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51E84" w:rsidRPr="00126A9E" w:rsidRDefault="00C51E84" w:rsidP="00C51E84">
      <w:pPr>
        <w:tabs>
          <w:tab w:val="center" w:pos="4419"/>
          <w:tab w:val="right" w:pos="8838"/>
        </w:tabs>
        <w:jc w:val="right"/>
        <w:rPr>
          <w:rFonts w:ascii="Bookman Old Style" w:hAnsi="Bookman Old Style" w:cstheme="minorHAnsi"/>
          <w:b/>
        </w:rPr>
      </w:pPr>
      <w:bookmarkStart w:id="0" w:name="_GoBack"/>
      <w:bookmarkEnd w:id="0"/>
      <w:r w:rsidRPr="00126A9E">
        <w:rPr>
          <w:rFonts w:ascii="Bookman Old Style" w:hAnsi="Bookman Old Style" w:cstheme="minorHAnsi"/>
          <w:b/>
        </w:rPr>
        <w:t>Bogotá D.C., 20 de julio de 2020</w:t>
      </w:r>
    </w:p>
    <w:p w:rsidR="00C51E84" w:rsidRPr="00126A9E" w:rsidRDefault="00C51E84" w:rsidP="00C51E84">
      <w:pPr>
        <w:rPr>
          <w:rFonts w:ascii="Bookman Old Style" w:hAnsi="Bookman Old Style" w:cstheme="minorHAnsi"/>
          <w:b/>
        </w:rPr>
      </w:pPr>
    </w:p>
    <w:p w:rsidR="00C51E84" w:rsidRPr="00126A9E" w:rsidRDefault="00C51E84" w:rsidP="00C51E84">
      <w:pPr>
        <w:rPr>
          <w:rFonts w:ascii="Bookman Old Style" w:hAnsi="Bookman Old Style" w:cstheme="minorHAnsi"/>
          <w:b/>
        </w:rPr>
      </w:pPr>
    </w:p>
    <w:p w:rsidR="00C51E84" w:rsidRPr="00126A9E" w:rsidRDefault="00C51E84" w:rsidP="00C51E84">
      <w:pPr>
        <w:rPr>
          <w:rFonts w:ascii="Bookman Old Style" w:hAnsi="Bookman Old Style" w:cstheme="minorHAnsi"/>
          <w:b/>
        </w:rPr>
      </w:pPr>
    </w:p>
    <w:p w:rsidR="00C51E84" w:rsidRPr="00126A9E" w:rsidRDefault="00C51E84" w:rsidP="00C51E84">
      <w:pPr>
        <w:rPr>
          <w:rFonts w:ascii="Bookman Old Style" w:hAnsi="Bookman Old Style" w:cstheme="minorHAnsi"/>
          <w:b/>
        </w:rPr>
      </w:pPr>
    </w:p>
    <w:p w:rsidR="00C51E84" w:rsidRPr="00126A9E" w:rsidRDefault="00C51E84" w:rsidP="00C51E84">
      <w:pPr>
        <w:rPr>
          <w:rFonts w:ascii="Bookman Old Style" w:hAnsi="Bookman Old Style" w:cstheme="minorHAnsi"/>
          <w:b/>
        </w:rPr>
      </w:pPr>
    </w:p>
    <w:p w:rsidR="00C51E84" w:rsidRPr="00126A9E" w:rsidRDefault="00C51E84" w:rsidP="00C51E84">
      <w:pPr>
        <w:rPr>
          <w:rFonts w:ascii="Bookman Old Style" w:hAnsi="Bookman Old Style" w:cstheme="minorHAnsi"/>
          <w:b/>
        </w:rPr>
      </w:pPr>
    </w:p>
    <w:p w:rsidR="00C51E84" w:rsidRPr="00126A9E" w:rsidRDefault="00C51E84" w:rsidP="00C51E84">
      <w:pPr>
        <w:rPr>
          <w:rFonts w:ascii="Bookman Old Style" w:hAnsi="Bookman Old Style" w:cstheme="minorHAnsi"/>
        </w:rPr>
      </w:pPr>
      <w:r w:rsidRPr="00126A9E">
        <w:rPr>
          <w:rFonts w:ascii="Bookman Old Style" w:hAnsi="Bookman Old Style" w:cstheme="minorHAnsi"/>
        </w:rPr>
        <w:t>Doctor</w:t>
      </w:r>
    </w:p>
    <w:p w:rsidR="00C51E84" w:rsidRPr="00126A9E" w:rsidRDefault="00C51E84" w:rsidP="00C51E84">
      <w:pPr>
        <w:rPr>
          <w:rFonts w:ascii="Bookman Old Style" w:hAnsi="Bookman Old Style" w:cstheme="minorHAnsi"/>
          <w:b/>
        </w:rPr>
      </w:pPr>
      <w:r w:rsidRPr="00126A9E">
        <w:rPr>
          <w:rFonts w:ascii="Bookman Old Style" w:hAnsi="Bookman Old Style" w:cstheme="minorHAnsi"/>
          <w:b/>
        </w:rPr>
        <w:t>JORGE HUMBERTO MANTILLA SERRANO</w:t>
      </w:r>
    </w:p>
    <w:p w:rsidR="00C51E84" w:rsidRPr="00126A9E" w:rsidRDefault="00C51E84" w:rsidP="00C51E84">
      <w:pPr>
        <w:rPr>
          <w:rFonts w:ascii="Bookman Old Style" w:hAnsi="Bookman Old Style" w:cstheme="minorHAnsi"/>
        </w:rPr>
      </w:pPr>
      <w:r w:rsidRPr="00126A9E">
        <w:rPr>
          <w:rFonts w:ascii="Bookman Old Style" w:hAnsi="Bookman Old Style" w:cstheme="minorHAnsi"/>
        </w:rPr>
        <w:t xml:space="preserve">Secretario General </w:t>
      </w:r>
    </w:p>
    <w:p w:rsidR="00C51E84" w:rsidRPr="00126A9E" w:rsidRDefault="00C51E84" w:rsidP="00C51E84">
      <w:pPr>
        <w:rPr>
          <w:rFonts w:ascii="Bookman Old Style" w:hAnsi="Bookman Old Style" w:cstheme="minorHAnsi"/>
        </w:rPr>
      </w:pPr>
      <w:r w:rsidRPr="00126A9E">
        <w:rPr>
          <w:rFonts w:ascii="Bookman Old Style" w:hAnsi="Bookman Old Style" w:cstheme="minorHAnsi"/>
        </w:rPr>
        <w:t>Honorable Cámara de Representantes</w:t>
      </w:r>
    </w:p>
    <w:p w:rsidR="00C51E84" w:rsidRPr="00126A9E" w:rsidRDefault="00C51E84" w:rsidP="00C51E84">
      <w:pPr>
        <w:rPr>
          <w:rFonts w:ascii="Bookman Old Style" w:hAnsi="Bookman Old Style" w:cstheme="minorHAnsi"/>
        </w:rPr>
      </w:pPr>
      <w:r w:rsidRPr="00126A9E">
        <w:rPr>
          <w:rFonts w:ascii="Bookman Old Style" w:hAnsi="Bookman Old Style" w:cstheme="minorHAnsi"/>
        </w:rPr>
        <w:t xml:space="preserve">Ciudad </w:t>
      </w:r>
    </w:p>
    <w:p w:rsidR="00C51E84" w:rsidRPr="00126A9E" w:rsidRDefault="00C51E84" w:rsidP="00C51E84">
      <w:pPr>
        <w:rPr>
          <w:rFonts w:ascii="Bookman Old Style" w:hAnsi="Bookman Old Style" w:cstheme="minorHAnsi"/>
          <w:b/>
        </w:rPr>
      </w:pPr>
    </w:p>
    <w:p w:rsidR="00C51E84" w:rsidRPr="00126A9E" w:rsidRDefault="00C51E84" w:rsidP="00C51E84">
      <w:pPr>
        <w:rPr>
          <w:rFonts w:ascii="Bookman Old Style" w:hAnsi="Bookman Old Style" w:cstheme="minorHAnsi"/>
          <w:b/>
        </w:rPr>
      </w:pPr>
    </w:p>
    <w:p w:rsidR="00C51E84" w:rsidRPr="00126A9E" w:rsidRDefault="00C51E84" w:rsidP="00C51E84">
      <w:pPr>
        <w:rPr>
          <w:rFonts w:ascii="Bookman Old Style" w:hAnsi="Bookman Old Style" w:cstheme="minorHAnsi"/>
          <w:b/>
        </w:rPr>
      </w:pPr>
    </w:p>
    <w:p w:rsidR="00C51E84" w:rsidRPr="00126A9E" w:rsidRDefault="00C51E84" w:rsidP="00C51E84">
      <w:pPr>
        <w:jc w:val="right"/>
        <w:rPr>
          <w:rFonts w:ascii="Bookman Old Style" w:hAnsi="Bookman Old Style" w:cstheme="minorHAnsi"/>
          <w:b/>
        </w:rPr>
      </w:pPr>
      <w:r>
        <w:rPr>
          <w:rFonts w:ascii="Bookman Old Style" w:hAnsi="Bookman Old Style" w:cstheme="minorHAnsi"/>
          <w:b/>
        </w:rPr>
        <w:t>REF: RADICACIÓN PROYECTO DE ACTO LEGISLATIVO</w:t>
      </w:r>
    </w:p>
    <w:p w:rsidR="00C51E84" w:rsidRPr="00126A9E" w:rsidRDefault="00C51E84" w:rsidP="00C51E84">
      <w:pPr>
        <w:rPr>
          <w:rFonts w:ascii="Bookman Old Style" w:hAnsi="Bookman Old Style" w:cstheme="minorHAnsi"/>
          <w:b/>
        </w:rPr>
      </w:pPr>
    </w:p>
    <w:p w:rsidR="00C51E84" w:rsidRPr="00126A9E" w:rsidRDefault="00C51E84" w:rsidP="00C51E84">
      <w:pPr>
        <w:rPr>
          <w:rFonts w:ascii="Bookman Old Style" w:hAnsi="Bookman Old Style" w:cstheme="minorHAnsi"/>
          <w:b/>
        </w:rPr>
      </w:pPr>
    </w:p>
    <w:p w:rsidR="00C51E84" w:rsidRPr="00126A9E" w:rsidRDefault="00C51E84" w:rsidP="00C51E84">
      <w:pPr>
        <w:rPr>
          <w:rFonts w:ascii="Bookman Old Style" w:hAnsi="Bookman Old Style" w:cstheme="minorHAnsi"/>
          <w:bCs/>
        </w:rPr>
      </w:pPr>
      <w:r w:rsidRPr="00126A9E">
        <w:rPr>
          <w:rFonts w:ascii="Bookman Old Style" w:hAnsi="Bookman Old Style" w:cstheme="minorHAnsi"/>
          <w:bCs/>
        </w:rPr>
        <w:t>Respetado Señor Secretario General:</w:t>
      </w:r>
    </w:p>
    <w:p w:rsidR="00C51E84" w:rsidRPr="00126A9E" w:rsidRDefault="00C51E84" w:rsidP="00C51E84">
      <w:pPr>
        <w:rPr>
          <w:rFonts w:ascii="Bookman Old Style" w:hAnsi="Bookman Old Style" w:cstheme="minorHAnsi"/>
          <w:b/>
        </w:rPr>
      </w:pPr>
    </w:p>
    <w:p w:rsidR="00C51E84" w:rsidRPr="00C51E84" w:rsidRDefault="00C51E84" w:rsidP="00C51E84">
      <w:pPr>
        <w:jc w:val="both"/>
        <w:rPr>
          <w:rFonts w:ascii="Bookman Old Style" w:hAnsi="Bookman Old Style" w:cs="Arial"/>
          <w:b/>
          <w:i/>
          <w:sz w:val="22"/>
          <w:szCs w:val="22"/>
          <w:lang w:val="es-ES"/>
        </w:rPr>
      </w:pPr>
      <w:r w:rsidRPr="00126A9E">
        <w:rPr>
          <w:rFonts w:ascii="Bookman Old Style" w:hAnsi="Bookman Old Style" w:cstheme="minorHAnsi"/>
        </w:rPr>
        <w:t>En mi condición de miembro del Congreso de la República y en uso del derecho consagrado en el artículo 150 de la Constitución Política de Colombia, por su digno conducto me permito poner a consideración de la Honorable Cámara de Representan</w:t>
      </w:r>
      <w:r w:rsidR="00447FC3">
        <w:rPr>
          <w:rFonts w:ascii="Bookman Old Style" w:hAnsi="Bookman Old Style" w:cstheme="minorHAnsi"/>
        </w:rPr>
        <w:t>tes el siguiente proyecto de Acto Legislativo</w:t>
      </w:r>
      <w:r w:rsidRPr="00126A9E">
        <w:rPr>
          <w:rFonts w:ascii="Bookman Old Style" w:hAnsi="Bookman Old Style" w:cstheme="minorHAnsi"/>
        </w:rPr>
        <w:t xml:space="preserve"> </w:t>
      </w:r>
      <w:r w:rsidRPr="00C51E84">
        <w:rPr>
          <w:rFonts w:ascii="Bookman Old Style" w:hAnsi="Bookman Old Style" w:cstheme="minorHAnsi"/>
          <w:b/>
          <w:i/>
        </w:rPr>
        <w:t>“</w:t>
      </w:r>
      <w:r w:rsidRPr="00C51E84">
        <w:rPr>
          <w:rFonts w:ascii="Bookman Old Style" w:hAnsi="Bookman Old Style" w:cs="Arial"/>
          <w:b/>
          <w:i/>
          <w:sz w:val="22"/>
          <w:szCs w:val="22"/>
          <w:lang w:val="es-ES"/>
        </w:rPr>
        <w:t>por el cual se modifica el artículo 81 de la Constitución Política de Colombia” (SEMILLAS TRANSGENICAS)</w:t>
      </w:r>
    </w:p>
    <w:p w:rsidR="00C51E84" w:rsidRDefault="00C51E84" w:rsidP="00C51E84">
      <w:pPr>
        <w:jc w:val="both"/>
        <w:rPr>
          <w:rFonts w:ascii="Bookman Old Style" w:hAnsi="Bookman Old Style" w:cs="Arial"/>
          <w:b/>
          <w:i/>
          <w:sz w:val="22"/>
          <w:szCs w:val="22"/>
        </w:rPr>
      </w:pPr>
    </w:p>
    <w:p w:rsidR="00C51E84" w:rsidRPr="00126A9E" w:rsidRDefault="00E93CEE" w:rsidP="00C51E84">
      <w:pPr>
        <w:jc w:val="both"/>
        <w:rPr>
          <w:rFonts w:ascii="Bookman Old Style" w:hAnsi="Bookman Old Style" w:cstheme="minorHAnsi"/>
        </w:rPr>
      </w:pPr>
      <w:r>
        <w:rPr>
          <w:noProof/>
          <w:lang w:eastAsia="es-CO"/>
        </w:rPr>
        <w:drawing>
          <wp:anchor distT="0" distB="0" distL="114300" distR="114300" simplePos="0" relativeHeight="251721216" behindDoc="1" locked="0" layoutInCell="1" allowOverlap="1" wp14:anchorId="7AB2DC45" wp14:editId="3AB93615">
            <wp:simplePos x="0" y="0"/>
            <wp:positionH relativeFrom="column">
              <wp:posOffset>1030148</wp:posOffset>
            </wp:positionH>
            <wp:positionV relativeFrom="paragraph">
              <wp:posOffset>29532</wp:posOffset>
            </wp:positionV>
            <wp:extent cx="3633655" cy="1355080"/>
            <wp:effectExtent l="38100" t="101600" r="36830" b="106045"/>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irm.jpg"/>
                    <pic:cNvPicPr/>
                  </pic:nvPicPr>
                  <pic:blipFill>
                    <a:blip r:embed="rId8" cstate="print">
                      <a:extLst>
                        <a:ext uri="{28A0092B-C50C-407E-A947-70E740481C1C}">
                          <a14:useLocalDpi xmlns:a14="http://schemas.microsoft.com/office/drawing/2010/main" val="0"/>
                        </a:ext>
                      </a:extLst>
                    </a:blip>
                    <a:stretch>
                      <a:fillRect/>
                    </a:stretch>
                  </pic:blipFill>
                  <pic:spPr>
                    <a:xfrm rot="187286">
                      <a:off x="0" y="0"/>
                      <a:ext cx="3633655" cy="1355080"/>
                    </a:xfrm>
                    <a:prstGeom prst="rect">
                      <a:avLst/>
                    </a:prstGeom>
                  </pic:spPr>
                </pic:pic>
              </a:graphicData>
            </a:graphic>
            <wp14:sizeRelH relativeFrom="page">
              <wp14:pctWidth>0</wp14:pctWidth>
            </wp14:sizeRelH>
            <wp14:sizeRelV relativeFrom="page">
              <wp14:pctHeight>0</wp14:pctHeight>
            </wp14:sizeRelV>
          </wp:anchor>
        </w:drawing>
      </w:r>
      <w:r w:rsidR="00C51E84" w:rsidRPr="00126A9E">
        <w:rPr>
          <w:rFonts w:ascii="Bookman Old Style" w:hAnsi="Bookman Old Style" w:cstheme="minorHAnsi"/>
        </w:rPr>
        <w:t xml:space="preserve">Cordialmente, </w:t>
      </w:r>
    </w:p>
    <w:p w:rsidR="00C51E84" w:rsidRPr="00126A9E" w:rsidRDefault="00C51E84" w:rsidP="00C51E84">
      <w:pPr>
        <w:rPr>
          <w:rFonts w:ascii="Bookman Old Style" w:hAnsi="Bookman Old Style" w:cstheme="minorHAnsi"/>
        </w:rPr>
      </w:pPr>
    </w:p>
    <w:p w:rsidR="00C51E84" w:rsidRPr="00126A9E" w:rsidRDefault="00C51E84" w:rsidP="00C51E84">
      <w:pPr>
        <w:pBdr>
          <w:top w:val="nil"/>
          <w:left w:val="nil"/>
          <w:bottom w:val="nil"/>
          <w:right w:val="nil"/>
          <w:between w:val="nil"/>
        </w:pBdr>
        <w:ind w:right="115"/>
        <w:jc w:val="center"/>
        <w:rPr>
          <w:rFonts w:ascii="Bookman Old Style" w:hAnsi="Bookman Old Style" w:cstheme="minorHAnsi"/>
        </w:rPr>
      </w:pPr>
    </w:p>
    <w:p w:rsidR="00C51E84" w:rsidRPr="00126A9E" w:rsidRDefault="00C51E84" w:rsidP="00C51E84">
      <w:pPr>
        <w:pBdr>
          <w:top w:val="nil"/>
          <w:left w:val="nil"/>
          <w:bottom w:val="nil"/>
          <w:right w:val="nil"/>
          <w:between w:val="nil"/>
        </w:pBdr>
        <w:ind w:right="115"/>
        <w:jc w:val="center"/>
        <w:rPr>
          <w:rFonts w:ascii="Bookman Old Style" w:hAnsi="Bookman Old Style" w:cstheme="minorHAnsi"/>
        </w:rPr>
      </w:pPr>
    </w:p>
    <w:p w:rsidR="00C51E84" w:rsidRPr="00126A9E" w:rsidRDefault="00C51E84" w:rsidP="00C51E84">
      <w:pPr>
        <w:pBdr>
          <w:top w:val="nil"/>
          <w:left w:val="nil"/>
          <w:bottom w:val="nil"/>
          <w:right w:val="nil"/>
          <w:between w:val="nil"/>
        </w:pBdr>
        <w:ind w:right="115"/>
        <w:jc w:val="center"/>
        <w:rPr>
          <w:rFonts w:ascii="Bookman Old Style" w:hAnsi="Bookman Old Style" w:cstheme="minorHAnsi"/>
        </w:rPr>
      </w:pPr>
    </w:p>
    <w:p w:rsidR="00C51E84" w:rsidRPr="00126A9E" w:rsidRDefault="00C51E84" w:rsidP="00C51E84">
      <w:pPr>
        <w:pBdr>
          <w:top w:val="nil"/>
          <w:left w:val="nil"/>
          <w:bottom w:val="nil"/>
          <w:right w:val="nil"/>
          <w:between w:val="nil"/>
        </w:pBdr>
        <w:ind w:right="115"/>
        <w:jc w:val="center"/>
        <w:rPr>
          <w:rFonts w:ascii="Bookman Old Style" w:hAnsi="Bookman Old Style" w:cstheme="minorHAnsi"/>
          <w:b/>
        </w:rPr>
      </w:pPr>
      <w:r w:rsidRPr="00126A9E">
        <w:rPr>
          <w:rFonts w:ascii="Bookman Old Style" w:hAnsi="Bookman Old Style" w:cstheme="minorHAnsi"/>
        </w:rPr>
        <w:t>__________________________________</w:t>
      </w:r>
      <w:r w:rsidRPr="00126A9E">
        <w:rPr>
          <w:rFonts w:ascii="Bookman Old Style" w:hAnsi="Bookman Old Style" w:cstheme="minorHAnsi"/>
        </w:rPr>
        <w:br/>
      </w:r>
      <w:r w:rsidRPr="00126A9E">
        <w:rPr>
          <w:rFonts w:ascii="Bookman Old Style" w:hAnsi="Bookman Old Style" w:cstheme="minorHAnsi"/>
          <w:b/>
        </w:rPr>
        <w:t>JUAN CARLOS LOZADA VARGAS.</w:t>
      </w:r>
    </w:p>
    <w:p w:rsidR="00C51E84" w:rsidRPr="00126A9E" w:rsidRDefault="00C51E84" w:rsidP="00C51E84">
      <w:pPr>
        <w:pBdr>
          <w:top w:val="nil"/>
          <w:left w:val="nil"/>
          <w:bottom w:val="nil"/>
          <w:right w:val="nil"/>
          <w:between w:val="nil"/>
        </w:pBdr>
        <w:ind w:right="115"/>
        <w:jc w:val="center"/>
        <w:rPr>
          <w:rFonts w:ascii="Bookman Old Style" w:hAnsi="Bookman Old Style" w:cstheme="minorHAnsi"/>
        </w:rPr>
      </w:pPr>
      <w:r w:rsidRPr="00126A9E">
        <w:rPr>
          <w:rFonts w:ascii="Bookman Old Style" w:hAnsi="Bookman Old Style" w:cstheme="minorHAnsi"/>
        </w:rPr>
        <w:t>Representante a la Cámara por Bogotá D.C.</w:t>
      </w:r>
      <w:r w:rsidRPr="00126A9E">
        <w:rPr>
          <w:rFonts w:ascii="Bookman Old Style" w:hAnsi="Bookman Old Style" w:cstheme="minorHAnsi"/>
        </w:rPr>
        <w:br/>
        <w:t>Partido Liberal Colombiano</w:t>
      </w:r>
    </w:p>
    <w:p w:rsidR="00C51E84" w:rsidRDefault="00C51E84" w:rsidP="00D64CFC">
      <w:pPr>
        <w:jc w:val="center"/>
        <w:rPr>
          <w:rFonts w:ascii="Bookman Old Style" w:hAnsi="Bookman Old Style" w:cs="Arial"/>
          <w:b/>
          <w:sz w:val="22"/>
          <w:szCs w:val="22"/>
        </w:rPr>
      </w:pPr>
    </w:p>
    <w:p w:rsidR="00C51E84" w:rsidRDefault="00C51E84" w:rsidP="00D64CFC">
      <w:pPr>
        <w:jc w:val="center"/>
        <w:rPr>
          <w:rFonts w:ascii="Bookman Old Style" w:hAnsi="Bookman Old Style" w:cs="Arial"/>
          <w:b/>
          <w:sz w:val="22"/>
          <w:szCs w:val="22"/>
        </w:rPr>
      </w:pPr>
    </w:p>
    <w:p w:rsidR="00C51E84" w:rsidRDefault="00C51E84" w:rsidP="00D64CFC">
      <w:pPr>
        <w:jc w:val="center"/>
        <w:rPr>
          <w:rFonts w:ascii="Bookman Old Style" w:hAnsi="Bookman Old Style" w:cs="Arial"/>
          <w:b/>
          <w:sz w:val="22"/>
          <w:szCs w:val="22"/>
        </w:rPr>
      </w:pPr>
    </w:p>
    <w:p w:rsidR="00C51E84" w:rsidRDefault="00C51E84" w:rsidP="00D64CFC">
      <w:pPr>
        <w:jc w:val="center"/>
        <w:rPr>
          <w:rFonts w:ascii="Bookman Old Style" w:hAnsi="Bookman Old Style" w:cs="Arial"/>
          <w:b/>
          <w:sz w:val="22"/>
          <w:szCs w:val="22"/>
        </w:rPr>
      </w:pPr>
    </w:p>
    <w:p w:rsidR="00C51E84" w:rsidRDefault="00C51E84" w:rsidP="00D64CFC">
      <w:pPr>
        <w:jc w:val="center"/>
        <w:rPr>
          <w:rFonts w:ascii="Bookman Old Style" w:hAnsi="Bookman Old Style" w:cs="Arial"/>
          <w:b/>
          <w:sz w:val="22"/>
          <w:szCs w:val="22"/>
        </w:rPr>
      </w:pPr>
    </w:p>
    <w:p w:rsidR="00C51E84" w:rsidRDefault="00C51E84" w:rsidP="00D64CFC">
      <w:pPr>
        <w:jc w:val="center"/>
        <w:rPr>
          <w:rFonts w:ascii="Bookman Old Style" w:hAnsi="Bookman Old Style" w:cs="Arial"/>
          <w:b/>
          <w:sz w:val="22"/>
          <w:szCs w:val="22"/>
        </w:rPr>
      </w:pPr>
    </w:p>
    <w:tbl>
      <w:tblPr>
        <w:tblStyle w:val="Tablaconcuadrcula"/>
        <w:tblW w:w="0" w:type="auto"/>
        <w:tblLook w:val="04A0" w:firstRow="1" w:lastRow="0" w:firstColumn="1" w:lastColumn="0" w:noHBand="0" w:noVBand="1"/>
      </w:tblPr>
      <w:tblGrid>
        <w:gridCol w:w="4358"/>
        <w:gridCol w:w="4470"/>
      </w:tblGrid>
      <w:tr w:rsidR="00E93CEE" w:rsidTr="005A1FBC">
        <w:tc>
          <w:tcPr>
            <w:tcW w:w="4489" w:type="dxa"/>
          </w:tcPr>
          <w:p w:rsidR="00E93CEE" w:rsidRPr="00FC2712" w:rsidRDefault="00E93CEE" w:rsidP="005A1FBC">
            <w:pPr>
              <w:tabs>
                <w:tab w:val="right" w:pos="8838"/>
              </w:tabs>
              <w:spacing w:line="276" w:lineRule="auto"/>
              <w:rPr>
                <w:rFonts w:ascii="Arial" w:hAnsi="Arial" w:cs="Arial"/>
                <w:b/>
                <w:bCs/>
                <w:lang w:val="es-ES_tradnl"/>
              </w:rPr>
            </w:pPr>
            <w:r>
              <w:rPr>
                <w:rFonts w:ascii="Century Gothic" w:hAnsi="Century Gothic"/>
                <w:noProof/>
                <w:lang w:eastAsia="es-CO"/>
              </w:rPr>
              <w:drawing>
                <wp:anchor distT="0" distB="0" distL="114300" distR="114300" simplePos="0" relativeHeight="251693568" behindDoc="0" locked="0" layoutInCell="1" allowOverlap="1" wp14:anchorId="334A6AB8" wp14:editId="48ECE17F">
                  <wp:simplePos x="0" y="0"/>
                  <wp:positionH relativeFrom="column">
                    <wp:posOffset>158357</wp:posOffset>
                  </wp:positionH>
                  <wp:positionV relativeFrom="paragraph">
                    <wp:posOffset>107147</wp:posOffset>
                  </wp:positionV>
                  <wp:extent cx="2175864" cy="1135892"/>
                  <wp:effectExtent l="0" t="0" r="0" b="0"/>
                  <wp:wrapNone/>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IRMA HG.png"/>
                          <pic:cNvPicPr/>
                        </pic:nvPicPr>
                        <pic:blipFill>
                          <a:blip r:embed="rId9" cstate="print">
                            <a:duotone>
                              <a:prstClr val="black"/>
                              <a:schemeClr val="tx2">
                                <a:tint val="45000"/>
                                <a:satMod val="400000"/>
                              </a:schemeClr>
                            </a:duotone>
                            <a:extLst>
                              <a:ext uri="{28A0092B-C50C-407E-A947-70E740481C1C}">
                                <a14:useLocalDpi xmlns:a14="http://schemas.microsoft.com/office/drawing/2010/main" val="0"/>
                              </a:ext>
                            </a:extLst>
                          </a:blip>
                          <a:stretch>
                            <a:fillRect/>
                          </a:stretch>
                        </pic:blipFill>
                        <pic:spPr>
                          <a:xfrm>
                            <a:off x="0" y="0"/>
                            <a:ext cx="2179890" cy="1137994"/>
                          </a:xfrm>
                          <a:prstGeom prst="rect">
                            <a:avLst/>
                          </a:prstGeom>
                        </pic:spPr>
                      </pic:pic>
                    </a:graphicData>
                  </a:graphic>
                  <wp14:sizeRelH relativeFrom="page">
                    <wp14:pctWidth>0</wp14:pctWidth>
                  </wp14:sizeRelH>
                  <wp14:sizeRelV relativeFrom="page">
                    <wp14:pctHeight>0</wp14:pctHeight>
                  </wp14:sizeRelV>
                </wp:anchor>
              </w:drawing>
            </w:r>
          </w:p>
          <w:p w:rsidR="00E93CEE" w:rsidRDefault="00E93CEE" w:rsidP="005A1FBC">
            <w:pPr>
              <w:tabs>
                <w:tab w:val="right" w:pos="8838"/>
              </w:tabs>
              <w:spacing w:line="276" w:lineRule="auto"/>
              <w:rPr>
                <w:rFonts w:ascii="Arial" w:hAnsi="Arial" w:cs="Arial"/>
                <w:b/>
                <w:bCs/>
                <w:lang w:val="es-ES_tradnl"/>
              </w:rPr>
            </w:pPr>
          </w:p>
          <w:p w:rsidR="00E93CEE" w:rsidRDefault="00E93CEE" w:rsidP="005A1FBC">
            <w:pPr>
              <w:tabs>
                <w:tab w:val="right" w:pos="8838"/>
              </w:tabs>
              <w:spacing w:line="276" w:lineRule="auto"/>
              <w:rPr>
                <w:rFonts w:ascii="Arial" w:hAnsi="Arial" w:cs="Arial"/>
                <w:b/>
                <w:bCs/>
                <w:lang w:val="es-ES_tradnl"/>
              </w:rPr>
            </w:pPr>
          </w:p>
          <w:p w:rsidR="00E93CEE" w:rsidRDefault="00E93CEE" w:rsidP="005A1FBC">
            <w:pPr>
              <w:tabs>
                <w:tab w:val="right" w:pos="8838"/>
              </w:tabs>
              <w:spacing w:line="276" w:lineRule="auto"/>
              <w:rPr>
                <w:rFonts w:ascii="Arial" w:hAnsi="Arial" w:cs="Arial"/>
                <w:b/>
                <w:bCs/>
                <w:lang w:val="es-ES_tradnl"/>
              </w:rPr>
            </w:pPr>
          </w:p>
          <w:p w:rsidR="00E93CEE" w:rsidRDefault="00E93CEE" w:rsidP="005A1FBC">
            <w:pPr>
              <w:tabs>
                <w:tab w:val="right" w:pos="8838"/>
              </w:tabs>
              <w:spacing w:line="276" w:lineRule="auto"/>
              <w:rPr>
                <w:rFonts w:ascii="Arial" w:hAnsi="Arial" w:cs="Arial"/>
                <w:b/>
                <w:bCs/>
                <w:lang w:val="es-ES_tradnl"/>
              </w:rPr>
            </w:pPr>
          </w:p>
          <w:p w:rsidR="00E93CEE" w:rsidRPr="007C5853" w:rsidRDefault="00E93CEE" w:rsidP="005A1FBC">
            <w:pPr>
              <w:tabs>
                <w:tab w:val="right" w:pos="8838"/>
              </w:tabs>
              <w:spacing w:line="276" w:lineRule="auto"/>
              <w:rPr>
                <w:rFonts w:ascii="Bookman Old Style" w:hAnsi="Bookman Old Style" w:cs="Arial"/>
                <w:b/>
                <w:bCs/>
                <w:lang w:val="es-ES_tradnl"/>
              </w:rPr>
            </w:pPr>
          </w:p>
          <w:p w:rsidR="00E93CEE" w:rsidRPr="007C5853" w:rsidRDefault="00E93CEE" w:rsidP="005A1FBC">
            <w:pPr>
              <w:tabs>
                <w:tab w:val="right" w:pos="8838"/>
              </w:tabs>
              <w:spacing w:line="276" w:lineRule="auto"/>
              <w:jc w:val="center"/>
              <w:rPr>
                <w:rFonts w:ascii="Bookman Old Style" w:hAnsi="Bookman Old Style" w:cs="Arial"/>
                <w:b/>
                <w:bCs/>
                <w:lang w:val="es-ES_tradnl"/>
              </w:rPr>
            </w:pPr>
            <w:r w:rsidRPr="007C5853">
              <w:rPr>
                <w:rFonts w:ascii="Bookman Old Style" w:hAnsi="Bookman Old Style" w:cs="Arial"/>
                <w:b/>
                <w:bCs/>
                <w:lang w:val="es-ES_tradnl"/>
              </w:rPr>
              <w:t>HARRY GIOVANNY GONZÁLEZ</w:t>
            </w:r>
          </w:p>
          <w:p w:rsidR="00E93CEE" w:rsidRPr="007C5853" w:rsidRDefault="00E93CEE" w:rsidP="005A1FBC">
            <w:pPr>
              <w:tabs>
                <w:tab w:val="right" w:pos="8838"/>
              </w:tabs>
              <w:spacing w:line="276" w:lineRule="auto"/>
              <w:jc w:val="center"/>
              <w:rPr>
                <w:rFonts w:ascii="Bookman Old Style" w:hAnsi="Bookman Old Style" w:cs="Arial"/>
                <w:b/>
                <w:bCs/>
                <w:lang w:val="es-ES_tradnl"/>
              </w:rPr>
            </w:pPr>
            <w:r w:rsidRPr="007C5853">
              <w:rPr>
                <w:rFonts w:ascii="Bookman Old Style" w:hAnsi="Bookman Old Style" w:cs="Arial"/>
                <w:b/>
                <w:bCs/>
                <w:lang w:val="es-ES_tradnl"/>
              </w:rPr>
              <w:t>Representante a la Cámara</w:t>
            </w:r>
          </w:p>
          <w:p w:rsidR="00E93CEE" w:rsidRDefault="00E93CEE" w:rsidP="005A1FBC">
            <w:pPr>
              <w:jc w:val="center"/>
              <w:rPr>
                <w:rFonts w:ascii="Bookman Old Style" w:hAnsi="Bookman Old Style" w:cs="Arial"/>
                <w:b/>
              </w:rPr>
            </w:pPr>
            <w:r w:rsidRPr="007C5853">
              <w:rPr>
                <w:rFonts w:ascii="Bookman Old Style" w:hAnsi="Bookman Old Style" w:cs="Arial"/>
                <w:b/>
                <w:bCs/>
                <w:lang w:val="es-ES_tradnl"/>
              </w:rPr>
              <w:t>Partido Liberal</w:t>
            </w:r>
          </w:p>
        </w:tc>
        <w:tc>
          <w:tcPr>
            <w:tcW w:w="4489" w:type="dxa"/>
          </w:tcPr>
          <w:p w:rsidR="00E93CEE" w:rsidRDefault="00E93CEE" w:rsidP="005A1FBC"/>
          <w:p w:rsidR="00E93CEE" w:rsidRDefault="00E93CEE" w:rsidP="005A1FBC">
            <w:pPr>
              <w:jc w:val="center"/>
              <w:rPr>
                <w:rFonts w:ascii="Bookman Old Style" w:hAnsi="Bookman Old Style" w:cs="Arial"/>
                <w:b/>
              </w:rPr>
            </w:pPr>
          </w:p>
          <w:p w:rsidR="00E93CEE" w:rsidRDefault="00E93CEE" w:rsidP="005A1FBC">
            <w:pPr>
              <w:jc w:val="center"/>
              <w:rPr>
                <w:rFonts w:ascii="Bookman Old Style" w:hAnsi="Bookman Old Style" w:cs="Arial"/>
                <w:b/>
              </w:rPr>
            </w:pPr>
            <w:r w:rsidRPr="00326665">
              <w:rPr>
                <w:rFonts w:ascii="Bookman Old Style" w:hAnsi="Bookman Old Style" w:cs="Arial"/>
                <w:b/>
                <w:noProof/>
                <w:lang w:eastAsia="es-CO"/>
              </w:rPr>
              <w:drawing>
                <wp:anchor distT="0" distB="0" distL="114300" distR="114300" simplePos="0" relativeHeight="251696640" behindDoc="1" locked="0" layoutInCell="1" allowOverlap="1" wp14:anchorId="42939802" wp14:editId="333B5A85">
                  <wp:simplePos x="0" y="0"/>
                  <wp:positionH relativeFrom="column">
                    <wp:posOffset>532130</wp:posOffset>
                  </wp:positionH>
                  <wp:positionV relativeFrom="paragraph">
                    <wp:posOffset>-11430</wp:posOffset>
                  </wp:positionV>
                  <wp:extent cx="1660434" cy="589891"/>
                  <wp:effectExtent l="0" t="0" r="0" b="0"/>
                  <wp:wrapNone/>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1660434" cy="589891"/>
                          </a:xfrm>
                          <a:prstGeom prst="rect">
                            <a:avLst/>
                          </a:prstGeom>
                        </pic:spPr>
                      </pic:pic>
                    </a:graphicData>
                  </a:graphic>
                  <wp14:sizeRelH relativeFrom="page">
                    <wp14:pctWidth>0</wp14:pctWidth>
                  </wp14:sizeRelH>
                  <wp14:sizeRelV relativeFrom="page">
                    <wp14:pctHeight>0</wp14:pctHeight>
                  </wp14:sizeRelV>
                </wp:anchor>
              </w:drawing>
            </w:r>
          </w:p>
          <w:p w:rsidR="00E93CEE" w:rsidRDefault="00E93CEE" w:rsidP="005A1FBC">
            <w:pPr>
              <w:rPr>
                <w:rFonts w:ascii="Bookman Old Style" w:hAnsi="Bookman Old Style" w:cs="Arial"/>
                <w:b/>
              </w:rPr>
            </w:pPr>
          </w:p>
          <w:p w:rsidR="00E93CEE" w:rsidRDefault="00E93CEE" w:rsidP="005A1FBC">
            <w:pPr>
              <w:rPr>
                <w:rFonts w:ascii="Bookman Old Style" w:hAnsi="Bookman Old Style" w:cs="Arial"/>
                <w:b/>
              </w:rPr>
            </w:pPr>
          </w:p>
          <w:p w:rsidR="00E93CEE" w:rsidRDefault="00E93CEE" w:rsidP="005A1FBC">
            <w:pPr>
              <w:jc w:val="center"/>
              <w:rPr>
                <w:rFonts w:ascii="Bookman Old Style" w:hAnsi="Bookman Old Style" w:cs="Arial"/>
                <w:b/>
              </w:rPr>
            </w:pPr>
          </w:p>
          <w:p w:rsidR="00E93CEE" w:rsidRDefault="00E93CEE" w:rsidP="005A1FBC">
            <w:pPr>
              <w:jc w:val="center"/>
              <w:rPr>
                <w:rFonts w:ascii="Bookman Old Style" w:hAnsi="Bookman Old Style" w:cs="Arial"/>
                <w:b/>
              </w:rPr>
            </w:pPr>
          </w:p>
          <w:p w:rsidR="00E93CEE" w:rsidRDefault="00E93CEE" w:rsidP="005A1FBC">
            <w:pPr>
              <w:jc w:val="center"/>
              <w:rPr>
                <w:rFonts w:ascii="Bookman Old Style" w:hAnsi="Bookman Old Style" w:cs="Arial"/>
                <w:b/>
              </w:rPr>
            </w:pPr>
            <w:r>
              <w:rPr>
                <w:rFonts w:ascii="Bookman Old Style" w:hAnsi="Bookman Old Style" w:cs="Arial"/>
                <w:b/>
              </w:rPr>
              <w:t>JULIAN PEINADO</w:t>
            </w:r>
          </w:p>
          <w:p w:rsidR="00E93CEE" w:rsidRDefault="00E93CEE" w:rsidP="005A1FBC">
            <w:pPr>
              <w:jc w:val="center"/>
              <w:rPr>
                <w:rFonts w:ascii="Bookman Old Style" w:hAnsi="Bookman Old Style" w:cs="Arial"/>
                <w:b/>
              </w:rPr>
            </w:pPr>
            <w:r>
              <w:rPr>
                <w:rFonts w:ascii="Bookman Old Style" w:hAnsi="Bookman Old Style" w:cs="Arial"/>
                <w:b/>
              </w:rPr>
              <w:t>Representante a la Cámara</w:t>
            </w:r>
          </w:p>
          <w:p w:rsidR="00E93CEE" w:rsidRPr="007C72B0" w:rsidRDefault="006E3D32" w:rsidP="005A1FBC">
            <w:pPr>
              <w:jc w:val="center"/>
              <w:rPr>
                <w:rFonts w:ascii="Bookman Old Style" w:hAnsi="Bookman Old Style" w:cs="Arial"/>
              </w:rPr>
            </w:pPr>
            <w:r>
              <w:rPr>
                <w:noProof/>
                <w:lang w:eastAsia="es-CO"/>
              </w:rPr>
              <w:drawing>
                <wp:anchor distT="0" distB="0" distL="114300" distR="114300" simplePos="0" relativeHeight="251694592" behindDoc="1" locked="0" layoutInCell="1" allowOverlap="1" wp14:anchorId="070C7956">
                  <wp:simplePos x="0" y="0"/>
                  <wp:positionH relativeFrom="column">
                    <wp:posOffset>0</wp:posOffset>
                  </wp:positionH>
                  <wp:positionV relativeFrom="paragraph">
                    <wp:posOffset>69850</wp:posOffset>
                  </wp:positionV>
                  <wp:extent cx="2604135" cy="1423670"/>
                  <wp:effectExtent l="0" t="0" r="0" b="0"/>
                  <wp:wrapNone/>
                  <wp:docPr id="23" name="Imagen 10" descr="https://lh4.googleusercontent.com/WuKTWmw7_z2i6qtzRgiGW2Fq8huC4ofOzltGONue4p_sReDtIuU2WQgIpqvL3dHt6SOnIW41_GvX7bqg8GUFrv-ebNVu2agNGKi80LJ6Uz2GIQUMTfzBhK02eh2N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lh4.googleusercontent.com/WuKTWmw7_z2i6qtzRgiGW2Fq8huC4ofOzltGONue4p_sReDtIuU2WQgIpqvL3dHt6SOnIW41_GvX7bqg8GUFrv-ebNVu2agNGKi80LJ6Uz2GIQUMTfzBhK02eh2NOw"/>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604135" cy="1423670"/>
                          </a:xfrm>
                          <a:prstGeom prst="rect">
                            <a:avLst/>
                          </a:prstGeom>
                          <a:noFill/>
                        </pic:spPr>
                      </pic:pic>
                    </a:graphicData>
                  </a:graphic>
                  <wp14:sizeRelH relativeFrom="page">
                    <wp14:pctWidth>0</wp14:pctWidth>
                  </wp14:sizeRelH>
                  <wp14:sizeRelV relativeFrom="page">
                    <wp14:pctHeight>0</wp14:pctHeight>
                  </wp14:sizeRelV>
                </wp:anchor>
              </w:drawing>
            </w:r>
            <w:r w:rsidR="00E93CEE">
              <w:rPr>
                <w:rFonts w:ascii="Bookman Old Style" w:hAnsi="Bookman Old Style" w:cs="Arial"/>
                <w:b/>
              </w:rPr>
              <w:t>Partido Liberal</w:t>
            </w:r>
            <w:r w:rsidR="00E93CEE">
              <w:rPr>
                <w:rFonts w:ascii="Bookman Old Style" w:hAnsi="Bookman Old Style" w:cs="Arial"/>
              </w:rPr>
              <w:t xml:space="preserve"> </w:t>
            </w:r>
          </w:p>
        </w:tc>
      </w:tr>
      <w:tr w:rsidR="00E93CEE" w:rsidTr="005A1FBC">
        <w:tc>
          <w:tcPr>
            <w:tcW w:w="4489" w:type="dxa"/>
          </w:tcPr>
          <w:p w:rsidR="00E93CEE" w:rsidRDefault="00E93CEE" w:rsidP="005A1FBC">
            <w:pPr>
              <w:jc w:val="center"/>
              <w:rPr>
                <w:rFonts w:ascii="Bookman Old Style" w:hAnsi="Bookman Old Style" w:cs="Arial"/>
                <w:b/>
              </w:rPr>
            </w:pPr>
            <w:r>
              <w:rPr>
                <w:rFonts w:ascii="Arial" w:hAnsi="Arial" w:cs="Arial"/>
                <w:b/>
                <w:noProof/>
                <w:color w:val="000000"/>
                <w:lang w:eastAsia="es-CO"/>
              </w:rPr>
              <w:drawing>
                <wp:anchor distT="0" distB="0" distL="114300" distR="114300" simplePos="0" relativeHeight="251695616" behindDoc="0" locked="0" layoutInCell="1" allowOverlap="1" wp14:anchorId="43A1717C" wp14:editId="238B6C27">
                  <wp:simplePos x="0" y="0"/>
                  <wp:positionH relativeFrom="column">
                    <wp:posOffset>320402</wp:posOffset>
                  </wp:positionH>
                  <wp:positionV relativeFrom="paragraph">
                    <wp:posOffset>67518</wp:posOffset>
                  </wp:positionV>
                  <wp:extent cx="2153672" cy="925975"/>
                  <wp:effectExtent l="0" t="0" r="0" b="0"/>
                  <wp:wrapNone/>
                  <wp:docPr id="33" name="Imagen 33" descr="Imagen que contiene obje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rma AVP.png"/>
                          <pic:cNvPicPr/>
                        </pic:nvPicPr>
                        <pic:blipFill>
                          <a:blip r:embed="rId12">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2160909" cy="929087"/>
                          </a:xfrm>
                          <a:prstGeom prst="rect">
                            <a:avLst/>
                          </a:prstGeom>
                        </pic:spPr>
                      </pic:pic>
                    </a:graphicData>
                  </a:graphic>
                  <wp14:sizeRelH relativeFrom="page">
                    <wp14:pctWidth>0</wp14:pctWidth>
                  </wp14:sizeRelH>
                  <wp14:sizeRelV relativeFrom="page">
                    <wp14:pctHeight>0</wp14:pctHeight>
                  </wp14:sizeRelV>
                </wp:anchor>
              </w:drawing>
            </w:r>
          </w:p>
          <w:p w:rsidR="00E93CEE" w:rsidRDefault="00E93CEE" w:rsidP="005A1FBC">
            <w:pPr>
              <w:jc w:val="center"/>
              <w:rPr>
                <w:rFonts w:ascii="Bookman Old Style" w:hAnsi="Bookman Old Style" w:cs="Arial"/>
                <w:b/>
              </w:rPr>
            </w:pPr>
          </w:p>
          <w:p w:rsidR="00E93CEE" w:rsidRDefault="00E93CEE" w:rsidP="005A1FBC">
            <w:pPr>
              <w:jc w:val="center"/>
              <w:rPr>
                <w:rFonts w:ascii="Bookman Old Style" w:hAnsi="Bookman Old Style" w:cs="Arial"/>
                <w:b/>
              </w:rPr>
            </w:pPr>
          </w:p>
          <w:p w:rsidR="00E93CEE" w:rsidRDefault="00E93CEE" w:rsidP="005A1FBC">
            <w:pPr>
              <w:jc w:val="center"/>
              <w:rPr>
                <w:rFonts w:ascii="Bookman Old Style" w:hAnsi="Bookman Old Style" w:cs="Arial"/>
                <w:b/>
              </w:rPr>
            </w:pPr>
          </w:p>
          <w:p w:rsidR="00E93CEE" w:rsidRDefault="00E93CEE" w:rsidP="005A1FBC">
            <w:pPr>
              <w:jc w:val="center"/>
              <w:rPr>
                <w:rFonts w:ascii="Bookman Old Style" w:hAnsi="Bookman Old Style" w:cs="Arial"/>
                <w:b/>
              </w:rPr>
            </w:pPr>
          </w:p>
          <w:p w:rsidR="00E93CEE" w:rsidRDefault="00E93CEE" w:rsidP="005A1FBC">
            <w:pPr>
              <w:jc w:val="center"/>
              <w:rPr>
                <w:rFonts w:ascii="Bookman Old Style" w:hAnsi="Bookman Old Style" w:cs="Arial"/>
                <w:b/>
              </w:rPr>
            </w:pPr>
          </w:p>
          <w:p w:rsidR="00E93CEE" w:rsidRDefault="00E93CEE" w:rsidP="005A1FBC">
            <w:pPr>
              <w:jc w:val="center"/>
              <w:rPr>
                <w:rFonts w:ascii="Bookman Old Style" w:hAnsi="Bookman Old Style" w:cs="Arial"/>
                <w:b/>
              </w:rPr>
            </w:pPr>
            <w:r>
              <w:rPr>
                <w:rFonts w:ascii="Bookman Old Style" w:hAnsi="Bookman Old Style" w:cs="Arial"/>
                <w:b/>
              </w:rPr>
              <w:t>ALEJANDRO VEGA</w:t>
            </w:r>
          </w:p>
          <w:p w:rsidR="00E93CEE" w:rsidRDefault="00E93CEE" w:rsidP="005A1FBC">
            <w:pPr>
              <w:jc w:val="center"/>
              <w:rPr>
                <w:rFonts w:ascii="Bookman Old Style" w:hAnsi="Bookman Old Style" w:cs="Arial"/>
                <w:b/>
              </w:rPr>
            </w:pPr>
            <w:r>
              <w:rPr>
                <w:rFonts w:ascii="Bookman Old Style" w:hAnsi="Bookman Old Style" w:cs="Arial"/>
                <w:b/>
              </w:rPr>
              <w:t>Representante a la Cámara</w:t>
            </w:r>
          </w:p>
          <w:p w:rsidR="00E93CEE" w:rsidRDefault="00E93CEE" w:rsidP="005A1FBC">
            <w:pPr>
              <w:jc w:val="center"/>
              <w:rPr>
                <w:rFonts w:ascii="Bookman Old Style" w:hAnsi="Bookman Old Style" w:cs="Arial"/>
                <w:b/>
              </w:rPr>
            </w:pPr>
            <w:r>
              <w:rPr>
                <w:rFonts w:ascii="Bookman Old Style" w:hAnsi="Bookman Old Style" w:cs="Arial"/>
                <w:b/>
              </w:rPr>
              <w:t xml:space="preserve">Partido Liberal </w:t>
            </w:r>
          </w:p>
        </w:tc>
        <w:tc>
          <w:tcPr>
            <w:tcW w:w="4489" w:type="dxa"/>
          </w:tcPr>
          <w:p w:rsidR="00E93CEE" w:rsidRDefault="00E93CEE" w:rsidP="005A1FBC">
            <w:pPr>
              <w:jc w:val="center"/>
              <w:rPr>
                <w:rFonts w:ascii="Bookman Old Style" w:hAnsi="Bookman Old Style" w:cs="Arial"/>
                <w:b/>
              </w:rPr>
            </w:pPr>
          </w:p>
          <w:p w:rsidR="00E93CEE" w:rsidRDefault="00E93CEE" w:rsidP="005A1FBC">
            <w:pPr>
              <w:jc w:val="center"/>
              <w:rPr>
                <w:rFonts w:ascii="Bookman Old Style" w:hAnsi="Bookman Old Style" w:cs="Arial"/>
                <w:b/>
              </w:rPr>
            </w:pPr>
          </w:p>
          <w:p w:rsidR="00E93CEE" w:rsidRPr="007C5853" w:rsidRDefault="00E93CEE" w:rsidP="005A1FBC"/>
          <w:p w:rsidR="00E93CEE" w:rsidRDefault="00E93CEE" w:rsidP="005A1FBC">
            <w:pPr>
              <w:jc w:val="center"/>
              <w:rPr>
                <w:rFonts w:ascii="Bookman Old Style" w:hAnsi="Bookman Old Style" w:cs="Arial"/>
                <w:b/>
              </w:rPr>
            </w:pPr>
          </w:p>
          <w:p w:rsidR="00E93CEE" w:rsidRDefault="00E93CEE" w:rsidP="005A1FBC">
            <w:pPr>
              <w:jc w:val="center"/>
              <w:rPr>
                <w:rFonts w:ascii="Bookman Old Style" w:hAnsi="Bookman Old Style" w:cs="Arial"/>
                <w:b/>
              </w:rPr>
            </w:pPr>
          </w:p>
          <w:p w:rsidR="00E93CEE" w:rsidRDefault="00E93CEE" w:rsidP="005A1FBC">
            <w:pPr>
              <w:jc w:val="center"/>
              <w:rPr>
                <w:rFonts w:ascii="Bookman Old Style" w:hAnsi="Bookman Old Style" w:cs="Arial"/>
                <w:b/>
              </w:rPr>
            </w:pPr>
          </w:p>
          <w:p w:rsidR="00E93CEE" w:rsidRDefault="00E93CEE" w:rsidP="005A1FBC">
            <w:pPr>
              <w:jc w:val="center"/>
              <w:rPr>
                <w:rFonts w:ascii="Bookman Old Style" w:hAnsi="Bookman Old Style" w:cs="Arial"/>
                <w:b/>
              </w:rPr>
            </w:pPr>
            <w:r>
              <w:rPr>
                <w:rFonts w:ascii="Bookman Old Style" w:hAnsi="Bookman Old Style" w:cs="Arial"/>
                <w:b/>
              </w:rPr>
              <w:t>ANDRES CALLE AGUAS</w:t>
            </w:r>
          </w:p>
          <w:p w:rsidR="00E93CEE" w:rsidRDefault="00E93CEE" w:rsidP="005A1FBC">
            <w:pPr>
              <w:jc w:val="center"/>
              <w:rPr>
                <w:rFonts w:ascii="Bookman Old Style" w:hAnsi="Bookman Old Style" w:cs="Arial"/>
                <w:b/>
              </w:rPr>
            </w:pPr>
            <w:r>
              <w:rPr>
                <w:rFonts w:ascii="Bookman Old Style" w:hAnsi="Bookman Old Style" w:cs="Arial"/>
                <w:b/>
              </w:rPr>
              <w:t xml:space="preserve">Representante a la Cámara </w:t>
            </w:r>
          </w:p>
          <w:p w:rsidR="00E93CEE" w:rsidRDefault="00E93CEE" w:rsidP="005A1FBC">
            <w:pPr>
              <w:jc w:val="center"/>
              <w:rPr>
                <w:rFonts w:ascii="Bookman Old Style" w:hAnsi="Bookman Old Style" w:cs="Arial"/>
                <w:b/>
              </w:rPr>
            </w:pPr>
            <w:r>
              <w:rPr>
                <w:rFonts w:ascii="Bookman Old Style" w:hAnsi="Bookman Old Style" w:cs="Arial"/>
                <w:b/>
              </w:rPr>
              <w:t xml:space="preserve">Partido Liberal </w:t>
            </w:r>
          </w:p>
        </w:tc>
      </w:tr>
      <w:tr w:rsidR="00E93CEE" w:rsidTr="005A1FBC">
        <w:tc>
          <w:tcPr>
            <w:tcW w:w="4489" w:type="dxa"/>
          </w:tcPr>
          <w:p w:rsidR="00E93CEE" w:rsidRDefault="00E93CEE" w:rsidP="005A1FBC">
            <w:pPr>
              <w:jc w:val="center"/>
              <w:rPr>
                <w:rFonts w:ascii="Bookman Old Style" w:hAnsi="Bookman Old Style" w:cs="Arial"/>
                <w:b/>
                <w:noProof/>
              </w:rPr>
            </w:pPr>
            <w:r w:rsidRPr="00E5629A">
              <w:rPr>
                <w:rFonts w:ascii="Bookman Old Style" w:hAnsi="Bookman Old Style" w:cstheme="minorHAnsi"/>
                <w:noProof/>
                <w:lang w:eastAsia="es-CO"/>
              </w:rPr>
              <w:drawing>
                <wp:anchor distT="0" distB="0" distL="114300" distR="114300" simplePos="0" relativeHeight="251700736" behindDoc="1" locked="0" layoutInCell="1" allowOverlap="1" wp14:anchorId="36C0E04C" wp14:editId="20698C11">
                  <wp:simplePos x="0" y="0"/>
                  <wp:positionH relativeFrom="column">
                    <wp:posOffset>412775</wp:posOffset>
                  </wp:positionH>
                  <wp:positionV relativeFrom="paragraph">
                    <wp:posOffset>143598</wp:posOffset>
                  </wp:positionV>
                  <wp:extent cx="2209800" cy="812800"/>
                  <wp:effectExtent l="0" t="0" r="0" b="0"/>
                  <wp:wrapNone/>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2209800" cy="812800"/>
                          </a:xfrm>
                          <a:prstGeom prst="rect">
                            <a:avLst/>
                          </a:prstGeom>
                        </pic:spPr>
                      </pic:pic>
                    </a:graphicData>
                  </a:graphic>
                  <wp14:sizeRelH relativeFrom="page">
                    <wp14:pctWidth>0</wp14:pctWidth>
                  </wp14:sizeRelH>
                  <wp14:sizeRelV relativeFrom="page">
                    <wp14:pctHeight>0</wp14:pctHeight>
                  </wp14:sizeRelV>
                </wp:anchor>
              </w:drawing>
            </w:r>
          </w:p>
          <w:p w:rsidR="00E93CEE" w:rsidRDefault="00E93CEE" w:rsidP="005A1FBC">
            <w:pPr>
              <w:jc w:val="center"/>
              <w:rPr>
                <w:rFonts w:ascii="Bookman Old Style" w:hAnsi="Bookman Old Style" w:cs="Arial"/>
                <w:b/>
                <w:noProof/>
              </w:rPr>
            </w:pPr>
          </w:p>
          <w:p w:rsidR="00E93CEE" w:rsidRDefault="00E93CEE" w:rsidP="005A1FBC">
            <w:pPr>
              <w:jc w:val="center"/>
              <w:rPr>
                <w:rFonts w:ascii="Bookman Old Style" w:hAnsi="Bookman Old Style" w:cs="Arial"/>
                <w:b/>
                <w:noProof/>
              </w:rPr>
            </w:pPr>
          </w:p>
          <w:p w:rsidR="00E93CEE" w:rsidRDefault="00E93CEE" w:rsidP="005A1FBC">
            <w:pPr>
              <w:jc w:val="center"/>
              <w:rPr>
                <w:rFonts w:ascii="Bookman Old Style" w:hAnsi="Bookman Old Style" w:cs="Arial"/>
                <w:b/>
                <w:noProof/>
              </w:rPr>
            </w:pPr>
          </w:p>
          <w:p w:rsidR="00E93CEE" w:rsidRDefault="00E93CEE" w:rsidP="005A1FBC">
            <w:pPr>
              <w:jc w:val="center"/>
              <w:rPr>
                <w:rFonts w:ascii="Bookman Old Style" w:hAnsi="Bookman Old Style" w:cs="Arial"/>
                <w:b/>
                <w:noProof/>
              </w:rPr>
            </w:pPr>
          </w:p>
          <w:p w:rsidR="00E93CEE" w:rsidRDefault="00E93CEE" w:rsidP="005A1FBC">
            <w:pPr>
              <w:jc w:val="center"/>
              <w:rPr>
                <w:rFonts w:ascii="Bookman Old Style" w:hAnsi="Bookman Old Style" w:cs="Arial"/>
                <w:b/>
                <w:noProof/>
              </w:rPr>
            </w:pPr>
          </w:p>
          <w:p w:rsidR="00E93CEE" w:rsidRDefault="00E93CEE" w:rsidP="005A1FBC">
            <w:pPr>
              <w:jc w:val="center"/>
              <w:rPr>
                <w:rFonts w:ascii="Bookman Old Style" w:hAnsi="Bookman Old Style" w:cs="Arial"/>
                <w:b/>
                <w:noProof/>
              </w:rPr>
            </w:pPr>
            <w:r>
              <w:rPr>
                <w:rFonts w:ascii="Bookman Old Style" w:hAnsi="Bookman Old Style" w:cs="Arial"/>
                <w:b/>
                <w:noProof/>
              </w:rPr>
              <w:t xml:space="preserve">ÁNGEL MARÍA GAITÁN </w:t>
            </w:r>
          </w:p>
          <w:p w:rsidR="00E93CEE" w:rsidRDefault="00E93CEE" w:rsidP="005A1FBC">
            <w:pPr>
              <w:jc w:val="center"/>
              <w:rPr>
                <w:rFonts w:ascii="Bookman Old Style" w:hAnsi="Bookman Old Style" w:cs="Arial"/>
                <w:b/>
                <w:noProof/>
              </w:rPr>
            </w:pPr>
            <w:r>
              <w:rPr>
                <w:rFonts w:ascii="Bookman Old Style" w:hAnsi="Bookman Old Style" w:cs="Arial"/>
                <w:b/>
                <w:noProof/>
              </w:rPr>
              <w:t>Representante a la Cámara</w:t>
            </w:r>
          </w:p>
          <w:p w:rsidR="00E93CEE" w:rsidRPr="005B7F8F" w:rsidRDefault="00E93CEE" w:rsidP="005A1FBC">
            <w:pPr>
              <w:jc w:val="center"/>
              <w:rPr>
                <w:rFonts w:ascii="Bookman Old Style" w:hAnsi="Bookman Old Style" w:cs="Arial"/>
                <w:b/>
                <w:noProof/>
              </w:rPr>
            </w:pPr>
            <w:r>
              <w:rPr>
                <w:rFonts w:ascii="Bookman Old Style" w:hAnsi="Bookman Old Style" w:cs="Arial"/>
                <w:b/>
                <w:noProof/>
              </w:rPr>
              <w:t xml:space="preserve">Partido Liberal </w:t>
            </w:r>
          </w:p>
        </w:tc>
        <w:tc>
          <w:tcPr>
            <w:tcW w:w="4489" w:type="dxa"/>
          </w:tcPr>
          <w:p w:rsidR="00E93CEE" w:rsidRDefault="00E93CEE" w:rsidP="005A1FBC">
            <w:pPr>
              <w:jc w:val="center"/>
              <w:rPr>
                <w:rFonts w:ascii="Bookman Old Style" w:hAnsi="Bookman Old Style" w:cs="Arial"/>
                <w:b/>
              </w:rPr>
            </w:pPr>
            <w:r w:rsidRPr="005B7F8F">
              <w:rPr>
                <w:rFonts w:ascii="Bookman Old Style" w:hAnsi="Bookman Old Style" w:cs="Arial"/>
                <w:b/>
                <w:noProof/>
                <w:lang w:eastAsia="es-CO"/>
              </w:rPr>
              <w:drawing>
                <wp:anchor distT="0" distB="0" distL="114300" distR="114300" simplePos="0" relativeHeight="251698688" behindDoc="1" locked="0" layoutInCell="1" allowOverlap="1" wp14:anchorId="0C2F3475" wp14:editId="09FC1C89">
                  <wp:simplePos x="0" y="0"/>
                  <wp:positionH relativeFrom="column">
                    <wp:posOffset>371152</wp:posOffset>
                  </wp:positionH>
                  <wp:positionV relativeFrom="paragraph">
                    <wp:posOffset>85371</wp:posOffset>
                  </wp:positionV>
                  <wp:extent cx="1986528" cy="960698"/>
                  <wp:effectExtent l="0" t="0" r="0" b="0"/>
                  <wp:wrapNone/>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1986528" cy="960698"/>
                          </a:xfrm>
                          <a:prstGeom prst="rect">
                            <a:avLst/>
                          </a:prstGeom>
                        </pic:spPr>
                      </pic:pic>
                    </a:graphicData>
                  </a:graphic>
                  <wp14:sizeRelH relativeFrom="page">
                    <wp14:pctWidth>0</wp14:pctWidth>
                  </wp14:sizeRelH>
                  <wp14:sizeRelV relativeFrom="page">
                    <wp14:pctHeight>0</wp14:pctHeight>
                  </wp14:sizeRelV>
                </wp:anchor>
              </w:drawing>
            </w:r>
          </w:p>
          <w:p w:rsidR="00E93CEE" w:rsidRDefault="00E93CEE" w:rsidP="005A1FBC">
            <w:pPr>
              <w:jc w:val="center"/>
              <w:rPr>
                <w:rFonts w:ascii="Bookman Old Style" w:hAnsi="Bookman Old Style" w:cs="Arial"/>
                <w:b/>
              </w:rPr>
            </w:pPr>
          </w:p>
          <w:p w:rsidR="00E93CEE" w:rsidRDefault="00E93CEE" w:rsidP="005A1FBC">
            <w:pPr>
              <w:jc w:val="center"/>
              <w:rPr>
                <w:rFonts w:ascii="Bookman Old Style" w:hAnsi="Bookman Old Style" w:cs="Arial"/>
                <w:b/>
              </w:rPr>
            </w:pPr>
          </w:p>
          <w:p w:rsidR="00E93CEE" w:rsidRDefault="00E93CEE" w:rsidP="005A1FBC">
            <w:pPr>
              <w:jc w:val="center"/>
              <w:rPr>
                <w:rFonts w:ascii="Bookman Old Style" w:hAnsi="Bookman Old Style" w:cs="Arial"/>
                <w:b/>
              </w:rPr>
            </w:pPr>
          </w:p>
          <w:p w:rsidR="00E93CEE" w:rsidRDefault="00E93CEE" w:rsidP="005A1FBC">
            <w:pPr>
              <w:jc w:val="center"/>
              <w:rPr>
                <w:rFonts w:ascii="Bookman Old Style" w:hAnsi="Bookman Old Style" w:cs="Arial"/>
                <w:b/>
              </w:rPr>
            </w:pPr>
          </w:p>
          <w:p w:rsidR="00E93CEE" w:rsidRDefault="00E93CEE" w:rsidP="005A1FBC">
            <w:pPr>
              <w:jc w:val="center"/>
              <w:rPr>
                <w:rFonts w:ascii="Bookman Old Style" w:hAnsi="Bookman Old Style" w:cs="Arial"/>
                <w:b/>
              </w:rPr>
            </w:pPr>
          </w:p>
          <w:p w:rsidR="00E93CEE" w:rsidRDefault="00E93CEE" w:rsidP="005A1FBC">
            <w:pPr>
              <w:jc w:val="center"/>
              <w:rPr>
                <w:rFonts w:ascii="Bookman Old Style" w:hAnsi="Bookman Old Style" w:cs="Arial"/>
                <w:b/>
              </w:rPr>
            </w:pPr>
          </w:p>
          <w:p w:rsidR="00E93CEE" w:rsidRDefault="00E93CEE" w:rsidP="005A1FBC">
            <w:pPr>
              <w:jc w:val="center"/>
              <w:rPr>
                <w:rFonts w:ascii="Bookman Old Style" w:hAnsi="Bookman Old Style" w:cs="Arial"/>
                <w:b/>
              </w:rPr>
            </w:pPr>
            <w:r>
              <w:rPr>
                <w:rFonts w:ascii="Bookman Old Style" w:hAnsi="Bookman Old Style" w:cs="Arial"/>
                <w:b/>
              </w:rPr>
              <w:t>ALEJANDRO CARLOS CHACÓN</w:t>
            </w:r>
          </w:p>
          <w:p w:rsidR="00E93CEE" w:rsidRDefault="00E93CEE" w:rsidP="005A1FBC">
            <w:pPr>
              <w:jc w:val="center"/>
              <w:rPr>
                <w:rFonts w:ascii="Bookman Old Style" w:hAnsi="Bookman Old Style" w:cs="Arial"/>
                <w:b/>
              </w:rPr>
            </w:pPr>
            <w:r>
              <w:rPr>
                <w:rFonts w:ascii="Bookman Old Style" w:hAnsi="Bookman Old Style" w:cs="Arial"/>
                <w:b/>
              </w:rPr>
              <w:t>Representante a la Cámara</w:t>
            </w:r>
          </w:p>
          <w:p w:rsidR="00E93CEE" w:rsidRDefault="00E93CEE" w:rsidP="005A1FBC">
            <w:pPr>
              <w:jc w:val="center"/>
              <w:rPr>
                <w:rFonts w:ascii="Bookman Old Style" w:hAnsi="Bookman Old Style" w:cs="Arial"/>
                <w:b/>
              </w:rPr>
            </w:pPr>
            <w:r>
              <w:rPr>
                <w:rFonts w:ascii="Bookman Old Style" w:hAnsi="Bookman Old Style" w:cs="Arial"/>
                <w:b/>
              </w:rPr>
              <w:t>Partido Liberal</w:t>
            </w:r>
          </w:p>
        </w:tc>
      </w:tr>
      <w:tr w:rsidR="00E93CEE" w:rsidTr="005A1FBC">
        <w:tc>
          <w:tcPr>
            <w:tcW w:w="4489" w:type="dxa"/>
          </w:tcPr>
          <w:p w:rsidR="00E93CEE" w:rsidRDefault="006E3D32" w:rsidP="005A1FBC">
            <w:pPr>
              <w:jc w:val="center"/>
              <w:rPr>
                <w:rFonts w:ascii="Bookman Old Style" w:hAnsi="Bookman Old Style" w:cs="Arial"/>
                <w:b/>
                <w:noProof/>
              </w:rPr>
            </w:pPr>
            <w:r>
              <w:rPr>
                <w:noProof/>
                <w:lang w:eastAsia="es-CO"/>
              </w:rPr>
              <w:drawing>
                <wp:anchor distT="0" distB="0" distL="114300" distR="114300" simplePos="0" relativeHeight="251727360" behindDoc="1" locked="0" layoutInCell="1" allowOverlap="1">
                  <wp:simplePos x="0" y="0"/>
                  <wp:positionH relativeFrom="column">
                    <wp:posOffset>319405</wp:posOffset>
                  </wp:positionH>
                  <wp:positionV relativeFrom="paragraph">
                    <wp:posOffset>121920</wp:posOffset>
                  </wp:positionV>
                  <wp:extent cx="2285365" cy="1400175"/>
                  <wp:effectExtent l="0" t="0" r="0" b="0"/>
                  <wp:wrapNone/>
                  <wp:docPr id="22" name="Imagen 9" descr="https://lh5.googleusercontent.com/Tga9H3oUobwPEAy48qrKgkmd0TuUwirNcoigYtkXXdbkf7Pl7a2tTEfx3lP2l1s5OQEASPsKrtiVBkr9YxHEHmusfa5coULRvRmixTBBG4FC_PdK-5xnZYq1c29MP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lh5.googleusercontent.com/Tga9H3oUobwPEAy48qrKgkmd0TuUwirNcoigYtkXXdbkf7Pl7a2tTEfx3lP2l1s5OQEASPsKrtiVBkr9YxHEHmusfa5coULRvRmixTBBG4FC_PdK-5xnZYq1c29MPA"/>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285365" cy="1400175"/>
                          </a:xfrm>
                          <a:prstGeom prst="rect">
                            <a:avLst/>
                          </a:prstGeom>
                          <a:noFill/>
                        </pic:spPr>
                      </pic:pic>
                    </a:graphicData>
                  </a:graphic>
                  <wp14:sizeRelH relativeFrom="page">
                    <wp14:pctWidth>0</wp14:pctWidth>
                  </wp14:sizeRelH>
                  <wp14:sizeRelV relativeFrom="page">
                    <wp14:pctHeight>0</wp14:pctHeight>
                  </wp14:sizeRelV>
                </wp:anchor>
              </w:drawing>
            </w:r>
          </w:p>
          <w:p w:rsidR="00E93CEE" w:rsidRDefault="00E93CEE" w:rsidP="005A1FBC"/>
          <w:p w:rsidR="00E93CEE" w:rsidRDefault="00E93CEE" w:rsidP="005A1FBC">
            <w:pPr>
              <w:jc w:val="center"/>
              <w:rPr>
                <w:rFonts w:ascii="Bookman Old Style" w:hAnsi="Bookman Old Style" w:cs="Arial"/>
                <w:b/>
                <w:noProof/>
              </w:rPr>
            </w:pPr>
          </w:p>
          <w:p w:rsidR="000729C4" w:rsidRDefault="000729C4" w:rsidP="000729C4"/>
          <w:p w:rsidR="000729C4" w:rsidRDefault="000729C4" w:rsidP="005A1FBC">
            <w:pPr>
              <w:jc w:val="center"/>
              <w:rPr>
                <w:rFonts w:ascii="Bookman Old Style" w:hAnsi="Bookman Old Style" w:cs="Arial"/>
                <w:b/>
                <w:noProof/>
              </w:rPr>
            </w:pPr>
          </w:p>
          <w:p w:rsidR="000729C4" w:rsidRDefault="000729C4" w:rsidP="005A1FBC">
            <w:pPr>
              <w:jc w:val="center"/>
              <w:rPr>
                <w:rFonts w:ascii="Bookman Old Style" w:hAnsi="Bookman Old Style" w:cs="Arial"/>
                <w:b/>
                <w:noProof/>
              </w:rPr>
            </w:pPr>
          </w:p>
          <w:p w:rsidR="000729C4" w:rsidRDefault="000729C4" w:rsidP="005A1FBC">
            <w:pPr>
              <w:jc w:val="center"/>
              <w:rPr>
                <w:rFonts w:ascii="Bookman Old Style" w:hAnsi="Bookman Old Style" w:cs="Arial"/>
                <w:b/>
                <w:noProof/>
              </w:rPr>
            </w:pPr>
            <w:r>
              <w:rPr>
                <w:rFonts w:ascii="Bookman Old Style" w:hAnsi="Bookman Old Style" w:cs="Arial"/>
                <w:b/>
                <w:noProof/>
              </w:rPr>
              <w:t xml:space="preserve">MAURICIO TORO </w:t>
            </w:r>
          </w:p>
          <w:p w:rsidR="00E93CEE" w:rsidRDefault="00E93CEE" w:rsidP="005A1FBC">
            <w:pPr>
              <w:jc w:val="center"/>
              <w:rPr>
                <w:rFonts w:ascii="Bookman Old Style" w:hAnsi="Bookman Old Style" w:cs="Arial"/>
                <w:b/>
                <w:noProof/>
              </w:rPr>
            </w:pPr>
            <w:r>
              <w:rPr>
                <w:rFonts w:ascii="Bookman Old Style" w:hAnsi="Bookman Old Style" w:cs="Arial"/>
                <w:b/>
                <w:noProof/>
              </w:rPr>
              <w:t>Representante a la Cámara</w:t>
            </w:r>
          </w:p>
          <w:p w:rsidR="00E93CEE" w:rsidRDefault="000729C4" w:rsidP="005A1FBC">
            <w:pPr>
              <w:jc w:val="center"/>
              <w:rPr>
                <w:rFonts w:ascii="Bookman Old Style" w:hAnsi="Bookman Old Style" w:cs="Arial"/>
                <w:b/>
                <w:noProof/>
              </w:rPr>
            </w:pPr>
            <w:r>
              <w:rPr>
                <w:rFonts w:ascii="Bookman Old Style" w:hAnsi="Bookman Old Style" w:cs="Arial"/>
                <w:b/>
                <w:noProof/>
              </w:rPr>
              <w:t>Alianza Verde</w:t>
            </w:r>
          </w:p>
          <w:p w:rsidR="00E93CEE" w:rsidRPr="005B7F8F" w:rsidRDefault="00E93CEE" w:rsidP="005A1FBC">
            <w:pPr>
              <w:jc w:val="center"/>
              <w:rPr>
                <w:rFonts w:ascii="Bookman Old Style" w:hAnsi="Bookman Old Style" w:cs="Arial"/>
                <w:b/>
                <w:noProof/>
              </w:rPr>
            </w:pPr>
            <w:r>
              <w:rPr>
                <w:rFonts w:ascii="Bookman Old Style" w:hAnsi="Bookman Old Style" w:cs="Arial"/>
                <w:b/>
                <w:noProof/>
              </w:rPr>
              <w:t xml:space="preserve"> </w:t>
            </w:r>
          </w:p>
        </w:tc>
        <w:tc>
          <w:tcPr>
            <w:tcW w:w="4489" w:type="dxa"/>
          </w:tcPr>
          <w:p w:rsidR="00E93CEE" w:rsidRDefault="006E3D32" w:rsidP="00E93CEE">
            <w:pPr>
              <w:jc w:val="center"/>
              <w:rPr>
                <w:rFonts w:ascii="Bookman Old Style" w:hAnsi="Bookman Old Style" w:cs="Arial"/>
                <w:b/>
              </w:rPr>
            </w:pPr>
            <w:r>
              <w:rPr>
                <w:b/>
                <w:bCs/>
                <w:noProof/>
                <w:color w:val="000000"/>
                <w:bdr w:val="none" w:sz="0" w:space="0" w:color="auto" w:frame="1"/>
                <w:lang w:eastAsia="es-CO"/>
              </w:rPr>
              <w:drawing>
                <wp:inline distT="0" distB="0" distL="0" distR="0" wp14:anchorId="02236528">
                  <wp:extent cx="2628900" cy="1066800"/>
                  <wp:effectExtent l="0" t="0" r="0" b="0"/>
                  <wp:docPr id="13" name="Imagen 1" descr="https://lh5.googleusercontent.com/5o6rlvtAgc0AQEFhmSanzrelUxx0MpEEH171F7TaaKWEwAMvFVOZHXx3p6TvQIu7eJAsDfuwyLnIXelpBQBY0L8Ldgd6tidLacGg1OxaoWOt1hSRTMGU18Aaou6lEK4UDMOOwFo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5.googleusercontent.com/5o6rlvtAgc0AQEFhmSanzrelUxx0MpEEH171F7TaaKWEwAMvFVOZHXx3p6TvQIu7eJAsDfuwyLnIXelpBQBY0L8Ldgd6tidLacGg1OxaoWOt1hSRTMGU18Aaou6lEK4UDMOOwFo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628900" cy="1066800"/>
                          </a:xfrm>
                          <a:prstGeom prst="rect">
                            <a:avLst/>
                          </a:prstGeom>
                          <a:noFill/>
                          <a:ln>
                            <a:noFill/>
                          </a:ln>
                        </pic:spPr>
                      </pic:pic>
                    </a:graphicData>
                  </a:graphic>
                </wp:inline>
              </w:drawing>
            </w:r>
          </w:p>
          <w:p w:rsidR="00E93CEE" w:rsidRDefault="00E93CEE" w:rsidP="00E93CEE">
            <w:pPr>
              <w:jc w:val="center"/>
              <w:rPr>
                <w:rFonts w:ascii="Bookman Old Style" w:hAnsi="Bookman Old Style" w:cs="Arial"/>
                <w:b/>
              </w:rPr>
            </w:pPr>
          </w:p>
          <w:p w:rsidR="00E93CEE" w:rsidRDefault="00E93CEE" w:rsidP="00E93CEE">
            <w:pPr>
              <w:jc w:val="center"/>
              <w:rPr>
                <w:rFonts w:ascii="Bookman Old Style" w:hAnsi="Bookman Old Style" w:cs="Arial"/>
                <w:b/>
              </w:rPr>
            </w:pPr>
            <w:r>
              <w:rPr>
                <w:rFonts w:ascii="Bookman Old Style" w:hAnsi="Bookman Old Style" w:cs="Arial"/>
                <w:b/>
              </w:rPr>
              <w:t xml:space="preserve">BUENAVENTURA LEÓN </w:t>
            </w:r>
          </w:p>
          <w:p w:rsidR="00E93CEE" w:rsidRDefault="00E93CEE" w:rsidP="00E93CEE">
            <w:pPr>
              <w:jc w:val="center"/>
              <w:rPr>
                <w:rFonts w:ascii="Bookman Old Style" w:hAnsi="Bookman Old Style" w:cs="Arial"/>
                <w:b/>
              </w:rPr>
            </w:pPr>
            <w:r>
              <w:rPr>
                <w:rFonts w:ascii="Bookman Old Style" w:hAnsi="Bookman Old Style" w:cs="Arial"/>
                <w:b/>
              </w:rPr>
              <w:t>Representante a la Cámara</w:t>
            </w:r>
          </w:p>
          <w:p w:rsidR="00E93CEE" w:rsidRDefault="00E93CEE" w:rsidP="00E93CEE">
            <w:pPr>
              <w:jc w:val="center"/>
              <w:rPr>
                <w:rFonts w:ascii="Arial" w:hAnsi="Arial" w:cs="Arial"/>
                <w:b/>
                <w:bCs/>
                <w:color w:val="000000"/>
                <w:bdr w:val="none" w:sz="0" w:space="0" w:color="auto" w:frame="1"/>
              </w:rPr>
            </w:pPr>
            <w:r>
              <w:rPr>
                <w:rFonts w:ascii="Bookman Old Style" w:hAnsi="Bookman Old Style" w:cs="Arial"/>
                <w:b/>
              </w:rPr>
              <w:t>Partido Conservador</w:t>
            </w:r>
          </w:p>
        </w:tc>
      </w:tr>
      <w:tr w:rsidR="00E93CEE" w:rsidTr="005A1FBC">
        <w:tc>
          <w:tcPr>
            <w:tcW w:w="4489" w:type="dxa"/>
          </w:tcPr>
          <w:p w:rsidR="00E93CEE" w:rsidRDefault="00E93CEE" w:rsidP="005A1FBC">
            <w:pPr>
              <w:jc w:val="center"/>
              <w:rPr>
                <w:rFonts w:ascii="Bookman Old Style" w:hAnsi="Bookman Old Style" w:cs="Arial"/>
                <w:b/>
              </w:rPr>
            </w:pPr>
          </w:p>
          <w:p w:rsidR="00E93CEE" w:rsidRDefault="00E93CEE" w:rsidP="005A1FBC">
            <w:pPr>
              <w:jc w:val="center"/>
              <w:rPr>
                <w:rFonts w:ascii="Bookman Old Style" w:hAnsi="Bookman Old Style" w:cs="Arial"/>
                <w:b/>
              </w:rPr>
            </w:pPr>
            <w:r>
              <w:rPr>
                <w:b/>
                <w:bCs/>
                <w:color w:val="000000"/>
                <w:bdr w:val="none" w:sz="0" w:space="0" w:color="auto" w:frame="1"/>
              </w:rPr>
              <w:fldChar w:fldCharType="begin"/>
            </w:r>
            <w:r>
              <w:rPr>
                <w:b/>
                <w:bCs/>
                <w:color w:val="000000"/>
                <w:bdr w:val="none" w:sz="0" w:space="0" w:color="auto" w:frame="1"/>
              </w:rPr>
              <w:instrText xml:space="preserve"> INCLUDEPICTURE "https://lh5.googleusercontent.com/5o6rlvtAgc0AQEFhmSanzrelUxx0MpEEH171F7TaaKWEwAMvFVOZHXx3p6TvQIu7eJAsDfuwyLnIXelpBQBY0L8Ldgd6tidLacGg1OxaoWOt1hSRTMGU18Aaou6lEK4UDMOOwFo4" \* MERGEFORMATINET </w:instrText>
            </w:r>
            <w:r>
              <w:rPr>
                <w:b/>
                <w:bCs/>
                <w:color w:val="000000"/>
                <w:bdr w:val="none" w:sz="0" w:space="0" w:color="auto" w:frame="1"/>
              </w:rPr>
              <w:fldChar w:fldCharType="end"/>
            </w:r>
          </w:p>
          <w:p w:rsidR="00E93CEE" w:rsidRDefault="00E93CEE" w:rsidP="005A1FBC">
            <w:pPr>
              <w:rPr>
                <w:rFonts w:ascii="Bookman Old Style" w:hAnsi="Bookman Old Style" w:cs="Arial"/>
                <w:b/>
              </w:rPr>
            </w:pPr>
          </w:p>
          <w:p w:rsidR="00E93CEE" w:rsidRDefault="006E3D32" w:rsidP="005A1FBC">
            <w:pPr>
              <w:jc w:val="center"/>
              <w:rPr>
                <w:rFonts w:ascii="Bookman Old Style" w:hAnsi="Bookman Old Style" w:cs="Arial"/>
                <w:b/>
              </w:rPr>
            </w:pPr>
            <w:r>
              <w:rPr>
                <w:noProof/>
                <w:lang w:eastAsia="es-CO"/>
              </w:rPr>
              <w:drawing>
                <wp:anchor distT="0" distB="0" distL="114300" distR="114300" simplePos="0" relativeHeight="251699712" behindDoc="1" locked="0" layoutInCell="1" allowOverlap="1" wp14:anchorId="09408A2E">
                  <wp:simplePos x="0" y="0"/>
                  <wp:positionH relativeFrom="column">
                    <wp:posOffset>358775</wp:posOffset>
                  </wp:positionH>
                  <wp:positionV relativeFrom="paragraph">
                    <wp:posOffset>25400</wp:posOffset>
                  </wp:positionV>
                  <wp:extent cx="1886585" cy="1793875"/>
                  <wp:effectExtent l="0" t="0" r="0" b="0"/>
                  <wp:wrapNone/>
                  <wp:docPr id="21" name="Imagen 8" descr="https://lh4.googleusercontent.com/1uD4BVd4MCV3_0QC3il5zFcuGdz64hec_1ZcRYvIUUAT0j9PR0O42lgyldRy5mwYTtik8D7tIBQgJviuX8_MMmWPpKwuapbNPs8i1VMBDf7oMvoJJx2Twci9C_Ak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lh4.googleusercontent.com/1uD4BVd4MCV3_0QC3il5zFcuGdz64hec_1ZcRYvIUUAT0j9PR0O42lgyldRy5mwYTtik8D7tIBQgJviuX8_MMmWPpKwuapbNPs8i1VMBDf7oMvoJJx2Twci9C_AkE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886585" cy="1793875"/>
                          </a:xfrm>
                          <a:prstGeom prst="rect">
                            <a:avLst/>
                          </a:prstGeom>
                          <a:noFill/>
                        </pic:spPr>
                      </pic:pic>
                    </a:graphicData>
                  </a:graphic>
                  <wp14:sizeRelH relativeFrom="page">
                    <wp14:pctWidth>0</wp14:pctWidth>
                  </wp14:sizeRelH>
                  <wp14:sizeRelV relativeFrom="page">
                    <wp14:pctHeight>0</wp14:pctHeight>
                  </wp14:sizeRelV>
                </wp:anchor>
              </w:drawing>
            </w:r>
          </w:p>
          <w:p w:rsidR="00E93CEE" w:rsidRDefault="00E93CEE" w:rsidP="005A1FBC">
            <w:pPr>
              <w:jc w:val="center"/>
            </w:pPr>
          </w:p>
          <w:p w:rsidR="00E93CEE" w:rsidRDefault="00E93CEE" w:rsidP="005A1FBC">
            <w:pPr>
              <w:jc w:val="center"/>
              <w:rPr>
                <w:rFonts w:ascii="Bookman Old Style" w:hAnsi="Bookman Old Style" w:cs="Arial"/>
                <w:b/>
              </w:rPr>
            </w:pPr>
          </w:p>
          <w:p w:rsidR="00E93CEE" w:rsidRDefault="00E93CEE" w:rsidP="005A1FBC">
            <w:pPr>
              <w:jc w:val="center"/>
              <w:rPr>
                <w:rFonts w:ascii="Bookman Old Style" w:hAnsi="Bookman Old Style" w:cs="Arial"/>
                <w:b/>
              </w:rPr>
            </w:pPr>
          </w:p>
          <w:p w:rsidR="00E93CEE" w:rsidRDefault="00E93CEE" w:rsidP="005A1FBC">
            <w:pPr>
              <w:jc w:val="center"/>
              <w:rPr>
                <w:rFonts w:ascii="Bookman Old Style" w:hAnsi="Bookman Old Style" w:cs="Arial"/>
                <w:b/>
              </w:rPr>
            </w:pPr>
          </w:p>
          <w:p w:rsidR="00E93CEE" w:rsidRDefault="00E93CEE" w:rsidP="005A1FBC">
            <w:pPr>
              <w:jc w:val="center"/>
              <w:rPr>
                <w:rFonts w:ascii="Bookman Old Style" w:hAnsi="Bookman Old Style" w:cs="Arial"/>
                <w:b/>
              </w:rPr>
            </w:pPr>
          </w:p>
          <w:p w:rsidR="00E93CEE" w:rsidRDefault="00E93CEE" w:rsidP="005A1FBC">
            <w:pPr>
              <w:jc w:val="center"/>
              <w:rPr>
                <w:rFonts w:ascii="Bookman Old Style" w:hAnsi="Bookman Old Style" w:cs="Arial"/>
                <w:b/>
              </w:rPr>
            </w:pPr>
            <w:r>
              <w:rPr>
                <w:rFonts w:ascii="Bookman Old Style" w:hAnsi="Bookman Old Style" w:cs="Arial"/>
                <w:b/>
              </w:rPr>
              <w:t>ALF</w:t>
            </w:r>
            <w:r w:rsidR="000729C4">
              <w:rPr>
                <w:rFonts w:ascii="Bookman Old Style" w:hAnsi="Bookman Old Style" w:cs="Arial"/>
                <w:b/>
              </w:rPr>
              <w:t>RE</w:t>
            </w:r>
            <w:r>
              <w:rPr>
                <w:rFonts w:ascii="Bookman Old Style" w:hAnsi="Bookman Old Style" w:cs="Arial"/>
                <w:b/>
              </w:rPr>
              <w:t>D</w:t>
            </w:r>
            <w:r w:rsidR="000729C4">
              <w:rPr>
                <w:rFonts w:ascii="Bookman Old Style" w:hAnsi="Bookman Old Style" w:cs="Arial"/>
                <w:b/>
              </w:rPr>
              <w:t xml:space="preserve">O RAFAEL </w:t>
            </w:r>
            <w:r>
              <w:rPr>
                <w:rFonts w:ascii="Bookman Old Style" w:hAnsi="Bookman Old Style" w:cs="Arial"/>
                <w:b/>
              </w:rPr>
              <w:t xml:space="preserve"> DELUQUE </w:t>
            </w:r>
          </w:p>
          <w:p w:rsidR="00E93CEE" w:rsidRDefault="00E93CEE" w:rsidP="005A1FBC">
            <w:pPr>
              <w:jc w:val="center"/>
              <w:rPr>
                <w:rFonts w:ascii="Bookman Old Style" w:hAnsi="Bookman Old Style" w:cs="Arial"/>
                <w:b/>
              </w:rPr>
            </w:pPr>
            <w:r>
              <w:rPr>
                <w:rFonts w:ascii="Bookman Old Style" w:hAnsi="Bookman Old Style" w:cs="Arial"/>
                <w:b/>
              </w:rPr>
              <w:t>Representante a la Cámara</w:t>
            </w:r>
          </w:p>
          <w:p w:rsidR="00E93CEE" w:rsidRDefault="00E93CEE" w:rsidP="005A1FBC">
            <w:pPr>
              <w:jc w:val="center"/>
              <w:rPr>
                <w:rFonts w:ascii="Bookman Old Style" w:hAnsi="Bookman Old Style" w:cs="Arial"/>
                <w:b/>
              </w:rPr>
            </w:pPr>
          </w:p>
        </w:tc>
        <w:tc>
          <w:tcPr>
            <w:tcW w:w="4489" w:type="dxa"/>
          </w:tcPr>
          <w:p w:rsidR="00E93CEE" w:rsidRDefault="00E93CEE" w:rsidP="005A1FBC">
            <w:pPr>
              <w:rPr>
                <w:rFonts w:ascii="Bookman Old Style" w:hAnsi="Bookman Old Style" w:cs="Arial"/>
                <w:b/>
              </w:rPr>
            </w:pPr>
          </w:p>
          <w:p w:rsidR="00E93CEE" w:rsidRDefault="00E93CEE" w:rsidP="005A1FBC">
            <w:pPr>
              <w:rPr>
                <w:rFonts w:ascii="Bookman Old Style" w:hAnsi="Bookman Old Style" w:cs="Arial"/>
                <w:b/>
              </w:rPr>
            </w:pPr>
          </w:p>
          <w:p w:rsidR="00E93CEE" w:rsidRDefault="00E93CEE" w:rsidP="005A1FBC">
            <w:pPr>
              <w:rPr>
                <w:rFonts w:ascii="Bookman Old Style" w:hAnsi="Bookman Old Style" w:cs="Arial"/>
                <w:b/>
              </w:rPr>
            </w:pPr>
          </w:p>
          <w:p w:rsidR="00E93CEE" w:rsidRDefault="00E93CEE" w:rsidP="005A1FBC">
            <w:pPr>
              <w:rPr>
                <w:rFonts w:ascii="Bookman Old Style" w:hAnsi="Bookman Old Style" w:cs="Arial"/>
                <w:b/>
              </w:rPr>
            </w:pPr>
            <w:r w:rsidRPr="000E5B9C">
              <w:rPr>
                <w:rFonts w:ascii="Bookman Old Style" w:hAnsi="Bookman Old Style" w:cs="Arial"/>
                <w:b/>
                <w:noProof/>
                <w:lang w:eastAsia="es-CO"/>
              </w:rPr>
              <w:drawing>
                <wp:anchor distT="0" distB="0" distL="114300" distR="114300" simplePos="0" relativeHeight="251697664" behindDoc="1" locked="0" layoutInCell="1" allowOverlap="1" wp14:anchorId="387BDEAE" wp14:editId="031A90A8">
                  <wp:simplePos x="0" y="0"/>
                  <wp:positionH relativeFrom="column">
                    <wp:posOffset>173355</wp:posOffset>
                  </wp:positionH>
                  <wp:positionV relativeFrom="paragraph">
                    <wp:posOffset>64641</wp:posOffset>
                  </wp:positionV>
                  <wp:extent cx="2222500" cy="1003300"/>
                  <wp:effectExtent l="0" t="0" r="0" b="0"/>
                  <wp:wrapNone/>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extLst>
                              <a:ext uri="{28A0092B-C50C-407E-A947-70E740481C1C}">
                                <a14:useLocalDpi xmlns:a14="http://schemas.microsoft.com/office/drawing/2010/main" val="0"/>
                              </a:ext>
                            </a:extLst>
                          </a:blip>
                          <a:stretch>
                            <a:fillRect/>
                          </a:stretch>
                        </pic:blipFill>
                        <pic:spPr>
                          <a:xfrm>
                            <a:off x="0" y="0"/>
                            <a:ext cx="2222500" cy="1003300"/>
                          </a:xfrm>
                          <a:prstGeom prst="rect">
                            <a:avLst/>
                          </a:prstGeom>
                        </pic:spPr>
                      </pic:pic>
                    </a:graphicData>
                  </a:graphic>
                  <wp14:sizeRelH relativeFrom="page">
                    <wp14:pctWidth>0</wp14:pctWidth>
                  </wp14:sizeRelH>
                  <wp14:sizeRelV relativeFrom="page">
                    <wp14:pctHeight>0</wp14:pctHeight>
                  </wp14:sizeRelV>
                </wp:anchor>
              </w:drawing>
            </w:r>
          </w:p>
          <w:p w:rsidR="00E93CEE" w:rsidRDefault="00E93CEE" w:rsidP="005A1FBC">
            <w:pPr>
              <w:rPr>
                <w:rFonts w:ascii="Bookman Old Style" w:hAnsi="Bookman Old Style" w:cs="Arial"/>
                <w:b/>
              </w:rPr>
            </w:pPr>
          </w:p>
          <w:p w:rsidR="00E93CEE" w:rsidRDefault="00E93CEE" w:rsidP="005A1FBC">
            <w:pPr>
              <w:rPr>
                <w:rFonts w:ascii="Bookman Old Style" w:hAnsi="Bookman Old Style" w:cs="Arial"/>
                <w:b/>
              </w:rPr>
            </w:pPr>
          </w:p>
          <w:p w:rsidR="00E93CEE" w:rsidRDefault="00E93CEE" w:rsidP="005A1FBC">
            <w:pPr>
              <w:rPr>
                <w:rFonts w:ascii="Bookman Old Style" w:hAnsi="Bookman Old Style" w:cs="Arial"/>
                <w:b/>
              </w:rPr>
            </w:pPr>
          </w:p>
          <w:p w:rsidR="00E93CEE" w:rsidRDefault="00E93CEE" w:rsidP="005A1FBC">
            <w:pPr>
              <w:rPr>
                <w:rFonts w:ascii="Bookman Old Style" w:hAnsi="Bookman Old Style" w:cs="Arial"/>
                <w:b/>
              </w:rPr>
            </w:pPr>
          </w:p>
          <w:p w:rsidR="00E93CEE" w:rsidRDefault="00E93CEE" w:rsidP="005A1FBC">
            <w:pPr>
              <w:rPr>
                <w:rFonts w:ascii="Bookman Old Style" w:hAnsi="Bookman Old Style" w:cs="Arial"/>
                <w:b/>
              </w:rPr>
            </w:pPr>
          </w:p>
          <w:p w:rsidR="00E93CEE" w:rsidRDefault="00E93CEE" w:rsidP="005A1FBC">
            <w:pPr>
              <w:rPr>
                <w:rFonts w:ascii="Bookman Old Style" w:hAnsi="Bookman Old Style" w:cs="Arial"/>
                <w:b/>
              </w:rPr>
            </w:pPr>
            <w:r>
              <w:rPr>
                <w:rFonts w:ascii="Bookman Old Style" w:hAnsi="Bookman Old Style" w:cs="Arial"/>
                <w:b/>
              </w:rPr>
              <w:t xml:space="preserve">CARLOS GERMÁN NAVAS TALERO </w:t>
            </w:r>
          </w:p>
          <w:p w:rsidR="00E93CEE" w:rsidRDefault="00E93CEE" w:rsidP="005A1FBC">
            <w:pPr>
              <w:jc w:val="center"/>
              <w:rPr>
                <w:rFonts w:ascii="Bookman Old Style" w:hAnsi="Bookman Old Style" w:cs="Arial"/>
                <w:b/>
              </w:rPr>
            </w:pPr>
            <w:r>
              <w:rPr>
                <w:rFonts w:ascii="Bookman Old Style" w:hAnsi="Bookman Old Style" w:cs="Arial"/>
                <w:b/>
              </w:rPr>
              <w:t>Representante a la Cámara</w:t>
            </w:r>
          </w:p>
          <w:p w:rsidR="00E93CEE" w:rsidRDefault="00E93CEE" w:rsidP="005A1FBC">
            <w:pPr>
              <w:jc w:val="center"/>
              <w:rPr>
                <w:rFonts w:ascii="Bookman Old Style" w:hAnsi="Bookman Old Style" w:cs="Arial"/>
                <w:b/>
              </w:rPr>
            </w:pPr>
          </w:p>
        </w:tc>
      </w:tr>
      <w:tr w:rsidR="00E93CEE" w:rsidTr="005A1FBC">
        <w:tc>
          <w:tcPr>
            <w:tcW w:w="4489" w:type="dxa"/>
          </w:tcPr>
          <w:p w:rsidR="00E93CEE" w:rsidRDefault="00E93CEE" w:rsidP="005A1FBC">
            <w:pPr>
              <w:jc w:val="center"/>
              <w:rPr>
                <w:rFonts w:ascii="Bookman Old Style" w:hAnsi="Bookman Old Style" w:cs="Arial"/>
                <w:b/>
              </w:rPr>
            </w:pPr>
          </w:p>
          <w:p w:rsidR="00E93CEE" w:rsidRDefault="00E93CEE" w:rsidP="005A1FBC">
            <w:pPr>
              <w:jc w:val="center"/>
              <w:rPr>
                <w:rFonts w:ascii="Bookman Old Style" w:hAnsi="Bookman Old Style" w:cs="Arial"/>
                <w:b/>
              </w:rPr>
            </w:pPr>
          </w:p>
          <w:p w:rsidR="00E93CEE" w:rsidRDefault="00E93CEE" w:rsidP="005A1FBC">
            <w:pPr>
              <w:jc w:val="center"/>
              <w:rPr>
                <w:rFonts w:ascii="Bookman Old Style" w:hAnsi="Bookman Old Style" w:cs="Arial"/>
                <w:b/>
              </w:rPr>
            </w:pPr>
          </w:p>
          <w:p w:rsidR="00E93CEE" w:rsidRDefault="00E93CEE" w:rsidP="005A1FBC">
            <w:pPr>
              <w:jc w:val="center"/>
              <w:rPr>
                <w:rFonts w:ascii="Bookman Old Style" w:hAnsi="Bookman Old Style" w:cs="Arial"/>
                <w:b/>
              </w:rPr>
            </w:pPr>
          </w:p>
          <w:p w:rsidR="00E93CEE" w:rsidRDefault="00E93CEE" w:rsidP="005A1FBC">
            <w:pPr>
              <w:jc w:val="center"/>
              <w:rPr>
                <w:rFonts w:ascii="Bookman Old Style" w:hAnsi="Bookman Old Style" w:cs="Arial"/>
                <w:b/>
              </w:rPr>
            </w:pPr>
          </w:p>
          <w:p w:rsidR="00E93CEE" w:rsidRDefault="006E3D32" w:rsidP="005A1FBC">
            <w:pPr>
              <w:jc w:val="center"/>
              <w:rPr>
                <w:rFonts w:ascii="Bookman Old Style" w:hAnsi="Bookman Old Style" w:cs="Arial"/>
                <w:b/>
              </w:rPr>
            </w:pPr>
            <w:r>
              <w:rPr>
                <w:rFonts w:ascii="Bookman Old Style" w:hAnsi="Bookman Old Style"/>
                <w:b/>
                <w:bCs/>
                <w:noProof/>
                <w:color w:val="000000"/>
                <w:bdr w:val="none" w:sz="0" w:space="0" w:color="auto" w:frame="1"/>
                <w:lang w:eastAsia="es-CO"/>
              </w:rPr>
              <w:drawing>
                <wp:inline distT="0" distB="0" distL="0" distR="0" wp14:anchorId="2D2C2F89">
                  <wp:extent cx="2133600" cy="1143000"/>
                  <wp:effectExtent l="0" t="0" r="0" b="0"/>
                  <wp:docPr id="12" name="Imagen 2" descr="https://lh5.googleusercontent.com/hIhGQfAjnqpZU4xc4AWQZaI4YHvP-D3lVfTJsawl4iUslI2WgOIuPddDu2Fvje-FA0sBAM6CnU__xDFF4PhgEVmtyUoKReVdFaUy0LjmpoOgpbXzx9Lnqy8LBPaGp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lh5.googleusercontent.com/hIhGQfAjnqpZU4xc4AWQZaI4YHvP-D3lVfTJsawl4iUslI2WgOIuPddDu2Fvje-FA0sBAM6CnU__xDFF4PhgEVmtyUoKReVdFaUy0LjmpoOgpbXzx9Lnqy8LBPaGpQ"/>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133600" cy="1143000"/>
                          </a:xfrm>
                          <a:prstGeom prst="rect">
                            <a:avLst/>
                          </a:prstGeom>
                          <a:noFill/>
                          <a:ln>
                            <a:noFill/>
                          </a:ln>
                        </pic:spPr>
                      </pic:pic>
                    </a:graphicData>
                  </a:graphic>
                </wp:inline>
              </w:drawing>
            </w:r>
          </w:p>
          <w:p w:rsidR="00E93CEE" w:rsidRDefault="00E93CEE" w:rsidP="005A1FBC"/>
          <w:p w:rsidR="00E93CEE" w:rsidRDefault="00E93CEE" w:rsidP="005A1FBC">
            <w:pPr>
              <w:jc w:val="center"/>
              <w:rPr>
                <w:rFonts w:ascii="Bookman Old Style" w:hAnsi="Bookman Old Style" w:cs="Arial"/>
                <w:b/>
              </w:rPr>
            </w:pPr>
            <w:r>
              <w:rPr>
                <w:rFonts w:ascii="Bookman Old Style" w:hAnsi="Bookman Old Style" w:cs="Arial"/>
                <w:b/>
              </w:rPr>
              <w:t>INTI RAUL ASPRILLA</w:t>
            </w:r>
          </w:p>
          <w:p w:rsidR="00E93CEE" w:rsidRDefault="00E93CEE" w:rsidP="005A1FBC">
            <w:pPr>
              <w:jc w:val="center"/>
              <w:rPr>
                <w:rFonts w:ascii="Bookman Old Style" w:hAnsi="Bookman Old Style" w:cs="Arial"/>
                <w:b/>
              </w:rPr>
            </w:pPr>
            <w:r>
              <w:rPr>
                <w:rFonts w:ascii="Bookman Old Style" w:hAnsi="Bookman Old Style" w:cs="Arial"/>
                <w:b/>
              </w:rPr>
              <w:t>Representante a la Cámara</w:t>
            </w:r>
          </w:p>
          <w:p w:rsidR="00E93CEE" w:rsidRDefault="00E93CEE" w:rsidP="005A1FBC">
            <w:pPr>
              <w:jc w:val="center"/>
              <w:rPr>
                <w:rFonts w:ascii="Bookman Old Style" w:hAnsi="Bookman Old Style" w:cs="Arial"/>
                <w:b/>
              </w:rPr>
            </w:pPr>
          </w:p>
        </w:tc>
        <w:tc>
          <w:tcPr>
            <w:tcW w:w="4489" w:type="dxa"/>
          </w:tcPr>
          <w:p w:rsidR="00E93CEE" w:rsidRDefault="00E93CEE" w:rsidP="005A1FBC">
            <w:pPr>
              <w:jc w:val="center"/>
              <w:rPr>
                <w:rFonts w:ascii="Bookman Old Style" w:hAnsi="Bookman Old Style" w:cs="Arial"/>
                <w:b/>
              </w:rPr>
            </w:pPr>
          </w:p>
          <w:p w:rsidR="00E93CEE" w:rsidRDefault="00E93CEE" w:rsidP="005A1FBC">
            <w:pPr>
              <w:jc w:val="center"/>
              <w:rPr>
                <w:rFonts w:ascii="Bookman Old Style" w:hAnsi="Bookman Old Style" w:cs="Arial"/>
                <w:b/>
              </w:rPr>
            </w:pPr>
          </w:p>
          <w:p w:rsidR="00E93CEE" w:rsidRDefault="006E3D32" w:rsidP="005A1FBC">
            <w:r>
              <w:rPr>
                <w:noProof/>
                <w:bdr w:val="none" w:sz="0" w:space="0" w:color="auto" w:frame="1"/>
                <w:lang w:eastAsia="es-CO"/>
              </w:rPr>
              <w:drawing>
                <wp:inline distT="0" distB="0" distL="0" distR="0" wp14:anchorId="0EC1535F">
                  <wp:extent cx="1943100" cy="895350"/>
                  <wp:effectExtent l="0" t="0" r="0" b="0"/>
                  <wp:docPr id="11" name="Imagen 3" descr="https://lh5.googleusercontent.com/nmkWAAz-d9fa4m9sj5y4_F9MKJkCq7KWLhfr7TUwX6WmH148n7cDJ_L4y7FoDT10wVOBDkBtDbIEE_poutsp4IFwsd9BU_vvaKZW1N9ijUmUQ-2LXA0mIPyoyyKJv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lh5.googleusercontent.com/nmkWAAz-d9fa4m9sj5y4_F9MKJkCq7KWLhfr7TUwX6WmH148n7cDJ_L4y7FoDT10wVOBDkBtDbIEE_poutsp4IFwsd9BU_vvaKZW1N9ijUmUQ-2LXA0mIPyoyyKJvw"/>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943100" cy="895350"/>
                          </a:xfrm>
                          <a:prstGeom prst="rect">
                            <a:avLst/>
                          </a:prstGeom>
                          <a:noFill/>
                          <a:ln>
                            <a:noFill/>
                          </a:ln>
                        </pic:spPr>
                      </pic:pic>
                    </a:graphicData>
                  </a:graphic>
                </wp:inline>
              </w:drawing>
            </w:r>
          </w:p>
          <w:p w:rsidR="00E93CEE" w:rsidRDefault="00E93CEE" w:rsidP="005A1FBC">
            <w:pPr>
              <w:jc w:val="center"/>
              <w:rPr>
                <w:rFonts w:ascii="Bookman Old Style" w:hAnsi="Bookman Old Style" w:cs="Arial"/>
                <w:b/>
              </w:rPr>
            </w:pPr>
          </w:p>
          <w:p w:rsidR="00E93CEE" w:rsidRDefault="00E93CEE" w:rsidP="005A1FBC">
            <w:pPr>
              <w:jc w:val="center"/>
              <w:rPr>
                <w:rFonts w:ascii="Bookman Old Style" w:hAnsi="Bookman Old Style" w:cs="Arial"/>
                <w:b/>
              </w:rPr>
            </w:pPr>
          </w:p>
          <w:p w:rsidR="00E93CEE" w:rsidRDefault="00E93CEE" w:rsidP="005A1FBC">
            <w:pPr>
              <w:jc w:val="center"/>
              <w:rPr>
                <w:rFonts w:ascii="Bookman Old Style" w:hAnsi="Bookman Old Style" w:cs="Arial"/>
                <w:b/>
              </w:rPr>
            </w:pPr>
          </w:p>
          <w:p w:rsidR="00E93CEE" w:rsidRDefault="00E93CEE" w:rsidP="005A1FBC">
            <w:pPr>
              <w:jc w:val="center"/>
              <w:rPr>
                <w:rFonts w:ascii="Bookman Old Style" w:hAnsi="Bookman Old Style" w:cs="Arial"/>
                <w:b/>
              </w:rPr>
            </w:pPr>
          </w:p>
          <w:p w:rsidR="00E93CEE" w:rsidRDefault="00E93CEE" w:rsidP="005A1FBC">
            <w:pPr>
              <w:jc w:val="center"/>
              <w:rPr>
                <w:rFonts w:ascii="Bookman Old Style" w:hAnsi="Bookman Old Style" w:cs="Arial"/>
                <w:b/>
              </w:rPr>
            </w:pPr>
          </w:p>
          <w:p w:rsidR="00E93CEE" w:rsidRDefault="00E93CEE" w:rsidP="005A1FBC">
            <w:pPr>
              <w:jc w:val="center"/>
              <w:rPr>
                <w:rFonts w:ascii="Bookman Old Style" w:hAnsi="Bookman Old Style" w:cs="Arial"/>
                <w:b/>
              </w:rPr>
            </w:pPr>
            <w:r>
              <w:rPr>
                <w:rFonts w:ascii="Bookman Old Style" w:hAnsi="Bookman Old Style" w:cs="Arial"/>
                <w:b/>
              </w:rPr>
              <w:t>FABIAN DÍAZ PLATA</w:t>
            </w:r>
          </w:p>
          <w:p w:rsidR="00E93CEE" w:rsidRDefault="00E93CEE" w:rsidP="005A1FBC">
            <w:pPr>
              <w:jc w:val="center"/>
              <w:rPr>
                <w:rFonts w:ascii="Bookman Old Style" w:hAnsi="Bookman Old Style" w:cs="Arial"/>
                <w:b/>
              </w:rPr>
            </w:pPr>
            <w:r>
              <w:rPr>
                <w:rFonts w:ascii="Bookman Old Style" w:hAnsi="Bookman Old Style" w:cs="Arial"/>
                <w:b/>
              </w:rPr>
              <w:t>Representante a la Cámara</w:t>
            </w:r>
          </w:p>
          <w:p w:rsidR="00E93CEE" w:rsidRDefault="00E93CEE" w:rsidP="005A1FBC">
            <w:pPr>
              <w:jc w:val="center"/>
              <w:rPr>
                <w:rFonts w:ascii="Bookman Old Style" w:hAnsi="Bookman Old Style" w:cs="Arial"/>
                <w:b/>
              </w:rPr>
            </w:pPr>
          </w:p>
          <w:p w:rsidR="00E93CEE" w:rsidRDefault="00E93CEE" w:rsidP="005A1FBC">
            <w:pPr>
              <w:jc w:val="center"/>
              <w:rPr>
                <w:rFonts w:ascii="Bookman Old Style" w:hAnsi="Bookman Old Style" w:cs="Arial"/>
                <w:b/>
              </w:rPr>
            </w:pPr>
          </w:p>
        </w:tc>
      </w:tr>
    </w:tbl>
    <w:p w:rsidR="00C51E84" w:rsidRDefault="00C51E84" w:rsidP="00D64CFC">
      <w:pPr>
        <w:jc w:val="center"/>
        <w:rPr>
          <w:rFonts w:ascii="Bookman Old Style" w:hAnsi="Bookman Old Style" w:cs="Arial"/>
          <w:b/>
          <w:sz w:val="22"/>
          <w:szCs w:val="22"/>
        </w:rPr>
      </w:pPr>
    </w:p>
    <w:p w:rsidR="00C51E84" w:rsidRDefault="00C51E84" w:rsidP="00D64CFC">
      <w:pPr>
        <w:jc w:val="center"/>
        <w:rPr>
          <w:rFonts w:ascii="Bookman Old Style" w:hAnsi="Bookman Old Style" w:cs="Arial"/>
          <w:b/>
          <w:sz w:val="22"/>
          <w:szCs w:val="22"/>
        </w:rPr>
      </w:pPr>
    </w:p>
    <w:p w:rsidR="00C51E84" w:rsidRDefault="00C51E84" w:rsidP="00D64CFC">
      <w:pPr>
        <w:jc w:val="center"/>
        <w:rPr>
          <w:rFonts w:ascii="Bookman Old Style" w:hAnsi="Bookman Old Style" w:cs="Arial"/>
          <w:b/>
          <w:sz w:val="22"/>
          <w:szCs w:val="22"/>
        </w:rPr>
      </w:pPr>
    </w:p>
    <w:p w:rsidR="00C51E84" w:rsidRDefault="00C51E84" w:rsidP="00D64CFC">
      <w:pPr>
        <w:jc w:val="center"/>
        <w:rPr>
          <w:rFonts w:ascii="Bookman Old Style" w:hAnsi="Bookman Old Style" w:cs="Arial"/>
          <w:b/>
          <w:sz w:val="22"/>
          <w:szCs w:val="22"/>
        </w:rPr>
      </w:pPr>
    </w:p>
    <w:p w:rsidR="00C51E84" w:rsidRDefault="00C51E84" w:rsidP="00D64CFC">
      <w:pPr>
        <w:jc w:val="center"/>
        <w:rPr>
          <w:rFonts w:ascii="Bookman Old Style" w:hAnsi="Bookman Old Style" w:cs="Arial"/>
          <w:b/>
          <w:sz w:val="22"/>
          <w:szCs w:val="22"/>
        </w:rPr>
      </w:pPr>
    </w:p>
    <w:p w:rsidR="00C51E84" w:rsidRDefault="00C51E84" w:rsidP="00D64CFC">
      <w:pPr>
        <w:jc w:val="center"/>
        <w:rPr>
          <w:rFonts w:ascii="Bookman Old Style" w:hAnsi="Bookman Old Style" w:cs="Arial"/>
          <w:b/>
          <w:sz w:val="22"/>
          <w:szCs w:val="22"/>
        </w:rPr>
      </w:pPr>
    </w:p>
    <w:p w:rsidR="00C51E84" w:rsidRDefault="00C51E84" w:rsidP="00D64CFC">
      <w:pPr>
        <w:jc w:val="center"/>
        <w:rPr>
          <w:rFonts w:ascii="Bookman Old Style" w:hAnsi="Bookman Old Style" w:cs="Arial"/>
          <w:b/>
          <w:sz w:val="22"/>
          <w:szCs w:val="22"/>
        </w:rPr>
      </w:pPr>
    </w:p>
    <w:p w:rsidR="00C51E84" w:rsidRDefault="00C51E84" w:rsidP="00D64CFC">
      <w:pPr>
        <w:jc w:val="center"/>
        <w:rPr>
          <w:rFonts w:ascii="Bookman Old Style" w:hAnsi="Bookman Old Style" w:cs="Arial"/>
          <w:b/>
          <w:sz w:val="22"/>
          <w:szCs w:val="22"/>
        </w:rPr>
      </w:pPr>
    </w:p>
    <w:p w:rsidR="00C51E84" w:rsidRDefault="00C51E84" w:rsidP="00D64CFC">
      <w:pPr>
        <w:jc w:val="center"/>
        <w:rPr>
          <w:rFonts w:ascii="Bookman Old Style" w:hAnsi="Bookman Old Style" w:cs="Arial"/>
          <w:b/>
          <w:sz w:val="22"/>
          <w:szCs w:val="22"/>
        </w:rPr>
      </w:pPr>
    </w:p>
    <w:p w:rsidR="00C51E84" w:rsidRDefault="00C51E84" w:rsidP="00D64CFC">
      <w:pPr>
        <w:jc w:val="center"/>
        <w:rPr>
          <w:rFonts w:ascii="Bookman Old Style" w:hAnsi="Bookman Old Style" w:cs="Arial"/>
          <w:b/>
          <w:sz w:val="22"/>
          <w:szCs w:val="22"/>
        </w:rPr>
      </w:pPr>
    </w:p>
    <w:p w:rsidR="00C51E84" w:rsidRDefault="00C51E84" w:rsidP="00D64CFC">
      <w:pPr>
        <w:jc w:val="center"/>
        <w:rPr>
          <w:rFonts w:ascii="Bookman Old Style" w:hAnsi="Bookman Old Style" w:cs="Arial"/>
          <w:b/>
          <w:sz w:val="22"/>
          <w:szCs w:val="22"/>
        </w:rPr>
      </w:pPr>
    </w:p>
    <w:p w:rsidR="00C51E84" w:rsidRDefault="00C51E84" w:rsidP="00D64CFC">
      <w:pPr>
        <w:jc w:val="center"/>
        <w:rPr>
          <w:rFonts w:ascii="Bookman Old Style" w:hAnsi="Bookman Old Style" w:cs="Arial"/>
          <w:b/>
          <w:sz w:val="22"/>
          <w:szCs w:val="22"/>
        </w:rPr>
      </w:pPr>
    </w:p>
    <w:p w:rsidR="00C51E84" w:rsidRDefault="00C51E84" w:rsidP="00D64CFC">
      <w:pPr>
        <w:jc w:val="center"/>
        <w:rPr>
          <w:rFonts w:ascii="Bookman Old Style" w:hAnsi="Bookman Old Style" w:cs="Arial"/>
          <w:b/>
          <w:sz w:val="22"/>
          <w:szCs w:val="22"/>
        </w:rPr>
      </w:pPr>
    </w:p>
    <w:p w:rsidR="000729C4" w:rsidRDefault="000729C4" w:rsidP="00D64CFC">
      <w:pPr>
        <w:jc w:val="center"/>
        <w:rPr>
          <w:rFonts w:ascii="Bookman Old Style" w:hAnsi="Bookman Old Style" w:cs="Arial"/>
          <w:b/>
          <w:sz w:val="22"/>
          <w:szCs w:val="22"/>
        </w:rPr>
      </w:pPr>
    </w:p>
    <w:p w:rsidR="000729C4" w:rsidRDefault="000729C4" w:rsidP="00D64CFC">
      <w:pPr>
        <w:jc w:val="center"/>
        <w:rPr>
          <w:rFonts w:ascii="Bookman Old Style" w:hAnsi="Bookman Old Style" w:cs="Arial"/>
          <w:b/>
          <w:sz w:val="22"/>
          <w:szCs w:val="22"/>
        </w:rPr>
      </w:pPr>
    </w:p>
    <w:p w:rsidR="00C51E84" w:rsidRDefault="00C51E84" w:rsidP="00E93CEE">
      <w:pPr>
        <w:rPr>
          <w:rFonts w:ascii="Bookman Old Style" w:hAnsi="Bookman Old Style" w:cs="Arial"/>
          <w:b/>
          <w:sz w:val="22"/>
          <w:szCs w:val="22"/>
        </w:rPr>
      </w:pPr>
    </w:p>
    <w:p w:rsidR="00C51E84" w:rsidRDefault="00C51E84" w:rsidP="00F00E05">
      <w:pPr>
        <w:rPr>
          <w:rFonts w:ascii="Bookman Old Style" w:hAnsi="Bookman Old Style" w:cs="Arial"/>
          <w:b/>
          <w:sz w:val="22"/>
          <w:szCs w:val="22"/>
        </w:rPr>
      </w:pPr>
    </w:p>
    <w:p w:rsidR="00C51E84" w:rsidRDefault="00C51E84" w:rsidP="00D64CFC">
      <w:pPr>
        <w:jc w:val="center"/>
        <w:rPr>
          <w:rFonts w:ascii="Bookman Old Style" w:hAnsi="Bookman Old Style" w:cs="Arial"/>
          <w:b/>
          <w:sz w:val="22"/>
          <w:szCs w:val="22"/>
        </w:rPr>
      </w:pPr>
    </w:p>
    <w:p w:rsidR="00460BF2" w:rsidRPr="00587E9B" w:rsidRDefault="00460BF2" w:rsidP="00D64CFC">
      <w:pPr>
        <w:jc w:val="center"/>
        <w:rPr>
          <w:rFonts w:ascii="Bookman Old Style" w:hAnsi="Bookman Old Style" w:cs="Arial"/>
          <w:b/>
          <w:sz w:val="22"/>
          <w:szCs w:val="22"/>
        </w:rPr>
      </w:pPr>
      <w:r w:rsidRPr="00587E9B">
        <w:rPr>
          <w:rFonts w:ascii="Bookman Old Style" w:hAnsi="Bookman Old Style" w:cs="Arial"/>
          <w:b/>
          <w:sz w:val="22"/>
          <w:szCs w:val="22"/>
        </w:rPr>
        <w:lastRenderedPageBreak/>
        <w:t xml:space="preserve">PROYECTO DE ACTO LEGISLATIVO </w:t>
      </w:r>
    </w:p>
    <w:p w:rsidR="00DD25E0" w:rsidRPr="00587E9B" w:rsidRDefault="00460BF2" w:rsidP="00D64CFC">
      <w:pPr>
        <w:jc w:val="center"/>
        <w:rPr>
          <w:rFonts w:ascii="Bookman Old Style" w:hAnsi="Bookman Old Style" w:cs="Arial"/>
          <w:sz w:val="22"/>
          <w:szCs w:val="22"/>
          <w:lang w:val="es-ES"/>
        </w:rPr>
      </w:pPr>
      <w:r w:rsidRPr="00587E9B">
        <w:rPr>
          <w:rFonts w:ascii="Bookman Old Style" w:hAnsi="Bookman Old Style" w:cs="Arial"/>
          <w:sz w:val="22"/>
          <w:szCs w:val="22"/>
        </w:rPr>
        <w:t>“</w:t>
      </w:r>
      <w:r w:rsidR="002753F2" w:rsidRPr="00587E9B">
        <w:rPr>
          <w:rFonts w:ascii="Bookman Old Style" w:hAnsi="Bookman Old Style" w:cs="Arial"/>
          <w:sz w:val="22"/>
          <w:szCs w:val="22"/>
          <w:lang w:val="es-ES"/>
        </w:rPr>
        <w:t xml:space="preserve">por el cual se </w:t>
      </w:r>
      <w:r w:rsidR="00DD25E0" w:rsidRPr="00587E9B">
        <w:rPr>
          <w:rFonts w:ascii="Bookman Old Style" w:hAnsi="Bookman Old Style" w:cs="Arial"/>
          <w:sz w:val="22"/>
          <w:szCs w:val="22"/>
          <w:lang w:val="es-ES"/>
        </w:rPr>
        <w:t>modifica</w:t>
      </w:r>
      <w:r w:rsidR="007F6961" w:rsidRPr="00587E9B">
        <w:rPr>
          <w:rFonts w:ascii="Bookman Old Style" w:hAnsi="Bookman Old Style" w:cs="Arial"/>
          <w:sz w:val="22"/>
          <w:szCs w:val="22"/>
          <w:lang w:val="es-ES"/>
        </w:rPr>
        <w:t xml:space="preserve"> </w:t>
      </w:r>
      <w:r w:rsidR="00C740D4" w:rsidRPr="00587E9B">
        <w:rPr>
          <w:rFonts w:ascii="Bookman Old Style" w:hAnsi="Bookman Old Style" w:cs="Arial"/>
          <w:sz w:val="22"/>
          <w:szCs w:val="22"/>
          <w:lang w:val="es-ES"/>
        </w:rPr>
        <w:t xml:space="preserve">el </w:t>
      </w:r>
      <w:r w:rsidR="007F6961" w:rsidRPr="00587E9B">
        <w:rPr>
          <w:rFonts w:ascii="Bookman Old Style" w:hAnsi="Bookman Old Style" w:cs="Arial"/>
          <w:sz w:val="22"/>
          <w:szCs w:val="22"/>
          <w:lang w:val="es-ES"/>
        </w:rPr>
        <w:t xml:space="preserve">artículo 81 </w:t>
      </w:r>
      <w:r w:rsidRPr="00587E9B">
        <w:rPr>
          <w:rFonts w:ascii="Bookman Old Style" w:hAnsi="Bookman Old Style" w:cs="Arial"/>
          <w:sz w:val="22"/>
          <w:szCs w:val="22"/>
          <w:lang w:val="es-ES"/>
        </w:rPr>
        <w:t xml:space="preserve">de la </w:t>
      </w:r>
    </w:p>
    <w:p w:rsidR="00460BF2" w:rsidRPr="00587E9B" w:rsidRDefault="00460BF2" w:rsidP="00D64CFC">
      <w:pPr>
        <w:jc w:val="center"/>
        <w:rPr>
          <w:rFonts w:ascii="Bookman Old Style" w:hAnsi="Bookman Old Style" w:cs="Arial"/>
          <w:sz w:val="22"/>
          <w:szCs w:val="22"/>
          <w:lang w:val="es-ES"/>
        </w:rPr>
      </w:pPr>
      <w:r w:rsidRPr="00587E9B">
        <w:rPr>
          <w:rFonts w:ascii="Bookman Old Style" w:hAnsi="Bookman Old Style" w:cs="Arial"/>
          <w:sz w:val="22"/>
          <w:szCs w:val="22"/>
          <w:lang w:val="es-ES"/>
        </w:rPr>
        <w:t>Constitución Política de Colombia”</w:t>
      </w:r>
    </w:p>
    <w:p w:rsidR="00460BF2" w:rsidRPr="00587E9B" w:rsidRDefault="00460BF2" w:rsidP="00D64CFC">
      <w:pPr>
        <w:jc w:val="center"/>
        <w:rPr>
          <w:rFonts w:ascii="Bookman Old Style" w:hAnsi="Bookman Old Style" w:cs="Arial"/>
          <w:b/>
          <w:sz w:val="22"/>
          <w:szCs w:val="22"/>
          <w:lang w:val="es-ES"/>
        </w:rPr>
      </w:pPr>
    </w:p>
    <w:p w:rsidR="008F686E" w:rsidRDefault="008F686E" w:rsidP="00D64CFC">
      <w:pPr>
        <w:adjustRightInd w:val="0"/>
        <w:jc w:val="center"/>
        <w:textAlignment w:val="center"/>
        <w:rPr>
          <w:rFonts w:ascii="Bookman Old Style" w:hAnsi="Bookman Old Style" w:cs="Arial"/>
          <w:b/>
          <w:color w:val="000000"/>
          <w:sz w:val="22"/>
          <w:szCs w:val="22"/>
        </w:rPr>
      </w:pPr>
    </w:p>
    <w:p w:rsidR="00460BF2" w:rsidRPr="00587E9B" w:rsidRDefault="00460BF2" w:rsidP="00D64CFC">
      <w:pPr>
        <w:adjustRightInd w:val="0"/>
        <w:jc w:val="center"/>
        <w:textAlignment w:val="center"/>
        <w:rPr>
          <w:rFonts w:ascii="Bookman Old Style" w:hAnsi="Bookman Old Style" w:cs="Arial"/>
          <w:b/>
          <w:color w:val="000000"/>
          <w:sz w:val="22"/>
          <w:szCs w:val="22"/>
        </w:rPr>
      </w:pPr>
      <w:r w:rsidRPr="00587E9B">
        <w:rPr>
          <w:rFonts w:ascii="Bookman Old Style" w:hAnsi="Bookman Old Style" w:cs="Arial"/>
          <w:b/>
          <w:color w:val="000000"/>
          <w:sz w:val="22"/>
          <w:szCs w:val="22"/>
        </w:rPr>
        <w:t xml:space="preserve">EL CONGRESO DE LA REPÚBLICA </w:t>
      </w:r>
    </w:p>
    <w:p w:rsidR="00460BF2" w:rsidRPr="00587E9B" w:rsidRDefault="00460BF2" w:rsidP="00D64CFC">
      <w:pPr>
        <w:adjustRightInd w:val="0"/>
        <w:jc w:val="center"/>
        <w:textAlignment w:val="center"/>
        <w:rPr>
          <w:rFonts w:ascii="Bookman Old Style" w:hAnsi="Bookman Old Style" w:cs="Arial"/>
          <w:b/>
          <w:color w:val="000000"/>
          <w:sz w:val="22"/>
          <w:szCs w:val="22"/>
        </w:rPr>
      </w:pPr>
    </w:p>
    <w:p w:rsidR="00460BF2" w:rsidRPr="00587E9B" w:rsidRDefault="00460BF2" w:rsidP="00D64CFC">
      <w:pPr>
        <w:adjustRightInd w:val="0"/>
        <w:jc w:val="center"/>
        <w:textAlignment w:val="center"/>
        <w:rPr>
          <w:rFonts w:ascii="Bookman Old Style" w:hAnsi="Bookman Old Style" w:cs="Arial"/>
          <w:b/>
          <w:color w:val="000000"/>
          <w:sz w:val="22"/>
          <w:szCs w:val="22"/>
        </w:rPr>
      </w:pPr>
      <w:r w:rsidRPr="00587E9B">
        <w:rPr>
          <w:rFonts w:ascii="Bookman Old Style" w:hAnsi="Bookman Old Style" w:cs="Arial"/>
          <w:b/>
          <w:color w:val="000000"/>
          <w:sz w:val="22"/>
          <w:szCs w:val="22"/>
        </w:rPr>
        <w:t>DECRETA:</w:t>
      </w:r>
    </w:p>
    <w:p w:rsidR="00460BF2" w:rsidRPr="00587E9B" w:rsidRDefault="00460BF2" w:rsidP="00D64CFC">
      <w:pPr>
        <w:adjustRightInd w:val="0"/>
        <w:jc w:val="both"/>
        <w:textAlignment w:val="center"/>
        <w:rPr>
          <w:rFonts w:ascii="Bookman Old Style" w:hAnsi="Bookman Old Style" w:cs="Arial"/>
          <w:b/>
          <w:sz w:val="22"/>
          <w:szCs w:val="22"/>
          <w:lang w:val="es-ES_tradnl"/>
        </w:rPr>
      </w:pPr>
    </w:p>
    <w:p w:rsidR="00460BF2" w:rsidRPr="00587E9B" w:rsidRDefault="00460BF2" w:rsidP="00D64CFC">
      <w:pPr>
        <w:adjustRightInd w:val="0"/>
        <w:jc w:val="both"/>
        <w:textAlignment w:val="center"/>
        <w:rPr>
          <w:rFonts w:ascii="Bookman Old Style" w:hAnsi="Bookman Old Style" w:cs="Arial"/>
          <w:b/>
          <w:sz w:val="22"/>
          <w:szCs w:val="22"/>
          <w:lang w:val="es-ES_tradnl"/>
        </w:rPr>
      </w:pPr>
    </w:p>
    <w:p w:rsidR="00460BF2" w:rsidRPr="00587E9B" w:rsidRDefault="00460BF2" w:rsidP="00D64CFC">
      <w:pPr>
        <w:adjustRightInd w:val="0"/>
        <w:jc w:val="both"/>
        <w:textAlignment w:val="center"/>
        <w:rPr>
          <w:rFonts w:ascii="Bookman Old Style" w:hAnsi="Bookman Old Style" w:cs="Arial"/>
          <w:b/>
          <w:sz w:val="22"/>
          <w:szCs w:val="22"/>
          <w:lang w:val="es-ES_tradnl"/>
        </w:rPr>
      </w:pPr>
      <w:r w:rsidRPr="00587E9B">
        <w:rPr>
          <w:rFonts w:ascii="Bookman Old Style" w:hAnsi="Bookman Old Style" w:cs="Arial"/>
          <w:b/>
          <w:sz w:val="22"/>
          <w:szCs w:val="22"/>
          <w:lang w:val="es-ES_tradnl"/>
        </w:rPr>
        <w:t xml:space="preserve">Artículo 1°. </w:t>
      </w:r>
      <w:r w:rsidR="00DD25E0" w:rsidRPr="00587E9B">
        <w:rPr>
          <w:rFonts w:ascii="Bookman Old Style" w:hAnsi="Bookman Old Style" w:cs="Arial"/>
          <w:sz w:val="22"/>
          <w:szCs w:val="22"/>
          <w:lang w:val="es-ES_tradnl"/>
        </w:rPr>
        <w:t>Modifíquese el artículo 81 de la Constitución Política el cual quedará, así:</w:t>
      </w:r>
    </w:p>
    <w:p w:rsidR="00460BF2" w:rsidRPr="00587E9B" w:rsidRDefault="00460BF2" w:rsidP="00D64CFC">
      <w:pPr>
        <w:adjustRightInd w:val="0"/>
        <w:jc w:val="both"/>
        <w:textAlignment w:val="center"/>
        <w:rPr>
          <w:rFonts w:ascii="Bookman Old Style" w:hAnsi="Bookman Old Style" w:cs="Arial"/>
          <w:color w:val="000000"/>
          <w:sz w:val="22"/>
          <w:szCs w:val="22"/>
          <w:lang w:val="es-ES_tradnl"/>
        </w:rPr>
      </w:pPr>
    </w:p>
    <w:p w:rsidR="00480EBB" w:rsidRPr="00587E9B" w:rsidRDefault="002B1BB8" w:rsidP="00DD5433">
      <w:pPr>
        <w:adjustRightInd w:val="0"/>
        <w:ind w:left="851" w:right="900"/>
        <w:jc w:val="both"/>
        <w:textAlignment w:val="center"/>
        <w:rPr>
          <w:rFonts w:ascii="Bookman Old Style" w:hAnsi="Bookman Old Style" w:cs="Arial"/>
          <w:i/>
          <w:color w:val="000000"/>
          <w:sz w:val="22"/>
          <w:szCs w:val="22"/>
          <w:lang w:val="es-ES_tradnl"/>
        </w:rPr>
      </w:pPr>
      <w:r w:rsidRPr="00587E9B">
        <w:rPr>
          <w:rFonts w:ascii="Bookman Old Style" w:hAnsi="Bookman Old Style" w:cs="Arial"/>
          <w:b/>
          <w:i/>
          <w:color w:val="000000"/>
          <w:sz w:val="22"/>
          <w:szCs w:val="22"/>
          <w:lang w:val="es-ES_tradnl"/>
        </w:rPr>
        <w:t>Artículo 81.</w:t>
      </w:r>
      <w:r w:rsidRPr="00587E9B">
        <w:rPr>
          <w:rFonts w:ascii="Bookman Old Style" w:hAnsi="Bookman Old Style" w:cs="Arial"/>
          <w:i/>
          <w:color w:val="000000"/>
          <w:sz w:val="22"/>
          <w:szCs w:val="22"/>
          <w:lang w:val="es-ES_tradnl"/>
        </w:rPr>
        <w:t xml:space="preserve"> </w:t>
      </w:r>
      <w:r w:rsidR="00480EBB" w:rsidRPr="00587E9B">
        <w:rPr>
          <w:rFonts w:ascii="Bookman Old Style" w:hAnsi="Bookman Old Style" w:cs="Arial"/>
          <w:i/>
          <w:color w:val="000000"/>
          <w:sz w:val="22"/>
          <w:szCs w:val="22"/>
          <w:lang w:val="es-ES_tradnl"/>
        </w:rPr>
        <w:t>Queda prohibida la fabricación, importación, posesión y uso de armas químicas, biológicas y nucleares, así como la introducción al territorio nacional de residuos nucleares y desechos tóxicos.</w:t>
      </w:r>
    </w:p>
    <w:p w:rsidR="00480EBB" w:rsidRPr="00587E9B" w:rsidRDefault="00480EBB" w:rsidP="00DD5433">
      <w:pPr>
        <w:adjustRightInd w:val="0"/>
        <w:ind w:left="851" w:right="900"/>
        <w:jc w:val="both"/>
        <w:textAlignment w:val="center"/>
        <w:rPr>
          <w:rFonts w:ascii="Bookman Old Style" w:hAnsi="Bookman Old Style" w:cs="Arial"/>
          <w:i/>
          <w:color w:val="000000"/>
          <w:sz w:val="22"/>
          <w:szCs w:val="22"/>
          <w:lang w:val="es-ES_tradnl"/>
        </w:rPr>
      </w:pPr>
    </w:p>
    <w:p w:rsidR="004C5F29" w:rsidRPr="00587E9B" w:rsidRDefault="004C5F29" w:rsidP="00DD5433">
      <w:pPr>
        <w:adjustRightInd w:val="0"/>
        <w:ind w:left="851" w:right="900"/>
        <w:jc w:val="both"/>
        <w:textAlignment w:val="center"/>
        <w:rPr>
          <w:rFonts w:ascii="Bookman Old Style" w:hAnsi="Bookman Old Style" w:cs="Arial"/>
          <w:i/>
          <w:color w:val="000000"/>
          <w:sz w:val="22"/>
          <w:szCs w:val="22"/>
          <w:lang w:val="es-ES_tradnl"/>
        </w:rPr>
      </w:pPr>
      <w:r w:rsidRPr="00587E9B">
        <w:rPr>
          <w:rFonts w:ascii="Bookman Old Style" w:hAnsi="Bookman Old Style" w:cs="Arial"/>
          <w:i/>
          <w:color w:val="000000"/>
          <w:sz w:val="22"/>
          <w:szCs w:val="22"/>
          <w:lang w:val="es-ES_tradnl"/>
        </w:rPr>
        <w:t>El Estado regulará el ingreso al país y la salida de él de los recursos genéticos, y su utilización, de acuerdo con el interés nacional</w:t>
      </w:r>
      <w:r w:rsidR="00A3774D" w:rsidRPr="00587E9B">
        <w:rPr>
          <w:rFonts w:ascii="Bookman Old Style" w:hAnsi="Bookman Old Style" w:cs="Arial"/>
          <w:i/>
          <w:color w:val="000000"/>
          <w:sz w:val="22"/>
          <w:szCs w:val="22"/>
          <w:lang w:val="es-ES_tradnl"/>
        </w:rPr>
        <w:t xml:space="preserve">. </w:t>
      </w:r>
      <w:r w:rsidR="00D64CFC" w:rsidRPr="00587E9B">
        <w:rPr>
          <w:rFonts w:ascii="Bookman Old Style" w:hAnsi="Bookman Old Style" w:cs="Arial"/>
          <w:b/>
          <w:i/>
          <w:color w:val="000000"/>
          <w:sz w:val="22"/>
          <w:szCs w:val="22"/>
          <w:u w:val="single"/>
          <w:lang w:val="es-ES_tradnl"/>
        </w:rPr>
        <w:t>Queda prohibido e</w:t>
      </w:r>
      <w:r w:rsidRPr="00587E9B">
        <w:rPr>
          <w:rFonts w:ascii="Bookman Old Style" w:hAnsi="Bookman Old Style" w:cs="Arial"/>
          <w:b/>
          <w:i/>
          <w:color w:val="000000"/>
          <w:sz w:val="22"/>
          <w:szCs w:val="22"/>
          <w:u w:val="single"/>
          <w:lang w:val="es-ES_tradnl"/>
        </w:rPr>
        <w:t>l ingreso, producción, comercialización</w:t>
      </w:r>
      <w:r w:rsidR="00A67413" w:rsidRPr="00587E9B">
        <w:rPr>
          <w:rFonts w:ascii="Bookman Old Style" w:hAnsi="Bookman Old Style" w:cs="Arial"/>
          <w:b/>
          <w:i/>
          <w:color w:val="000000"/>
          <w:sz w:val="22"/>
          <w:szCs w:val="22"/>
          <w:u w:val="single"/>
          <w:lang w:val="es-ES_tradnl"/>
        </w:rPr>
        <w:t xml:space="preserve"> y</w:t>
      </w:r>
      <w:r w:rsidR="00175F09" w:rsidRPr="00587E9B">
        <w:rPr>
          <w:rFonts w:ascii="Bookman Old Style" w:hAnsi="Bookman Old Style" w:cs="Arial"/>
          <w:b/>
          <w:i/>
          <w:color w:val="000000"/>
          <w:sz w:val="22"/>
          <w:szCs w:val="22"/>
          <w:u w:val="single"/>
          <w:lang w:val="es-ES_tradnl"/>
        </w:rPr>
        <w:t xml:space="preserve"> exportación </w:t>
      </w:r>
      <w:r w:rsidRPr="00587E9B">
        <w:rPr>
          <w:rFonts w:ascii="Bookman Old Style" w:hAnsi="Bookman Old Style" w:cs="Arial"/>
          <w:b/>
          <w:i/>
          <w:color w:val="000000"/>
          <w:sz w:val="22"/>
          <w:szCs w:val="22"/>
          <w:u w:val="single"/>
          <w:lang w:val="es-ES_tradnl"/>
        </w:rPr>
        <w:t xml:space="preserve">de </w:t>
      </w:r>
      <w:r w:rsidR="00175F09" w:rsidRPr="00587E9B">
        <w:rPr>
          <w:rFonts w:ascii="Bookman Old Style" w:hAnsi="Bookman Old Style" w:cs="Arial"/>
          <w:b/>
          <w:i/>
          <w:color w:val="000000"/>
          <w:sz w:val="22"/>
          <w:szCs w:val="22"/>
          <w:u w:val="single"/>
          <w:lang w:val="es-ES_tradnl"/>
        </w:rPr>
        <w:t>semillas genéticamente modificadas</w:t>
      </w:r>
      <w:r w:rsidR="00D64CFC" w:rsidRPr="00587E9B">
        <w:rPr>
          <w:rFonts w:ascii="Bookman Old Style" w:hAnsi="Bookman Old Style" w:cs="Arial"/>
          <w:b/>
          <w:i/>
          <w:color w:val="000000"/>
          <w:sz w:val="22"/>
          <w:szCs w:val="22"/>
          <w:u w:val="single"/>
          <w:lang w:val="es-ES_tradnl"/>
        </w:rPr>
        <w:t>.</w:t>
      </w:r>
    </w:p>
    <w:p w:rsidR="004C5F29" w:rsidRPr="00587E9B" w:rsidRDefault="004C5F29" w:rsidP="00D64CFC">
      <w:pPr>
        <w:adjustRightInd w:val="0"/>
        <w:jc w:val="both"/>
        <w:textAlignment w:val="center"/>
        <w:rPr>
          <w:rFonts w:ascii="Bookman Old Style" w:hAnsi="Bookman Old Style" w:cs="Arial"/>
          <w:color w:val="000000"/>
          <w:sz w:val="22"/>
          <w:szCs w:val="22"/>
          <w:lang w:val="es-ES_tradnl"/>
        </w:rPr>
      </w:pPr>
    </w:p>
    <w:p w:rsidR="004C5F29" w:rsidRPr="00587E9B" w:rsidRDefault="004C5F29" w:rsidP="00D64CFC">
      <w:pPr>
        <w:adjustRightInd w:val="0"/>
        <w:jc w:val="both"/>
        <w:textAlignment w:val="center"/>
        <w:rPr>
          <w:rFonts w:ascii="Bookman Old Style" w:hAnsi="Bookman Old Style" w:cs="Arial"/>
          <w:color w:val="000000"/>
          <w:sz w:val="22"/>
          <w:szCs w:val="22"/>
          <w:lang w:val="es-ES_tradnl"/>
        </w:rPr>
      </w:pPr>
    </w:p>
    <w:p w:rsidR="00460BF2" w:rsidRPr="00587E9B" w:rsidRDefault="00460BF2" w:rsidP="00D64CFC">
      <w:pPr>
        <w:adjustRightInd w:val="0"/>
        <w:jc w:val="both"/>
        <w:textAlignment w:val="center"/>
        <w:rPr>
          <w:rFonts w:ascii="Bookman Old Style" w:hAnsi="Bookman Old Style" w:cs="Arial"/>
          <w:color w:val="000000"/>
          <w:sz w:val="22"/>
          <w:szCs w:val="22"/>
          <w:lang w:val="es-ES_tradnl"/>
        </w:rPr>
      </w:pPr>
      <w:r w:rsidRPr="00587E9B">
        <w:rPr>
          <w:rFonts w:ascii="Bookman Old Style" w:hAnsi="Bookman Old Style" w:cs="Arial"/>
          <w:b/>
          <w:color w:val="000000"/>
          <w:sz w:val="22"/>
          <w:szCs w:val="22"/>
          <w:lang w:val="es-ES_tradnl"/>
        </w:rPr>
        <w:t>Artículo 2°: Vigencia.</w:t>
      </w:r>
      <w:r w:rsidRPr="00587E9B">
        <w:rPr>
          <w:rFonts w:ascii="Bookman Old Style" w:hAnsi="Bookman Old Style" w:cs="Arial"/>
          <w:color w:val="000000"/>
          <w:sz w:val="22"/>
          <w:szCs w:val="22"/>
          <w:lang w:val="es-ES_tradnl"/>
        </w:rPr>
        <w:t xml:space="preserve"> El presente Acto Legislativo rige a partir de su promulgación. </w:t>
      </w:r>
    </w:p>
    <w:p w:rsidR="00460BF2" w:rsidRPr="00587E9B" w:rsidRDefault="00E93CEE" w:rsidP="00D64CFC">
      <w:pPr>
        <w:adjustRightInd w:val="0"/>
        <w:textAlignment w:val="center"/>
        <w:rPr>
          <w:rFonts w:ascii="Bookman Old Style" w:hAnsi="Bookman Old Style" w:cs="Arial"/>
          <w:b/>
          <w:bCs/>
          <w:color w:val="000000"/>
          <w:sz w:val="22"/>
          <w:szCs w:val="22"/>
          <w:lang w:val="es-ES_tradnl"/>
        </w:rPr>
      </w:pPr>
      <w:r>
        <w:rPr>
          <w:noProof/>
          <w:lang w:eastAsia="es-CO"/>
        </w:rPr>
        <w:drawing>
          <wp:anchor distT="0" distB="0" distL="114300" distR="114300" simplePos="0" relativeHeight="251723264" behindDoc="1" locked="0" layoutInCell="1" allowOverlap="1" wp14:anchorId="7AB2DC45" wp14:editId="3AB93615">
            <wp:simplePos x="0" y="0"/>
            <wp:positionH relativeFrom="column">
              <wp:posOffset>879677</wp:posOffset>
            </wp:positionH>
            <wp:positionV relativeFrom="paragraph">
              <wp:posOffset>86223</wp:posOffset>
            </wp:positionV>
            <wp:extent cx="3633655" cy="1355080"/>
            <wp:effectExtent l="38100" t="101600" r="36830" b="106045"/>
            <wp:wrapNone/>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irm.jpg"/>
                    <pic:cNvPicPr/>
                  </pic:nvPicPr>
                  <pic:blipFill>
                    <a:blip r:embed="rId8" cstate="print">
                      <a:extLst>
                        <a:ext uri="{28A0092B-C50C-407E-A947-70E740481C1C}">
                          <a14:useLocalDpi xmlns:a14="http://schemas.microsoft.com/office/drawing/2010/main" val="0"/>
                        </a:ext>
                      </a:extLst>
                    </a:blip>
                    <a:stretch>
                      <a:fillRect/>
                    </a:stretch>
                  </pic:blipFill>
                  <pic:spPr>
                    <a:xfrm rot="187286">
                      <a:off x="0" y="0"/>
                      <a:ext cx="3633655" cy="1355080"/>
                    </a:xfrm>
                    <a:prstGeom prst="rect">
                      <a:avLst/>
                    </a:prstGeom>
                  </pic:spPr>
                </pic:pic>
              </a:graphicData>
            </a:graphic>
            <wp14:sizeRelH relativeFrom="page">
              <wp14:pctWidth>0</wp14:pctWidth>
            </wp14:sizeRelH>
            <wp14:sizeRelV relativeFrom="page">
              <wp14:pctHeight>0</wp14:pctHeight>
            </wp14:sizeRelV>
          </wp:anchor>
        </w:drawing>
      </w:r>
    </w:p>
    <w:p w:rsidR="00A71EB5" w:rsidRPr="00587E9B" w:rsidRDefault="00A71EB5" w:rsidP="00D64CFC">
      <w:pPr>
        <w:adjustRightInd w:val="0"/>
        <w:textAlignment w:val="center"/>
        <w:rPr>
          <w:rFonts w:ascii="Bookman Old Style" w:hAnsi="Bookman Old Style" w:cs="Arial"/>
          <w:b/>
          <w:bCs/>
          <w:color w:val="000000"/>
          <w:sz w:val="22"/>
          <w:szCs w:val="22"/>
          <w:lang w:val="es-ES_tradnl"/>
        </w:rPr>
      </w:pPr>
    </w:p>
    <w:p w:rsidR="00460BF2" w:rsidRPr="00587E9B" w:rsidRDefault="00460BF2" w:rsidP="00D64CFC">
      <w:pPr>
        <w:jc w:val="both"/>
        <w:rPr>
          <w:rFonts w:ascii="Bookman Old Style" w:hAnsi="Bookman Old Style" w:cs="Arial"/>
          <w:sz w:val="22"/>
          <w:szCs w:val="22"/>
        </w:rPr>
      </w:pPr>
      <w:r w:rsidRPr="00587E9B">
        <w:rPr>
          <w:rFonts w:ascii="Bookman Old Style" w:hAnsi="Bookman Old Style" w:cs="Arial"/>
          <w:sz w:val="22"/>
          <w:szCs w:val="22"/>
        </w:rPr>
        <w:t>Cordialmente,</w:t>
      </w:r>
    </w:p>
    <w:p w:rsidR="00C740D4" w:rsidRPr="00587E9B" w:rsidRDefault="00C740D4" w:rsidP="00D64CFC">
      <w:pPr>
        <w:jc w:val="both"/>
        <w:rPr>
          <w:rFonts w:ascii="Bookman Old Style" w:hAnsi="Bookman Old Style" w:cs="Arial"/>
          <w:sz w:val="22"/>
          <w:szCs w:val="22"/>
        </w:rPr>
      </w:pPr>
    </w:p>
    <w:p w:rsidR="00C740D4" w:rsidRPr="00587E9B" w:rsidRDefault="00C740D4" w:rsidP="00D64CFC">
      <w:pPr>
        <w:jc w:val="both"/>
        <w:rPr>
          <w:rFonts w:ascii="Bookman Old Style" w:hAnsi="Bookman Old Style" w:cs="Arial"/>
          <w:sz w:val="22"/>
          <w:szCs w:val="22"/>
        </w:rPr>
      </w:pPr>
    </w:p>
    <w:p w:rsidR="00A71EB5" w:rsidRPr="00587E9B" w:rsidRDefault="00A71EB5" w:rsidP="00D64CFC">
      <w:pPr>
        <w:jc w:val="both"/>
        <w:rPr>
          <w:rFonts w:ascii="Bookman Old Style" w:hAnsi="Bookman Old Style" w:cs="Arial"/>
          <w:sz w:val="22"/>
          <w:szCs w:val="22"/>
        </w:rPr>
      </w:pPr>
    </w:p>
    <w:p w:rsidR="00C740D4" w:rsidRPr="00587E9B" w:rsidRDefault="00C740D4" w:rsidP="00D64CFC">
      <w:pPr>
        <w:jc w:val="both"/>
        <w:rPr>
          <w:rFonts w:ascii="Bookman Old Style" w:hAnsi="Bookman Old Style" w:cs="Arial"/>
          <w:sz w:val="22"/>
          <w:szCs w:val="22"/>
        </w:rPr>
      </w:pPr>
    </w:p>
    <w:p w:rsidR="00C740D4" w:rsidRPr="00587E9B" w:rsidRDefault="00C740D4" w:rsidP="00D64CFC">
      <w:pPr>
        <w:pStyle w:val="Sinespaciado"/>
        <w:tabs>
          <w:tab w:val="left" w:pos="8055"/>
        </w:tabs>
        <w:jc w:val="center"/>
        <w:rPr>
          <w:rFonts w:ascii="Bookman Old Style" w:hAnsi="Bookman Old Style" w:cs="Arial"/>
          <w:b/>
        </w:rPr>
      </w:pPr>
      <w:r w:rsidRPr="00587E9B">
        <w:rPr>
          <w:rFonts w:ascii="Bookman Old Style" w:hAnsi="Bookman Old Style" w:cs="Arial"/>
          <w:b/>
        </w:rPr>
        <w:t>JUAN CARLOS LOZADA VARGAS</w:t>
      </w:r>
    </w:p>
    <w:p w:rsidR="00C740D4" w:rsidRPr="00587E9B" w:rsidRDefault="00C740D4" w:rsidP="00D64CFC">
      <w:pPr>
        <w:pStyle w:val="Sinespaciado"/>
        <w:tabs>
          <w:tab w:val="left" w:pos="8055"/>
        </w:tabs>
        <w:jc w:val="center"/>
        <w:rPr>
          <w:rFonts w:ascii="Bookman Old Style" w:hAnsi="Bookman Old Style" w:cs="Arial"/>
        </w:rPr>
      </w:pPr>
      <w:r w:rsidRPr="00587E9B">
        <w:rPr>
          <w:rFonts w:ascii="Bookman Old Style" w:hAnsi="Bookman Old Style" w:cs="Arial"/>
        </w:rPr>
        <w:t>Representante a la Cámara</w:t>
      </w:r>
    </w:p>
    <w:p w:rsidR="00C740D4" w:rsidRPr="00587E9B" w:rsidRDefault="00C740D4" w:rsidP="00D64CFC">
      <w:pPr>
        <w:pStyle w:val="Sinespaciado"/>
        <w:tabs>
          <w:tab w:val="left" w:pos="8055"/>
        </w:tabs>
        <w:jc w:val="center"/>
        <w:rPr>
          <w:rFonts w:ascii="Bookman Old Style" w:hAnsi="Bookman Old Style" w:cs="Arial"/>
        </w:rPr>
      </w:pPr>
      <w:r w:rsidRPr="00587E9B">
        <w:rPr>
          <w:rFonts w:ascii="Bookman Old Style" w:hAnsi="Bookman Old Style" w:cs="Arial"/>
        </w:rPr>
        <w:t>Partido Liberal Colombiano</w:t>
      </w:r>
    </w:p>
    <w:p w:rsidR="00C740D4" w:rsidRPr="00587E9B" w:rsidRDefault="00C740D4" w:rsidP="00D64CFC">
      <w:pPr>
        <w:jc w:val="both"/>
        <w:rPr>
          <w:rFonts w:ascii="Bookman Old Style" w:hAnsi="Bookman Old Style" w:cs="Arial"/>
          <w:sz w:val="22"/>
          <w:szCs w:val="22"/>
        </w:rPr>
      </w:pPr>
    </w:p>
    <w:p w:rsidR="00F00E05" w:rsidRPr="00587E9B" w:rsidRDefault="00BD76C0" w:rsidP="00D64CFC">
      <w:pPr>
        <w:rPr>
          <w:rFonts w:ascii="Bookman Old Style" w:hAnsi="Bookman Old Style" w:cs="Arial"/>
          <w:sz w:val="22"/>
          <w:szCs w:val="22"/>
        </w:rPr>
      </w:pPr>
      <w:r w:rsidRPr="00587E9B">
        <w:rPr>
          <w:rFonts w:ascii="Bookman Old Style" w:hAnsi="Bookman Old Style" w:cs="Arial"/>
          <w:sz w:val="22"/>
          <w:szCs w:val="22"/>
        </w:rPr>
        <w:br w:type="page"/>
      </w:r>
    </w:p>
    <w:tbl>
      <w:tblPr>
        <w:tblStyle w:val="Tablaconcuadrcula"/>
        <w:tblW w:w="0" w:type="auto"/>
        <w:tblLook w:val="04A0" w:firstRow="1" w:lastRow="0" w:firstColumn="1" w:lastColumn="0" w:noHBand="0" w:noVBand="1"/>
      </w:tblPr>
      <w:tblGrid>
        <w:gridCol w:w="4489"/>
        <w:gridCol w:w="4489"/>
      </w:tblGrid>
      <w:tr w:rsidR="000729C4" w:rsidTr="003209E2">
        <w:tc>
          <w:tcPr>
            <w:tcW w:w="4489" w:type="dxa"/>
          </w:tcPr>
          <w:p w:rsidR="000729C4" w:rsidRPr="00FC2712" w:rsidRDefault="000729C4" w:rsidP="003209E2">
            <w:pPr>
              <w:tabs>
                <w:tab w:val="right" w:pos="8838"/>
              </w:tabs>
              <w:spacing w:line="276" w:lineRule="auto"/>
              <w:rPr>
                <w:rFonts w:ascii="Arial" w:hAnsi="Arial" w:cs="Arial"/>
                <w:b/>
                <w:bCs/>
                <w:lang w:val="es-ES_tradnl"/>
              </w:rPr>
            </w:pPr>
            <w:r>
              <w:rPr>
                <w:rFonts w:ascii="Century Gothic" w:hAnsi="Century Gothic"/>
                <w:noProof/>
                <w:lang w:eastAsia="es-CO"/>
              </w:rPr>
              <w:lastRenderedPageBreak/>
              <w:drawing>
                <wp:anchor distT="0" distB="0" distL="114300" distR="114300" simplePos="0" relativeHeight="251729408" behindDoc="0" locked="0" layoutInCell="1" allowOverlap="1" wp14:anchorId="15DC587F" wp14:editId="413BB7CF">
                  <wp:simplePos x="0" y="0"/>
                  <wp:positionH relativeFrom="column">
                    <wp:posOffset>158357</wp:posOffset>
                  </wp:positionH>
                  <wp:positionV relativeFrom="paragraph">
                    <wp:posOffset>107147</wp:posOffset>
                  </wp:positionV>
                  <wp:extent cx="2175864" cy="1135892"/>
                  <wp:effectExtent l="0" t="0" r="0" b="0"/>
                  <wp:wrapNone/>
                  <wp:docPr id="78" name="Imagen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IRMA HG.png"/>
                          <pic:cNvPicPr/>
                        </pic:nvPicPr>
                        <pic:blipFill>
                          <a:blip r:embed="rId9" cstate="print">
                            <a:duotone>
                              <a:prstClr val="black"/>
                              <a:schemeClr val="tx2">
                                <a:tint val="45000"/>
                                <a:satMod val="400000"/>
                              </a:schemeClr>
                            </a:duotone>
                            <a:extLst>
                              <a:ext uri="{28A0092B-C50C-407E-A947-70E740481C1C}">
                                <a14:useLocalDpi xmlns:a14="http://schemas.microsoft.com/office/drawing/2010/main" val="0"/>
                              </a:ext>
                            </a:extLst>
                          </a:blip>
                          <a:stretch>
                            <a:fillRect/>
                          </a:stretch>
                        </pic:blipFill>
                        <pic:spPr>
                          <a:xfrm>
                            <a:off x="0" y="0"/>
                            <a:ext cx="2179890" cy="1137994"/>
                          </a:xfrm>
                          <a:prstGeom prst="rect">
                            <a:avLst/>
                          </a:prstGeom>
                        </pic:spPr>
                      </pic:pic>
                    </a:graphicData>
                  </a:graphic>
                  <wp14:sizeRelH relativeFrom="page">
                    <wp14:pctWidth>0</wp14:pctWidth>
                  </wp14:sizeRelH>
                  <wp14:sizeRelV relativeFrom="page">
                    <wp14:pctHeight>0</wp14:pctHeight>
                  </wp14:sizeRelV>
                </wp:anchor>
              </w:drawing>
            </w:r>
          </w:p>
          <w:p w:rsidR="000729C4" w:rsidRDefault="000729C4" w:rsidP="003209E2">
            <w:pPr>
              <w:tabs>
                <w:tab w:val="right" w:pos="8838"/>
              </w:tabs>
              <w:spacing w:line="276" w:lineRule="auto"/>
              <w:rPr>
                <w:rFonts w:ascii="Arial" w:hAnsi="Arial" w:cs="Arial"/>
                <w:b/>
                <w:bCs/>
                <w:lang w:val="es-ES_tradnl"/>
              </w:rPr>
            </w:pPr>
          </w:p>
          <w:p w:rsidR="000729C4" w:rsidRDefault="000729C4" w:rsidP="003209E2">
            <w:pPr>
              <w:tabs>
                <w:tab w:val="right" w:pos="8838"/>
              </w:tabs>
              <w:spacing w:line="276" w:lineRule="auto"/>
              <w:rPr>
                <w:rFonts w:ascii="Arial" w:hAnsi="Arial" w:cs="Arial"/>
                <w:b/>
                <w:bCs/>
                <w:lang w:val="es-ES_tradnl"/>
              </w:rPr>
            </w:pPr>
          </w:p>
          <w:p w:rsidR="000729C4" w:rsidRDefault="000729C4" w:rsidP="003209E2">
            <w:pPr>
              <w:tabs>
                <w:tab w:val="right" w:pos="8838"/>
              </w:tabs>
              <w:spacing w:line="276" w:lineRule="auto"/>
              <w:rPr>
                <w:rFonts w:ascii="Arial" w:hAnsi="Arial" w:cs="Arial"/>
                <w:b/>
                <w:bCs/>
                <w:lang w:val="es-ES_tradnl"/>
              </w:rPr>
            </w:pPr>
          </w:p>
          <w:p w:rsidR="000729C4" w:rsidRDefault="000729C4" w:rsidP="003209E2">
            <w:pPr>
              <w:tabs>
                <w:tab w:val="right" w:pos="8838"/>
              </w:tabs>
              <w:spacing w:line="276" w:lineRule="auto"/>
              <w:rPr>
                <w:rFonts w:ascii="Arial" w:hAnsi="Arial" w:cs="Arial"/>
                <w:b/>
                <w:bCs/>
                <w:lang w:val="es-ES_tradnl"/>
              </w:rPr>
            </w:pPr>
          </w:p>
          <w:p w:rsidR="000729C4" w:rsidRPr="007C5853" w:rsidRDefault="000729C4" w:rsidP="003209E2">
            <w:pPr>
              <w:tabs>
                <w:tab w:val="right" w:pos="8838"/>
              </w:tabs>
              <w:spacing w:line="276" w:lineRule="auto"/>
              <w:rPr>
                <w:rFonts w:ascii="Bookman Old Style" w:hAnsi="Bookman Old Style" w:cs="Arial"/>
                <w:b/>
                <w:bCs/>
                <w:lang w:val="es-ES_tradnl"/>
              </w:rPr>
            </w:pPr>
          </w:p>
          <w:p w:rsidR="000729C4" w:rsidRPr="007C5853" w:rsidRDefault="000729C4" w:rsidP="003209E2">
            <w:pPr>
              <w:tabs>
                <w:tab w:val="right" w:pos="8838"/>
              </w:tabs>
              <w:spacing w:line="276" w:lineRule="auto"/>
              <w:jc w:val="center"/>
              <w:rPr>
                <w:rFonts w:ascii="Bookman Old Style" w:hAnsi="Bookman Old Style" w:cs="Arial"/>
                <w:b/>
                <w:bCs/>
                <w:lang w:val="es-ES_tradnl"/>
              </w:rPr>
            </w:pPr>
            <w:r w:rsidRPr="007C5853">
              <w:rPr>
                <w:rFonts w:ascii="Bookman Old Style" w:hAnsi="Bookman Old Style" w:cs="Arial"/>
                <w:b/>
                <w:bCs/>
                <w:lang w:val="es-ES_tradnl"/>
              </w:rPr>
              <w:t>HARRY GIOVANNY GONZÁLEZ</w:t>
            </w:r>
          </w:p>
          <w:p w:rsidR="000729C4" w:rsidRPr="007C5853" w:rsidRDefault="000729C4" w:rsidP="003209E2">
            <w:pPr>
              <w:tabs>
                <w:tab w:val="right" w:pos="8838"/>
              </w:tabs>
              <w:spacing w:line="276" w:lineRule="auto"/>
              <w:jc w:val="center"/>
              <w:rPr>
                <w:rFonts w:ascii="Bookman Old Style" w:hAnsi="Bookman Old Style" w:cs="Arial"/>
                <w:b/>
                <w:bCs/>
                <w:lang w:val="es-ES_tradnl"/>
              </w:rPr>
            </w:pPr>
            <w:r w:rsidRPr="007C5853">
              <w:rPr>
                <w:rFonts w:ascii="Bookman Old Style" w:hAnsi="Bookman Old Style" w:cs="Arial"/>
                <w:b/>
                <w:bCs/>
                <w:lang w:val="es-ES_tradnl"/>
              </w:rPr>
              <w:t>Representante a la Cámara</w:t>
            </w:r>
          </w:p>
          <w:p w:rsidR="000729C4" w:rsidRDefault="000729C4" w:rsidP="003209E2">
            <w:pPr>
              <w:jc w:val="center"/>
              <w:rPr>
                <w:rFonts w:ascii="Bookman Old Style" w:hAnsi="Bookman Old Style" w:cs="Arial"/>
                <w:b/>
              </w:rPr>
            </w:pPr>
            <w:r w:rsidRPr="007C5853">
              <w:rPr>
                <w:rFonts w:ascii="Bookman Old Style" w:hAnsi="Bookman Old Style" w:cs="Arial"/>
                <w:b/>
                <w:bCs/>
                <w:lang w:val="es-ES_tradnl"/>
              </w:rPr>
              <w:t>Partido Liberal</w:t>
            </w:r>
          </w:p>
        </w:tc>
        <w:tc>
          <w:tcPr>
            <w:tcW w:w="4489" w:type="dxa"/>
          </w:tcPr>
          <w:p w:rsidR="000729C4" w:rsidRDefault="000729C4" w:rsidP="003209E2"/>
          <w:p w:rsidR="000729C4" w:rsidRDefault="000729C4" w:rsidP="003209E2">
            <w:pPr>
              <w:jc w:val="center"/>
              <w:rPr>
                <w:rFonts w:ascii="Bookman Old Style" w:hAnsi="Bookman Old Style" w:cs="Arial"/>
                <w:b/>
              </w:rPr>
            </w:pPr>
          </w:p>
          <w:p w:rsidR="000729C4" w:rsidRDefault="000729C4" w:rsidP="003209E2">
            <w:pPr>
              <w:jc w:val="center"/>
              <w:rPr>
                <w:rFonts w:ascii="Bookman Old Style" w:hAnsi="Bookman Old Style" w:cs="Arial"/>
                <w:b/>
              </w:rPr>
            </w:pPr>
            <w:r w:rsidRPr="00326665">
              <w:rPr>
                <w:rFonts w:ascii="Bookman Old Style" w:hAnsi="Bookman Old Style" w:cs="Arial"/>
                <w:b/>
                <w:noProof/>
                <w:lang w:eastAsia="es-CO"/>
              </w:rPr>
              <w:drawing>
                <wp:anchor distT="0" distB="0" distL="114300" distR="114300" simplePos="0" relativeHeight="251732480" behindDoc="1" locked="0" layoutInCell="1" allowOverlap="1" wp14:anchorId="2B075877" wp14:editId="53D9A605">
                  <wp:simplePos x="0" y="0"/>
                  <wp:positionH relativeFrom="column">
                    <wp:posOffset>532130</wp:posOffset>
                  </wp:positionH>
                  <wp:positionV relativeFrom="paragraph">
                    <wp:posOffset>-11430</wp:posOffset>
                  </wp:positionV>
                  <wp:extent cx="1660434" cy="589891"/>
                  <wp:effectExtent l="0" t="0" r="0" b="0"/>
                  <wp:wrapNone/>
                  <wp:docPr id="79" name="Imagen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1660434" cy="589891"/>
                          </a:xfrm>
                          <a:prstGeom prst="rect">
                            <a:avLst/>
                          </a:prstGeom>
                        </pic:spPr>
                      </pic:pic>
                    </a:graphicData>
                  </a:graphic>
                  <wp14:sizeRelH relativeFrom="page">
                    <wp14:pctWidth>0</wp14:pctWidth>
                  </wp14:sizeRelH>
                  <wp14:sizeRelV relativeFrom="page">
                    <wp14:pctHeight>0</wp14:pctHeight>
                  </wp14:sizeRelV>
                </wp:anchor>
              </w:drawing>
            </w:r>
          </w:p>
          <w:p w:rsidR="000729C4" w:rsidRDefault="000729C4" w:rsidP="003209E2">
            <w:pPr>
              <w:rPr>
                <w:rFonts w:ascii="Bookman Old Style" w:hAnsi="Bookman Old Style" w:cs="Arial"/>
                <w:b/>
              </w:rPr>
            </w:pPr>
          </w:p>
          <w:p w:rsidR="000729C4" w:rsidRDefault="000729C4" w:rsidP="003209E2">
            <w:pPr>
              <w:rPr>
                <w:rFonts w:ascii="Bookman Old Style" w:hAnsi="Bookman Old Style" w:cs="Arial"/>
                <w:b/>
              </w:rPr>
            </w:pPr>
          </w:p>
          <w:p w:rsidR="000729C4" w:rsidRDefault="000729C4" w:rsidP="003209E2">
            <w:pPr>
              <w:jc w:val="center"/>
              <w:rPr>
                <w:rFonts w:ascii="Bookman Old Style" w:hAnsi="Bookman Old Style" w:cs="Arial"/>
                <w:b/>
              </w:rPr>
            </w:pPr>
          </w:p>
          <w:p w:rsidR="000729C4" w:rsidRDefault="000729C4" w:rsidP="003209E2">
            <w:pPr>
              <w:jc w:val="center"/>
              <w:rPr>
                <w:rFonts w:ascii="Bookman Old Style" w:hAnsi="Bookman Old Style" w:cs="Arial"/>
                <w:b/>
              </w:rPr>
            </w:pPr>
          </w:p>
          <w:p w:rsidR="000729C4" w:rsidRDefault="000729C4" w:rsidP="003209E2">
            <w:pPr>
              <w:jc w:val="center"/>
              <w:rPr>
                <w:rFonts w:ascii="Bookman Old Style" w:hAnsi="Bookman Old Style" w:cs="Arial"/>
                <w:b/>
              </w:rPr>
            </w:pPr>
            <w:r>
              <w:rPr>
                <w:rFonts w:ascii="Bookman Old Style" w:hAnsi="Bookman Old Style" w:cs="Arial"/>
                <w:b/>
              </w:rPr>
              <w:t>JULIAN PEINADO</w:t>
            </w:r>
          </w:p>
          <w:p w:rsidR="000729C4" w:rsidRDefault="000729C4" w:rsidP="003209E2">
            <w:pPr>
              <w:jc w:val="center"/>
              <w:rPr>
                <w:rFonts w:ascii="Bookman Old Style" w:hAnsi="Bookman Old Style" w:cs="Arial"/>
                <w:b/>
              </w:rPr>
            </w:pPr>
            <w:r>
              <w:rPr>
                <w:rFonts w:ascii="Bookman Old Style" w:hAnsi="Bookman Old Style" w:cs="Arial"/>
                <w:b/>
              </w:rPr>
              <w:t>Representante a la Cámara</w:t>
            </w:r>
          </w:p>
          <w:p w:rsidR="000729C4" w:rsidRPr="007C72B0" w:rsidRDefault="006E3D32" w:rsidP="003209E2">
            <w:pPr>
              <w:jc w:val="center"/>
              <w:rPr>
                <w:rFonts w:ascii="Bookman Old Style" w:hAnsi="Bookman Old Style" w:cs="Arial"/>
              </w:rPr>
            </w:pPr>
            <w:r>
              <w:rPr>
                <w:noProof/>
                <w:lang w:eastAsia="es-CO"/>
              </w:rPr>
              <w:drawing>
                <wp:anchor distT="0" distB="0" distL="114300" distR="114300" simplePos="0" relativeHeight="251730432" behindDoc="1" locked="0" layoutInCell="1" allowOverlap="1" wp14:anchorId="5FC2F105">
                  <wp:simplePos x="0" y="0"/>
                  <wp:positionH relativeFrom="column">
                    <wp:posOffset>0</wp:posOffset>
                  </wp:positionH>
                  <wp:positionV relativeFrom="paragraph">
                    <wp:posOffset>69850</wp:posOffset>
                  </wp:positionV>
                  <wp:extent cx="2604135" cy="1423670"/>
                  <wp:effectExtent l="0" t="0" r="0" b="0"/>
                  <wp:wrapNone/>
                  <wp:docPr id="19" name="Imagen 7" descr="https://lh4.googleusercontent.com/WuKTWmw7_z2i6qtzRgiGW2Fq8huC4ofOzltGONue4p_sReDtIuU2WQgIpqvL3dHt6SOnIW41_GvX7bqg8GUFrv-ebNVu2agNGKi80LJ6Uz2GIQUMTfzBhK02eh2N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lh4.googleusercontent.com/WuKTWmw7_z2i6qtzRgiGW2Fq8huC4ofOzltGONue4p_sReDtIuU2WQgIpqvL3dHt6SOnIW41_GvX7bqg8GUFrv-ebNVu2agNGKi80LJ6Uz2GIQUMTfzBhK02eh2NOw"/>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604135" cy="1423670"/>
                          </a:xfrm>
                          <a:prstGeom prst="rect">
                            <a:avLst/>
                          </a:prstGeom>
                          <a:noFill/>
                        </pic:spPr>
                      </pic:pic>
                    </a:graphicData>
                  </a:graphic>
                  <wp14:sizeRelH relativeFrom="page">
                    <wp14:pctWidth>0</wp14:pctWidth>
                  </wp14:sizeRelH>
                  <wp14:sizeRelV relativeFrom="page">
                    <wp14:pctHeight>0</wp14:pctHeight>
                  </wp14:sizeRelV>
                </wp:anchor>
              </w:drawing>
            </w:r>
            <w:r w:rsidR="000729C4">
              <w:rPr>
                <w:rFonts w:ascii="Bookman Old Style" w:hAnsi="Bookman Old Style" w:cs="Arial"/>
                <w:b/>
              </w:rPr>
              <w:t>Partido Liberal</w:t>
            </w:r>
            <w:r w:rsidR="000729C4">
              <w:rPr>
                <w:rFonts w:ascii="Bookman Old Style" w:hAnsi="Bookman Old Style" w:cs="Arial"/>
              </w:rPr>
              <w:t xml:space="preserve"> </w:t>
            </w:r>
          </w:p>
        </w:tc>
      </w:tr>
      <w:tr w:rsidR="000729C4" w:rsidTr="003209E2">
        <w:tc>
          <w:tcPr>
            <w:tcW w:w="4489" w:type="dxa"/>
          </w:tcPr>
          <w:p w:rsidR="000729C4" w:rsidRDefault="000729C4" w:rsidP="003209E2">
            <w:pPr>
              <w:jc w:val="center"/>
              <w:rPr>
                <w:rFonts w:ascii="Bookman Old Style" w:hAnsi="Bookman Old Style" w:cs="Arial"/>
                <w:b/>
              </w:rPr>
            </w:pPr>
            <w:r>
              <w:rPr>
                <w:rFonts w:ascii="Arial" w:hAnsi="Arial" w:cs="Arial"/>
                <w:b/>
                <w:noProof/>
                <w:color w:val="000000"/>
                <w:lang w:eastAsia="es-CO"/>
              </w:rPr>
              <w:drawing>
                <wp:anchor distT="0" distB="0" distL="114300" distR="114300" simplePos="0" relativeHeight="251731456" behindDoc="0" locked="0" layoutInCell="1" allowOverlap="1" wp14:anchorId="619D2C1C" wp14:editId="65B22B3A">
                  <wp:simplePos x="0" y="0"/>
                  <wp:positionH relativeFrom="column">
                    <wp:posOffset>320402</wp:posOffset>
                  </wp:positionH>
                  <wp:positionV relativeFrom="paragraph">
                    <wp:posOffset>67518</wp:posOffset>
                  </wp:positionV>
                  <wp:extent cx="2153672" cy="925975"/>
                  <wp:effectExtent l="0" t="0" r="0" b="0"/>
                  <wp:wrapNone/>
                  <wp:docPr id="81" name="Imagen 81" descr="Imagen que contiene obje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rma AVP.png"/>
                          <pic:cNvPicPr/>
                        </pic:nvPicPr>
                        <pic:blipFill>
                          <a:blip r:embed="rId12">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2160909" cy="929087"/>
                          </a:xfrm>
                          <a:prstGeom prst="rect">
                            <a:avLst/>
                          </a:prstGeom>
                        </pic:spPr>
                      </pic:pic>
                    </a:graphicData>
                  </a:graphic>
                  <wp14:sizeRelH relativeFrom="page">
                    <wp14:pctWidth>0</wp14:pctWidth>
                  </wp14:sizeRelH>
                  <wp14:sizeRelV relativeFrom="page">
                    <wp14:pctHeight>0</wp14:pctHeight>
                  </wp14:sizeRelV>
                </wp:anchor>
              </w:drawing>
            </w:r>
          </w:p>
          <w:p w:rsidR="000729C4" w:rsidRDefault="000729C4" w:rsidP="003209E2">
            <w:pPr>
              <w:jc w:val="center"/>
              <w:rPr>
                <w:rFonts w:ascii="Bookman Old Style" w:hAnsi="Bookman Old Style" w:cs="Arial"/>
                <w:b/>
              </w:rPr>
            </w:pPr>
          </w:p>
          <w:p w:rsidR="000729C4" w:rsidRDefault="000729C4" w:rsidP="003209E2">
            <w:pPr>
              <w:jc w:val="center"/>
              <w:rPr>
                <w:rFonts w:ascii="Bookman Old Style" w:hAnsi="Bookman Old Style" w:cs="Arial"/>
                <w:b/>
              </w:rPr>
            </w:pPr>
          </w:p>
          <w:p w:rsidR="000729C4" w:rsidRDefault="000729C4" w:rsidP="003209E2">
            <w:pPr>
              <w:jc w:val="center"/>
              <w:rPr>
                <w:rFonts w:ascii="Bookman Old Style" w:hAnsi="Bookman Old Style" w:cs="Arial"/>
                <w:b/>
              </w:rPr>
            </w:pPr>
          </w:p>
          <w:p w:rsidR="000729C4" w:rsidRDefault="000729C4" w:rsidP="003209E2">
            <w:pPr>
              <w:jc w:val="center"/>
              <w:rPr>
                <w:rFonts w:ascii="Bookman Old Style" w:hAnsi="Bookman Old Style" w:cs="Arial"/>
                <w:b/>
              </w:rPr>
            </w:pPr>
          </w:p>
          <w:p w:rsidR="000729C4" w:rsidRDefault="000729C4" w:rsidP="003209E2">
            <w:pPr>
              <w:jc w:val="center"/>
              <w:rPr>
                <w:rFonts w:ascii="Bookman Old Style" w:hAnsi="Bookman Old Style" w:cs="Arial"/>
                <w:b/>
              </w:rPr>
            </w:pPr>
          </w:p>
          <w:p w:rsidR="000729C4" w:rsidRDefault="000729C4" w:rsidP="003209E2">
            <w:pPr>
              <w:jc w:val="center"/>
              <w:rPr>
                <w:rFonts w:ascii="Bookman Old Style" w:hAnsi="Bookman Old Style" w:cs="Arial"/>
                <w:b/>
              </w:rPr>
            </w:pPr>
            <w:r>
              <w:rPr>
                <w:rFonts w:ascii="Bookman Old Style" w:hAnsi="Bookman Old Style" w:cs="Arial"/>
                <w:b/>
              </w:rPr>
              <w:t>ALEJANDRO VEGA</w:t>
            </w:r>
          </w:p>
          <w:p w:rsidR="000729C4" w:rsidRDefault="000729C4" w:rsidP="003209E2">
            <w:pPr>
              <w:jc w:val="center"/>
              <w:rPr>
                <w:rFonts w:ascii="Bookman Old Style" w:hAnsi="Bookman Old Style" w:cs="Arial"/>
                <w:b/>
              </w:rPr>
            </w:pPr>
            <w:r>
              <w:rPr>
                <w:rFonts w:ascii="Bookman Old Style" w:hAnsi="Bookman Old Style" w:cs="Arial"/>
                <w:b/>
              </w:rPr>
              <w:t>Representante a la Cámara</w:t>
            </w:r>
          </w:p>
          <w:p w:rsidR="000729C4" w:rsidRDefault="000729C4" w:rsidP="003209E2">
            <w:pPr>
              <w:jc w:val="center"/>
              <w:rPr>
                <w:rFonts w:ascii="Bookman Old Style" w:hAnsi="Bookman Old Style" w:cs="Arial"/>
                <w:b/>
              </w:rPr>
            </w:pPr>
            <w:r>
              <w:rPr>
                <w:rFonts w:ascii="Bookman Old Style" w:hAnsi="Bookman Old Style" w:cs="Arial"/>
                <w:b/>
              </w:rPr>
              <w:t xml:space="preserve">Partido Liberal </w:t>
            </w:r>
          </w:p>
        </w:tc>
        <w:tc>
          <w:tcPr>
            <w:tcW w:w="4489" w:type="dxa"/>
          </w:tcPr>
          <w:p w:rsidR="000729C4" w:rsidRDefault="000729C4" w:rsidP="003209E2">
            <w:pPr>
              <w:jc w:val="center"/>
              <w:rPr>
                <w:rFonts w:ascii="Bookman Old Style" w:hAnsi="Bookman Old Style" w:cs="Arial"/>
                <w:b/>
              </w:rPr>
            </w:pPr>
          </w:p>
          <w:p w:rsidR="000729C4" w:rsidRDefault="000729C4" w:rsidP="003209E2">
            <w:pPr>
              <w:jc w:val="center"/>
              <w:rPr>
                <w:rFonts w:ascii="Bookman Old Style" w:hAnsi="Bookman Old Style" w:cs="Arial"/>
                <w:b/>
              </w:rPr>
            </w:pPr>
          </w:p>
          <w:p w:rsidR="000729C4" w:rsidRPr="007C5853" w:rsidRDefault="000729C4" w:rsidP="003209E2"/>
          <w:p w:rsidR="000729C4" w:rsidRDefault="000729C4" w:rsidP="003209E2">
            <w:pPr>
              <w:jc w:val="center"/>
              <w:rPr>
                <w:rFonts w:ascii="Bookman Old Style" w:hAnsi="Bookman Old Style" w:cs="Arial"/>
                <w:b/>
              </w:rPr>
            </w:pPr>
          </w:p>
          <w:p w:rsidR="000729C4" w:rsidRDefault="000729C4" w:rsidP="003209E2">
            <w:pPr>
              <w:jc w:val="center"/>
              <w:rPr>
                <w:rFonts w:ascii="Bookman Old Style" w:hAnsi="Bookman Old Style" w:cs="Arial"/>
                <w:b/>
              </w:rPr>
            </w:pPr>
          </w:p>
          <w:p w:rsidR="000729C4" w:rsidRDefault="000729C4" w:rsidP="003209E2">
            <w:pPr>
              <w:jc w:val="center"/>
              <w:rPr>
                <w:rFonts w:ascii="Bookman Old Style" w:hAnsi="Bookman Old Style" w:cs="Arial"/>
                <w:b/>
              </w:rPr>
            </w:pPr>
          </w:p>
          <w:p w:rsidR="000729C4" w:rsidRDefault="000729C4" w:rsidP="003209E2">
            <w:pPr>
              <w:jc w:val="center"/>
              <w:rPr>
                <w:rFonts w:ascii="Bookman Old Style" w:hAnsi="Bookman Old Style" w:cs="Arial"/>
                <w:b/>
              </w:rPr>
            </w:pPr>
            <w:r>
              <w:rPr>
                <w:rFonts w:ascii="Bookman Old Style" w:hAnsi="Bookman Old Style" w:cs="Arial"/>
                <w:b/>
              </w:rPr>
              <w:t>ANDRES CALLE AGUAS</w:t>
            </w:r>
          </w:p>
          <w:p w:rsidR="000729C4" w:rsidRDefault="000729C4" w:rsidP="003209E2">
            <w:pPr>
              <w:jc w:val="center"/>
              <w:rPr>
                <w:rFonts w:ascii="Bookman Old Style" w:hAnsi="Bookman Old Style" w:cs="Arial"/>
                <w:b/>
              </w:rPr>
            </w:pPr>
            <w:r>
              <w:rPr>
                <w:rFonts w:ascii="Bookman Old Style" w:hAnsi="Bookman Old Style" w:cs="Arial"/>
                <w:b/>
              </w:rPr>
              <w:t xml:space="preserve">Representante a la Cámara </w:t>
            </w:r>
          </w:p>
          <w:p w:rsidR="000729C4" w:rsidRDefault="000729C4" w:rsidP="003209E2">
            <w:pPr>
              <w:jc w:val="center"/>
              <w:rPr>
                <w:rFonts w:ascii="Bookman Old Style" w:hAnsi="Bookman Old Style" w:cs="Arial"/>
                <w:b/>
              </w:rPr>
            </w:pPr>
            <w:r>
              <w:rPr>
                <w:rFonts w:ascii="Bookman Old Style" w:hAnsi="Bookman Old Style" w:cs="Arial"/>
                <w:b/>
              </w:rPr>
              <w:t xml:space="preserve">Partido Liberal </w:t>
            </w:r>
          </w:p>
        </w:tc>
      </w:tr>
      <w:tr w:rsidR="000729C4" w:rsidTr="003209E2">
        <w:tc>
          <w:tcPr>
            <w:tcW w:w="4489" w:type="dxa"/>
          </w:tcPr>
          <w:p w:rsidR="000729C4" w:rsidRDefault="000729C4" w:rsidP="003209E2">
            <w:pPr>
              <w:jc w:val="center"/>
              <w:rPr>
                <w:rFonts w:ascii="Bookman Old Style" w:hAnsi="Bookman Old Style" w:cs="Arial"/>
                <w:b/>
                <w:noProof/>
              </w:rPr>
            </w:pPr>
            <w:r w:rsidRPr="00E5629A">
              <w:rPr>
                <w:rFonts w:ascii="Bookman Old Style" w:hAnsi="Bookman Old Style" w:cstheme="minorHAnsi"/>
                <w:noProof/>
                <w:lang w:eastAsia="es-CO"/>
              </w:rPr>
              <w:drawing>
                <wp:anchor distT="0" distB="0" distL="114300" distR="114300" simplePos="0" relativeHeight="251736576" behindDoc="1" locked="0" layoutInCell="1" allowOverlap="1" wp14:anchorId="7F312FFA" wp14:editId="1D0A76D8">
                  <wp:simplePos x="0" y="0"/>
                  <wp:positionH relativeFrom="column">
                    <wp:posOffset>412775</wp:posOffset>
                  </wp:positionH>
                  <wp:positionV relativeFrom="paragraph">
                    <wp:posOffset>143598</wp:posOffset>
                  </wp:positionV>
                  <wp:extent cx="2209800" cy="812800"/>
                  <wp:effectExtent l="0" t="0" r="0" b="0"/>
                  <wp:wrapNone/>
                  <wp:docPr id="82" name="Imagen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2209800" cy="812800"/>
                          </a:xfrm>
                          <a:prstGeom prst="rect">
                            <a:avLst/>
                          </a:prstGeom>
                        </pic:spPr>
                      </pic:pic>
                    </a:graphicData>
                  </a:graphic>
                  <wp14:sizeRelH relativeFrom="page">
                    <wp14:pctWidth>0</wp14:pctWidth>
                  </wp14:sizeRelH>
                  <wp14:sizeRelV relativeFrom="page">
                    <wp14:pctHeight>0</wp14:pctHeight>
                  </wp14:sizeRelV>
                </wp:anchor>
              </w:drawing>
            </w:r>
          </w:p>
          <w:p w:rsidR="000729C4" w:rsidRDefault="000729C4" w:rsidP="003209E2">
            <w:pPr>
              <w:jc w:val="center"/>
              <w:rPr>
                <w:rFonts w:ascii="Bookman Old Style" w:hAnsi="Bookman Old Style" w:cs="Arial"/>
                <w:b/>
                <w:noProof/>
              </w:rPr>
            </w:pPr>
          </w:p>
          <w:p w:rsidR="000729C4" w:rsidRDefault="000729C4" w:rsidP="003209E2">
            <w:pPr>
              <w:jc w:val="center"/>
              <w:rPr>
                <w:rFonts w:ascii="Bookman Old Style" w:hAnsi="Bookman Old Style" w:cs="Arial"/>
                <w:b/>
                <w:noProof/>
              </w:rPr>
            </w:pPr>
          </w:p>
          <w:p w:rsidR="000729C4" w:rsidRDefault="000729C4" w:rsidP="003209E2">
            <w:pPr>
              <w:jc w:val="center"/>
              <w:rPr>
                <w:rFonts w:ascii="Bookman Old Style" w:hAnsi="Bookman Old Style" w:cs="Arial"/>
                <w:b/>
                <w:noProof/>
              </w:rPr>
            </w:pPr>
          </w:p>
          <w:p w:rsidR="000729C4" w:rsidRDefault="000729C4" w:rsidP="003209E2">
            <w:pPr>
              <w:jc w:val="center"/>
              <w:rPr>
                <w:rFonts w:ascii="Bookman Old Style" w:hAnsi="Bookman Old Style" w:cs="Arial"/>
                <w:b/>
                <w:noProof/>
              </w:rPr>
            </w:pPr>
          </w:p>
          <w:p w:rsidR="000729C4" w:rsidRDefault="000729C4" w:rsidP="003209E2">
            <w:pPr>
              <w:jc w:val="center"/>
              <w:rPr>
                <w:rFonts w:ascii="Bookman Old Style" w:hAnsi="Bookman Old Style" w:cs="Arial"/>
                <w:b/>
                <w:noProof/>
              </w:rPr>
            </w:pPr>
          </w:p>
          <w:p w:rsidR="000729C4" w:rsidRDefault="000729C4" w:rsidP="003209E2">
            <w:pPr>
              <w:jc w:val="center"/>
              <w:rPr>
                <w:rFonts w:ascii="Bookman Old Style" w:hAnsi="Bookman Old Style" w:cs="Arial"/>
                <w:b/>
                <w:noProof/>
              </w:rPr>
            </w:pPr>
            <w:r>
              <w:rPr>
                <w:rFonts w:ascii="Bookman Old Style" w:hAnsi="Bookman Old Style" w:cs="Arial"/>
                <w:b/>
                <w:noProof/>
              </w:rPr>
              <w:t xml:space="preserve">ÁNGEL MARÍA GAITÁN </w:t>
            </w:r>
          </w:p>
          <w:p w:rsidR="000729C4" w:rsidRDefault="000729C4" w:rsidP="003209E2">
            <w:pPr>
              <w:jc w:val="center"/>
              <w:rPr>
                <w:rFonts w:ascii="Bookman Old Style" w:hAnsi="Bookman Old Style" w:cs="Arial"/>
                <w:b/>
                <w:noProof/>
              </w:rPr>
            </w:pPr>
            <w:r>
              <w:rPr>
                <w:rFonts w:ascii="Bookman Old Style" w:hAnsi="Bookman Old Style" w:cs="Arial"/>
                <w:b/>
                <w:noProof/>
              </w:rPr>
              <w:t>Representante a la Cámara</w:t>
            </w:r>
          </w:p>
          <w:p w:rsidR="000729C4" w:rsidRPr="005B7F8F" w:rsidRDefault="000729C4" w:rsidP="003209E2">
            <w:pPr>
              <w:jc w:val="center"/>
              <w:rPr>
                <w:rFonts w:ascii="Bookman Old Style" w:hAnsi="Bookman Old Style" w:cs="Arial"/>
                <w:b/>
                <w:noProof/>
              </w:rPr>
            </w:pPr>
            <w:r>
              <w:rPr>
                <w:rFonts w:ascii="Bookman Old Style" w:hAnsi="Bookman Old Style" w:cs="Arial"/>
                <w:b/>
                <w:noProof/>
              </w:rPr>
              <w:t xml:space="preserve">Partido Liberal </w:t>
            </w:r>
          </w:p>
        </w:tc>
        <w:tc>
          <w:tcPr>
            <w:tcW w:w="4489" w:type="dxa"/>
          </w:tcPr>
          <w:p w:rsidR="000729C4" w:rsidRDefault="000729C4" w:rsidP="003209E2">
            <w:pPr>
              <w:jc w:val="center"/>
              <w:rPr>
                <w:rFonts w:ascii="Bookman Old Style" w:hAnsi="Bookman Old Style" w:cs="Arial"/>
                <w:b/>
              </w:rPr>
            </w:pPr>
            <w:r w:rsidRPr="005B7F8F">
              <w:rPr>
                <w:rFonts w:ascii="Bookman Old Style" w:hAnsi="Bookman Old Style" w:cs="Arial"/>
                <w:b/>
                <w:noProof/>
                <w:lang w:eastAsia="es-CO"/>
              </w:rPr>
              <w:drawing>
                <wp:anchor distT="0" distB="0" distL="114300" distR="114300" simplePos="0" relativeHeight="251734528" behindDoc="1" locked="0" layoutInCell="1" allowOverlap="1" wp14:anchorId="357DFB09" wp14:editId="3D145572">
                  <wp:simplePos x="0" y="0"/>
                  <wp:positionH relativeFrom="column">
                    <wp:posOffset>371152</wp:posOffset>
                  </wp:positionH>
                  <wp:positionV relativeFrom="paragraph">
                    <wp:posOffset>85371</wp:posOffset>
                  </wp:positionV>
                  <wp:extent cx="1986528" cy="960698"/>
                  <wp:effectExtent l="0" t="0" r="0" b="0"/>
                  <wp:wrapNone/>
                  <wp:docPr id="83" name="Imagen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1986528" cy="960698"/>
                          </a:xfrm>
                          <a:prstGeom prst="rect">
                            <a:avLst/>
                          </a:prstGeom>
                        </pic:spPr>
                      </pic:pic>
                    </a:graphicData>
                  </a:graphic>
                  <wp14:sizeRelH relativeFrom="page">
                    <wp14:pctWidth>0</wp14:pctWidth>
                  </wp14:sizeRelH>
                  <wp14:sizeRelV relativeFrom="page">
                    <wp14:pctHeight>0</wp14:pctHeight>
                  </wp14:sizeRelV>
                </wp:anchor>
              </w:drawing>
            </w:r>
          </w:p>
          <w:p w:rsidR="000729C4" w:rsidRDefault="000729C4" w:rsidP="003209E2">
            <w:pPr>
              <w:jc w:val="center"/>
              <w:rPr>
                <w:rFonts w:ascii="Bookman Old Style" w:hAnsi="Bookman Old Style" w:cs="Arial"/>
                <w:b/>
              </w:rPr>
            </w:pPr>
          </w:p>
          <w:p w:rsidR="000729C4" w:rsidRDefault="000729C4" w:rsidP="003209E2">
            <w:pPr>
              <w:jc w:val="center"/>
              <w:rPr>
                <w:rFonts w:ascii="Bookman Old Style" w:hAnsi="Bookman Old Style" w:cs="Arial"/>
                <w:b/>
              </w:rPr>
            </w:pPr>
          </w:p>
          <w:p w:rsidR="000729C4" w:rsidRDefault="000729C4" w:rsidP="003209E2">
            <w:pPr>
              <w:jc w:val="center"/>
              <w:rPr>
                <w:rFonts w:ascii="Bookman Old Style" w:hAnsi="Bookman Old Style" w:cs="Arial"/>
                <w:b/>
              </w:rPr>
            </w:pPr>
          </w:p>
          <w:p w:rsidR="000729C4" w:rsidRDefault="000729C4" w:rsidP="003209E2">
            <w:pPr>
              <w:jc w:val="center"/>
              <w:rPr>
                <w:rFonts w:ascii="Bookman Old Style" w:hAnsi="Bookman Old Style" w:cs="Arial"/>
                <w:b/>
              </w:rPr>
            </w:pPr>
          </w:p>
          <w:p w:rsidR="000729C4" w:rsidRDefault="000729C4" w:rsidP="003209E2">
            <w:pPr>
              <w:jc w:val="center"/>
              <w:rPr>
                <w:rFonts w:ascii="Bookman Old Style" w:hAnsi="Bookman Old Style" w:cs="Arial"/>
                <w:b/>
              </w:rPr>
            </w:pPr>
          </w:p>
          <w:p w:rsidR="000729C4" w:rsidRDefault="000729C4" w:rsidP="003209E2">
            <w:pPr>
              <w:jc w:val="center"/>
              <w:rPr>
                <w:rFonts w:ascii="Bookman Old Style" w:hAnsi="Bookman Old Style" w:cs="Arial"/>
                <w:b/>
              </w:rPr>
            </w:pPr>
          </w:p>
          <w:p w:rsidR="000729C4" w:rsidRDefault="000729C4" w:rsidP="003209E2">
            <w:pPr>
              <w:jc w:val="center"/>
              <w:rPr>
                <w:rFonts w:ascii="Bookman Old Style" w:hAnsi="Bookman Old Style" w:cs="Arial"/>
                <w:b/>
              </w:rPr>
            </w:pPr>
            <w:r>
              <w:rPr>
                <w:rFonts w:ascii="Bookman Old Style" w:hAnsi="Bookman Old Style" w:cs="Arial"/>
                <w:b/>
              </w:rPr>
              <w:t>ALEJANDRO CARLOS CHACÓN</w:t>
            </w:r>
          </w:p>
          <w:p w:rsidR="000729C4" w:rsidRDefault="000729C4" w:rsidP="003209E2">
            <w:pPr>
              <w:jc w:val="center"/>
              <w:rPr>
                <w:rFonts w:ascii="Bookman Old Style" w:hAnsi="Bookman Old Style" w:cs="Arial"/>
                <w:b/>
              </w:rPr>
            </w:pPr>
            <w:r>
              <w:rPr>
                <w:rFonts w:ascii="Bookman Old Style" w:hAnsi="Bookman Old Style" w:cs="Arial"/>
                <w:b/>
              </w:rPr>
              <w:t>Representante a la Cámara</w:t>
            </w:r>
          </w:p>
          <w:p w:rsidR="000729C4" w:rsidRDefault="000729C4" w:rsidP="003209E2">
            <w:pPr>
              <w:jc w:val="center"/>
              <w:rPr>
                <w:rFonts w:ascii="Bookman Old Style" w:hAnsi="Bookman Old Style" w:cs="Arial"/>
                <w:b/>
              </w:rPr>
            </w:pPr>
            <w:r>
              <w:rPr>
                <w:rFonts w:ascii="Bookman Old Style" w:hAnsi="Bookman Old Style" w:cs="Arial"/>
                <w:b/>
              </w:rPr>
              <w:t>Partido Liberal</w:t>
            </w:r>
          </w:p>
        </w:tc>
      </w:tr>
      <w:tr w:rsidR="000729C4" w:rsidTr="003209E2">
        <w:tc>
          <w:tcPr>
            <w:tcW w:w="4489" w:type="dxa"/>
          </w:tcPr>
          <w:p w:rsidR="000729C4" w:rsidRDefault="006E3D32" w:rsidP="003209E2">
            <w:pPr>
              <w:jc w:val="center"/>
              <w:rPr>
                <w:rFonts w:ascii="Bookman Old Style" w:hAnsi="Bookman Old Style" w:cs="Arial"/>
                <w:b/>
                <w:noProof/>
              </w:rPr>
            </w:pPr>
            <w:r>
              <w:rPr>
                <w:noProof/>
                <w:lang w:eastAsia="es-CO"/>
              </w:rPr>
              <w:drawing>
                <wp:anchor distT="0" distB="0" distL="114300" distR="114300" simplePos="0" relativeHeight="251737600" behindDoc="1" locked="0" layoutInCell="1" allowOverlap="1" wp14:anchorId="501ED3B3">
                  <wp:simplePos x="0" y="0"/>
                  <wp:positionH relativeFrom="column">
                    <wp:posOffset>319405</wp:posOffset>
                  </wp:positionH>
                  <wp:positionV relativeFrom="paragraph">
                    <wp:posOffset>121920</wp:posOffset>
                  </wp:positionV>
                  <wp:extent cx="2285365" cy="1400175"/>
                  <wp:effectExtent l="0" t="0" r="0" b="0"/>
                  <wp:wrapNone/>
                  <wp:docPr id="18" name="Imagen 6" descr="https://lh5.googleusercontent.com/Tga9H3oUobwPEAy48qrKgkmd0TuUwirNcoigYtkXXdbkf7Pl7a2tTEfx3lP2l1s5OQEASPsKrtiVBkr9YxHEHmusfa5coULRvRmixTBBG4FC_PdK-5xnZYq1c29MP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lh5.googleusercontent.com/Tga9H3oUobwPEAy48qrKgkmd0TuUwirNcoigYtkXXdbkf7Pl7a2tTEfx3lP2l1s5OQEASPsKrtiVBkr9YxHEHmusfa5coULRvRmixTBBG4FC_PdK-5xnZYq1c29MPA"/>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285365" cy="1400175"/>
                          </a:xfrm>
                          <a:prstGeom prst="rect">
                            <a:avLst/>
                          </a:prstGeom>
                          <a:noFill/>
                        </pic:spPr>
                      </pic:pic>
                    </a:graphicData>
                  </a:graphic>
                  <wp14:sizeRelH relativeFrom="page">
                    <wp14:pctWidth>0</wp14:pctWidth>
                  </wp14:sizeRelH>
                  <wp14:sizeRelV relativeFrom="page">
                    <wp14:pctHeight>0</wp14:pctHeight>
                  </wp14:sizeRelV>
                </wp:anchor>
              </w:drawing>
            </w:r>
          </w:p>
          <w:p w:rsidR="000729C4" w:rsidRDefault="000729C4" w:rsidP="003209E2"/>
          <w:p w:rsidR="000729C4" w:rsidRDefault="000729C4" w:rsidP="003209E2">
            <w:pPr>
              <w:jc w:val="center"/>
              <w:rPr>
                <w:rFonts w:ascii="Bookman Old Style" w:hAnsi="Bookman Old Style" w:cs="Arial"/>
                <w:b/>
                <w:noProof/>
              </w:rPr>
            </w:pPr>
          </w:p>
          <w:p w:rsidR="000729C4" w:rsidRDefault="000729C4" w:rsidP="003209E2"/>
          <w:p w:rsidR="000729C4" w:rsidRDefault="000729C4" w:rsidP="003209E2">
            <w:pPr>
              <w:jc w:val="center"/>
              <w:rPr>
                <w:rFonts w:ascii="Bookman Old Style" w:hAnsi="Bookman Old Style" w:cs="Arial"/>
                <w:b/>
                <w:noProof/>
              </w:rPr>
            </w:pPr>
          </w:p>
          <w:p w:rsidR="000729C4" w:rsidRDefault="000729C4" w:rsidP="003209E2">
            <w:pPr>
              <w:jc w:val="center"/>
              <w:rPr>
                <w:rFonts w:ascii="Bookman Old Style" w:hAnsi="Bookman Old Style" w:cs="Arial"/>
                <w:b/>
                <w:noProof/>
              </w:rPr>
            </w:pPr>
          </w:p>
          <w:p w:rsidR="000729C4" w:rsidRDefault="000729C4" w:rsidP="003209E2">
            <w:pPr>
              <w:jc w:val="center"/>
              <w:rPr>
                <w:rFonts w:ascii="Bookman Old Style" w:hAnsi="Bookman Old Style" w:cs="Arial"/>
                <w:b/>
                <w:noProof/>
              </w:rPr>
            </w:pPr>
            <w:r>
              <w:rPr>
                <w:rFonts w:ascii="Bookman Old Style" w:hAnsi="Bookman Old Style" w:cs="Arial"/>
                <w:b/>
                <w:noProof/>
              </w:rPr>
              <w:t xml:space="preserve">MAURICIO TORO </w:t>
            </w:r>
          </w:p>
          <w:p w:rsidR="000729C4" w:rsidRDefault="000729C4" w:rsidP="003209E2">
            <w:pPr>
              <w:jc w:val="center"/>
              <w:rPr>
                <w:rFonts w:ascii="Bookman Old Style" w:hAnsi="Bookman Old Style" w:cs="Arial"/>
                <w:b/>
                <w:noProof/>
              </w:rPr>
            </w:pPr>
            <w:r>
              <w:rPr>
                <w:rFonts w:ascii="Bookman Old Style" w:hAnsi="Bookman Old Style" w:cs="Arial"/>
                <w:b/>
                <w:noProof/>
              </w:rPr>
              <w:t>Representante a la Cámara</w:t>
            </w:r>
          </w:p>
          <w:p w:rsidR="000729C4" w:rsidRDefault="000729C4" w:rsidP="003209E2">
            <w:pPr>
              <w:jc w:val="center"/>
              <w:rPr>
                <w:rFonts w:ascii="Bookman Old Style" w:hAnsi="Bookman Old Style" w:cs="Arial"/>
                <w:b/>
                <w:noProof/>
              </w:rPr>
            </w:pPr>
            <w:r>
              <w:rPr>
                <w:rFonts w:ascii="Bookman Old Style" w:hAnsi="Bookman Old Style" w:cs="Arial"/>
                <w:b/>
                <w:noProof/>
              </w:rPr>
              <w:t>Alianza Verde</w:t>
            </w:r>
          </w:p>
          <w:p w:rsidR="000729C4" w:rsidRPr="005B7F8F" w:rsidRDefault="000729C4" w:rsidP="003209E2">
            <w:pPr>
              <w:jc w:val="center"/>
              <w:rPr>
                <w:rFonts w:ascii="Bookman Old Style" w:hAnsi="Bookman Old Style" w:cs="Arial"/>
                <w:b/>
                <w:noProof/>
              </w:rPr>
            </w:pPr>
            <w:r>
              <w:rPr>
                <w:rFonts w:ascii="Bookman Old Style" w:hAnsi="Bookman Old Style" w:cs="Arial"/>
                <w:b/>
                <w:noProof/>
              </w:rPr>
              <w:t xml:space="preserve"> </w:t>
            </w:r>
          </w:p>
        </w:tc>
        <w:tc>
          <w:tcPr>
            <w:tcW w:w="4489" w:type="dxa"/>
          </w:tcPr>
          <w:p w:rsidR="000729C4" w:rsidRDefault="006E3D32" w:rsidP="003209E2">
            <w:pPr>
              <w:jc w:val="center"/>
              <w:rPr>
                <w:rFonts w:ascii="Bookman Old Style" w:hAnsi="Bookman Old Style" w:cs="Arial"/>
                <w:b/>
              </w:rPr>
            </w:pPr>
            <w:r>
              <w:rPr>
                <w:b/>
                <w:bCs/>
                <w:noProof/>
                <w:color w:val="000000"/>
                <w:bdr w:val="none" w:sz="0" w:space="0" w:color="auto" w:frame="1"/>
                <w:lang w:eastAsia="es-CO"/>
              </w:rPr>
              <w:drawing>
                <wp:inline distT="0" distB="0" distL="0" distR="0" wp14:anchorId="73EC13E0">
                  <wp:extent cx="2628900" cy="1066800"/>
                  <wp:effectExtent l="0" t="0" r="0" b="0"/>
                  <wp:docPr id="10" name="Imagen 4" descr="https://lh5.googleusercontent.com/5o6rlvtAgc0AQEFhmSanzrelUxx0MpEEH171F7TaaKWEwAMvFVOZHXx3p6TvQIu7eJAsDfuwyLnIXelpBQBY0L8Ldgd6tidLacGg1OxaoWOt1hSRTMGU18Aaou6lEK4UDMOOwFo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lh5.googleusercontent.com/5o6rlvtAgc0AQEFhmSanzrelUxx0MpEEH171F7TaaKWEwAMvFVOZHXx3p6TvQIu7eJAsDfuwyLnIXelpBQBY0L8Ldgd6tidLacGg1OxaoWOt1hSRTMGU18Aaou6lEK4UDMOOwFo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628900" cy="1066800"/>
                          </a:xfrm>
                          <a:prstGeom prst="rect">
                            <a:avLst/>
                          </a:prstGeom>
                          <a:noFill/>
                          <a:ln>
                            <a:noFill/>
                          </a:ln>
                        </pic:spPr>
                      </pic:pic>
                    </a:graphicData>
                  </a:graphic>
                </wp:inline>
              </w:drawing>
            </w:r>
          </w:p>
          <w:p w:rsidR="000729C4" w:rsidRDefault="000729C4" w:rsidP="003209E2">
            <w:pPr>
              <w:jc w:val="center"/>
              <w:rPr>
                <w:rFonts w:ascii="Bookman Old Style" w:hAnsi="Bookman Old Style" w:cs="Arial"/>
                <w:b/>
              </w:rPr>
            </w:pPr>
          </w:p>
          <w:p w:rsidR="000729C4" w:rsidRDefault="000729C4" w:rsidP="003209E2">
            <w:pPr>
              <w:jc w:val="center"/>
              <w:rPr>
                <w:rFonts w:ascii="Bookman Old Style" w:hAnsi="Bookman Old Style" w:cs="Arial"/>
                <w:b/>
              </w:rPr>
            </w:pPr>
            <w:r>
              <w:rPr>
                <w:rFonts w:ascii="Bookman Old Style" w:hAnsi="Bookman Old Style" w:cs="Arial"/>
                <w:b/>
              </w:rPr>
              <w:t xml:space="preserve">BUENAVENTURA LEÓN </w:t>
            </w:r>
          </w:p>
          <w:p w:rsidR="000729C4" w:rsidRDefault="000729C4" w:rsidP="003209E2">
            <w:pPr>
              <w:jc w:val="center"/>
              <w:rPr>
                <w:rFonts w:ascii="Bookman Old Style" w:hAnsi="Bookman Old Style" w:cs="Arial"/>
                <w:b/>
              </w:rPr>
            </w:pPr>
            <w:r>
              <w:rPr>
                <w:rFonts w:ascii="Bookman Old Style" w:hAnsi="Bookman Old Style" w:cs="Arial"/>
                <w:b/>
              </w:rPr>
              <w:t>Representante a la Cámara</w:t>
            </w:r>
          </w:p>
          <w:p w:rsidR="000729C4" w:rsidRDefault="000729C4" w:rsidP="003209E2">
            <w:pPr>
              <w:jc w:val="center"/>
              <w:rPr>
                <w:rFonts w:ascii="Arial" w:hAnsi="Arial" w:cs="Arial"/>
                <w:b/>
                <w:bCs/>
                <w:color w:val="000000"/>
                <w:bdr w:val="none" w:sz="0" w:space="0" w:color="auto" w:frame="1"/>
              </w:rPr>
            </w:pPr>
            <w:r>
              <w:rPr>
                <w:rFonts w:ascii="Bookman Old Style" w:hAnsi="Bookman Old Style" w:cs="Arial"/>
                <w:b/>
              </w:rPr>
              <w:t>Partido Conservador</w:t>
            </w:r>
          </w:p>
        </w:tc>
      </w:tr>
      <w:tr w:rsidR="000729C4" w:rsidTr="003209E2">
        <w:tc>
          <w:tcPr>
            <w:tcW w:w="4489" w:type="dxa"/>
          </w:tcPr>
          <w:p w:rsidR="000729C4" w:rsidRDefault="000729C4" w:rsidP="003209E2">
            <w:pPr>
              <w:jc w:val="center"/>
              <w:rPr>
                <w:rFonts w:ascii="Bookman Old Style" w:hAnsi="Bookman Old Style" w:cs="Arial"/>
                <w:b/>
              </w:rPr>
            </w:pPr>
          </w:p>
          <w:p w:rsidR="000729C4" w:rsidRDefault="000729C4" w:rsidP="003209E2">
            <w:pPr>
              <w:jc w:val="center"/>
              <w:rPr>
                <w:rFonts w:ascii="Bookman Old Style" w:hAnsi="Bookman Old Style" w:cs="Arial"/>
                <w:b/>
              </w:rPr>
            </w:pPr>
            <w:r>
              <w:rPr>
                <w:b/>
                <w:bCs/>
                <w:color w:val="000000"/>
                <w:bdr w:val="none" w:sz="0" w:space="0" w:color="auto" w:frame="1"/>
              </w:rPr>
              <w:fldChar w:fldCharType="begin"/>
            </w:r>
            <w:r>
              <w:rPr>
                <w:b/>
                <w:bCs/>
                <w:color w:val="000000"/>
                <w:bdr w:val="none" w:sz="0" w:space="0" w:color="auto" w:frame="1"/>
              </w:rPr>
              <w:instrText xml:space="preserve"> INCLUDEPICTURE "https://lh5.googleusercontent.com/5o6rlvtAgc0AQEFhmSanzrelUxx0MpEEH171F7TaaKWEwAMvFVOZHXx3p6TvQIu7eJAsDfuwyLnIXelpBQBY0L8Ldgd6tidLacGg1OxaoWOt1hSRTMGU18Aaou6lEK4UDMOOwFo4" \* MERGEFORMATINET </w:instrText>
            </w:r>
            <w:r>
              <w:rPr>
                <w:b/>
                <w:bCs/>
                <w:color w:val="000000"/>
                <w:bdr w:val="none" w:sz="0" w:space="0" w:color="auto" w:frame="1"/>
              </w:rPr>
              <w:fldChar w:fldCharType="end"/>
            </w:r>
          </w:p>
          <w:p w:rsidR="000729C4" w:rsidRDefault="000729C4" w:rsidP="003209E2">
            <w:pPr>
              <w:rPr>
                <w:rFonts w:ascii="Bookman Old Style" w:hAnsi="Bookman Old Style" w:cs="Arial"/>
                <w:b/>
              </w:rPr>
            </w:pPr>
          </w:p>
          <w:p w:rsidR="00736F7E" w:rsidRDefault="00736F7E" w:rsidP="003209E2">
            <w:pPr>
              <w:rPr>
                <w:rFonts w:ascii="Bookman Old Style" w:hAnsi="Bookman Old Style" w:cs="Arial"/>
                <w:b/>
              </w:rPr>
            </w:pPr>
          </w:p>
          <w:p w:rsidR="000729C4" w:rsidRDefault="006E3D32" w:rsidP="003209E2">
            <w:pPr>
              <w:jc w:val="center"/>
              <w:rPr>
                <w:rFonts w:ascii="Bookman Old Style" w:hAnsi="Bookman Old Style" w:cs="Arial"/>
                <w:b/>
              </w:rPr>
            </w:pPr>
            <w:r>
              <w:rPr>
                <w:noProof/>
                <w:lang w:eastAsia="es-CO"/>
              </w:rPr>
              <w:lastRenderedPageBreak/>
              <w:drawing>
                <wp:anchor distT="0" distB="0" distL="114300" distR="114300" simplePos="0" relativeHeight="251735552" behindDoc="1" locked="0" layoutInCell="1" allowOverlap="1" wp14:anchorId="60CD2DE3">
                  <wp:simplePos x="0" y="0"/>
                  <wp:positionH relativeFrom="column">
                    <wp:posOffset>358775</wp:posOffset>
                  </wp:positionH>
                  <wp:positionV relativeFrom="paragraph">
                    <wp:posOffset>25400</wp:posOffset>
                  </wp:positionV>
                  <wp:extent cx="1886585" cy="1793875"/>
                  <wp:effectExtent l="0" t="0" r="0" b="0"/>
                  <wp:wrapNone/>
                  <wp:docPr id="17" name="Imagen 5" descr="https://lh4.googleusercontent.com/1uD4BVd4MCV3_0QC3il5zFcuGdz64hec_1ZcRYvIUUAT0j9PR0O42lgyldRy5mwYTtik8D7tIBQgJviuX8_MMmWPpKwuapbNPs8i1VMBDf7oMvoJJx2Twci9C_Ak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lh4.googleusercontent.com/1uD4BVd4MCV3_0QC3il5zFcuGdz64hec_1ZcRYvIUUAT0j9PR0O42lgyldRy5mwYTtik8D7tIBQgJviuX8_MMmWPpKwuapbNPs8i1VMBDf7oMvoJJx2Twci9C_AkE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886585" cy="1793875"/>
                          </a:xfrm>
                          <a:prstGeom prst="rect">
                            <a:avLst/>
                          </a:prstGeom>
                          <a:noFill/>
                        </pic:spPr>
                      </pic:pic>
                    </a:graphicData>
                  </a:graphic>
                  <wp14:sizeRelH relativeFrom="page">
                    <wp14:pctWidth>0</wp14:pctWidth>
                  </wp14:sizeRelH>
                  <wp14:sizeRelV relativeFrom="page">
                    <wp14:pctHeight>0</wp14:pctHeight>
                  </wp14:sizeRelV>
                </wp:anchor>
              </w:drawing>
            </w:r>
          </w:p>
          <w:p w:rsidR="000729C4" w:rsidRDefault="000729C4" w:rsidP="003209E2">
            <w:pPr>
              <w:jc w:val="center"/>
            </w:pPr>
          </w:p>
          <w:p w:rsidR="000729C4" w:rsidRDefault="000729C4" w:rsidP="003209E2">
            <w:pPr>
              <w:jc w:val="center"/>
              <w:rPr>
                <w:rFonts w:ascii="Bookman Old Style" w:hAnsi="Bookman Old Style" w:cs="Arial"/>
                <w:b/>
              </w:rPr>
            </w:pPr>
          </w:p>
          <w:p w:rsidR="000729C4" w:rsidRDefault="000729C4" w:rsidP="003209E2">
            <w:pPr>
              <w:jc w:val="center"/>
              <w:rPr>
                <w:rFonts w:ascii="Bookman Old Style" w:hAnsi="Bookman Old Style" w:cs="Arial"/>
                <w:b/>
              </w:rPr>
            </w:pPr>
          </w:p>
          <w:p w:rsidR="000729C4" w:rsidRDefault="000729C4" w:rsidP="003209E2">
            <w:pPr>
              <w:jc w:val="center"/>
              <w:rPr>
                <w:rFonts w:ascii="Bookman Old Style" w:hAnsi="Bookman Old Style" w:cs="Arial"/>
                <w:b/>
              </w:rPr>
            </w:pPr>
          </w:p>
          <w:p w:rsidR="000729C4" w:rsidRDefault="000729C4" w:rsidP="003209E2">
            <w:pPr>
              <w:jc w:val="center"/>
              <w:rPr>
                <w:rFonts w:ascii="Bookman Old Style" w:hAnsi="Bookman Old Style" w:cs="Arial"/>
                <w:b/>
              </w:rPr>
            </w:pPr>
          </w:p>
          <w:p w:rsidR="000729C4" w:rsidRDefault="000729C4" w:rsidP="003209E2">
            <w:pPr>
              <w:jc w:val="center"/>
              <w:rPr>
                <w:rFonts w:ascii="Bookman Old Style" w:hAnsi="Bookman Old Style" w:cs="Arial"/>
                <w:b/>
              </w:rPr>
            </w:pPr>
            <w:r>
              <w:rPr>
                <w:rFonts w:ascii="Bookman Old Style" w:hAnsi="Bookman Old Style" w:cs="Arial"/>
                <w:b/>
              </w:rPr>
              <w:t xml:space="preserve">ALFREDO RAFAEL  DELUQUE </w:t>
            </w:r>
          </w:p>
          <w:p w:rsidR="000729C4" w:rsidRDefault="000729C4" w:rsidP="003209E2">
            <w:pPr>
              <w:jc w:val="center"/>
              <w:rPr>
                <w:rFonts w:ascii="Bookman Old Style" w:hAnsi="Bookman Old Style" w:cs="Arial"/>
                <w:b/>
              </w:rPr>
            </w:pPr>
            <w:r>
              <w:rPr>
                <w:rFonts w:ascii="Bookman Old Style" w:hAnsi="Bookman Old Style" w:cs="Arial"/>
                <w:b/>
              </w:rPr>
              <w:t>Representante a la Cámara</w:t>
            </w:r>
          </w:p>
          <w:p w:rsidR="000729C4" w:rsidRDefault="000729C4" w:rsidP="003209E2">
            <w:pPr>
              <w:jc w:val="center"/>
              <w:rPr>
                <w:rFonts w:ascii="Bookman Old Style" w:hAnsi="Bookman Old Style" w:cs="Arial"/>
                <w:b/>
              </w:rPr>
            </w:pPr>
          </w:p>
        </w:tc>
        <w:tc>
          <w:tcPr>
            <w:tcW w:w="4489" w:type="dxa"/>
          </w:tcPr>
          <w:p w:rsidR="000729C4" w:rsidRDefault="000729C4" w:rsidP="003209E2">
            <w:pPr>
              <w:rPr>
                <w:rFonts w:ascii="Bookman Old Style" w:hAnsi="Bookman Old Style" w:cs="Arial"/>
                <w:b/>
              </w:rPr>
            </w:pPr>
          </w:p>
          <w:p w:rsidR="000729C4" w:rsidRDefault="000729C4" w:rsidP="003209E2">
            <w:pPr>
              <w:rPr>
                <w:rFonts w:ascii="Bookman Old Style" w:hAnsi="Bookman Old Style" w:cs="Arial"/>
                <w:b/>
              </w:rPr>
            </w:pPr>
          </w:p>
          <w:p w:rsidR="000729C4" w:rsidRDefault="000729C4" w:rsidP="003209E2">
            <w:pPr>
              <w:rPr>
                <w:rFonts w:ascii="Bookman Old Style" w:hAnsi="Bookman Old Style" w:cs="Arial"/>
                <w:b/>
              </w:rPr>
            </w:pPr>
          </w:p>
          <w:p w:rsidR="00736F7E" w:rsidRDefault="00736F7E" w:rsidP="003209E2">
            <w:pPr>
              <w:rPr>
                <w:rFonts w:ascii="Bookman Old Style" w:hAnsi="Bookman Old Style" w:cs="Arial"/>
                <w:b/>
              </w:rPr>
            </w:pPr>
          </w:p>
          <w:p w:rsidR="000729C4" w:rsidRDefault="000729C4" w:rsidP="003209E2">
            <w:pPr>
              <w:rPr>
                <w:rFonts w:ascii="Bookman Old Style" w:hAnsi="Bookman Old Style" w:cs="Arial"/>
                <w:b/>
              </w:rPr>
            </w:pPr>
            <w:r w:rsidRPr="000E5B9C">
              <w:rPr>
                <w:rFonts w:ascii="Bookman Old Style" w:hAnsi="Bookman Old Style" w:cs="Arial"/>
                <w:b/>
                <w:noProof/>
                <w:lang w:eastAsia="es-CO"/>
              </w:rPr>
              <w:lastRenderedPageBreak/>
              <w:drawing>
                <wp:anchor distT="0" distB="0" distL="114300" distR="114300" simplePos="0" relativeHeight="251733504" behindDoc="1" locked="0" layoutInCell="1" allowOverlap="1" wp14:anchorId="0016897C" wp14:editId="7BA5049A">
                  <wp:simplePos x="0" y="0"/>
                  <wp:positionH relativeFrom="column">
                    <wp:posOffset>173355</wp:posOffset>
                  </wp:positionH>
                  <wp:positionV relativeFrom="paragraph">
                    <wp:posOffset>64641</wp:posOffset>
                  </wp:positionV>
                  <wp:extent cx="2222500" cy="1003300"/>
                  <wp:effectExtent l="0" t="0" r="0" b="0"/>
                  <wp:wrapNone/>
                  <wp:docPr id="87" name="Imagen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extLst>
                              <a:ext uri="{28A0092B-C50C-407E-A947-70E740481C1C}">
                                <a14:useLocalDpi xmlns:a14="http://schemas.microsoft.com/office/drawing/2010/main" val="0"/>
                              </a:ext>
                            </a:extLst>
                          </a:blip>
                          <a:stretch>
                            <a:fillRect/>
                          </a:stretch>
                        </pic:blipFill>
                        <pic:spPr>
                          <a:xfrm>
                            <a:off x="0" y="0"/>
                            <a:ext cx="2222500" cy="1003300"/>
                          </a:xfrm>
                          <a:prstGeom prst="rect">
                            <a:avLst/>
                          </a:prstGeom>
                        </pic:spPr>
                      </pic:pic>
                    </a:graphicData>
                  </a:graphic>
                  <wp14:sizeRelH relativeFrom="page">
                    <wp14:pctWidth>0</wp14:pctWidth>
                  </wp14:sizeRelH>
                  <wp14:sizeRelV relativeFrom="page">
                    <wp14:pctHeight>0</wp14:pctHeight>
                  </wp14:sizeRelV>
                </wp:anchor>
              </w:drawing>
            </w:r>
          </w:p>
          <w:p w:rsidR="000729C4" w:rsidRDefault="000729C4" w:rsidP="003209E2">
            <w:pPr>
              <w:rPr>
                <w:rFonts w:ascii="Bookman Old Style" w:hAnsi="Bookman Old Style" w:cs="Arial"/>
                <w:b/>
              </w:rPr>
            </w:pPr>
          </w:p>
          <w:p w:rsidR="000729C4" w:rsidRDefault="000729C4" w:rsidP="003209E2">
            <w:pPr>
              <w:rPr>
                <w:rFonts w:ascii="Bookman Old Style" w:hAnsi="Bookman Old Style" w:cs="Arial"/>
                <w:b/>
              </w:rPr>
            </w:pPr>
          </w:p>
          <w:p w:rsidR="000729C4" w:rsidRDefault="000729C4" w:rsidP="003209E2">
            <w:pPr>
              <w:rPr>
                <w:rFonts w:ascii="Bookman Old Style" w:hAnsi="Bookman Old Style" w:cs="Arial"/>
                <w:b/>
              </w:rPr>
            </w:pPr>
          </w:p>
          <w:p w:rsidR="000729C4" w:rsidRDefault="000729C4" w:rsidP="003209E2">
            <w:pPr>
              <w:rPr>
                <w:rFonts w:ascii="Bookman Old Style" w:hAnsi="Bookman Old Style" w:cs="Arial"/>
                <w:b/>
              </w:rPr>
            </w:pPr>
          </w:p>
          <w:p w:rsidR="000729C4" w:rsidRDefault="000729C4" w:rsidP="003209E2">
            <w:pPr>
              <w:rPr>
                <w:rFonts w:ascii="Bookman Old Style" w:hAnsi="Bookman Old Style" w:cs="Arial"/>
                <w:b/>
              </w:rPr>
            </w:pPr>
          </w:p>
          <w:p w:rsidR="000729C4" w:rsidRDefault="000729C4" w:rsidP="003209E2">
            <w:pPr>
              <w:rPr>
                <w:rFonts w:ascii="Bookman Old Style" w:hAnsi="Bookman Old Style" w:cs="Arial"/>
                <w:b/>
              </w:rPr>
            </w:pPr>
            <w:r>
              <w:rPr>
                <w:rFonts w:ascii="Bookman Old Style" w:hAnsi="Bookman Old Style" w:cs="Arial"/>
                <w:b/>
              </w:rPr>
              <w:t xml:space="preserve">CARLOS GERMÁN NAVAS TALERO </w:t>
            </w:r>
          </w:p>
          <w:p w:rsidR="000729C4" w:rsidRDefault="000729C4" w:rsidP="003209E2">
            <w:pPr>
              <w:jc w:val="center"/>
              <w:rPr>
                <w:rFonts w:ascii="Bookman Old Style" w:hAnsi="Bookman Old Style" w:cs="Arial"/>
                <w:b/>
              </w:rPr>
            </w:pPr>
            <w:r>
              <w:rPr>
                <w:rFonts w:ascii="Bookman Old Style" w:hAnsi="Bookman Old Style" w:cs="Arial"/>
                <w:b/>
              </w:rPr>
              <w:t>Representante a la Cámara</w:t>
            </w:r>
          </w:p>
          <w:p w:rsidR="000729C4" w:rsidRDefault="000729C4" w:rsidP="003209E2">
            <w:pPr>
              <w:jc w:val="center"/>
              <w:rPr>
                <w:rFonts w:ascii="Bookman Old Style" w:hAnsi="Bookman Old Style" w:cs="Arial"/>
                <w:b/>
              </w:rPr>
            </w:pPr>
          </w:p>
        </w:tc>
      </w:tr>
      <w:tr w:rsidR="000729C4" w:rsidTr="003209E2">
        <w:tc>
          <w:tcPr>
            <w:tcW w:w="4489" w:type="dxa"/>
          </w:tcPr>
          <w:p w:rsidR="000729C4" w:rsidRDefault="000729C4" w:rsidP="003209E2">
            <w:pPr>
              <w:jc w:val="center"/>
              <w:rPr>
                <w:rFonts w:ascii="Bookman Old Style" w:hAnsi="Bookman Old Style" w:cs="Arial"/>
                <w:b/>
              </w:rPr>
            </w:pPr>
          </w:p>
          <w:p w:rsidR="000729C4" w:rsidRDefault="000729C4" w:rsidP="003209E2">
            <w:pPr>
              <w:jc w:val="center"/>
              <w:rPr>
                <w:rFonts w:ascii="Bookman Old Style" w:hAnsi="Bookman Old Style" w:cs="Arial"/>
                <w:b/>
              </w:rPr>
            </w:pPr>
          </w:p>
          <w:p w:rsidR="000729C4" w:rsidRDefault="000729C4" w:rsidP="003209E2">
            <w:pPr>
              <w:jc w:val="center"/>
              <w:rPr>
                <w:rFonts w:ascii="Bookman Old Style" w:hAnsi="Bookman Old Style" w:cs="Arial"/>
                <w:b/>
              </w:rPr>
            </w:pPr>
          </w:p>
          <w:p w:rsidR="000729C4" w:rsidRDefault="000729C4" w:rsidP="003209E2">
            <w:pPr>
              <w:jc w:val="center"/>
              <w:rPr>
                <w:rFonts w:ascii="Bookman Old Style" w:hAnsi="Bookman Old Style" w:cs="Arial"/>
                <w:b/>
              </w:rPr>
            </w:pPr>
          </w:p>
          <w:p w:rsidR="000729C4" w:rsidRDefault="000729C4" w:rsidP="003209E2">
            <w:pPr>
              <w:jc w:val="center"/>
              <w:rPr>
                <w:rFonts w:ascii="Bookman Old Style" w:hAnsi="Bookman Old Style" w:cs="Arial"/>
                <w:b/>
              </w:rPr>
            </w:pPr>
          </w:p>
          <w:p w:rsidR="000729C4" w:rsidRDefault="006E3D32" w:rsidP="003209E2">
            <w:pPr>
              <w:jc w:val="center"/>
              <w:rPr>
                <w:rFonts w:ascii="Bookman Old Style" w:hAnsi="Bookman Old Style" w:cs="Arial"/>
                <w:b/>
              </w:rPr>
            </w:pPr>
            <w:r>
              <w:rPr>
                <w:rFonts w:ascii="Bookman Old Style" w:hAnsi="Bookman Old Style"/>
                <w:b/>
                <w:bCs/>
                <w:noProof/>
                <w:color w:val="000000"/>
                <w:bdr w:val="none" w:sz="0" w:space="0" w:color="auto" w:frame="1"/>
                <w:lang w:eastAsia="es-CO"/>
              </w:rPr>
              <w:drawing>
                <wp:inline distT="0" distB="0" distL="0" distR="0" wp14:anchorId="04AE8EBF">
                  <wp:extent cx="2133600" cy="1143000"/>
                  <wp:effectExtent l="0" t="0" r="0" b="0"/>
                  <wp:docPr id="4" name="Imagen 5" descr="https://lh5.googleusercontent.com/hIhGQfAjnqpZU4xc4AWQZaI4YHvP-D3lVfTJsawl4iUslI2WgOIuPddDu2Fvje-FA0sBAM6CnU__xDFF4PhgEVmtyUoKReVdFaUy0LjmpoOgpbXzx9Lnqy8LBPaGp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lh5.googleusercontent.com/hIhGQfAjnqpZU4xc4AWQZaI4YHvP-D3lVfTJsawl4iUslI2WgOIuPddDu2Fvje-FA0sBAM6CnU__xDFF4PhgEVmtyUoKReVdFaUy0LjmpoOgpbXzx9Lnqy8LBPaGpQ"/>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133600" cy="1143000"/>
                          </a:xfrm>
                          <a:prstGeom prst="rect">
                            <a:avLst/>
                          </a:prstGeom>
                          <a:noFill/>
                          <a:ln>
                            <a:noFill/>
                          </a:ln>
                        </pic:spPr>
                      </pic:pic>
                    </a:graphicData>
                  </a:graphic>
                </wp:inline>
              </w:drawing>
            </w:r>
          </w:p>
          <w:p w:rsidR="000729C4" w:rsidRDefault="000729C4" w:rsidP="003209E2"/>
          <w:p w:rsidR="000729C4" w:rsidRDefault="000729C4" w:rsidP="003209E2">
            <w:pPr>
              <w:jc w:val="center"/>
              <w:rPr>
                <w:rFonts w:ascii="Bookman Old Style" w:hAnsi="Bookman Old Style" w:cs="Arial"/>
                <w:b/>
              </w:rPr>
            </w:pPr>
            <w:r>
              <w:rPr>
                <w:rFonts w:ascii="Bookman Old Style" w:hAnsi="Bookman Old Style" w:cs="Arial"/>
                <w:b/>
              </w:rPr>
              <w:t>INTI RAUL ASPRILLA</w:t>
            </w:r>
          </w:p>
          <w:p w:rsidR="000729C4" w:rsidRDefault="000729C4" w:rsidP="003209E2">
            <w:pPr>
              <w:jc w:val="center"/>
              <w:rPr>
                <w:rFonts w:ascii="Bookman Old Style" w:hAnsi="Bookman Old Style" w:cs="Arial"/>
                <w:b/>
              </w:rPr>
            </w:pPr>
            <w:r>
              <w:rPr>
                <w:rFonts w:ascii="Bookman Old Style" w:hAnsi="Bookman Old Style" w:cs="Arial"/>
                <w:b/>
              </w:rPr>
              <w:t>Representante a la Cámara</w:t>
            </w:r>
          </w:p>
          <w:p w:rsidR="000729C4" w:rsidRDefault="000729C4" w:rsidP="003209E2">
            <w:pPr>
              <w:jc w:val="center"/>
              <w:rPr>
                <w:rFonts w:ascii="Bookman Old Style" w:hAnsi="Bookman Old Style" w:cs="Arial"/>
                <w:b/>
              </w:rPr>
            </w:pPr>
          </w:p>
        </w:tc>
        <w:tc>
          <w:tcPr>
            <w:tcW w:w="4489" w:type="dxa"/>
          </w:tcPr>
          <w:p w:rsidR="000729C4" w:rsidRDefault="000729C4" w:rsidP="003209E2">
            <w:pPr>
              <w:jc w:val="center"/>
              <w:rPr>
                <w:rFonts w:ascii="Bookman Old Style" w:hAnsi="Bookman Old Style" w:cs="Arial"/>
                <w:b/>
              </w:rPr>
            </w:pPr>
          </w:p>
          <w:p w:rsidR="000729C4" w:rsidRDefault="000729C4" w:rsidP="003209E2">
            <w:pPr>
              <w:jc w:val="center"/>
              <w:rPr>
                <w:rFonts w:ascii="Bookman Old Style" w:hAnsi="Bookman Old Style" w:cs="Arial"/>
                <w:b/>
              </w:rPr>
            </w:pPr>
          </w:p>
          <w:p w:rsidR="000729C4" w:rsidRDefault="006E3D32" w:rsidP="003209E2">
            <w:r>
              <w:rPr>
                <w:noProof/>
                <w:bdr w:val="none" w:sz="0" w:space="0" w:color="auto" w:frame="1"/>
                <w:lang w:eastAsia="es-CO"/>
              </w:rPr>
              <w:drawing>
                <wp:inline distT="0" distB="0" distL="0" distR="0" wp14:anchorId="19FDEF6D">
                  <wp:extent cx="1943100" cy="895350"/>
                  <wp:effectExtent l="0" t="0" r="0" b="0"/>
                  <wp:docPr id="3" name="Imagen 6" descr="https://lh5.googleusercontent.com/nmkWAAz-d9fa4m9sj5y4_F9MKJkCq7KWLhfr7TUwX6WmH148n7cDJ_L4y7FoDT10wVOBDkBtDbIEE_poutsp4IFwsd9BU_vvaKZW1N9ijUmUQ-2LXA0mIPyoyyKJv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lh5.googleusercontent.com/nmkWAAz-d9fa4m9sj5y4_F9MKJkCq7KWLhfr7TUwX6WmH148n7cDJ_L4y7FoDT10wVOBDkBtDbIEE_poutsp4IFwsd9BU_vvaKZW1N9ijUmUQ-2LXA0mIPyoyyKJvw"/>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943100" cy="895350"/>
                          </a:xfrm>
                          <a:prstGeom prst="rect">
                            <a:avLst/>
                          </a:prstGeom>
                          <a:noFill/>
                          <a:ln>
                            <a:noFill/>
                          </a:ln>
                        </pic:spPr>
                      </pic:pic>
                    </a:graphicData>
                  </a:graphic>
                </wp:inline>
              </w:drawing>
            </w:r>
          </w:p>
          <w:p w:rsidR="000729C4" w:rsidRDefault="000729C4" w:rsidP="003209E2">
            <w:pPr>
              <w:jc w:val="center"/>
              <w:rPr>
                <w:rFonts w:ascii="Bookman Old Style" w:hAnsi="Bookman Old Style" w:cs="Arial"/>
                <w:b/>
              </w:rPr>
            </w:pPr>
          </w:p>
          <w:p w:rsidR="000729C4" w:rsidRDefault="000729C4" w:rsidP="003209E2">
            <w:pPr>
              <w:jc w:val="center"/>
              <w:rPr>
                <w:rFonts w:ascii="Bookman Old Style" w:hAnsi="Bookman Old Style" w:cs="Arial"/>
                <w:b/>
              </w:rPr>
            </w:pPr>
          </w:p>
          <w:p w:rsidR="000729C4" w:rsidRDefault="000729C4" w:rsidP="003209E2">
            <w:pPr>
              <w:jc w:val="center"/>
              <w:rPr>
                <w:rFonts w:ascii="Bookman Old Style" w:hAnsi="Bookman Old Style" w:cs="Arial"/>
                <w:b/>
              </w:rPr>
            </w:pPr>
          </w:p>
          <w:p w:rsidR="000729C4" w:rsidRDefault="000729C4" w:rsidP="003209E2">
            <w:pPr>
              <w:jc w:val="center"/>
              <w:rPr>
                <w:rFonts w:ascii="Bookman Old Style" w:hAnsi="Bookman Old Style" w:cs="Arial"/>
                <w:b/>
              </w:rPr>
            </w:pPr>
          </w:p>
          <w:p w:rsidR="000729C4" w:rsidRDefault="000729C4" w:rsidP="003209E2">
            <w:pPr>
              <w:jc w:val="center"/>
              <w:rPr>
                <w:rFonts w:ascii="Bookman Old Style" w:hAnsi="Bookman Old Style" w:cs="Arial"/>
                <w:b/>
              </w:rPr>
            </w:pPr>
          </w:p>
          <w:p w:rsidR="000729C4" w:rsidRDefault="000729C4" w:rsidP="003209E2">
            <w:pPr>
              <w:jc w:val="center"/>
              <w:rPr>
                <w:rFonts w:ascii="Bookman Old Style" w:hAnsi="Bookman Old Style" w:cs="Arial"/>
                <w:b/>
              </w:rPr>
            </w:pPr>
            <w:r>
              <w:rPr>
                <w:rFonts w:ascii="Bookman Old Style" w:hAnsi="Bookman Old Style" w:cs="Arial"/>
                <w:b/>
              </w:rPr>
              <w:t>FABIAN DÍAZ PLATA</w:t>
            </w:r>
          </w:p>
          <w:p w:rsidR="000729C4" w:rsidRDefault="000729C4" w:rsidP="003209E2">
            <w:pPr>
              <w:jc w:val="center"/>
              <w:rPr>
                <w:rFonts w:ascii="Bookman Old Style" w:hAnsi="Bookman Old Style" w:cs="Arial"/>
                <w:b/>
              </w:rPr>
            </w:pPr>
            <w:r>
              <w:rPr>
                <w:rFonts w:ascii="Bookman Old Style" w:hAnsi="Bookman Old Style" w:cs="Arial"/>
                <w:b/>
              </w:rPr>
              <w:t>Representante a la Cámara</w:t>
            </w:r>
          </w:p>
          <w:p w:rsidR="000729C4" w:rsidRDefault="000729C4" w:rsidP="003209E2">
            <w:pPr>
              <w:jc w:val="center"/>
              <w:rPr>
                <w:rFonts w:ascii="Bookman Old Style" w:hAnsi="Bookman Old Style" w:cs="Arial"/>
                <w:b/>
              </w:rPr>
            </w:pPr>
          </w:p>
          <w:p w:rsidR="000729C4" w:rsidRDefault="000729C4" w:rsidP="003209E2">
            <w:pPr>
              <w:jc w:val="center"/>
              <w:rPr>
                <w:rFonts w:ascii="Bookman Old Style" w:hAnsi="Bookman Old Style" w:cs="Arial"/>
                <w:b/>
              </w:rPr>
            </w:pPr>
          </w:p>
        </w:tc>
      </w:tr>
    </w:tbl>
    <w:p w:rsidR="00BD76C0" w:rsidRDefault="00BD76C0" w:rsidP="00D64CFC">
      <w:pPr>
        <w:rPr>
          <w:rFonts w:ascii="Bookman Old Style" w:hAnsi="Bookman Old Style" w:cs="Arial"/>
          <w:sz w:val="22"/>
          <w:szCs w:val="22"/>
        </w:rPr>
      </w:pPr>
    </w:p>
    <w:p w:rsidR="00F00E05" w:rsidRDefault="00F00E05" w:rsidP="00D64CFC">
      <w:pPr>
        <w:rPr>
          <w:rFonts w:ascii="Bookman Old Style" w:hAnsi="Bookman Old Style" w:cs="Arial"/>
          <w:sz w:val="22"/>
          <w:szCs w:val="22"/>
        </w:rPr>
      </w:pPr>
    </w:p>
    <w:p w:rsidR="00F00E05" w:rsidRDefault="00F00E05" w:rsidP="00D64CFC">
      <w:pPr>
        <w:rPr>
          <w:rFonts w:ascii="Bookman Old Style" w:hAnsi="Bookman Old Style" w:cs="Arial"/>
          <w:sz w:val="22"/>
          <w:szCs w:val="22"/>
        </w:rPr>
      </w:pPr>
    </w:p>
    <w:p w:rsidR="00F00E05" w:rsidRDefault="00F00E05" w:rsidP="00D64CFC">
      <w:pPr>
        <w:rPr>
          <w:rFonts w:ascii="Bookman Old Style" w:hAnsi="Bookman Old Style" w:cs="Arial"/>
          <w:sz w:val="22"/>
          <w:szCs w:val="22"/>
        </w:rPr>
      </w:pPr>
    </w:p>
    <w:p w:rsidR="00F00E05" w:rsidRDefault="00F00E05" w:rsidP="00D64CFC">
      <w:pPr>
        <w:rPr>
          <w:rFonts w:ascii="Bookman Old Style" w:hAnsi="Bookman Old Style" w:cs="Arial"/>
          <w:sz w:val="22"/>
          <w:szCs w:val="22"/>
        </w:rPr>
      </w:pPr>
    </w:p>
    <w:p w:rsidR="00F00E05" w:rsidRDefault="00F00E05" w:rsidP="00D64CFC">
      <w:pPr>
        <w:rPr>
          <w:rFonts w:ascii="Bookman Old Style" w:hAnsi="Bookman Old Style" w:cs="Arial"/>
          <w:sz w:val="22"/>
          <w:szCs w:val="22"/>
        </w:rPr>
      </w:pPr>
    </w:p>
    <w:p w:rsidR="00F00E05" w:rsidRDefault="00F00E05" w:rsidP="00D64CFC">
      <w:pPr>
        <w:rPr>
          <w:rFonts w:ascii="Bookman Old Style" w:hAnsi="Bookman Old Style" w:cs="Arial"/>
          <w:sz w:val="22"/>
          <w:szCs w:val="22"/>
        </w:rPr>
      </w:pPr>
    </w:p>
    <w:p w:rsidR="00F00E05" w:rsidRDefault="00F00E05" w:rsidP="00D64CFC">
      <w:pPr>
        <w:rPr>
          <w:rFonts w:ascii="Bookman Old Style" w:hAnsi="Bookman Old Style" w:cs="Arial"/>
          <w:sz w:val="22"/>
          <w:szCs w:val="22"/>
        </w:rPr>
      </w:pPr>
    </w:p>
    <w:p w:rsidR="00F00E05" w:rsidRDefault="00F00E05" w:rsidP="00D64CFC">
      <w:pPr>
        <w:rPr>
          <w:rFonts w:ascii="Bookman Old Style" w:hAnsi="Bookman Old Style" w:cs="Arial"/>
          <w:sz w:val="22"/>
          <w:szCs w:val="22"/>
        </w:rPr>
      </w:pPr>
    </w:p>
    <w:p w:rsidR="00F00E05" w:rsidRDefault="00F00E05" w:rsidP="00D64CFC">
      <w:pPr>
        <w:rPr>
          <w:rFonts w:ascii="Bookman Old Style" w:hAnsi="Bookman Old Style" w:cs="Arial"/>
          <w:sz w:val="22"/>
          <w:szCs w:val="22"/>
        </w:rPr>
      </w:pPr>
    </w:p>
    <w:p w:rsidR="00F00E05" w:rsidRDefault="00F00E05" w:rsidP="00D64CFC">
      <w:pPr>
        <w:rPr>
          <w:rFonts w:ascii="Bookman Old Style" w:hAnsi="Bookman Old Style" w:cs="Arial"/>
          <w:sz w:val="22"/>
          <w:szCs w:val="22"/>
        </w:rPr>
      </w:pPr>
    </w:p>
    <w:p w:rsidR="00F00E05" w:rsidRDefault="00F00E05" w:rsidP="00D64CFC">
      <w:pPr>
        <w:rPr>
          <w:rFonts w:ascii="Bookman Old Style" w:hAnsi="Bookman Old Style" w:cs="Arial"/>
          <w:sz w:val="22"/>
          <w:szCs w:val="22"/>
        </w:rPr>
      </w:pPr>
    </w:p>
    <w:p w:rsidR="00F00E05" w:rsidRDefault="00F00E05" w:rsidP="00D64CFC">
      <w:pPr>
        <w:rPr>
          <w:rFonts w:ascii="Bookman Old Style" w:hAnsi="Bookman Old Style" w:cs="Arial"/>
          <w:sz w:val="22"/>
          <w:szCs w:val="22"/>
        </w:rPr>
      </w:pPr>
    </w:p>
    <w:p w:rsidR="00F00E05" w:rsidRDefault="00F00E05" w:rsidP="00D64CFC">
      <w:pPr>
        <w:rPr>
          <w:rFonts w:ascii="Bookman Old Style" w:hAnsi="Bookman Old Style" w:cs="Arial"/>
          <w:sz w:val="22"/>
          <w:szCs w:val="22"/>
        </w:rPr>
      </w:pPr>
    </w:p>
    <w:p w:rsidR="00F00E05" w:rsidRDefault="00F00E05" w:rsidP="00D64CFC">
      <w:pPr>
        <w:rPr>
          <w:rFonts w:ascii="Bookman Old Style" w:hAnsi="Bookman Old Style" w:cs="Arial"/>
          <w:sz w:val="22"/>
          <w:szCs w:val="22"/>
        </w:rPr>
      </w:pPr>
    </w:p>
    <w:p w:rsidR="000729C4" w:rsidRDefault="000729C4" w:rsidP="00D64CFC">
      <w:pPr>
        <w:rPr>
          <w:rFonts w:ascii="Bookman Old Style" w:hAnsi="Bookman Old Style" w:cs="Arial"/>
          <w:sz w:val="22"/>
          <w:szCs w:val="22"/>
        </w:rPr>
      </w:pPr>
    </w:p>
    <w:p w:rsidR="000729C4" w:rsidRDefault="000729C4" w:rsidP="00D64CFC">
      <w:pPr>
        <w:rPr>
          <w:rFonts w:ascii="Bookman Old Style" w:hAnsi="Bookman Old Style" w:cs="Arial"/>
          <w:sz w:val="22"/>
          <w:szCs w:val="22"/>
        </w:rPr>
      </w:pPr>
    </w:p>
    <w:p w:rsidR="00F00E05" w:rsidRPr="00587E9B" w:rsidRDefault="00F00E05" w:rsidP="00D64CFC">
      <w:pPr>
        <w:rPr>
          <w:rFonts w:ascii="Bookman Old Style" w:hAnsi="Bookman Old Style" w:cs="Arial"/>
          <w:sz w:val="22"/>
          <w:szCs w:val="22"/>
        </w:rPr>
      </w:pPr>
    </w:p>
    <w:p w:rsidR="00587E9B" w:rsidRDefault="00587E9B" w:rsidP="00D64CFC">
      <w:pPr>
        <w:pStyle w:val="Sinespaciado"/>
        <w:pBdr>
          <w:bottom w:val="single" w:sz="4" w:space="1" w:color="auto"/>
        </w:pBdr>
        <w:tabs>
          <w:tab w:val="left" w:pos="8055"/>
        </w:tabs>
        <w:jc w:val="center"/>
        <w:rPr>
          <w:rFonts w:ascii="Bookman Old Style" w:hAnsi="Bookman Old Style" w:cs="Arial"/>
          <w:b/>
        </w:rPr>
      </w:pPr>
    </w:p>
    <w:p w:rsidR="00460BF2" w:rsidRPr="00587E9B" w:rsidRDefault="00460BF2" w:rsidP="00D64CFC">
      <w:pPr>
        <w:pStyle w:val="Sinespaciado"/>
        <w:pBdr>
          <w:bottom w:val="single" w:sz="4" w:space="1" w:color="auto"/>
        </w:pBdr>
        <w:tabs>
          <w:tab w:val="left" w:pos="8055"/>
        </w:tabs>
        <w:jc w:val="center"/>
        <w:rPr>
          <w:rFonts w:ascii="Bookman Old Style" w:hAnsi="Bookman Old Style" w:cs="Arial"/>
          <w:b/>
        </w:rPr>
      </w:pPr>
      <w:r w:rsidRPr="00587E9B">
        <w:rPr>
          <w:rFonts w:ascii="Bookman Old Style" w:hAnsi="Bookman Old Style" w:cs="Arial"/>
          <w:b/>
        </w:rPr>
        <w:t>EXPOSICI</w:t>
      </w:r>
      <w:r w:rsidR="00F00E05">
        <w:rPr>
          <w:rFonts w:ascii="Bookman Old Style" w:hAnsi="Bookman Old Style" w:cs="Arial"/>
          <w:b/>
        </w:rPr>
        <w:t>Ó</w:t>
      </w:r>
      <w:r w:rsidRPr="00587E9B">
        <w:rPr>
          <w:rFonts w:ascii="Bookman Old Style" w:hAnsi="Bookman Old Style" w:cs="Arial"/>
          <w:b/>
        </w:rPr>
        <w:t>N DE MOTIVOS</w:t>
      </w:r>
      <w:r w:rsidR="006A3355" w:rsidRPr="00587E9B">
        <w:rPr>
          <w:rFonts w:ascii="Bookman Old Style" w:hAnsi="Bookman Old Style" w:cs="Arial"/>
          <w:b/>
        </w:rPr>
        <w:t>.</w:t>
      </w:r>
    </w:p>
    <w:p w:rsidR="006A3355" w:rsidRDefault="006A3355" w:rsidP="00D64CFC">
      <w:pPr>
        <w:pStyle w:val="Sinespaciado"/>
        <w:tabs>
          <w:tab w:val="left" w:pos="8055"/>
        </w:tabs>
        <w:jc w:val="center"/>
        <w:rPr>
          <w:rFonts w:ascii="Bookman Old Style" w:hAnsi="Bookman Old Style" w:cs="Arial"/>
          <w:b/>
        </w:rPr>
      </w:pPr>
    </w:p>
    <w:p w:rsidR="00587E9B" w:rsidRPr="00587E9B" w:rsidRDefault="00587E9B" w:rsidP="00D64CFC">
      <w:pPr>
        <w:pStyle w:val="Sinespaciado"/>
        <w:tabs>
          <w:tab w:val="left" w:pos="8055"/>
        </w:tabs>
        <w:jc w:val="center"/>
        <w:rPr>
          <w:rFonts w:ascii="Bookman Old Style" w:hAnsi="Bookman Old Style" w:cs="Arial"/>
          <w:b/>
        </w:rPr>
      </w:pPr>
    </w:p>
    <w:p w:rsidR="002904E1" w:rsidRPr="00587E9B" w:rsidRDefault="002904E1" w:rsidP="00D64CFC">
      <w:pPr>
        <w:pStyle w:val="Sinespaciado"/>
        <w:tabs>
          <w:tab w:val="left" w:pos="8055"/>
        </w:tabs>
        <w:jc w:val="right"/>
        <w:rPr>
          <w:rFonts w:ascii="Bookman Old Style" w:hAnsi="Bookman Old Style"/>
          <w:bCs/>
        </w:rPr>
      </w:pPr>
      <w:r w:rsidRPr="00587E9B">
        <w:rPr>
          <w:rFonts w:ascii="Bookman Old Style" w:hAnsi="Bookman Old Style"/>
          <w:bCs/>
        </w:rPr>
        <w:t xml:space="preserve">      </w:t>
      </w:r>
    </w:p>
    <w:p w:rsidR="002904E1" w:rsidRPr="00587E9B" w:rsidRDefault="002904E1" w:rsidP="00D64CFC">
      <w:pPr>
        <w:pStyle w:val="Sinespaciado"/>
        <w:tabs>
          <w:tab w:val="left" w:pos="8055"/>
        </w:tabs>
        <w:jc w:val="right"/>
        <w:rPr>
          <w:rFonts w:ascii="Bookman Old Style" w:hAnsi="Bookman Old Style"/>
          <w:bCs/>
          <w:i/>
        </w:rPr>
      </w:pPr>
      <w:r w:rsidRPr="00587E9B">
        <w:rPr>
          <w:rFonts w:ascii="Bookman Old Style" w:hAnsi="Bookman Old Style"/>
          <w:bCs/>
          <w:i/>
        </w:rPr>
        <w:t xml:space="preserve">“las semillas son un bien común, </w:t>
      </w:r>
    </w:p>
    <w:p w:rsidR="002904E1" w:rsidRPr="00587E9B" w:rsidRDefault="002904E1" w:rsidP="00D64CFC">
      <w:pPr>
        <w:pStyle w:val="Sinespaciado"/>
        <w:tabs>
          <w:tab w:val="left" w:pos="8055"/>
        </w:tabs>
        <w:jc w:val="right"/>
        <w:rPr>
          <w:rFonts w:ascii="Bookman Old Style" w:hAnsi="Bookman Old Style"/>
          <w:bCs/>
          <w:i/>
        </w:rPr>
      </w:pPr>
      <w:r w:rsidRPr="00587E9B">
        <w:rPr>
          <w:rFonts w:ascii="Bookman Old Style" w:hAnsi="Bookman Old Style"/>
          <w:bCs/>
          <w:i/>
        </w:rPr>
        <w:t xml:space="preserve">no son un invento” </w:t>
      </w:r>
    </w:p>
    <w:p w:rsidR="006A3355" w:rsidRPr="00587E9B" w:rsidRDefault="002904E1" w:rsidP="00D64CFC">
      <w:pPr>
        <w:pStyle w:val="Sinespaciado"/>
        <w:tabs>
          <w:tab w:val="left" w:pos="8055"/>
        </w:tabs>
        <w:jc w:val="right"/>
        <w:rPr>
          <w:rFonts w:ascii="Bookman Old Style" w:hAnsi="Bookman Old Style" w:cs="Arial"/>
          <w:b/>
          <w:i/>
        </w:rPr>
      </w:pPr>
      <w:r w:rsidRPr="00587E9B">
        <w:rPr>
          <w:rFonts w:ascii="Bookman Old Style" w:hAnsi="Bookman Old Style"/>
          <w:bCs/>
          <w:i/>
        </w:rPr>
        <w:t>(Vandana Shiva)</w:t>
      </w:r>
    </w:p>
    <w:p w:rsidR="002904E1" w:rsidRPr="00587E9B" w:rsidRDefault="002904E1" w:rsidP="00D64CFC">
      <w:pPr>
        <w:pStyle w:val="Sinespaciado"/>
        <w:tabs>
          <w:tab w:val="left" w:pos="8055"/>
        </w:tabs>
        <w:jc w:val="center"/>
        <w:rPr>
          <w:rFonts w:ascii="Bookman Old Style" w:hAnsi="Bookman Old Style" w:cs="Arial"/>
          <w:b/>
        </w:rPr>
      </w:pPr>
    </w:p>
    <w:p w:rsidR="006A3355" w:rsidRPr="00587E9B" w:rsidRDefault="006A3355" w:rsidP="00D64CFC">
      <w:pPr>
        <w:pStyle w:val="Prrafodelista"/>
        <w:numPr>
          <w:ilvl w:val="0"/>
          <w:numId w:val="8"/>
        </w:numPr>
        <w:jc w:val="both"/>
        <w:rPr>
          <w:rFonts w:ascii="Bookman Old Style" w:hAnsi="Bookman Old Style"/>
          <w:b/>
          <w:bCs/>
          <w:color w:val="000000" w:themeColor="text1"/>
          <w:sz w:val="22"/>
          <w:szCs w:val="22"/>
        </w:rPr>
      </w:pPr>
      <w:bookmarkStart w:id="1" w:name="OLE_LINK7"/>
      <w:r w:rsidRPr="00587E9B">
        <w:rPr>
          <w:rFonts w:ascii="Bookman Old Style" w:hAnsi="Bookman Old Style"/>
          <w:b/>
          <w:bCs/>
          <w:color w:val="000000" w:themeColor="text1"/>
          <w:sz w:val="22"/>
          <w:szCs w:val="22"/>
        </w:rPr>
        <w:t>OBJETO</w:t>
      </w:r>
      <w:bookmarkEnd w:id="1"/>
      <w:r w:rsidRPr="00587E9B">
        <w:rPr>
          <w:rFonts w:ascii="Bookman Old Style" w:hAnsi="Bookman Old Style"/>
          <w:b/>
          <w:bCs/>
          <w:color w:val="000000" w:themeColor="text1"/>
          <w:sz w:val="22"/>
          <w:szCs w:val="22"/>
        </w:rPr>
        <w:t>.</w:t>
      </w:r>
    </w:p>
    <w:p w:rsidR="006A3355" w:rsidRPr="00587E9B" w:rsidRDefault="006A3355" w:rsidP="00D64CFC">
      <w:pPr>
        <w:jc w:val="both"/>
        <w:rPr>
          <w:rFonts w:ascii="Bookman Old Style" w:hAnsi="Bookman Old Style"/>
          <w:b/>
          <w:bCs/>
          <w:color w:val="000000" w:themeColor="text1"/>
          <w:sz w:val="22"/>
          <w:szCs w:val="22"/>
        </w:rPr>
      </w:pPr>
    </w:p>
    <w:p w:rsidR="00C373CC" w:rsidRPr="00587E9B" w:rsidRDefault="00C373CC" w:rsidP="00D64CFC">
      <w:pPr>
        <w:jc w:val="both"/>
        <w:rPr>
          <w:rFonts w:ascii="Bookman Old Style" w:hAnsi="Bookman Old Style"/>
          <w:bCs/>
          <w:color w:val="000000" w:themeColor="text1"/>
          <w:sz w:val="22"/>
          <w:szCs w:val="22"/>
        </w:rPr>
      </w:pPr>
      <w:r w:rsidRPr="00587E9B">
        <w:rPr>
          <w:rFonts w:ascii="Bookman Old Style" w:hAnsi="Bookman Old Style"/>
          <w:bCs/>
          <w:color w:val="000000" w:themeColor="text1"/>
          <w:sz w:val="22"/>
          <w:szCs w:val="22"/>
        </w:rPr>
        <w:t xml:space="preserve">El presente Proyecto de Acto Legislativo </w:t>
      </w:r>
      <w:r w:rsidR="00C53AC7" w:rsidRPr="00587E9B">
        <w:rPr>
          <w:rFonts w:ascii="Bookman Old Style" w:hAnsi="Bookman Old Style"/>
          <w:bCs/>
          <w:color w:val="000000" w:themeColor="text1"/>
          <w:sz w:val="22"/>
          <w:szCs w:val="22"/>
        </w:rPr>
        <w:t xml:space="preserve">tiene por objeto </w:t>
      </w:r>
      <w:r w:rsidR="00A71EB5" w:rsidRPr="00587E9B">
        <w:rPr>
          <w:rFonts w:ascii="Bookman Old Style" w:hAnsi="Bookman Old Style"/>
          <w:bCs/>
          <w:color w:val="000000" w:themeColor="text1"/>
          <w:sz w:val="22"/>
          <w:szCs w:val="22"/>
        </w:rPr>
        <w:t xml:space="preserve">modificar el </w:t>
      </w:r>
      <w:r w:rsidR="000857EF" w:rsidRPr="00587E9B">
        <w:rPr>
          <w:rFonts w:ascii="Bookman Old Style" w:hAnsi="Bookman Old Style" w:cs="Arial"/>
          <w:sz w:val="22"/>
          <w:szCs w:val="22"/>
          <w:lang w:val="es-ES_tradnl"/>
        </w:rPr>
        <w:t xml:space="preserve">artículo 81 </w:t>
      </w:r>
      <w:r w:rsidRPr="00587E9B">
        <w:rPr>
          <w:rFonts w:ascii="Bookman Old Style" w:hAnsi="Bookman Old Style"/>
          <w:bCs/>
          <w:color w:val="000000" w:themeColor="text1"/>
          <w:sz w:val="22"/>
          <w:szCs w:val="22"/>
        </w:rPr>
        <w:t xml:space="preserve">de la Constitución Política de Colombia </w:t>
      </w:r>
      <w:r w:rsidR="00D64CFC" w:rsidRPr="00587E9B">
        <w:rPr>
          <w:rFonts w:ascii="Bookman Old Style" w:hAnsi="Bookman Old Style"/>
          <w:bCs/>
          <w:color w:val="000000" w:themeColor="text1"/>
          <w:sz w:val="22"/>
          <w:szCs w:val="22"/>
        </w:rPr>
        <w:t xml:space="preserve">con el fin </w:t>
      </w:r>
      <w:r w:rsidR="00E56EBF" w:rsidRPr="00587E9B">
        <w:rPr>
          <w:rFonts w:ascii="Bookman Old Style" w:hAnsi="Bookman Old Style"/>
          <w:bCs/>
          <w:color w:val="000000" w:themeColor="text1"/>
          <w:sz w:val="22"/>
          <w:szCs w:val="22"/>
        </w:rPr>
        <w:t xml:space="preserve">de </w:t>
      </w:r>
      <w:r w:rsidR="00C53AC7" w:rsidRPr="00587E9B">
        <w:rPr>
          <w:rFonts w:ascii="Bookman Old Style" w:hAnsi="Bookman Old Style"/>
          <w:bCs/>
          <w:color w:val="000000" w:themeColor="text1"/>
          <w:sz w:val="22"/>
          <w:szCs w:val="22"/>
        </w:rPr>
        <w:t>prohibir</w:t>
      </w:r>
      <w:r w:rsidR="00E56EBF" w:rsidRPr="00587E9B">
        <w:rPr>
          <w:rFonts w:ascii="Bookman Old Style" w:hAnsi="Bookman Old Style"/>
          <w:bCs/>
          <w:color w:val="000000" w:themeColor="text1"/>
          <w:sz w:val="22"/>
          <w:szCs w:val="22"/>
        </w:rPr>
        <w:t xml:space="preserve"> el ingreso al país, así como la producción, co</w:t>
      </w:r>
      <w:r w:rsidR="00223CF8" w:rsidRPr="00587E9B">
        <w:rPr>
          <w:rFonts w:ascii="Bookman Old Style" w:hAnsi="Bookman Old Style"/>
          <w:bCs/>
          <w:color w:val="000000" w:themeColor="text1"/>
          <w:sz w:val="22"/>
          <w:szCs w:val="22"/>
        </w:rPr>
        <w:t>mercialización</w:t>
      </w:r>
      <w:r w:rsidR="00C05006" w:rsidRPr="00587E9B">
        <w:rPr>
          <w:rFonts w:ascii="Bookman Old Style" w:hAnsi="Bookman Old Style"/>
          <w:bCs/>
          <w:color w:val="000000" w:themeColor="text1"/>
          <w:sz w:val="22"/>
          <w:szCs w:val="22"/>
        </w:rPr>
        <w:t>, exportación</w:t>
      </w:r>
      <w:r w:rsidR="00223CF8" w:rsidRPr="00587E9B">
        <w:rPr>
          <w:rFonts w:ascii="Bookman Old Style" w:hAnsi="Bookman Old Style"/>
          <w:bCs/>
          <w:color w:val="000000" w:themeColor="text1"/>
          <w:sz w:val="22"/>
          <w:szCs w:val="22"/>
        </w:rPr>
        <w:t xml:space="preserve"> y liberación de </w:t>
      </w:r>
      <w:r w:rsidR="00C05006" w:rsidRPr="00587E9B">
        <w:rPr>
          <w:rFonts w:ascii="Bookman Old Style" w:hAnsi="Bookman Old Style"/>
          <w:bCs/>
          <w:color w:val="000000" w:themeColor="text1"/>
          <w:sz w:val="22"/>
          <w:szCs w:val="22"/>
        </w:rPr>
        <w:t>semillas genéticamente modificadas</w:t>
      </w:r>
      <w:r w:rsidR="005926CC" w:rsidRPr="00587E9B">
        <w:rPr>
          <w:rFonts w:ascii="Bookman Old Style" w:hAnsi="Bookman Old Style"/>
          <w:bCs/>
          <w:color w:val="000000" w:themeColor="text1"/>
          <w:sz w:val="22"/>
          <w:szCs w:val="22"/>
        </w:rPr>
        <w:t xml:space="preserve">, </w:t>
      </w:r>
      <w:r w:rsidR="00604B4E" w:rsidRPr="00587E9B">
        <w:rPr>
          <w:rFonts w:ascii="Bookman Old Style" w:hAnsi="Bookman Old Style"/>
          <w:bCs/>
          <w:color w:val="000000" w:themeColor="text1"/>
          <w:sz w:val="22"/>
          <w:szCs w:val="22"/>
        </w:rPr>
        <w:t>en aras de proteger el medio ambiente y garantizar el derecho de los campesinos y agricultores a las semillas libres.</w:t>
      </w:r>
    </w:p>
    <w:p w:rsidR="00604B4E" w:rsidRPr="00587E9B" w:rsidRDefault="00604B4E" w:rsidP="00D64CFC">
      <w:pPr>
        <w:jc w:val="both"/>
        <w:rPr>
          <w:rFonts w:ascii="Bookman Old Style" w:hAnsi="Bookman Old Style"/>
          <w:bCs/>
          <w:color w:val="000000" w:themeColor="text1"/>
          <w:sz w:val="22"/>
          <w:szCs w:val="22"/>
        </w:rPr>
      </w:pPr>
    </w:p>
    <w:p w:rsidR="00EE4C13" w:rsidRPr="00587E9B" w:rsidRDefault="00EE4C13" w:rsidP="00D64CFC">
      <w:pPr>
        <w:pStyle w:val="Prrafodelista"/>
        <w:numPr>
          <w:ilvl w:val="0"/>
          <w:numId w:val="8"/>
        </w:numPr>
        <w:jc w:val="both"/>
        <w:rPr>
          <w:rFonts w:ascii="Bookman Old Style" w:hAnsi="Bookman Old Style"/>
          <w:b/>
          <w:bCs/>
          <w:color w:val="000000" w:themeColor="text1"/>
          <w:sz w:val="22"/>
          <w:szCs w:val="22"/>
        </w:rPr>
      </w:pPr>
      <w:bookmarkStart w:id="2" w:name="OLE_LINK8"/>
      <w:bookmarkStart w:id="3" w:name="OLE_LINK10"/>
      <w:r w:rsidRPr="00587E9B">
        <w:rPr>
          <w:rFonts w:ascii="Bookman Old Style" w:hAnsi="Bookman Old Style"/>
          <w:b/>
          <w:bCs/>
          <w:color w:val="000000" w:themeColor="text1"/>
          <w:sz w:val="22"/>
          <w:szCs w:val="22"/>
        </w:rPr>
        <w:t xml:space="preserve">ANTECEDENTES DEL PROYECTO. </w:t>
      </w:r>
    </w:p>
    <w:p w:rsidR="00EE4C13" w:rsidRPr="00587E9B" w:rsidRDefault="00EE4C13" w:rsidP="00D64CFC">
      <w:pPr>
        <w:jc w:val="both"/>
        <w:rPr>
          <w:rFonts w:ascii="Bookman Old Style" w:hAnsi="Bookman Old Style"/>
          <w:b/>
          <w:bCs/>
          <w:color w:val="000000" w:themeColor="text1"/>
          <w:sz w:val="22"/>
          <w:szCs w:val="22"/>
          <w:highlight w:val="cyan"/>
        </w:rPr>
      </w:pPr>
    </w:p>
    <w:p w:rsidR="00D64CFC" w:rsidRPr="00587E9B" w:rsidRDefault="00EE4C13" w:rsidP="00D64CFC">
      <w:pPr>
        <w:jc w:val="both"/>
        <w:rPr>
          <w:rFonts w:ascii="Bookman Old Style" w:eastAsia="Arial" w:hAnsi="Bookman Old Style" w:cs="Arial"/>
          <w:color w:val="000000"/>
          <w:sz w:val="22"/>
          <w:szCs w:val="22"/>
        </w:rPr>
      </w:pPr>
      <w:r w:rsidRPr="00587E9B">
        <w:rPr>
          <w:rFonts w:ascii="Bookman Old Style" w:hAnsi="Bookman Old Style"/>
          <w:bCs/>
          <w:color w:val="000000" w:themeColor="text1"/>
          <w:sz w:val="22"/>
          <w:szCs w:val="22"/>
        </w:rPr>
        <w:t xml:space="preserve">El Congreso de la República </w:t>
      </w:r>
      <w:r w:rsidR="00D64CFC" w:rsidRPr="00587E9B">
        <w:rPr>
          <w:rFonts w:ascii="Bookman Old Style" w:hAnsi="Bookman Old Style"/>
          <w:bCs/>
          <w:color w:val="000000" w:themeColor="text1"/>
          <w:sz w:val="22"/>
          <w:szCs w:val="22"/>
        </w:rPr>
        <w:t xml:space="preserve">en la pasada legislatura (2019-2020) tramitó el </w:t>
      </w:r>
      <w:r w:rsidR="00D64CFC" w:rsidRPr="00587E9B">
        <w:rPr>
          <w:rFonts w:ascii="Bookman Old Style" w:eastAsia="Arial" w:hAnsi="Bookman Old Style" w:cs="Arial"/>
          <w:sz w:val="22"/>
          <w:szCs w:val="22"/>
        </w:rPr>
        <w:t>Proyecto de Acto Legislativo No. 226 de 2019 Cámara “</w:t>
      </w:r>
      <w:r w:rsidR="00D64CFC" w:rsidRPr="00587E9B">
        <w:rPr>
          <w:rFonts w:ascii="Bookman Old Style" w:eastAsia="Arial" w:hAnsi="Bookman Old Style" w:cs="Arial"/>
          <w:i/>
          <w:sz w:val="22"/>
          <w:szCs w:val="22"/>
        </w:rPr>
        <w:t>Por el cual se modifica el artículo 81 de la Constitución Política de Colombia</w:t>
      </w:r>
      <w:r w:rsidR="00D64CFC" w:rsidRPr="00587E9B">
        <w:rPr>
          <w:rFonts w:ascii="Bookman Old Style" w:eastAsia="Arial" w:hAnsi="Bookman Old Style" w:cs="Arial"/>
          <w:sz w:val="22"/>
          <w:szCs w:val="22"/>
        </w:rPr>
        <w:t xml:space="preserve">”, de autoría de los </w:t>
      </w:r>
      <w:r w:rsidR="00F600D8">
        <w:rPr>
          <w:rFonts w:ascii="Bookman Old Style" w:eastAsia="Arial" w:hAnsi="Bookman Old Style" w:cs="Arial"/>
          <w:sz w:val="22"/>
          <w:szCs w:val="22"/>
        </w:rPr>
        <w:t xml:space="preserve">Honorables </w:t>
      </w:r>
      <w:r w:rsidR="00D64CFC" w:rsidRPr="00587E9B">
        <w:rPr>
          <w:rFonts w:ascii="Bookman Old Style" w:eastAsia="Arial" w:hAnsi="Bookman Old Style" w:cs="Arial"/>
          <w:sz w:val="22"/>
          <w:szCs w:val="22"/>
        </w:rPr>
        <w:t xml:space="preserve">Representantes </w:t>
      </w:r>
      <w:r w:rsidR="00D64CFC" w:rsidRPr="00587E9B">
        <w:rPr>
          <w:rFonts w:ascii="Bookman Old Style" w:eastAsia="Arial" w:hAnsi="Bookman Old Style" w:cs="Arial"/>
          <w:color w:val="000000"/>
          <w:sz w:val="22"/>
          <w:szCs w:val="22"/>
        </w:rPr>
        <w:t>Juan Carlos Lozada Vargas, José Daniel López Jiménez, Julián Peinado Ramírez, Luis Alberto Albán Urbano</w:t>
      </w:r>
      <w:r w:rsidR="005F13FA">
        <w:rPr>
          <w:rFonts w:ascii="Bookman Old Style" w:eastAsia="Arial" w:hAnsi="Bookman Old Style" w:cs="Arial"/>
          <w:color w:val="000000"/>
          <w:sz w:val="22"/>
          <w:szCs w:val="22"/>
        </w:rPr>
        <w:t>, Alejandro Alberto Vega Pérez</w:t>
      </w:r>
      <w:r w:rsidR="00D64CFC" w:rsidRPr="00587E9B">
        <w:rPr>
          <w:rFonts w:ascii="Bookman Old Style" w:eastAsia="Arial" w:hAnsi="Bookman Old Style" w:cs="Arial"/>
          <w:color w:val="000000"/>
          <w:sz w:val="22"/>
          <w:szCs w:val="22"/>
        </w:rPr>
        <w:t xml:space="preserve">, Julios Cesar Triana Quintero, Carlos </w:t>
      </w:r>
      <w:r w:rsidR="00DD5433" w:rsidRPr="00587E9B">
        <w:rPr>
          <w:rFonts w:ascii="Bookman Old Style" w:eastAsia="Arial" w:hAnsi="Bookman Old Style" w:cs="Arial"/>
          <w:color w:val="000000"/>
          <w:sz w:val="22"/>
          <w:szCs w:val="22"/>
        </w:rPr>
        <w:t>Germán</w:t>
      </w:r>
      <w:r w:rsidR="00D64CFC" w:rsidRPr="00587E9B">
        <w:rPr>
          <w:rFonts w:ascii="Bookman Old Style" w:eastAsia="Arial" w:hAnsi="Bookman Old Style" w:cs="Arial"/>
          <w:color w:val="000000"/>
          <w:sz w:val="22"/>
          <w:szCs w:val="22"/>
        </w:rPr>
        <w:t xml:space="preserve"> Navas Taler</w:t>
      </w:r>
      <w:r w:rsidR="005F13FA">
        <w:rPr>
          <w:rFonts w:ascii="Bookman Old Style" w:eastAsia="Arial" w:hAnsi="Bookman Old Style" w:cs="Arial"/>
          <w:color w:val="000000"/>
          <w:sz w:val="22"/>
          <w:szCs w:val="22"/>
        </w:rPr>
        <w:t>o, Juan Fernando Reyes Kuri y los Honorables Senadores</w:t>
      </w:r>
      <w:r w:rsidR="00D64CFC" w:rsidRPr="00587E9B">
        <w:rPr>
          <w:rFonts w:ascii="Bookman Old Style" w:eastAsia="Arial" w:hAnsi="Bookman Old Style" w:cs="Arial"/>
          <w:color w:val="000000"/>
          <w:sz w:val="22"/>
          <w:szCs w:val="22"/>
        </w:rPr>
        <w:t xml:space="preserve"> Angélica </w:t>
      </w:r>
      <w:r w:rsidR="00DD5433" w:rsidRPr="00587E9B">
        <w:rPr>
          <w:rFonts w:ascii="Bookman Old Style" w:eastAsia="Arial" w:hAnsi="Bookman Old Style" w:cs="Arial"/>
          <w:color w:val="000000"/>
          <w:sz w:val="22"/>
          <w:szCs w:val="22"/>
        </w:rPr>
        <w:t>Lizbeth</w:t>
      </w:r>
      <w:r w:rsidR="00D64CFC" w:rsidRPr="00587E9B">
        <w:rPr>
          <w:rFonts w:ascii="Bookman Old Style" w:eastAsia="Arial" w:hAnsi="Bookman Old Style" w:cs="Arial"/>
          <w:color w:val="000000"/>
          <w:sz w:val="22"/>
          <w:szCs w:val="22"/>
        </w:rPr>
        <w:t xml:space="preserve"> Lozano Correa</w:t>
      </w:r>
      <w:r w:rsidR="005F13FA">
        <w:rPr>
          <w:rFonts w:ascii="Bookman Old Style" w:eastAsia="Arial" w:hAnsi="Bookman Old Style" w:cs="Arial"/>
          <w:color w:val="000000"/>
          <w:sz w:val="22"/>
          <w:szCs w:val="22"/>
        </w:rPr>
        <w:t xml:space="preserve"> y </w:t>
      </w:r>
      <w:r w:rsidR="005F13FA" w:rsidRPr="005F13FA">
        <w:rPr>
          <w:rFonts w:ascii="Bookman Old Style" w:eastAsia="Arial" w:hAnsi="Bookman Old Style" w:cs="Arial"/>
          <w:color w:val="000000"/>
          <w:sz w:val="22"/>
          <w:szCs w:val="22"/>
        </w:rPr>
        <w:t>Julián Gallo Cubillo</w:t>
      </w:r>
      <w:r w:rsidR="00D64CFC" w:rsidRPr="00587E9B">
        <w:rPr>
          <w:rFonts w:ascii="Bookman Old Style" w:eastAsia="Arial" w:hAnsi="Bookman Old Style" w:cs="Arial"/>
          <w:color w:val="000000"/>
          <w:sz w:val="22"/>
          <w:szCs w:val="22"/>
        </w:rPr>
        <w:t>.</w:t>
      </w:r>
    </w:p>
    <w:p w:rsidR="00D64CFC" w:rsidRPr="00587E9B" w:rsidRDefault="00D64CFC" w:rsidP="00D64CFC">
      <w:pPr>
        <w:jc w:val="both"/>
        <w:rPr>
          <w:rFonts w:ascii="Bookman Old Style" w:eastAsia="Arial" w:hAnsi="Bookman Old Style" w:cs="Arial"/>
          <w:color w:val="000000"/>
          <w:sz w:val="22"/>
          <w:szCs w:val="22"/>
        </w:rPr>
      </w:pPr>
    </w:p>
    <w:p w:rsidR="00D64CFC" w:rsidRPr="00587E9B" w:rsidRDefault="00D64CFC" w:rsidP="00D64CFC">
      <w:pPr>
        <w:jc w:val="both"/>
        <w:rPr>
          <w:rFonts w:ascii="Bookman Old Style" w:eastAsia="Bookman Old Style" w:hAnsi="Bookman Old Style" w:cs="Bookman Old Style"/>
          <w:color w:val="000000"/>
          <w:sz w:val="22"/>
          <w:szCs w:val="22"/>
        </w:rPr>
      </w:pPr>
      <w:r w:rsidRPr="00587E9B">
        <w:rPr>
          <w:rFonts w:ascii="Bookman Old Style" w:eastAsia="Arial" w:hAnsi="Bookman Old Style" w:cs="Arial"/>
          <w:color w:val="000000"/>
          <w:sz w:val="22"/>
          <w:szCs w:val="22"/>
        </w:rPr>
        <w:t xml:space="preserve">Dicho proyecto fue radicado el </w:t>
      </w:r>
      <w:r w:rsidRPr="00587E9B">
        <w:rPr>
          <w:rFonts w:ascii="Bookman Old Style" w:hAnsi="Bookman Old Style" w:cs="Arial"/>
          <w:sz w:val="22"/>
          <w:szCs w:val="22"/>
          <w:lang w:val="es-ES"/>
        </w:rPr>
        <w:t xml:space="preserve">10 de septiembre de 2019 y fue aprobado </w:t>
      </w:r>
      <w:r w:rsidRPr="00587E9B">
        <w:rPr>
          <w:rFonts w:ascii="Bookman Old Style" w:eastAsia="Arial" w:hAnsi="Bookman Old Style" w:cs="Arial"/>
          <w:color w:val="000000"/>
          <w:sz w:val="22"/>
          <w:szCs w:val="22"/>
        </w:rPr>
        <w:t xml:space="preserve">sin </w:t>
      </w:r>
      <w:r w:rsidRPr="00587E9B">
        <w:rPr>
          <w:rFonts w:ascii="Bookman Old Style" w:eastAsia="Bookman Old Style" w:hAnsi="Bookman Old Style" w:cs="Bookman Old Style"/>
          <w:color w:val="000000"/>
          <w:sz w:val="22"/>
          <w:szCs w:val="22"/>
        </w:rPr>
        <w:t xml:space="preserve">modificaciones en primer debate, primera vuelta, en la Comisión Primera Constitucional Permanente de la Cámara de Representantes. La iniciativa </w:t>
      </w:r>
      <w:r w:rsidRPr="00587E9B">
        <w:rPr>
          <w:rFonts w:ascii="Bookman Old Style" w:hAnsi="Bookman Old Style"/>
          <w:bCs/>
          <w:color w:val="000000" w:themeColor="text1"/>
          <w:sz w:val="22"/>
          <w:szCs w:val="22"/>
        </w:rPr>
        <w:t>fue archivada por vencimiento de términos.</w:t>
      </w:r>
    </w:p>
    <w:p w:rsidR="00D64CFC" w:rsidRPr="00587E9B" w:rsidRDefault="00D64CFC" w:rsidP="00D64CFC">
      <w:pPr>
        <w:jc w:val="both"/>
        <w:rPr>
          <w:rFonts w:ascii="Bookman Old Style" w:hAnsi="Bookman Old Style"/>
          <w:bCs/>
          <w:color w:val="000000" w:themeColor="text1"/>
          <w:sz w:val="22"/>
          <w:szCs w:val="22"/>
        </w:rPr>
      </w:pPr>
    </w:p>
    <w:p w:rsidR="00EE4C13" w:rsidRDefault="00D64CFC" w:rsidP="00D64CFC">
      <w:pPr>
        <w:jc w:val="both"/>
        <w:rPr>
          <w:rFonts w:ascii="Bookman Old Style" w:eastAsia="Arial" w:hAnsi="Bookman Old Style" w:cs="Arial"/>
          <w:sz w:val="22"/>
          <w:szCs w:val="22"/>
        </w:rPr>
      </w:pPr>
      <w:r w:rsidRPr="00587E9B">
        <w:rPr>
          <w:rFonts w:ascii="Bookman Old Style" w:hAnsi="Bookman Old Style"/>
          <w:bCs/>
          <w:color w:val="000000" w:themeColor="text1"/>
          <w:sz w:val="22"/>
          <w:szCs w:val="22"/>
        </w:rPr>
        <w:t>Por esta razón, se ha considerado imprescindible volver a radicar e</w:t>
      </w:r>
      <w:r w:rsidR="00491475" w:rsidRPr="00587E9B">
        <w:rPr>
          <w:rFonts w:ascii="Bookman Old Style" w:hAnsi="Bookman Old Style"/>
          <w:bCs/>
          <w:color w:val="000000" w:themeColor="text1"/>
          <w:sz w:val="22"/>
          <w:szCs w:val="22"/>
        </w:rPr>
        <w:t xml:space="preserve">ste </w:t>
      </w:r>
      <w:r w:rsidRPr="00587E9B">
        <w:rPr>
          <w:rFonts w:ascii="Bookman Old Style" w:hAnsi="Bookman Old Style"/>
          <w:bCs/>
          <w:color w:val="000000" w:themeColor="text1"/>
          <w:sz w:val="22"/>
          <w:szCs w:val="22"/>
        </w:rPr>
        <w:t>proyecto de acto legislativo, en una versión ajustada, que</w:t>
      </w:r>
      <w:r w:rsidR="00491475" w:rsidRPr="00587E9B">
        <w:rPr>
          <w:rFonts w:ascii="Bookman Old Style" w:hAnsi="Bookman Old Style"/>
          <w:bCs/>
          <w:color w:val="000000" w:themeColor="text1"/>
          <w:sz w:val="22"/>
          <w:szCs w:val="22"/>
        </w:rPr>
        <w:t xml:space="preserve"> </w:t>
      </w:r>
      <w:r w:rsidR="00A179D6" w:rsidRPr="00587E9B">
        <w:rPr>
          <w:rFonts w:ascii="Bookman Old Style" w:hAnsi="Bookman Old Style"/>
          <w:bCs/>
          <w:color w:val="000000" w:themeColor="text1"/>
          <w:sz w:val="22"/>
          <w:szCs w:val="22"/>
        </w:rPr>
        <w:t xml:space="preserve">retoma el texto </w:t>
      </w:r>
      <w:r w:rsidR="00491475" w:rsidRPr="00587E9B">
        <w:rPr>
          <w:rFonts w:ascii="Bookman Old Style" w:hAnsi="Bookman Old Style"/>
          <w:bCs/>
          <w:color w:val="000000" w:themeColor="text1"/>
          <w:sz w:val="22"/>
          <w:szCs w:val="22"/>
        </w:rPr>
        <w:t xml:space="preserve">aprobado </w:t>
      </w:r>
      <w:r w:rsidRPr="00587E9B">
        <w:rPr>
          <w:rFonts w:ascii="Bookman Old Style" w:hAnsi="Bookman Old Style"/>
          <w:bCs/>
          <w:color w:val="000000" w:themeColor="text1"/>
          <w:sz w:val="22"/>
          <w:szCs w:val="22"/>
        </w:rPr>
        <w:t xml:space="preserve">en primer debate, primera vuelta, publicado en la Gaceta del Congreso </w:t>
      </w:r>
      <w:r w:rsidRPr="00587E9B">
        <w:rPr>
          <w:rFonts w:ascii="Bookman Old Style" w:eastAsia="Arial" w:hAnsi="Bookman Old Style" w:cs="Arial"/>
          <w:color w:val="000000"/>
          <w:sz w:val="22"/>
          <w:szCs w:val="22"/>
        </w:rPr>
        <w:t>94</w:t>
      </w:r>
      <w:r w:rsidR="00F322B0">
        <w:rPr>
          <w:rFonts w:ascii="Bookman Old Style" w:eastAsia="Arial" w:hAnsi="Bookman Old Style" w:cs="Arial"/>
          <w:color w:val="000000"/>
          <w:sz w:val="22"/>
          <w:szCs w:val="22"/>
        </w:rPr>
        <w:t>2</w:t>
      </w:r>
      <w:r w:rsidRPr="00587E9B">
        <w:rPr>
          <w:rFonts w:ascii="Bookman Old Style" w:eastAsia="Arial" w:hAnsi="Bookman Old Style" w:cs="Arial"/>
          <w:color w:val="000000"/>
          <w:sz w:val="22"/>
          <w:szCs w:val="22"/>
        </w:rPr>
        <w:t xml:space="preserve"> de 2019. C</w:t>
      </w:r>
      <w:r w:rsidR="005346CC" w:rsidRPr="00587E9B">
        <w:rPr>
          <w:rFonts w:ascii="Bookman Old Style" w:hAnsi="Bookman Old Style"/>
          <w:bCs/>
          <w:color w:val="000000" w:themeColor="text1"/>
          <w:sz w:val="22"/>
          <w:szCs w:val="22"/>
        </w:rPr>
        <w:t xml:space="preserve">omo insumos adicionales </w:t>
      </w:r>
      <w:r w:rsidRPr="00587E9B">
        <w:rPr>
          <w:rFonts w:ascii="Bookman Old Style" w:hAnsi="Bookman Old Style"/>
          <w:bCs/>
          <w:color w:val="000000" w:themeColor="text1"/>
          <w:sz w:val="22"/>
          <w:szCs w:val="22"/>
        </w:rPr>
        <w:t xml:space="preserve">esta nueva versión consideró los </w:t>
      </w:r>
      <w:r w:rsidR="003E4E83" w:rsidRPr="00587E9B">
        <w:rPr>
          <w:rFonts w:ascii="Bookman Old Style" w:hAnsi="Bookman Old Style"/>
          <w:bCs/>
          <w:color w:val="000000" w:themeColor="text1"/>
          <w:sz w:val="22"/>
          <w:szCs w:val="22"/>
        </w:rPr>
        <w:t xml:space="preserve">aportes resultantes de la Audiencia Pública </w:t>
      </w:r>
      <w:r w:rsidR="009C36BE" w:rsidRPr="00587E9B">
        <w:rPr>
          <w:rFonts w:ascii="Bookman Old Style" w:hAnsi="Bookman Old Style"/>
          <w:bCs/>
          <w:color w:val="000000" w:themeColor="text1"/>
          <w:sz w:val="22"/>
          <w:szCs w:val="22"/>
        </w:rPr>
        <w:t xml:space="preserve">realizada el 28 de noviembre de 2019 en la Comisión Primera de la Cámara de Representantes en el marco del debate del </w:t>
      </w:r>
      <w:r w:rsidR="009C36BE" w:rsidRPr="00587E9B">
        <w:rPr>
          <w:rFonts w:ascii="Bookman Old Style" w:eastAsia="Arial" w:hAnsi="Bookman Old Style" w:cs="Arial"/>
          <w:sz w:val="22"/>
          <w:szCs w:val="22"/>
        </w:rPr>
        <w:t>Proyecto de Acto Legislativo No. 226 de 2019 Cámara.</w:t>
      </w:r>
    </w:p>
    <w:p w:rsidR="00587E9B" w:rsidRDefault="00587E9B" w:rsidP="00D64CFC">
      <w:pPr>
        <w:jc w:val="both"/>
        <w:rPr>
          <w:rFonts w:ascii="Bookman Old Style" w:eastAsia="Arial" w:hAnsi="Bookman Old Style" w:cs="Arial"/>
          <w:color w:val="000000"/>
          <w:sz w:val="22"/>
          <w:szCs w:val="22"/>
        </w:rPr>
      </w:pPr>
    </w:p>
    <w:p w:rsidR="00DD5433" w:rsidRDefault="00DD5433" w:rsidP="00D64CFC">
      <w:pPr>
        <w:jc w:val="both"/>
        <w:rPr>
          <w:rFonts w:ascii="Bookman Old Style" w:eastAsia="Arial" w:hAnsi="Bookman Old Style" w:cs="Arial"/>
          <w:color w:val="000000"/>
          <w:sz w:val="22"/>
          <w:szCs w:val="22"/>
        </w:rPr>
      </w:pPr>
    </w:p>
    <w:p w:rsidR="00DD5433" w:rsidRDefault="00DD5433" w:rsidP="00D64CFC">
      <w:pPr>
        <w:jc w:val="both"/>
        <w:rPr>
          <w:rFonts w:ascii="Bookman Old Style" w:eastAsia="Arial" w:hAnsi="Bookman Old Style" w:cs="Arial"/>
          <w:color w:val="000000"/>
          <w:sz w:val="22"/>
          <w:szCs w:val="22"/>
        </w:rPr>
      </w:pPr>
    </w:p>
    <w:p w:rsidR="00587E9B" w:rsidRDefault="00587E9B" w:rsidP="00D64CFC">
      <w:pPr>
        <w:jc w:val="both"/>
        <w:rPr>
          <w:rFonts w:ascii="Bookman Old Style" w:eastAsia="Arial" w:hAnsi="Bookman Old Style" w:cs="Arial"/>
          <w:color w:val="000000"/>
          <w:sz w:val="22"/>
          <w:szCs w:val="22"/>
        </w:rPr>
      </w:pPr>
    </w:p>
    <w:p w:rsidR="00DA2C10" w:rsidRDefault="00DA2C10" w:rsidP="00D64CFC">
      <w:pPr>
        <w:jc w:val="both"/>
        <w:rPr>
          <w:rFonts w:ascii="Bookman Old Style" w:eastAsia="Arial" w:hAnsi="Bookman Old Style" w:cs="Arial"/>
          <w:color w:val="000000"/>
          <w:sz w:val="22"/>
          <w:szCs w:val="22"/>
        </w:rPr>
      </w:pPr>
    </w:p>
    <w:p w:rsidR="006A3355" w:rsidRPr="00A3444D" w:rsidRDefault="006A3355" w:rsidP="00D64CFC">
      <w:pPr>
        <w:pStyle w:val="Prrafodelista"/>
        <w:numPr>
          <w:ilvl w:val="0"/>
          <w:numId w:val="8"/>
        </w:numPr>
        <w:jc w:val="both"/>
        <w:rPr>
          <w:rFonts w:ascii="Bookman Old Style" w:hAnsi="Bookman Old Style"/>
          <w:b/>
          <w:bCs/>
          <w:sz w:val="22"/>
          <w:szCs w:val="22"/>
        </w:rPr>
      </w:pPr>
      <w:r w:rsidRPr="00587E9B">
        <w:rPr>
          <w:rFonts w:ascii="Bookman Old Style" w:hAnsi="Bookman Old Style"/>
          <w:b/>
          <w:bCs/>
          <w:color w:val="000000" w:themeColor="text1"/>
          <w:sz w:val="22"/>
          <w:szCs w:val="22"/>
        </w:rPr>
        <w:t>JUSTIFICACION DEL PROYECTO.</w:t>
      </w:r>
    </w:p>
    <w:p w:rsidR="00A3444D" w:rsidRDefault="00A3444D" w:rsidP="00A3444D">
      <w:pPr>
        <w:jc w:val="both"/>
        <w:rPr>
          <w:rFonts w:ascii="Bookman Old Style" w:hAnsi="Bookman Old Style"/>
          <w:b/>
          <w:bCs/>
          <w:sz w:val="22"/>
          <w:szCs w:val="22"/>
        </w:rPr>
      </w:pPr>
    </w:p>
    <w:p w:rsidR="00A3444D" w:rsidRPr="00B16482" w:rsidRDefault="00A3444D" w:rsidP="00A3444D">
      <w:pPr>
        <w:jc w:val="both"/>
        <w:rPr>
          <w:rFonts w:ascii="Bookman Old Style" w:hAnsi="Bookman Old Style"/>
          <w:b/>
          <w:bCs/>
          <w:sz w:val="22"/>
          <w:szCs w:val="22"/>
        </w:rPr>
      </w:pPr>
      <w:r w:rsidRPr="00B16482">
        <w:rPr>
          <w:rFonts w:ascii="Bookman Old Style" w:hAnsi="Bookman Old Style"/>
          <w:b/>
          <w:bCs/>
          <w:sz w:val="22"/>
          <w:szCs w:val="22"/>
        </w:rPr>
        <w:t>Los cultivos transgénicos en tiempos de Pandemia</w:t>
      </w:r>
    </w:p>
    <w:p w:rsidR="00A3444D" w:rsidRPr="00B16482" w:rsidRDefault="00A3444D" w:rsidP="00A3444D">
      <w:pPr>
        <w:jc w:val="both"/>
        <w:rPr>
          <w:rFonts w:ascii="Bookman Old Style" w:hAnsi="Bookman Old Style"/>
          <w:b/>
          <w:bCs/>
          <w:color w:val="0000FF"/>
          <w:sz w:val="22"/>
          <w:szCs w:val="22"/>
        </w:rPr>
      </w:pPr>
    </w:p>
    <w:p w:rsidR="00B16482" w:rsidRPr="00B16482" w:rsidRDefault="00B16482" w:rsidP="00B16482">
      <w:pPr>
        <w:jc w:val="both"/>
        <w:rPr>
          <w:rFonts w:ascii="Bookman Old Style" w:hAnsi="Bookman Old Style"/>
          <w:sz w:val="22"/>
          <w:szCs w:val="22"/>
          <w:lang w:val="es-ES"/>
        </w:rPr>
      </w:pPr>
      <w:r w:rsidRPr="00B16482">
        <w:rPr>
          <w:rFonts w:ascii="Bookman Old Style" w:hAnsi="Bookman Old Style"/>
          <w:sz w:val="22"/>
          <w:szCs w:val="22"/>
          <w:lang w:val="es-ES"/>
        </w:rPr>
        <w:t>La crisis ambiental y sanitaria generada por el COVID-19 ha hecho visible la estrecha relación entre los sistemas productivos alimentarios y el surgimiento de nuevas enfermedades en los humanos. Virus recientes, como el de H1N1 (gripe porcina), H5N1 (gripe aviar), COVID-19, se originaron en animales consumidos por el hombre</w:t>
      </w:r>
      <w:r w:rsidRPr="00B16482">
        <w:rPr>
          <w:rStyle w:val="Refdenotaalpie"/>
          <w:rFonts w:ascii="Bookman Old Style" w:hAnsi="Bookman Old Style"/>
          <w:sz w:val="22"/>
          <w:szCs w:val="22"/>
          <w:lang w:val="es-ES"/>
        </w:rPr>
        <w:footnoteReference w:id="1"/>
      </w:r>
      <w:r w:rsidRPr="00B16482">
        <w:rPr>
          <w:rFonts w:ascii="Bookman Old Style" w:hAnsi="Bookman Old Style"/>
          <w:sz w:val="22"/>
          <w:szCs w:val="22"/>
          <w:lang w:val="es-ES"/>
        </w:rPr>
        <w:t xml:space="preserve">. </w:t>
      </w:r>
    </w:p>
    <w:p w:rsidR="00B16482" w:rsidRPr="00B16482" w:rsidRDefault="00B16482" w:rsidP="00B16482">
      <w:pPr>
        <w:jc w:val="both"/>
        <w:rPr>
          <w:rFonts w:ascii="Bookman Old Style" w:hAnsi="Bookman Old Style"/>
          <w:sz w:val="22"/>
          <w:szCs w:val="22"/>
          <w:lang w:val="es-ES"/>
        </w:rPr>
      </w:pPr>
    </w:p>
    <w:p w:rsidR="00B16482" w:rsidRPr="00B16482" w:rsidRDefault="00B16482" w:rsidP="00B16482">
      <w:pPr>
        <w:jc w:val="both"/>
        <w:rPr>
          <w:rFonts w:ascii="Bookman Old Style" w:hAnsi="Bookman Old Style"/>
          <w:sz w:val="22"/>
          <w:szCs w:val="22"/>
          <w:lang w:val="es-ES"/>
        </w:rPr>
      </w:pPr>
      <w:r w:rsidRPr="00B16482">
        <w:rPr>
          <w:rFonts w:ascii="Bookman Old Style" w:hAnsi="Bookman Old Style"/>
          <w:sz w:val="22"/>
          <w:szCs w:val="22"/>
          <w:lang w:val="es-ES"/>
        </w:rPr>
        <w:t>Otro factor relacionado con el surgimiento de nuevos patógenos es la relación del hombre con el ambiente. La deforestación y su vínculo con los transgénicos, así como la interacción humana con animales silvestres son prueba de ello. Cada vez crece más la evidencia científica que muestra que la deforestación crea condiciones óptimas para brotes de enfermedades como la malaria y el dengue, así como el paso de patógenos propios de animales, como los primates, a los humanos</w:t>
      </w:r>
      <w:r w:rsidRPr="00B16482">
        <w:rPr>
          <w:rStyle w:val="Refdenotaalpie"/>
          <w:rFonts w:ascii="Bookman Old Style" w:hAnsi="Bookman Old Style"/>
          <w:sz w:val="22"/>
          <w:szCs w:val="22"/>
          <w:lang w:val="es-ES"/>
        </w:rPr>
        <w:footnoteReference w:id="2"/>
      </w:r>
      <w:r w:rsidRPr="00B16482">
        <w:rPr>
          <w:rFonts w:ascii="Bookman Old Style" w:hAnsi="Bookman Old Style"/>
          <w:sz w:val="22"/>
          <w:szCs w:val="22"/>
          <w:lang w:val="es-ES"/>
        </w:rPr>
        <w:t>. A su vez, la deforestación está fuertemente relacionada con el cultivo de tra</w:t>
      </w:r>
      <w:r w:rsidR="00DD5433">
        <w:rPr>
          <w:rFonts w:ascii="Bookman Old Style" w:hAnsi="Bookman Old Style"/>
          <w:sz w:val="22"/>
          <w:szCs w:val="22"/>
          <w:lang w:val="es-ES"/>
        </w:rPr>
        <w:t>nsgénicos. Ejemplo de esto es</w:t>
      </w:r>
      <w:r w:rsidRPr="00B16482">
        <w:rPr>
          <w:rFonts w:ascii="Bookman Old Style" w:hAnsi="Bookman Old Style"/>
          <w:sz w:val="22"/>
          <w:szCs w:val="22"/>
          <w:lang w:val="es-ES"/>
        </w:rPr>
        <w:t xml:space="preserve"> el cultivo de la soya, que se encuentran entre los principales responsables de la deforestación en el Amazonas - 80% de la soya producida en la cuenca amazónica va a la producción de alimentos para la ganadería</w:t>
      </w:r>
      <w:r w:rsidRPr="00B16482">
        <w:rPr>
          <w:rStyle w:val="Refdenotaalpie"/>
          <w:rFonts w:ascii="Bookman Old Style" w:hAnsi="Bookman Old Style"/>
          <w:sz w:val="22"/>
          <w:szCs w:val="22"/>
          <w:lang w:val="es-ES"/>
        </w:rPr>
        <w:footnoteReference w:id="3"/>
      </w:r>
      <w:r w:rsidRPr="00B16482">
        <w:rPr>
          <w:rFonts w:ascii="Bookman Old Style" w:hAnsi="Bookman Old Style"/>
          <w:sz w:val="22"/>
          <w:szCs w:val="22"/>
          <w:lang w:val="es-ES"/>
        </w:rPr>
        <w:t>.</w:t>
      </w:r>
    </w:p>
    <w:p w:rsidR="00B16482" w:rsidRPr="00B16482" w:rsidRDefault="00B16482" w:rsidP="00B16482">
      <w:pPr>
        <w:jc w:val="both"/>
        <w:rPr>
          <w:rFonts w:ascii="Bookman Old Style" w:hAnsi="Bookman Old Style"/>
          <w:sz w:val="22"/>
          <w:szCs w:val="22"/>
          <w:lang w:val="es-ES"/>
        </w:rPr>
      </w:pPr>
    </w:p>
    <w:p w:rsidR="00B16482" w:rsidRPr="00B16482" w:rsidRDefault="00B16482" w:rsidP="00B16482">
      <w:pPr>
        <w:jc w:val="both"/>
        <w:rPr>
          <w:rFonts w:ascii="Bookman Old Style" w:hAnsi="Bookman Old Style"/>
          <w:sz w:val="22"/>
          <w:szCs w:val="22"/>
          <w:lang w:val="es-ES"/>
        </w:rPr>
      </w:pPr>
      <w:r w:rsidRPr="00B16482">
        <w:rPr>
          <w:rFonts w:ascii="Bookman Old Style" w:hAnsi="Bookman Old Style"/>
          <w:sz w:val="22"/>
          <w:szCs w:val="22"/>
          <w:lang w:val="es-ES"/>
        </w:rPr>
        <w:t>En las condiciones actuales de pandemia, se hace urgente replantear la política para el sector productivo agropecuario, reconociendo la huella ambiental, social, económica y la afectación en la salud derivada de modelos de producción basados en la</w:t>
      </w:r>
      <w:r>
        <w:rPr>
          <w:rFonts w:ascii="Bookman Old Style" w:hAnsi="Bookman Old Style"/>
          <w:sz w:val="22"/>
          <w:szCs w:val="22"/>
          <w:lang w:val="es-ES"/>
        </w:rPr>
        <w:t>s</w:t>
      </w:r>
      <w:r w:rsidRPr="00B16482">
        <w:rPr>
          <w:rFonts w:ascii="Bookman Old Style" w:hAnsi="Bookman Old Style"/>
          <w:sz w:val="22"/>
          <w:szCs w:val="22"/>
          <w:lang w:val="es-ES"/>
        </w:rPr>
        <w:t xml:space="preserve"> semillas transgénicas. </w:t>
      </w:r>
    </w:p>
    <w:p w:rsidR="00FB3753" w:rsidRPr="00B16482" w:rsidRDefault="00FB3753" w:rsidP="00D64CFC">
      <w:pPr>
        <w:jc w:val="both"/>
        <w:rPr>
          <w:rFonts w:ascii="Bookman Old Style" w:hAnsi="Bookman Old Style"/>
          <w:b/>
          <w:bCs/>
          <w:sz w:val="22"/>
          <w:szCs w:val="22"/>
          <w:lang w:val="es-ES"/>
        </w:rPr>
      </w:pPr>
    </w:p>
    <w:p w:rsidR="006B5508" w:rsidRDefault="003B40EE" w:rsidP="00D64CFC">
      <w:pPr>
        <w:pStyle w:val="Prrafodelista"/>
        <w:numPr>
          <w:ilvl w:val="1"/>
          <w:numId w:val="29"/>
        </w:numPr>
        <w:jc w:val="both"/>
        <w:rPr>
          <w:rFonts w:ascii="Bookman Old Style" w:hAnsi="Bookman Old Style"/>
          <w:b/>
          <w:bCs/>
          <w:sz w:val="22"/>
          <w:szCs w:val="22"/>
        </w:rPr>
      </w:pPr>
      <w:r w:rsidRPr="00587E9B">
        <w:rPr>
          <w:rFonts w:ascii="Bookman Old Style" w:hAnsi="Bookman Old Style"/>
          <w:b/>
          <w:bCs/>
          <w:sz w:val="22"/>
          <w:szCs w:val="22"/>
        </w:rPr>
        <w:t>S</w:t>
      </w:r>
      <w:r w:rsidR="00BD2D48" w:rsidRPr="00587E9B">
        <w:rPr>
          <w:rFonts w:ascii="Bookman Old Style" w:hAnsi="Bookman Old Style"/>
          <w:b/>
          <w:bCs/>
          <w:sz w:val="22"/>
          <w:szCs w:val="22"/>
        </w:rPr>
        <w:t xml:space="preserve">emillas </w:t>
      </w:r>
      <w:r w:rsidR="00220D58" w:rsidRPr="00587E9B">
        <w:rPr>
          <w:rFonts w:ascii="Bookman Old Style" w:hAnsi="Bookman Old Style"/>
          <w:b/>
          <w:bCs/>
          <w:sz w:val="22"/>
          <w:szCs w:val="22"/>
        </w:rPr>
        <w:t>genéticamente modificadas</w:t>
      </w:r>
      <w:r w:rsidRPr="00587E9B">
        <w:rPr>
          <w:rFonts w:ascii="Bookman Old Style" w:hAnsi="Bookman Old Style"/>
          <w:b/>
          <w:bCs/>
          <w:sz w:val="22"/>
          <w:szCs w:val="22"/>
        </w:rPr>
        <w:t xml:space="preserve"> y su impacto</w:t>
      </w:r>
    </w:p>
    <w:p w:rsidR="00B16482" w:rsidRPr="00587E9B" w:rsidRDefault="00B16482" w:rsidP="00B16482">
      <w:pPr>
        <w:pStyle w:val="Prrafodelista"/>
        <w:jc w:val="both"/>
        <w:rPr>
          <w:rFonts w:ascii="Bookman Old Style" w:hAnsi="Bookman Old Style"/>
          <w:b/>
          <w:bCs/>
          <w:sz w:val="22"/>
          <w:szCs w:val="22"/>
        </w:rPr>
      </w:pPr>
    </w:p>
    <w:p w:rsidR="00C4638E" w:rsidRPr="00587E9B" w:rsidRDefault="006B64E2" w:rsidP="00D64CFC">
      <w:pPr>
        <w:jc w:val="both"/>
        <w:rPr>
          <w:rFonts w:ascii="Bookman Old Style" w:hAnsi="Bookman Old Style" w:cs="Arial"/>
          <w:color w:val="000000"/>
          <w:sz w:val="22"/>
          <w:szCs w:val="22"/>
          <w:lang w:val="es-ES_tradnl"/>
        </w:rPr>
      </w:pPr>
      <w:r w:rsidRPr="00587E9B">
        <w:rPr>
          <w:rFonts w:ascii="Bookman Old Style" w:hAnsi="Bookman Old Style" w:cs="Arial"/>
          <w:color w:val="000000"/>
          <w:sz w:val="22"/>
          <w:szCs w:val="22"/>
          <w:lang w:val="es-ES_tradnl"/>
        </w:rPr>
        <w:t>La</w:t>
      </w:r>
      <w:r w:rsidR="00E61DDF" w:rsidRPr="00587E9B">
        <w:rPr>
          <w:rFonts w:ascii="Bookman Old Style" w:hAnsi="Bookman Old Style" w:cs="Arial"/>
          <w:color w:val="000000"/>
          <w:sz w:val="22"/>
          <w:szCs w:val="22"/>
          <w:lang w:val="es-ES_tradnl"/>
        </w:rPr>
        <w:t xml:space="preserve">s </w:t>
      </w:r>
      <w:r w:rsidRPr="00587E9B">
        <w:rPr>
          <w:rFonts w:ascii="Bookman Old Style" w:hAnsi="Bookman Old Style" w:cs="Arial"/>
          <w:color w:val="000000"/>
          <w:sz w:val="22"/>
          <w:szCs w:val="22"/>
          <w:lang w:val="es-ES_tradnl"/>
        </w:rPr>
        <w:t xml:space="preserve">semillas </w:t>
      </w:r>
      <w:r w:rsidR="00C05006" w:rsidRPr="00587E9B">
        <w:rPr>
          <w:rFonts w:ascii="Bookman Old Style" w:hAnsi="Bookman Old Style" w:cs="Arial"/>
          <w:color w:val="000000"/>
          <w:sz w:val="22"/>
          <w:szCs w:val="22"/>
          <w:lang w:val="es-ES_tradnl"/>
        </w:rPr>
        <w:t>genéticamente modificadas</w:t>
      </w:r>
      <w:r w:rsidR="00321857" w:rsidRPr="00587E9B">
        <w:rPr>
          <w:rFonts w:ascii="Bookman Old Style" w:hAnsi="Bookman Old Style" w:cs="Arial"/>
          <w:color w:val="000000"/>
          <w:sz w:val="22"/>
          <w:szCs w:val="22"/>
          <w:lang w:val="es-ES_tradnl"/>
        </w:rPr>
        <w:t xml:space="preserve"> u</w:t>
      </w:r>
      <w:r w:rsidRPr="00587E9B">
        <w:rPr>
          <w:rFonts w:ascii="Bookman Old Style" w:hAnsi="Bookman Old Style" w:cs="Arial"/>
          <w:color w:val="000000"/>
          <w:sz w:val="22"/>
          <w:szCs w:val="22"/>
          <w:lang w:val="es-ES_tradnl"/>
        </w:rPr>
        <w:t xml:space="preserve"> </w:t>
      </w:r>
      <w:r w:rsidR="00321857" w:rsidRPr="00587E9B">
        <w:rPr>
          <w:rFonts w:ascii="Bookman Old Style" w:hAnsi="Bookman Old Style" w:cs="Arial"/>
          <w:color w:val="000000"/>
          <w:sz w:val="22"/>
          <w:szCs w:val="22"/>
          <w:lang w:val="es-ES_tradnl"/>
        </w:rPr>
        <w:t>organismos vivos modificados</w:t>
      </w:r>
      <w:r w:rsidR="007C177B" w:rsidRPr="00587E9B">
        <w:rPr>
          <w:rStyle w:val="Refdenotaalpie"/>
          <w:rFonts w:ascii="Bookman Old Style" w:hAnsi="Bookman Old Style" w:cs="Arial"/>
          <w:color w:val="000000"/>
          <w:sz w:val="22"/>
          <w:szCs w:val="22"/>
          <w:lang w:val="es-ES_tradnl"/>
        </w:rPr>
        <w:footnoteReference w:id="4"/>
      </w:r>
      <w:r w:rsidR="00321857" w:rsidRPr="00587E9B">
        <w:rPr>
          <w:rFonts w:ascii="Bookman Old Style" w:hAnsi="Bookman Old Style" w:cs="Arial"/>
          <w:color w:val="000000"/>
          <w:sz w:val="22"/>
          <w:szCs w:val="22"/>
          <w:lang w:val="es-ES_tradnl"/>
        </w:rPr>
        <w:t xml:space="preserve"> con fines agrícolas </w:t>
      </w:r>
      <w:r w:rsidRPr="00587E9B">
        <w:rPr>
          <w:rFonts w:ascii="Bookman Old Style" w:hAnsi="Bookman Old Style" w:cs="Arial"/>
          <w:color w:val="000000"/>
          <w:sz w:val="22"/>
          <w:szCs w:val="22"/>
          <w:lang w:val="es-ES_tradnl"/>
        </w:rPr>
        <w:t>son aquella</w:t>
      </w:r>
      <w:r w:rsidR="00E61DDF" w:rsidRPr="00587E9B">
        <w:rPr>
          <w:rFonts w:ascii="Bookman Old Style" w:hAnsi="Bookman Old Style" w:cs="Arial"/>
          <w:color w:val="000000"/>
          <w:sz w:val="22"/>
          <w:szCs w:val="22"/>
          <w:lang w:val="es-ES_tradnl"/>
        </w:rPr>
        <w:t>s que han sido modificados en su</w:t>
      </w:r>
      <w:r w:rsidRPr="00587E9B">
        <w:rPr>
          <w:rFonts w:ascii="Bookman Old Style" w:hAnsi="Bookman Old Style" w:cs="Arial"/>
          <w:color w:val="000000"/>
          <w:sz w:val="22"/>
          <w:szCs w:val="22"/>
          <w:lang w:val="es-ES_tradnl"/>
        </w:rPr>
        <w:t xml:space="preserve"> </w:t>
      </w:r>
      <w:r w:rsidR="00E61DDF" w:rsidRPr="00587E9B">
        <w:rPr>
          <w:rFonts w:ascii="Bookman Old Style" w:hAnsi="Bookman Old Style" w:cs="Arial"/>
          <w:color w:val="000000"/>
          <w:sz w:val="22"/>
          <w:szCs w:val="22"/>
          <w:lang w:val="es-ES_tradnl"/>
        </w:rPr>
        <w:t>composición genética por medio de la utilización de la biotecnología</w:t>
      </w:r>
      <w:r w:rsidR="00BF4FAC" w:rsidRPr="00587E9B">
        <w:rPr>
          <w:rFonts w:ascii="Bookman Old Style" w:hAnsi="Bookman Old Style" w:cs="Arial"/>
          <w:color w:val="000000"/>
          <w:sz w:val="22"/>
          <w:szCs w:val="22"/>
          <w:lang w:val="es-ES_tradnl"/>
        </w:rPr>
        <w:t xml:space="preserve"> moderna</w:t>
      </w:r>
      <w:r w:rsidR="00156799" w:rsidRPr="00587E9B">
        <w:rPr>
          <w:rStyle w:val="Refdenotaalpie"/>
          <w:rFonts w:ascii="Bookman Old Style" w:hAnsi="Bookman Old Style" w:cs="Arial"/>
          <w:color w:val="000000"/>
          <w:sz w:val="22"/>
          <w:szCs w:val="22"/>
          <w:lang w:val="es-ES_tradnl"/>
        </w:rPr>
        <w:footnoteReference w:id="5"/>
      </w:r>
      <w:r w:rsidR="00E61DDF" w:rsidRPr="00587E9B">
        <w:rPr>
          <w:rFonts w:ascii="Bookman Old Style" w:hAnsi="Bookman Old Style" w:cs="Arial"/>
          <w:color w:val="000000"/>
          <w:sz w:val="22"/>
          <w:szCs w:val="22"/>
          <w:lang w:val="es-ES_tradnl"/>
        </w:rPr>
        <w:t>,</w:t>
      </w:r>
      <w:r w:rsidRPr="00587E9B">
        <w:rPr>
          <w:rFonts w:ascii="Bookman Old Style" w:hAnsi="Bookman Old Style" w:cs="Arial"/>
          <w:color w:val="000000"/>
          <w:sz w:val="22"/>
          <w:szCs w:val="22"/>
          <w:lang w:val="es-ES_tradnl"/>
        </w:rPr>
        <w:t xml:space="preserve"> </w:t>
      </w:r>
      <w:r w:rsidR="00E61DDF" w:rsidRPr="00587E9B">
        <w:rPr>
          <w:rFonts w:ascii="Bookman Old Style" w:hAnsi="Bookman Old Style" w:cs="Arial"/>
          <w:color w:val="000000"/>
          <w:sz w:val="22"/>
          <w:szCs w:val="22"/>
          <w:lang w:val="es-ES_tradnl"/>
        </w:rPr>
        <w:t xml:space="preserve">con </w:t>
      </w:r>
      <w:r w:rsidR="0065566F" w:rsidRPr="00587E9B">
        <w:rPr>
          <w:rFonts w:ascii="Bookman Old Style" w:hAnsi="Bookman Old Style" w:cs="Arial"/>
          <w:color w:val="000000"/>
          <w:sz w:val="22"/>
          <w:szCs w:val="22"/>
          <w:lang w:val="es-ES_tradnl"/>
        </w:rPr>
        <w:t>el fin de mejora</w:t>
      </w:r>
      <w:r w:rsidR="00C15344" w:rsidRPr="00587E9B">
        <w:rPr>
          <w:rFonts w:ascii="Bookman Old Style" w:hAnsi="Bookman Old Style" w:cs="Arial"/>
          <w:color w:val="000000"/>
          <w:sz w:val="22"/>
          <w:szCs w:val="22"/>
          <w:lang w:val="es-ES_tradnl"/>
        </w:rPr>
        <w:t>r</w:t>
      </w:r>
      <w:r w:rsidR="00E61DDF" w:rsidRPr="00587E9B">
        <w:rPr>
          <w:rFonts w:ascii="Bookman Old Style" w:hAnsi="Bookman Old Style" w:cs="Arial"/>
          <w:color w:val="000000"/>
          <w:sz w:val="22"/>
          <w:szCs w:val="22"/>
          <w:lang w:val="es-ES_tradnl"/>
        </w:rPr>
        <w:t xml:space="preserve"> </w:t>
      </w:r>
      <w:r w:rsidR="00E61DDF" w:rsidRPr="00587E9B">
        <w:rPr>
          <w:rFonts w:ascii="Bookman Old Style" w:hAnsi="Bookman Old Style" w:cs="Arial"/>
          <w:color w:val="000000"/>
          <w:sz w:val="22"/>
          <w:szCs w:val="22"/>
          <w:lang w:val="es-ES_tradnl"/>
        </w:rPr>
        <w:lastRenderedPageBreak/>
        <w:t xml:space="preserve">algunas </w:t>
      </w:r>
      <w:r w:rsidR="00C15344" w:rsidRPr="00587E9B">
        <w:rPr>
          <w:rFonts w:ascii="Bookman Old Style" w:hAnsi="Bookman Old Style" w:cs="Arial"/>
          <w:color w:val="000000"/>
          <w:sz w:val="22"/>
          <w:szCs w:val="22"/>
          <w:lang w:val="es-ES_tradnl"/>
        </w:rPr>
        <w:t xml:space="preserve">de </w:t>
      </w:r>
      <w:r w:rsidR="0065566F" w:rsidRPr="00587E9B">
        <w:rPr>
          <w:rFonts w:ascii="Bookman Old Style" w:hAnsi="Bookman Old Style" w:cs="Arial"/>
          <w:color w:val="000000"/>
          <w:sz w:val="22"/>
          <w:szCs w:val="22"/>
          <w:lang w:val="es-ES_tradnl"/>
        </w:rPr>
        <w:t xml:space="preserve">sus </w:t>
      </w:r>
      <w:r w:rsidR="00E61DDF" w:rsidRPr="00587E9B">
        <w:rPr>
          <w:rFonts w:ascii="Bookman Old Style" w:hAnsi="Bookman Old Style" w:cs="Arial"/>
          <w:color w:val="000000"/>
          <w:sz w:val="22"/>
          <w:szCs w:val="22"/>
          <w:lang w:val="es-ES_tradnl"/>
        </w:rPr>
        <w:t>características tradicionales,</w:t>
      </w:r>
      <w:r w:rsidRPr="00587E9B">
        <w:rPr>
          <w:rFonts w:ascii="Bookman Old Style" w:hAnsi="Bookman Old Style" w:cs="Arial"/>
          <w:color w:val="000000"/>
          <w:sz w:val="22"/>
          <w:szCs w:val="22"/>
          <w:lang w:val="es-ES_tradnl"/>
        </w:rPr>
        <w:t xml:space="preserve"> </w:t>
      </w:r>
      <w:r w:rsidR="00E61DDF" w:rsidRPr="00587E9B">
        <w:rPr>
          <w:rFonts w:ascii="Bookman Old Style" w:hAnsi="Bookman Old Style" w:cs="Arial"/>
          <w:color w:val="000000"/>
          <w:sz w:val="22"/>
          <w:szCs w:val="22"/>
          <w:lang w:val="es-ES_tradnl"/>
        </w:rPr>
        <w:t xml:space="preserve">o </w:t>
      </w:r>
      <w:r w:rsidR="00C15344" w:rsidRPr="00587E9B">
        <w:rPr>
          <w:rFonts w:ascii="Bookman Old Style" w:hAnsi="Bookman Old Style" w:cs="Arial"/>
          <w:color w:val="000000"/>
          <w:sz w:val="22"/>
          <w:szCs w:val="22"/>
          <w:lang w:val="es-ES_tradnl"/>
        </w:rPr>
        <w:t>disminuir</w:t>
      </w:r>
      <w:r w:rsidR="00E61DDF" w:rsidRPr="00587E9B">
        <w:rPr>
          <w:rFonts w:ascii="Bookman Old Style" w:hAnsi="Bookman Old Style" w:cs="Arial"/>
          <w:color w:val="000000"/>
          <w:sz w:val="22"/>
          <w:szCs w:val="22"/>
          <w:lang w:val="es-ES_tradnl"/>
        </w:rPr>
        <w:t xml:space="preserve"> el riesgo de pérdida en la producción, haciéndolos más</w:t>
      </w:r>
      <w:r w:rsidRPr="00587E9B">
        <w:rPr>
          <w:rFonts w:ascii="Bookman Old Style" w:hAnsi="Bookman Old Style" w:cs="Arial"/>
          <w:color w:val="000000"/>
          <w:sz w:val="22"/>
          <w:szCs w:val="22"/>
          <w:lang w:val="es-ES_tradnl"/>
        </w:rPr>
        <w:t xml:space="preserve"> </w:t>
      </w:r>
      <w:r w:rsidR="00E61DDF" w:rsidRPr="00587E9B">
        <w:rPr>
          <w:rFonts w:ascii="Bookman Old Style" w:hAnsi="Bookman Old Style" w:cs="Arial"/>
          <w:color w:val="000000"/>
          <w:sz w:val="22"/>
          <w:szCs w:val="22"/>
          <w:lang w:val="es-ES_tradnl"/>
        </w:rPr>
        <w:t xml:space="preserve">resistentes ante las condiciones climáticas, </w:t>
      </w:r>
      <w:r w:rsidR="00C4638E" w:rsidRPr="00587E9B">
        <w:rPr>
          <w:rFonts w:ascii="Bookman Old Style" w:hAnsi="Bookman Old Style" w:cs="Arial"/>
          <w:color w:val="000000"/>
          <w:sz w:val="22"/>
          <w:szCs w:val="22"/>
          <w:lang w:val="es-ES_tradnl"/>
        </w:rPr>
        <w:t xml:space="preserve">y </w:t>
      </w:r>
      <w:r w:rsidR="00B64AE8" w:rsidRPr="00587E9B">
        <w:rPr>
          <w:rFonts w:ascii="Bookman Old Style" w:hAnsi="Bookman Old Style" w:cs="Arial"/>
          <w:color w:val="000000"/>
          <w:sz w:val="22"/>
          <w:szCs w:val="22"/>
          <w:lang w:val="es-ES_tradnl"/>
        </w:rPr>
        <w:t xml:space="preserve">así mismo, </w:t>
      </w:r>
      <w:r w:rsidR="00C4638E" w:rsidRPr="00587E9B">
        <w:rPr>
          <w:rFonts w:ascii="Bookman Old Style" w:hAnsi="Bookman Old Style" w:cs="Arial"/>
          <w:color w:val="000000"/>
          <w:sz w:val="22"/>
          <w:szCs w:val="22"/>
          <w:lang w:val="es-ES_tradnl"/>
        </w:rPr>
        <w:t>resistentes a herbicidas</w:t>
      </w:r>
      <w:r w:rsidR="00B64AE8" w:rsidRPr="00587E9B">
        <w:rPr>
          <w:rFonts w:ascii="Bookman Old Style" w:hAnsi="Bookman Old Style" w:cs="Arial"/>
          <w:color w:val="000000"/>
          <w:sz w:val="22"/>
          <w:szCs w:val="22"/>
          <w:lang w:val="es-ES_tradnl"/>
        </w:rPr>
        <w:t xml:space="preserve">, </w:t>
      </w:r>
      <w:r w:rsidR="00C4638E" w:rsidRPr="00587E9B">
        <w:rPr>
          <w:rFonts w:ascii="Bookman Old Style" w:hAnsi="Bookman Old Style" w:cs="Arial"/>
          <w:color w:val="000000"/>
          <w:sz w:val="22"/>
          <w:szCs w:val="22"/>
          <w:lang w:val="es-ES_tradnl"/>
        </w:rPr>
        <w:t>incrementan</w:t>
      </w:r>
      <w:r w:rsidR="00B64AE8" w:rsidRPr="00587E9B">
        <w:rPr>
          <w:rFonts w:ascii="Bookman Old Style" w:hAnsi="Bookman Old Style" w:cs="Arial"/>
          <w:color w:val="000000"/>
          <w:sz w:val="22"/>
          <w:szCs w:val="22"/>
          <w:lang w:val="es-ES_tradnl"/>
        </w:rPr>
        <w:t xml:space="preserve">do con esto </w:t>
      </w:r>
      <w:r w:rsidR="00C4638E" w:rsidRPr="00587E9B">
        <w:rPr>
          <w:rFonts w:ascii="Bookman Old Style" w:hAnsi="Bookman Old Style" w:cs="Arial"/>
          <w:color w:val="000000"/>
          <w:sz w:val="22"/>
          <w:szCs w:val="22"/>
          <w:lang w:val="es-ES_tradnl"/>
        </w:rPr>
        <w:t xml:space="preserve">el uso de </w:t>
      </w:r>
      <w:r w:rsidR="004C7594" w:rsidRPr="00587E9B">
        <w:rPr>
          <w:rFonts w:ascii="Bookman Old Style" w:hAnsi="Bookman Old Style" w:cs="Arial"/>
          <w:color w:val="000000"/>
          <w:sz w:val="22"/>
          <w:szCs w:val="22"/>
          <w:lang w:val="es-ES_tradnl"/>
        </w:rPr>
        <w:t>herbicidas, aumentando los costos para los agricultores</w:t>
      </w:r>
      <w:r w:rsidR="00C4638E" w:rsidRPr="00587E9B">
        <w:rPr>
          <w:rFonts w:ascii="Bookman Old Style" w:hAnsi="Bookman Old Style" w:cs="Arial"/>
          <w:color w:val="000000"/>
          <w:sz w:val="22"/>
          <w:szCs w:val="22"/>
          <w:lang w:val="es-ES_tradnl"/>
        </w:rPr>
        <w:t xml:space="preserve">, y generando problemas ambientales, de contaminación </w:t>
      </w:r>
      <w:r w:rsidR="00B64AE8" w:rsidRPr="00587E9B">
        <w:rPr>
          <w:rFonts w:ascii="Bookman Old Style" w:hAnsi="Bookman Old Style" w:cs="Arial"/>
          <w:color w:val="000000"/>
          <w:sz w:val="22"/>
          <w:szCs w:val="22"/>
          <w:lang w:val="es-ES_tradnl"/>
        </w:rPr>
        <w:t xml:space="preserve">del agua, el suelo </w:t>
      </w:r>
      <w:r w:rsidR="00C4638E" w:rsidRPr="00587E9B">
        <w:rPr>
          <w:rFonts w:ascii="Bookman Old Style" w:hAnsi="Bookman Old Style" w:cs="Arial"/>
          <w:color w:val="000000"/>
          <w:sz w:val="22"/>
          <w:szCs w:val="22"/>
          <w:lang w:val="es-ES_tradnl"/>
        </w:rPr>
        <w:t xml:space="preserve">y </w:t>
      </w:r>
      <w:r w:rsidR="006E23E8" w:rsidRPr="00587E9B">
        <w:rPr>
          <w:rFonts w:ascii="Bookman Old Style" w:hAnsi="Bookman Old Style" w:cs="Arial"/>
          <w:color w:val="000000"/>
          <w:sz w:val="22"/>
          <w:szCs w:val="22"/>
          <w:lang w:val="es-ES_tradnl"/>
        </w:rPr>
        <w:t xml:space="preserve">afectaciones a </w:t>
      </w:r>
      <w:r w:rsidR="00C4638E" w:rsidRPr="00587E9B">
        <w:rPr>
          <w:rFonts w:ascii="Bookman Old Style" w:hAnsi="Bookman Old Style" w:cs="Arial"/>
          <w:color w:val="000000"/>
          <w:sz w:val="22"/>
          <w:szCs w:val="22"/>
          <w:lang w:val="es-ES_tradnl"/>
        </w:rPr>
        <w:t>la salud</w:t>
      </w:r>
      <w:r w:rsidR="006E23E8" w:rsidRPr="00587E9B">
        <w:rPr>
          <w:rFonts w:ascii="Bookman Old Style" w:hAnsi="Bookman Old Style" w:cs="Arial"/>
          <w:color w:val="000000"/>
          <w:sz w:val="22"/>
          <w:szCs w:val="22"/>
          <w:lang w:val="es-ES_tradnl"/>
        </w:rPr>
        <w:t xml:space="preserve"> de los seres vivos</w:t>
      </w:r>
      <w:r w:rsidR="00C4638E" w:rsidRPr="00587E9B">
        <w:rPr>
          <w:rFonts w:ascii="Bookman Old Style" w:hAnsi="Bookman Old Style" w:cs="Arial"/>
          <w:color w:val="000000"/>
          <w:sz w:val="22"/>
          <w:szCs w:val="22"/>
          <w:lang w:val="es-ES_tradnl"/>
        </w:rPr>
        <w:t xml:space="preserve">. </w:t>
      </w:r>
    </w:p>
    <w:p w:rsidR="00625164" w:rsidRPr="00587E9B" w:rsidRDefault="00625164" w:rsidP="00D64CFC">
      <w:pPr>
        <w:jc w:val="both"/>
        <w:rPr>
          <w:rFonts w:ascii="Bookman Old Style" w:hAnsi="Bookman Old Style" w:cs="Arial"/>
          <w:color w:val="000000"/>
          <w:sz w:val="22"/>
          <w:szCs w:val="22"/>
          <w:lang w:val="es-ES_tradnl"/>
        </w:rPr>
      </w:pPr>
    </w:p>
    <w:p w:rsidR="008142C0" w:rsidRPr="00587E9B" w:rsidRDefault="008142C0" w:rsidP="00D64CFC">
      <w:pPr>
        <w:jc w:val="both"/>
        <w:rPr>
          <w:rFonts w:ascii="Bookman Old Style" w:hAnsi="Bookman Old Style" w:cs="Arial"/>
          <w:color w:val="000000"/>
          <w:sz w:val="22"/>
          <w:szCs w:val="22"/>
          <w:lang w:val="es-ES_tradnl"/>
        </w:rPr>
      </w:pPr>
      <w:r w:rsidRPr="00587E9B">
        <w:rPr>
          <w:rFonts w:ascii="Bookman Old Style" w:hAnsi="Bookman Old Style" w:cs="Arial"/>
          <w:color w:val="000000"/>
          <w:sz w:val="22"/>
          <w:szCs w:val="22"/>
          <w:lang w:val="es-ES_tradnl"/>
        </w:rPr>
        <w:t>Un cultivo transgénico es un organismo vivo al que se le han manipulado sus genes mediante técnicas de ingeniería genética, que consisten en aislar segmentos de ADN (genes) de un ser vivo (virus, bacteria, vegetal, animal o incluso humanos), para introducirlos en el material hereditario de otro organismo totalmente diferente. Con la manipulación genética de seres vivos se rompen las barreras naturales de cruzamiento entre individuos de la misma especie, lo que ha posibilitado crear individuos alterando los procesos evolutivos de las especies en sus condiciones naturales. Estos organismos genéticamente</w:t>
      </w:r>
      <w:r w:rsidR="005377A7" w:rsidRPr="00587E9B">
        <w:rPr>
          <w:rFonts w:ascii="Bookman Old Style" w:hAnsi="Bookman Old Style" w:cs="Arial"/>
          <w:color w:val="000000"/>
          <w:sz w:val="22"/>
          <w:szCs w:val="22"/>
          <w:lang w:val="es-ES_tradnl"/>
        </w:rPr>
        <w:t xml:space="preserve"> modificados (OGM)</w:t>
      </w:r>
      <w:r w:rsidRPr="00587E9B">
        <w:rPr>
          <w:rFonts w:ascii="Bookman Old Style" w:hAnsi="Bookman Old Style" w:cs="Arial"/>
          <w:color w:val="000000"/>
          <w:sz w:val="22"/>
          <w:szCs w:val="22"/>
          <w:lang w:val="es-ES_tradnl"/>
        </w:rPr>
        <w:t>, una vez liberados pueden generar efectos adversos sobre el ambiente e impactos socioeconómicos y en la salud humana y animal.</w:t>
      </w:r>
    </w:p>
    <w:p w:rsidR="006B524D" w:rsidRPr="00587E9B" w:rsidRDefault="006B524D" w:rsidP="00D64CFC">
      <w:pPr>
        <w:jc w:val="both"/>
        <w:rPr>
          <w:rFonts w:ascii="Bookman Old Style" w:hAnsi="Bookman Old Style" w:cs="Arial"/>
          <w:color w:val="000000"/>
          <w:sz w:val="22"/>
          <w:szCs w:val="22"/>
          <w:lang w:val="es-ES_tradnl"/>
        </w:rPr>
      </w:pPr>
    </w:p>
    <w:p w:rsidR="006B524D" w:rsidRDefault="006B524D" w:rsidP="00D64CFC">
      <w:pPr>
        <w:jc w:val="both"/>
        <w:rPr>
          <w:rFonts w:ascii="Bookman Old Style" w:eastAsiaTheme="minorHAnsi" w:hAnsi="Bookman Old Style"/>
          <w:i/>
          <w:sz w:val="22"/>
          <w:szCs w:val="22"/>
          <w:lang w:val="es-ES" w:eastAsia="en-US"/>
        </w:rPr>
      </w:pPr>
      <w:r w:rsidRPr="00587E9B">
        <w:rPr>
          <w:rFonts w:ascii="Bookman Old Style" w:hAnsi="Bookman Old Style" w:cs="Arial"/>
          <w:color w:val="000000"/>
          <w:sz w:val="22"/>
          <w:szCs w:val="22"/>
          <w:lang w:val="es-ES_tradnl"/>
        </w:rPr>
        <w:t xml:space="preserve">Actualmente en el mundo, se han desarrollado numerosos tipos de organismos modificados genéticamente, utilizando plantas, animales y microorganismos, que tienen </w:t>
      </w:r>
      <w:r w:rsidR="009305E6" w:rsidRPr="00587E9B">
        <w:rPr>
          <w:rFonts w:ascii="Bookman Old Style" w:hAnsi="Bookman Old Style" w:cs="Arial"/>
          <w:color w:val="000000"/>
          <w:sz w:val="22"/>
          <w:szCs w:val="22"/>
          <w:lang w:val="es-ES_tradnl"/>
        </w:rPr>
        <w:t>características</w:t>
      </w:r>
      <w:r w:rsidRPr="00587E9B">
        <w:rPr>
          <w:rFonts w:ascii="Bookman Old Style" w:hAnsi="Bookman Old Style" w:cs="Arial"/>
          <w:color w:val="000000"/>
          <w:sz w:val="22"/>
          <w:szCs w:val="22"/>
          <w:lang w:val="es-ES_tradnl"/>
        </w:rPr>
        <w:t xml:space="preserve"> y funciones diversas; pero en el caso de cultivos de uso </w:t>
      </w:r>
      <w:r w:rsidR="009305E6" w:rsidRPr="00587E9B">
        <w:rPr>
          <w:rFonts w:ascii="Bookman Old Style" w:hAnsi="Bookman Old Style" w:cs="Arial"/>
          <w:color w:val="000000"/>
          <w:sz w:val="22"/>
          <w:szCs w:val="22"/>
          <w:lang w:val="es-ES_tradnl"/>
        </w:rPr>
        <w:t>agrícola</w:t>
      </w:r>
      <w:r w:rsidRPr="00587E9B">
        <w:rPr>
          <w:rFonts w:ascii="Bookman Old Style" w:hAnsi="Bookman Old Style" w:cs="Arial"/>
          <w:color w:val="000000"/>
          <w:sz w:val="22"/>
          <w:szCs w:val="22"/>
          <w:lang w:val="es-ES_tradnl"/>
        </w:rPr>
        <w:t xml:space="preserve">, a nivel comercial solamente existen dos tipos de </w:t>
      </w:r>
      <w:r w:rsidR="004B557D" w:rsidRPr="00587E9B">
        <w:rPr>
          <w:rFonts w:ascii="Bookman Old Style" w:hAnsi="Bookman Old Style" w:cs="Arial"/>
          <w:color w:val="000000"/>
          <w:sz w:val="22"/>
          <w:szCs w:val="22"/>
          <w:lang w:val="es-ES_tradnl"/>
        </w:rPr>
        <w:t>organismos genéticamente modificados (</w:t>
      </w:r>
      <w:r w:rsidRPr="00587E9B">
        <w:rPr>
          <w:rFonts w:ascii="Bookman Old Style" w:hAnsi="Bookman Old Style" w:cs="Arial"/>
          <w:color w:val="000000"/>
          <w:sz w:val="22"/>
          <w:szCs w:val="22"/>
          <w:lang w:val="es-ES_tradnl"/>
        </w:rPr>
        <w:t>OGM</w:t>
      </w:r>
      <w:r w:rsidR="004B557D" w:rsidRPr="00587E9B">
        <w:rPr>
          <w:rFonts w:ascii="Bookman Old Style" w:hAnsi="Bookman Old Style" w:cs="Arial"/>
          <w:color w:val="000000"/>
          <w:sz w:val="22"/>
          <w:szCs w:val="22"/>
          <w:lang w:val="es-ES_tradnl"/>
        </w:rPr>
        <w:t>)</w:t>
      </w:r>
      <w:r w:rsidRPr="00587E9B">
        <w:rPr>
          <w:rFonts w:ascii="Bookman Old Style" w:hAnsi="Bookman Old Style" w:cs="Arial"/>
          <w:color w:val="000000"/>
          <w:sz w:val="22"/>
          <w:szCs w:val="22"/>
          <w:lang w:val="es-ES_tradnl"/>
        </w:rPr>
        <w:t xml:space="preserve">: </w:t>
      </w:r>
      <w:r w:rsidRPr="00587E9B">
        <w:rPr>
          <w:rFonts w:ascii="Bookman Old Style" w:hAnsi="Bookman Old Style" w:cs="Arial"/>
          <w:i/>
          <w:color w:val="000000"/>
          <w:sz w:val="22"/>
          <w:szCs w:val="22"/>
          <w:lang w:val="es-ES_tradnl"/>
        </w:rPr>
        <w:t>Cultivos Tolerantes a</w:t>
      </w:r>
      <w:r w:rsidR="004B557D" w:rsidRPr="00587E9B">
        <w:rPr>
          <w:rFonts w:ascii="Bookman Old Style" w:hAnsi="Bookman Old Style" w:cs="Arial"/>
          <w:i/>
          <w:color w:val="000000"/>
          <w:sz w:val="22"/>
          <w:szCs w:val="22"/>
          <w:lang w:val="es-ES_tradnl"/>
        </w:rPr>
        <w:t xml:space="preserve"> Herbicidas (TH)</w:t>
      </w:r>
      <w:r w:rsidR="004B557D" w:rsidRPr="00587E9B">
        <w:rPr>
          <w:rFonts w:ascii="Bookman Old Style" w:hAnsi="Bookman Old Style" w:cs="Arial"/>
          <w:color w:val="000000"/>
          <w:sz w:val="22"/>
          <w:szCs w:val="22"/>
          <w:lang w:val="es-ES_tradnl"/>
        </w:rPr>
        <w:t xml:space="preserve"> y</w:t>
      </w:r>
      <w:r w:rsidR="004B557D" w:rsidRPr="00587E9B">
        <w:rPr>
          <w:rFonts w:ascii="Bookman Old Style" w:hAnsi="Bookman Old Style" w:cs="Arial"/>
          <w:i/>
          <w:color w:val="000000"/>
          <w:sz w:val="22"/>
          <w:szCs w:val="22"/>
          <w:lang w:val="es-ES_tradnl"/>
        </w:rPr>
        <w:t xml:space="preserve"> </w:t>
      </w:r>
      <w:r w:rsidR="004B557D" w:rsidRPr="00587E9B">
        <w:rPr>
          <w:rFonts w:ascii="Bookman Old Style" w:eastAsiaTheme="minorHAnsi" w:hAnsi="Bookman Old Style"/>
          <w:i/>
          <w:sz w:val="22"/>
          <w:szCs w:val="22"/>
          <w:lang w:val="es-ES" w:eastAsia="en-US"/>
        </w:rPr>
        <w:t>Cultivos Bt</w:t>
      </w:r>
      <w:r w:rsidR="004B557D" w:rsidRPr="00587E9B">
        <w:rPr>
          <w:rStyle w:val="Refdenotaalpie"/>
          <w:rFonts w:ascii="Bookman Old Style" w:eastAsiaTheme="minorHAnsi" w:hAnsi="Bookman Old Style"/>
          <w:i/>
          <w:sz w:val="22"/>
          <w:szCs w:val="22"/>
          <w:lang w:val="es-ES" w:eastAsia="en-US"/>
        </w:rPr>
        <w:footnoteReference w:id="6"/>
      </w:r>
      <w:r w:rsidR="004B557D" w:rsidRPr="00587E9B">
        <w:rPr>
          <w:rFonts w:ascii="Bookman Old Style" w:eastAsiaTheme="minorHAnsi" w:hAnsi="Bookman Old Style"/>
          <w:i/>
          <w:sz w:val="22"/>
          <w:szCs w:val="22"/>
          <w:lang w:val="es-ES" w:eastAsia="en-US"/>
        </w:rPr>
        <w:t>.</w:t>
      </w:r>
    </w:p>
    <w:p w:rsidR="000129E1" w:rsidRPr="00587E9B" w:rsidRDefault="000129E1" w:rsidP="00D64CFC">
      <w:pPr>
        <w:jc w:val="both"/>
        <w:rPr>
          <w:rFonts w:ascii="Bookman Old Style" w:hAnsi="Bookman Old Style" w:cs="Arial"/>
          <w:color w:val="000000"/>
          <w:sz w:val="22"/>
          <w:szCs w:val="22"/>
          <w:lang w:val="es-ES_tradnl"/>
        </w:rPr>
      </w:pPr>
    </w:p>
    <w:p w:rsidR="00EA1672" w:rsidRPr="00587E9B" w:rsidRDefault="00EA1672" w:rsidP="00D64CFC">
      <w:pPr>
        <w:jc w:val="both"/>
        <w:rPr>
          <w:rFonts w:ascii="Bookman Old Style" w:hAnsi="Bookman Old Style" w:cs="Arial"/>
          <w:i/>
          <w:color w:val="000000"/>
          <w:sz w:val="22"/>
          <w:szCs w:val="22"/>
          <w:lang w:val="es-ES_tradnl"/>
        </w:rPr>
      </w:pPr>
      <w:r w:rsidRPr="00587E9B">
        <w:rPr>
          <w:rFonts w:ascii="Bookman Old Style" w:hAnsi="Bookman Old Style" w:cs="Arial"/>
          <w:color w:val="000000"/>
          <w:sz w:val="22"/>
          <w:szCs w:val="22"/>
          <w:lang w:val="es-ES_tradnl"/>
        </w:rPr>
        <w:t>Como lo advierte</w:t>
      </w:r>
      <w:r w:rsidR="007D0FDA" w:rsidRPr="00587E9B">
        <w:rPr>
          <w:rFonts w:ascii="Bookman Old Style" w:hAnsi="Bookman Old Style" w:cs="Arial"/>
          <w:color w:val="000000"/>
          <w:sz w:val="22"/>
          <w:szCs w:val="22"/>
          <w:lang w:val="es-ES_tradnl"/>
        </w:rPr>
        <w:t xml:space="preserve"> la Organización de las Naciones Unidas para la Alimentación y la Agricultura - </w:t>
      </w:r>
      <w:r w:rsidRPr="00587E9B">
        <w:rPr>
          <w:rFonts w:ascii="Bookman Old Style" w:hAnsi="Bookman Old Style" w:cs="Arial"/>
          <w:color w:val="000000"/>
          <w:sz w:val="22"/>
          <w:szCs w:val="22"/>
          <w:lang w:val="es-ES_tradnl"/>
        </w:rPr>
        <w:t>FAO: “</w:t>
      </w:r>
      <w:r w:rsidRPr="00587E9B">
        <w:rPr>
          <w:rFonts w:ascii="Bookman Old Style" w:hAnsi="Bookman Old Style" w:cs="Arial"/>
          <w:i/>
          <w:color w:val="000000"/>
          <w:sz w:val="22"/>
          <w:szCs w:val="22"/>
          <w:lang w:val="es-ES_tradnl"/>
        </w:rPr>
        <w:t xml:space="preserve">Los instrumentos utilizados para producir OMG [organismo modificado genéticamente] ofrecen la posibilidad de una adaptación más precisa de los genotipos a las condiciones ambientales, a las necesidades nutricionales y alimentarias y a las preferencias del mercado. Pero cabe preguntarse si los OMG están aumentando la cantidad de alimentos actualmente disponible y si están haciendo que los alimentos sean más accesibles y nutritivos para las personas hambrientas, o si hasta ahora se han limitado a aumentar los beneficios para las explotaciones agrícolas y las empresas. Los interrogantes éticos acerca de los instrumentos que los investigadores utilizan para crear OMG podrían centrarse en </w:t>
      </w:r>
      <w:r w:rsidRPr="00587E9B">
        <w:rPr>
          <w:rFonts w:ascii="Bookman Old Style" w:hAnsi="Bookman Old Style" w:cs="Arial"/>
          <w:i/>
          <w:color w:val="000000"/>
          <w:sz w:val="22"/>
          <w:szCs w:val="22"/>
          <w:lang w:val="es-ES_tradnl"/>
        </w:rPr>
        <w:lastRenderedPageBreak/>
        <w:t>cómo lograr que contribuyeran en mayor medida a la seguridad alimentaria, especialmente en los países importadores con déficit de alimentos.</w:t>
      </w:r>
    </w:p>
    <w:p w:rsidR="005B092C" w:rsidRPr="00587E9B" w:rsidRDefault="00EC2897" w:rsidP="00D64CFC">
      <w:pPr>
        <w:jc w:val="both"/>
        <w:rPr>
          <w:rFonts w:ascii="Bookman Old Style" w:hAnsi="Bookman Old Style" w:cs="Arial"/>
          <w:i/>
          <w:color w:val="000000"/>
          <w:sz w:val="22"/>
          <w:szCs w:val="22"/>
          <w:lang w:val="es-ES_tradnl"/>
        </w:rPr>
      </w:pPr>
      <w:r w:rsidRPr="00587E9B">
        <w:rPr>
          <w:rFonts w:ascii="Bookman Old Style" w:hAnsi="Bookman Old Style" w:cs="Arial"/>
          <w:i/>
          <w:color w:val="000000"/>
          <w:sz w:val="22"/>
          <w:szCs w:val="22"/>
          <w:lang w:val="es-ES_tradnl"/>
        </w:rPr>
        <w:t>Algunos interrogantes éticos se refieren al hecho de que casi todas las principales biotecnologías que se utilizan en la actualidad estén patentadas. En un informe reciente, las Academias Nacionales de Ciencias de Brasil, China, Estados Unidos, India, México y el Reino Unido pidieron conjuntamente a las empresas privadas y las instituciones de investigación que tomaran medidas para intercambiar tecnologías de ingeniería genética con los científicos encargados de aliviar el hambre y fomentar la seguridad alimentaria en los países en desarrollo. Estas tecnologías están sometidas en la actualidad a rigurosos acuerdos sobre patentes y licencias.</w:t>
      </w:r>
    </w:p>
    <w:p w:rsidR="00EC2897" w:rsidRPr="00587E9B" w:rsidRDefault="00EC2897" w:rsidP="00D64CFC">
      <w:pPr>
        <w:jc w:val="both"/>
        <w:rPr>
          <w:rFonts w:ascii="Bookman Old Style" w:hAnsi="Bookman Old Style" w:cs="Arial"/>
          <w:i/>
          <w:color w:val="000000"/>
          <w:sz w:val="22"/>
          <w:szCs w:val="22"/>
          <w:lang w:val="es-ES_tradnl"/>
        </w:rPr>
      </w:pPr>
    </w:p>
    <w:p w:rsidR="00EC2897" w:rsidRPr="00587E9B" w:rsidRDefault="00EC2897" w:rsidP="00D64CFC">
      <w:pPr>
        <w:jc w:val="both"/>
        <w:rPr>
          <w:rFonts w:ascii="Bookman Old Style" w:hAnsi="Bookman Old Style" w:cs="Arial"/>
          <w:i/>
          <w:color w:val="000000"/>
          <w:sz w:val="22"/>
          <w:szCs w:val="22"/>
          <w:lang w:val="es-ES_tradnl"/>
        </w:rPr>
      </w:pPr>
      <w:r w:rsidRPr="00587E9B">
        <w:rPr>
          <w:rFonts w:ascii="Bookman Old Style" w:hAnsi="Bookman Old Style" w:cs="Arial"/>
          <w:i/>
          <w:color w:val="000000"/>
          <w:sz w:val="22"/>
          <w:szCs w:val="22"/>
          <w:lang w:val="es-ES_tradnl"/>
        </w:rPr>
        <w:t>Un segundo conjunto de interrogantes éticos con respecto a la biotecnología moderna se refieren a las posibles consecuencias de utilizar OMG o cualquier nueva tecnología para intensificar la producción de alimentos a fin de aumentar la seguridad alimentaria. La experiencia de la revolución verde que tu</w:t>
      </w:r>
      <w:r w:rsidRPr="00BB36C8">
        <w:rPr>
          <w:rFonts w:ascii="Bookman Old Style" w:hAnsi="Bookman Old Style" w:cs="Arial"/>
          <w:i/>
          <w:sz w:val="22"/>
          <w:szCs w:val="22"/>
          <w:lang w:val="es-ES_tradnl"/>
        </w:rPr>
        <w:t xml:space="preserve">vo lugar </w:t>
      </w:r>
      <w:r w:rsidR="00A6090B" w:rsidRPr="00BB36C8">
        <w:rPr>
          <w:rFonts w:ascii="Bookman Old Style" w:hAnsi="Bookman Old Style" w:cs="Arial"/>
          <w:i/>
          <w:sz w:val="22"/>
          <w:szCs w:val="22"/>
          <w:lang w:val="es-ES_tradnl"/>
        </w:rPr>
        <w:t>desde hace 6</w:t>
      </w:r>
      <w:r w:rsidRPr="00BB36C8">
        <w:rPr>
          <w:rFonts w:ascii="Bookman Old Style" w:hAnsi="Bookman Old Style" w:cs="Arial"/>
          <w:i/>
          <w:sz w:val="22"/>
          <w:szCs w:val="22"/>
          <w:lang w:val="es-ES_tradnl"/>
        </w:rPr>
        <w:t>0 años llevó a algunos observadores a la conclusión de que los agricultores más ricos se habían beneficiado antes y en una medida mucho mayor que los demás de las variedades sensibles a los insumos. Mientras que en muchos lugares con una infraestructura suficiente donde se ha llevado a cabo la revolución verde se han obtenido beneficios netos, consistentes en unos alimentos más abundantes y baratos, mediante el funcionamiento de los mercados, las localidades menos favorecidas siguen aún a la zaga. La mujer representa un motivo de especial preocupación, ya que participa en gran medida en</w:t>
      </w:r>
      <w:r w:rsidRPr="00587E9B">
        <w:rPr>
          <w:rFonts w:ascii="Bookman Old Style" w:hAnsi="Bookman Old Style" w:cs="Arial"/>
          <w:i/>
          <w:color w:val="000000"/>
          <w:sz w:val="22"/>
          <w:szCs w:val="22"/>
          <w:lang w:val="es-ES_tradnl"/>
        </w:rPr>
        <w:t xml:space="preserve"> el cultivo sostenible y la preparación de los alimentos destinados al consumo de su familia. La pérdida de cultivos tradicionales, así como los cambios en las modalidades de aprovechamiento de la tierra y los problemas consiguientes de salud a los que su familia pueda quedar expuesta le afectan considerablemente (desde el punto de vista económico y social).</w:t>
      </w:r>
    </w:p>
    <w:p w:rsidR="005B092C" w:rsidRPr="00587E9B" w:rsidRDefault="005B092C" w:rsidP="00D64CFC">
      <w:pPr>
        <w:jc w:val="both"/>
        <w:rPr>
          <w:rFonts w:ascii="Bookman Old Style" w:hAnsi="Bookman Old Style" w:cs="Arial"/>
          <w:i/>
          <w:color w:val="000000"/>
          <w:sz w:val="22"/>
          <w:szCs w:val="22"/>
          <w:lang w:val="es-ES_tradnl"/>
        </w:rPr>
      </w:pPr>
    </w:p>
    <w:p w:rsidR="005B092C" w:rsidRPr="00587E9B" w:rsidRDefault="00EC2897" w:rsidP="00D64CFC">
      <w:pPr>
        <w:jc w:val="both"/>
        <w:rPr>
          <w:rFonts w:ascii="Bookman Old Style" w:hAnsi="Bookman Old Style" w:cs="Arial"/>
          <w:i/>
          <w:color w:val="000000"/>
          <w:sz w:val="22"/>
          <w:szCs w:val="22"/>
          <w:lang w:val="es-ES_tradnl"/>
        </w:rPr>
      </w:pPr>
      <w:r w:rsidRPr="00587E9B">
        <w:rPr>
          <w:rFonts w:ascii="Bookman Old Style" w:hAnsi="Bookman Old Style" w:cs="Arial"/>
          <w:i/>
          <w:color w:val="000000"/>
          <w:sz w:val="22"/>
          <w:szCs w:val="22"/>
          <w:lang w:val="es-ES_tradnl"/>
        </w:rPr>
        <w:t xml:space="preserve">El tercer y último conjunto de interrogantes éticos relacionados con la posible aplicación de OMG para lograr la seguridad alimentaria se refiere a las consecuencias imprevistas. Cuando los OMG entren en las cadenas de suministro de alimentos y fibra, se distribuirán de manera creciente en los ecosistemas, incluidos los ecosistemas agrícolas. Experiencias anteriores relativas a bases genéticas excesivamente reducidas de cultivos y animales, dosis excesivas de fertilizantes y plaguicidas y escorrentía de desechos procedentes de unidades de producción intensificada de animales de granja parecen indicar que los efectos sobre el medio ambiente comienzan con las funciones productivas de los ecosistemas agrícolas antes de propagarse a los ecosistemas circundantes. Además de su repercusión en la producción agrícola, los efectos sobre el medio </w:t>
      </w:r>
      <w:r w:rsidRPr="00587E9B">
        <w:rPr>
          <w:rFonts w:ascii="Bookman Old Style" w:hAnsi="Bookman Old Style" w:cs="Arial"/>
          <w:i/>
          <w:color w:val="000000"/>
          <w:sz w:val="22"/>
          <w:szCs w:val="22"/>
          <w:lang w:val="es-ES_tradnl"/>
        </w:rPr>
        <w:lastRenderedPageBreak/>
        <w:t xml:space="preserve">ambiente pueden alterar otros servicios útiles de los ecosistemas, por ejemplo, </w:t>
      </w:r>
      <w:r w:rsidRPr="00F56E83">
        <w:rPr>
          <w:rFonts w:ascii="Bookman Old Style" w:hAnsi="Bookman Old Style" w:cs="Arial"/>
          <w:i/>
          <w:sz w:val="22"/>
          <w:szCs w:val="22"/>
          <w:lang w:val="es-ES_tradnl"/>
        </w:rPr>
        <w:t xml:space="preserve">el secuestro de carbono </w:t>
      </w:r>
      <w:r w:rsidRPr="00587E9B">
        <w:rPr>
          <w:rFonts w:ascii="Bookman Old Style" w:hAnsi="Bookman Old Style" w:cs="Arial"/>
          <w:i/>
          <w:color w:val="000000"/>
          <w:sz w:val="22"/>
          <w:szCs w:val="22"/>
          <w:lang w:val="es-ES_tradnl"/>
        </w:rPr>
        <w:t>y la corrección de los daños ecotoxicológicos.”</w:t>
      </w:r>
      <w:r w:rsidR="00267750" w:rsidRPr="00587E9B">
        <w:rPr>
          <w:rStyle w:val="Refdenotaalpie"/>
          <w:rFonts w:ascii="Bookman Old Style" w:hAnsi="Bookman Old Style" w:cs="Arial"/>
          <w:i/>
          <w:color w:val="000000"/>
          <w:sz w:val="22"/>
          <w:szCs w:val="22"/>
          <w:lang w:val="es-ES_tradnl"/>
        </w:rPr>
        <w:footnoteReference w:id="7"/>
      </w:r>
    </w:p>
    <w:p w:rsidR="00BB4A3D" w:rsidRPr="00587E9B" w:rsidRDefault="00BB4A3D" w:rsidP="00D64CFC">
      <w:pPr>
        <w:jc w:val="both"/>
        <w:rPr>
          <w:rFonts w:ascii="Bookman Old Style" w:hAnsi="Bookman Old Style" w:cs="Arial"/>
          <w:color w:val="000000"/>
          <w:sz w:val="22"/>
          <w:szCs w:val="22"/>
          <w:lang w:val="es-ES_tradnl"/>
        </w:rPr>
      </w:pPr>
    </w:p>
    <w:p w:rsidR="00156AB3" w:rsidRPr="00587E9B" w:rsidRDefault="00156AB3" w:rsidP="00D64CFC">
      <w:pPr>
        <w:jc w:val="both"/>
        <w:rPr>
          <w:rFonts w:ascii="Bookman Old Style" w:hAnsi="Bookman Old Style" w:cs="Arial"/>
          <w:color w:val="000000"/>
          <w:sz w:val="22"/>
          <w:szCs w:val="22"/>
          <w:lang w:val="es-ES_tradnl"/>
        </w:rPr>
      </w:pPr>
      <w:r w:rsidRPr="00587E9B">
        <w:rPr>
          <w:rFonts w:ascii="Bookman Old Style" w:hAnsi="Bookman Old Style" w:cs="Arial"/>
          <w:color w:val="000000"/>
          <w:sz w:val="22"/>
          <w:szCs w:val="22"/>
          <w:lang w:val="es-ES_tradnl"/>
        </w:rPr>
        <w:t>Así mismo, un impacto importante tiene que ver con el aumento del uso de agroquímicos y su impacto en el medio ambiente y en la salud de las comunidades, tal como se viene demostrando en Argentina con los pueblos fumigados, los estudios sobre el cambio en el comportamiento de las abejas y con el reciente reconocimiento de la Organización Mundial de la Salud (OMS) de los posibles efectos cancerígenos del Glifosato, principal producto utilizado en estas tecnologías.</w:t>
      </w:r>
    </w:p>
    <w:p w:rsidR="00337A77" w:rsidRPr="00587E9B" w:rsidRDefault="00337A77" w:rsidP="00D64CFC">
      <w:pPr>
        <w:jc w:val="both"/>
        <w:rPr>
          <w:rFonts w:ascii="Bookman Old Style" w:hAnsi="Bookman Old Style" w:cs="Arial"/>
          <w:color w:val="000000"/>
          <w:sz w:val="22"/>
          <w:szCs w:val="22"/>
          <w:lang w:val="es-ES_tradnl"/>
        </w:rPr>
      </w:pPr>
    </w:p>
    <w:p w:rsidR="00337A77" w:rsidRPr="00587E9B" w:rsidRDefault="00337A77" w:rsidP="00D64CFC">
      <w:pPr>
        <w:pStyle w:val="Prrafodelista"/>
        <w:numPr>
          <w:ilvl w:val="2"/>
          <w:numId w:val="29"/>
        </w:numPr>
        <w:jc w:val="both"/>
        <w:rPr>
          <w:rFonts w:ascii="Bookman Old Style" w:hAnsi="Bookman Old Style"/>
          <w:b/>
          <w:sz w:val="22"/>
          <w:szCs w:val="22"/>
        </w:rPr>
      </w:pPr>
      <w:r w:rsidRPr="00587E9B">
        <w:rPr>
          <w:rFonts w:ascii="Bookman Old Style" w:hAnsi="Bookman Old Style"/>
          <w:b/>
          <w:sz w:val="22"/>
          <w:szCs w:val="22"/>
        </w:rPr>
        <w:t xml:space="preserve">Riesgos e impactos ambientales, socioeconómicos y en la salud de los cultivos transgénicos </w:t>
      </w:r>
    </w:p>
    <w:p w:rsidR="00337A77" w:rsidRPr="00587E9B" w:rsidRDefault="00337A77" w:rsidP="00D64CF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142" w:right="142"/>
        <w:jc w:val="both"/>
        <w:rPr>
          <w:rFonts w:ascii="Bookman Old Style" w:hAnsi="Bookman Old Style"/>
          <w:sz w:val="22"/>
          <w:szCs w:val="22"/>
        </w:rPr>
      </w:pPr>
    </w:p>
    <w:p w:rsidR="00337A77" w:rsidRPr="00587E9B" w:rsidRDefault="00337A77" w:rsidP="00D64CF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142"/>
        <w:jc w:val="both"/>
        <w:rPr>
          <w:rFonts w:ascii="Bookman Old Style" w:hAnsi="Bookman Old Style"/>
          <w:sz w:val="22"/>
          <w:szCs w:val="22"/>
        </w:rPr>
      </w:pPr>
      <w:r w:rsidRPr="00587E9B">
        <w:rPr>
          <w:rFonts w:ascii="Bookman Old Style" w:hAnsi="Bookman Old Style"/>
          <w:sz w:val="22"/>
          <w:szCs w:val="22"/>
        </w:rPr>
        <w:t xml:space="preserve">Luego de veinte años de haberse liberado comercialmente los cultivos transgénicos en el mundo, existen muchos estudios que muestran los impactos adversos que pueden ser generados por estas tecnologías. Entre estos se destacan: </w:t>
      </w:r>
    </w:p>
    <w:p w:rsidR="00337A77" w:rsidRPr="00587E9B" w:rsidRDefault="00337A77" w:rsidP="00D64CF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142" w:right="142"/>
        <w:jc w:val="both"/>
        <w:rPr>
          <w:rFonts w:ascii="Bookman Old Style" w:hAnsi="Bookman Old Style"/>
          <w:bCs/>
          <w:sz w:val="22"/>
          <w:szCs w:val="22"/>
        </w:rPr>
      </w:pPr>
    </w:p>
    <w:p w:rsidR="00337A77" w:rsidRPr="00587E9B" w:rsidRDefault="00337A77" w:rsidP="00587E9B">
      <w:pPr>
        <w:pStyle w:val="Prrafodelista"/>
        <w:numPr>
          <w:ilvl w:val="0"/>
          <w:numId w:val="3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right="142"/>
        <w:jc w:val="both"/>
        <w:rPr>
          <w:rFonts w:ascii="Bookman Old Style" w:hAnsi="Bookman Old Style"/>
          <w:b/>
          <w:sz w:val="22"/>
          <w:szCs w:val="22"/>
        </w:rPr>
      </w:pPr>
      <w:r w:rsidRPr="00587E9B">
        <w:rPr>
          <w:rFonts w:ascii="Bookman Old Style" w:hAnsi="Bookman Old Style"/>
          <w:b/>
          <w:sz w:val="22"/>
          <w:szCs w:val="22"/>
        </w:rPr>
        <w:t xml:space="preserve">Impactos ambientales de los cultivos Bt: </w:t>
      </w:r>
      <w:r w:rsidRPr="00587E9B">
        <w:rPr>
          <w:rFonts w:ascii="Bookman Old Style" w:hAnsi="Bookman Old Style"/>
          <w:bCs/>
          <w:sz w:val="22"/>
          <w:szCs w:val="22"/>
        </w:rPr>
        <w:t>inicialmente los cultivos maíz y algodón con tecnología Bt, permitió que se disminuyera significativamente el uso de insecticidas para el control de plagas de lepidópteros. Sin embargo</w:t>
      </w:r>
      <w:r w:rsidR="00273F74" w:rsidRPr="00587E9B">
        <w:rPr>
          <w:rFonts w:ascii="Bookman Old Style" w:hAnsi="Bookman Old Style"/>
          <w:bCs/>
          <w:sz w:val="22"/>
          <w:szCs w:val="22"/>
        </w:rPr>
        <w:t>,</w:t>
      </w:r>
      <w:r w:rsidRPr="00587E9B">
        <w:rPr>
          <w:rFonts w:ascii="Bookman Old Style" w:hAnsi="Bookman Old Style"/>
          <w:bCs/>
          <w:sz w:val="22"/>
          <w:szCs w:val="22"/>
        </w:rPr>
        <w:t xml:space="preserve"> luego de varios años de utilizar esta tecnología las plagas progresivamente han adquirido resistencia a las toxinas Bt, volviendo así ineficiente esta tecnología; lo que ha llevado a que los agricultores tengan que regresar nuevamente al uso de los insecticidas convencionales para controlar estas plagas, que les venden las mismas empresas dueñas de estas tecnologías.</w:t>
      </w:r>
      <w:r w:rsidRPr="00587E9B">
        <w:rPr>
          <w:rFonts w:ascii="Bookman Old Style" w:hAnsi="Bookman Old Style"/>
          <w:sz w:val="22"/>
          <w:szCs w:val="22"/>
        </w:rPr>
        <w:t xml:space="preserve"> También se ha demostrado que la toxina producida y desechada por el maíz Bt sigue siendo biológicamente activa mientras persista en el suelo; además se ha encontrado en algunos estudios que los cultivos transgénicos Bt también pueden ser tóxicos para otros insectos beneficiosos.</w:t>
      </w:r>
    </w:p>
    <w:p w:rsidR="00337A77" w:rsidRPr="00587E9B" w:rsidRDefault="00337A77" w:rsidP="00587E9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142"/>
        <w:jc w:val="both"/>
        <w:rPr>
          <w:rFonts w:ascii="Bookman Old Style" w:hAnsi="Bookman Old Style"/>
          <w:sz w:val="22"/>
          <w:szCs w:val="22"/>
        </w:rPr>
      </w:pPr>
    </w:p>
    <w:p w:rsidR="00337A77" w:rsidRPr="00587E9B" w:rsidRDefault="00337A77" w:rsidP="00587E9B">
      <w:pPr>
        <w:pStyle w:val="Prrafodelista"/>
        <w:numPr>
          <w:ilvl w:val="0"/>
          <w:numId w:val="3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right="142"/>
        <w:jc w:val="both"/>
        <w:rPr>
          <w:rFonts w:ascii="Bookman Old Style" w:hAnsi="Bookman Old Style"/>
          <w:b/>
          <w:sz w:val="22"/>
          <w:szCs w:val="22"/>
        </w:rPr>
      </w:pPr>
      <w:r w:rsidRPr="00587E9B">
        <w:rPr>
          <w:rFonts w:ascii="Bookman Old Style" w:hAnsi="Bookman Old Style"/>
          <w:b/>
          <w:sz w:val="22"/>
          <w:szCs w:val="22"/>
        </w:rPr>
        <w:t xml:space="preserve">Impactos ambientales de los cultivos tolerantes a herbicidas: </w:t>
      </w:r>
      <w:r w:rsidRPr="00587E9B">
        <w:rPr>
          <w:rFonts w:ascii="Bookman Old Style" w:hAnsi="Bookman Old Style"/>
          <w:sz w:val="22"/>
          <w:szCs w:val="22"/>
        </w:rPr>
        <w:t>Se ha evidenciado que a nivel mundial que el uso de glifosato ha aumentado casi 15 veces desde que se introdujeron en 1996 los cultivos transgénicos tolerantes al glifosato, denominados "</w:t>
      </w:r>
      <w:r w:rsidRPr="00587E9B">
        <w:rPr>
          <w:rFonts w:ascii="Bookman Old Style" w:hAnsi="Bookman Old Style"/>
          <w:i/>
          <w:sz w:val="22"/>
          <w:szCs w:val="22"/>
        </w:rPr>
        <w:t>Roundup Ready</w:t>
      </w:r>
      <w:r w:rsidRPr="00587E9B">
        <w:rPr>
          <w:rFonts w:ascii="Bookman Old Style" w:hAnsi="Bookman Old Style"/>
          <w:sz w:val="22"/>
          <w:szCs w:val="22"/>
        </w:rPr>
        <w:t>". El volumen total aplicado por los agricultores aumentó de 51 millones de kilogramos en 1995 a 747 millones de kilogramos en 2014</w:t>
      </w:r>
      <w:r w:rsidRPr="00587E9B">
        <w:rPr>
          <w:bCs/>
          <w:vertAlign w:val="superscript"/>
        </w:rPr>
        <w:footnoteReference w:id="8"/>
      </w:r>
      <w:r w:rsidRPr="00587E9B">
        <w:rPr>
          <w:rFonts w:ascii="Bookman Old Style" w:hAnsi="Bookman Old Style"/>
          <w:sz w:val="22"/>
          <w:szCs w:val="22"/>
        </w:rPr>
        <w:t xml:space="preserve">.  </w:t>
      </w:r>
    </w:p>
    <w:p w:rsidR="00337A77" w:rsidRPr="00587E9B" w:rsidRDefault="00337A77" w:rsidP="00587E9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142"/>
        <w:jc w:val="both"/>
        <w:rPr>
          <w:rFonts w:ascii="Bookman Old Style" w:hAnsi="Bookman Old Style"/>
          <w:sz w:val="22"/>
          <w:szCs w:val="22"/>
        </w:rPr>
      </w:pPr>
    </w:p>
    <w:p w:rsidR="00337A77" w:rsidRPr="00587E9B" w:rsidRDefault="00337A77" w:rsidP="00587E9B">
      <w:pPr>
        <w:pStyle w:val="Prrafodelista"/>
        <w:numPr>
          <w:ilvl w:val="0"/>
          <w:numId w:val="3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right="142"/>
        <w:jc w:val="both"/>
        <w:rPr>
          <w:rFonts w:ascii="Bookman Old Style" w:hAnsi="Bookman Old Style"/>
          <w:sz w:val="22"/>
          <w:szCs w:val="22"/>
        </w:rPr>
      </w:pPr>
      <w:r w:rsidRPr="00587E9B">
        <w:rPr>
          <w:rFonts w:ascii="Bookman Old Style" w:hAnsi="Bookman Old Style"/>
          <w:sz w:val="22"/>
          <w:szCs w:val="22"/>
        </w:rPr>
        <w:lastRenderedPageBreak/>
        <w:t xml:space="preserve">En Estados Unidos y en otros países como Argentina y Brasil, las malezas que supuestamente eran susceptibles al glifosato, se están volviendo resistentes a la aplicación de este herbicida, especialmente en las zonas con los cultivos GM. En la encuesta internacional de malezas resistentes a herbicidas, realizada por el doctor </w:t>
      </w:r>
      <w:r w:rsidRPr="00587E9B">
        <w:rPr>
          <w:rFonts w:ascii="Bookman Old Style" w:hAnsi="Bookman Old Style"/>
          <w:sz w:val="22"/>
          <w:szCs w:val="22"/>
          <w:lang w:val="es-MX"/>
        </w:rPr>
        <w:t xml:space="preserve">Ian Heap, de la organización Weed Science, reporta que para 2018, </w:t>
      </w:r>
      <w:r w:rsidRPr="00587E9B">
        <w:rPr>
          <w:rFonts w:ascii="Bookman Old Style" w:hAnsi="Bookman Old Style"/>
          <w:sz w:val="22"/>
          <w:szCs w:val="22"/>
        </w:rPr>
        <w:t>hay actualmente 497 casos únicos e de malezas resistentes a los herbicidas a nivel mundial, con 255 especies. Las malezas han desarrollado resistencia a 23 tipos de acción de herbicidas conocidos y a 163 herbicidas diferentes. Se han reportado malezas resistentes a herbicidas en 92 cultivos en 70 países.</w:t>
      </w:r>
      <w:r w:rsidRPr="00587E9B">
        <w:rPr>
          <w:vertAlign w:val="superscript"/>
        </w:rPr>
        <w:footnoteReference w:id="9"/>
      </w:r>
      <w:r w:rsidRPr="00587E9B">
        <w:rPr>
          <w:rFonts w:ascii="Bookman Old Style" w:hAnsi="Bookman Old Style"/>
          <w:sz w:val="22"/>
          <w:szCs w:val="22"/>
        </w:rPr>
        <w:t xml:space="preserve"> En los Estados del sur de los Estados Unidos, una planta pariente silvestre del Amaranto (</w:t>
      </w:r>
      <w:r w:rsidRPr="00587E9B">
        <w:rPr>
          <w:rFonts w:ascii="Bookman Old Style" w:hAnsi="Bookman Old Style"/>
          <w:i/>
          <w:iCs/>
          <w:sz w:val="22"/>
          <w:szCs w:val="22"/>
        </w:rPr>
        <w:t>Amaranthus palmeri)</w:t>
      </w:r>
      <w:r w:rsidRPr="00587E9B">
        <w:rPr>
          <w:rFonts w:ascii="Bookman Old Style" w:hAnsi="Bookman Old Style"/>
          <w:sz w:val="22"/>
          <w:szCs w:val="22"/>
        </w:rPr>
        <w:t xml:space="preserve"> desde 2005 se ha convertido en una súper maleza de cultivos resistente al glifosato y se ha extendido de forma espectacular e incontrolable. </w:t>
      </w:r>
    </w:p>
    <w:p w:rsidR="00337A77" w:rsidRPr="00587E9B" w:rsidRDefault="00337A77" w:rsidP="00587E9B">
      <w:pPr>
        <w:ind w:right="142"/>
        <w:jc w:val="both"/>
        <w:rPr>
          <w:rFonts w:ascii="Bookman Old Style" w:hAnsi="Bookman Old Style"/>
          <w:sz w:val="22"/>
          <w:szCs w:val="22"/>
        </w:rPr>
      </w:pPr>
    </w:p>
    <w:p w:rsidR="00337A77" w:rsidRPr="00587E9B" w:rsidRDefault="00337A77" w:rsidP="00587E9B">
      <w:pPr>
        <w:pStyle w:val="Prrafodelista"/>
        <w:numPr>
          <w:ilvl w:val="0"/>
          <w:numId w:val="3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right="142"/>
        <w:jc w:val="both"/>
        <w:rPr>
          <w:rFonts w:ascii="Bookman Old Style" w:hAnsi="Bookman Old Style"/>
          <w:b/>
          <w:sz w:val="22"/>
          <w:szCs w:val="22"/>
        </w:rPr>
      </w:pPr>
      <w:r w:rsidRPr="00587E9B">
        <w:rPr>
          <w:rFonts w:ascii="Bookman Old Style" w:hAnsi="Bookman Old Style"/>
          <w:b/>
          <w:sz w:val="22"/>
          <w:szCs w:val="22"/>
        </w:rPr>
        <w:t xml:space="preserve">La contaminación genética de semillas criollas: </w:t>
      </w:r>
      <w:r w:rsidRPr="00587E9B">
        <w:rPr>
          <w:rFonts w:ascii="Bookman Old Style" w:hAnsi="Bookman Old Style"/>
          <w:sz w:val="22"/>
          <w:szCs w:val="22"/>
        </w:rPr>
        <w:t>Una vez liberadas en un territorio, las semillas transgénicas, es incontrolable e irreversible el cruzamiento entre individuos de la misma especie y los genes modificados se incorporan al genoma de las variedades no transgénicas, generandose asi la contaminación genética de las semillas criollas. Esta contamina</w:t>
      </w:r>
      <w:r w:rsidR="00273F74" w:rsidRPr="00587E9B">
        <w:rPr>
          <w:rFonts w:ascii="Bookman Old Style" w:hAnsi="Bookman Old Style"/>
          <w:sz w:val="22"/>
          <w:szCs w:val="22"/>
        </w:rPr>
        <w:t>ción alteraría irreparablemente</w:t>
      </w:r>
      <w:r w:rsidRPr="00587E9B">
        <w:rPr>
          <w:rFonts w:ascii="Bookman Old Style" w:hAnsi="Bookman Old Style"/>
          <w:sz w:val="22"/>
          <w:szCs w:val="22"/>
        </w:rPr>
        <w:t xml:space="preserve"> las semillas nativas y criollas que tienen los pueblos y comunidades. </w:t>
      </w:r>
      <w:r w:rsidRPr="00587E9B">
        <w:rPr>
          <w:rFonts w:ascii="Bookman Old Style" w:hAnsi="Bookman Old Style"/>
          <w:sz w:val="22"/>
          <w:szCs w:val="22"/>
          <w:lang w:val="es-ES" w:eastAsia="es-ES"/>
        </w:rPr>
        <w:t>Los cultivos transgénicos pueden generar contaminación genética de la agrobiodiversidad presente en los centros de origen y de diversidad, mediante diversas fuentes: El flujo de genes vía polinización cruzada, ayudada por el viento, los insectos y animales; l</w:t>
      </w:r>
      <w:r w:rsidR="00BC6CF2" w:rsidRPr="00587E9B">
        <w:rPr>
          <w:rFonts w:ascii="Bookman Old Style" w:hAnsi="Bookman Old Style"/>
          <w:sz w:val="22"/>
          <w:szCs w:val="22"/>
          <w:lang w:val="es-ES" w:eastAsia="es-ES"/>
        </w:rPr>
        <w:t xml:space="preserve">a contaminación del sistema de </w:t>
      </w:r>
      <w:r w:rsidR="00D55D45">
        <w:rPr>
          <w:rFonts w:ascii="Bookman Old Style" w:hAnsi="Bookman Old Style"/>
          <w:sz w:val="22"/>
          <w:szCs w:val="22"/>
          <w:lang w:val="es-ES" w:eastAsia="es-ES"/>
        </w:rPr>
        <w:t>semillas; la i</w:t>
      </w:r>
      <w:r w:rsidRPr="00587E9B">
        <w:rPr>
          <w:rFonts w:ascii="Bookman Old Style" w:hAnsi="Bookman Old Style"/>
          <w:sz w:val="22"/>
          <w:szCs w:val="22"/>
          <w:lang w:val="es-ES" w:eastAsia="es-ES"/>
        </w:rPr>
        <w:t>mportación masiva alimentos y semillas; los programas de ayuda alimentaria y de fomento agrícola; y mediante el comercio e intercambio de semillas y productos de una región a otra.</w:t>
      </w:r>
    </w:p>
    <w:p w:rsidR="00337A77" w:rsidRPr="00587E9B" w:rsidRDefault="00337A77" w:rsidP="00587E9B">
      <w:pPr>
        <w:ind w:right="142"/>
        <w:jc w:val="both"/>
        <w:rPr>
          <w:rFonts w:ascii="Bookman Old Style" w:hAnsi="Bookman Old Style"/>
          <w:b/>
          <w:sz w:val="22"/>
          <w:szCs w:val="22"/>
        </w:rPr>
      </w:pPr>
    </w:p>
    <w:p w:rsidR="00337A77" w:rsidRPr="00587E9B" w:rsidRDefault="00337A77" w:rsidP="00587E9B">
      <w:pPr>
        <w:pStyle w:val="Prrafodelista"/>
        <w:numPr>
          <w:ilvl w:val="0"/>
          <w:numId w:val="3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right="142"/>
        <w:jc w:val="both"/>
        <w:rPr>
          <w:rFonts w:ascii="Bookman Old Style" w:hAnsi="Bookman Old Style"/>
          <w:sz w:val="22"/>
          <w:szCs w:val="22"/>
        </w:rPr>
      </w:pPr>
      <w:r w:rsidRPr="00587E9B">
        <w:rPr>
          <w:rFonts w:ascii="Bookman Old Style" w:hAnsi="Bookman Old Style"/>
          <w:b/>
          <w:sz w:val="22"/>
          <w:szCs w:val="22"/>
        </w:rPr>
        <w:t xml:space="preserve">Impactos socioeconómicos: </w:t>
      </w:r>
      <w:r w:rsidRPr="00587E9B">
        <w:rPr>
          <w:rFonts w:ascii="Bookman Old Style" w:hAnsi="Bookman Old Style"/>
          <w:sz w:val="22"/>
          <w:szCs w:val="22"/>
          <w:lang w:val="es-ES_tradnl"/>
        </w:rPr>
        <w:t>Estas tecnologías son protegidas por propiedad intelectual mediante Patentes, que le</w:t>
      </w:r>
      <w:r w:rsidR="00BC6CF2" w:rsidRPr="00587E9B">
        <w:rPr>
          <w:rFonts w:ascii="Bookman Old Style" w:hAnsi="Bookman Old Style"/>
          <w:sz w:val="22"/>
          <w:szCs w:val="22"/>
          <w:lang w:val="es-ES_tradnl"/>
        </w:rPr>
        <w:t>s</w:t>
      </w:r>
      <w:r w:rsidRPr="00587E9B">
        <w:rPr>
          <w:rFonts w:ascii="Bookman Old Style" w:hAnsi="Bookman Old Style"/>
          <w:sz w:val="22"/>
          <w:szCs w:val="22"/>
          <w:lang w:val="es-ES_tradnl"/>
        </w:rPr>
        <w:t xml:space="preserve"> permite a las empresas el control monopólico de los mercados de las semillas. </w:t>
      </w:r>
      <w:r w:rsidRPr="00587E9B">
        <w:rPr>
          <w:rFonts w:ascii="Bookman Old Style" w:hAnsi="Bookman Old Style"/>
          <w:sz w:val="22"/>
          <w:szCs w:val="22"/>
        </w:rPr>
        <w:t>Han sido desarrolladas inicialmente para resolver las necesidades agro industriales en países industrializados, pero no son compatibles con las condiciones ecológicas y las necesidades</w:t>
      </w:r>
      <w:r w:rsidR="00BF688F" w:rsidRPr="00587E9B">
        <w:rPr>
          <w:rFonts w:ascii="Bookman Old Style" w:hAnsi="Bookman Old Style"/>
          <w:sz w:val="22"/>
          <w:szCs w:val="22"/>
        </w:rPr>
        <w:t xml:space="preserve"> socioeconómicas de los países </w:t>
      </w:r>
      <w:r w:rsidRPr="00587E9B">
        <w:rPr>
          <w:rFonts w:ascii="Bookman Old Style" w:hAnsi="Bookman Old Style"/>
          <w:sz w:val="22"/>
          <w:szCs w:val="22"/>
        </w:rPr>
        <w:t>del Sur.</w:t>
      </w:r>
    </w:p>
    <w:p w:rsidR="00337A77" w:rsidRPr="00587E9B" w:rsidRDefault="00337A77" w:rsidP="00587E9B">
      <w:pPr>
        <w:ind w:right="142"/>
        <w:jc w:val="both"/>
        <w:rPr>
          <w:rFonts w:ascii="Bookman Old Style" w:hAnsi="Bookman Old Style"/>
          <w:sz w:val="22"/>
          <w:szCs w:val="22"/>
          <w:lang w:val="es-ES_tradnl"/>
        </w:rPr>
      </w:pPr>
    </w:p>
    <w:p w:rsidR="00337A77" w:rsidRPr="00587E9B" w:rsidRDefault="00337A77" w:rsidP="00587E9B">
      <w:pPr>
        <w:pStyle w:val="Prrafodelista"/>
        <w:numPr>
          <w:ilvl w:val="0"/>
          <w:numId w:val="3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right="142"/>
        <w:jc w:val="both"/>
        <w:rPr>
          <w:rFonts w:ascii="Bookman Old Style" w:hAnsi="Bookman Old Style"/>
          <w:sz w:val="22"/>
          <w:szCs w:val="22"/>
        </w:rPr>
      </w:pPr>
      <w:r w:rsidRPr="00587E9B">
        <w:rPr>
          <w:rFonts w:ascii="Bookman Old Style" w:hAnsi="Bookman Old Style"/>
          <w:sz w:val="22"/>
          <w:szCs w:val="22"/>
          <w:lang w:val="es-ES_tradnl"/>
        </w:rPr>
        <w:t xml:space="preserve">Los cultivos transgénicos tolerante a los herbicidas crean dependencia a los agricultores a utilizar solo el herbicida que es propiedad de la empresa. Adicionalmente estos cultivos requieren el uso de muy poca mano de obra, aspecto que es muy </w:t>
      </w:r>
      <w:r w:rsidR="00273F74" w:rsidRPr="00587E9B">
        <w:rPr>
          <w:rFonts w:ascii="Bookman Old Style" w:hAnsi="Bookman Old Style"/>
          <w:sz w:val="22"/>
          <w:szCs w:val="22"/>
          <w:lang w:val="es-ES_tradnl"/>
        </w:rPr>
        <w:t>crítico</w:t>
      </w:r>
      <w:r w:rsidRPr="00587E9B">
        <w:rPr>
          <w:rFonts w:ascii="Bookman Old Style" w:hAnsi="Bookman Old Style"/>
          <w:sz w:val="22"/>
          <w:szCs w:val="22"/>
          <w:lang w:val="es-ES_tradnl"/>
        </w:rPr>
        <w:t xml:space="preserve"> especialmente en los países del Sur, donde </w:t>
      </w:r>
      <w:r w:rsidRPr="00587E9B">
        <w:rPr>
          <w:rFonts w:ascii="Bookman Old Style" w:hAnsi="Bookman Old Style"/>
          <w:sz w:val="22"/>
          <w:szCs w:val="22"/>
          <w:lang w:val="es-ES_tradnl"/>
        </w:rPr>
        <w:lastRenderedPageBreak/>
        <w:t>existe una gran cantidad de mano de obra, que podría ser desplazada por el uso de estas tecnologías.</w:t>
      </w:r>
    </w:p>
    <w:p w:rsidR="00337A77" w:rsidRPr="00587E9B" w:rsidRDefault="00337A77" w:rsidP="00587E9B">
      <w:pPr>
        <w:ind w:right="142"/>
        <w:jc w:val="both"/>
        <w:rPr>
          <w:rFonts w:ascii="Bookman Old Style" w:hAnsi="Bookman Old Style"/>
          <w:bCs/>
          <w:sz w:val="22"/>
          <w:szCs w:val="22"/>
        </w:rPr>
      </w:pPr>
    </w:p>
    <w:p w:rsidR="00337A77" w:rsidRPr="008D0568" w:rsidRDefault="00337A77" w:rsidP="008D0568">
      <w:pPr>
        <w:pStyle w:val="Prrafodelista"/>
        <w:numPr>
          <w:ilvl w:val="0"/>
          <w:numId w:val="3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right="142" w:hanging="207"/>
        <w:jc w:val="both"/>
        <w:rPr>
          <w:rFonts w:ascii="Bookman Old Style" w:hAnsi="Bookman Old Style"/>
          <w:b/>
          <w:sz w:val="22"/>
          <w:szCs w:val="22"/>
        </w:rPr>
      </w:pPr>
      <w:r w:rsidRPr="00587E9B">
        <w:rPr>
          <w:rFonts w:ascii="Bookman Old Style" w:hAnsi="Bookman Old Style"/>
          <w:b/>
          <w:bCs/>
          <w:sz w:val="22"/>
          <w:szCs w:val="22"/>
        </w:rPr>
        <w:t>Efectos en la salud</w:t>
      </w:r>
      <w:r w:rsidRPr="00587E9B">
        <w:rPr>
          <w:rFonts w:ascii="Bookman Old Style" w:hAnsi="Bookman Old Style"/>
          <w:b/>
          <w:sz w:val="22"/>
          <w:szCs w:val="22"/>
        </w:rPr>
        <w:t xml:space="preserve">: </w:t>
      </w:r>
      <w:r w:rsidRPr="00587E9B">
        <w:rPr>
          <w:rFonts w:ascii="Bookman Old Style" w:hAnsi="Bookman Old Style"/>
          <w:sz w:val="22"/>
          <w:szCs w:val="22"/>
        </w:rPr>
        <w:t xml:space="preserve">La mayoría de los estudios de alimentación animal con OGM no son independientes, son ensayos a corto o medio plazo que no logran evidenciar posibles efectos a largo plazo (crónicos). </w:t>
      </w:r>
      <w:r w:rsidRPr="00587E9B">
        <w:rPr>
          <w:rFonts w:ascii="Bookman Old Style" w:hAnsi="Bookman Old Style"/>
          <w:sz w:val="22"/>
          <w:szCs w:val="22"/>
          <w:lang w:eastAsia="es-ES"/>
        </w:rPr>
        <w:t xml:space="preserve">Diversos estudios realizados en el el mundo muestran que los alimentos transgénicos pueden generar efectos </w:t>
      </w:r>
      <w:r w:rsidRPr="00587E9B">
        <w:rPr>
          <w:rFonts w:ascii="Bookman Old Style" w:hAnsi="Bookman Old Style"/>
          <w:sz w:val="22"/>
          <w:szCs w:val="22"/>
        </w:rPr>
        <w:t>en la cadena alimentaria</w:t>
      </w:r>
      <w:r w:rsidRPr="00587E9B">
        <w:rPr>
          <w:rFonts w:ascii="Bookman Old Style" w:hAnsi="Bookman Old Style"/>
          <w:sz w:val="22"/>
          <w:szCs w:val="22"/>
          <w:lang w:eastAsia="es-ES"/>
        </w:rPr>
        <w:t xml:space="preserve"> y en la salud en humanos y animales, en aspectos como</w:t>
      </w:r>
      <w:r w:rsidRPr="00587E9B">
        <w:rPr>
          <w:vertAlign w:val="superscript"/>
          <w:lang w:eastAsia="es-ES"/>
        </w:rPr>
        <w:footnoteReference w:id="10"/>
      </w:r>
      <w:r w:rsidRPr="00587E9B">
        <w:rPr>
          <w:rFonts w:ascii="Bookman Old Style" w:hAnsi="Bookman Old Style"/>
          <w:sz w:val="22"/>
          <w:szCs w:val="22"/>
          <w:lang w:eastAsia="es-ES"/>
        </w:rPr>
        <w:t>:</w:t>
      </w:r>
    </w:p>
    <w:p w:rsidR="008D0568" w:rsidRPr="008D0568" w:rsidRDefault="008D0568" w:rsidP="008D0568">
      <w:pPr>
        <w:pStyle w:val="Prrafodelista"/>
        <w:rPr>
          <w:rFonts w:ascii="Bookman Old Style" w:hAnsi="Bookman Old Style"/>
          <w:b/>
          <w:sz w:val="22"/>
          <w:szCs w:val="22"/>
        </w:rPr>
      </w:pPr>
    </w:p>
    <w:p w:rsidR="00337A77" w:rsidRDefault="00337A77" w:rsidP="008D0568">
      <w:pPr>
        <w:keepNext/>
        <w:numPr>
          <w:ilvl w:val="1"/>
          <w:numId w:val="32"/>
        </w:numPr>
        <w:shd w:val="clear" w:color="auto" w:fill="FFFFFF"/>
        <w:ind w:right="142"/>
        <w:jc w:val="both"/>
        <w:outlineLvl w:val="1"/>
        <w:rPr>
          <w:rFonts w:ascii="Bookman Old Style" w:eastAsia="MS Gothic" w:hAnsi="Bookman Old Style"/>
          <w:bCs/>
          <w:iCs/>
          <w:sz w:val="22"/>
          <w:szCs w:val="22"/>
          <w:lang w:val="es-ES_tradnl" w:eastAsia="en-US" w:bidi="en-US"/>
        </w:rPr>
      </w:pPr>
      <w:r w:rsidRPr="00587E9B">
        <w:rPr>
          <w:rFonts w:ascii="Bookman Old Style" w:eastAsia="MS Gothic" w:hAnsi="Bookman Old Style"/>
          <w:bCs/>
          <w:iCs/>
          <w:sz w:val="22"/>
          <w:szCs w:val="22"/>
          <w:lang w:val="es-ES_tradnl" w:eastAsia="es-ES" w:bidi="en-US"/>
        </w:rPr>
        <w:t>Efectos mutagénicos que pueden alterar la producción de nuevas toxinas o alérgenos y/o alteraciones en el valor nutricional.</w:t>
      </w:r>
      <w:r w:rsidRPr="00587E9B">
        <w:rPr>
          <w:rFonts w:ascii="Bookman Old Style" w:eastAsia="MS Gothic" w:hAnsi="Bookman Old Style"/>
          <w:bCs/>
          <w:iCs/>
          <w:sz w:val="22"/>
          <w:szCs w:val="22"/>
          <w:lang w:val="es-ES_tradnl" w:eastAsia="en-US" w:bidi="en-US"/>
        </w:rPr>
        <w:t xml:space="preserve"> Probabilidad de generación de nuevos patógenos y enfermedades, debilitamiento del sistema inmunológico (evolución, mutación de los promotores provenientes de virus).</w:t>
      </w:r>
    </w:p>
    <w:p w:rsidR="008D0568" w:rsidRPr="00587E9B" w:rsidRDefault="008D0568" w:rsidP="008D0568">
      <w:pPr>
        <w:keepNext/>
        <w:shd w:val="clear" w:color="auto" w:fill="FFFFFF"/>
        <w:ind w:left="1440" w:right="142"/>
        <w:jc w:val="both"/>
        <w:outlineLvl w:val="1"/>
        <w:rPr>
          <w:rFonts w:ascii="Bookman Old Style" w:eastAsia="MS Gothic" w:hAnsi="Bookman Old Style"/>
          <w:bCs/>
          <w:iCs/>
          <w:sz w:val="22"/>
          <w:szCs w:val="22"/>
          <w:lang w:val="es-ES_tradnl" w:eastAsia="en-US" w:bidi="en-US"/>
        </w:rPr>
      </w:pPr>
    </w:p>
    <w:p w:rsidR="00337A77" w:rsidRDefault="00337A77" w:rsidP="008D0568">
      <w:pPr>
        <w:numPr>
          <w:ilvl w:val="1"/>
          <w:numId w:val="32"/>
        </w:numPr>
        <w:shd w:val="clear" w:color="auto" w:fill="FFFFFF"/>
        <w:ind w:right="142"/>
        <w:jc w:val="both"/>
        <w:rPr>
          <w:rFonts w:ascii="Bookman Old Style" w:hAnsi="Bookman Old Style"/>
          <w:sz w:val="22"/>
          <w:szCs w:val="22"/>
          <w:lang w:eastAsia="es-ES"/>
        </w:rPr>
      </w:pPr>
      <w:r w:rsidRPr="00587E9B">
        <w:rPr>
          <w:rFonts w:ascii="Bookman Old Style" w:hAnsi="Bookman Old Style"/>
          <w:sz w:val="22"/>
          <w:szCs w:val="22"/>
          <w:lang w:eastAsia="es-ES"/>
        </w:rPr>
        <w:t>La toxina en los cultivos Bt puede ser tóxica o alergénica.</w:t>
      </w:r>
    </w:p>
    <w:p w:rsidR="008D0568" w:rsidRPr="00587E9B" w:rsidRDefault="008D0568" w:rsidP="008D0568">
      <w:pPr>
        <w:shd w:val="clear" w:color="auto" w:fill="FFFFFF"/>
        <w:ind w:right="142"/>
        <w:jc w:val="both"/>
        <w:rPr>
          <w:rFonts w:ascii="Bookman Old Style" w:hAnsi="Bookman Old Style"/>
          <w:sz w:val="22"/>
          <w:szCs w:val="22"/>
          <w:lang w:eastAsia="es-ES"/>
        </w:rPr>
      </w:pPr>
    </w:p>
    <w:p w:rsidR="00337A77" w:rsidRPr="008D0568" w:rsidRDefault="00337A77" w:rsidP="008D0568">
      <w:pPr>
        <w:numPr>
          <w:ilvl w:val="1"/>
          <w:numId w:val="32"/>
        </w:numPr>
        <w:shd w:val="clear" w:color="auto" w:fill="FFFFFF"/>
        <w:ind w:right="142"/>
        <w:jc w:val="both"/>
        <w:rPr>
          <w:rFonts w:ascii="Bookman Old Style" w:hAnsi="Bookman Old Style"/>
          <w:sz w:val="22"/>
          <w:szCs w:val="22"/>
          <w:lang w:eastAsia="es-ES"/>
        </w:rPr>
      </w:pPr>
      <w:r w:rsidRPr="00587E9B">
        <w:rPr>
          <w:rFonts w:ascii="Bookman Old Style" w:hAnsi="Bookman Old Style"/>
          <w:sz w:val="22"/>
          <w:szCs w:val="22"/>
          <w:lang w:eastAsia="es-ES"/>
        </w:rPr>
        <w:t>Los cultivos tolerantes a herbicidas, tienen un alto nivel de contaminación ambiental por los residuos tóxicos de glifosato y otros herbicidas.</w:t>
      </w:r>
      <w:r w:rsidRPr="00587E9B">
        <w:rPr>
          <w:rFonts w:ascii="Bookman Old Style" w:hAnsi="Bookman Old Style"/>
          <w:b/>
          <w:i/>
          <w:sz w:val="22"/>
          <w:szCs w:val="22"/>
          <w:lang w:val="es-ES_tradnl"/>
        </w:rPr>
        <w:t xml:space="preserve"> </w:t>
      </w:r>
      <w:r w:rsidRPr="00587E9B">
        <w:rPr>
          <w:rFonts w:ascii="Bookman Old Style" w:hAnsi="Bookman Old Style"/>
          <w:sz w:val="22"/>
          <w:szCs w:val="22"/>
          <w:lang w:val="es-ES_tradnl"/>
        </w:rPr>
        <w:t>Aumento de la presencia de herbicidas en los alimentos.</w:t>
      </w:r>
    </w:p>
    <w:p w:rsidR="008D0568" w:rsidRPr="00587E9B" w:rsidRDefault="008D0568" w:rsidP="008D0568">
      <w:pPr>
        <w:shd w:val="clear" w:color="auto" w:fill="FFFFFF"/>
        <w:ind w:right="142"/>
        <w:jc w:val="both"/>
        <w:rPr>
          <w:rFonts w:ascii="Bookman Old Style" w:hAnsi="Bookman Old Style"/>
          <w:sz w:val="22"/>
          <w:szCs w:val="22"/>
          <w:lang w:eastAsia="es-ES"/>
        </w:rPr>
      </w:pPr>
    </w:p>
    <w:p w:rsidR="00337A77" w:rsidRPr="00587E9B" w:rsidRDefault="00337A77" w:rsidP="008D0568">
      <w:pPr>
        <w:keepNext/>
        <w:numPr>
          <w:ilvl w:val="1"/>
          <w:numId w:val="32"/>
        </w:numPr>
        <w:shd w:val="clear" w:color="auto" w:fill="FFFFFF"/>
        <w:ind w:right="142"/>
        <w:jc w:val="both"/>
        <w:outlineLvl w:val="1"/>
        <w:rPr>
          <w:rFonts w:ascii="Bookman Old Style" w:eastAsia="MS Gothic" w:hAnsi="Bookman Old Style"/>
          <w:bCs/>
          <w:iCs/>
          <w:sz w:val="22"/>
          <w:szCs w:val="22"/>
          <w:lang w:val="es-ES_tradnl" w:eastAsia="en-US" w:bidi="en-US"/>
        </w:rPr>
      </w:pPr>
      <w:r w:rsidRPr="00587E9B">
        <w:rPr>
          <w:rFonts w:ascii="Bookman Old Style" w:eastAsia="MS Gothic" w:hAnsi="Bookman Old Style"/>
          <w:bCs/>
          <w:iCs/>
          <w:sz w:val="22"/>
          <w:szCs w:val="22"/>
          <w:lang w:val="es-ES_tradnl" w:eastAsia="en-US" w:bidi="en-US"/>
        </w:rPr>
        <w:t xml:space="preserve">Los marcadores genéticos utilizados en la transgénesis, aumentan la probabilidad de adquirir resistencia a antibióticos. </w:t>
      </w:r>
    </w:p>
    <w:p w:rsidR="00337A77" w:rsidRPr="00587E9B" w:rsidRDefault="00337A77" w:rsidP="00587E9B">
      <w:pPr>
        <w:ind w:right="142"/>
        <w:jc w:val="both"/>
        <w:rPr>
          <w:rFonts w:ascii="Bookman Old Style" w:hAnsi="Bookman Old Style" w:cs="Arial"/>
          <w:sz w:val="22"/>
          <w:szCs w:val="22"/>
          <w:lang w:val="es-ES_tradnl"/>
        </w:rPr>
      </w:pPr>
    </w:p>
    <w:p w:rsidR="00337A77" w:rsidRPr="00587E9B" w:rsidRDefault="00337A77" w:rsidP="008D0568">
      <w:pPr>
        <w:pStyle w:val="Prrafodelista"/>
        <w:numPr>
          <w:ilvl w:val="0"/>
          <w:numId w:val="3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right="142"/>
        <w:jc w:val="both"/>
        <w:rPr>
          <w:rFonts w:ascii="Bookman Old Style" w:hAnsi="Bookman Old Style"/>
          <w:bCs/>
          <w:kern w:val="36"/>
          <w:sz w:val="22"/>
          <w:szCs w:val="22"/>
          <w:lang w:eastAsia="es-ES"/>
        </w:rPr>
      </w:pPr>
      <w:r w:rsidRPr="00587E9B">
        <w:rPr>
          <w:rFonts w:ascii="Bookman Old Style" w:hAnsi="Bookman Old Style"/>
          <w:bCs/>
          <w:kern w:val="36"/>
          <w:sz w:val="22"/>
          <w:szCs w:val="22"/>
          <w:lang w:eastAsia="es-ES"/>
        </w:rPr>
        <w:t xml:space="preserve">Uno de los estudios más importantes sobre los efectos del </w:t>
      </w:r>
      <w:r w:rsidR="00590722" w:rsidRPr="00587E9B">
        <w:rPr>
          <w:rFonts w:ascii="Bookman Old Style" w:hAnsi="Bookman Old Style"/>
          <w:bCs/>
          <w:kern w:val="36"/>
          <w:sz w:val="22"/>
          <w:szCs w:val="22"/>
          <w:lang w:eastAsia="es-ES"/>
        </w:rPr>
        <w:t>maíz</w:t>
      </w:r>
      <w:r w:rsidRPr="00587E9B">
        <w:rPr>
          <w:rFonts w:ascii="Bookman Old Style" w:hAnsi="Bookman Old Style"/>
          <w:bCs/>
          <w:kern w:val="36"/>
          <w:sz w:val="22"/>
          <w:szCs w:val="22"/>
          <w:lang w:eastAsia="es-ES"/>
        </w:rPr>
        <w:t xml:space="preserve"> GM en la salud de animales,  fue  desarrollado por el </w:t>
      </w:r>
      <w:r w:rsidRPr="00587E9B">
        <w:rPr>
          <w:rFonts w:ascii="Bookman Old Style" w:hAnsi="Bookman Old Style"/>
          <w:sz w:val="22"/>
          <w:szCs w:val="22"/>
          <w:lang w:eastAsia="es-ES"/>
        </w:rPr>
        <w:t xml:space="preserve">profesor </w:t>
      </w:r>
      <w:r w:rsidRPr="00587E9B">
        <w:rPr>
          <w:rFonts w:ascii="Bookman Old Style" w:hAnsi="Bookman Old Style"/>
          <w:bCs/>
          <w:kern w:val="36"/>
          <w:sz w:val="22"/>
          <w:szCs w:val="22"/>
          <w:lang w:eastAsia="es-ES"/>
        </w:rPr>
        <w:t xml:space="preserve">Gilles Eric Seralini </w:t>
      </w:r>
      <w:r w:rsidRPr="00587E9B">
        <w:rPr>
          <w:rFonts w:ascii="Bookman Old Style" w:hAnsi="Bookman Old Style"/>
          <w:sz w:val="22"/>
          <w:szCs w:val="22"/>
          <w:lang w:eastAsia="es-ES"/>
        </w:rPr>
        <w:t>de la Universidad de Caen (Francia)</w:t>
      </w:r>
      <w:r w:rsidRPr="00587E9B">
        <w:rPr>
          <w:vertAlign w:val="superscript"/>
          <w:lang w:eastAsia="es-ES"/>
        </w:rPr>
        <w:footnoteReference w:id="11"/>
      </w:r>
      <w:r w:rsidRPr="00587E9B">
        <w:rPr>
          <w:rFonts w:ascii="Bookman Old Style" w:hAnsi="Bookman Old Style"/>
          <w:bCs/>
          <w:i/>
          <w:iCs/>
          <w:kern w:val="36"/>
          <w:sz w:val="22"/>
          <w:szCs w:val="22"/>
          <w:lang w:eastAsia="es-ES"/>
        </w:rPr>
        <w:t xml:space="preserve">. </w:t>
      </w:r>
      <w:r w:rsidRPr="00587E9B">
        <w:rPr>
          <w:rFonts w:ascii="Bookman Old Style" w:hAnsi="Bookman Old Style"/>
          <w:bCs/>
          <w:kern w:val="36"/>
          <w:sz w:val="22"/>
          <w:szCs w:val="22"/>
          <w:lang w:eastAsia="es-ES"/>
        </w:rPr>
        <w:t xml:space="preserve">Este estudio evaluó durante dos años los efectos sobre ratas alimentadas </w:t>
      </w:r>
      <w:r w:rsidRPr="00587E9B">
        <w:rPr>
          <w:rFonts w:ascii="Bookman Old Style" w:hAnsi="Bookman Old Style"/>
          <w:sz w:val="22"/>
          <w:szCs w:val="22"/>
          <w:lang w:eastAsia="es-ES"/>
        </w:rPr>
        <w:t xml:space="preserve">con maíz transgénico </w:t>
      </w:r>
      <w:r w:rsidRPr="00587E9B">
        <w:rPr>
          <w:rFonts w:ascii="Bookman Old Style" w:hAnsi="Bookman Old Style"/>
          <w:bCs/>
          <w:kern w:val="36"/>
          <w:sz w:val="22"/>
          <w:szCs w:val="22"/>
          <w:lang w:eastAsia="es-ES"/>
        </w:rPr>
        <w:t xml:space="preserve">(Mon 603 tolerante a glifosato) </w:t>
      </w:r>
      <w:r w:rsidRPr="00587E9B">
        <w:rPr>
          <w:rFonts w:ascii="Bookman Old Style" w:hAnsi="Bookman Old Style"/>
          <w:sz w:val="22"/>
          <w:szCs w:val="22"/>
          <w:lang w:eastAsia="es-ES"/>
        </w:rPr>
        <w:t xml:space="preserve">de Monsanto. </w:t>
      </w:r>
      <w:r w:rsidRPr="00587E9B">
        <w:rPr>
          <w:rFonts w:ascii="Bookman Old Style" w:hAnsi="Bookman Old Style"/>
          <w:bCs/>
          <w:kern w:val="36"/>
          <w:sz w:val="22"/>
          <w:szCs w:val="22"/>
          <w:lang w:eastAsia="es-ES"/>
        </w:rPr>
        <w:t xml:space="preserve">Como resultado se </w:t>
      </w:r>
      <w:r w:rsidRPr="00587E9B">
        <w:rPr>
          <w:rFonts w:ascii="Bookman Old Style" w:hAnsi="Bookman Old Style"/>
          <w:sz w:val="22"/>
          <w:szCs w:val="22"/>
          <w:lang w:eastAsia="es-ES"/>
        </w:rPr>
        <w:t>encontró que</w:t>
      </w:r>
      <w:r w:rsidRPr="00587E9B">
        <w:rPr>
          <w:rFonts w:ascii="Bookman Old Style" w:hAnsi="Bookman Old Style"/>
          <w:bCs/>
          <w:kern w:val="36"/>
          <w:sz w:val="22"/>
          <w:szCs w:val="22"/>
          <w:lang w:eastAsia="es-ES"/>
        </w:rPr>
        <w:t xml:space="preserve"> el 50 % de las ratas machos y 70 % de las hembras presentaron muerte antes de tiempo, se </w:t>
      </w:r>
      <w:r w:rsidRPr="00587E9B">
        <w:rPr>
          <w:rFonts w:ascii="Bookman Old Style" w:hAnsi="Bookman Old Style"/>
          <w:sz w:val="22"/>
          <w:szCs w:val="22"/>
          <w:lang w:eastAsia="es-ES"/>
        </w:rPr>
        <w:t xml:space="preserve">provocaron alteraciones hormonales y graves daños en órganos de ratas, </w:t>
      </w:r>
      <w:r w:rsidRPr="00587E9B">
        <w:rPr>
          <w:rFonts w:ascii="Bookman Old Style" w:hAnsi="Bookman Old Style"/>
          <w:bCs/>
          <w:kern w:val="36"/>
          <w:sz w:val="22"/>
          <w:szCs w:val="22"/>
          <w:lang w:eastAsia="es-ES"/>
        </w:rPr>
        <w:t>tumores mamarios y daño en hígado, riñones y glándula pituitaria.</w:t>
      </w:r>
    </w:p>
    <w:p w:rsidR="00337A77" w:rsidRPr="00587E9B" w:rsidRDefault="00337A77" w:rsidP="00587E9B">
      <w:pPr>
        <w:ind w:right="142"/>
        <w:jc w:val="both"/>
        <w:rPr>
          <w:rFonts w:ascii="Bookman Old Style" w:hAnsi="Bookman Old Style"/>
          <w:sz w:val="22"/>
          <w:szCs w:val="22"/>
          <w:lang w:eastAsia="es-ES"/>
        </w:rPr>
      </w:pPr>
    </w:p>
    <w:p w:rsidR="00337A77" w:rsidRPr="00587E9B" w:rsidRDefault="00337A77" w:rsidP="008D0568">
      <w:pPr>
        <w:pStyle w:val="Prrafodelista"/>
        <w:numPr>
          <w:ilvl w:val="0"/>
          <w:numId w:val="3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right="142"/>
        <w:jc w:val="both"/>
        <w:rPr>
          <w:rFonts w:ascii="Bookman Old Style" w:hAnsi="Bookman Old Style"/>
          <w:spacing w:val="1"/>
          <w:sz w:val="22"/>
          <w:szCs w:val="22"/>
        </w:rPr>
      </w:pPr>
      <w:r w:rsidRPr="00587E9B">
        <w:rPr>
          <w:rFonts w:ascii="Bookman Old Style" w:hAnsi="Bookman Old Style"/>
          <w:spacing w:val="2"/>
          <w:sz w:val="22"/>
          <w:szCs w:val="22"/>
        </w:rPr>
        <w:t>Numerosos estudios evidencian los impactos del glifosato asociado a soya y maíz GM en la salud humana y animal</w:t>
      </w:r>
      <w:r w:rsidRPr="00587E9B">
        <w:rPr>
          <w:rFonts w:ascii="Bookman Old Style" w:hAnsi="Bookman Old Style"/>
          <w:b/>
          <w:spacing w:val="2"/>
          <w:sz w:val="22"/>
          <w:szCs w:val="22"/>
        </w:rPr>
        <w:t xml:space="preserve"> </w:t>
      </w:r>
      <w:r w:rsidRPr="00587E9B">
        <w:rPr>
          <w:rFonts w:ascii="Bookman Old Style" w:hAnsi="Bookman Old Style"/>
          <w:spacing w:val="2"/>
          <w:sz w:val="22"/>
          <w:szCs w:val="22"/>
        </w:rPr>
        <w:t>(</w:t>
      </w:r>
      <w:r w:rsidRPr="00587E9B">
        <w:rPr>
          <w:rFonts w:ascii="Bookman Old Style" w:hAnsi="Bookman Old Style"/>
          <w:sz w:val="22"/>
          <w:szCs w:val="22"/>
        </w:rPr>
        <w:t>Benbrook, 2016)</w:t>
      </w:r>
      <w:r w:rsidRPr="00587E9B">
        <w:rPr>
          <w:vertAlign w:val="superscript"/>
        </w:rPr>
        <w:footnoteReference w:id="12"/>
      </w:r>
      <w:r w:rsidRPr="00587E9B">
        <w:rPr>
          <w:rFonts w:ascii="Bookman Old Style" w:hAnsi="Bookman Old Style"/>
          <w:sz w:val="22"/>
          <w:szCs w:val="22"/>
        </w:rPr>
        <w:t xml:space="preserve">. </w:t>
      </w:r>
      <w:r w:rsidRPr="00587E9B">
        <w:rPr>
          <w:rFonts w:ascii="Bookman Old Style" w:hAnsi="Bookman Old Style"/>
          <w:spacing w:val="4"/>
          <w:sz w:val="22"/>
          <w:szCs w:val="22"/>
        </w:rPr>
        <w:t xml:space="preserve">Se </w:t>
      </w:r>
      <w:r w:rsidRPr="00587E9B">
        <w:rPr>
          <w:rFonts w:ascii="Bookman Old Style" w:hAnsi="Bookman Old Style"/>
          <w:spacing w:val="1"/>
          <w:sz w:val="22"/>
          <w:szCs w:val="22"/>
        </w:rPr>
        <w:t xml:space="preserve">han </w:t>
      </w:r>
      <w:r w:rsidRPr="00587E9B">
        <w:rPr>
          <w:rFonts w:ascii="Bookman Old Style" w:hAnsi="Bookman Old Style"/>
          <w:spacing w:val="1"/>
          <w:sz w:val="22"/>
          <w:szCs w:val="22"/>
        </w:rPr>
        <w:lastRenderedPageBreak/>
        <w:t>evaluado los posibles riesgos para los vertebrados y los seres humanos por niveles altos de residuos de glifosato en la soja</w:t>
      </w:r>
      <w:r w:rsidRPr="00587E9B">
        <w:rPr>
          <w:spacing w:val="1"/>
          <w:vertAlign w:val="superscript"/>
        </w:rPr>
        <w:footnoteReference w:id="13"/>
      </w:r>
      <w:r w:rsidRPr="00587E9B">
        <w:rPr>
          <w:rFonts w:ascii="Bookman Old Style" w:hAnsi="Bookman Old Style"/>
          <w:spacing w:val="1"/>
          <w:sz w:val="22"/>
          <w:szCs w:val="22"/>
        </w:rPr>
        <w:t>, produciendo riesgo de cáncer</w:t>
      </w:r>
      <w:r w:rsidRPr="00587E9B">
        <w:rPr>
          <w:spacing w:val="1"/>
          <w:vertAlign w:val="superscript"/>
        </w:rPr>
        <w:footnoteReference w:id="14"/>
      </w:r>
      <w:r w:rsidRPr="00587E9B">
        <w:rPr>
          <w:rFonts w:ascii="Bookman Old Style" w:hAnsi="Bookman Old Style"/>
          <w:spacing w:val="1"/>
          <w:sz w:val="22"/>
          <w:szCs w:val="22"/>
        </w:rPr>
        <w:t xml:space="preserve"> y efectos adversos en el desarrollo, el hígado, los riñones y ciertos procesos metabólicos</w:t>
      </w:r>
      <w:r w:rsidRPr="00587E9B">
        <w:rPr>
          <w:spacing w:val="1"/>
          <w:vertAlign w:val="superscript"/>
        </w:rPr>
        <w:footnoteReference w:id="15"/>
      </w:r>
      <w:r w:rsidRPr="00587E9B">
        <w:rPr>
          <w:rFonts w:ascii="Bookman Old Style" w:hAnsi="Bookman Old Style"/>
          <w:spacing w:val="1"/>
          <w:sz w:val="22"/>
          <w:szCs w:val="22"/>
        </w:rPr>
        <w:t xml:space="preserve">. Es de gran relevancia que la Agencia Internacional para la Investigación del Cáncer, de la Organización Mundial de la Salud, en 2015, clasificó el glifosato como un </w:t>
      </w:r>
      <w:r w:rsidRPr="00587E9B">
        <w:rPr>
          <w:rFonts w:ascii="Bookman Old Style" w:hAnsi="Bookman Old Style"/>
          <w:i/>
          <w:spacing w:val="1"/>
          <w:sz w:val="22"/>
          <w:szCs w:val="22"/>
        </w:rPr>
        <w:t>"probable carcinógeno humano"</w:t>
      </w:r>
      <w:r w:rsidRPr="00587E9B">
        <w:rPr>
          <w:spacing w:val="1"/>
          <w:vertAlign w:val="superscript"/>
        </w:rPr>
        <w:footnoteReference w:id="16"/>
      </w:r>
      <w:r w:rsidRPr="00587E9B">
        <w:rPr>
          <w:rFonts w:ascii="Bookman Old Style" w:hAnsi="Bookman Old Style"/>
          <w:spacing w:val="1"/>
          <w:sz w:val="22"/>
          <w:szCs w:val="22"/>
        </w:rPr>
        <w:t>.</w:t>
      </w:r>
    </w:p>
    <w:p w:rsidR="00156AB3" w:rsidRPr="00587E9B" w:rsidRDefault="00156AB3" w:rsidP="00D64CFC">
      <w:pPr>
        <w:jc w:val="both"/>
        <w:rPr>
          <w:rFonts w:ascii="Bookman Old Style" w:hAnsi="Bookman Old Style" w:cs="Arial"/>
          <w:color w:val="000000"/>
          <w:sz w:val="22"/>
          <w:szCs w:val="22"/>
          <w:lang w:val="es-ES_tradnl"/>
        </w:rPr>
      </w:pPr>
    </w:p>
    <w:p w:rsidR="00C26893" w:rsidRPr="00587E9B" w:rsidRDefault="00C26893" w:rsidP="00D64CFC">
      <w:pPr>
        <w:pStyle w:val="Prrafodelista"/>
        <w:numPr>
          <w:ilvl w:val="1"/>
          <w:numId w:val="29"/>
        </w:numPr>
        <w:jc w:val="both"/>
        <w:rPr>
          <w:rFonts w:ascii="Bookman Old Style" w:hAnsi="Bookman Old Style"/>
          <w:b/>
          <w:bCs/>
          <w:sz w:val="22"/>
          <w:szCs w:val="22"/>
        </w:rPr>
      </w:pPr>
      <w:r w:rsidRPr="00587E9B">
        <w:rPr>
          <w:rFonts w:ascii="Bookman Old Style" w:hAnsi="Bookman Old Style"/>
          <w:b/>
          <w:bCs/>
          <w:sz w:val="22"/>
          <w:szCs w:val="22"/>
        </w:rPr>
        <w:t xml:space="preserve">¿Quiénes controlan los cultivos transgénicos en el mundo? </w:t>
      </w:r>
    </w:p>
    <w:p w:rsidR="00C26893" w:rsidRPr="00587E9B" w:rsidRDefault="00C26893" w:rsidP="00D64CFC">
      <w:pPr>
        <w:ind w:left="142" w:right="142"/>
        <w:jc w:val="both"/>
        <w:rPr>
          <w:rFonts w:ascii="Bookman Old Style" w:hAnsi="Bookman Old Style"/>
          <w:b/>
          <w:bCs/>
          <w:sz w:val="22"/>
          <w:szCs w:val="22"/>
        </w:rPr>
      </w:pPr>
    </w:p>
    <w:p w:rsidR="00C26893" w:rsidRPr="00587E9B" w:rsidRDefault="00C26893" w:rsidP="00D64CFC">
      <w:pPr>
        <w:jc w:val="both"/>
        <w:rPr>
          <w:rFonts w:ascii="Bookman Old Style" w:hAnsi="Bookman Old Style" w:cs="Arial"/>
          <w:sz w:val="22"/>
          <w:szCs w:val="22"/>
          <w:lang w:val="es-ES_tradnl"/>
        </w:rPr>
      </w:pPr>
      <w:r w:rsidRPr="00587E9B">
        <w:rPr>
          <w:rFonts w:ascii="Bookman Old Style" w:hAnsi="Bookman Old Style"/>
          <w:bCs/>
          <w:sz w:val="22"/>
          <w:szCs w:val="22"/>
        </w:rPr>
        <w:t>En las últimas dos décadas se ha presentado un proceso de concentración de las empresas biotecnológicas que ha llevado al control en muy pocas manos de los sistemas productivos agropecuarios y alimentarios en el mundo. De acuerdo con el Grupo ETC (2015)</w:t>
      </w:r>
      <w:r w:rsidRPr="00587E9B">
        <w:rPr>
          <w:rFonts w:ascii="Bookman Old Style" w:hAnsi="Bookman Old Style"/>
          <w:bCs/>
          <w:sz w:val="22"/>
          <w:szCs w:val="22"/>
          <w:vertAlign w:val="superscript"/>
        </w:rPr>
        <w:footnoteReference w:id="17"/>
      </w:r>
      <w:r w:rsidRPr="00587E9B">
        <w:rPr>
          <w:rFonts w:ascii="Bookman Old Style" w:hAnsi="Bookman Old Style"/>
          <w:bCs/>
          <w:sz w:val="22"/>
          <w:szCs w:val="22"/>
        </w:rPr>
        <w:t>, siete empresas controlan más del 71 % del mercado mundial de semillas de cultivos extensivos, pero sólo tres empresas controlan el 60 % del mercado: Monsanto, Dupont y Syngenta. Para el caso de los plaguicidas, solo seis compañías controlan el 75 % del mercado mundial</w:t>
      </w:r>
      <w:r w:rsidRPr="00587E9B">
        <w:rPr>
          <w:rStyle w:val="Refdenotaalpie"/>
          <w:rFonts w:ascii="Bookman Old Style" w:hAnsi="Bookman Old Style"/>
          <w:bCs/>
          <w:sz w:val="22"/>
          <w:szCs w:val="22"/>
        </w:rPr>
        <w:footnoteReference w:id="18"/>
      </w:r>
      <w:r w:rsidRPr="00587E9B">
        <w:rPr>
          <w:rFonts w:ascii="Bookman Old Style" w:hAnsi="Bookman Old Style"/>
          <w:bCs/>
          <w:sz w:val="22"/>
          <w:szCs w:val="22"/>
        </w:rPr>
        <w:t xml:space="preserve">. En los últimos años el proceso de fusiones y adquisiciones de las transnacionales biotecnológicas se ha profundizado. En 2017 el Gigante Bayer compró a Monsanto; también se fusionaron grandes compañías biotecnológicas como Chem-China y Syngenta; Dupont se fusionó con Dow. Se proyecta que estas tres megacompañías controlarán el 61 % del mercado de las semillas y el 80 % del mercado de agroquímicos; </w:t>
      </w:r>
      <w:r w:rsidRPr="00587E9B">
        <w:rPr>
          <w:rFonts w:ascii="Bookman Old Style" w:hAnsi="Bookman Old Style" w:cs="Arial"/>
          <w:sz w:val="22"/>
          <w:szCs w:val="22"/>
          <w:lang w:val="es-ES_tradnl"/>
        </w:rPr>
        <w:t>beneficiando claramente a estas multinacionales en detrimento de las semillas nativas las que no están equipadas “genéticamente” para resistir los pesticidas que se encuentran en el mercado controlado por las grandes multinacionales.</w:t>
      </w:r>
    </w:p>
    <w:p w:rsidR="00C26893" w:rsidRPr="00587E9B" w:rsidRDefault="00C26893" w:rsidP="00D64CFC">
      <w:pPr>
        <w:jc w:val="both"/>
        <w:rPr>
          <w:rFonts w:ascii="Bookman Old Style" w:hAnsi="Bookman Old Style" w:cs="Arial"/>
          <w:color w:val="000000"/>
          <w:sz w:val="22"/>
          <w:szCs w:val="22"/>
          <w:lang w:val="es-ES_tradnl"/>
        </w:rPr>
      </w:pPr>
    </w:p>
    <w:p w:rsidR="003E1128" w:rsidRPr="00587E9B" w:rsidRDefault="003E1128" w:rsidP="00D64CFC">
      <w:pPr>
        <w:pStyle w:val="Prrafodelista"/>
        <w:numPr>
          <w:ilvl w:val="1"/>
          <w:numId w:val="29"/>
        </w:numPr>
        <w:jc w:val="both"/>
        <w:rPr>
          <w:rFonts w:ascii="Bookman Old Style" w:hAnsi="Bookman Old Style" w:cs="Arial"/>
          <w:b/>
          <w:color w:val="000000"/>
          <w:sz w:val="22"/>
          <w:szCs w:val="22"/>
          <w:lang w:val="es-ES_tradnl"/>
        </w:rPr>
      </w:pPr>
      <w:r w:rsidRPr="00587E9B">
        <w:rPr>
          <w:rFonts w:ascii="Bookman Old Style" w:hAnsi="Bookman Old Style" w:cs="Arial"/>
          <w:b/>
          <w:color w:val="000000"/>
          <w:sz w:val="22"/>
          <w:szCs w:val="22"/>
          <w:lang w:val="es-ES_tradnl"/>
        </w:rPr>
        <w:t xml:space="preserve">Situación mundial de </w:t>
      </w:r>
      <w:r w:rsidR="006C3AAA" w:rsidRPr="00587E9B">
        <w:rPr>
          <w:rFonts w:ascii="Bookman Old Style" w:hAnsi="Bookman Old Style" w:cs="Arial"/>
          <w:b/>
          <w:color w:val="000000"/>
          <w:sz w:val="22"/>
          <w:szCs w:val="22"/>
          <w:lang w:val="es-ES_tradnl"/>
        </w:rPr>
        <w:t>los cultivos transgénico</w:t>
      </w:r>
      <w:r w:rsidRPr="00587E9B">
        <w:rPr>
          <w:rFonts w:ascii="Bookman Old Style" w:hAnsi="Bookman Old Style" w:cs="Arial"/>
          <w:b/>
          <w:color w:val="000000"/>
          <w:sz w:val="22"/>
          <w:szCs w:val="22"/>
          <w:lang w:val="es-ES_tradnl"/>
        </w:rPr>
        <w:t>s</w:t>
      </w:r>
    </w:p>
    <w:p w:rsidR="008D0568" w:rsidRDefault="008D0568" w:rsidP="00D64CFC">
      <w:pPr>
        <w:jc w:val="both"/>
        <w:rPr>
          <w:rFonts w:ascii="Bookman Old Style" w:hAnsi="Bookman Old Style" w:cs="Arial"/>
          <w:color w:val="000000"/>
          <w:sz w:val="22"/>
          <w:szCs w:val="22"/>
          <w:lang w:val="es-ES_tradnl"/>
        </w:rPr>
      </w:pPr>
    </w:p>
    <w:p w:rsidR="00F56E83" w:rsidRDefault="00F56E83" w:rsidP="00D64CFC">
      <w:pPr>
        <w:jc w:val="both"/>
        <w:rPr>
          <w:rFonts w:ascii="Bookman Old Style" w:hAnsi="Bookman Old Style" w:cs="Arial"/>
          <w:color w:val="000000"/>
          <w:sz w:val="22"/>
          <w:szCs w:val="22"/>
          <w:lang w:val="es-ES_tradnl"/>
        </w:rPr>
      </w:pPr>
      <w:r>
        <w:rPr>
          <w:rFonts w:ascii="Bookman Old Style" w:hAnsi="Bookman Old Style" w:cs="Arial"/>
          <w:color w:val="000000"/>
          <w:sz w:val="22"/>
          <w:szCs w:val="22"/>
          <w:lang w:val="es-ES_tradnl"/>
        </w:rPr>
        <w:t>En el 2018</w:t>
      </w:r>
      <w:r w:rsidR="00EC3411" w:rsidRPr="00587E9B">
        <w:rPr>
          <w:rFonts w:ascii="Bookman Old Style" w:hAnsi="Bookman Old Style" w:cs="Arial"/>
          <w:color w:val="000000"/>
          <w:sz w:val="22"/>
          <w:szCs w:val="22"/>
          <w:lang w:val="es-ES_tradnl"/>
        </w:rPr>
        <w:t xml:space="preserve"> a nivel mundial, 28 países</w:t>
      </w:r>
      <w:r w:rsidR="00146108" w:rsidRPr="00587E9B">
        <w:rPr>
          <w:rFonts w:ascii="Bookman Old Style" w:hAnsi="Bookman Old Style" w:cs="Arial"/>
          <w:color w:val="000000"/>
          <w:sz w:val="22"/>
          <w:szCs w:val="22"/>
          <w:lang w:val="es-ES_tradnl"/>
        </w:rPr>
        <w:t xml:space="preserve"> </w:t>
      </w:r>
      <w:r w:rsidR="00333FD1" w:rsidRPr="00587E9B">
        <w:rPr>
          <w:rFonts w:ascii="Bookman Old Style" w:hAnsi="Bookman Old Style" w:cs="Arial"/>
          <w:color w:val="000000"/>
          <w:sz w:val="22"/>
          <w:szCs w:val="22"/>
          <w:lang w:val="es-ES_tradnl"/>
        </w:rPr>
        <w:t xml:space="preserve">comercializaron </w:t>
      </w:r>
      <w:r w:rsidR="00EC3411" w:rsidRPr="00587E9B">
        <w:rPr>
          <w:rFonts w:ascii="Bookman Old Style" w:hAnsi="Bookman Old Style" w:cs="Arial"/>
          <w:color w:val="000000"/>
          <w:sz w:val="22"/>
          <w:szCs w:val="22"/>
          <w:lang w:val="es-ES_tradnl"/>
        </w:rPr>
        <w:t xml:space="preserve">11 </w:t>
      </w:r>
      <w:r w:rsidR="00333FD1" w:rsidRPr="00587E9B">
        <w:rPr>
          <w:rFonts w:ascii="Bookman Old Style" w:hAnsi="Bookman Old Style" w:cs="Arial"/>
          <w:color w:val="000000"/>
          <w:sz w:val="22"/>
          <w:szCs w:val="22"/>
          <w:lang w:val="es-ES_tradnl"/>
        </w:rPr>
        <w:t>cultivos</w:t>
      </w:r>
      <w:r w:rsidR="00146108" w:rsidRPr="00587E9B">
        <w:rPr>
          <w:rFonts w:ascii="Bookman Old Style" w:hAnsi="Bookman Old Style" w:cs="Arial"/>
          <w:color w:val="000000"/>
          <w:sz w:val="22"/>
          <w:szCs w:val="22"/>
          <w:lang w:val="es-ES_tradnl"/>
        </w:rPr>
        <w:t xml:space="preserve"> transgénicos, </w:t>
      </w:r>
      <w:r w:rsidR="00720D56" w:rsidRPr="00587E9B">
        <w:rPr>
          <w:rFonts w:ascii="Bookman Old Style" w:hAnsi="Bookman Old Style" w:cs="Arial"/>
          <w:color w:val="000000"/>
          <w:sz w:val="22"/>
          <w:szCs w:val="22"/>
          <w:lang w:val="es-ES_tradnl"/>
        </w:rPr>
        <w:t xml:space="preserve">incluyendo algodón, maíz, soya, canola, calabaza, alfalfa, papaya, álamo, remolacha azucarera, papa y berenjena, </w:t>
      </w:r>
      <w:r w:rsidR="00333FD1" w:rsidRPr="00587E9B">
        <w:rPr>
          <w:rFonts w:ascii="Bookman Old Style" w:hAnsi="Bookman Old Style" w:cs="Arial"/>
          <w:color w:val="000000"/>
          <w:sz w:val="22"/>
          <w:szCs w:val="22"/>
          <w:lang w:val="es-ES_tradnl"/>
        </w:rPr>
        <w:t>como se muestra</w:t>
      </w:r>
      <w:r w:rsidR="003E1128" w:rsidRPr="00587E9B">
        <w:rPr>
          <w:rFonts w:ascii="Bookman Old Style" w:hAnsi="Bookman Old Style" w:cs="Arial"/>
          <w:color w:val="000000"/>
          <w:sz w:val="22"/>
          <w:szCs w:val="22"/>
          <w:lang w:val="es-ES_tradnl"/>
        </w:rPr>
        <w:t xml:space="preserve"> en el siguiente cuadro:</w:t>
      </w:r>
    </w:p>
    <w:p w:rsidR="00F56E83" w:rsidRPr="00F56E83" w:rsidRDefault="00F56E83" w:rsidP="00F56E83">
      <w:pPr>
        <w:rPr>
          <w:rFonts w:ascii="Times" w:hAnsi="Times"/>
          <w:sz w:val="20"/>
          <w:szCs w:val="20"/>
          <w:lang w:val="es-ES_tradnl" w:eastAsia="es-ES"/>
        </w:rPr>
      </w:pPr>
    </w:p>
    <w:p w:rsidR="00F56E83" w:rsidRDefault="00F56E83" w:rsidP="00D64CFC">
      <w:pPr>
        <w:jc w:val="both"/>
        <w:rPr>
          <w:rFonts w:ascii="Bookman Old Style" w:hAnsi="Bookman Old Style" w:cs="Arial"/>
          <w:color w:val="000000"/>
          <w:sz w:val="22"/>
          <w:szCs w:val="22"/>
          <w:lang w:val="es-ES_tradnl"/>
        </w:rPr>
      </w:pPr>
      <w:r w:rsidRPr="00F56E83">
        <w:rPr>
          <w:noProof/>
          <w:lang w:eastAsia="es-CO"/>
        </w:rPr>
        <w:lastRenderedPageBreak/>
        <w:drawing>
          <wp:inline distT="0" distB="0" distL="0" distR="0">
            <wp:extent cx="5732585" cy="6278630"/>
            <wp:effectExtent l="0" t="0" r="1905" b="8255"/>
            <wp:docPr id="5"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34767" cy="6281020"/>
                    </a:xfrm>
                    <a:prstGeom prst="rect">
                      <a:avLst/>
                    </a:prstGeom>
                    <a:noFill/>
                    <a:ln>
                      <a:noFill/>
                    </a:ln>
                  </pic:spPr>
                </pic:pic>
              </a:graphicData>
            </a:graphic>
          </wp:inline>
        </w:drawing>
      </w:r>
    </w:p>
    <w:p w:rsidR="00F56E83" w:rsidRPr="00031E98" w:rsidRDefault="00F56E83" w:rsidP="00031E98">
      <w:pPr>
        <w:jc w:val="center"/>
        <w:rPr>
          <w:rFonts w:ascii="Bookman Old Style" w:hAnsi="Bookman Old Style"/>
          <w:sz w:val="16"/>
          <w:szCs w:val="16"/>
        </w:rPr>
      </w:pPr>
      <w:r w:rsidRPr="00031E98">
        <w:rPr>
          <w:rFonts w:ascii="Bookman Old Style" w:hAnsi="Bookman Old Style"/>
          <w:sz w:val="16"/>
          <w:szCs w:val="16"/>
        </w:rPr>
        <w:t xml:space="preserve">Fuente: ISAAA, 2018.  </w:t>
      </w:r>
      <w:hyperlink r:id="rId22" w:history="1">
        <w:r w:rsidRPr="00031E98">
          <w:rPr>
            <w:rStyle w:val="Hipervnculo"/>
            <w:rFonts w:ascii="Bookman Old Style" w:hAnsi="Bookman Old Style"/>
            <w:color w:val="auto"/>
            <w:sz w:val="16"/>
            <w:szCs w:val="16"/>
            <w:u w:val="none"/>
          </w:rPr>
          <w:t>https://www.agrobio.org/wp-content/uploads/2020/02/ISAAA-Brief-54-Executive-Summary-August232019.pdf</w:t>
        </w:r>
      </w:hyperlink>
    </w:p>
    <w:p w:rsidR="00031E98" w:rsidRDefault="00031E98" w:rsidP="00D64CFC">
      <w:pPr>
        <w:jc w:val="both"/>
        <w:rPr>
          <w:rFonts w:ascii="Bookman Old Style" w:hAnsi="Bookman Old Style"/>
          <w:sz w:val="22"/>
          <w:szCs w:val="22"/>
        </w:rPr>
      </w:pPr>
    </w:p>
    <w:p w:rsidR="005B0E93" w:rsidRPr="00587E9B" w:rsidRDefault="005B0E93" w:rsidP="00D64CFC">
      <w:pPr>
        <w:jc w:val="both"/>
        <w:rPr>
          <w:rFonts w:ascii="Bookman Old Style" w:hAnsi="Bookman Old Style"/>
          <w:bCs/>
          <w:sz w:val="22"/>
          <w:szCs w:val="22"/>
        </w:rPr>
      </w:pPr>
      <w:r w:rsidRPr="00587E9B">
        <w:rPr>
          <w:rFonts w:ascii="Bookman Old Style" w:hAnsi="Bookman Old Style"/>
          <w:sz w:val="22"/>
          <w:szCs w:val="22"/>
        </w:rPr>
        <w:t xml:space="preserve">Según el Servicio Internacional de Adquisición de Aplicaciones de Agrobiotecnología (ISAAA), </w:t>
      </w:r>
      <w:r w:rsidRPr="00587E9B">
        <w:rPr>
          <w:rFonts w:ascii="Bookman Old Style" w:hAnsi="Bookman Old Style"/>
          <w:bCs/>
          <w:sz w:val="22"/>
          <w:szCs w:val="22"/>
        </w:rPr>
        <w:t>para el año 2017 el área total sembrada con cultivos transgénicos fue de</w:t>
      </w:r>
      <w:r w:rsidRPr="00587E9B">
        <w:rPr>
          <w:rFonts w:ascii="Bookman Old Style" w:eastAsia="MS Gothic" w:hAnsi="Bookman Old Style"/>
          <w:b/>
          <w:bCs/>
          <w:sz w:val="22"/>
          <w:szCs w:val="22"/>
          <w:bdr w:val="none" w:sz="0" w:space="0" w:color="auto" w:frame="1"/>
        </w:rPr>
        <w:t> </w:t>
      </w:r>
      <w:r w:rsidRPr="00587E9B">
        <w:rPr>
          <w:rFonts w:ascii="Bookman Old Style" w:eastAsia="MS Gothic" w:hAnsi="Bookman Old Style"/>
          <w:bCs/>
          <w:i/>
          <w:sz w:val="22"/>
          <w:szCs w:val="22"/>
          <w:bdr w:val="none" w:sz="0" w:space="0" w:color="auto" w:frame="1"/>
        </w:rPr>
        <w:t xml:space="preserve">189.8 millones de hectáreas. Estados Unidos es el país con </w:t>
      </w:r>
      <w:r w:rsidRPr="00587E9B">
        <w:rPr>
          <w:rFonts w:ascii="Bookman Old Style" w:eastAsia="MS Gothic" w:hAnsi="Bookman Old Style"/>
          <w:bCs/>
          <w:i/>
          <w:sz w:val="22"/>
          <w:szCs w:val="22"/>
          <w:bdr w:val="none" w:sz="0" w:space="0" w:color="auto" w:frame="1"/>
        </w:rPr>
        <w:lastRenderedPageBreak/>
        <w:t xml:space="preserve">mayor área con 75 </w:t>
      </w:r>
      <w:r w:rsidRPr="00587E9B">
        <w:rPr>
          <w:rFonts w:ascii="Bookman Old Style" w:hAnsi="Bookman Old Style"/>
          <w:bCs/>
          <w:i/>
          <w:sz w:val="22"/>
          <w:szCs w:val="22"/>
        </w:rPr>
        <w:t>millones de hectáreas,</w:t>
      </w:r>
      <w:r w:rsidRPr="00587E9B">
        <w:rPr>
          <w:rFonts w:ascii="Bookman Old Style" w:hAnsi="Bookman Old Style"/>
          <w:bCs/>
          <w:sz w:val="22"/>
          <w:szCs w:val="22"/>
        </w:rPr>
        <w:t xml:space="preserve"> seguido de Brasil con 50.2 millones de hectáreas y Argentina con 23.8 millones de hectáreas. Estos tres países siembran el 82% de todos los cultivos GM en el mundo, lo que contrasta con la pequeña área que se siembra en toda la Unión Europea, que solo estableció 140.000 hectáreas.</w:t>
      </w:r>
    </w:p>
    <w:tbl>
      <w:tblPr>
        <w:tblpPr w:leftFromText="141" w:rightFromText="141" w:vertAnchor="text" w:horzAnchor="page" w:tblpX="7298" w:tblpY="35"/>
        <w:tblW w:w="35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600" w:firstRow="0" w:lastRow="0" w:firstColumn="0" w:lastColumn="0" w:noHBand="1" w:noVBand="1"/>
      </w:tblPr>
      <w:tblGrid>
        <w:gridCol w:w="2019"/>
        <w:gridCol w:w="1559"/>
      </w:tblGrid>
      <w:tr w:rsidR="000C480D" w:rsidRPr="00587E9B" w:rsidTr="00F56E83">
        <w:trPr>
          <w:trHeight w:val="108"/>
        </w:trPr>
        <w:tc>
          <w:tcPr>
            <w:tcW w:w="3578" w:type="dxa"/>
            <w:gridSpan w:val="2"/>
            <w:shd w:val="clear" w:color="auto" w:fill="D9D9D9"/>
            <w:tcMar>
              <w:top w:w="25" w:type="dxa"/>
              <w:left w:w="25" w:type="dxa"/>
              <w:bottom w:w="25" w:type="dxa"/>
              <w:right w:w="25" w:type="dxa"/>
            </w:tcMar>
          </w:tcPr>
          <w:p w:rsidR="000C480D" w:rsidRPr="00F56E83" w:rsidRDefault="000C480D" w:rsidP="00F56E83">
            <w:pPr>
              <w:ind w:left="142" w:right="142"/>
              <w:jc w:val="center"/>
              <w:textAlignment w:val="baseline"/>
              <w:rPr>
                <w:rFonts w:ascii="Bookman Old Style" w:hAnsi="Bookman Old Style"/>
                <w:b/>
                <w:bCs/>
                <w:sz w:val="18"/>
                <w:szCs w:val="18"/>
              </w:rPr>
            </w:pPr>
            <w:r w:rsidRPr="00F56E83">
              <w:rPr>
                <w:rFonts w:ascii="Bookman Old Style" w:hAnsi="Bookman Old Style"/>
                <w:b/>
                <w:bCs/>
                <w:sz w:val="18"/>
                <w:szCs w:val="18"/>
              </w:rPr>
              <w:t xml:space="preserve">ÁREA MUNDIAL </w:t>
            </w:r>
          </w:p>
          <w:p w:rsidR="000C480D" w:rsidRPr="00F56E83" w:rsidRDefault="000C480D" w:rsidP="00F56E83">
            <w:pPr>
              <w:ind w:left="142" w:right="142"/>
              <w:jc w:val="center"/>
              <w:textAlignment w:val="baseline"/>
              <w:rPr>
                <w:rFonts w:ascii="Bookman Old Style" w:eastAsia="MS PGothic" w:hAnsi="Bookman Old Style"/>
                <w:b/>
                <w:bCs/>
                <w:kern w:val="24"/>
                <w:sz w:val="18"/>
                <w:szCs w:val="18"/>
                <w:lang w:eastAsia="es-ES"/>
              </w:rPr>
            </w:pPr>
            <w:r w:rsidRPr="00F56E83">
              <w:rPr>
                <w:rFonts w:ascii="Bookman Old Style" w:hAnsi="Bookman Old Style"/>
                <w:b/>
                <w:bCs/>
                <w:sz w:val="18"/>
                <w:szCs w:val="18"/>
              </w:rPr>
              <w:t>CULTIVOS TRANSGÉNICOS 2017</w:t>
            </w:r>
          </w:p>
        </w:tc>
      </w:tr>
      <w:tr w:rsidR="000C480D" w:rsidRPr="00587E9B" w:rsidTr="00F56E83">
        <w:trPr>
          <w:trHeight w:val="73"/>
        </w:trPr>
        <w:tc>
          <w:tcPr>
            <w:tcW w:w="2019" w:type="dxa"/>
            <w:shd w:val="clear" w:color="auto" w:fill="D9D9D9"/>
            <w:tcMar>
              <w:top w:w="25" w:type="dxa"/>
              <w:left w:w="25" w:type="dxa"/>
              <w:bottom w:w="25" w:type="dxa"/>
              <w:right w:w="25" w:type="dxa"/>
            </w:tcMar>
            <w:hideMark/>
          </w:tcPr>
          <w:p w:rsidR="000C480D" w:rsidRPr="00F56E83" w:rsidRDefault="000C480D" w:rsidP="00F56E83">
            <w:pPr>
              <w:ind w:left="142" w:right="142"/>
              <w:textAlignment w:val="baseline"/>
              <w:rPr>
                <w:rFonts w:ascii="Bookman Old Style" w:hAnsi="Bookman Old Style"/>
                <w:sz w:val="18"/>
                <w:szCs w:val="18"/>
                <w:lang w:eastAsia="es-ES"/>
              </w:rPr>
            </w:pPr>
            <w:r w:rsidRPr="00F56E83">
              <w:rPr>
                <w:rFonts w:ascii="Bookman Old Style" w:eastAsia="MS PGothic" w:hAnsi="Bookman Old Style"/>
                <w:b/>
                <w:bCs/>
                <w:kern w:val="24"/>
                <w:sz w:val="18"/>
                <w:szCs w:val="18"/>
                <w:lang w:eastAsia="es-ES"/>
              </w:rPr>
              <w:t>PAÍS</w:t>
            </w:r>
          </w:p>
        </w:tc>
        <w:tc>
          <w:tcPr>
            <w:tcW w:w="1559" w:type="dxa"/>
            <w:shd w:val="clear" w:color="auto" w:fill="D9D9D9"/>
          </w:tcPr>
          <w:p w:rsidR="000C480D" w:rsidRPr="00F56E83" w:rsidRDefault="000C480D" w:rsidP="00F56E83">
            <w:pPr>
              <w:ind w:left="142" w:right="142"/>
              <w:jc w:val="center"/>
              <w:textAlignment w:val="baseline"/>
              <w:rPr>
                <w:rFonts w:ascii="Bookman Old Style" w:eastAsia="MS PGothic" w:hAnsi="Bookman Old Style"/>
                <w:b/>
                <w:bCs/>
                <w:kern w:val="24"/>
                <w:sz w:val="18"/>
                <w:szCs w:val="18"/>
                <w:lang w:eastAsia="es-ES"/>
              </w:rPr>
            </w:pPr>
            <w:r w:rsidRPr="00F56E83">
              <w:rPr>
                <w:rFonts w:ascii="Bookman Old Style" w:eastAsia="MS PGothic" w:hAnsi="Bookman Old Style"/>
                <w:b/>
                <w:bCs/>
                <w:kern w:val="24"/>
                <w:sz w:val="18"/>
                <w:szCs w:val="18"/>
                <w:lang w:eastAsia="es-ES"/>
              </w:rPr>
              <w:t>ÁREA (Mill./Has.)</w:t>
            </w:r>
          </w:p>
        </w:tc>
      </w:tr>
      <w:tr w:rsidR="000C480D" w:rsidRPr="00587E9B" w:rsidTr="00F56E83">
        <w:trPr>
          <w:trHeight w:val="108"/>
        </w:trPr>
        <w:tc>
          <w:tcPr>
            <w:tcW w:w="2019" w:type="dxa"/>
            <w:shd w:val="clear" w:color="auto" w:fill="F2F2F2"/>
            <w:tcMar>
              <w:top w:w="25" w:type="dxa"/>
              <w:left w:w="25" w:type="dxa"/>
              <w:bottom w:w="25" w:type="dxa"/>
              <w:right w:w="25" w:type="dxa"/>
            </w:tcMar>
            <w:hideMark/>
          </w:tcPr>
          <w:p w:rsidR="000C480D" w:rsidRPr="00F56E83" w:rsidRDefault="000C480D" w:rsidP="00F56E83">
            <w:pPr>
              <w:ind w:left="142" w:right="142"/>
              <w:textAlignment w:val="baseline"/>
              <w:rPr>
                <w:rFonts w:ascii="Bookman Old Style" w:hAnsi="Bookman Old Style"/>
                <w:sz w:val="18"/>
                <w:szCs w:val="18"/>
                <w:lang w:eastAsia="es-ES"/>
              </w:rPr>
            </w:pPr>
            <w:r w:rsidRPr="00F56E83">
              <w:rPr>
                <w:rFonts w:ascii="Bookman Old Style" w:eastAsia="MS PGothic" w:hAnsi="Bookman Old Style"/>
                <w:bCs/>
                <w:kern w:val="24"/>
                <w:sz w:val="18"/>
                <w:szCs w:val="18"/>
                <w:lang w:eastAsia="es-ES"/>
              </w:rPr>
              <w:t xml:space="preserve">EE.UU.  </w:t>
            </w:r>
          </w:p>
        </w:tc>
        <w:tc>
          <w:tcPr>
            <w:tcW w:w="1559" w:type="dxa"/>
            <w:shd w:val="clear" w:color="auto" w:fill="F2F2F2"/>
          </w:tcPr>
          <w:p w:rsidR="000C480D" w:rsidRPr="00F56E83" w:rsidRDefault="000C480D" w:rsidP="00F56E83">
            <w:pPr>
              <w:ind w:left="142" w:right="142"/>
              <w:jc w:val="center"/>
              <w:textAlignment w:val="baseline"/>
              <w:rPr>
                <w:rFonts w:ascii="Bookman Old Style" w:eastAsia="MS PGothic" w:hAnsi="Bookman Old Style"/>
                <w:kern w:val="24"/>
                <w:sz w:val="18"/>
                <w:szCs w:val="18"/>
                <w:lang w:eastAsia="es-ES"/>
              </w:rPr>
            </w:pPr>
            <w:r w:rsidRPr="00F56E83">
              <w:rPr>
                <w:rFonts w:ascii="Bookman Old Style" w:eastAsia="MS PGothic" w:hAnsi="Bookman Old Style"/>
                <w:kern w:val="24"/>
                <w:sz w:val="18"/>
                <w:szCs w:val="18"/>
                <w:lang w:eastAsia="es-ES"/>
              </w:rPr>
              <w:t>75.0</w:t>
            </w:r>
          </w:p>
        </w:tc>
      </w:tr>
      <w:tr w:rsidR="000C480D" w:rsidRPr="00587E9B" w:rsidTr="00F56E83">
        <w:trPr>
          <w:trHeight w:val="99"/>
        </w:trPr>
        <w:tc>
          <w:tcPr>
            <w:tcW w:w="2019" w:type="dxa"/>
            <w:shd w:val="clear" w:color="auto" w:fill="F2F2F2"/>
            <w:tcMar>
              <w:top w:w="25" w:type="dxa"/>
              <w:left w:w="25" w:type="dxa"/>
              <w:bottom w:w="25" w:type="dxa"/>
              <w:right w:w="25" w:type="dxa"/>
            </w:tcMar>
            <w:hideMark/>
          </w:tcPr>
          <w:p w:rsidR="000C480D" w:rsidRPr="00F56E83" w:rsidRDefault="000C480D" w:rsidP="00F56E83">
            <w:pPr>
              <w:ind w:left="142" w:right="142"/>
              <w:textAlignment w:val="baseline"/>
              <w:rPr>
                <w:rFonts w:ascii="Bookman Old Style" w:hAnsi="Bookman Old Style"/>
                <w:sz w:val="18"/>
                <w:szCs w:val="18"/>
                <w:lang w:eastAsia="es-ES"/>
              </w:rPr>
            </w:pPr>
            <w:r w:rsidRPr="00F56E83">
              <w:rPr>
                <w:rFonts w:ascii="Bookman Old Style" w:eastAsia="MS PGothic" w:hAnsi="Bookman Old Style"/>
                <w:bCs/>
                <w:kern w:val="24"/>
                <w:sz w:val="18"/>
                <w:szCs w:val="18"/>
                <w:lang w:eastAsia="es-ES"/>
              </w:rPr>
              <w:t xml:space="preserve">BRASIL  </w:t>
            </w:r>
          </w:p>
        </w:tc>
        <w:tc>
          <w:tcPr>
            <w:tcW w:w="1559" w:type="dxa"/>
            <w:shd w:val="clear" w:color="auto" w:fill="F2F2F2"/>
          </w:tcPr>
          <w:p w:rsidR="000C480D" w:rsidRPr="00F56E83" w:rsidRDefault="000C480D" w:rsidP="00F56E83">
            <w:pPr>
              <w:ind w:left="142" w:right="142"/>
              <w:jc w:val="center"/>
              <w:textAlignment w:val="baseline"/>
              <w:rPr>
                <w:rFonts w:ascii="Bookman Old Style" w:eastAsia="MS PGothic" w:hAnsi="Bookman Old Style"/>
                <w:kern w:val="24"/>
                <w:sz w:val="18"/>
                <w:szCs w:val="18"/>
                <w:lang w:eastAsia="es-ES"/>
              </w:rPr>
            </w:pPr>
            <w:r w:rsidRPr="00F56E83">
              <w:rPr>
                <w:rFonts w:ascii="Bookman Old Style" w:eastAsia="MS PGothic" w:hAnsi="Bookman Old Style"/>
                <w:kern w:val="24"/>
                <w:sz w:val="18"/>
                <w:szCs w:val="18"/>
                <w:lang w:eastAsia="es-ES"/>
              </w:rPr>
              <w:t>50.2</w:t>
            </w:r>
          </w:p>
        </w:tc>
      </w:tr>
      <w:tr w:rsidR="000C480D" w:rsidRPr="00587E9B" w:rsidTr="00F56E83">
        <w:trPr>
          <w:trHeight w:val="29"/>
        </w:trPr>
        <w:tc>
          <w:tcPr>
            <w:tcW w:w="2019" w:type="dxa"/>
            <w:shd w:val="clear" w:color="auto" w:fill="F2F2F2"/>
            <w:tcMar>
              <w:top w:w="25" w:type="dxa"/>
              <w:left w:w="25" w:type="dxa"/>
              <w:bottom w:w="25" w:type="dxa"/>
              <w:right w:w="25" w:type="dxa"/>
            </w:tcMar>
            <w:hideMark/>
          </w:tcPr>
          <w:p w:rsidR="000C480D" w:rsidRPr="00F56E83" w:rsidRDefault="000C480D" w:rsidP="00F56E83">
            <w:pPr>
              <w:ind w:left="142" w:right="142"/>
              <w:textAlignment w:val="baseline"/>
              <w:rPr>
                <w:rFonts w:ascii="Bookman Old Style" w:hAnsi="Bookman Old Style"/>
                <w:sz w:val="18"/>
                <w:szCs w:val="18"/>
                <w:lang w:eastAsia="es-ES"/>
              </w:rPr>
            </w:pPr>
            <w:r w:rsidRPr="00F56E83">
              <w:rPr>
                <w:rFonts w:ascii="Bookman Old Style" w:eastAsia="MS PGothic" w:hAnsi="Bookman Old Style"/>
                <w:bCs/>
                <w:kern w:val="24"/>
                <w:sz w:val="18"/>
                <w:szCs w:val="18"/>
                <w:lang w:eastAsia="es-ES"/>
              </w:rPr>
              <w:t xml:space="preserve">ARGENTINA  </w:t>
            </w:r>
          </w:p>
        </w:tc>
        <w:tc>
          <w:tcPr>
            <w:tcW w:w="1559" w:type="dxa"/>
            <w:shd w:val="clear" w:color="auto" w:fill="F2F2F2"/>
          </w:tcPr>
          <w:p w:rsidR="000C480D" w:rsidRPr="00F56E83" w:rsidRDefault="000C480D" w:rsidP="00F56E83">
            <w:pPr>
              <w:ind w:left="142" w:right="142"/>
              <w:jc w:val="center"/>
              <w:textAlignment w:val="baseline"/>
              <w:rPr>
                <w:rFonts w:ascii="Bookman Old Style" w:eastAsia="MS PGothic" w:hAnsi="Bookman Old Style"/>
                <w:kern w:val="24"/>
                <w:sz w:val="18"/>
                <w:szCs w:val="18"/>
                <w:lang w:eastAsia="es-ES"/>
              </w:rPr>
            </w:pPr>
            <w:r w:rsidRPr="00F56E83">
              <w:rPr>
                <w:rFonts w:ascii="Bookman Old Style" w:eastAsia="MS PGothic" w:hAnsi="Bookman Old Style"/>
                <w:kern w:val="24"/>
                <w:sz w:val="18"/>
                <w:szCs w:val="18"/>
                <w:lang w:eastAsia="es-ES"/>
              </w:rPr>
              <w:t>23.6</w:t>
            </w:r>
          </w:p>
        </w:tc>
      </w:tr>
      <w:tr w:rsidR="000C480D" w:rsidRPr="00587E9B" w:rsidTr="00F56E83">
        <w:trPr>
          <w:trHeight w:val="65"/>
        </w:trPr>
        <w:tc>
          <w:tcPr>
            <w:tcW w:w="2019" w:type="dxa"/>
            <w:shd w:val="clear" w:color="auto" w:fill="auto"/>
            <w:tcMar>
              <w:top w:w="25" w:type="dxa"/>
              <w:left w:w="25" w:type="dxa"/>
              <w:bottom w:w="25" w:type="dxa"/>
              <w:right w:w="25" w:type="dxa"/>
            </w:tcMar>
            <w:hideMark/>
          </w:tcPr>
          <w:p w:rsidR="000C480D" w:rsidRPr="00F56E83" w:rsidRDefault="000C480D" w:rsidP="00F56E83">
            <w:pPr>
              <w:ind w:left="142" w:right="142"/>
              <w:textAlignment w:val="baseline"/>
              <w:rPr>
                <w:rFonts w:ascii="Bookman Old Style" w:hAnsi="Bookman Old Style"/>
                <w:sz w:val="18"/>
                <w:szCs w:val="18"/>
                <w:lang w:eastAsia="es-ES"/>
              </w:rPr>
            </w:pPr>
            <w:r w:rsidRPr="00F56E83">
              <w:rPr>
                <w:rFonts w:ascii="Bookman Old Style" w:eastAsia="MS PGothic" w:hAnsi="Bookman Old Style"/>
                <w:bCs/>
                <w:kern w:val="24"/>
                <w:sz w:val="18"/>
                <w:szCs w:val="18"/>
                <w:lang w:eastAsia="es-ES"/>
              </w:rPr>
              <w:t xml:space="preserve">CANADÁ </w:t>
            </w:r>
          </w:p>
        </w:tc>
        <w:tc>
          <w:tcPr>
            <w:tcW w:w="1559" w:type="dxa"/>
          </w:tcPr>
          <w:p w:rsidR="000C480D" w:rsidRPr="00F56E83" w:rsidRDefault="000C480D" w:rsidP="00F56E83">
            <w:pPr>
              <w:ind w:left="142" w:right="142"/>
              <w:jc w:val="center"/>
              <w:textAlignment w:val="baseline"/>
              <w:rPr>
                <w:rFonts w:ascii="Bookman Old Style" w:eastAsia="MS PGothic" w:hAnsi="Bookman Old Style"/>
                <w:kern w:val="24"/>
                <w:sz w:val="18"/>
                <w:szCs w:val="18"/>
                <w:lang w:eastAsia="es-ES"/>
              </w:rPr>
            </w:pPr>
            <w:r w:rsidRPr="00F56E83">
              <w:rPr>
                <w:rFonts w:ascii="Bookman Old Style" w:eastAsia="MS PGothic" w:hAnsi="Bookman Old Style"/>
                <w:kern w:val="24"/>
                <w:sz w:val="18"/>
                <w:szCs w:val="18"/>
                <w:lang w:eastAsia="es-ES"/>
              </w:rPr>
              <w:t>13.1</w:t>
            </w:r>
          </w:p>
        </w:tc>
      </w:tr>
      <w:tr w:rsidR="000C480D" w:rsidRPr="00587E9B" w:rsidTr="00F56E83">
        <w:trPr>
          <w:trHeight w:val="62"/>
        </w:trPr>
        <w:tc>
          <w:tcPr>
            <w:tcW w:w="2019" w:type="dxa"/>
            <w:shd w:val="clear" w:color="auto" w:fill="auto"/>
            <w:tcMar>
              <w:top w:w="25" w:type="dxa"/>
              <w:left w:w="25" w:type="dxa"/>
              <w:bottom w:w="25" w:type="dxa"/>
              <w:right w:w="25" w:type="dxa"/>
            </w:tcMar>
            <w:hideMark/>
          </w:tcPr>
          <w:p w:rsidR="000C480D" w:rsidRPr="00F56E83" w:rsidRDefault="000C480D" w:rsidP="00F56E83">
            <w:pPr>
              <w:ind w:left="142" w:right="142"/>
              <w:textAlignment w:val="baseline"/>
              <w:rPr>
                <w:rFonts w:ascii="Bookman Old Style" w:hAnsi="Bookman Old Style"/>
                <w:sz w:val="18"/>
                <w:szCs w:val="18"/>
                <w:lang w:eastAsia="es-ES"/>
              </w:rPr>
            </w:pPr>
            <w:r w:rsidRPr="00F56E83">
              <w:rPr>
                <w:rFonts w:ascii="Bookman Old Style" w:eastAsia="MS PGothic" w:hAnsi="Bookman Old Style"/>
                <w:bCs/>
                <w:kern w:val="24"/>
                <w:sz w:val="18"/>
                <w:szCs w:val="18"/>
                <w:lang w:eastAsia="es-ES"/>
              </w:rPr>
              <w:t xml:space="preserve"> INDIA </w:t>
            </w:r>
          </w:p>
        </w:tc>
        <w:tc>
          <w:tcPr>
            <w:tcW w:w="1559" w:type="dxa"/>
          </w:tcPr>
          <w:p w:rsidR="000C480D" w:rsidRPr="00F56E83" w:rsidRDefault="000C480D" w:rsidP="00F56E83">
            <w:pPr>
              <w:ind w:left="142" w:right="142"/>
              <w:jc w:val="center"/>
              <w:textAlignment w:val="baseline"/>
              <w:rPr>
                <w:rFonts w:ascii="Bookman Old Style" w:eastAsia="MS PGothic" w:hAnsi="Bookman Old Style"/>
                <w:kern w:val="24"/>
                <w:sz w:val="18"/>
                <w:szCs w:val="18"/>
                <w:lang w:eastAsia="es-ES"/>
              </w:rPr>
            </w:pPr>
            <w:r w:rsidRPr="00F56E83">
              <w:rPr>
                <w:rFonts w:ascii="Bookman Old Style" w:eastAsia="MS PGothic" w:hAnsi="Bookman Old Style"/>
                <w:kern w:val="24"/>
                <w:sz w:val="18"/>
                <w:szCs w:val="18"/>
                <w:lang w:eastAsia="es-ES"/>
              </w:rPr>
              <w:t>11.4</w:t>
            </w:r>
          </w:p>
        </w:tc>
      </w:tr>
      <w:tr w:rsidR="000C480D" w:rsidRPr="00587E9B" w:rsidTr="00F56E83">
        <w:trPr>
          <w:trHeight w:val="45"/>
        </w:trPr>
        <w:tc>
          <w:tcPr>
            <w:tcW w:w="2019" w:type="dxa"/>
            <w:shd w:val="clear" w:color="auto" w:fill="auto"/>
            <w:tcMar>
              <w:top w:w="25" w:type="dxa"/>
              <w:left w:w="25" w:type="dxa"/>
              <w:bottom w:w="25" w:type="dxa"/>
              <w:right w:w="25" w:type="dxa"/>
            </w:tcMar>
            <w:hideMark/>
          </w:tcPr>
          <w:p w:rsidR="000C480D" w:rsidRPr="00F56E83" w:rsidRDefault="000C480D" w:rsidP="00F56E83">
            <w:pPr>
              <w:ind w:left="142" w:right="142"/>
              <w:textAlignment w:val="baseline"/>
              <w:rPr>
                <w:rFonts w:ascii="Bookman Old Style" w:hAnsi="Bookman Old Style"/>
                <w:sz w:val="18"/>
                <w:szCs w:val="18"/>
                <w:lang w:eastAsia="es-ES"/>
              </w:rPr>
            </w:pPr>
            <w:r w:rsidRPr="00F56E83">
              <w:rPr>
                <w:rFonts w:ascii="Bookman Old Style" w:eastAsia="MS PGothic" w:hAnsi="Bookman Old Style"/>
                <w:bCs/>
                <w:kern w:val="24"/>
                <w:sz w:val="18"/>
                <w:szCs w:val="18"/>
                <w:lang w:eastAsia="es-ES"/>
              </w:rPr>
              <w:t xml:space="preserve">CHINA  </w:t>
            </w:r>
          </w:p>
        </w:tc>
        <w:tc>
          <w:tcPr>
            <w:tcW w:w="1559" w:type="dxa"/>
          </w:tcPr>
          <w:p w:rsidR="000C480D" w:rsidRPr="00F56E83" w:rsidRDefault="000C480D" w:rsidP="00F56E83">
            <w:pPr>
              <w:ind w:left="142" w:right="142"/>
              <w:jc w:val="center"/>
              <w:textAlignment w:val="baseline"/>
              <w:rPr>
                <w:rFonts w:ascii="Bookman Old Style" w:eastAsia="MS PGothic" w:hAnsi="Bookman Old Style"/>
                <w:kern w:val="24"/>
                <w:sz w:val="18"/>
                <w:szCs w:val="18"/>
                <w:lang w:eastAsia="es-ES"/>
              </w:rPr>
            </w:pPr>
            <w:r w:rsidRPr="00F56E83">
              <w:rPr>
                <w:rFonts w:ascii="Bookman Old Style" w:eastAsia="MS PGothic" w:hAnsi="Bookman Old Style"/>
                <w:kern w:val="24"/>
                <w:sz w:val="18"/>
                <w:szCs w:val="18"/>
                <w:lang w:eastAsia="es-ES"/>
              </w:rPr>
              <w:t>2.8</w:t>
            </w:r>
          </w:p>
        </w:tc>
      </w:tr>
      <w:tr w:rsidR="000C480D" w:rsidRPr="00587E9B" w:rsidTr="00F56E83">
        <w:trPr>
          <w:trHeight w:val="31"/>
        </w:trPr>
        <w:tc>
          <w:tcPr>
            <w:tcW w:w="2019" w:type="dxa"/>
            <w:shd w:val="clear" w:color="auto" w:fill="auto"/>
            <w:tcMar>
              <w:top w:w="25" w:type="dxa"/>
              <w:left w:w="25" w:type="dxa"/>
              <w:bottom w:w="25" w:type="dxa"/>
              <w:right w:w="25" w:type="dxa"/>
            </w:tcMar>
            <w:hideMark/>
          </w:tcPr>
          <w:p w:rsidR="000C480D" w:rsidRPr="00F56E83" w:rsidRDefault="000C480D" w:rsidP="00F56E83">
            <w:pPr>
              <w:ind w:left="142" w:right="142"/>
              <w:textAlignment w:val="baseline"/>
              <w:rPr>
                <w:rFonts w:ascii="Bookman Old Style" w:hAnsi="Bookman Old Style"/>
                <w:sz w:val="18"/>
                <w:szCs w:val="18"/>
                <w:lang w:eastAsia="es-ES"/>
              </w:rPr>
            </w:pPr>
            <w:r w:rsidRPr="00F56E83">
              <w:rPr>
                <w:rFonts w:ascii="Bookman Old Style" w:eastAsia="MS PGothic" w:hAnsi="Bookman Old Style"/>
                <w:bCs/>
                <w:kern w:val="24"/>
                <w:sz w:val="18"/>
                <w:szCs w:val="18"/>
                <w:lang w:eastAsia="es-ES"/>
              </w:rPr>
              <w:t xml:space="preserve">PARAGUAY </w:t>
            </w:r>
          </w:p>
        </w:tc>
        <w:tc>
          <w:tcPr>
            <w:tcW w:w="1559" w:type="dxa"/>
          </w:tcPr>
          <w:p w:rsidR="000C480D" w:rsidRPr="00F56E83" w:rsidRDefault="000C480D" w:rsidP="00F56E83">
            <w:pPr>
              <w:ind w:left="142" w:right="142"/>
              <w:jc w:val="center"/>
              <w:textAlignment w:val="baseline"/>
              <w:rPr>
                <w:rFonts w:ascii="Bookman Old Style" w:eastAsia="MS PGothic" w:hAnsi="Bookman Old Style"/>
                <w:kern w:val="24"/>
                <w:sz w:val="18"/>
                <w:szCs w:val="18"/>
                <w:lang w:eastAsia="es-ES"/>
              </w:rPr>
            </w:pPr>
            <w:r w:rsidRPr="00F56E83">
              <w:rPr>
                <w:rFonts w:ascii="Bookman Old Style" w:eastAsia="MS PGothic" w:hAnsi="Bookman Old Style"/>
                <w:kern w:val="24"/>
                <w:sz w:val="18"/>
                <w:szCs w:val="18"/>
                <w:lang w:eastAsia="es-ES"/>
              </w:rPr>
              <w:t>3.0</w:t>
            </w:r>
          </w:p>
        </w:tc>
      </w:tr>
      <w:tr w:rsidR="000C480D" w:rsidRPr="00587E9B" w:rsidTr="00F56E83">
        <w:trPr>
          <w:trHeight w:val="149"/>
        </w:trPr>
        <w:tc>
          <w:tcPr>
            <w:tcW w:w="2019" w:type="dxa"/>
            <w:shd w:val="clear" w:color="auto" w:fill="auto"/>
            <w:tcMar>
              <w:top w:w="25" w:type="dxa"/>
              <w:left w:w="25" w:type="dxa"/>
              <w:bottom w:w="25" w:type="dxa"/>
              <w:right w:w="25" w:type="dxa"/>
            </w:tcMar>
            <w:hideMark/>
          </w:tcPr>
          <w:p w:rsidR="000C480D" w:rsidRPr="00F56E83" w:rsidRDefault="000C480D" w:rsidP="00F56E83">
            <w:pPr>
              <w:ind w:left="142" w:right="142"/>
              <w:textAlignment w:val="baseline"/>
              <w:rPr>
                <w:rFonts w:ascii="Bookman Old Style" w:hAnsi="Bookman Old Style"/>
                <w:sz w:val="18"/>
                <w:szCs w:val="18"/>
                <w:lang w:eastAsia="es-ES"/>
              </w:rPr>
            </w:pPr>
            <w:r w:rsidRPr="00F56E83">
              <w:rPr>
                <w:rFonts w:ascii="Bookman Old Style" w:eastAsia="MS PGothic" w:hAnsi="Bookman Old Style"/>
                <w:bCs/>
                <w:kern w:val="24"/>
                <w:sz w:val="18"/>
                <w:szCs w:val="18"/>
                <w:lang w:eastAsia="es-ES"/>
              </w:rPr>
              <w:t xml:space="preserve">URUGUAY </w:t>
            </w:r>
          </w:p>
        </w:tc>
        <w:tc>
          <w:tcPr>
            <w:tcW w:w="1559" w:type="dxa"/>
          </w:tcPr>
          <w:p w:rsidR="000C480D" w:rsidRPr="00F56E83" w:rsidRDefault="000C480D" w:rsidP="00F56E83">
            <w:pPr>
              <w:ind w:left="142" w:right="142"/>
              <w:jc w:val="center"/>
              <w:textAlignment w:val="baseline"/>
              <w:rPr>
                <w:rFonts w:ascii="Bookman Old Style" w:eastAsia="MS PGothic" w:hAnsi="Bookman Old Style"/>
                <w:kern w:val="24"/>
                <w:sz w:val="18"/>
                <w:szCs w:val="18"/>
                <w:lang w:eastAsia="es-ES"/>
              </w:rPr>
            </w:pPr>
            <w:r w:rsidRPr="00F56E83">
              <w:rPr>
                <w:rFonts w:ascii="Bookman Old Style" w:eastAsia="MS PGothic" w:hAnsi="Bookman Old Style"/>
                <w:kern w:val="24"/>
                <w:sz w:val="18"/>
                <w:szCs w:val="18"/>
                <w:lang w:eastAsia="es-ES"/>
              </w:rPr>
              <w:t>1.1</w:t>
            </w:r>
          </w:p>
        </w:tc>
      </w:tr>
      <w:tr w:rsidR="000C480D" w:rsidRPr="00587E9B" w:rsidTr="00F56E83">
        <w:trPr>
          <w:trHeight w:val="50"/>
        </w:trPr>
        <w:tc>
          <w:tcPr>
            <w:tcW w:w="2019" w:type="dxa"/>
            <w:shd w:val="clear" w:color="auto" w:fill="auto"/>
            <w:tcMar>
              <w:top w:w="25" w:type="dxa"/>
              <w:left w:w="25" w:type="dxa"/>
              <w:bottom w:w="25" w:type="dxa"/>
              <w:right w:w="25" w:type="dxa"/>
            </w:tcMar>
            <w:hideMark/>
          </w:tcPr>
          <w:p w:rsidR="000C480D" w:rsidRPr="00F56E83" w:rsidRDefault="000C480D" w:rsidP="00F56E83">
            <w:pPr>
              <w:ind w:left="142" w:right="142"/>
              <w:textAlignment w:val="baseline"/>
              <w:rPr>
                <w:rFonts w:ascii="Bookman Old Style" w:hAnsi="Bookman Old Style"/>
                <w:sz w:val="18"/>
                <w:szCs w:val="18"/>
                <w:lang w:eastAsia="es-ES"/>
              </w:rPr>
            </w:pPr>
            <w:r w:rsidRPr="00F56E83">
              <w:rPr>
                <w:rFonts w:ascii="Bookman Old Style" w:eastAsia="MS PGothic" w:hAnsi="Bookman Old Style"/>
                <w:bCs/>
                <w:kern w:val="24"/>
                <w:sz w:val="18"/>
                <w:szCs w:val="18"/>
                <w:lang w:eastAsia="es-ES"/>
              </w:rPr>
              <w:t xml:space="preserve">BOLIVIA </w:t>
            </w:r>
          </w:p>
        </w:tc>
        <w:tc>
          <w:tcPr>
            <w:tcW w:w="1559" w:type="dxa"/>
          </w:tcPr>
          <w:p w:rsidR="000C480D" w:rsidRPr="00F56E83" w:rsidRDefault="000C480D" w:rsidP="00F56E83">
            <w:pPr>
              <w:ind w:left="142" w:right="142"/>
              <w:jc w:val="center"/>
              <w:textAlignment w:val="baseline"/>
              <w:rPr>
                <w:rFonts w:ascii="Bookman Old Style" w:eastAsia="MS PGothic" w:hAnsi="Bookman Old Style"/>
                <w:kern w:val="24"/>
                <w:sz w:val="18"/>
                <w:szCs w:val="18"/>
                <w:lang w:eastAsia="es-ES"/>
              </w:rPr>
            </w:pPr>
            <w:r w:rsidRPr="00F56E83">
              <w:rPr>
                <w:rFonts w:ascii="Bookman Old Style" w:eastAsia="MS PGothic" w:hAnsi="Bookman Old Style"/>
                <w:kern w:val="24"/>
                <w:sz w:val="18"/>
                <w:szCs w:val="18"/>
                <w:lang w:eastAsia="es-ES"/>
              </w:rPr>
              <w:t>1.3</w:t>
            </w:r>
          </w:p>
        </w:tc>
      </w:tr>
      <w:tr w:rsidR="000C480D" w:rsidRPr="00587E9B" w:rsidTr="00F56E83">
        <w:trPr>
          <w:trHeight w:hRule="exact" w:val="530"/>
        </w:trPr>
        <w:tc>
          <w:tcPr>
            <w:tcW w:w="2019" w:type="dxa"/>
            <w:shd w:val="clear" w:color="auto" w:fill="auto"/>
            <w:tcMar>
              <w:top w:w="25" w:type="dxa"/>
              <w:left w:w="25" w:type="dxa"/>
              <w:bottom w:w="25" w:type="dxa"/>
              <w:right w:w="25" w:type="dxa"/>
            </w:tcMar>
            <w:hideMark/>
          </w:tcPr>
          <w:p w:rsidR="00F56E83" w:rsidRPr="00F56E83" w:rsidRDefault="000C480D" w:rsidP="00F56E83">
            <w:pPr>
              <w:ind w:left="142" w:right="142"/>
              <w:textAlignment w:val="baseline"/>
              <w:rPr>
                <w:rFonts w:ascii="Bookman Old Style" w:eastAsia="MS PGothic" w:hAnsi="Bookman Old Style"/>
                <w:bCs/>
                <w:kern w:val="24"/>
                <w:sz w:val="16"/>
                <w:szCs w:val="16"/>
                <w:lang w:eastAsia="es-ES"/>
              </w:rPr>
            </w:pPr>
            <w:r w:rsidRPr="00F56E83">
              <w:rPr>
                <w:rFonts w:ascii="Bookman Old Style" w:eastAsia="MS PGothic" w:hAnsi="Bookman Old Style"/>
                <w:bCs/>
                <w:kern w:val="24"/>
                <w:sz w:val="16"/>
                <w:szCs w:val="16"/>
                <w:lang w:eastAsia="es-ES"/>
              </w:rPr>
              <w:t>ESPAÑA, COLOMBIA, OTROS</w:t>
            </w:r>
          </w:p>
          <w:p w:rsidR="000C480D" w:rsidRPr="00F56E83" w:rsidRDefault="000C480D" w:rsidP="00F56E83">
            <w:pPr>
              <w:ind w:left="142" w:right="142"/>
              <w:textAlignment w:val="baseline"/>
              <w:rPr>
                <w:rFonts w:ascii="Bookman Old Style" w:hAnsi="Bookman Old Style"/>
                <w:sz w:val="18"/>
                <w:szCs w:val="18"/>
                <w:lang w:eastAsia="es-ES"/>
              </w:rPr>
            </w:pPr>
            <w:r w:rsidRPr="00F56E83">
              <w:rPr>
                <w:rFonts w:ascii="Bookman Old Style" w:eastAsia="MS PGothic" w:hAnsi="Bookman Old Style"/>
                <w:bCs/>
                <w:kern w:val="24"/>
                <w:sz w:val="18"/>
                <w:szCs w:val="18"/>
                <w:lang w:eastAsia="es-ES"/>
              </w:rPr>
              <w:t>….</w:t>
            </w:r>
          </w:p>
        </w:tc>
        <w:tc>
          <w:tcPr>
            <w:tcW w:w="1559" w:type="dxa"/>
          </w:tcPr>
          <w:p w:rsidR="000C480D" w:rsidRPr="00F56E83" w:rsidRDefault="000C480D" w:rsidP="00F56E83">
            <w:pPr>
              <w:ind w:left="142" w:right="142"/>
              <w:jc w:val="center"/>
              <w:textAlignment w:val="baseline"/>
              <w:rPr>
                <w:rFonts w:ascii="Bookman Old Style" w:eastAsia="MS PGothic" w:hAnsi="Bookman Old Style"/>
                <w:kern w:val="24"/>
                <w:sz w:val="18"/>
                <w:szCs w:val="18"/>
                <w:lang w:eastAsia="es-ES"/>
              </w:rPr>
            </w:pPr>
            <w:r w:rsidRPr="00F56E83">
              <w:rPr>
                <w:rFonts w:ascii="Bookman Old Style" w:eastAsia="MS PGothic" w:hAnsi="Bookman Old Style"/>
                <w:kern w:val="24"/>
                <w:sz w:val="18"/>
                <w:szCs w:val="18"/>
                <w:lang w:eastAsia="es-ES"/>
              </w:rPr>
              <w:t xml:space="preserve">0.1 </w:t>
            </w:r>
            <w:r w:rsidRPr="00F56E83">
              <w:rPr>
                <w:rFonts w:ascii="Bookman Old Style" w:eastAsia="MS PGothic" w:hAnsi="Bookman Old Style"/>
                <w:bCs/>
                <w:kern w:val="24"/>
                <w:sz w:val="18"/>
                <w:szCs w:val="18"/>
                <w:lang w:eastAsia="es-ES"/>
              </w:rPr>
              <w:t>(C/U)</w:t>
            </w:r>
          </w:p>
        </w:tc>
      </w:tr>
      <w:tr w:rsidR="000C480D" w:rsidRPr="00587E9B" w:rsidTr="00F56E83">
        <w:trPr>
          <w:trHeight w:val="104"/>
        </w:trPr>
        <w:tc>
          <w:tcPr>
            <w:tcW w:w="2019" w:type="dxa"/>
            <w:shd w:val="clear" w:color="auto" w:fill="F2F2F2"/>
            <w:tcMar>
              <w:top w:w="25" w:type="dxa"/>
              <w:left w:w="25" w:type="dxa"/>
              <w:bottom w:w="25" w:type="dxa"/>
              <w:right w:w="25" w:type="dxa"/>
            </w:tcMar>
            <w:hideMark/>
          </w:tcPr>
          <w:p w:rsidR="000C480D" w:rsidRPr="00F56E83" w:rsidRDefault="000C480D" w:rsidP="00F56E83">
            <w:pPr>
              <w:ind w:left="142" w:right="142"/>
              <w:textAlignment w:val="baseline"/>
              <w:rPr>
                <w:rFonts w:ascii="Bookman Old Style" w:hAnsi="Bookman Old Style"/>
                <w:sz w:val="18"/>
                <w:szCs w:val="18"/>
                <w:lang w:eastAsia="es-ES"/>
              </w:rPr>
            </w:pPr>
            <w:r w:rsidRPr="00F56E83">
              <w:rPr>
                <w:rFonts w:ascii="Bookman Old Style" w:eastAsia="MS PGothic" w:hAnsi="Bookman Old Style"/>
                <w:bCs/>
                <w:kern w:val="24"/>
                <w:sz w:val="18"/>
                <w:szCs w:val="18"/>
                <w:lang w:eastAsia="es-ES"/>
              </w:rPr>
              <w:t>UNIÓN EUROPEA</w:t>
            </w:r>
          </w:p>
        </w:tc>
        <w:tc>
          <w:tcPr>
            <w:tcW w:w="1559" w:type="dxa"/>
            <w:shd w:val="clear" w:color="auto" w:fill="F2F2F2"/>
          </w:tcPr>
          <w:p w:rsidR="000C480D" w:rsidRPr="00F56E83" w:rsidRDefault="000C480D" w:rsidP="00F56E83">
            <w:pPr>
              <w:ind w:left="142" w:right="142"/>
              <w:jc w:val="center"/>
              <w:textAlignment w:val="baseline"/>
              <w:rPr>
                <w:rFonts w:ascii="Bookman Old Style" w:eastAsia="MS PGothic" w:hAnsi="Bookman Old Style"/>
                <w:kern w:val="24"/>
                <w:sz w:val="18"/>
                <w:szCs w:val="18"/>
                <w:lang w:eastAsia="es-ES"/>
              </w:rPr>
            </w:pPr>
            <w:r w:rsidRPr="00F56E83">
              <w:rPr>
                <w:rFonts w:ascii="Bookman Old Style" w:eastAsia="MS PGothic" w:hAnsi="Bookman Old Style"/>
                <w:kern w:val="24"/>
                <w:sz w:val="18"/>
                <w:szCs w:val="18"/>
                <w:lang w:eastAsia="es-ES"/>
              </w:rPr>
              <w:t>0.14</w:t>
            </w:r>
          </w:p>
        </w:tc>
      </w:tr>
      <w:tr w:rsidR="000C480D" w:rsidRPr="00587E9B" w:rsidTr="00F56E83">
        <w:trPr>
          <w:trHeight w:val="142"/>
        </w:trPr>
        <w:tc>
          <w:tcPr>
            <w:tcW w:w="2019" w:type="dxa"/>
            <w:shd w:val="clear" w:color="auto" w:fill="D9D9D9"/>
            <w:tcMar>
              <w:top w:w="25" w:type="dxa"/>
              <w:left w:w="25" w:type="dxa"/>
              <w:bottom w:w="25" w:type="dxa"/>
              <w:right w:w="25" w:type="dxa"/>
            </w:tcMar>
            <w:hideMark/>
          </w:tcPr>
          <w:p w:rsidR="000C480D" w:rsidRPr="00F56E83" w:rsidRDefault="000C480D" w:rsidP="00F56E83">
            <w:pPr>
              <w:ind w:left="142" w:right="142"/>
              <w:textAlignment w:val="baseline"/>
              <w:rPr>
                <w:rFonts w:ascii="Bookman Old Style" w:hAnsi="Bookman Old Style"/>
                <w:sz w:val="18"/>
                <w:szCs w:val="18"/>
                <w:lang w:eastAsia="es-ES"/>
              </w:rPr>
            </w:pPr>
            <w:r w:rsidRPr="00F56E83">
              <w:rPr>
                <w:rFonts w:ascii="Bookman Old Style" w:eastAsia="MS PGothic" w:hAnsi="Bookman Old Style"/>
                <w:b/>
                <w:bCs/>
                <w:kern w:val="24"/>
                <w:sz w:val="18"/>
                <w:szCs w:val="18"/>
                <w:lang w:eastAsia="es-ES"/>
              </w:rPr>
              <w:t xml:space="preserve">TOTAL </w:t>
            </w:r>
          </w:p>
        </w:tc>
        <w:tc>
          <w:tcPr>
            <w:tcW w:w="1559" w:type="dxa"/>
            <w:shd w:val="clear" w:color="auto" w:fill="D9D9D9"/>
          </w:tcPr>
          <w:p w:rsidR="000C480D" w:rsidRPr="00F56E83" w:rsidRDefault="000C480D" w:rsidP="00F56E83">
            <w:pPr>
              <w:ind w:left="142" w:right="142"/>
              <w:jc w:val="center"/>
              <w:textAlignment w:val="baseline"/>
              <w:rPr>
                <w:rFonts w:ascii="Bookman Old Style" w:eastAsia="MS PGothic" w:hAnsi="Bookman Old Style"/>
                <w:b/>
                <w:bCs/>
                <w:kern w:val="24"/>
                <w:sz w:val="18"/>
                <w:szCs w:val="18"/>
                <w:lang w:eastAsia="es-ES"/>
              </w:rPr>
            </w:pPr>
            <w:r w:rsidRPr="00F56E83">
              <w:rPr>
                <w:rFonts w:ascii="Bookman Old Style" w:eastAsia="MS PGothic" w:hAnsi="Bookman Old Style"/>
                <w:b/>
                <w:bCs/>
                <w:kern w:val="24"/>
                <w:sz w:val="18"/>
                <w:szCs w:val="18"/>
                <w:lang w:eastAsia="es-ES"/>
              </w:rPr>
              <w:t>189.8</w:t>
            </w:r>
          </w:p>
        </w:tc>
      </w:tr>
      <w:tr w:rsidR="000C480D" w:rsidRPr="00587E9B" w:rsidTr="00F56E83">
        <w:trPr>
          <w:trHeight w:val="142"/>
        </w:trPr>
        <w:tc>
          <w:tcPr>
            <w:tcW w:w="3578" w:type="dxa"/>
            <w:gridSpan w:val="2"/>
            <w:shd w:val="clear" w:color="auto" w:fill="auto"/>
            <w:tcMar>
              <w:top w:w="25" w:type="dxa"/>
              <w:left w:w="25" w:type="dxa"/>
              <w:bottom w:w="25" w:type="dxa"/>
              <w:right w:w="25" w:type="dxa"/>
            </w:tcMar>
          </w:tcPr>
          <w:p w:rsidR="000C480D" w:rsidRPr="00F56E83" w:rsidRDefault="000C480D" w:rsidP="00F56E83">
            <w:pPr>
              <w:ind w:left="142" w:right="142"/>
              <w:jc w:val="both"/>
              <w:textAlignment w:val="baseline"/>
              <w:rPr>
                <w:rFonts w:ascii="Bookman Old Style" w:eastAsia="MS PGothic" w:hAnsi="Bookman Old Style"/>
                <w:b/>
                <w:bCs/>
                <w:kern w:val="24"/>
                <w:sz w:val="18"/>
                <w:szCs w:val="18"/>
                <w:lang w:eastAsia="es-ES"/>
              </w:rPr>
            </w:pPr>
            <w:r w:rsidRPr="00F56E83">
              <w:rPr>
                <w:rFonts w:ascii="Bookman Old Style" w:eastAsia="MS PGothic" w:hAnsi="Bookman Old Style"/>
                <w:b/>
                <w:bCs/>
                <w:kern w:val="24"/>
                <w:sz w:val="18"/>
                <w:szCs w:val="18"/>
                <w:lang w:eastAsia="es-ES"/>
              </w:rPr>
              <w:t>Fuente: ISAAA, 2018</w:t>
            </w:r>
          </w:p>
        </w:tc>
      </w:tr>
    </w:tbl>
    <w:p w:rsidR="00F56E83" w:rsidRDefault="00F56E83" w:rsidP="00D64CFC">
      <w:pPr>
        <w:jc w:val="both"/>
        <w:rPr>
          <w:rFonts w:ascii="Bookman Old Style" w:hAnsi="Bookman Old Style"/>
          <w:bCs/>
          <w:sz w:val="22"/>
          <w:szCs w:val="22"/>
        </w:rPr>
      </w:pPr>
    </w:p>
    <w:p w:rsidR="005B0E93" w:rsidRPr="00587E9B" w:rsidRDefault="005B0E93" w:rsidP="00D64CFC">
      <w:pPr>
        <w:jc w:val="both"/>
        <w:rPr>
          <w:rFonts w:ascii="Bookman Old Style" w:hAnsi="Bookman Old Style"/>
          <w:sz w:val="22"/>
          <w:szCs w:val="22"/>
        </w:rPr>
      </w:pPr>
      <w:r w:rsidRPr="00587E9B">
        <w:rPr>
          <w:rFonts w:ascii="Bookman Old Style" w:hAnsi="Bookman Old Style"/>
          <w:bCs/>
          <w:sz w:val="22"/>
          <w:szCs w:val="22"/>
        </w:rPr>
        <w:t xml:space="preserve">Para el caso del maíz transgénico es preocupante su expansión en los países de América Latina, que es el centro de origen y de diversidad de esta especie. Para el año 2016, en Brasil se sembraron 15 millones de hectáreas de maíz GM, en Argentina 4.7 millones de hectáreas, en Uruguay 150.000 hectáreas y en Colombia 85.000 hectáreas. </w:t>
      </w:r>
    </w:p>
    <w:p w:rsidR="005B0E93" w:rsidRPr="00587E9B" w:rsidRDefault="005B0E93" w:rsidP="00D64CF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142" w:right="142"/>
        <w:jc w:val="both"/>
        <w:rPr>
          <w:rFonts w:ascii="Bookman Old Style" w:hAnsi="Bookman Old Style"/>
          <w:bCs/>
          <w:sz w:val="22"/>
          <w:szCs w:val="22"/>
        </w:rPr>
      </w:pPr>
    </w:p>
    <w:p w:rsidR="005B0E93" w:rsidRPr="00587E9B" w:rsidRDefault="005B0E93" w:rsidP="00D64CFC">
      <w:pPr>
        <w:jc w:val="both"/>
        <w:rPr>
          <w:rFonts w:ascii="Bookman Old Style" w:hAnsi="Bookman Old Style"/>
          <w:sz w:val="22"/>
          <w:szCs w:val="22"/>
        </w:rPr>
      </w:pPr>
      <w:r w:rsidRPr="00587E9B">
        <w:rPr>
          <w:rFonts w:ascii="Bookman Old Style" w:hAnsi="Bookman Old Style"/>
          <w:bCs/>
          <w:sz w:val="22"/>
          <w:szCs w:val="22"/>
        </w:rPr>
        <w:t xml:space="preserve">A nivel comercial la industria se ha concentrado en la producción de cuatro cultivos que son los de mayor importancia para el mercado global: soya, maíz, algodón y canola. </w:t>
      </w:r>
      <w:r w:rsidRPr="00587E9B">
        <w:rPr>
          <w:rFonts w:ascii="Bookman Old Style" w:hAnsi="Bookman Old Style"/>
          <w:bCs/>
          <w:i/>
          <w:sz w:val="22"/>
          <w:szCs w:val="22"/>
        </w:rPr>
        <w:t>La soya representa el 51% del área, el maíz el 30%, el algodón el 13% y la canola el 5 % del área total sembrada</w:t>
      </w:r>
      <w:r w:rsidRPr="00587E9B">
        <w:rPr>
          <w:rFonts w:ascii="Bookman Old Style" w:hAnsi="Bookman Old Style"/>
          <w:bCs/>
          <w:sz w:val="22"/>
          <w:szCs w:val="22"/>
        </w:rPr>
        <w:t>. Es importante resaltar que de otros cultivos solo se siembra el 1% del área.</w:t>
      </w:r>
    </w:p>
    <w:p w:rsidR="005B0E93" w:rsidRPr="00587E9B" w:rsidRDefault="005B0E93" w:rsidP="00D64CF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142" w:right="142"/>
        <w:jc w:val="both"/>
        <w:rPr>
          <w:rFonts w:ascii="Bookman Old Style" w:hAnsi="Bookman Old Style"/>
          <w:sz w:val="22"/>
          <w:szCs w:val="22"/>
        </w:rPr>
      </w:pPr>
    </w:p>
    <w:p w:rsidR="005B0E93" w:rsidRPr="00587E9B" w:rsidRDefault="005B0E93" w:rsidP="00D64CFC">
      <w:pPr>
        <w:jc w:val="both"/>
        <w:rPr>
          <w:rFonts w:ascii="Bookman Old Style" w:hAnsi="Bookman Old Style"/>
          <w:bCs/>
          <w:sz w:val="22"/>
          <w:szCs w:val="22"/>
        </w:rPr>
      </w:pPr>
      <w:r w:rsidRPr="00587E9B">
        <w:rPr>
          <w:rFonts w:ascii="Bookman Old Style" w:hAnsi="Bookman Old Style"/>
          <w:bCs/>
          <w:sz w:val="22"/>
          <w:szCs w:val="22"/>
        </w:rPr>
        <w:t xml:space="preserve">La mayoría de las semillas transgénicas comerciales de soya, maíz, algodón, y canola, solo tienen dos características: </w:t>
      </w:r>
      <w:r w:rsidRPr="00587E9B">
        <w:rPr>
          <w:rFonts w:ascii="Bookman Old Style" w:hAnsi="Bookman Old Style"/>
          <w:bCs/>
          <w:i/>
          <w:sz w:val="22"/>
          <w:szCs w:val="22"/>
        </w:rPr>
        <w:t>cultivos tolerantes a herbicidas y cultivos Bt</w:t>
      </w:r>
      <w:r w:rsidRPr="00587E9B">
        <w:rPr>
          <w:rFonts w:ascii="Bookman Old Style" w:hAnsi="Bookman Old Style"/>
          <w:bCs/>
          <w:sz w:val="22"/>
          <w:szCs w:val="22"/>
        </w:rPr>
        <w:t xml:space="preserve">, que controlan algunos insectos plagas. Para el caso de los cultivos tolerantes a herbicidas, la industria busca controlar no solo la tecnología transgénica, sino también la dependencia del uso de los herbicidas asociados a esta tecnología. </w:t>
      </w:r>
    </w:p>
    <w:p w:rsidR="005B0E93" w:rsidRDefault="005B0E93" w:rsidP="00D64CFC">
      <w:pPr>
        <w:jc w:val="both"/>
        <w:rPr>
          <w:rFonts w:ascii="Bookman Old Style" w:hAnsi="Bookman Old Style" w:cs="Arial"/>
          <w:sz w:val="22"/>
          <w:szCs w:val="22"/>
        </w:rPr>
      </w:pPr>
    </w:p>
    <w:p w:rsidR="00F56E83" w:rsidRPr="00587E9B" w:rsidRDefault="00F56E83" w:rsidP="00F56E83">
      <w:pPr>
        <w:jc w:val="both"/>
        <w:rPr>
          <w:rFonts w:ascii="Bookman Old Style" w:hAnsi="Bookman Old Style" w:cs="Arial"/>
          <w:color w:val="000000"/>
          <w:sz w:val="22"/>
          <w:szCs w:val="22"/>
          <w:lang w:val="es-ES_tradnl"/>
        </w:rPr>
      </w:pPr>
      <w:r w:rsidRPr="00587E9B">
        <w:rPr>
          <w:rFonts w:ascii="Bookman Old Style" w:hAnsi="Bookman Old Style" w:cs="Arial"/>
          <w:color w:val="000000"/>
          <w:sz w:val="22"/>
          <w:szCs w:val="22"/>
          <w:lang w:val="es-ES_tradnl"/>
        </w:rPr>
        <w:t>Para el caso de Colombia, en e</w:t>
      </w:r>
      <w:r>
        <w:rPr>
          <w:rFonts w:ascii="Bookman Old Style" w:hAnsi="Bookman Old Style" w:cs="Arial"/>
          <w:color w:val="000000"/>
          <w:sz w:val="22"/>
          <w:szCs w:val="22"/>
          <w:lang w:val="es-ES_tradnl"/>
        </w:rPr>
        <w:t>l 2017</w:t>
      </w:r>
      <w:r w:rsidRPr="00587E9B">
        <w:rPr>
          <w:rFonts w:ascii="Bookman Old Style" w:hAnsi="Bookman Old Style" w:cs="Arial"/>
          <w:color w:val="000000"/>
          <w:sz w:val="22"/>
          <w:szCs w:val="22"/>
          <w:lang w:val="es-ES_tradnl"/>
        </w:rPr>
        <w:t>, además de la siembra de los cultivos transgénicos de maíz y algodón genéticamente modificados identificados en el cuadro anterior, se sembraron flores azules.</w:t>
      </w:r>
      <w:r w:rsidRPr="00587E9B">
        <w:rPr>
          <w:rStyle w:val="Refdenotaalpie"/>
          <w:rFonts w:ascii="Bookman Old Style" w:hAnsi="Bookman Old Style" w:cs="Arial"/>
          <w:color w:val="000000"/>
          <w:sz w:val="22"/>
          <w:szCs w:val="22"/>
          <w:lang w:val="es-ES_tradnl"/>
        </w:rPr>
        <w:footnoteReference w:id="19"/>
      </w:r>
    </w:p>
    <w:p w:rsidR="00F56E83" w:rsidRDefault="00F56E83" w:rsidP="00D64CFC">
      <w:pPr>
        <w:jc w:val="both"/>
        <w:rPr>
          <w:rFonts w:ascii="Bookman Old Style" w:hAnsi="Bookman Old Style" w:cs="Arial"/>
          <w:sz w:val="22"/>
          <w:szCs w:val="22"/>
        </w:rPr>
      </w:pPr>
    </w:p>
    <w:p w:rsidR="00F56E83" w:rsidRPr="00587E9B" w:rsidRDefault="00F56E83" w:rsidP="00D64CFC">
      <w:pPr>
        <w:jc w:val="both"/>
        <w:rPr>
          <w:rFonts w:ascii="Bookman Old Style" w:hAnsi="Bookman Old Style" w:cs="Arial"/>
          <w:sz w:val="22"/>
          <w:szCs w:val="22"/>
        </w:rPr>
      </w:pPr>
    </w:p>
    <w:p w:rsidR="00EF0FB5" w:rsidRPr="00587E9B" w:rsidRDefault="006130CC" w:rsidP="00D64CFC">
      <w:pPr>
        <w:pStyle w:val="Prrafodelista"/>
        <w:numPr>
          <w:ilvl w:val="1"/>
          <w:numId w:val="29"/>
        </w:numPr>
        <w:jc w:val="both"/>
        <w:rPr>
          <w:rFonts w:ascii="Bookman Old Style" w:hAnsi="Bookman Old Style"/>
          <w:bCs/>
          <w:sz w:val="22"/>
          <w:szCs w:val="22"/>
        </w:rPr>
      </w:pPr>
      <w:r w:rsidRPr="00587E9B">
        <w:rPr>
          <w:rFonts w:ascii="Bookman Old Style" w:hAnsi="Bookman Old Style"/>
          <w:b/>
          <w:bCs/>
          <w:sz w:val="22"/>
          <w:szCs w:val="22"/>
        </w:rPr>
        <w:t>Prohibici</w:t>
      </w:r>
      <w:r w:rsidR="009524DB" w:rsidRPr="00587E9B">
        <w:rPr>
          <w:rFonts w:ascii="Bookman Old Style" w:hAnsi="Bookman Old Style"/>
          <w:b/>
          <w:bCs/>
          <w:sz w:val="22"/>
          <w:szCs w:val="22"/>
        </w:rPr>
        <w:t xml:space="preserve">ón del uso </w:t>
      </w:r>
      <w:r w:rsidR="00763D19" w:rsidRPr="00587E9B">
        <w:rPr>
          <w:rFonts w:ascii="Bookman Old Style" w:hAnsi="Bookman Old Style"/>
          <w:b/>
          <w:bCs/>
          <w:sz w:val="22"/>
          <w:szCs w:val="22"/>
        </w:rPr>
        <w:t xml:space="preserve">e importación de semillas transgénicas </w:t>
      </w:r>
      <w:r w:rsidR="007C171F" w:rsidRPr="00587E9B">
        <w:rPr>
          <w:rFonts w:ascii="Bookman Old Style" w:hAnsi="Bookman Old Style"/>
          <w:b/>
          <w:bCs/>
          <w:sz w:val="22"/>
          <w:szCs w:val="22"/>
        </w:rPr>
        <w:t xml:space="preserve">a nivel Internacional </w:t>
      </w:r>
    </w:p>
    <w:p w:rsidR="000129E1" w:rsidRDefault="000129E1" w:rsidP="00D64CFC">
      <w:pPr>
        <w:jc w:val="both"/>
        <w:rPr>
          <w:rFonts w:ascii="Bookman Old Style" w:hAnsi="Bookman Old Style"/>
          <w:bCs/>
          <w:sz w:val="22"/>
          <w:szCs w:val="22"/>
        </w:rPr>
      </w:pPr>
    </w:p>
    <w:p w:rsidR="00DD326A" w:rsidRPr="00587E9B" w:rsidRDefault="00FA5722" w:rsidP="00D64CFC">
      <w:pPr>
        <w:jc w:val="both"/>
        <w:rPr>
          <w:rFonts w:ascii="Bookman Old Style" w:hAnsi="Bookman Old Style"/>
          <w:bCs/>
          <w:i/>
          <w:sz w:val="22"/>
          <w:szCs w:val="22"/>
        </w:rPr>
      </w:pPr>
      <w:r w:rsidRPr="00587E9B">
        <w:rPr>
          <w:rFonts w:ascii="Bookman Old Style" w:hAnsi="Bookman Old Style"/>
          <w:bCs/>
          <w:sz w:val="22"/>
          <w:szCs w:val="22"/>
        </w:rPr>
        <w:t>La Organización de las Naciones Unidas para la</w:t>
      </w:r>
      <w:r w:rsidR="00CC6A4A" w:rsidRPr="00587E9B">
        <w:rPr>
          <w:rFonts w:ascii="Bookman Old Style" w:hAnsi="Bookman Old Style"/>
          <w:bCs/>
          <w:sz w:val="22"/>
          <w:szCs w:val="22"/>
        </w:rPr>
        <w:t xml:space="preserve"> Alimentación y la Agricultura -</w:t>
      </w:r>
      <w:r w:rsidRPr="00587E9B">
        <w:rPr>
          <w:rFonts w:ascii="Bookman Old Style" w:hAnsi="Bookman Old Style"/>
          <w:bCs/>
          <w:sz w:val="22"/>
          <w:szCs w:val="22"/>
        </w:rPr>
        <w:t xml:space="preserve">FAO recomendó </w:t>
      </w:r>
      <w:r w:rsidR="00DD326A" w:rsidRPr="00587E9B">
        <w:rPr>
          <w:rFonts w:ascii="Bookman Old Style" w:hAnsi="Bookman Old Style"/>
          <w:bCs/>
          <w:sz w:val="22"/>
          <w:szCs w:val="22"/>
        </w:rPr>
        <w:t xml:space="preserve">a comienzos de </w:t>
      </w:r>
      <w:r w:rsidR="00344100" w:rsidRPr="00587E9B">
        <w:rPr>
          <w:rFonts w:ascii="Bookman Old Style" w:hAnsi="Bookman Old Style"/>
          <w:bCs/>
          <w:sz w:val="22"/>
          <w:szCs w:val="22"/>
        </w:rPr>
        <w:t>2018</w:t>
      </w:r>
      <w:r w:rsidR="00DD326A" w:rsidRPr="00587E9B">
        <w:rPr>
          <w:rFonts w:ascii="Bookman Old Style" w:hAnsi="Bookman Old Style"/>
          <w:bCs/>
          <w:sz w:val="22"/>
          <w:szCs w:val="22"/>
        </w:rPr>
        <w:t xml:space="preserve">, </w:t>
      </w:r>
      <w:r w:rsidRPr="00587E9B">
        <w:rPr>
          <w:rFonts w:ascii="Bookman Old Style" w:hAnsi="Bookman Old Style"/>
          <w:bCs/>
          <w:sz w:val="22"/>
          <w:szCs w:val="22"/>
        </w:rPr>
        <w:t xml:space="preserve">no permitir la siembra de semillas transgénicas en México, </w:t>
      </w:r>
      <w:r w:rsidR="00DD326A" w:rsidRPr="00587E9B">
        <w:rPr>
          <w:rFonts w:ascii="Bookman Old Style" w:hAnsi="Bookman Old Style"/>
          <w:bCs/>
          <w:sz w:val="22"/>
          <w:szCs w:val="22"/>
        </w:rPr>
        <w:t>“</w:t>
      </w:r>
      <w:r w:rsidRPr="00587E9B">
        <w:rPr>
          <w:rFonts w:ascii="Bookman Old Style" w:hAnsi="Bookman Old Style"/>
          <w:bCs/>
          <w:i/>
          <w:sz w:val="22"/>
          <w:szCs w:val="22"/>
        </w:rPr>
        <w:t xml:space="preserve">a fin de proteger las variedades de maíz originarias de </w:t>
      </w:r>
      <w:r w:rsidRPr="00587E9B">
        <w:rPr>
          <w:rFonts w:ascii="Bookman Old Style" w:hAnsi="Bookman Old Style"/>
          <w:bCs/>
          <w:i/>
          <w:sz w:val="22"/>
          <w:szCs w:val="22"/>
        </w:rPr>
        <w:lastRenderedPageBreak/>
        <w:t>nuestro país; pues si bien no se han comprobado daños a la salud, existen evidencias científicas de los riesgos al medio ambiente.</w:t>
      </w:r>
    </w:p>
    <w:p w:rsidR="00DD326A" w:rsidRPr="00587E9B" w:rsidRDefault="00DD326A" w:rsidP="00D64CFC">
      <w:pPr>
        <w:jc w:val="both"/>
        <w:rPr>
          <w:rFonts w:ascii="Bookman Old Style" w:hAnsi="Bookman Old Style"/>
          <w:bCs/>
          <w:i/>
          <w:sz w:val="22"/>
          <w:szCs w:val="22"/>
        </w:rPr>
      </w:pPr>
    </w:p>
    <w:p w:rsidR="00FA5722" w:rsidRPr="00587E9B" w:rsidRDefault="00FA5722" w:rsidP="00D64CFC">
      <w:pPr>
        <w:jc w:val="both"/>
        <w:rPr>
          <w:rFonts w:ascii="Bookman Old Style" w:hAnsi="Bookman Old Style"/>
          <w:bCs/>
          <w:i/>
          <w:sz w:val="22"/>
          <w:szCs w:val="22"/>
        </w:rPr>
      </w:pPr>
      <w:r w:rsidRPr="00587E9B">
        <w:rPr>
          <w:rFonts w:ascii="Bookman Old Style" w:hAnsi="Bookman Old Style"/>
          <w:bCs/>
          <w:i/>
          <w:sz w:val="22"/>
          <w:szCs w:val="22"/>
        </w:rPr>
        <w:t xml:space="preserve">"La recomendación es no utilizar transgénico en centros genéticos de origen, México es centro genético de origen del maíz, es un gran riesgo introducir productos transgénicos que puedan contaminar la diversidad, porque nosotros necesitamos la biodiversidad para enfrentar lo desconocido que es el futuro", señaló José Graziano Da Silva, director general de la FAO. </w:t>
      </w:r>
    </w:p>
    <w:p w:rsidR="00FA5722" w:rsidRPr="00587E9B" w:rsidRDefault="00FA5722" w:rsidP="00D64CFC">
      <w:pPr>
        <w:jc w:val="both"/>
        <w:rPr>
          <w:rFonts w:ascii="Bookman Old Style" w:hAnsi="Bookman Old Style"/>
          <w:bCs/>
          <w:i/>
          <w:sz w:val="22"/>
          <w:szCs w:val="22"/>
        </w:rPr>
      </w:pPr>
    </w:p>
    <w:p w:rsidR="00DD326A" w:rsidRPr="00587E9B" w:rsidRDefault="00FA5722" w:rsidP="00D64CFC">
      <w:pPr>
        <w:jc w:val="both"/>
        <w:rPr>
          <w:rFonts w:ascii="Bookman Old Style" w:hAnsi="Bookman Old Style"/>
          <w:bCs/>
          <w:i/>
          <w:sz w:val="22"/>
          <w:szCs w:val="22"/>
        </w:rPr>
      </w:pPr>
      <w:r w:rsidRPr="00587E9B">
        <w:rPr>
          <w:rFonts w:ascii="Bookman Old Style" w:hAnsi="Bookman Old Style"/>
          <w:bCs/>
          <w:i/>
          <w:sz w:val="22"/>
          <w:szCs w:val="22"/>
        </w:rPr>
        <w:t xml:space="preserve">Actualmente, 815 millones de personas padecen hambre en todo el mundo; sin embargo, no se requiere de los alimentos transgénicos para combatirla, advirtió Graziano en rueda de prensa, en el contexto del Foro de Alto Nivel "Empoderar a las mujeres indígenas para erradicar el hambre y la malnutrición en América Latina y El Caribe". </w:t>
      </w:r>
    </w:p>
    <w:p w:rsidR="00DD326A" w:rsidRPr="00587E9B" w:rsidRDefault="00DD326A" w:rsidP="00D64CFC">
      <w:pPr>
        <w:jc w:val="both"/>
        <w:rPr>
          <w:rFonts w:ascii="Bookman Old Style" w:hAnsi="Bookman Old Style"/>
          <w:bCs/>
          <w:i/>
          <w:sz w:val="22"/>
          <w:szCs w:val="22"/>
        </w:rPr>
      </w:pPr>
    </w:p>
    <w:p w:rsidR="00DD326A" w:rsidRPr="00587E9B" w:rsidRDefault="00FA5722" w:rsidP="00D64CFC">
      <w:pPr>
        <w:jc w:val="both"/>
        <w:rPr>
          <w:rFonts w:ascii="Bookman Old Style" w:hAnsi="Bookman Old Style"/>
          <w:bCs/>
          <w:i/>
          <w:sz w:val="22"/>
          <w:szCs w:val="22"/>
        </w:rPr>
      </w:pPr>
      <w:r w:rsidRPr="00587E9B">
        <w:rPr>
          <w:rFonts w:ascii="Bookman Old Style" w:hAnsi="Bookman Old Style"/>
          <w:bCs/>
          <w:i/>
          <w:sz w:val="22"/>
          <w:szCs w:val="22"/>
        </w:rPr>
        <w:t xml:space="preserve">"No necesitamos del transgénico para combatir el hambre en el mundo. Si logramos reducir el despilfarro de productos agropecuarios, el desperdicio que toma un tercio de todo lo que producimos, por mala gestión, malos transportes, mala capacidad de almacenaje no haría falta el transgénico", subrayó. </w:t>
      </w:r>
    </w:p>
    <w:p w:rsidR="00DD326A" w:rsidRPr="00587E9B" w:rsidRDefault="00DD326A" w:rsidP="00D64CFC">
      <w:pPr>
        <w:jc w:val="both"/>
        <w:rPr>
          <w:rFonts w:ascii="Bookman Old Style" w:hAnsi="Bookman Old Style"/>
          <w:bCs/>
          <w:i/>
          <w:sz w:val="22"/>
          <w:szCs w:val="22"/>
        </w:rPr>
      </w:pPr>
    </w:p>
    <w:p w:rsidR="00FA5722" w:rsidRPr="00587E9B" w:rsidRDefault="00FA5722" w:rsidP="00D64CFC">
      <w:pPr>
        <w:jc w:val="both"/>
        <w:rPr>
          <w:rFonts w:ascii="Bookman Old Style" w:hAnsi="Bookman Old Style"/>
          <w:bCs/>
          <w:sz w:val="22"/>
          <w:szCs w:val="22"/>
        </w:rPr>
      </w:pPr>
      <w:r w:rsidRPr="00587E9B">
        <w:rPr>
          <w:rFonts w:ascii="Bookman Old Style" w:hAnsi="Bookman Old Style"/>
          <w:bCs/>
          <w:i/>
          <w:sz w:val="22"/>
          <w:szCs w:val="22"/>
        </w:rPr>
        <w:t>No obstante, reconoció que ante "la violencia del impacto del cambio climático", los transgénicos pueden ser una alternativa de gran valía en un futuro.</w:t>
      </w:r>
      <w:r w:rsidR="00DD326A" w:rsidRPr="00587E9B">
        <w:rPr>
          <w:rFonts w:ascii="Bookman Old Style" w:hAnsi="Bookman Old Style"/>
          <w:bCs/>
          <w:sz w:val="22"/>
          <w:szCs w:val="22"/>
        </w:rPr>
        <w:t>”</w:t>
      </w:r>
      <w:r w:rsidR="00A71941" w:rsidRPr="00587E9B">
        <w:rPr>
          <w:rStyle w:val="Refdenotaalpie"/>
          <w:rFonts w:ascii="Bookman Old Style" w:hAnsi="Bookman Old Style"/>
          <w:bCs/>
          <w:sz w:val="22"/>
          <w:szCs w:val="22"/>
        </w:rPr>
        <w:footnoteReference w:id="20"/>
      </w:r>
      <w:r w:rsidRPr="00587E9B">
        <w:rPr>
          <w:rFonts w:ascii="Bookman Old Style" w:hAnsi="Bookman Old Style"/>
          <w:bCs/>
          <w:sz w:val="22"/>
          <w:szCs w:val="22"/>
        </w:rPr>
        <w:t xml:space="preserve"> </w:t>
      </w:r>
    </w:p>
    <w:p w:rsidR="00CC28C1" w:rsidRPr="00587E9B" w:rsidRDefault="00CC28C1" w:rsidP="00D64CFC">
      <w:pPr>
        <w:jc w:val="both"/>
        <w:rPr>
          <w:rFonts w:ascii="Bookman Old Style" w:hAnsi="Bookman Old Style"/>
          <w:bCs/>
          <w:sz w:val="22"/>
          <w:szCs w:val="22"/>
        </w:rPr>
      </w:pPr>
    </w:p>
    <w:p w:rsidR="007C171F" w:rsidRPr="00587E9B" w:rsidRDefault="00071630" w:rsidP="00D64CFC">
      <w:pPr>
        <w:jc w:val="both"/>
        <w:rPr>
          <w:rFonts w:ascii="Bookman Old Style" w:hAnsi="Bookman Old Style"/>
          <w:bCs/>
          <w:sz w:val="22"/>
          <w:szCs w:val="22"/>
        </w:rPr>
      </w:pPr>
      <w:r w:rsidRPr="00587E9B">
        <w:rPr>
          <w:rFonts w:ascii="Bookman Old Style" w:hAnsi="Bookman Old Style"/>
          <w:bCs/>
          <w:sz w:val="22"/>
          <w:szCs w:val="22"/>
        </w:rPr>
        <w:t>E</w:t>
      </w:r>
      <w:r w:rsidR="001E60F6" w:rsidRPr="00587E9B">
        <w:rPr>
          <w:rFonts w:ascii="Bookman Old Style" w:hAnsi="Bookman Old Style"/>
          <w:bCs/>
          <w:sz w:val="22"/>
          <w:szCs w:val="22"/>
        </w:rPr>
        <w:t xml:space="preserve">n esos mismos términos, la FAO reportó que </w:t>
      </w:r>
      <w:r w:rsidR="001E60F6" w:rsidRPr="00587E9B">
        <w:rPr>
          <w:rFonts w:ascii="Bookman Old Style" w:hAnsi="Bookman Old Style"/>
          <w:bCs/>
          <w:i/>
          <w:sz w:val="22"/>
          <w:szCs w:val="22"/>
        </w:rPr>
        <w:t>“[e]</w:t>
      </w:r>
      <w:r w:rsidR="007C171F" w:rsidRPr="00587E9B">
        <w:rPr>
          <w:rFonts w:ascii="Bookman Old Style" w:hAnsi="Bookman Old Style"/>
          <w:bCs/>
          <w:i/>
          <w:sz w:val="22"/>
          <w:szCs w:val="22"/>
        </w:rPr>
        <w:t>l rechazo popular en Belice a las semillas transgénicas ha forzado al Ministerio de Agricultura a hacer marcha atrás y destruir las semillas transgénicas importadas</w:t>
      </w:r>
      <w:r w:rsidR="007C171F" w:rsidRPr="00587E9B">
        <w:rPr>
          <w:rFonts w:ascii="Bookman Old Style" w:hAnsi="Bookman Old Style"/>
          <w:bCs/>
          <w:sz w:val="22"/>
          <w:szCs w:val="22"/>
        </w:rPr>
        <w:t>.</w:t>
      </w:r>
      <w:r w:rsidR="001E60F6" w:rsidRPr="00587E9B">
        <w:rPr>
          <w:rFonts w:ascii="Bookman Old Style" w:hAnsi="Bookman Old Style"/>
          <w:bCs/>
          <w:sz w:val="22"/>
          <w:szCs w:val="22"/>
        </w:rPr>
        <w:t>”</w:t>
      </w:r>
      <w:r w:rsidR="000F7440" w:rsidRPr="00587E9B">
        <w:rPr>
          <w:rStyle w:val="Refdenotaalpie"/>
          <w:rFonts w:ascii="Bookman Old Style" w:hAnsi="Bookman Old Style"/>
          <w:bCs/>
          <w:sz w:val="22"/>
          <w:szCs w:val="22"/>
        </w:rPr>
        <w:footnoteReference w:id="21"/>
      </w:r>
    </w:p>
    <w:p w:rsidR="00CF2B39" w:rsidRPr="00587E9B" w:rsidRDefault="00CF2B39" w:rsidP="00D64CFC">
      <w:pPr>
        <w:jc w:val="both"/>
        <w:rPr>
          <w:rFonts w:ascii="Bookman Old Style" w:hAnsi="Bookman Old Style"/>
          <w:bCs/>
          <w:sz w:val="22"/>
          <w:szCs w:val="22"/>
        </w:rPr>
      </w:pPr>
    </w:p>
    <w:p w:rsidR="00CF2B39" w:rsidRPr="00587E9B" w:rsidRDefault="00CF2B39" w:rsidP="00D64CFC">
      <w:pPr>
        <w:jc w:val="both"/>
        <w:rPr>
          <w:rFonts w:ascii="Bookman Old Style" w:hAnsi="Bookman Old Style"/>
          <w:bCs/>
          <w:sz w:val="22"/>
          <w:szCs w:val="22"/>
        </w:rPr>
      </w:pPr>
      <w:r w:rsidRPr="00587E9B">
        <w:rPr>
          <w:rFonts w:ascii="Bookman Old Style" w:hAnsi="Bookman Old Style"/>
          <w:bCs/>
          <w:sz w:val="22"/>
          <w:szCs w:val="22"/>
        </w:rPr>
        <w:t xml:space="preserve">Por su parte, </w:t>
      </w:r>
      <w:r w:rsidR="00683045" w:rsidRPr="00587E9B">
        <w:rPr>
          <w:rFonts w:ascii="Bookman Old Style" w:hAnsi="Bookman Old Style"/>
          <w:bCs/>
          <w:sz w:val="22"/>
          <w:szCs w:val="22"/>
        </w:rPr>
        <w:t>Bolivia</w:t>
      </w:r>
      <w:r w:rsidRPr="00587E9B">
        <w:rPr>
          <w:rFonts w:ascii="Bookman Old Style" w:hAnsi="Bookman Old Style"/>
          <w:bCs/>
          <w:sz w:val="22"/>
          <w:szCs w:val="22"/>
        </w:rPr>
        <w:t xml:space="preserve"> </w:t>
      </w:r>
      <w:r w:rsidR="00A33754" w:rsidRPr="00587E9B">
        <w:rPr>
          <w:rFonts w:ascii="Bookman Old Style" w:hAnsi="Bookman Old Style"/>
          <w:bCs/>
          <w:sz w:val="22"/>
          <w:szCs w:val="22"/>
        </w:rPr>
        <w:t xml:space="preserve">en la negociación, suscripción y ratificación de tratados internacionales, </w:t>
      </w:r>
      <w:r w:rsidRPr="00587E9B">
        <w:rPr>
          <w:rFonts w:ascii="Bookman Old Style" w:hAnsi="Bookman Old Style"/>
          <w:bCs/>
          <w:sz w:val="22"/>
          <w:szCs w:val="22"/>
        </w:rPr>
        <w:t xml:space="preserve">prohíbe </w:t>
      </w:r>
      <w:r w:rsidR="00327F28" w:rsidRPr="00587E9B">
        <w:rPr>
          <w:rFonts w:ascii="Bookman Old Style" w:hAnsi="Bookman Old Style"/>
          <w:bCs/>
          <w:sz w:val="22"/>
          <w:szCs w:val="22"/>
        </w:rPr>
        <w:t xml:space="preserve">de manera expresa </w:t>
      </w:r>
      <w:r w:rsidRPr="00587E9B">
        <w:rPr>
          <w:rFonts w:ascii="Bookman Old Style" w:hAnsi="Bookman Old Style"/>
          <w:bCs/>
          <w:sz w:val="22"/>
          <w:szCs w:val="22"/>
        </w:rPr>
        <w:t>en su Constitución Política</w:t>
      </w:r>
      <w:r w:rsidR="00C62B9E" w:rsidRPr="00587E9B">
        <w:rPr>
          <w:rStyle w:val="Refdenotaalpie"/>
          <w:rFonts w:ascii="Bookman Old Style" w:hAnsi="Bookman Old Style"/>
          <w:bCs/>
          <w:sz w:val="22"/>
          <w:szCs w:val="22"/>
        </w:rPr>
        <w:footnoteReference w:id="22"/>
      </w:r>
      <w:r w:rsidR="0007109F" w:rsidRPr="00587E9B">
        <w:rPr>
          <w:rFonts w:ascii="Bookman Old Style" w:hAnsi="Bookman Old Style"/>
          <w:bCs/>
          <w:sz w:val="22"/>
          <w:szCs w:val="22"/>
        </w:rPr>
        <w:t>,</w:t>
      </w:r>
      <w:r w:rsidRPr="00587E9B">
        <w:rPr>
          <w:rFonts w:ascii="Bookman Old Style" w:hAnsi="Bookman Old Style"/>
          <w:bCs/>
          <w:sz w:val="22"/>
          <w:szCs w:val="22"/>
        </w:rPr>
        <w:t xml:space="preserve"> la importación, producción y </w:t>
      </w:r>
      <w:r w:rsidR="00F71EFA" w:rsidRPr="00587E9B">
        <w:rPr>
          <w:rFonts w:ascii="Bookman Old Style" w:hAnsi="Bookman Old Style"/>
          <w:bCs/>
          <w:sz w:val="22"/>
          <w:szCs w:val="22"/>
        </w:rPr>
        <w:t xml:space="preserve">comercialización de organismos genéticamente </w:t>
      </w:r>
      <w:r w:rsidRPr="00587E9B">
        <w:rPr>
          <w:rFonts w:ascii="Bookman Old Style" w:hAnsi="Bookman Old Style"/>
          <w:bCs/>
          <w:sz w:val="22"/>
          <w:szCs w:val="22"/>
        </w:rPr>
        <w:t>modificados.</w:t>
      </w:r>
    </w:p>
    <w:p w:rsidR="00E351AE" w:rsidRPr="00587E9B" w:rsidRDefault="00E351AE" w:rsidP="00D64CFC">
      <w:pPr>
        <w:jc w:val="both"/>
        <w:rPr>
          <w:rFonts w:ascii="Bookman Old Style" w:hAnsi="Bookman Old Style"/>
          <w:bCs/>
          <w:sz w:val="22"/>
          <w:szCs w:val="22"/>
        </w:rPr>
      </w:pPr>
    </w:p>
    <w:p w:rsidR="00E324BA" w:rsidRPr="00587E9B" w:rsidRDefault="00B73C58" w:rsidP="00D64CFC">
      <w:pPr>
        <w:jc w:val="both"/>
        <w:rPr>
          <w:rFonts w:ascii="Bookman Old Style" w:hAnsi="Bookman Old Style"/>
          <w:bCs/>
          <w:sz w:val="22"/>
          <w:szCs w:val="22"/>
        </w:rPr>
      </w:pPr>
      <w:r w:rsidRPr="00587E9B">
        <w:rPr>
          <w:rFonts w:ascii="Bookman Old Style" w:hAnsi="Bookman Old Style"/>
          <w:bCs/>
          <w:sz w:val="22"/>
          <w:szCs w:val="22"/>
        </w:rPr>
        <w:t>De igual manera, Ecuador eleva a rango constitucional</w:t>
      </w:r>
      <w:r w:rsidR="00EE1C74" w:rsidRPr="00587E9B">
        <w:rPr>
          <w:rStyle w:val="Refdenotaalpie"/>
          <w:rFonts w:ascii="Bookman Old Style" w:hAnsi="Bookman Old Style"/>
          <w:bCs/>
          <w:sz w:val="22"/>
          <w:szCs w:val="22"/>
        </w:rPr>
        <w:footnoteReference w:id="23"/>
      </w:r>
      <w:r w:rsidRPr="00587E9B">
        <w:rPr>
          <w:rFonts w:ascii="Bookman Old Style" w:hAnsi="Bookman Old Style"/>
          <w:bCs/>
          <w:sz w:val="22"/>
          <w:szCs w:val="22"/>
        </w:rPr>
        <w:t xml:space="preserve"> </w:t>
      </w:r>
      <w:r w:rsidR="008A0F29" w:rsidRPr="00587E9B">
        <w:rPr>
          <w:rFonts w:ascii="Bookman Old Style" w:hAnsi="Bookman Old Style"/>
          <w:bCs/>
          <w:sz w:val="22"/>
          <w:szCs w:val="22"/>
        </w:rPr>
        <w:t>la prohibición del</w:t>
      </w:r>
      <w:r w:rsidRPr="00587E9B">
        <w:rPr>
          <w:rFonts w:ascii="Bookman Old Style" w:hAnsi="Bookman Old Style"/>
          <w:bCs/>
          <w:sz w:val="22"/>
          <w:szCs w:val="22"/>
        </w:rPr>
        <w:t xml:space="preserve"> desarrollo, producción, tenencia, comercialización, importación, transporte, </w:t>
      </w:r>
      <w:r w:rsidR="00324006" w:rsidRPr="00587E9B">
        <w:rPr>
          <w:rFonts w:ascii="Bookman Old Style" w:hAnsi="Bookman Old Style"/>
          <w:bCs/>
          <w:sz w:val="22"/>
          <w:szCs w:val="22"/>
        </w:rPr>
        <w:t>almacenamiento y uso de</w:t>
      </w:r>
      <w:r w:rsidRPr="00587E9B">
        <w:rPr>
          <w:rFonts w:ascii="Bookman Old Style" w:hAnsi="Bookman Old Style"/>
          <w:bCs/>
          <w:sz w:val="22"/>
          <w:szCs w:val="22"/>
        </w:rPr>
        <w:t xml:space="preserve"> </w:t>
      </w:r>
      <w:r w:rsidR="00324006" w:rsidRPr="00587E9B">
        <w:rPr>
          <w:rFonts w:ascii="Bookman Old Style" w:hAnsi="Bookman Old Style"/>
          <w:bCs/>
          <w:sz w:val="22"/>
          <w:szCs w:val="22"/>
        </w:rPr>
        <w:t xml:space="preserve">organismos genéticamente </w:t>
      </w:r>
      <w:r w:rsidR="008A0F29" w:rsidRPr="00587E9B">
        <w:rPr>
          <w:rFonts w:ascii="Bookman Old Style" w:hAnsi="Bookman Old Style"/>
          <w:bCs/>
          <w:sz w:val="22"/>
          <w:szCs w:val="22"/>
        </w:rPr>
        <w:t>modificados</w:t>
      </w:r>
      <w:r w:rsidR="00324006" w:rsidRPr="00587E9B">
        <w:rPr>
          <w:rFonts w:ascii="Bookman Old Style" w:hAnsi="Bookman Old Style"/>
          <w:bCs/>
          <w:sz w:val="22"/>
          <w:szCs w:val="22"/>
        </w:rPr>
        <w:t>.</w:t>
      </w:r>
    </w:p>
    <w:p w:rsidR="00FD5CB5" w:rsidRPr="00587E9B" w:rsidRDefault="00781529" w:rsidP="00D64CFC">
      <w:pPr>
        <w:jc w:val="both"/>
        <w:rPr>
          <w:rFonts w:ascii="Bookman Old Style" w:hAnsi="Bookman Old Style"/>
          <w:bCs/>
          <w:sz w:val="22"/>
          <w:szCs w:val="22"/>
        </w:rPr>
      </w:pPr>
      <w:r w:rsidRPr="00587E9B">
        <w:rPr>
          <w:rFonts w:ascii="Bookman Old Style" w:hAnsi="Bookman Old Style"/>
          <w:bCs/>
          <w:sz w:val="22"/>
          <w:szCs w:val="22"/>
        </w:rPr>
        <w:lastRenderedPageBreak/>
        <w:t>Igualmente, Perú se declaró una moratoria por diez años para la siembra de cultivos transgénicos, que aún está vigente.</w:t>
      </w:r>
    </w:p>
    <w:p w:rsidR="00E0597A" w:rsidRPr="00587E9B" w:rsidRDefault="00E0597A" w:rsidP="00D64CFC">
      <w:pPr>
        <w:jc w:val="both"/>
        <w:rPr>
          <w:rFonts w:ascii="Bookman Old Style" w:hAnsi="Bookman Old Style"/>
          <w:bCs/>
          <w:sz w:val="22"/>
          <w:szCs w:val="22"/>
        </w:rPr>
      </w:pPr>
    </w:p>
    <w:p w:rsidR="00834AE7" w:rsidRPr="00587E9B" w:rsidRDefault="00834AE7" w:rsidP="00D64CFC">
      <w:pPr>
        <w:pStyle w:val="Prrafodelista"/>
        <w:numPr>
          <w:ilvl w:val="1"/>
          <w:numId w:val="29"/>
        </w:numPr>
        <w:jc w:val="both"/>
        <w:rPr>
          <w:rFonts w:ascii="Bookman Old Style" w:hAnsi="Bookman Old Style"/>
          <w:b/>
          <w:sz w:val="22"/>
          <w:szCs w:val="22"/>
        </w:rPr>
      </w:pPr>
      <w:r w:rsidRPr="00587E9B">
        <w:rPr>
          <w:rFonts w:ascii="Bookman Old Style" w:hAnsi="Bookman Old Style"/>
          <w:b/>
          <w:sz w:val="22"/>
          <w:szCs w:val="22"/>
        </w:rPr>
        <w:t>Los Territorios Libres de Transgénicos (TLT)</w:t>
      </w:r>
    </w:p>
    <w:p w:rsidR="00834AE7" w:rsidRPr="00587E9B" w:rsidRDefault="00834AE7" w:rsidP="00D64CFC">
      <w:pPr>
        <w:jc w:val="both"/>
        <w:rPr>
          <w:rFonts w:ascii="Bookman Old Style" w:hAnsi="Bookman Old Style"/>
          <w:b/>
          <w:sz w:val="22"/>
          <w:szCs w:val="22"/>
        </w:rPr>
      </w:pPr>
    </w:p>
    <w:p w:rsidR="00834AE7" w:rsidRPr="00587E9B" w:rsidRDefault="00834AE7" w:rsidP="00D64CFC">
      <w:pPr>
        <w:jc w:val="both"/>
        <w:rPr>
          <w:rFonts w:ascii="Bookman Old Style" w:hAnsi="Bookman Old Style"/>
          <w:sz w:val="22"/>
          <w:szCs w:val="22"/>
        </w:rPr>
      </w:pPr>
      <w:r w:rsidRPr="00587E9B">
        <w:rPr>
          <w:rFonts w:ascii="Bookman Old Style" w:hAnsi="Bookman Old Style"/>
          <w:bCs/>
          <w:sz w:val="22"/>
          <w:szCs w:val="22"/>
        </w:rPr>
        <w:t>Los Territorios Libres de Transgénicos son zonas declaradas por</w:t>
      </w:r>
      <w:r w:rsidRPr="00587E9B">
        <w:rPr>
          <w:rFonts w:ascii="Bookman Old Style" w:hAnsi="Bookman Old Style"/>
          <w:sz w:val="22"/>
          <w:szCs w:val="22"/>
        </w:rPr>
        <w:t xml:space="preserve"> comunidades rurales o entes territoriales que han tomado la decisión autónoma y concertada, con los ciudadanos y autoridades territoriales, para ejercer la gobernanza y protección local de sus territorios, de sus semillas criollas, de sus sistemas tradicionales de producción y cultura alimentaria, frente a los riesgos e impactos generados por la introducción de las semillas y alimentos transgénicos. Las semillas en su diversidad son aquí un bien común, un derecho y un patrimonio de los pueblos, a defender mediante el ejercicio de un gobierno autónomo y la toma de decisiones sobre acciones y proyectos que los afecten, en concordancia con los derechos especiales reconocidos por el Convenio 169 de la OIT, la Constitución colombiana y las leyes nacionales vigentes en la materia. </w:t>
      </w:r>
    </w:p>
    <w:p w:rsidR="00834AE7" w:rsidRPr="00587E9B" w:rsidRDefault="00834AE7" w:rsidP="00D64CFC">
      <w:pPr>
        <w:ind w:right="48"/>
        <w:jc w:val="both"/>
        <w:rPr>
          <w:rFonts w:ascii="Bookman Old Style" w:hAnsi="Bookman Old Style"/>
          <w:sz w:val="22"/>
          <w:szCs w:val="22"/>
        </w:rPr>
      </w:pPr>
    </w:p>
    <w:p w:rsidR="00834AE7" w:rsidRPr="00587E9B" w:rsidRDefault="00834AE7" w:rsidP="00D64CFC">
      <w:pPr>
        <w:jc w:val="both"/>
        <w:rPr>
          <w:rFonts w:ascii="Bookman Old Style" w:hAnsi="Bookman Old Style"/>
          <w:sz w:val="22"/>
          <w:szCs w:val="22"/>
        </w:rPr>
      </w:pPr>
      <w:r w:rsidRPr="00587E9B">
        <w:rPr>
          <w:rFonts w:ascii="Bookman Old Style" w:hAnsi="Bookman Old Style"/>
          <w:sz w:val="22"/>
          <w:szCs w:val="22"/>
        </w:rPr>
        <w:t>En 22 países de Europa existen más de 200 jurisdicciones que se han declarado "zonas libres de transgénicos"</w:t>
      </w:r>
      <w:r w:rsidRPr="00587E9B">
        <w:rPr>
          <w:rFonts w:ascii="Bookman Old Style" w:hAnsi="Bookman Old Style"/>
          <w:sz w:val="22"/>
          <w:szCs w:val="22"/>
          <w:vertAlign w:val="superscript"/>
        </w:rPr>
        <w:footnoteReference w:id="24"/>
      </w:r>
      <w:r w:rsidRPr="00587E9B">
        <w:rPr>
          <w:rFonts w:ascii="Bookman Old Style" w:hAnsi="Bookman Old Style"/>
          <w:sz w:val="22"/>
          <w:szCs w:val="22"/>
        </w:rPr>
        <w:t xml:space="preserve">. También, en Costa Rica el 95 % de cantones o municipios se han declarado libres de transgénicos es decir por iniciativa de la sociedad civil, el </w:t>
      </w:r>
      <w:r w:rsidR="008B40D3" w:rsidRPr="00587E9B">
        <w:rPr>
          <w:rFonts w:ascii="Bookman Old Style" w:hAnsi="Bookman Old Style"/>
          <w:sz w:val="22"/>
          <w:szCs w:val="22"/>
        </w:rPr>
        <w:t>país</w:t>
      </w:r>
      <w:r w:rsidRPr="00587E9B">
        <w:rPr>
          <w:rFonts w:ascii="Bookman Old Style" w:hAnsi="Bookman Old Style"/>
          <w:sz w:val="22"/>
          <w:szCs w:val="22"/>
        </w:rPr>
        <w:t xml:space="preserve"> por </w:t>
      </w:r>
      <w:r w:rsidR="008B40D3" w:rsidRPr="00587E9B">
        <w:rPr>
          <w:rFonts w:ascii="Bookman Old Style" w:hAnsi="Bookman Old Style"/>
          <w:sz w:val="22"/>
          <w:szCs w:val="22"/>
        </w:rPr>
        <w:t>vías</w:t>
      </w:r>
      <w:r w:rsidRPr="00587E9B">
        <w:rPr>
          <w:rFonts w:ascii="Bookman Old Style" w:hAnsi="Bookman Old Style"/>
          <w:sz w:val="22"/>
          <w:szCs w:val="22"/>
        </w:rPr>
        <w:t xml:space="preserve"> de hecho se ha declarado libre de transgénicos</w:t>
      </w:r>
      <w:r w:rsidRPr="00587E9B">
        <w:rPr>
          <w:rFonts w:ascii="Bookman Old Style" w:hAnsi="Bookman Old Style"/>
          <w:sz w:val="22"/>
          <w:szCs w:val="22"/>
          <w:vertAlign w:val="superscript"/>
        </w:rPr>
        <w:t xml:space="preserve"> </w:t>
      </w:r>
      <w:r w:rsidRPr="00587E9B">
        <w:rPr>
          <w:rFonts w:ascii="Bookman Old Style" w:hAnsi="Bookman Old Style"/>
          <w:sz w:val="22"/>
          <w:szCs w:val="22"/>
          <w:vertAlign w:val="superscript"/>
        </w:rPr>
        <w:footnoteReference w:id="25"/>
      </w:r>
      <w:r w:rsidRPr="00587E9B">
        <w:rPr>
          <w:rFonts w:ascii="Bookman Old Style" w:hAnsi="Bookman Old Style"/>
          <w:sz w:val="22"/>
          <w:szCs w:val="22"/>
        </w:rPr>
        <w:t xml:space="preserve">. Decisiones similares han adoptado el condado de Mendocino en California USA. En Latinoamérica ya son cientos de voces que llaman a la aplicación del principio de precaución señalando la urgencia de establecer moratorias y zonas libres de cultivos transgénicos en muchas regiones. </w:t>
      </w:r>
      <w:r w:rsidR="00AA5E24" w:rsidRPr="00587E9B">
        <w:rPr>
          <w:rFonts w:ascii="Bookman Old Style" w:hAnsi="Bookman Old Style"/>
          <w:sz w:val="22"/>
          <w:szCs w:val="22"/>
        </w:rPr>
        <w:t>También existen regiones</w:t>
      </w:r>
      <w:r w:rsidRPr="00587E9B">
        <w:rPr>
          <w:rFonts w:ascii="Bookman Old Style" w:hAnsi="Bookman Old Style"/>
          <w:sz w:val="22"/>
          <w:szCs w:val="22"/>
        </w:rPr>
        <w:t xml:space="preserve"> </w:t>
      </w:r>
      <w:r w:rsidR="00AA5E24" w:rsidRPr="00587E9B">
        <w:rPr>
          <w:rFonts w:ascii="Bookman Old Style" w:hAnsi="Bookman Old Style"/>
          <w:sz w:val="22"/>
          <w:szCs w:val="22"/>
        </w:rPr>
        <w:t>e</w:t>
      </w:r>
      <w:r w:rsidRPr="00587E9B">
        <w:rPr>
          <w:rFonts w:ascii="Bookman Old Style" w:hAnsi="Bookman Old Style"/>
          <w:sz w:val="22"/>
          <w:szCs w:val="22"/>
        </w:rPr>
        <w:t>n Argentina (el municipio de San Marcos de Córdoba y el de Bolsón), en México, Perú, Colombia, entre otros.</w:t>
      </w:r>
      <w:r w:rsidRPr="00587E9B">
        <w:rPr>
          <w:rFonts w:ascii="Bookman Old Style" w:hAnsi="Bookman Old Style"/>
          <w:bCs/>
          <w:sz w:val="22"/>
          <w:szCs w:val="22"/>
          <w:vertAlign w:val="superscript"/>
        </w:rPr>
        <w:footnoteReference w:id="26"/>
      </w:r>
    </w:p>
    <w:p w:rsidR="00834AE7" w:rsidRPr="00587E9B" w:rsidRDefault="00834AE7" w:rsidP="00D64CF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142" w:right="142"/>
        <w:jc w:val="both"/>
        <w:rPr>
          <w:rFonts w:ascii="Bookman Old Style" w:hAnsi="Bookman Old Style"/>
          <w:sz w:val="22"/>
          <w:szCs w:val="22"/>
        </w:rPr>
      </w:pPr>
    </w:p>
    <w:p w:rsidR="00834AE7" w:rsidRPr="00587E9B" w:rsidRDefault="00834AE7" w:rsidP="00D64CFC">
      <w:pPr>
        <w:jc w:val="both"/>
        <w:rPr>
          <w:rFonts w:ascii="Bookman Old Style" w:hAnsi="Bookman Old Style"/>
          <w:sz w:val="22"/>
          <w:szCs w:val="22"/>
        </w:rPr>
      </w:pPr>
      <w:r w:rsidRPr="00587E9B">
        <w:rPr>
          <w:rFonts w:ascii="Bookman Old Style" w:hAnsi="Bookman Old Style"/>
          <w:sz w:val="22"/>
          <w:szCs w:val="22"/>
        </w:rPr>
        <w:t xml:space="preserve">En este contexto, en Colombia </w:t>
      </w:r>
      <w:r w:rsidR="00AC2851" w:rsidRPr="00587E9B">
        <w:rPr>
          <w:rFonts w:ascii="Bookman Old Style" w:hAnsi="Bookman Old Style"/>
          <w:sz w:val="22"/>
          <w:szCs w:val="22"/>
        </w:rPr>
        <w:t>el resguardo indígena Z</w:t>
      </w:r>
      <w:r w:rsidRPr="00587E9B">
        <w:rPr>
          <w:rFonts w:ascii="Bookman Old Style" w:hAnsi="Bookman Old Style"/>
          <w:sz w:val="22"/>
          <w:szCs w:val="22"/>
        </w:rPr>
        <w:t>enú, en Córdoba y Sucre, buscando proteger su enorme diversidad de 27 variedades criollas de maíz como parte fundamental de su cultura y formas de producción, declaró en 2005 su territorio Libre de Transgénicos (TLT)</w:t>
      </w:r>
      <w:r w:rsidRPr="00587E9B">
        <w:rPr>
          <w:rFonts w:ascii="Bookman Old Style" w:hAnsi="Bookman Old Style"/>
          <w:sz w:val="22"/>
          <w:szCs w:val="22"/>
          <w:vertAlign w:val="superscript"/>
        </w:rPr>
        <w:footnoteReference w:id="27"/>
      </w:r>
      <w:r w:rsidRPr="00587E9B">
        <w:rPr>
          <w:rFonts w:ascii="Bookman Old Style" w:hAnsi="Bookman Old Style"/>
          <w:sz w:val="22"/>
          <w:szCs w:val="22"/>
        </w:rPr>
        <w:t>. Luego, en 2008, el resguardo de Cañamomo y Loma Prieta, en Riosucio Caldas, también declararon su TLT. Posteriormente otros resguardos indígenas han adoptado iniciativas similares.</w:t>
      </w:r>
    </w:p>
    <w:p w:rsidR="00834AE7" w:rsidRPr="00587E9B" w:rsidRDefault="00834AE7" w:rsidP="00D64CF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142" w:right="142"/>
        <w:jc w:val="both"/>
        <w:rPr>
          <w:rFonts w:ascii="Bookman Old Style" w:hAnsi="Bookman Old Style"/>
          <w:sz w:val="22"/>
          <w:szCs w:val="22"/>
        </w:rPr>
      </w:pPr>
    </w:p>
    <w:p w:rsidR="00834AE7" w:rsidRPr="00587E9B" w:rsidRDefault="00834AE7" w:rsidP="00D64CFC">
      <w:pPr>
        <w:jc w:val="both"/>
        <w:rPr>
          <w:rFonts w:ascii="Bookman Old Style" w:hAnsi="Bookman Old Style"/>
          <w:sz w:val="22"/>
          <w:szCs w:val="22"/>
        </w:rPr>
      </w:pPr>
      <w:r w:rsidRPr="00587E9B">
        <w:rPr>
          <w:rFonts w:ascii="Bookman Old Style" w:hAnsi="Bookman Old Style"/>
          <w:sz w:val="22"/>
          <w:szCs w:val="22"/>
        </w:rPr>
        <w:t xml:space="preserve">En el país algunos municipios han avanzado en el proceso de declaratoria de sus territorios libres de transgénicos. Estas iniciativas de origen popular se han sustentado en fundamentos jurídicos adoptados por la Constitución de Colombia </w:t>
      </w:r>
      <w:r w:rsidRPr="00587E9B">
        <w:rPr>
          <w:rFonts w:ascii="Bookman Old Style" w:hAnsi="Bookman Old Style"/>
          <w:sz w:val="22"/>
          <w:szCs w:val="22"/>
        </w:rPr>
        <w:lastRenderedPageBreak/>
        <w:t xml:space="preserve">y en leyes ambientales y rurales. En 2018 el Municipio de San Lorenzo, Nariño, se </w:t>
      </w:r>
      <w:r w:rsidR="00541B15" w:rsidRPr="00587E9B">
        <w:rPr>
          <w:rFonts w:ascii="Bookman Old Style" w:hAnsi="Bookman Old Style"/>
          <w:sz w:val="22"/>
          <w:szCs w:val="22"/>
        </w:rPr>
        <w:t>declaró</w:t>
      </w:r>
      <w:r w:rsidRPr="00587E9B">
        <w:rPr>
          <w:rFonts w:ascii="Bookman Old Style" w:hAnsi="Bookman Old Style"/>
          <w:sz w:val="22"/>
          <w:szCs w:val="22"/>
        </w:rPr>
        <w:t xml:space="preserve">  libre de cultivos transgénicos; mediante Acuerdo del Concejo municipal, luego de un proceso de iniciativa popular.</w:t>
      </w:r>
      <w:r w:rsidRPr="00587E9B">
        <w:rPr>
          <w:rFonts w:ascii="Bookman Old Style" w:hAnsi="Bookman Old Style"/>
          <w:sz w:val="22"/>
          <w:szCs w:val="22"/>
          <w:vertAlign w:val="superscript"/>
        </w:rPr>
        <w:footnoteReference w:id="28"/>
      </w:r>
      <w:r w:rsidRPr="00587E9B">
        <w:rPr>
          <w:rFonts w:ascii="Bookman Old Style" w:hAnsi="Bookman Old Style"/>
          <w:sz w:val="22"/>
          <w:szCs w:val="22"/>
        </w:rPr>
        <w:t xml:space="preserve"> </w:t>
      </w:r>
    </w:p>
    <w:p w:rsidR="00834AE7" w:rsidRDefault="00834AE7" w:rsidP="00D64CFC">
      <w:pPr>
        <w:jc w:val="both"/>
        <w:rPr>
          <w:rFonts w:ascii="Bookman Old Style" w:hAnsi="Bookman Old Style"/>
          <w:bCs/>
          <w:sz w:val="22"/>
          <w:szCs w:val="22"/>
        </w:rPr>
      </w:pPr>
    </w:p>
    <w:p w:rsidR="00462D28" w:rsidRPr="00587E9B" w:rsidRDefault="00462D28" w:rsidP="00D64CFC">
      <w:pPr>
        <w:jc w:val="both"/>
        <w:rPr>
          <w:rFonts w:ascii="Bookman Old Style" w:hAnsi="Bookman Old Style"/>
          <w:bCs/>
          <w:sz w:val="22"/>
          <w:szCs w:val="22"/>
        </w:rPr>
      </w:pPr>
    </w:p>
    <w:p w:rsidR="0050352E" w:rsidRPr="00587E9B" w:rsidRDefault="0050352E" w:rsidP="00D64CFC">
      <w:pPr>
        <w:pStyle w:val="Prrafodelista"/>
        <w:numPr>
          <w:ilvl w:val="1"/>
          <w:numId w:val="29"/>
        </w:numPr>
        <w:jc w:val="both"/>
        <w:rPr>
          <w:rFonts w:ascii="Bookman Old Style" w:hAnsi="Bookman Old Style"/>
          <w:b/>
          <w:bCs/>
          <w:sz w:val="22"/>
          <w:szCs w:val="22"/>
        </w:rPr>
      </w:pPr>
      <w:r w:rsidRPr="00587E9B">
        <w:rPr>
          <w:rFonts w:ascii="Bookman Old Style" w:hAnsi="Bookman Old Style"/>
          <w:b/>
          <w:bCs/>
          <w:sz w:val="22"/>
          <w:szCs w:val="22"/>
        </w:rPr>
        <w:t>Situación de los cultivos transgénicos en Colombia</w:t>
      </w:r>
    </w:p>
    <w:p w:rsidR="0050352E" w:rsidRPr="00587E9B" w:rsidRDefault="0050352E" w:rsidP="00D64CFC">
      <w:pPr>
        <w:jc w:val="both"/>
        <w:rPr>
          <w:rFonts w:ascii="Bookman Old Style" w:hAnsi="Bookman Old Style"/>
          <w:bCs/>
          <w:sz w:val="22"/>
          <w:szCs w:val="22"/>
        </w:rPr>
      </w:pPr>
    </w:p>
    <w:p w:rsidR="00A619A6" w:rsidRDefault="00A619A6" w:rsidP="00F56E83">
      <w:pPr>
        <w:jc w:val="both"/>
        <w:rPr>
          <w:rFonts w:ascii="Bookman Old Style" w:hAnsi="Bookman Old Style"/>
          <w:sz w:val="22"/>
          <w:szCs w:val="22"/>
        </w:rPr>
      </w:pPr>
      <w:r w:rsidRPr="00587E9B">
        <w:rPr>
          <w:rFonts w:ascii="Bookman Old Style" w:hAnsi="Bookman Old Style"/>
          <w:sz w:val="22"/>
          <w:szCs w:val="22"/>
        </w:rPr>
        <w:t xml:space="preserve">Desde la década de los noventa, Colombia viene perdiendo su autonomía en la producción de alimentos. La disminución drástica de producción nacional ha afectado especialmente a los agricultores en pequeña escala, quienes, históricamente, y aún hoy siguen sustentado gran parte de la seguridad alimentaria del país. Es muy crítico que el país en </w:t>
      </w:r>
      <w:r w:rsidRPr="00587E9B">
        <w:rPr>
          <w:rFonts w:ascii="Bookman Old Style" w:hAnsi="Bookman Old Style"/>
          <w:bCs/>
          <w:sz w:val="22"/>
          <w:szCs w:val="22"/>
        </w:rPr>
        <w:t>1990 era autosuficiente en la producción de alimentos; pero para 2016 se importaron más de 13 millones de toneladas de alimentos:</w:t>
      </w:r>
      <w:r w:rsidRPr="00587E9B">
        <w:rPr>
          <w:rFonts w:ascii="Bookman Old Style" w:hAnsi="Bookman Old Style"/>
          <w:sz w:val="22"/>
          <w:szCs w:val="22"/>
        </w:rPr>
        <w:t xml:space="preserve"> </w:t>
      </w:r>
      <w:r w:rsidRPr="00587E9B">
        <w:rPr>
          <w:rFonts w:ascii="Bookman Old Style" w:hAnsi="Bookman Old Style"/>
          <w:bCs/>
          <w:sz w:val="22"/>
          <w:szCs w:val="22"/>
        </w:rPr>
        <w:t xml:space="preserve">95% el trigo y la cebada, 86% de soya </w:t>
      </w:r>
      <w:r w:rsidRPr="00587E9B">
        <w:rPr>
          <w:rFonts w:ascii="Bookman Old Style" w:hAnsi="Bookman Old Style"/>
          <w:sz w:val="22"/>
          <w:szCs w:val="22"/>
        </w:rPr>
        <w:t xml:space="preserve">y </w:t>
      </w:r>
      <w:r w:rsidRPr="00587E9B">
        <w:rPr>
          <w:rFonts w:ascii="Bookman Old Style" w:hAnsi="Bookman Old Style"/>
          <w:bCs/>
          <w:sz w:val="22"/>
          <w:szCs w:val="22"/>
        </w:rPr>
        <w:t>85% de maíz (que corresponden a 4.7 millones de toneladas de maíz).</w:t>
      </w:r>
      <w:r w:rsidRPr="00587E9B">
        <w:rPr>
          <w:rFonts w:ascii="Bookman Old Style" w:hAnsi="Bookman Old Style"/>
          <w:bCs/>
          <w:sz w:val="22"/>
          <w:szCs w:val="22"/>
          <w:vertAlign w:val="superscript"/>
        </w:rPr>
        <w:footnoteReference w:id="29"/>
      </w:r>
      <w:r w:rsidRPr="00587E9B">
        <w:rPr>
          <w:rFonts w:ascii="Bookman Old Style" w:hAnsi="Bookman Old Style"/>
          <w:sz w:val="22"/>
          <w:szCs w:val="22"/>
        </w:rPr>
        <w:t xml:space="preserve"> </w:t>
      </w:r>
      <w:r w:rsidRPr="00587E9B">
        <w:rPr>
          <w:rFonts w:ascii="Bookman Old Style" w:hAnsi="Bookman Old Style"/>
          <w:bCs/>
          <w:sz w:val="22"/>
          <w:szCs w:val="22"/>
        </w:rPr>
        <w:t>(Agronet, 2017)</w:t>
      </w:r>
      <w:r w:rsidRPr="00587E9B">
        <w:rPr>
          <w:rFonts w:ascii="Bookman Old Style" w:hAnsi="Bookman Old Style"/>
          <w:sz w:val="22"/>
          <w:szCs w:val="22"/>
        </w:rPr>
        <w:t xml:space="preserve">. </w:t>
      </w:r>
    </w:p>
    <w:p w:rsidR="00462D28" w:rsidRPr="00F56E83" w:rsidRDefault="00462D28" w:rsidP="00F56E83">
      <w:pPr>
        <w:jc w:val="both"/>
        <w:rPr>
          <w:rFonts w:ascii="Bookman Old Style" w:hAnsi="Bookman Old Style"/>
          <w:bCs/>
          <w:sz w:val="22"/>
          <w:szCs w:val="22"/>
        </w:rPr>
      </w:pPr>
    </w:p>
    <w:p w:rsidR="00F56E83" w:rsidRDefault="00F56E83" w:rsidP="00F56E83">
      <w:pPr>
        <w:tabs>
          <w:tab w:val="left" w:pos="157"/>
        </w:tabs>
        <w:ind w:left="142" w:right="142" w:firstLine="709"/>
        <w:jc w:val="both"/>
        <w:rPr>
          <w:rFonts w:ascii="Bookman Old Style" w:hAnsi="Bookman Old Style"/>
          <w:sz w:val="22"/>
          <w:szCs w:val="22"/>
        </w:rPr>
      </w:pPr>
    </w:p>
    <w:p w:rsidR="00F56E83" w:rsidRPr="00F56E83" w:rsidRDefault="00F56E83" w:rsidP="00F56E83">
      <w:pPr>
        <w:rPr>
          <w:rFonts w:ascii="Bookman Old Style" w:hAnsi="Bookman Old Style"/>
          <w:sz w:val="22"/>
          <w:szCs w:val="22"/>
        </w:rPr>
      </w:pPr>
      <w:r w:rsidRPr="00F56E83">
        <w:rPr>
          <w:noProof/>
          <w:lang w:eastAsia="es-CO"/>
        </w:rPr>
        <w:drawing>
          <wp:inline distT="0" distB="0" distL="0" distR="0">
            <wp:extent cx="4811059" cy="3395370"/>
            <wp:effectExtent l="0" t="0" r="0" b="8255"/>
            <wp:docPr id="8"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812936" cy="3396695"/>
                    </a:xfrm>
                    <a:prstGeom prst="rect">
                      <a:avLst/>
                    </a:prstGeom>
                    <a:noFill/>
                    <a:ln>
                      <a:noFill/>
                    </a:ln>
                  </pic:spPr>
                </pic:pic>
              </a:graphicData>
            </a:graphic>
          </wp:inline>
        </w:drawing>
      </w:r>
    </w:p>
    <w:p w:rsidR="00F56E83" w:rsidRPr="00031E98" w:rsidRDefault="00E1330C" w:rsidP="00031E98">
      <w:pPr>
        <w:jc w:val="center"/>
        <w:rPr>
          <w:rFonts w:ascii="Bookman Old Style" w:hAnsi="Bookman Old Style"/>
          <w:sz w:val="16"/>
          <w:szCs w:val="16"/>
        </w:rPr>
      </w:pPr>
      <w:r w:rsidRPr="00031E98">
        <w:rPr>
          <w:rFonts w:ascii="Bookman Old Style" w:hAnsi="Bookman Old Style"/>
          <w:sz w:val="16"/>
          <w:szCs w:val="16"/>
        </w:rPr>
        <w:t xml:space="preserve">Fuente: AgroBio, 2019. </w:t>
      </w:r>
      <w:hyperlink r:id="rId24" w:history="1">
        <w:r w:rsidRPr="00031E98">
          <w:rPr>
            <w:rStyle w:val="Hipervnculo"/>
            <w:rFonts w:ascii="Bookman Old Style" w:hAnsi="Bookman Old Style"/>
            <w:color w:val="auto"/>
            <w:sz w:val="16"/>
            <w:szCs w:val="16"/>
            <w:u w:val="none"/>
          </w:rPr>
          <w:t>https://www.agrobio.org/hectareas-cultivos-transgenicos-colombia-2019/</w:t>
        </w:r>
      </w:hyperlink>
    </w:p>
    <w:p w:rsidR="00F56E83" w:rsidRPr="00F56E83" w:rsidRDefault="00F56E83" w:rsidP="00F56E83">
      <w:pPr>
        <w:rPr>
          <w:rFonts w:ascii="Bookman Old Style" w:hAnsi="Bookman Old Style"/>
          <w:sz w:val="22"/>
          <w:szCs w:val="22"/>
        </w:rPr>
      </w:pPr>
    </w:p>
    <w:p w:rsidR="00C74B87" w:rsidRPr="00E1330C" w:rsidRDefault="00A619A6" w:rsidP="00590722">
      <w:pPr>
        <w:tabs>
          <w:tab w:val="left" w:pos="5826"/>
        </w:tabs>
        <w:jc w:val="both"/>
        <w:rPr>
          <w:rFonts w:ascii="Bookman Old Style" w:hAnsi="Bookman Old Style"/>
          <w:sz w:val="22"/>
          <w:szCs w:val="22"/>
        </w:rPr>
      </w:pPr>
      <w:r w:rsidRPr="00587E9B">
        <w:rPr>
          <w:rFonts w:ascii="Bookman Old Style" w:hAnsi="Bookman Old Style"/>
          <w:b/>
          <w:sz w:val="22"/>
          <w:szCs w:val="22"/>
        </w:rPr>
        <w:lastRenderedPageBreak/>
        <w:t xml:space="preserve">El cultivo de algodón transgénico en Colombia: </w:t>
      </w:r>
      <w:r w:rsidRPr="00587E9B">
        <w:rPr>
          <w:rFonts w:ascii="Bookman Old Style" w:hAnsi="Bookman Old Style"/>
          <w:sz w:val="22"/>
          <w:szCs w:val="22"/>
        </w:rPr>
        <w:t xml:space="preserve">En el país se inició su siembra comercial en 2002, con la expectativa que </w:t>
      </w:r>
      <w:r w:rsidR="000244B5" w:rsidRPr="00587E9B">
        <w:rPr>
          <w:rFonts w:ascii="Bookman Old Style" w:hAnsi="Bookman Old Style"/>
          <w:sz w:val="22"/>
          <w:szCs w:val="22"/>
        </w:rPr>
        <w:t>sería</w:t>
      </w:r>
      <w:r w:rsidRPr="00587E9B">
        <w:rPr>
          <w:rFonts w:ascii="Bookman Old Style" w:hAnsi="Bookman Old Style"/>
          <w:sz w:val="22"/>
          <w:szCs w:val="22"/>
        </w:rPr>
        <w:t xml:space="preserve"> la redención del deprimido sector algodonero; pero luego de quince años de haberse aprobado de algodón transgénico, es evidente su fracaso puesto que el área sembrada creció hasta 2011  cuando se sembraron 50 mil hectáreas, pero luego el área disminuyó </w:t>
      </w:r>
      <w:r w:rsidR="000244B5" w:rsidRPr="00587E9B">
        <w:rPr>
          <w:rFonts w:ascii="Bookman Old Style" w:hAnsi="Bookman Old Style"/>
          <w:sz w:val="22"/>
          <w:szCs w:val="22"/>
        </w:rPr>
        <w:t>drásticamente</w:t>
      </w:r>
      <w:r w:rsidRPr="00587E9B">
        <w:rPr>
          <w:rFonts w:ascii="Bookman Old Style" w:hAnsi="Bookman Old Style"/>
          <w:sz w:val="22"/>
          <w:szCs w:val="22"/>
        </w:rPr>
        <w:t xml:space="preserve"> y para 2017 solo se establecieron 9.075 hectáreas</w:t>
      </w:r>
      <w:r w:rsidRPr="00587E9B">
        <w:rPr>
          <w:rFonts w:ascii="Bookman Old Style" w:hAnsi="Bookman Old Style"/>
          <w:sz w:val="22"/>
          <w:szCs w:val="22"/>
          <w:vertAlign w:val="superscript"/>
        </w:rPr>
        <w:footnoteReference w:id="30"/>
      </w:r>
      <w:r w:rsidRPr="00587E9B">
        <w:rPr>
          <w:rFonts w:ascii="Bookman Old Style" w:hAnsi="Bookman Old Style"/>
          <w:bCs/>
          <w:sz w:val="22"/>
          <w:szCs w:val="22"/>
        </w:rPr>
        <w:t xml:space="preserve">, </w:t>
      </w:r>
      <w:r w:rsidRPr="00587E9B">
        <w:rPr>
          <w:rFonts w:ascii="Bookman Old Style" w:hAnsi="Bookman Old Style"/>
          <w:sz w:val="22"/>
          <w:szCs w:val="22"/>
          <w:vertAlign w:val="superscript"/>
        </w:rPr>
        <w:footnoteReference w:id="31"/>
      </w:r>
      <w:r w:rsidRPr="00587E9B">
        <w:rPr>
          <w:rFonts w:ascii="Bookman Old Style" w:hAnsi="Bookman Old Style"/>
          <w:bCs/>
          <w:sz w:val="22"/>
          <w:szCs w:val="22"/>
        </w:rPr>
        <w:t xml:space="preserve">.     </w:t>
      </w:r>
    </w:p>
    <w:p w:rsidR="00A619A6" w:rsidRPr="00587E9B" w:rsidRDefault="00A619A6" w:rsidP="00D64CFC">
      <w:pPr>
        <w:jc w:val="both"/>
        <w:rPr>
          <w:rFonts w:ascii="Bookman Old Style" w:hAnsi="Bookman Old Style"/>
          <w:b/>
          <w:sz w:val="22"/>
          <w:szCs w:val="22"/>
        </w:rPr>
      </w:pPr>
      <w:r w:rsidRPr="00587E9B">
        <w:rPr>
          <w:rFonts w:ascii="Bookman Old Style" w:hAnsi="Bookman Old Style"/>
          <w:bCs/>
          <w:sz w:val="22"/>
          <w:szCs w:val="22"/>
        </w:rPr>
        <w:t xml:space="preserve">                                                                                                               </w:t>
      </w:r>
    </w:p>
    <w:p w:rsidR="006500BE" w:rsidRPr="00587E9B" w:rsidRDefault="006500BE" w:rsidP="00D64CFC">
      <w:pPr>
        <w:jc w:val="both"/>
        <w:rPr>
          <w:rFonts w:ascii="Bookman Old Style" w:hAnsi="Bookman Old Style"/>
          <w:sz w:val="22"/>
          <w:szCs w:val="22"/>
        </w:rPr>
      </w:pPr>
      <w:r w:rsidRPr="00587E9B">
        <w:rPr>
          <w:rFonts w:ascii="Bookman Old Style" w:eastAsia="Calibri" w:hAnsi="Bookman Old Style"/>
          <w:b/>
          <w:kern w:val="28"/>
          <w:sz w:val="22"/>
          <w:szCs w:val="22"/>
          <w:lang w:val="es-ES_tradnl" w:eastAsia="en-US"/>
        </w:rPr>
        <w:t>El maíz transgénico en Colombia</w:t>
      </w:r>
      <w:r w:rsidR="00C74B87" w:rsidRPr="00587E9B">
        <w:rPr>
          <w:rFonts w:ascii="Bookman Old Style" w:eastAsia="Calibri" w:hAnsi="Bookman Old Style"/>
          <w:b/>
          <w:kern w:val="28"/>
          <w:sz w:val="22"/>
          <w:szCs w:val="22"/>
          <w:lang w:val="es-ES_tradnl" w:eastAsia="en-US"/>
        </w:rPr>
        <w:t xml:space="preserve">: </w:t>
      </w:r>
      <w:r w:rsidRPr="00587E9B">
        <w:rPr>
          <w:rFonts w:ascii="Bookman Old Style" w:hAnsi="Bookman Old Style"/>
          <w:sz w:val="22"/>
          <w:szCs w:val="22"/>
        </w:rPr>
        <w:t xml:space="preserve">La siembra comercial de maíz transgénico en Colombia fue autorizada en el año 2007, </w:t>
      </w:r>
      <w:r w:rsidRPr="00587E9B">
        <w:rPr>
          <w:rFonts w:ascii="Bookman Old Style" w:hAnsi="Bookman Old Style"/>
          <w:bCs/>
          <w:sz w:val="22"/>
          <w:szCs w:val="22"/>
        </w:rPr>
        <w:t xml:space="preserve">se aprobaron varios eventos de maíz GM (tolerante a glifosato y tecnología Bt), </w:t>
      </w:r>
      <w:r w:rsidRPr="00587E9B">
        <w:rPr>
          <w:rFonts w:ascii="Bookman Old Style" w:hAnsi="Bookman Old Style"/>
          <w:sz w:val="22"/>
          <w:szCs w:val="22"/>
        </w:rPr>
        <w:t>mediante resoluciones expedidas por ICA,</w:t>
      </w:r>
      <w:r w:rsidRPr="00587E9B">
        <w:rPr>
          <w:rFonts w:ascii="Bookman Old Style" w:hAnsi="Bookman Old Style"/>
          <w:bCs/>
          <w:sz w:val="22"/>
          <w:szCs w:val="22"/>
        </w:rPr>
        <w:t xml:space="preserve"> </w:t>
      </w:r>
      <w:r w:rsidR="007833CD" w:rsidRPr="00587E9B">
        <w:rPr>
          <w:rFonts w:ascii="Bookman Old Style" w:hAnsi="Bookman Old Style"/>
          <w:sz w:val="22"/>
          <w:szCs w:val="22"/>
        </w:rPr>
        <w:t>en aplicación del D</w:t>
      </w:r>
      <w:r w:rsidRPr="00587E9B">
        <w:rPr>
          <w:rFonts w:ascii="Bookman Old Style" w:hAnsi="Bookman Old Style"/>
          <w:sz w:val="22"/>
          <w:szCs w:val="22"/>
        </w:rPr>
        <w:t xml:space="preserve">ecreto 4525 de 2005 sobre Bioseguridad. Es importante resaltar que </w:t>
      </w:r>
      <w:r w:rsidRPr="00587E9B">
        <w:rPr>
          <w:rFonts w:ascii="Bookman Old Style" w:hAnsi="Bookman Old Style"/>
          <w:bCs/>
          <w:sz w:val="22"/>
          <w:szCs w:val="22"/>
        </w:rPr>
        <w:t>estas autorizaciones para siembras comerciales en Colombia, se hicieron sin haberse realizado los estudios de bioseguridad completos, que incluyeran evaluación de riesgos ambientales, socioeconómicos y en la salud.</w:t>
      </w:r>
      <w:r w:rsidRPr="00587E9B">
        <w:rPr>
          <w:rFonts w:ascii="Bookman Old Style" w:hAnsi="Bookman Old Style"/>
          <w:bCs/>
          <w:sz w:val="22"/>
          <w:szCs w:val="22"/>
          <w:vertAlign w:val="superscript"/>
        </w:rPr>
        <w:footnoteReference w:id="32"/>
      </w:r>
    </w:p>
    <w:p w:rsidR="006500BE" w:rsidRPr="00587E9B" w:rsidRDefault="006500BE" w:rsidP="00D64CFC">
      <w:pPr>
        <w:tabs>
          <w:tab w:val="left" w:pos="157"/>
        </w:tabs>
        <w:ind w:left="142" w:right="142"/>
        <w:jc w:val="both"/>
        <w:rPr>
          <w:rFonts w:ascii="Bookman Old Style" w:hAnsi="Bookman Old Style"/>
          <w:sz w:val="22"/>
          <w:szCs w:val="22"/>
        </w:rPr>
      </w:pPr>
    </w:p>
    <w:p w:rsidR="006500BE" w:rsidRPr="00587E9B" w:rsidRDefault="006500BE" w:rsidP="00D64CFC">
      <w:pPr>
        <w:jc w:val="both"/>
        <w:rPr>
          <w:rFonts w:ascii="Bookman Old Style" w:hAnsi="Bookman Old Style"/>
          <w:sz w:val="22"/>
          <w:szCs w:val="22"/>
        </w:rPr>
      </w:pPr>
      <w:r w:rsidRPr="00587E9B">
        <w:rPr>
          <w:rFonts w:ascii="Bookman Old Style" w:hAnsi="Bookman Old Style"/>
          <w:sz w:val="22"/>
          <w:szCs w:val="22"/>
        </w:rPr>
        <w:t>Inicialmente, el ICA aprobó la siembra de maíz GM en todo el territorio nacional excepto en resguardos indígenas, planteando que se debería establecer una zona de separación de 300 metros entre el maíz GM y los resguardos indígenas con el fin de proteger las semillas criollas del flujo genético proveniente de las semillas GM</w:t>
      </w:r>
      <w:r w:rsidRPr="00587E9B">
        <w:rPr>
          <w:rFonts w:ascii="Bookman Old Style" w:hAnsi="Bookman Old Style"/>
          <w:sz w:val="22"/>
          <w:szCs w:val="22"/>
          <w:vertAlign w:val="superscript"/>
        </w:rPr>
        <w:footnoteReference w:id="33"/>
      </w:r>
      <w:r w:rsidRPr="00587E9B">
        <w:rPr>
          <w:rFonts w:ascii="Bookman Old Style" w:hAnsi="Bookman Old Style"/>
          <w:sz w:val="22"/>
          <w:szCs w:val="22"/>
        </w:rPr>
        <w:t>. Pero no tuvo en cuenta estudios científicos que determinan que el maíz por ser una especie de polinización cruzada presenta, en condiciones naturales, un alto flujo genético y la distancia a la cual las variedades de maíz se pueden cruzar y/o presentar contaminación proveniente un maíz GM es mucho mayor de 300 metros. Por tanto, esta medida de control ha sido ineficaz.</w:t>
      </w:r>
    </w:p>
    <w:p w:rsidR="006500BE" w:rsidRPr="00587E9B" w:rsidRDefault="006500BE" w:rsidP="00D64CFC">
      <w:pPr>
        <w:tabs>
          <w:tab w:val="left" w:pos="157"/>
        </w:tabs>
        <w:ind w:left="142" w:right="142"/>
        <w:jc w:val="both"/>
        <w:rPr>
          <w:rFonts w:ascii="Bookman Old Style" w:hAnsi="Bookman Old Style"/>
          <w:sz w:val="22"/>
          <w:szCs w:val="22"/>
        </w:rPr>
      </w:pPr>
    </w:p>
    <w:p w:rsidR="006500BE" w:rsidRPr="00587E9B" w:rsidRDefault="006500BE" w:rsidP="00D64CFC">
      <w:pPr>
        <w:jc w:val="both"/>
        <w:rPr>
          <w:rFonts w:ascii="Bookman Old Style" w:hAnsi="Bookman Old Style"/>
          <w:sz w:val="22"/>
          <w:szCs w:val="22"/>
        </w:rPr>
      </w:pPr>
      <w:r w:rsidRPr="00587E9B">
        <w:rPr>
          <w:rFonts w:ascii="Bookman Old Style" w:hAnsi="Bookman Old Style"/>
          <w:sz w:val="22"/>
          <w:szCs w:val="22"/>
        </w:rPr>
        <w:t>El ICA, que es la autoridad competente en la materia, tampoco realiza los debidos controles técnicos que permitan evitar que las semillas y los alimentos que llegan a las comunidades indígenas y campesinas a través de programas de fomento agrícola y de ayuda alimentaria, no sean transgénicos y contaminen las variedades criollas.</w:t>
      </w:r>
    </w:p>
    <w:p w:rsidR="006500BE" w:rsidRPr="00587E9B" w:rsidRDefault="006500BE" w:rsidP="00D64CFC">
      <w:pPr>
        <w:tabs>
          <w:tab w:val="left" w:pos="157"/>
        </w:tabs>
        <w:ind w:left="142" w:right="142"/>
        <w:jc w:val="both"/>
        <w:rPr>
          <w:rFonts w:ascii="Bookman Old Style" w:hAnsi="Bookman Old Style"/>
          <w:sz w:val="22"/>
          <w:szCs w:val="22"/>
        </w:rPr>
      </w:pPr>
      <w:r w:rsidRPr="00587E9B">
        <w:rPr>
          <w:rFonts w:ascii="Bookman Old Style" w:hAnsi="Bookman Old Style"/>
          <w:noProof/>
          <w:sz w:val="22"/>
          <w:szCs w:val="22"/>
          <w:lang w:eastAsia="es-CO"/>
        </w:rPr>
        <w:drawing>
          <wp:anchor distT="0" distB="0" distL="114300" distR="114300" simplePos="0" relativeHeight="251658752" behindDoc="0" locked="0" layoutInCell="1" allowOverlap="1">
            <wp:simplePos x="0" y="0"/>
            <wp:positionH relativeFrom="column">
              <wp:posOffset>2570871</wp:posOffset>
            </wp:positionH>
            <wp:positionV relativeFrom="paragraph">
              <wp:posOffset>195</wp:posOffset>
            </wp:positionV>
            <wp:extent cx="3246120" cy="2434590"/>
            <wp:effectExtent l="0" t="0" r="5080" b="3810"/>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246120" cy="2434590"/>
                    </a:xfrm>
                    <a:prstGeom prst="rect">
                      <a:avLst/>
                    </a:prstGeom>
                    <a:noFill/>
                    <a:ln>
                      <a:noFill/>
                    </a:ln>
                    <a:extLst>
                      <a:ext uri="{FAA26D3D-D897-4be2-8F04-BA451C77F1D7}">
                        <ma14:placeholderFlag xmlns:ve="http://schemas.openxmlformats.org/markup-compatibility/2006"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a:ext>
                    </a:extLst>
                  </pic:spPr>
                </pic:pic>
              </a:graphicData>
            </a:graphic>
          </wp:anchor>
        </w:drawing>
      </w:r>
    </w:p>
    <w:p w:rsidR="00F56E83" w:rsidRPr="00462D28" w:rsidRDefault="006500BE" w:rsidP="00D64CFC">
      <w:pPr>
        <w:jc w:val="both"/>
        <w:rPr>
          <w:rFonts w:ascii="Bookman Old Style" w:hAnsi="Bookman Old Style"/>
          <w:sz w:val="22"/>
          <w:szCs w:val="22"/>
        </w:rPr>
      </w:pPr>
      <w:r w:rsidRPr="00462D28">
        <w:rPr>
          <w:rFonts w:ascii="Bookman Old Style" w:hAnsi="Bookman Old Style"/>
          <w:sz w:val="22"/>
          <w:szCs w:val="22"/>
        </w:rPr>
        <w:t>El área sembrada con maíz transgénico ha avanzado en los últimos años, llegando e</w:t>
      </w:r>
      <w:r w:rsidR="00462D28">
        <w:rPr>
          <w:rFonts w:ascii="Bookman Old Style" w:hAnsi="Bookman Old Style"/>
          <w:sz w:val="22"/>
          <w:szCs w:val="22"/>
        </w:rPr>
        <w:t>n 2017 a 86.000 hectáreas (AgroB</w:t>
      </w:r>
      <w:r w:rsidRPr="00462D28">
        <w:rPr>
          <w:rFonts w:ascii="Bookman Old Style" w:hAnsi="Bookman Old Style"/>
          <w:sz w:val="22"/>
          <w:szCs w:val="22"/>
        </w:rPr>
        <w:t xml:space="preserve">io, 2018). </w:t>
      </w:r>
      <w:r w:rsidR="00F56E83" w:rsidRPr="00462D28">
        <w:rPr>
          <w:rFonts w:ascii="Bookman Old Style" w:eastAsia="Calibri" w:hAnsi="Bookman Old Style"/>
          <w:kern w:val="28"/>
          <w:sz w:val="22"/>
          <w:szCs w:val="22"/>
          <w:lang w:val="es-ES_tradnl" w:eastAsia="en-US"/>
        </w:rPr>
        <w:t>Para el año 2019 el</w:t>
      </w:r>
      <w:r w:rsidR="00462D28">
        <w:rPr>
          <w:rFonts w:ascii="Bookman Old Style" w:eastAsia="Calibri" w:hAnsi="Bookman Old Style"/>
          <w:kern w:val="28"/>
          <w:sz w:val="22"/>
          <w:szCs w:val="22"/>
          <w:lang w:val="es-ES_tradnl" w:eastAsia="en-US"/>
        </w:rPr>
        <w:t xml:space="preserve"> área sembrada con maíz transgén</w:t>
      </w:r>
      <w:r w:rsidR="00F56E83" w:rsidRPr="00462D28">
        <w:rPr>
          <w:rFonts w:ascii="Bookman Old Style" w:eastAsia="Calibri" w:hAnsi="Bookman Old Style"/>
          <w:kern w:val="28"/>
          <w:sz w:val="22"/>
          <w:szCs w:val="22"/>
          <w:lang w:val="es-ES_tradnl" w:eastAsia="en-US"/>
        </w:rPr>
        <w:t xml:space="preserve">ico aumento levemente, alcanzando 88.268 hectáreas; siendo el departamento </w:t>
      </w:r>
      <w:r w:rsidR="00F56E83" w:rsidRPr="00462D28">
        <w:rPr>
          <w:rFonts w:ascii="Bookman Old Style" w:eastAsia="Calibri" w:hAnsi="Bookman Old Style"/>
          <w:kern w:val="28"/>
          <w:sz w:val="22"/>
          <w:szCs w:val="22"/>
          <w:lang w:val="es-ES_tradnl" w:eastAsia="en-US"/>
        </w:rPr>
        <w:lastRenderedPageBreak/>
        <w:t xml:space="preserve">del Meta el que tuvo </w:t>
      </w:r>
      <w:r w:rsidR="00F56E83" w:rsidRPr="00462D28">
        <w:rPr>
          <w:rFonts w:ascii="Bookman Old Style" w:hAnsi="Bookman Old Style"/>
          <w:sz w:val="22"/>
          <w:szCs w:val="22"/>
        </w:rPr>
        <w:t xml:space="preserve">la mayor área, con 28.655 hectáreas, seguido por el Tolima 18.528, </w:t>
      </w:r>
      <w:r w:rsidR="00462D28" w:rsidRPr="00462D28">
        <w:rPr>
          <w:rFonts w:ascii="Bookman Old Style" w:hAnsi="Bookman Old Style"/>
          <w:sz w:val="22"/>
          <w:szCs w:val="22"/>
        </w:rPr>
        <w:t>Córdoba</w:t>
      </w:r>
      <w:r w:rsidR="00F56E83" w:rsidRPr="00462D28">
        <w:rPr>
          <w:rFonts w:ascii="Bookman Old Style" w:hAnsi="Bookman Old Style"/>
          <w:sz w:val="22"/>
          <w:szCs w:val="22"/>
        </w:rPr>
        <w:t xml:space="preserve"> 14.720 </w:t>
      </w:r>
      <w:r w:rsidR="00E1330C" w:rsidRPr="00462D28">
        <w:rPr>
          <w:rFonts w:ascii="Bookman Old Style" w:hAnsi="Bookman Old Style"/>
          <w:sz w:val="22"/>
          <w:szCs w:val="22"/>
        </w:rPr>
        <w:t>y el Valle del Cauca</w:t>
      </w:r>
      <w:r w:rsidR="00F56E83" w:rsidRPr="00462D28">
        <w:rPr>
          <w:rFonts w:ascii="Bookman Old Style" w:hAnsi="Bookman Old Style"/>
          <w:sz w:val="22"/>
          <w:szCs w:val="22"/>
        </w:rPr>
        <w:t xml:space="preserve"> 14.252 hectáreas (AgroBio, 2019)</w:t>
      </w:r>
      <w:r w:rsidR="00F56E83" w:rsidRPr="00462D28">
        <w:rPr>
          <w:rStyle w:val="Refdenotaalpie"/>
          <w:rFonts w:ascii="Bookman Old Style" w:hAnsi="Bookman Old Style"/>
          <w:sz w:val="22"/>
          <w:szCs w:val="22"/>
        </w:rPr>
        <w:footnoteReference w:id="34"/>
      </w:r>
      <w:r w:rsidR="00F56E83" w:rsidRPr="00462D28">
        <w:rPr>
          <w:rFonts w:ascii="Bookman Old Style" w:hAnsi="Bookman Old Style"/>
          <w:sz w:val="22"/>
          <w:szCs w:val="22"/>
        </w:rPr>
        <w:t>.</w:t>
      </w:r>
      <w:r w:rsidR="00F56E83" w:rsidRPr="00462D28">
        <w:rPr>
          <w:rFonts w:ascii="Bookman Old Style" w:eastAsia="Calibri" w:hAnsi="Bookman Old Style"/>
          <w:kern w:val="28"/>
          <w:sz w:val="22"/>
          <w:szCs w:val="22"/>
          <w:lang w:val="es-ES_tradnl" w:eastAsia="en-US"/>
        </w:rPr>
        <w:t xml:space="preserve"> </w:t>
      </w:r>
    </w:p>
    <w:p w:rsidR="00F56E83" w:rsidRDefault="00F56E83" w:rsidP="00D64CFC">
      <w:pPr>
        <w:jc w:val="both"/>
        <w:rPr>
          <w:rFonts w:ascii="Bookman Old Style" w:eastAsia="Calibri" w:hAnsi="Bookman Old Style"/>
          <w:kern w:val="28"/>
          <w:sz w:val="22"/>
          <w:szCs w:val="22"/>
          <w:lang w:val="es-ES_tradnl" w:eastAsia="en-US"/>
        </w:rPr>
      </w:pPr>
    </w:p>
    <w:p w:rsidR="006500BE" w:rsidRPr="00587E9B" w:rsidRDefault="006500BE" w:rsidP="00D64CFC">
      <w:pPr>
        <w:jc w:val="both"/>
        <w:rPr>
          <w:rFonts w:ascii="Bookman Old Style" w:eastAsia="Calibri" w:hAnsi="Bookman Old Style"/>
          <w:kern w:val="28"/>
          <w:sz w:val="22"/>
          <w:szCs w:val="22"/>
          <w:lang w:val="es-ES_tradnl" w:eastAsia="en-US"/>
        </w:rPr>
      </w:pPr>
      <w:r w:rsidRPr="00587E9B">
        <w:rPr>
          <w:rFonts w:ascii="Bookman Old Style" w:eastAsia="Calibri" w:hAnsi="Bookman Old Style"/>
          <w:kern w:val="28"/>
          <w:sz w:val="22"/>
          <w:szCs w:val="22"/>
          <w:lang w:val="es-ES_tradnl" w:eastAsia="en-US"/>
        </w:rPr>
        <w:t xml:space="preserve">En Colombia se está consumiendo aproximadamente 7.5 millones toneladas de maíz de las cuales el 30% (2.5 millones de toneladas son de maíz blanco) y el 70% restante (5 millones de toneladas es de maíz amarillo); y del total de maíz que consumimos presente en productos procesados, probablemente </w:t>
      </w:r>
      <w:r w:rsidR="002721C3" w:rsidRPr="00587E9B">
        <w:rPr>
          <w:rFonts w:ascii="Bookman Old Style" w:eastAsia="Calibri" w:hAnsi="Bookman Old Style"/>
          <w:kern w:val="28"/>
          <w:sz w:val="22"/>
          <w:szCs w:val="22"/>
          <w:lang w:val="es-ES_tradnl" w:eastAsia="en-US"/>
        </w:rPr>
        <w:t>más</w:t>
      </w:r>
      <w:r w:rsidRPr="00587E9B">
        <w:rPr>
          <w:rFonts w:ascii="Bookman Old Style" w:eastAsia="Calibri" w:hAnsi="Bookman Old Style"/>
          <w:kern w:val="28"/>
          <w:sz w:val="22"/>
          <w:szCs w:val="22"/>
          <w:lang w:val="es-ES_tradnl" w:eastAsia="en-US"/>
        </w:rPr>
        <w:t xml:space="preserve"> del 90% es transgénico. </w:t>
      </w:r>
      <w:r w:rsidR="002721C3" w:rsidRPr="00587E9B">
        <w:rPr>
          <w:rFonts w:ascii="Bookman Old Style" w:eastAsia="Calibri" w:hAnsi="Bookman Old Style"/>
          <w:kern w:val="28"/>
          <w:sz w:val="22"/>
          <w:szCs w:val="22"/>
          <w:lang w:eastAsia="es-ES"/>
        </w:rPr>
        <w:t>Especialmente a partir de</w:t>
      </w:r>
      <w:r w:rsidRPr="00587E9B">
        <w:rPr>
          <w:rFonts w:ascii="Bookman Old Style" w:eastAsia="Calibri" w:hAnsi="Bookman Old Style"/>
          <w:kern w:val="28"/>
          <w:sz w:val="22"/>
          <w:szCs w:val="22"/>
          <w:lang w:eastAsia="es-ES"/>
        </w:rPr>
        <w:t xml:space="preserve"> la entrada</w:t>
      </w:r>
      <w:r w:rsidR="009012E3" w:rsidRPr="00587E9B">
        <w:rPr>
          <w:rFonts w:ascii="Bookman Old Style" w:eastAsia="Calibri" w:hAnsi="Bookman Old Style"/>
          <w:kern w:val="28"/>
          <w:sz w:val="22"/>
          <w:szCs w:val="22"/>
          <w:lang w:eastAsia="es-ES"/>
        </w:rPr>
        <w:t xml:space="preserve"> del TLC con Estados Unidos, </w:t>
      </w:r>
      <w:r w:rsidRPr="00587E9B">
        <w:rPr>
          <w:rFonts w:ascii="Bookman Old Style" w:eastAsia="Calibri" w:hAnsi="Bookman Old Style"/>
          <w:kern w:val="28"/>
          <w:sz w:val="22"/>
          <w:szCs w:val="22"/>
          <w:lang w:eastAsia="es-ES"/>
        </w:rPr>
        <w:t>se está importando maíz con precios por debajo de los costos de producción del maíz nacional, lo que ha llevado a</w:t>
      </w:r>
      <w:r w:rsidR="009012E3" w:rsidRPr="00587E9B">
        <w:rPr>
          <w:rFonts w:ascii="Bookman Old Style" w:eastAsia="Calibri" w:hAnsi="Bookman Old Style"/>
          <w:kern w:val="28"/>
          <w:sz w:val="22"/>
          <w:szCs w:val="22"/>
          <w:lang w:eastAsia="es-ES"/>
        </w:rPr>
        <w:t xml:space="preserve"> la </w:t>
      </w:r>
      <w:r w:rsidRPr="00587E9B">
        <w:rPr>
          <w:rFonts w:ascii="Bookman Old Style" w:eastAsia="Calibri" w:hAnsi="Bookman Old Style"/>
          <w:kern w:val="28"/>
          <w:sz w:val="22"/>
          <w:szCs w:val="22"/>
          <w:lang w:eastAsia="en-US"/>
        </w:rPr>
        <w:t xml:space="preserve">ruina a los productores nacionales. </w:t>
      </w:r>
    </w:p>
    <w:p w:rsidR="006500BE" w:rsidRPr="00587E9B" w:rsidRDefault="006500BE" w:rsidP="00D64CFC">
      <w:pPr>
        <w:tabs>
          <w:tab w:val="left" w:pos="157"/>
        </w:tabs>
        <w:ind w:left="142" w:right="142"/>
        <w:jc w:val="both"/>
        <w:rPr>
          <w:rFonts w:ascii="Bookman Old Style" w:hAnsi="Bookman Old Style"/>
          <w:sz w:val="22"/>
          <w:szCs w:val="22"/>
          <w:lang w:val="es-ES_tradnl"/>
        </w:rPr>
      </w:pPr>
    </w:p>
    <w:p w:rsidR="006500BE" w:rsidRPr="00587E9B" w:rsidRDefault="006500BE" w:rsidP="00D64CFC">
      <w:pPr>
        <w:jc w:val="both"/>
        <w:rPr>
          <w:rFonts w:ascii="Bookman Old Style" w:hAnsi="Bookman Old Style"/>
          <w:sz w:val="22"/>
          <w:szCs w:val="22"/>
        </w:rPr>
      </w:pPr>
      <w:r w:rsidRPr="00587E9B">
        <w:rPr>
          <w:rFonts w:ascii="Bookman Old Style" w:hAnsi="Bookman Old Style"/>
          <w:b/>
          <w:sz w:val="22"/>
          <w:szCs w:val="22"/>
          <w:lang w:val="es-ES_tradnl"/>
        </w:rPr>
        <w:t xml:space="preserve">Situación del cultivo de maíz GM: </w:t>
      </w:r>
      <w:r w:rsidRPr="00587E9B">
        <w:rPr>
          <w:rFonts w:ascii="Bookman Old Style" w:hAnsi="Bookman Old Style"/>
          <w:sz w:val="22"/>
          <w:szCs w:val="22"/>
        </w:rPr>
        <w:t>Los agricultores grandes y medianos que establecen monocultivos tecnificados, manifiestan que los maíces transgénicos les ha func</w:t>
      </w:r>
      <w:r w:rsidR="0015070A" w:rsidRPr="00587E9B">
        <w:rPr>
          <w:rFonts w:ascii="Bookman Old Style" w:hAnsi="Bookman Old Style"/>
          <w:sz w:val="22"/>
          <w:szCs w:val="22"/>
        </w:rPr>
        <w:t xml:space="preserve">ionado bien, porque obtienen una </w:t>
      </w:r>
      <w:r w:rsidRPr="00587E9B">
        <w:rPr>
          <w:rFonts w:ascii="Bookman Old Style" w:hAnsi="Bookman Old Style"/>
          <w:sz w:val="22"/>
          <w:szCs w:val="22"/>
        </w:rPr>
        <w:t>mayor producción por hectárea que los obtenidos con los híbridos convencionales. Pero en las regiones donde hay pequeños agricultores, muchas comunidades campesinas e indígena no quieren sembrar cultivos transgénicos y tampoco quieren que se contaminen sus semillas criollas</w:t>
      </w:r>
      <w:r w:rsidRPr="00587E9B">
        <w:rPr>
          <w:rFonts w:ascii="Bookman Old Style" w:hAnsi="Bookman Old Style"/>
          <w:sz w:val="22"/>
          <w:szCs w:val="22"/>
          <w:lang w:eastAsia="es-ES"/>
        </w:rPr>
        <w:t xml:space="preserve">. </w:t>
      </w:r>
    </w:p>
    <w:p w:rsidR="006500BE" w:rsidRPr="00587E9B" w:rsidRDefault="006500BE" w:rsidP="00D64CFC">
      <w:pPr>
        <w:tabs>
          <w:tab w:val="left" w:pos="157"/>
        </w:tabs>
        <w:ind w:left="142" w:right="142"/>
        <w:jc w:val="both"/>
        <w:rPr>
          <w:rFonts w:ascii="Bookman Old Style" w:eastAsia="Calibri" w:hAnsi="Bookman Old Style"/>
          <w:kern w:val="28"/>
          <w:sz w:val="22"/>
          <w:szCs w:val="22"/>
          <w:lang w:eastAsia="en-US"/>
        </w:rPr>
      </w:pPr>
    </w:p>
    <w:p w:rsidR="006500BE" w:rsidRPr="00587E9B" w:rsidRDefault="006500BE" w:rsidP="00D64CFC">
      <w:pPr>
        <w:jc w:val="both"/>
        <w:rPr>
          <w:rFonts w:ascii="Bookman Old Style" w:eastAsia="Calibri" w:hAnsi="Bookman Old Style"/>
          <w:b/>
          <w:kern w:val="28"/>
          <w:sz w:val="22"/>
          <w:szCs w:val="22"/>
          <w:lang w:val="es-ES_tradnl" w:eastAsia="en-US"/>
        </w:rPr>
      </w:pPr>
      <w:r w:rsidRPr="00587E9B">
        <w:rPr>
          <w:rFonts w:ascii="Bookman Old Style" w:eastAsia="Calibri" w:hAnsi="Bookman Old Style"/>
          <w:kern w:val="28"/>
          <w:sz w:val="22"/>
          <w:szCs w:val="22"/>
          <w:lang w:eastAsia="en-US"/>
        </w:rPr>
        <w:t xml:space="preserve">El principal problema que expresan los agricultores que tienen cultivos tecnificados de maíz GM, se debe a </w:t>
      </w:r>
      <w:r w:rsidR="005B341F" w:rsidRPr="00587E9B">
        <w:rPr>
          <w:rFonts w:ascii="Bookman Old Style" w:eastAsia="Calibri" w:hAnsi="Bookman Old Style"/>
          <w:kern w:val="28"/>
          <w:sz w:val="22"/>
          <w:szCs w:val="22"/>
          <w:lang w:eastAsia="en-US"/>
        </w:rPr>
        <w:t>que,</w:t>
      </w:r>
      <w:r w:rsidRPr="00587E9B">
        <w:rPr>
          <w:rFonts w:ascii="Bookman Old Style" w:eastAsia="Calibri" w:hAnsi="Bookman Old Style"/>
          <w:kern w:val="28"/>
          <w:sz w:val="22"/>
          <w:szCs w:val="22"/>
          <w:lang w:eastAsia="en-US"/>
        </w:rPr>
        <w:t xml:space="preserve"> a través de los Tratados de libre comercio, se han permitido la importación masiva de maíz a muy bajo precio, por debajo a lo que les pagan a los agricultores los comercializadores nacionales. Los agricultores señalan que para el caso del cultivo de maíz Bt, </w:t>
      </w:r>
      <w:r w:rsidR="002B4735" w:rsidRPr="00587E9B">
        <w:rPr>
          <w:rFonts w:ascii="Bookman Old Style" w:eastAsia="Calibri" w:hAnsi="Bookman Old Style"/>
          <w:kern w:val="28"/>
          <w:sz w:val="22"/>
          <w:szCs w:val="22"/>
          <w:lang w:eastAsia="en-US"/>
        </w:rPr>
        <w:t>inicialmente les</w:t>
      </w:r>
      <w:r w:rsidRPr="00587E9B">
        <w:rPr>
          <w:rFonts w:ascii="Bookman Old Style" w:eastAsia="Calibri" w:hAnsi="Bookman Old Style"/>
          <w:kern w:val="28"/>
          <w:sz w:val="22"/>
          <w:szCs w:val="22"/>
          <w:lang w:eastAsia="en-US"/>
        </w:rPr>
        <w:t xml:space="preserve"> funcionó para el control de plagas de </w:t>
      </w:r>
      <w:r w:rsidR="002B4735" w:rsidRPr="00587E9B">
        <w:rPr>
          <w:rFonts w:ascii="Bookman Old Style" w:eastAsia="Calibri" w:hAnsi="Bookman Old Style"/>
          <w:kern w:val="28"/>
          <w:sz w:val="22"/>
          <w:szCs w:val="22"/>
          <w:lang w:eastAsia="en-US"/>
        </w:rPr>
        <w:t>lepidópteros, pero</w:t>
      </w:r>
      <w:r w:rsidRPr="00587E9B">
        <w:rPr>
          <w:rFonts w:ascii="Bookman Old Style" w:eastAsia="Calibri" w:hAnsi="Bookman Old Style"/>
          <w:kern w:val="28"/>
          <w:sz w:val="22"/>
          <w:szCs w:val="22"/>
          <w:lang w:eastAsia="en-US"/>
        </w:rPr>
        <w:t xml:space="preserve"> en algunas regiones como el Tolima - Huila, Valle y Meta, esta tecnología no </w:t>
      </w:r>
      <w:r w:rsidR="002B4735" w:rsidRPr="00587E9B">
        <w:rPr>
          <w:rFonts w:ascii="Bookman Old Style" w:eastAsia="Calibri" w:hAnsi="Bookman Old Style"/>
          <w:kern w:val="28"/>
          <w:sz w:val="22"/>
          <w:szCs w:val="22"/>
          <w:lang w:eastAsia="en-US"/>
        </w:rPr>
        <w:t>está</w:t>
      </w:r>
      <w:r w:rsidRPr="00587E9B">
        <w:rPr>
          <w:rFonts w:ascii="Bookman Old Style" w:eastAsia="Calibri" w:hAnsi="Bookman Old Style"/>
          <w:kern w:val="28"/>
          <w:sz w:val="22"/>
          <w:szCs w:val="22"/>
          <w:lang w:eastAsia="en-US"/>
        </w:rPr>
        <w:t xml:space="preserve"> funcionado bien, puesto que las plagas han generado resistencia a la Toxina Bt o resurgen las plagas de cogolleros y los agricultores tienen que hacer dos o tres aplicaciones adicionales de insecticidas. Para el caso del maíz GM tolerancia a herbicidas, en Meta, Tolima, Huila, Valle del Cauca, y Córdoba los agricultores señalan que con la aplicación intensiva de herbicidas, se ha reducido el uso de mano de obra y los costos para el control de malezas en el cultivo; pero, en varias regiones al aumentar la aplicación de herbicidas en los cultivos tolerantes a herbicidas, han surgido malezas  que son resistentes al glifosato y al glufosinato de amonio</w:t>
      </w:r>
      <w:r w:rsidRPr="00587E9B">
        <w:rPr>
          <w:rFonts w:ascii="Bookman Old Style" w:eastAsia="Calibri" w:hAnsi="Bookman Old Style"/>
          <w:kern w:val="28"/>
          <w:sz w:val="22"/>
          <w:szCs w:val="22"/>
          <w:vertAlign w:val="superscript"/>
          <w:lang w:eastAsia="en-US"/>
        </w:rPr>
        <w:footnoteReference w:id="35"/>
      </w:r>
      <w:r w:rsidRPr="00587E9B">
        <w:rPr>
          <w:rFonts w:ascii="Bookman Old Style" w:eastAsia="Calibri" w:hAnsi="Bookman Old Style"/>
          <w:kern w:val="28"/>
          <w:sz w:val="22"/>
          <w:szCs w:val="22"/>
          <w:lang w:eastAsia="en-US"/>
        </w:rPr>
        <w:t xml:space="preserve">. </w:t>
      </w:r>
    </w:p>
    <w:p w:rsidR="006500BE" w:rsidRPr="00587E9B" w:rsidRDefault="006500BE" w:rsidP="00D64CFC">
      <w:pPr>
        <w:shd w:val="clear" w:color="auto" w:fill="FFFFFF"/>
        <w:tabs>
          <w:tab w:val="left" w:pos="157"/>
        </w:tabs>
        <w:suppressAutoHyphens/>
        <w:ind w:left="142" w:right="142"/>
        <w:jc w:val="both"/>
        <w:rPr>
          <w:rFonts w:ascii="Bookman Old Style" w:eastAsia="WenQuanYi Micro Hei" w:hAnsi="Bookman Old Style"/>
          <w:kern w:val="1"/>
          <w:sz w:val="22"/>
          <w:szCs w:val="22"/>
        </w:rPr>
      </w:pPr>
    </w:p>
    <w:p w:rsidR="006500BE" w:rsidRPr="00587E9B" w:rsidRDefault="006500BE" w:rsidP="00D64CFC">
      <w:pPr>
        <w:jc w:val="both"/>
        <w:rPr>
          <w:rFonts w:ascii="Bookman Old Style" w:eastAsia="WenQuanYi Micro Hei" w:hAnsi="Bookman Old Style"/>
          <w:kern w:val="1"/>
          <w:sz w:val="22"/>
          <w:szCs w:val="22"/>
        </w:rPr>
      </w:pPr>
      <w:r w:rsidRPr="00587E9B">
        <w:rPr>
          <w:rFonts w:ascii="Bookman Old Style" w:eastAsia="WenQuanYi Micro Hei" w:hAnsi="Bookman Old Style"/>
          <w:b/>
          <w:kern w:val="1"/>
          <w:sz w:val="22"/>
          <w:szCs w:val="22"/>
        </w:rPr>
        <w:t xml:space="preserve">Agricultores que han </w:t>
      </w:r>
      <w:r w:rsidR="002965E5" w:rsidRPr="00587E9B">
        <w:rPr>
          <w:rFonts w:ascii="Bookman Old Style" w:eastAsia="WenQuanYi Micro Hei" w:hAnsi="Bookman Old Style"/>
          <w:b/>
          <w:kern w:val="1"/>
          <w:sz w:val="22"/>
          <w:szCs w:val="22"/>
        </w:rPr>
        <w:t xml:space="preserve">fracasado con el cultivo </w:t>
      </w:r>
      <w:r w:rsidRPr="00587E9B">
        <w:rPr>
          <w:rFonts w:ascii="Bookman Old Style" w:eastAsia="WenQuanYi Micro Hei" w:hAnsi="Bookman Old Style"/>
          <w:b/>
          <w:kern w:val="1"/>
          <w:sz w:val="22"/>
          <w:szCs w:val="22"/>
        </w:rPr>
        <w:t>de maíz transgénico</w:t>
      </w:r>
      <w:r w:rsidR="00814024" w:rsidRPr="00587E9B">
        <w:rPr>
          <w:rFonts w:ascii="Bookman Old Style" w:eastAsia="WenQuanYi Micro Hei" w:hAnsi="Bookman Old Style"/>
          <w:b/>
          <w:kern w:val="1"/>
          <w:sz w:val="22"/>
          <w:szCs w:val="22"/>
        </w:rPr>
        <w:t>:</w:t>
      </w:r>
      <w:r w:rsidR="00814CDF" w:rsidRPr="00587E9B">
        <w:rPr>
          <w:rFonts w:ascii="Bookman Old Style" w:eastAsia="WenQuanYi Micro Hei" w:hAnsi="Bookman Old Style"/>
          <w:b/>
          <w:kern w:val="1"/>
          <w:sz w:val="22"/>
          <w:szCs w:val="22"/>
        </w:rPr>
        <w:t xml:space="preserve"> </w:t>
      </w:r>
      <w:r w:rsidRPr="00587E9B">
        <w:rPr>
          <w:rFonts w:ascii="Bookman Old Style" w:eastAsia="WenQuanYi Micro Hei" w:hAnsi="Bookman Old Style"/>
          <w:kern w:val="1"/>
          <w:sz w:val="22"/>
          <w:szCs w:val="22"/>
        </w:rPr>
        <w:t>En varias regiones del país se han presentado fracasos de los cultivos del maíz transgénico, especialmente en zonas</w:t>
      </w:r>
      <w:r w:rsidRPr="00587E9B">
        <w:rPr>
          <w:rFonts w:ascii="Bookman Old Style" w:eastAsia="WenQuanYi Micro Hei" w:hAnsi="Bookman Old Style"/>
          <w:b/>
          <w:kern w:val="1"/>
          <w:sz w:val="22"/>
          <w:szCs w:val="22"/>
        </w:rPr>
        <w:t xml:space="preserve"> </w:t>
      </w:r>
      <w:r w:rsidRPr="00587E9B">
        <w:rPr>
          <w:rFonts w:ascii="Bookman Old Style" w:eastAsia="WenQuanYi Micro Hei" w:hAnsi="Bookman Old Style"/>
          <w:kern w:val="1"/>
          <w:sz w:val="22"/>
          <w:szCs w:val="22"/>
        </w:rPr>
        <w:t xml:space="preserve">donde han avanzado los monocultivos de maíz GM como Córdoba, Tolima, Huila y el Valle del Cauca. Se han presentado problemas especialmente en Tolima y Huila debido a semillas GM de mala calidad y problemas asociados a esta tecnología, que han generado grandes pérdidas </w:t>
      </w:r>
      <w:r w:rsidRPr="00587E9B">
        <w:rPr>
          <w:rFonts w:ascii="Bookman Old Style" w:eastAsia="WenQuanYi Micro Hei" w:hAnsi="Bookman Old Style"/>
          <w:kern w:val="1"/>
          <w:sz w:val="22"/>
          <w:szCs w:val="22"/>
        </w:rPr>
        <w:lastRenderedPageBreak/>
        <w:t xml:space="preserve">económicas a los agricultores. En </w:t>
      </w:r>
      <w:r w:rsidRPr="00587E9B">
        <w:rPr>
          <w:rFonts w:ascii="Bookman Old Style" w:hAnsi="Bookman Old Style"/>
          <w:sz w:val="22"/>
          <w:szCs w:val="22"/>
        </w:rPr>
        <w:t>Campoalegre, Huila (en 2016) y en el Espinal, Tolima (en 2014), los pequeños y medianos agricultores de maíz transgénico fracasaron, con la</w:t>
      </w:r>
      <w:r w:rsidR="00AD3631">
        <w:rPr>
          <w:rFonts w:ascii="Bookman Old Style" w:hAnsi="Bookman Old Style"/>
          <w:sz w:val="22"/>
          <w:szCs w:val="22"/>
        </w:rPr>
        <w:t xml:space="preserve"> pérdida de entre el 75 y el 90</w:t>
      </w:r>
      <w:r w:rsidRPr="00587E9B">
        <w:rPr>
          <w:rFonts w:ascii="Bookman Old Style" w:hAnsi="Bookman Old Style"/>
          <w:sz w:val="22"/>
          <w:szCs w:val="22"/>
        </w:rPr>
        <w:t xml:space="preserve">% de la cosecha respectivamente; debido a la pésima semilla </w:t>
      </w:r>
      <w:r w:rsidR="00814CDF" w:rsidRPr="00587E9B">
        <w:rPr>
          <w:rFonts w:ascii="Bookman Old Style" w:hAnsi="Bookman Old Style"/>
          <w:sz w:val="22"/>
          <w:szCs w:val="22"/>
        </w:rPr>
        <w:t>vendida</w:t>
      </w:r>
      <w:r w:rsidRPr="00587E9B">
        <w:rPr>
          <w:rFonts w:ascii="Bookman Old Style" w:hAnsi="Bookman Old Style"/>
          <w:sz w:val="22"/>
          <w:szCs w:val="22"/>
        </w:rPr>
        <w:t xml:space="preserve"> </w:t>
      </w:r>
      <w:r w:rsidR="00814CDF" w:rsidRPr="00587E9B">
        <w:rPr>
          <w:rFonts w:ascii="Bookman Old Style" w:hAnsi="Bookman Old Style"/>
          <w:sz w:val="22"/>
          <w:szCs w:val="22"/>
        </w:rPr>
        <w:t>por</w:t>
      </w:r>
      <w:r w:rsidRPr="00587E9B">
        <w:rPr>
          <w:rFonts w:ascii="Bookman Old Style" w:hAnsi="Bookman Old Style"/>
          <w:sz w:val="22"/>
          <w:szCs w:val="22"/>
        </w:rPr>
        <w:t xml:space="preserve"> las empresas (Monsanto y Dupont. Cuando los agricultores hicieron reclamo por las millonarias pérdidas, el ICA y las empresas evadieron su </w:t>
      </w:r>
      <w:r w:rsidR="008840B4" w:rsidRPr="00587E9B">
        <w:rPr>
          <w:rFonts w:ascii="Bookman Old Style" w:hAnsi="Bookman Old Style"/>
          <w:sz w:val="22"/>
          <w:szCs w:val="22"/>
        </w:rPr>
        <w:t>responsabilidad</w:t>
      </w:r>
      <w:r w:rsidRPr="00587E9B">
        <w:rPr>
          <w:rFonts w:ascii="Bookman Old Style" w:hAnsi="Bookman Old Style"/>
          <w:sz w:val="22"/>
          <w:szCs w:val="22"/>
        </w:rPr>
        <w:t xml:space="preserve"> frente al </w:t>
      </w:r>
      <w:r w:rsidR="008840B4" w:rsidRPr="00587E9B">
        <w:rPr>
          <w:rFonts w:ascii="Bookman Old Style" w:hAnsi="Bookman Old Style"/>
          <w:sz w:val="22"/>
          <w:szCs w:val="22"/>
        </w:rPr>
        <w:t>fracaso</w:t>
      </w:r>
      <w:r w:rsidRPr="00587E9B">
        <w:rPr>
          <w:rFonts w:ascii="Bookman Old Style" w:hAnsi="Bookman Old Style"/>
          <w:sz w:val="22"/>
          <w:szCs w:val="22"/>
        </w:rPr>
        <w:t xml:space="preserve"> de esta tecnología y argumentaron que las </w:t>
      </w:r>
      <w:r w:rsidR="005C2C5F" w:rsidRPr="00587E9B">
        <w:rPr>
          <w:rFonts w:ascii="Bookman Old Style" w:hAnsi="Bookman Old Style"/>
          <w:sz w:val="22"/>
          <w:szCs w:val="22"/>
        </w:rPr>
        <w:t>pérdidas</w:t>
      </w:r>
      <w:r w:rsidRPr="00587E9B">
        <w:rPr>
          <w:rFonts w:ascii="Bookman Old Style" w:hAnsi="Bookman Old Style"/>
          <w:sz w:val="22"/>
          <w:szCs w:val="22"/>
        </w:rPr>
        <w:t xml:space="preserve"> se dieron por problemas climáticos y porque los agricultores no aplicaron bien la tecnología</w:t>
      </w:r>
      <w:r w:rsidRPr="00587E9B">
        <w:rPr>
          <w:rFonts w:ascii="Bookman Old Style" w:hAnsi="Bookman Old Style"/>
          <w:sz w:val="22"/>
          <w:szCs w:val="22"/>
          <w:vertAlign w:val="superscript"/>
        </w:rPr>
        <w:footnoteReference w:id="36"/>
      </w:r>
      <w:r w:rsidRPr="00587E9B">
        <w:rPr>
          <w:rFonts w:ascii="Bookman Old Style" w:hAnsi="Bookman Old Style"/>
          <w:sz w:val="22"/>
          <w:szCs w:val="22"/>
        </w:rPr>
        <w:t>.</w:t>
      </w:r>
    </w:p>
    <w:p w:rsidR="006500BE" w:rsidRPr="00587E9B" w:rsidRDefault="006500BE" w:rsidP="00D64CFC">
      <w:pPr>
        <w:shd w:val="clear" w:color="auto" w:fill="FFFFFF"/>
        <w:tabs>
          <w:tab w:val="left" w:pos="157"/>
        </w:tabs>
        <w:suppressAutoHyphens/>
        <w:ind w:left="142" w:right="142"/>
        <w:jc w:val="both"/>
        <w:rPr>
          <w:rFonts w:ascii="Bookman Old Style" w:eastAsia="WenQuanYi Micro Hei" w:hAnsi="Bookman Old Style"/>
          <w:kern w:val="1"/>
          <w:sz w:val="22"/>
          <w:szCs w:val="22"/>
        </w:rPr>
      </w:pPr>
    </w:p>
    <w:p w:rsidR="006500BE" w:rsidRPr="00587E9B" w:rsidRDefault="006500BE" w:rsidP="00D64CFC">
      <w:pPr>
        <w:tabs>
          <w:tab w:val="left" w:pos="157"/>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0"/>
        <w:jc w:val="both"/>
        <w:rPr>
          <w:rFonts w:ascii="Bookman Old Style" w:hAnsi="Bookman Old Style"/>
          <w:b/>
          <w:sz w:val="22"/>
          <w:szCs w:val="22"/>
        </w:rPr>
      </w:pPr>
      <w:r w:rsidRPr="00587E9B">
        <w:rPr>
          <w:rFonts w:ascii="Bookman Old Style" w:hAnsi="Bookman Old Style"/>
          <w:b/>
          <w:sz w:val="22"/>
          <w:szCs w:val="22"/>
        </w:rPr>
        <w:t>La contaminación genética del maíz en Colombia</w:t>
      </w:r>
      <w:r w:rsidR="000F748C" w:rsidRPr="00587E9B">
        <w:rPr>
          <w:rFonts w:ascii="Bookman Old Style" w:hAnsi="Bookman Old Style"/>
          <w:b/>
          <w:sz w:val="22"/>
          <w:szCs w:val="22"/>
        </w:rPr>
        <w:t xml:space="preserve">: </w:t>
      </w:r>
      <w:r w:rsidRPr="00587E9B">
        <w:rPr>
          <w:rFonts w:ascii="Bookman Old Style" w:hAnsi="Bookman Old Style"/>
          <w:sz w:val="22"/>
          <w:szCs w:val="22"/>
        </w:rPr>
        <w:t>En un país mega diverso en maíz como Colombia, la principal preocupación que existe por la siembra de maíz transgénico, es la contaminación genética</w:t>
      </w:r>
      <w:r w:rsidRPr="00587E9B">
        <w:rPr>
          <w:rFonts w:ascii="Bookman Old Style" w:hAnsi="Bookman Old Style"/>
          <w:sz w:val="22"/>
          <w:szCs w:val="22"/>
          <w:vertAlign w:val="superscript"/>
        </w:rPr>
        <w:footnoteReference w:id="37"/>
      </w:r>
      <w:r w:rsidRPr="00587E9B">
        <w:rPr>
          <w:rFonts w:ascii="Bookman Old Style" w:hAnsi="Bookman Old Style"/>
          <w:sz w:val="22"/>
          <w:szCs w:val="22"/>
        </w:rPr>
        <w:t xml:space="preserve"> de las variedades nativas y criollas que conservan y producen las comunidades indígenas, negras y campesinas en sus territorios y en sus sistemas tradicionales de producción, lo que puede generar la degradación de estas semillas y la </w:t>
      </w:r>
      <w:r w:rsidR="00590722" w:rsidRPr="00587E9B">
        <w:rPr>
          <w:rFonts w:ascii="Bookman Old Style" w:hAnsi="Bookman Old Style"/>
          <w:sz w:val="22"/>
          <w:szCs w:val="22"/>
        </w:rPr>
        <w:t>pérdida</w:t>
      </w:r>
      <w:r w:rsidRPr="00587E9B">
        <w:rPr>
          <w:rFonts w:ascii="Bookman Old Style" w:hAnsi="Bookman Old Style"/>
          <w:sz w:val="22"/>
          <w:szCs w:val="22"/>
        </w:rPr>
        <w:t xml:space="preserve"> de la economía campesina. Una vez es permitido un cultivo transgénico en un territorio es inevitable e incontrolable la contaminación genética de ese cultivo y </w:t>
      </w:r>
      <w:r w:rsidR="00D31A92" w:rsidRPr="00587E9B">
        <w:rPr>
          <w:rFonts w:ascii="Bookman Old Style" w:hAnsi="Bookman Old Style"/>
          <w:sz w:val="22"/>
          <w:szCs w:val="22"/>
        </w:rPr>
        <w:t>también</w:t>
      </w:r>
      <w:r w:rsidRPr="00587E9B">
        <w:rPr>
          <w:rFonts w:ascii="Bookman Old Style" w:hAnsi="Bookman Old Style"/>
          <w:sz w:val="22"/>
          <w:szCs w:val="22"/>
        </w:rPr>
        <w:t xml:space="preserve"> al permitir la entrada de productos alimentarios procedentes de estos cultivos transgénicos, </w:t>
      </w:r>
      <w:r w:rsidR="00A12E3F" w:rsidRPr="00587E9B">
        <w:rPr>
          <w:rFonts w:ascii="Bookman Old Style" w:hAnsi="Bookman Old Style"/>
          <w:sz w:val="22"/>
          <w:szCs w:val="22"/>
        </w:rPr>
        <w:t xml:space="preserve">no es posible evitar </w:t>
      </w:r>
      <w:r w:rsidRPr="00587E9B">
        <w:rPr>
          <w:rFonts w:ascii="Bookman Old Style" w:hAnsi="Bookman Old Style"/>
          <w:sz w:val="22"/>
          <w:szCs w:val="22"/>
        </w:rPr>
        <w:t xml:space="preserve">que entren a la cadena alimentaria. </w:t>
      </w:r>
    </w:p>
    <w:p w:rsidR="006500BE" w:rsidRPr="00587E9B" w:rsidRDefault="006500BE" w:rsidP="00D64CFC">
      <w:pPr>
        <w:tabs>
          <w:tab w:val="left" w:pos="157"/>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48"/>
        <w:jc w:val="both"/>
        <w:rPr>
          <w:rFonts w:ascii="Bookman Old Style" w:hAnsi="Bookman Old Style"/>
          <w:sz w:val="22"/>
          <w:szCs w:val="22"/>
        </w:rPr>
      </w:pPr>
    </w:p>
    <w:p w:rsidR="006500BE" w:rsidRPr="00587E9B" w:rsidRDefault="006500BE" w:rsidP="00D64CFC">
      <w:pPr>
        <w:tabs>
          <w:tab w:val="left" w:pos="157"/>
          <w:tab w:val="left" w:pos="560"/>
        </w:tabs>
        <w:autoSpaceDE w:val="0"/>
        <w:autoSpaceDN w:val="0"/>
        <w:adjustRightInd w:val="0"/>
        <w:jc w:val="both"/>
        <w:rPr>
          <w:rFonts w:ascii="Bookman Old Style" w:hAnsi="Bookman Old Style"/>
          <w:sz w:val="22"/>
          <w:szCs w:val="22"/>
          <w:shd w:val="clear" w:color="auto" w:fill="FFFFFF"/>
          <w:lang w:eastAsia="es-ES"/>
        </w:rPr>
      </w:pPr>
      <w:r w:rsidRPr="00587E9B">
        <w:rPr>
          <w:rFonts w:ascii="Bookman Old Style" w:hAnsi="Bookman Old Style"/>
          <w:sz w:val="22"/>
          <w:szCs w:val="22"/>
        </w:rPr>
        <w:t xml:space="preserve">Desde 2015 varias organizaciones sociales en el país preocupadas por la problemática generada por los cultivos de maíz GM en regiones como el Caribe, la Orinoquia y la zona Cafetera, así como en los departamentos de Cauca y Nariño, han realizado pruebas de contaminación genética de variedades criollas de maíz que conservan en sus territorios, utilizando la tecnología </w:t>
      </w:r>
      <w:r w:rsidRPr="00587E9B">
        <w:rPr>
          <w:rFonts w:ascii="Bookman Old Style" w:hAnsi="Bookman Old Style"/>
          <w:i/>
          <w:sz w:val="22"/>
          <w:szCs w:val="22"/>
          <w:shd w:val="clear" w:color="auto" w:fill="FFFFFF"/>
          <w:lang w:eastAsia="es-ES"/>
        </w:rPr>
        <w:t>Immuno Strip®</w:t>
      </w:r>
      <w:r w:rsidRPr="00587E9B">
        <w:rPr>
          <w:rFonts w:ascii="Bookman Old Style" w:hAnsi="Bookman Old Style"/>
          <w:sz w:val="22"/>
          <w:szCs w:val="22"/>
          <w:shd w:val="clear" w:color="auto" w:fill="FFFFFF"/>
          <w:lang w:eastAsia="es-ES"/>
        </w:rPr>
        <w:t xml:space="preserve">, </w:t>
      </w:r>
      <w:r w:rsidRPr="00587E9B">
        <w:rPr>
          <w:rFonts w:ascii="Bookman Old Style" w:hAnsi="Bookman Old Style"/>
          <w:sz w:val="22"/>
          <w:szCs w:val="22"/>
        </w:rPr>
        <w:t>para detectar posible contaminación genética de variedades criollas de maíz, proveniente de maíces transgénicos</w:t>
      </w:r>
      <w:r w:rsidRPr="00587E9B">
        <w:rPr>
          <w:rFonts w:ascii="Bookman Old Style" w:hAnsi="Bookman Old Style"/>
          <w:sz w:val="22"/>
          <w:szCs w:val="22"/>
          <w:shd w:val="clear" w:color="auto" w:fill="FFFFFF"/>
          <w:lang w:eastAsia="es-ES"/>
        </w:rPr>
        <w:t xml:space="preserve"> que tienen eventos Bt (Cry) y Tolerancia a Herbicidas (RR). </w:t>
      </w:r>
    </w:p>
    <w:p w:rsidR="006500BE" w:rsidRPr="00587E9B" w:rsidRDefault="006500BE" w:rsidP="00D64CFC">
      <w:pPr>
        <w:tabs>
          <w:tab w:val="left" w:pos="157"/>
          <w:tab w:val="left" w:pos="560"/>
        </w:tabs>
        <w:autoSpaceDE w:val="0"/>
        <w:autoSpaceDN w:val="0"/>
        <w:adjustRightInd w:val="0"/>
        <w:jc w:val="both"/>
        <w:rPr>
          <w:rFonts w:ascii="Bookman Old Style" w:hAnsi="Bookman Old Style"/>
          <w:sz w:val="22"/>
          <w:szCs w:val="22"/>
          <w:shd w:val="clear" w:color="auto" w:fill="FFFFFF"/>
          <w:lang w:eastAsia="es-ES"/>
        </w:rPr>
      </w:pPr>
    </w:p>
    <w:p w:rsidR="006500BE" w:rsidRPr="00587E9B" w:rsidRDefault="006500BE" w:rsidP="00D64CFC">
      <w:pPr>
        <w:tabs>
          <w:tab w:val="left" w:pos="157"/>
          <w:tab w:val="left" w:pos="560"/>
        </w:tabs>
        <w:autoSpaceDE w:val="0"/>
        <w:autoSpaceDN w:val="0"/>
        <w:adjustRightInd w:val="0"/>
        <w:jc w:val="both"/>
        <w:rPr>
          <w:rFonts w:ascii="Bookman Old Style" w:hAnsi="Bookman Old Style" w:cs="Arial Hebrew"/>
          <w:sz w:val="22"/>
          <w:szCs w:val="22"/>
        </w:rPr>
      </w:pPr>
      <w:r w:rsidRPr="00587E9B">
        <w:rPr>
          <w:rFonts w:ascii="Bookman Old Style" w:hAnsi="Bookman Old Style" w:cs="Arial Hebrew"/>
          <w:sz w:val="22"/>
          <w:szCs w:val="22"/>
        </w:rPr>
        <w:t>Estas pruebas se han realizado en zonas que tienen una alta diversidad de variedades de ma</w:t>
      </w:r>
      <w:r w:rsidR="00A12E3F" w:rsidRPr="00587E9B">
        <w:rPr>
          <w:rFonts w:ascii="Bookman Old Style" w:hAnsi="Bookman Old Style" w:cs="Arial Hebrew"/>
          <w:sz w:val="22"/>
          <w:szCs w:val="22"/>
        </w:rPr>
        <w:t>íces criollos, algunas de ellas,</w:t>
      </w:r>
      <w:r w:rsidR="00E21E13" w:rsidRPr="00587E9B">
        <w:rPr>
          <w:rFonts w:ascii="Bookman Old Style" w:hAnsi="Bookman Old Style" w:cs="Arial Hebrew"/>
          <w:sz w:val="22"/>
          <w:szCs w:val="22"/>
        </w:rPr>
        <w:t xml:space="preserve"> cerca de</w:t>
      </w:r>
      <w:r w:rsidRPr="00587E9B">
        <w:rPr>
          <w:rFonts w:ascii="Bookman Old Style" w:hAnsi="Bookman Old Style" w:cs="Arial Hebrew"/>
          <w:sz w:val="22"/>
          <w:szCs w:val="22"/>
        </w:rPr>
        <w:t xml:space="preserve"> los monocultivos de ma</w:t>
      </w:r>
      <w:r w:rsidRPr="00587E9B">
        <w:rPr>
          <w:rFonts w:ascii="Bookman Old Style" w:hAnsi="Bookman Old Style" w:cs="Cambria"/>
          <w:sz w:val="22"/>
          <w:szCs w:val="22"/>
        </w:rPr>
        <w:t>í</w:t>
      </w:r>
      <w:r w:rsidRPr="00587E9B">
        <w:rPr>
          <w:rFonts w:ascii="Bookman Old Style" w:hAnsi="Bookman Old Style" w:cs="Arial Hebrew"/>
          <w:sz w:val="22"/>
          <w:szCs w:val="22"/>
        </w:rPr>
        <w:t xml:space="preserve">z y otras en zonas alejadas de estas plantaciones. </w:t>
      </w:r>
      <w:r w:rsidRPr="00587E9B">
        <w:rPr>
          <w:rFonts w:ascii="Bookman Old Style" w:hAnsi="Bookman Old Style" w:cs="Arial Hebrew"/>
          <w:sz w:val="22"/>
          <w:szCs w:val="22"/>
          <w:shd w:val="clear" w:color="auto" w:fill="FFFFFF"/>
          <w:lang w:eastAsia="es-ES"/>
        </w:rPr>
        <w:t>Estas pruebas de contaminaci</w:t>
      </w:r>
      <w:r w:rsidRPr="00587E9B">
        <w:rPr>
          <w:rFonts w:ascii="Bookman Old Style" w:hAnsi="Bookman Old Style" w:cs="Cambria"/>
          <w:sz w:val="22"/>
          <w:szCs w:val="22"/>
          <w:shd w:val="clear" w:color="auto" w:fill="FFFFFF"/>
          <w:lang w:eastAsia="es-ES"/>
        </w:rPr>
        <w:t>ó</w:t>
      </w:r>
      <w:r w:rsidRPr="00587E9B">
        <w:rPr>
          <w:rFonts w:ascii="Bookman Old Style" w:hAnsi="Bookman Old Style" w:cs="Arial Hebrew"/>
          <w:sz w:val="22"/>
          <w:szCs w:val="22"/>
          <w:shd w:val="clear" w:color="auto" w:fill="FFFFFF"/>
          <w:lang w:eastAsia="es-ES"/>
        </w:rPr>
        <w:t>n gen</w:t>
      </w:r>
      <w:r w:rsidRPr="00587E9B">
        <w:rPr>
          <w:rFonts w:ascii="Bookman Old Style" w:hAnsi="Bookman Old Style" w:cs="Cambria"/>
          <w:sz w:val="22"/>
          <w:szCs w:val="22"/>
          <w:shd w:val="clear" w:color="auto" w:fill="FFFFFF"/>
          <w:lang w:eastAsia="es-ES"/>
        </w:rPr>
        <w:t>é</w:t>
      </w:r>
      <w:r w:rsidRPr="00587E9B">
        <w:rPr>
          <w:rFonts w:ascii="Bookman Old Style" w:hAnsi="Bookman Old Style" w:cs="Arial Hebrew"/>
          <w:sz w:val="22"/>
          <w:szCs w:val="22"/>
          <w:shd w:val="clear" w:color="auto" w:fill="FFFFFF"/>
          <w:lang w:eastAsia="es-ES"/>
        </w:rPr>
        <w:t>tica se realizaron en: Nari</w:t>
      </w:r>
      <w:r w:rsidRPr="00587E9B">
        <w:rPr>
          <w:rFonts w:ascii="Bookman Old Style" w:hAnsi="Bookman Old Style" w:cs="Cambria"/>
          <w:sz w:val="22"/>
          <w:szCs w:val="22"/>
          <w:shd w:val="clear" w:color="auto" w:fill="FFFFFF"/>
          <w:lang w:eastAsia="es-ES"/>
        </w:rPr>
        <w:t>ñ</w:t>
      </w:r>
      <w:r w:rsidRPr="00587E9B">
        <w:rPr>
          <w:rFonts w:ascii="Bookman Old Style" w:hAnsi="Bookman Old Style" w:cs="Arial Hebrew"/>
          <w:sz w:val="22"/>
          <w:szCs w:val="22"/>
          <w:shd w:val="clear" w:color="auto" w:fill="FFFFFF"/>
          <w:lang w:eastAsia="es-ES"/>
        </w:rPr>
        <w:t xml:space="preserve">o, realizadas por la </w:t>
      </w:r>
      <w:r w:rsidRPr="00587E9B">
        <w:rPr>
          <w:rFonts w:ascii="Bookman Old Style" w:hAnsi="Bookman Old Style" w:cs="Arial Hebrew"/>
          <w:sz w:val="22"/>
          <w:szCs w:val="22"/>
        </w:rPr>
        <w:t>Red de Guardianes de Semillas de Vida (RGSV</w:t>
      </w:r>
      <w:r w:rsidRPr="00587E9B">
        <w:rPr>
          <w:rFonts w:ascii="Bookman Old Style" w:hAnsi="Bookman Old Style" w:cs="Arial Hebrew"/>
          <w:sz w:val="22"/>
          <w:szCs w:val="22"/>
          <w:shd w:val="clear" w:color="auto" w:fill="FFFFFF"/>
          <w:lang w:eastAsia="es-ES"/>
        </w:rPr>
        <w:t xml:space="preserve">), en </w:t>
      </w:r>
      <w:r w:rsidRPr="00587E9B">
        <w:rPr>
          <w:rFonts w:ascii="Bookman Old Style" w:hAnsi="Bookman Old Style" w:cs="Arial Hebrew"/>
          <w:sz w:val="22"/>
          <w:szCs w:val="22"/>
        </w:rPr>
        <w:t>Cauca, por la RGSV nodo Cauca; la Organización Nacional Indígena de Colombia (ONIC) en los resguardos ind</w:t>
      </w:r>
      <w:r w:rsidRPr="00587E9B">
        <w:rPr>
          <w:rFonts w:ascii="Bookman Old Style" w:hAnsi="Bookman Old Style" w:cs="Cambria"/>
          <w:sz w:val="22"/>
          <w:szCs w:val="22"/>
        </w:rPr>
        <w:t>í</w:t>
      </w:r>
      <w:r w:rsidRPr="00587E9B">
        <w:rPr>
          <w:rFonts w:ascii="Bookman Old Style" w:hAnsi="Bookman Old Style" w:cs="Arial Hebrew"/>
          <w:sz w:val="22"/>
          <w:szCs w:val="22"/>
        </w:rPr>
        <w:t>genas de San Lorenzo, Riosucio Caldas, en el resguardo Zen</w:t>
      </w:r>
      <w:r w:rsidRPr="00587E9B">
        <w:rPr>
          <w:rFonts w:ascii="Bookman Old Style" w:hAnsi="Bookman Old Style" w:cs="Cambria"/>
          <w:sz w:val="22"/>
          <w:szCs w:val="22"/>
        </w:rPr>
        <w:t>ú</w:t>
      </w:r>
      <w:r w:rsidRPr="00587E9B">
        <w:rPr>
          <w:rFonts w:ascii="Bookman Old Style" w:hAnsi="Bookman Old Style" w:cs="Arial Hebrew"/>
          <w:sz w:val="22"/>
          <w:szCs w:val="22"/>
        </w:rPr>
        <w:t xml:space="preserve"> de San Andr</w:t>
      </w:r>
      <w:r w:rsidRPr="00587E9B">
        <w:rPr>
          <w:rFonts w:ascii="Bookman Old Style" w:hAnsi="Bookman Old Style" w:cs="Cambria"/>
          <w:sz w:val="22"/>
          <w:szCs w:val="22"/>
        </w:rPr>
        <w:t>é</w:t>
      </w:r>
      <w:r w:rsidRPr="00587E9B">
        <w:rPr>
          <w:rFonts w:ascii="Bookman Old Style" w:hAnsi="Bookman Old Style" w:cs="Arial Hebrew"/>
          <w:sz w:val="22"/>
          <w:szCs w:val="22"/>
        </w:rPr>
        <w:t xml:space="preserve">s de Sotavento, </w:t>
      </w:r>
      <w:r w:rsidRPr="00587E9B">
        <w:rPr>
          <w:rFonts w:ascii="Bookman Old Style" w:hAnsi="Bookman Old Style" w:cs="Arial Hebrew"/>
          <w:sz w:val="22"/>
          <w:szCs w:val="22"/>
        </w:rPr>
        <w:lastRenderedPageBreak/>
        <w:t>C</w:t>
      </w:r>
      <w:r w:rsidRPr="00587E9B">
        <w:rPr>
          <w:rFonts w:ascii="Bookman Old Style" w:hAnsi="Bookman Old Style" w:cs="Cambria"/>
          <w:sz w:val="22"/>
          <w:szCs w:val="22"/>
        </w:rPr>
        <w:t>ó</w:t>
      </w:r>
      <w:r w:rsidRPr="00587E9B">
        <w:rPr>
          <w:rFonts w:ascii="Bookman Old Style" w:hAnsi="Bookman Old Style" w:cs="Arial Hebrew"/>
          <w:sz w:val="22"/>
          <w:szCs w:val="22"/>
        </w:rPr>
        <w:t>rdoba y Sucre, en los resguardos pijao de Coyaina y Natagaima en el  sur del Tolima y en el resguardo Sicuani de Puerto Gait</w:t>
      </w:r>
      <w:r w:rsidRPr="00587E9B">
        <w:rPr>
          <w:rFonts w:ascii="Bookman Old Style" w:hAnsi="Bookman Old Style" w:cs="Cambria"/>
          <w:sz w:val="22"/>
          <w:szCs w:val="22"/>
        </w:rPr>
        <w:t>á</w:t>
      </w:r>
      <w:r w:rsidRPr="00587E9B">
        <w:rPr>
          <w:rFonts w:ascii="Bookman Old Style" w:hAnsi="Bookman Old Style" w:cs="Arial Hebrew"/>
          <w:sz w:val="22"/>
          <w:szCs w:val="22"/>
        </w:rPr>
        <w:t>n, Meta)</w:t>
      </w:r>
      <w:r w:rsidRPr="00587E9B">
        <w:rPr>
          <w:rFonts w:ascii="Bookman Old Style" w:hAnsi="Bookman Old Style" w:cs="Arial Hebrew"/>
          <w:sz w:val="22"/>
          <w:szCs w:val="22"/>
          <w:vertAlign w:val="superscript"/>
        </w:rPr>
        <w:footnoteReference w:id="38"/>
      </w:r>
      <w:r w:rsidRPr="00587E9B">
        <w:rPr>
          <w:rFonts w:ascii="Bookman Old Style" w:hAnsi="Bookman Old Style" w:cs="Arial Hebrew"/>
          <w:sz w:val="22"/>
          <w:szCs w:val="22"/>
        </w:rPr>
        <w:t xml:space="preserve">. </w:t>
      </w:r>
    </w:p>
    <w:p w:rsidR="006500BE" w:rsidRPr="00587E9B" w:rsidRDefault="006500BE" w:rsidP="00D64CFC">
      <w:pPr>
        <w:tabs>
          <w:tab w:val="left" w:pos="157"/>
          <w:tab w:val="left" w:pos="560"/>
        </w:tabs>
        <w:autoSpaceDE w:val="0"/>
        <w:autoSpaceDN w:val="0"/>
        <w:adjustRightInd w:val="0"/>
        <w:jc w:val="both"/>
        <w:rPr>
          <w:rFonts w:ascii="Bookman Old Style" w:hAnsi="Bookman Old Style" w:cs="Arial Hebrew"/>
          <w:sz w:val="22"/>
          <w:szCs w:val="22"/>
        </w:rPr>
      </w:pPr>
    </w:p>
    <w:p w:rsidR="006500BE" w:rsidRPr="00587E9B" w:rsidRDefault="006500BE" w:rsidP="00D64CFC">
      <w:pPr>
        <w:tabs>
          <w:tab w:val="left" w:pos="157"/>
          <w:tab w:val="left" w:pos="567"/>
        </w:tabs>
        <w:autoSpaceDE w:val="0"/>
        <w:autoSpaceDN w:val="0"/>
        <w:adjustRightInd w:val="0"/>
        <w:jc w:val="both"/>
        <w:rPr>
          <w:rFonts w:ascii="Bookman Old Style" w:hAnsi="Bookman Old Style" w:cs="Arial Hebrew"/>
          <w:sz w:val="22"/>
          <w:szCs w:val="22"/>
        </w:rPr>
      </w:pPr>
      <w:r w:rsidRPr="00587E9B">
        <w:rPr>
          <w:rFonts w:ascii="Bookman Old Style" w:hAnsi="Bookman Old Style"/>
          <w:sz w:val="22"/>
          <w:szCs w:val="22"/>
          <w:lang w:val="es-ES_tradnl"/>
        </w:rPr>
        <w:t xml:space="preserve">Los resultados obtenidos en este estudio preliminar, </w:t>
      </w:r>
      <w:r w:rsidRPr="00587E9B">
        <w:rPr>
          <w:rFonts w:ascii="Bookman Old Style" w:hAnsi="Bookman Old Style" w:cs="Arial Hebrew"/>
          <w:sz w:val="22"/>
          <w:szCs w:val="22"/>
        </w:rPr>
        <w:t xml:space="preserve">son preocupantes, porque </w:t>
      </w:r>
      <w:r w:rsidRPr="00587E9B">
        <w:rPr>
          <w:rFonts w:ascii="Bookman Old Style" w:hAnsi="Bookman Old Style"/>
          <w:sz w:val="22"/>
          <w:szCs w:val="22"/>
          <w:lang w:val="es-ES_tradnl"/>
        </w:rPr>
        <w:t>permitió evidenciar la presencia de contaminación genética de solo algunas variedades de maíces criollos de las comunidades indígenas y campesinas; teniendo en cuenta que en la</w:t>
      </w:r>
      <w:r w:rsidR="00645EE2" w:rsidRPr="00587E9B">
        <w:rPr>
          <w:rFonts w:ascii="Bookman Old Style" w:hAnsi="Bookman Old Style"/>
          <w:sz w:val="22"/>
          <w:szCs w:val="22"/>
          <w:lang w:val="es-ES_tradnl"/>
        </w:rPr>
        <w:t>s</w:t>
      </w:r>
      <w:r w:rsidRPr="00587E9B">
        <w:rPr>
          <w:rFonts w:ascii="Bookman Old Style" w:hAnsi="Bookman Old Style"/>
          <w:sz w:val="22"/>
          <w:szCs w:val="22"/>
          <w:lang w:val="es-ES_tradnl"/>
        </w:rPr>
        <w:t xml:space="preserve"> normas del ICA se ha prohibido expresamente la siembra de maíz </w:t>
      </w:r>
      <w:r w:rsidRPr="00587E9B">
        <w:rPr>
          <w:rFonts w:ascii="Bookman Old Style" w:hAnsi="Bookman Old Style" w:cs="Arial Hebrew"/>
          <w:sz w:val="22"/>
          <w:szCs w:val="22"/>
        </w:rPr>
        <w:t>transg</w:t>
      </w:r>
      <w:r w:rsidRPr="00587E9B">
        <w:rPr>
          <w:rFonts w:ascii="Bookman Old Style" w:hAnsi="Bookman Old Style" w:cs="Cambria"/>
          <w:sz w:val="22"/>
          <w:szCs w:val="22"/>
        </w:rPr>
        <w:t>é</w:t>
      </w:r>
      <w:r w:rsidRPr="00587E9B">
        <w:rPr>
          <w:rFonts w:ascii="Bookman Old Style" w:hAnsi="Bookman Old Style" w:cs="Arial Hebrew"/>
          <w:sz w:val="22"/>
          <w:szCs w:val="22"/>
        </w:rPr>
        <w:t>nico</w:t>
      </w:r>
      <w:r w:rsidRPr="00587E9B">
        <w:rPr>
          <w:rFonts w:ascii="Bookman Old Style" w:hAnsi="Bookman Old Style"/>
          <w:sz w:val="22"/>
          <w:szCs w:val="22"/>
          <w:lang w:val="es-ES_tradnl"/>
        </w:rPr>
        <w:t xml:space="preserve"> en los </w:t>
      </w:r>
      <w:r w:rsidRPr="00587E9B">
        <w:rPr>
          <w:rFonts w:ascii="Bookman Old Style" w:hAnsi="Bookman Old Style" w:cs="Arial Hebrew"/>
          <w:sz w:val="22"/>
          <w:szCs w:val="22"/>
        </w:rPr>
        <w:t>resguardos ind</w:t>
      </w:r>
      <w:r w:rsidRPr="00587E9B">
        <w:rPr>
          <w:rFonts w:ascii="Bookman Old Style" w:hAnsi="Bookman Old Style" w:cs="Cambria"/>
          <w:sz w:val="22"/>
          <w:szCs w:val="22"/>
        </w:rPr>
        <w:t>í</w:t>
      </w:r>
      <w:r w:rsidRPr="00587E9B">
        <w:rPr>
          <w:rFonts w:ascii="Bookman Old Style" w:hAnsi="Bookman Old Style" w:cs="Arial Hebrew"/>
          <w:sz w:val="22"/>
          <w:szCs w:val="22"/>
        </w:rPr>
        <w:t xml:space="preserve">genas. El hecho de haber detectado </w:t>
      </w:r>
      <w:r w:rsidR="00645EE2" w:rsidRPr="00587E9B">
        <w:rPr>
          <w:rFonts w:ascii="Bookman Old Style" w:hAnsi="Bookman Old Style" w:cs="Arial Hebrew"/>
          <w:sz w:val="22"/>
          <w:szCs w:val="22"/>
        </w:rPr>
        <w:t>algún</w:t>
      </w:r>
      <w:r w:rsidRPr="00587E9B">
        <w:rPr>
          <w:rFonts w:ascii="Bookman Old Style" w:hAnsi="Bookman Old Style" w:cs="Arial Hebrew"/>
          <w:sz w:val="22"/>
          <w:szCs w:val="22"/>
        </w:rPr>
        <w:t xml:space="preserve"> grado de contaminación en resguardos indígenas, significa </w:t>
      </w:r>
      <w:r w:rsidR="00645EE2" w:rsidRPr="00587E9B">
        <w:rPr>
          <w:rFonts w:ascii="Bookman Old Style" w:hAnsi="Bookman Old Style" w:cs="Arial Hebrew"/>
          <w:sz w:val="22"/>
          <w:szCs w:val="22"/>
        </w:rPr>
        <w:t>que,</w:t>
      </w:r>
      <w:r w:rsidRPr="00587E9B">
        <w:rPr>
          <w:rFonts w:ascii="Bookman Old Style" w:hAnsi="Bookman Old Style" w:cs="Arial Hebrew"/>
          <w:sz w:val="22"/>
          <w:szCs w:val="22"/>
        </w:rPr>
        <w:t xml:space="preserve"> si se realizan estudios </w:t>
      </w:r>
      <w:r w:rsidR="00645EE2" w:rsidRPr="00587E9B">
        <w:rPr>
          <w:rFonts w:ascii="Bookman Old Style" w:hAnsi="Bookman Old Style" w:cs="Arial Hebrew"/>
          <w:sz w:val="22"/>
          <w:szCs w:val="22"/>
        </w:rPr>
        <w:t>más</w:t>
      </w:r>
      <w:r w:rsidRPr="00587E9B">
        <w:rPr>
          <w:rFonts w:ascii="Bookman Old Style" w:hAnsi="Bookman Old Style" w:cs="Arial Hebrew"/>
          <w:sz w:val="22"/>
          <w:szCs w:val="22"/>
        </w:rPr>
        <w:t xml:space="preserve"> amplios en todo el territorio nacional, es probable que se pueda encontrar una mayor magnitud de contaminación. </w:t>
      </w:r>
    </w:p>
    <w:p w:rsidR="006500BE" w:rsidRPr="00587E9B" w:rsidRDefault="006500BE" w:rsidP="00D64CFC">
      <w:pPr>
        <w:tabs>
          <w:tab w:val="left" w:pos="157"/>
          <w:tab w:val="left" w:pos="567"/>
        </w:tabs>
        <w:autoSpaceDE w:val="0"/>
        <w:autoSpaceDN w:val="0"/>
        <w:adjustRightInd w:val="0"/>
        <w:jc w:val="both"/>
        <w:rPr>
          <w:rFonts w:ascii="Bookman Old Style" w:hAnsi="Bookman Old Style" w:cs="Arial Hebrew"/>
          <w:sz w:val="22"/>
          <w:szCs w:val="22"/>
        </w:rPr>
      </w:pPr>
    </w:p>
    <w:p w:rsidR="006500BE" w:rsidRPr="00587E9B" w:rsidRDefault="006500BE" w:rsidP="00D64CFC">
      <w:pPr>
        <w:tabs>
          <w:tab w:val="left" w:pos="157"/>
          <w:tab w:val="left" w:pos="567"/>
        </w:tabs>
        <w:autoSpaceDE w:val="0"/>
        <w:autoSpaceDN w:val="0"/>
        <w:adjustRightInd w:val="0"/>
        <w:jc w:val="both"/>
        <w:rPr>
          <w:rFonts w:ascii="Bookman Old Style" w:hAnsi="Bookman Old Style" w:cs="Arial Hebrew"/>
          <w:sz w:val="22"/>
          <w:szCs w:val="22"/>
        </w:rPr>
      </w:pPr>
      <w:r w:rsidRPr="00587E9B">
        <w:rPr>
          <w:rFonts w:ascii="Bookman Old Style" w:hAnsi="Bookman Old Style" w:cs="Arial Hebrew"/>
          <w:sz w:val="22"/>
          <w:szCs w:val="22"/>
        </w:rPr>
        <w:t>Igualmente</w:t>
      </w:r>
      <w:r w:rsidR="00155C17" w:rsidRPr="00587E9B">
        <w:rPr>
          <w:rFonts w:ascii="Bookman Old Style" w:hAnsi="Bookman Old Style" w:cs="Arial Hebrew"/>
          <w:sz w:val="22"/>
          <w:szCs w:val="22"/>
        </w:rPr>
        <w:t>,</w:t>
      </w:r>
      <w:r w:rsidRPr="00587E9B">
        <w:rPr>
          <w:rFonts w:ascii="Bookman Old Style" w:hAnsi="Bookman Old Style" w:cs="Arial Hebrew"/>
          <w:sz w:val="22"/>
          <w:szCs w:val="22"/>
        </w:rPr>
        <w:t xml:space="preserve"> la Red de Semillas Libres de Colombia (RSL) realiz</w:t>
      </w:r>
      <w:r w:rsidRPr="00587E9B">
        <w:rPr>
          <w:rFonts w:ascii="Bookman Old Style" w:hAnsi="Bookman Old Style" w:cs="Cambria"/>
          <w:sz w:val="22"/>
          <w:szCs w:val="22"/>
        </w:rPr>
        <w:t>ó</w:t>
      </w:r>
      <w:r w:rsidRPr="00587E9B">
        <w:rPr>
          <w:rFonts w:ascii="Bookman Old Style" w:hAnsi="Bookman Old Style" w:cs="Arial Hebrew"/>
          <w:sz w:val="22"/>
          <w:szCs w:val="22"/>
        </w:rPr>
        <w:t xml:space="preserve"> pruebas técnicas para identificar la presencia de eventos transg</w:t>
      </w:r>
      <w:r w:rsidRPr="00587E9B">
        <w:rPr>
          <w:rFonts w:ascii="Bookman Old Style" w:hAnsi="Bookman Old Style" w:cs="Cambria"/>
          <w:sz w:val="22"/>
          <w:szCs w:val="22"/>
        </w:rPr>
        <w:t>é</w:t>
      </w:r>
      <w:r w:rsidRPr="00587E9B">
        <w:rPr>
          <w:rFonts w:ascii="Bookman Old Style" w:hAnsi="Bookman Old Style" w:cs="Arial Hebrew"/>
          <w:sz w:val="22"/>
          <w:szCs w:val="22"/>
        </w:rPr>
        <w:t>nicos sobre 46 muestras de ma</w:t>
      </w:r>
      <w:r w:rsidRPr="00587E9B">
        <w:rPr>
          <w:rFonts w:ascii="Bookman Old Style" w:hAnsi="Bookman Old Style" w:cs="Cambria"/>
          <w:sz w:val="22"/>
          <w:szCs w:val="22"/>
        </w:rPr>
        <w:t>í</w:t>
      </w:r>
      <w:r w:rsidRPr="00587E9B">
        <w:rPr>
          <w:rFonts w:ascii="Bookman Old Style" w:hAnsi="Bookman Old Style" w:cs="Arial Hebrew"/>
          <w:sz w:val="22"/>
          <w:szCs w:val="22"/>
        </w:rPr>
        <w:t>ces comerciales certificados como no transg</w:t>
      </w:r>
      <w:r w:rsidRPr="00587E9B">
        <w:rPr>
          <w:rFonts w:ascii="Bookman Old Style" w:hAnsi="Bookman Old Style" w:cs="Cambria"/>
          <w:sz w:val="22"/>
          <w:szCs w:val="22"/>
        </w:rPr>
        <w:t>é</w:t>
      </w:r>
      <w:r w:rsidRPr="00587E9B">
        <w:rPr>
          <w:rFonts w:ascii="Bookman Old Style" w:hAnsi="Bookman Old Style" w:cs="Arial Hebrew"/>
          <w:sz w:val="22"/>
          <w:szCs w:val="22"/>
        </w:rPr>
        <w:t xml:space="preserve">nicas, de 21 tipo de semillas (variedades e híbridos) </w:t>
      </w:r>
      <w:r w:rsidRPr="00587E9B">
        <w:rPr>
          <w:rFonts w:ascii="Bookman Old Style" w:hAnsi="Bookman Old Style"/>
          <w:bCs/>
          <w:sz w:val="22"/>
          <w:szCs w:val="22"/>
        </w:rPr>
        <w:t>propiedad de 11 empresas,</w:t>
      </w:r>
      <w:r w:rsidRPr="00587E9B">
        <w:rPr>
          <w:rFonts w:ascii="Bookman Old Style" w:hAnsi="Bookman Old Style" w:cs="Arial Hebrew"/>
          <w:sz w:val="22"/>
          <w:szCs w:val="22"/>
        </w:rPr>
        <w:t xml:space="preserve"> que se venden en almacenes </w:t>
      </w:r>
      <w:r w:rsidR="00F25146" w:rsidRPr="00587E9B">
        <w:rPr>
          <w:rFonts w:ascii="Bookman Old Style" w:hAnsi="Bookman Old Style" w:cs="Arial Hebrew"/>
          <w:sz w:val="22"/>
          <w:szCs w:val="22"/>
        </w:rPr>
        <w:t>agrícolas</w:t>
      </w:r>
      <w:r w:rsidRPr="00587E9B">
        <w:rPr>
          <w:rFonts w:ascii="Bookman Old Style" w:hAnsi="Bookman Old Style" w:cs="Arial Hebrew"/>
          <w:sz w:val="22"/>
          <w:szCs w:val="22"/>
        </w:rPr>
        <w:t>, provenientes de 23 departamentos del pa</w:t>
      </w:r>
      <w:r w:rsidRPr="00587E9B">
        <w:rPr>
          <w:rFonts w:ascii="Bookman Old Style" w:hAnsi="Bookman Old Style" w:cs="Cambria"/>
          <w:sz w:val="22"/>
          <w:szCs w:val="22"/>
        </w:rPr>
        <w:t>í</w:t>
      </w:r>
      <w:r w:rsidRPr="00587E9B">
        <w:rPr>
          <w:rFonts w:ascii="Bookman Old Style" w:hAnsi="Bookman Old Style" w:cs="Arial Hebrew"/>
          <w:sz w:val="22"/>
          <w:szCs w:val="22"/>
        </w:rPr>
        <w:t xml:space="preserve">s, y </w:t>
      </w:r>
      <w:r w:rsidR="0028612A" w:rsidRPr="00587E9B">
        <w:rPr>
          <w:rFonts w:ascii="Bookman Old Style" w:hAnsi="Bookman Old Style" w:cs="Arial Hebrew"/>
          <w:sz w:val="22"/>
          <w:szCs w:val="22"/>
        </w:rPr>
        <w:t>también</w:t>
      </w:r>
      <w:r w:rsidRPr="00587E9B">
        <w:rPr>
          <w:rFonts w:ascii="Bookman Old Style" w:hAnsi="Bookman Old Style" w:cs="Arial Hebrew"/>
          <w:sz w:val="22"/>
          <w:szCs w:val="22"/>
        </w:rPr>
        <w:t xml:space="preserve"> se aplicaron a varios tipos de maíz que se vende en tiendas para el consumo humano y animal. </w:t>
      </w:r>
    </w:p>
    <w:p w:rsidR="006500BE" w:rsidRPr="00587E9B" w:rsidRDefault="006500BE" w:rsidP="00D64CFC">
      <w:pPr>
        <w:tabs>
          <w:tab w:val="left" w:pos="157"/>
          <w:tab w:val="left" w:pos="567"/>
        </w:tabs>
        <w:autoSpaceDE w:val="0"/>
        <w:autoSpaceDN w:val="0"/>
        <w:adjustRightInd w:val="0"/>
        <w:jc w:val="both"/>
        <w:rPr>
          <w:rFonts w:ascii="Bookman Old Style" w:hAnsi="Bookman Old Style" w:cs="Arial Hebrew"/>
          <w:sz w:val="22"/>
          <w:szCs w:val="22"/>
        </w:rPr>
      </w:pPr>
    </w:p>
    <w:p w:rsidR="006500BE" w:rsidRPr="00587E9B" w:rsidRDefault="006500BE" w:rsidP="00D64CFC">
      <w:pPr>
        <w:tabs>
          <w:tab w:val="left" w:pos="157"/>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Bookman Old Style" w:hAnsi="Bookman Old Style"/>
          <w:bCs/>
          <w:sz w:val="22"/>
          <w:szCs w:val="22"/>
        </w:rPr>
      </w:pPr>
      <w:r w:rsidRPr="00587E9B">
        <w:rPr>
          <w:rFonts w:ascii="Bookman Old Style" w:hAnsi="Bookman Old Style"/>
          <w:sz w:val="22"/>
          <w:szCs w:val="22"/>
        </w:rPr>
        <w:t xml:space="preserve">De las </w:t>
      </w:r>
      <w:r w:rsidRPr="00587E9B">
        <w:rPr>
          <w:rFonts w:ascii="Bookman Old Style" w:hAnsi="Bookman Old Style"/>
          <w:bCs/>
          <w:sz w:val="22"/>
          <w:szCs w:val="22"/>
        </w:rPr>
        <w:t xml:space="preserve">46 muestras de semillas de maíz certificadas que fueron evaluadas, 5 variedades de maíz certificadas por el ICA como no transgénicas, se </w:t>
      </w:r>
      <w:r w:rsidR="0028612A" w:rsidRPr="00587E9B">
        <w:rPr>
          <w:rFonts w:ascii="Bookman Old Style" w:hAnsi="Bookman Old Style"/>
          <w:bCs/>
          <w:sz w:val="22"/>
          <w:szCs w:val="22"/>
        </w:rPr>
        <w:t>encontró</w:t>
      </w:r>
      <w:r w:rsidRPr="00587E9B">
        <w:rPr>
          <w:rFonts w:ascii="Bookman Old Style" w:hAnsi="Bookman Old Style"/>
          <w:bCs/>
          <w:sz w:val="22"/>
          <w:szCs w:val="22"/>
        </w:rPr>
        <w:t xml:space="preserve"> estaban contaminadas con genes </w:t>
      </w:r>
      <w:r w:rsidRPr="00587E9B">
        <w:rPr>
          <w:rFonts w:ascii="Bookman Old Style" w:hAnsi="Bookman Old Style"/>
          <w:bCs/>
          <w:i/>
          <w:sz w:val="22"/>
          <w:szCs w:val="22"/>
        </w:rPr>
        <w:t>Bt</w:t>
      </w:r>
      <w:r w:rsidRPr="00587E9B">
        <w:rPr>
          <w:rFonts w:ascii="Bookman Old Style" w:hAnsi="Bookman Old Style"/>
          <w:bCs/>
          <w:sz w:val="22"/>
          <w:szCs w:val="22"/>
        </w:rPr>
        <w:t xml:space="preserve">, y 5 variedades de maíz estaban contaminadas con el gen de tolerancia a herbicidas (TH). </w:t>
      </w:r>
    </w:p>
    <w:p w:rsidR="006500BE" w:rsidRPr="00587E9B" w:rsidRDefault="006500BE" w:rsidP="00D64CFC">
      <w:pPr>
        <w:tabs>
          <w:tab w:val="left" w:pos="157"/>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Bookman Old Style" w:hAnsi="Bookman Old Style"/>
          <w:bCs/>
          <w:sz w:val="22"/>
          <w:szCs w:val="22"/>
        </w:rPr>
      </w:pPr>
    </w:p>
    <w:p w:rsidR="006500BE" w:rsidRDefault="006500BE" w:rsidP="00D64CFC">
      <w:pPr>
        <w:tabs>
          <w:tab w:val="left" w:pos="157"/>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Bookman Old Style" w:hAnsi="Bookman Old Style"/>
          <w:bCs/>
          <w:sz w:val="22"/>
          <w:szCs w:val="22"/>
        </w:rPr>
      </w:pPr>
      <w:r w:rsidRPr="00587E9B">
        <w:rPr>
          <w:rFonts w:ascii="Bookman Old Style" w:hAnsi="Bookman Old Style"/>
          <w:sz w:val="22"/>
          <w:szCs w:val="22"/>
          <w:shd w:val="clear" w:color="auto" w:fill="FFFFFF"/>
          <w:lang w:eastAsia="es-ES"/>
        </w:rPr>
        <w:t xml:space="preserve">El hecho de haber encontrado contaminación en la evaluación de unas pocas muestras, significa que probablemente esta situación puede presentarse en muchas otras regiones que tienen situaciones </w:t>
      </w:r>
      <w:r w:rsidR="00E21E13" w:rsidRPr="00587E9B">
        <w:rPr>
          <w:rFonts w:ascii="Bookman Old Style" w:hAnsi="Bookman Old Style"/>
          <w:sz w:val="22"/>
          <w:szCs w:val="22"/>
          <w:shd w:val="clear" w:color="auto" w:fill="FFFFFF"/>
          <w:lang w:eastAsia="es-ES"/>
        </w:rPr>
        <w:t>similares</w:t>
      </w:r>
      <w:r w:rsidRPr="00587E9B">
        <w:rPr>
          <w:rFonts w:ascii="Bookman Old Style" w:hAnsi="Bookman Old Style"/>
          <w:sz w:val="22"/>
          <w:szCs w:val="22"/>
          <w:shd w:val="clear" w:color="auto" w:fill="FFFFFF"/>
          <w:lang w:eastAsia="es-ES"/>
        </w:rPr>
        <w:t xml:space="preserve">. </w:t>
      </w:r>
      <w:r w:rsidRPr="00587E9B">
        <w:rPr>
          <w:rFonts w:ascii="Bookman Old Style" w:hAnsi="Bookman Old Style"/>
          <w:bCs/>
          <w:sz w:val="22"/>
          <w:szCs w:val="22"/>
        </w:rPr>
        <w:t>Esto significa que los agricultores que no quieren tener maíz transgénico en su finca, que son aún la gran mayoría de los agricultores de maíz en el país, cuando compran un híbrido o variedad convencional en un almacén agrícola, no pueden tener la certeza que esta semilla no esté contaminada con genes transgénicos. Esto podría generar que los propios agricultores lleven sin saber eventos transgénicos a sus parcelas y puedan contaminar las variedades criollas que conservan en su comunidad o región, volviéndose así indetectable e incontrolable este proceso, incluso en las regiones donde aún no existen siembras grandes de cultivos de maíz GM.</w:t>
      </w:r>
    </w:p>
    <w:p w:rsidR="003B0825" w:rsidRPr="00587E9B" w:rsidRDefault="003B0825" w:rsidP="00D64CFC">
      <w:pPr>
        <w:tabs>
          <w:tab w:val="left" w:pos="157"/>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Bookman Old Style" w:hAnsi="Bookman Old Style"/>
          <w:sz w:val="22"/>
          <w:szCs w:val="22"/>
          <w:shd w:val="clear" w:color="auto" w:fill="FFFFFF"/>
          <w:lang w:eastAsia="es-ES"/>
        </w:rPr>
      </w:pPr>
    </w:p>
    <w:p w:rsidR="006500BE" w:rsidRPr="00587E9B" w:rsidRDefault="006500BE" w:rsidP="00D64CFC">
      <w:pPr>
        <w:tabs>
          <w:tab w:val="left" w:pos="157"/>
        </w:tabs>
        <w:jc w:val="both"/>
        <w:rPr>
          <w:rFonts w:ascii="Bookman Old Style" w:hAnsi="Bookman Old Style"/>
          <w:bCs/>
          <w:sz w:val="22"/>
          <w:szCs w:val="22"/>
        </w:rPr>
      </w:pPr>
      <w:r w:rsidRPr="00587E9B">
        <w:rPr>
          <w:rFonts w:ascii="Bookman Old Style" w:hAnsi="Bookman Old Style"/>
          <w:bCs/>
          <w:sz w:val="22"/>
          <w:szCs w:val="22"/>
        </w:rPr>
        <w:t>Estas pruebas realizadas han permitido evidenciar que el ICA como autoridad competente en el país para realizar un estricto control de bioseguridad sobre las semillas y cultivos transgénicos no ha adoptado medidas de control para evitar el flujo genético entre los maíces GM y los no GM</w:t>
      </w:r>
      <w:r w:rsidRPr="00587E9B">
        <w:rPr>
          <w:rFonts w:ascii="Bookman Old Style" w:hAnsi="Bookman Old Style"/>
          <w:bCs/>
          <w:sz w:val="22"/>
          <w:szCs w:val="22"/>
          <w:vertAlign w:val="superscript"/>
        </w:rPr>
        <w:footnoteReference w:id="39"/>
      </w:r>
      <w:r w:rsidRPr="00587E9B">
        <w:rPr>
          <w:rFonts w:ascii="Bookman Old Style" w:hAnsi="Bookman Old Style"/>
          <w:bCs/>
          <w:sz w:val="22"/>
          <w:szCs w:val="22"/>
        </w:rPr>
        <w:t xml:space="preserve">. </w:t>
      </w:r>
    </w:p>
    <w:p w:rsidR="006500BE" w:rsidRPr="00587E9B" w:rsidRDefault="006500BE" w:rsidP="00D64CFC">
      <w:pPr>
        <w:tabs>
          <w:tab w:val="left" w:pos="157"/>
        </w:tabs>
        <w:ind w:right="48"/>
        <w:jc w:val="both"/>
        <w:rPr>
          <w:rFonts w:ascii="Bookman Old Style" w:hAnsi="Bookman Old Style"/>
          <w:sz w:val="22"/>
          <w:szCs w:val="22"/>
        </w:rPr>
      </w:pPr>
      <w:r w:rsidRPr="00587E9B">
        <w:rPr>
          <w:rFonts w:ascii="Bookman Old Style" w:hAnsi="Bookman Old Style"/>
          <w:sz w:val="22"/>
          <w:szCs w:val="22"/>
        </w:rPr>
        <w:lastRenderedPageBreak/>
        <w:t xml:space="preserve">En Colombia, las principales fuentes de contaminación genética de los maíces criollos y de la cadena alimentaria de maíz se han generado: </w:t>
      </w:r>
    </w:p>
    <w:p w:rsidR="00BC0807" w:rsidRPr="00587E9B" w:rsidRDefault="00BC0807" w:rsidP="00D64CFC">
      <w:pPr>
        <w:tabs>
          <w:tab w:val="left" w:pos="157"/>
        </w:tabs>
        <w:ind w:right="48"/>
        <w:jc w:val="both"/>
        <w:rPr>
          <w:rFonts w:ascii="Bookman Old Style" w:hAnsi="Bookman Old Style"/>
          <w:sz w:val="22"/>
          <w:szCs w:val="22"/>
        </w:rPr>
      </w:pPr>
    </w:p>
    <w:p w:rsidR="006500BE" w:rsidRPr="00587E9B" w:rsidRDefault="006500BE" w:rsidP="008D0568">
      <w:pPr>
        <w:numPr>
          <w:ilvl w:val="0"/>
          <w:numId w:val="33"/>
        </w:numPr>
        <w:tabs>
          <w:tab w:val="left" w:pos="157"/>
        </w:tabs>
        <w:ind w:left="567" w:right="48"/>
        <w:contextualSpacing/>
        <w:jc w:val="both"/>
        <w:rPr>
          <w:rFonts w:ascii="Bookman Old Style" w:eastAsia="Calibri" w:hAnsi="Bookman Old Style"/>
          <w:sz w:val="22"/>
          <w:szCs w:val="22"/>
          <w:lang w:eastAsia="ja-JP"/>
        </w:rPr>
      </w:pPr>
      <w:r w:rsidRPr="00587E9B">
        <w:rPr>
          <w:rFonts w:ascii="Bookman Old Style" w:eastAsia="Calibri" w:hAnsi="Bookman Old Style"/>
          <w:sz w:val="22"/>
          <w:szCs w:val="22"/>
          <w:lang w:val="es-ES_tradnl" w:eastAsia="ja-JP"/>
        </w:rPr>
        <w:t>A través de las siembras autorizadas por el ICA en todo el territorio nacional excepto resguardos indígenas. No se realizan los debidos controles de siembra para evitar la contaminación de los territorios cercanos a las siembras, aún si son territorios colectivos (resguardos).</w:t>
      </w:r>
    </w:p>
    <w:p w:rsidR="00DF2E1B" w:rsidRPr="00587E9B" w:rsidRDefault="00DF2E1B" w:rsidP="008D0568">
      <w:pPr>
        <w:tabs>
          <w:tab w:val="left" w:pos="157"/>
        </w:tabs>
        <w:ind w:left="567" w:right="48"/>
        <w:contextualSpacing/>
        <w:jc w:val="both"/>
        <w:rPr>
          <w:rFonts w:ascii="Bookman Old Style" w:eastAsia="Calibri" w:hAnsi="Bookman Old Style"/>
          <w:sz w:val="22"/>
          <w:szCs w:val="22"/>
          <w:lang w:eastAsia="ja-JP"/>
        </w:rPr>
      </w:pPr>
    </w:p>
    <w:p w:rsidR="006500BE" w:rsidRPr="00587E9B" w:rsidRDefault="006500BE" w:rsidP="008D0568">
      <w:pPr>
        <w:numPr>
          <w:ilvl w:val="0"/>
          <w:numId w:val="33"/>
        </w:numPr>
        <w:tabs>
          <w:tab w:val="left" w:pos="157"/>
        </w:tabs>
        <w:ind w:left="567" w:right="48"/>
        <w:contextualSpacing/>
        <w:jc w:val="both"/>
        <w:rPr>
          <w:rFonts w:ascii="Bookman Old Style" w:eastAsia="Calibri" w:hAnsi="Bookman Old Style"/>
          <w:sz w:val="22"/>
          <w:szCs w:val="22"/>
          <w:lang w:eastAsia="ja-JP"/>
        </w:rPr>
      </w:pPr>
      <w:r w:rsidRPr="00587E9B">
        <w:rPr>
          <w:rFonts w:ascii="Bookman Old Style" w:eastAsia="Calibri" w:hAnsi="Bookman Old Style"/>
          <w:sz w:val="22"/>
          <w:szCs w:val="22"/>
          <w:lang w:val="es-ES_tradnl" w:eastAsia="ja-JP"/>
        </w:rPr>
        <w:t>La contaminación genética puede provenir del sistema de comercialización convencional de semillas, a través de la cadena comercial de semillas a lo largo y ancho del país. En el mercado circulan semillas de maíz certificadas por el ICA como semillas no GM, pero varias organizaciones sociales y locales han realizado pruebas técnicas y ha encontrado que están contaminadas con maíz GM. El ICA no controla ni vigila estos procesos.</w:t>
      </w:r>
    </w:p>
    <w:p w:rsidR="00DF2E1B" w:rsidRPr="00587E9B" w:rsidRDefault="00DF2E1B" w:rsidP="008D0568">
      <w:pPr>
        <w:pStyle w:val="Prrafodelista"/>
        <w:ind w:left="567"/>
        <w:rPr>
          <w:rFonts w:ascii="Bookman Old Style" w:eastAsia="Calibri" w:hAnsi="Bookman Old Style"/>
          <w:sz w:val="22"/>
          <w:szCs w:val="22"/>
          <w:lang w:eastAsia="ja-JP"/>
        </w:rPr>
      </w:pPr>
    </w:p>
    <w:p w:rsidR="006500BE" w:rsidRPr="00587E9B" w:rsidRDefault="006500BE" w:rsidP="008D0568">
      <w:pPr>
        <w:numPr>
          <w:ilvl w:val="0"/>
          <w:numId w:val="33"/>
        </w:numPr>
        <w:tabs>
          <w:tab w:val="left" w:pos="157"/>
        </w:tabs>
        <w:ind w:left="567" w:right="48"/>
        <w:contextualSpacing/>
        <w:jc w:val="both"/>
        <w:rPr>
          <w:rFonts w:ascii="Bookman Old Style" w:eastAsia="Calibri" w:hAnsi="Bookman Old Style"/>
          <w:sz w:val="22"/>
          <w:szCs w:val="22"/>
          <w:lang w:eastAsia="ja-JP"/>
        </w:rPr>
      </w:pPr>
      <w:r w:rsidRPr="00587E9B">
        <w:rPr>
          <w:rFonts w:ascii="Bookman Old Style" w:eastAsia="Calibri" w:hAnsi="Bookman Old Style"/>
          <w:sz w:val="22"/>
          <w:szCs w:val="22"/>
          <w:lang w:val="es-ES_tradnl" w:eastAsia="ja-JP"/>
        </w:rPr>
        <w:t xml:space="preserve">También la contaminación se presenta mediante la importación masiva de maíces transgénicos al país, que entra como materia prima industrial (concentrados para animales) y a la cadena alimentaria. Estos maíces para uso alimentario, luego de entrar al mercado, fácilmente entran al sistema de semillas puesto que no existen los debidos controles de bioseguridad. De igual manera, para el caso del maíz GM destinado para el consumo, el INVIMA ha expedido licencias sanitarias que autoriza la importación y el consumo humano de numerosos tipos de maíces GM, los cuales han entrado a toda la cadena alimentaria sin exigir ningún tipo de segregación o etiquetado. </w:t>
      </w:r>
    </w:p>
    <w:p w:rsidR="0050352E" w:rsidRPr="00587E9B" w:rsidRDefault="0050352E" w:rsidP="00D64CFC">
      <w:pPr>
        <w:jc w:val="both"/>
        <w:rPr>
          <w:rFonts w:ascii="Bookman Old Style" w:hAnsi="Bookman Old Style"/>
          <w:bCs/>
          <w:sz w:val="22"/>
          <w:szCs w:val="22"/>
        </w:rPr>
      </w:pPr>
    </w:p>
    <w:p w:rsidR="00274DE6" w:rsidRPr="00587E9B" w:rsidRDefault="00C026CC" w:rsidP="00D64CFC">
      <w:pPr>
        <w:pStyle w:val="Prrafodelista"/>
        <w:numPr>
          <w:ilvl w:val="1"/>
          <w:numId w:val="29"/>
        </w:numPr>
        <w:jc w:val="both"/>
        <w:rPr>
          <w:rFonts w:ascii="Bookman Old Style" w:hAnsi="Bookman Old Style"/>
          <w:b/>
          <w:bCs/>
          <w:sz w:val="22"/>
          <w:szCs w:val="22"/>
        </w:rPr>
      </w:pPr>
      <w:r w:rsidRPr="00587E9B">
        <w:rPr>
          <w:rFonts w:ascii="Bookman Old Style" w:hAnsi="Bookman Old Style"/>
          <w:b/>
          <w:bCs/>
          <w:sz w:val="22"/>
          <w:szCs w:val="22"/>
        </w:rPr>
        <w:t>Normatividad</w:t>
      </w:r>
      <w:r w:rsidR="00274DE6" w:rsidRPr="00587E9B">
        <w:rPr>
          <w:rFonts w:ascii="Bookman Old Style" w:hAnsi="Bookman Old Style"/>
          <w:b/>
          <w:bCs/>
          <w:sz w:val="22"/>
          <w:szCs w:val="22"/>
        </w:rPr>
        <w:t xml:space="preserve"> de semillas en Colombia</w:t>
      </w:r>
    </w:p>
    <w:p w:rsidR="00274DE6" w:rsidRPr="00587E9B" w:rsidRDefault="00274DE6" w:rsidP="00D64CFC">
      <w:pPr>
        <w:jc w:val="both"/>
        <w:rPr>
          <w:rFonts w:ascii="Bookman Old Style" w:hAnsi="Bookman Old Style"/>
          <w:bCs/>
          <w:sz w:val="22"/>
          <w:szCs w:val="22"/>
        </w:rPr>
      </w:pPr>
    </w:p>
    <w:p w:rsidR="00E61DDF" w:rsidRPr="00587E9B" w:rsidRDefault="00214669" w:rsidP="00D64CFC">
      <w:pPr>
        <w:jc w:val="both"/>
        <w:rPr>
          <w:rFonts w:ascii="Bookman Old Style" w:hAnsi="Bookman Old Style"/>
          <w:bCs/>
          <w:sz w:val="22"/>
          <w:szCs w:val="22"/>
        </w:rPr>
      </w:pPr>
      <w:r w:rsidRPr="00587E9B">
        <w:rPr>
          <w:rFonts w:ascii="Bookman Old Style" w:hAnsi="Bookman Old Style"/>
          <w:bCs/>
          <w:sz w:val="22"/>
          <w:szCs w:val="22"/>
        </w:rPr>
        <w:t>E</w:t>
      </w:r>
      <w:r w:rsidR="003C5DF0" w:rsidRPr="00587E9B">
        <w:rPr>
          <w:rFonts w:ascii="Bookman Old Style" w:hAnsi="Bookman Old Style"/>
          <w:bCs/>
          <w:sz w:val="22"/>
          <w:szCs w:val="22"/>
        </w:rPr>
        <w:t xml:space="preserve">l país </w:t>
      </w:r>
      <w:r w:rsidRPr="00587E9B">
        <w:rPr>
          <w:rFonts w:ascii="Bookman Old Style" w:hAnsi="Bookman Old Style"/>
          <w:bCs/>
          <w:sz w:val="22"/>
          <w:szCs w:val="22"/>
        </w:rPr>
        <w:t xml:space="preserve">ha </w:t>
      </w:r>
      <w:r w:rsidR="003C5DF0" w:rsidRPr="00587E9B">
        <w:rPr>
          <w:rFonts w:ascii="Bookman Old Style" w:hAnsi="Bookman Old Style"/>
          <w:bCs/>
          <w:sz w:val="22"/>
          <w:szCs w:val="22"/>
        </w:rPr>
        <w:t>adecua</w:t>
      </w:r>
      <w:r w:rsidRPr="00587E9B">
        <w:rPr>
          <w:rFonts w:ascii="Bookman Old Style" w:hAnsi="Bookman Old Style"/>
          <w:bCs/>
          <w:sz w:val="22"/>
          <w:szCs w:val="22"/>
        </w:rPr>
        <w:t>do</w:t>
      </w:r>
      <w:r w:rsidR="003C5DF0" w:rsidRPr="00587E9B">
        <w:rPr>
          <w:rFonts w:ascii="Bookman Old Style" w:hAnsi="Bookman Old Style"/>
          <w:bCs/>
          <w:sz w:val="22"/>
          <w:szCs w:val="22"/>
        </w:rPr>
        <w:t xml:space="preserve"> </w:t>
      </w:r>
      <w:r w:rsidR="00667B74" w:rsidRPr="00587E9B">
        <w:rPr>
          <w:rFonts w:ascii="Bookman Old Style" w:hAnsi="Bookman Old Style"/>
          <w:bCs/>
          <w:sz w:val="22"/>
          <w:szCs w:val="22"/>
        </w:rPr>
        <w:t xml:space="preserve">desde hace dos décadas </w:t>
      </w:r>
      <w:r w:rsidRPr="00587E9B">
        <w:rPr>
          <w:rFonts w:ascii="Bookman Old Style" w:hAnsi="Bookman Old Style"/>
          <w:bCs/>
          <w:sz w:val="22"/>
          <w:szCs w:val="22"/>
        </w:rPr>
        <w:t>las normas sobre</w:t>
      </w:r>
      <w:r w:rsidR="003C5DF0" w:rsidRPr="00587E9B">
        <w:rPr>
          <w:rFonts w:ascii="Bookman Old Style" w:hAnsi="Bookman Old Style"/>
          <w:bCs/>
          <w:sz w:val="22"/>
          <w:szCs w:val="22"/>
        </w:rPr>
        <w:t xml:space="preserve"> propiedad intelectual </w:t>
      </w:r>
      <w:r w:rsidR="008D1BED" w:rsidRPr="00587E9B">
        <w:rPr>
          <w:rFonts w:ascii="Bookman Old Style" w:hAnsi="Bookman Old Style"/>
          <w:bCs/>
          <w:sz w:val="22"/>
          <w:szCs w:val="22"/>
        </w:rPr>
        <w:t>sob</w:t>
      </w:r>
      <w:r w:rsidR="005D2D5F" w:rsidRPr="00587E9B">
        <w:rPr>
          <w:rFonts w:ascii="Bookman Old Style" w:hAnsi="Bookman Old Style"/>
          <w:bCs/>
          <w:sz w:val="22"/>
          <w:szCs w:val="22"/>
        </w:rPr>
        <w:t>re la biodiversidad,</w:t>
      </w:r>
      <w:r w:rsidR="003C5DF0" w:rsidRPr="00587E9B">
        <w:rPr>
          <w:rFonts w:ascii="Bookman Old Style" w:hAnsi="Bookman Old Style"/>
          <w:bCs/>
          <w:sz w:val="22"/>
          <w:szCs w:val="22"/>
        </w:rPr>
        <w:t xml:space="preserve"> implementando normas de certificación </w:t>
      </w:r>
      <w:r w:rsidR="005D2D5F" w:rsidRPr="00587E9B">
        <w:rPr>
          <w:rFonts w:ascii="Bookman Old Style" w:hAnsi="Bookman Old Style"/>
          <w:bCs/>
          <w:sz w:val="22"/>
          <w:szCs w:val="22"/>
        </w:rPr>
        <w:t xml:space="preserve">de </w:t>
      </w:r>
      <w:r w:rsidR="003C5DF0" w:rsidRPr="00587E9B">
        <w:rPr>
          <w:rFonts w:ascii="Bookman Old Style" w:hAnsi="Bookman Old Style"/>
          <w:bCs/>
          <w:sz w:val="22"/>
          <w:szCs w:val="22"/>
        </w:rPr>
        <w:t>semillas, sanitarias y para el control de la</w:t>
      </w:r>
      <w:r w:rsidRPr="00587E9B">
        <w:rPr>
          <w:rFonts w:ascii="Bookman Old Style" w:hAnsi="Bookman Old Style"/>
          <w:bCs/>
          <w:sz w:val="22"/>
          <w:szCs w:val="22"/>
        </w:rPr>
        <w:t xml:space="preserve"> </w:t>
      </w:r>
      <w:r w:rsidR="003C5DF0" w:rsidRPr="00587E9B">
        <w:rPr>
          <w:rFonts w:ascii="Bookman Old Style" w:hAnsi="Bookman Old Style"/>
          <w:bCs/>
          <w:sz w:val="22"/>
          <w:szCs w:val="22"/>
        </w:rPr>
        <w:t xml:space="preserve">producción agroecológica, y normas de bioseguridad para cultivos transgénicos. </w:t>
      </w:r>
      <w:r w:rsidR="00667B74" w:rsidRPr="00587E9B">
        <w:rPr>
          <w:rFonts w:ascii="Bookman Old Style" w:hAnsi="Bookman Old Style"/>
          <w:bCs/>
          <w:sz w:val="22"/>
          <w:szCs w:val="22"/>
        </w:rPr>
        <w:t>Adicionalmente</w:t>
      </w:r>
      <w:r w:rsidRPr="00587E9B">
        <w:rPr>
          <w:rFonts w:ascii="Bookman Old Style" w:hAnsi="Bookman Old Style"/>
          <w:bCs/>
          <w:sz w:val="22"/>
          <w:szCs w:val="22"/>
        </w:rPr>
        <w:t xml:space="preserve">, </w:t>
      </w:r>
      <w:r w:rsidR="003C5DF0" w:rsidRPr="00587E9B">
        <w:rPr>
          <w:rFonts w:ascii="Bookman Old Style" w:hAnsi="Bookman Old Style"/>
          <w:bCs/>
          <w:sz w:val="22"/>
          <w:szCs w:val="22"/>
        </w:rPr>
        <w:t>en el marco de l</w:t>
      </w:r>
      <w:r w:rsidR="00667B74" w:rsidRPr="00587E9B">
        <w:rPr>
          <w:rFonts w:ascii="Bookman Old Style" w:hAnsi="Bookman Old Style"/>
          <w:bCs/>
          <w:sz w:val="22"/>
          <w:szCs w:val="22"/>
        </w:rPr>
        <w:t xml:space="preserve">os tratados de libre Comercio, </w:t>
      </w:r>
      <w:r w:rsidR="003C5DF0" w:rsidRPr="00587E9B">
        <w:rPr>
          <w:rFonts w:ascii="Bookman Old Style" w:hAnsi="Bookman Old Style"/>
          <w:bCs/>
          <w:sz w:val="22"/>
          <w:szCs w:val="22"/>
        </w:rPr>
        <w:t>con Estados</w:t>
      </w:r>
      <w:r w:rsidR="0048533D" w:rsidRPr="00587E9B">
        <w:rPr>
          <w:rFonts w:ascii="Bookman Old Style" w:hAnsi="Bookman Old Style"/>
          <w:bCs/>
          <w:sz w:val="22"/>
          <w:szCs w:val="22"/>
        </w:rPr>
        <w:t xml:space="preserve"> </w:t>
      </w:r>
      <w:r w:rsidR="003C5DF0" w:rsidRPr="00587E9B">
        <w:rPr>
          <w:rFonts w:ascii="Bookman Old Style" w:hAnsi="Bookman Old Style"/>
          <w:bCs/>
          <w:sz w:val="22"/>
          <w:szCs w:val="22"/>
        </w:rPr>
        <w:t xml:space="preserve">Unidos y la Unión Europea, </w:t>
      </w:r>
      <w:r w:rsidR="0048533D" w:rsidRPr="00587E9B">
        <w:rPr>
          <w:rFonts w:ascii="Bookman Old Style" w:hAnsi="Bookman Old Style"/>
          <w:bCs/>
          <w:sz w:val="22"/>
          <w:szCs w:val="22"/>
        </w:rPr>
        <w:t xml:space="preserve">el gobierno </w:t>
      </w:r>
      <w:r w:rsidR="003C5DF0" w:rsidRPr="00587E9B">
        <w:rPr>
          <w:rFonts w:ascii="Bookman Old Style" w:hAnsi="Bookman Old Style"/>
          <w:bCs/>
          <w:sz w:val="22"/>
          <w:szCs w:val="22"/>
        </w:rPr>
        <w:t xml:space="preserve">se compromete a </w:t>
      </w:r>
      <w:r w:rsidR="0048533D" w:rsidRPr="00587E9B">
        <w:rPr>
          <w:rFonts w:ascii="Bookman Old Style" w:hAnsi="Bookman Old Style"/>
          <w:bCs/>
          <w:sz w:val="22"/>
          <w:szCs w:val="22"/>
        </w:rPr>
        <w:t>ajustar</w:t>
      </w:r>
      <w:r w:rsidR="00813D48" w:rsidRPr="00587E9B">
        <w:rPr>
          <w:rFonts w:ascii="Bookman Old Style" w:hAnsi="Bookman Old Style"/>
          <w:bCs/>
          <w:sz w:val="22"/>
          <w:szCs w:val="22"/>
        </w:rPr>
        <w:t xml:space="preserve"> la normatividad</w:t>
      </w:r>
      <w:r w:rsidR="003C5DF0" w:rsidRPr="00587E9B">
        <w:rPr>
          <w:rFonts w:ascii="Bookman Old Style" w:hAnsi="Bookman Old Style"/>
          <w:bCs/>
          <w:sz w:val="22"/>
          <w:szCs w:val="22"/>
        </w:rPr>
        <w:t xml:space="preserve"> en estas materias,</w:t>
      </w:r>
      <w:r w:rsidR="00813D48" w:rsidRPr="00587E9B">
        <w:rPr>
          <w:rFonts w:ascii="Bookman Old Style" w:hAnsi="Bookman Old Style"/>
          <w:bCs/>
          <w:sz w:val="22"/>
          <w:szCs w:val="22"/>
        </w:rPr>
        <w:t xml:space="preserve"> </w:t>
      </w:r>
      <w:r w:rsidR="003C5DF0" w:rsidRPr="00587E9B">
        <w:rPr>
          <w:rFonts w:ascii="Bookman Old Style" w:hAnsi="Bookman Old Style"/>
          <w:bCs/>
          <w:sz w:val="22"/>
          <w:szCs w:val="22"/>
        </w:rPr>
        <w:t xml:space="preserve">acorde a los estándares implementados en estos países. </w:t>
      </w:r>
    </w:p>
    <w:p w:rsidR="00E61DDF" w:rsidRPr="00587E9B" w:rsidRDefault="00E61DDF" w:rsidP="00D64CFC">
      <w:pPr>
        <w:jc w:val="both"/>
        <w:rPr>
          <w:rFonts w:ascii="Bookman Old Style" w:hAnsi="Bookman Old Style"/>
          <w:bCs/>
          <w:sz w:val="22"/>
          <w:szCs w:val="22"/>
        </w:rPr>
      </w:pPr>
    </w:p>
    <w:p w:rsidR="003C5DF0" w:rsidRPr="00587E9B" w:rsidRDefault="003C5DF0" w:rsidP="00D64CFC">
      <w:pPr>
        <w:jc w:val="both"/>
        <w:rPr>
          <w:rFonts w:ascii="Bookman Old Style" w:hAnsi="Bookman Old Style"/>
          <w:bCs/>
          <w:sz w:val="22"/>
          <w:szCs w:val="22"/>
        </w:rPr>
      </w:pPr>
      <w:r w:rsidRPr="00587E9B">
        <w:rPr>
          <w:rFonts w:ascii="Bookman Old Style" w:hAnsi="Bookman Old Style"/>
          <w:bCs/>
          <w:sz w:val="22"/>
          <w:szCs w:val="22"/>
        </w:rPr>
        <w:t>Entre estas normas se destacan:</w:t>
      </w:r>
    </w:p>
    <w:p w:rsidR="007D2238" w:rsidRPr="00587E9B" w:rsidRDefault="007D2238" w:rsidP="00D64CFC">
      <w:pPr>
        <w:jc w:val="both"/>
        <w:rPr>
          <w:rFonts w:ascii="Bookman Old Style" w:hAnsi="Bookman Old Style"/>
          <w:bCs/>
          <w:sz w:val="22"/>
          <w:szCs w:val="22"/>
        </w:rPr>
      </w:pPr>
    </w:p>
    <w:p w:rsidR="00337121" w:rsidRPr="00587E9B" w:rsidRDefault="00337121" w:rsidP="008D0568">
      <w:pPr>
        <w:pStyle w:val="Prrafodelista"/>
        <w:numPr>
          <w:ilvl w:val="0"/>
          <w:numId w:val="34"/>
        </w:numPr>
        <w:jc w:val="both"/>
        <w:rPr>
          <w:rFonts w:ascii="Bookman Old Style" w:hAnsi="Bookman Old Style"/>
          <w:bCs/>
          <w:sz w:val="22"/>
          <w:szCs w:val="22"/>
        </w:rPr>
      </w:pPr>
      <w:r w:rsidRPr="00587E9B">
        <w:rPr>
          <w:rFonts w:ascii="Bookman Old Style" w:hAnsi="Bookman Old Style"/>
          <w:b/>
          <w:bCs/>
          <w:sz w:val="22"/>
          <w:szCs w:val="22"/>
        </w:rPr>
        <w:t>Decisión 344/1993</w:t>
      </w:r>
      <w:r w:rsidRPr="00587E9B">
        <w:rPr>
          <w:rFonts w:ascii="Bookman Old Style" w:hAnsi="Bookman Old Style"/>
          <w:bCs/>
          <w:sz w:val="22"/>
          <w:szCs w:val="22"/>
        </w:rPr>
        <w:t xml:space="preserve"> de la Comunidad Andina –CAN sobre el Régimen Común sobre Propiedad Industrial, que incluye </w:t>
      </w:r>
      <w:r w:rsidR="004D4AAA" w:rsidRPr="00587E9B">
        <w:rPr>
          <w:rFonts w:ascii="Bookman Old Style" w:hAnsi="Bookman Old Style"/>
          <w:bCs/>
          <w:sz w:val="22"/>
          <w:szCs w:val="22"/>
        </w:rPr>
        <w:t xml:space="preserve">el derecho de propiedad intelectual a través de </w:t>
      </w:r>
      <w:r w:rsidRPr="00587E9B">
        <w:rPr>
          <w:rFonts w:ascii="Bookman Old Style" w:hAnsi="Bookman Old Style"/>
          <w:bCs/>
          <w:sz w:val="22"/>
          <w:szCs w:val="22"/>
        </w:rPr>
        <w:t>las patentes sobre recursos biológicos.</w:t>
      </w:r>
    </w:p>
    <w:p w:rsidR="00337121" w:rsidRPr="00587E9B" w:rsidRDefault="00337121" w:rsidP="00D64CFC">
      <w:pPr>
        <w:pStyle w:val="Prrafodelista"/>
        <w:jc w:val="both"/>
        <w:rPr>
          <w:rFonts w:ascii="Bookman Old Style" w:hAnsi="Bookman Old Style"/>
          <w:bCs/>
          <w:sz w:val="22"/>
          <w:szCs w:val="22"/>
        </w:rPr>
      </w:pPr>
    </w:p>
    <w:p w:rsidR="00092467" w:rsidRPr="00587E9B" w:rsidRDefault="00092467" w:rsidP="008D0568">
      <w:pPr>
        <w:pStyle w:val="Prrafodelista"/>
        <w:numPr>
          <w:ilvl w:val="0"/>
          <w:numId w:val="34"/>
        </w:numPr>
        <w:jc w:val="both"/>
        <w:rPr>
          <w:rFonts w:ascii="Bookman Old Style" w:hAnsi="Bookman Old Style"/>
          <w:bCs/>
          <w:sz w:val="22"/>
          <w:szCs w:val="22"/>
        </w:rPr>
      </w:pPr>
      <w:r w:rsidRPr="00587E9B">
        <w:rPr>
          <w:rFonts w:ascii="Bookman Old Style" w:hAnsi="Bookman Old Style"/>
          <w:b/>
          <w:bCs/>
          <w:sz w:val="22"/>
          <w:szCs w:val="22"/>
        </w:rPr>
        <w:t xml:space="preserve">Decisión 345/93 </w:t>
      </w:r>
      <w:r w:rsidRPr="00587E9B">
        <w:rPr>
          <w:rFonts w:ascii="Bookman Old Style" w:hAnsi="Bookman Old Style"/>
          <w:bCs/>
          <w:sz w:val="22"/>
          <w:szCs w:val="22"/>
        </w:rPr>
        <w:t xml:space="preserve">de la CAN, sobre el Régimen Común de Derechos de Obtentores Vegetales, siendo la primera reglamentación sobre semillas </w:t>
      </w:r>
      <w:r w:rsidRPr="00587E9B">
        <w:rPr>
          <w:rFonts w:ascii="Bookman Old Style" w:hAnsi="Bookman Old Style"/>
          <w:bCs/>
          <w:sz w:val="22"/>
          <w:szCs w:val="22"/>
        </w:rPr>
        <w:lastRenderedPageBreak/>
        <w:t>adoptada por los países andinos, en donde Estados Unidos y la Unión Europea, obligaron a estos países a adherirse a la Unión para la Prot</w:t>
      </w:r>
      <w:r w:rsidR="009062CF" w:rsidRPr="00587E9B">
        <w:rPr>
          <w:rFonts w:ascii="Bookman Old Style" w:hAnsi="Bookman Old Style"/>
          <w:bCs/>
          <w:sz w:val="22"/>
          <w:szCs w:val="22"/>
        </w:rPr>
        <w:t>ección de Obtentores Vegetales –</w:t>
      </w:r>
      <w:r w:rsidRPr="00587E9B">
        <w:rPr>
          <w:rFonts w:ascii="Bookman Old Style" w:hAnsi="Bookman Old Style"/>
          <w:bCs/>
          <w:sz w:val="22"/>
          <w:szCs w:val="22"/>
        </w:rPr>
        <w:t>UPOV</w:t>
      </w:r>
      <w:r w:rsidR="009062CF" w:rsidRPr="00587E9B">
        <w:rPr>
          <w:rFonts w:ascii="Bookman Old Style" w:hAnsi="Bookman Old Style"/>
          <w:bCs/>
          <w:sz w:val="22"/>
          <w:szCs w:val="22"/>
        </w:rPr>
        <w:t>-</w:t>
      </w:r>
      <w:r w:rsidRPr="00587E9B">
        <w:rPr>
          <w:rFonts w:ascii="Bookman Old Style" w:hAnsi="Bookman Old Style"/>
          <w:bCs/>
          <w:sz w:val="22"/>
          <w:szCs w:val="22"/>
        </w:rPr>
        <w:t xml:space="preserve"> y a tener una norma que protegiera los derechos de los obtentores vegetales o de los fitomejoradores. Se establece como requisitos para la protección de variedades vegetales, que sean nuevas, estables, distinguibles y homogéneas, y también se protege las variedades esencialmente derivadas; es decir que quien obtenga un registro de una variedad, todas las variedades obtenidas a partir de esta, queda protegida por la primera variedad desarrollada.</w:t>
      </w:r>
    </w:p>
    <w:p w:rsidR="00104C63" w:rsidRPr="00587E9B" w:rsidRDefault="00104C63" w:rsidP="00D64CFC">
      <w:pPr>
        <w:pStyle w:val="Prrafodelista"/>
        <w:rPr>
          <w:rFonts w:ascii="Bookman Old Style" w:hAnsi="Bookman Old Style"/>
          <w:bCs/>
          <w:sz w:val="22"/>
          <w:szCs w:val="22"/>
        </w:rPr>
      </w:pPr>
    </w:p>
    <w:p w:rsidR="00104C63" w:rsidRPr="00587E9B" w:rsidRDefault="00104C63" w:rsidP="008D0568">
      <w:pPr>
        <w:pStyle w:val="Prrafodelista"/>
        <w:numPr>
          <w:ilvl w:val="0"/>
          <w:numId w:val="34"/>
        </w:numPr>
        <w:jc w:val="both"/>
        <w:rPr>
          <w:rFonts w:ascii="Bookman Old Style" w:hAnsi="Bookman Old Style"/>
          <w:bCs/>
          <w:sz w:val="22"/>
          <w:szCs w:val="22"/>
        </w:rPr>
      </w:pPr>
      <w:r w:rsidRPr="00587E9B">
        <w:rPr>
          <w:rFonts w:ascii="Bookman Old Style" w:hAnsi="Bookman Old Style"/>
          <w:b/>
          <w:bCs/>
          <w:sz w:val="22"/>
          <w:szCs w:val="22"/>
        </w:rPr>
        <w:t>Ley 165 de 1994</w:t>
      </w:r>
      <w:r w:rsidR="00660E9D" w:rsidRPr="00587E9B">
        <w:rPr>
          <w:rFonts w:ascii="Bookman Old Style" w:hAnsi="Bookman Old Style"/>
          <w:b/>
          <w:bCs/>
          <w:sz w:val="22"/>
          <w:szCs w:val="22"/>
        </w:rPr>
        <w:t xml:space="preserve">, </w:t>
      </w:r>
      <w:r w:rsidR="00334EE1" w:rsidRPr="00587E9B">
        <w:rPr>
          <w:rFonts w:ascii="Bookman Old Style" w:hAnsi="Bookman Old Style"/>
          <w:bCs/>
          <w:sz w:val="22"/>
          <w:szCs w:val="22"/>
        </w:rPr>
        <w:t>mediante el cual se</w:t>
      </w:r>
      <w:r w:rsidRPr="00587E9B">
        <w:rPr>
          <w:rFonts w:ascii="Bookman Old Style" w:hAnsi="Bookman Old Style"/>
          <w:bCs/>
          <w:sz w:val="22"/>
          <w:szCs w:val="22"/>
        </w:rPr>
        <w:t xml:space="preserve"> </w:t>
      </w:r>
      <w:r w:rsidR="00D75AE8" w:rsidRPr="00587E9B">
        <w:rPr>
          <w:rFonts w:ascii="Bookman Old Style" w:hAnsi="Bookman Old Style"/>
          <w:bCs/>
          <w:sz w:val="22"/>
          <w:szCs w:val="22"/>
        </w:rPr>
        <w:t>ap</w:t>
      </w:r>
      <w:r w:rsidRPr="00587E9B">
        <w:rPr>
          <w:rFonts w:ascii="Bookman Old Style" w:hAnsi="Bookman Old Style"/>
          <w:bCs/>
          <w:sz w:val="22"/>
          <w:szCs w:val="22"/>
        </w:rPr>
        <w:t>rueba el Convenio sobre la Diversidad Biológica</w:t>
      </w:r>
      <w:r w:rsidR="009C5D6C" w:rsidRPr="00587E9B">
        <w:rPr>
          <w:rFonts w:ascii="Bookman Old Style" w:hAnsi="Bookman Old Style"/>
          <w:bCs/>
          <w:sz w:val="22"/>
          <w:szCs w:val="22"/>
        </w:rPr>
        <w:t xml:space="preserve">, </w:t>
      </w:r>
      <w:r w:rsidR="001216F5" w:rsidRPr="00587E9B">
        <w:rPr>
          <w:rFonts w:ascii="Bookman Old Style" w:hAnsi="Bookman Old Style"/>
          <w:bCs/>
          <w:sz w:val="22"/>
          <w:szCs w:val="22"/>
        </w:rPr>
        <w:t xml:space="preserve">que reconoce la soberanía de los Estados sobre sus recursos naturales y genéticos, </w:t>
      </w:r>
      <w:r w:rsidR="009C5D6C" w:rsidRPr="00587E9B">
        <w:rPr>
          <w:rFonts w:ascii="Bookman Old Style" w:hAnsi="Bookman Old Style"/>
          <w:bCs/>
          <w:sz w:val="22"/>
          <w:szCs w:val="22"/>
        </w:rPr>
        <w:t>dispone que los derechos de propiedad intelectual no deben entrar en conflicto con la conservación y utilización sostenible de la biodiversidad.</w:t>
      </w:r>
      <w:r w:rsidR="009C5D6C" w:rsidRPr="00587E9B">
        <w:rPr>
          <w:rStyle w:val="Refdenotaalpie"/>
          <w:rFonts w:ascii="Bookman Old Style" w:hAnsi="Bookman Old Style"/>
          <w:bCs/>
          <w:sz w:val="22"/>
          <w:szCs w:val="22"/>
        </w:rPr>
        <w:footnoteReference w:id="40"/>
      </w:r>
    </w:p>
    <w:p w:rsidR="009C5D6C" w:rsidRPr="00587E9B" w:rsidRDefault="009C5D6C" w:rsidP="00D64CFC">
      <w:pPr>
        <w:pStyle w:val="Prrafodelista"/>
        <w:rPr>
          <w:rFonts w:ascii="Bookman Old Style" w:hAnsi="Bookman Old Style"/>
          <w:bCs/>
          <w:sz w:val="22"/>
          <w:szCs w:val="22"/>
        </w:rPr>
      </w:pPr>
    </w:p>
    <w:p w:rsidR="008D2208" w:rsidRPr="00587E9B" w:rsidRDefault="008D2208" w:rsidP="008D0568">
      <w:pPr>
        <w:pStyle w:val="Prrafodelista"/>
        <w:numPr>
          <w:ilvl w:val="0"/>
          <w:numId w:val="34"/>
        </w:numPr>
        <w:jc w:val="both"/>
        <w:rPr>
          <w:rFonts w:ascii="Bookman Old Style" w:hAnsi="Bookman Old Style"/>
          <w:bCs/>
          <w:sz w:val="22"/>
          <w:szCs w:val="22"/>
        </w:rPr>
      </w:pPr>
      <w:r w:rsidRPr="00587E9B">
        <w:rPr>
          <w:rFonts w:ascii="Bookman Old Style" w:hAnsi="Bookman Old Style"/>
          <w:b/>
          <w:bCs/>
          <w:sz w:val="22"/>
          <w:szCs w:val="22"/>
        </w:rPr>
        <w:t xml:space="preserve">Ley 170 de 1994, </w:t>
      </w:r>
      <w:r w:rsidR="00334EE1" w:rsidRPr="00587E9B">
        <w:rPr>
          <w:rFonts w:ascii="Bookman Old Style" w:hAnsi="Bookman Old Style"/>
          <w:bCs/>
          <w:sz w:val="22"/>
          <w:szCs w:val="22"/>
        </w:rPr>
        <w:t xml:space="preserve">que </w:t>
      </w:r>
      <w:r w:rsidR="00D728F1" w:rsidRPr="00587E9B">
        <w:rPr>
          <w:rFonts w:ascii="Bookman Old Style" w:hAnsi="Bookman Old Style"/>
          <w:bCs/>
          <w:sz w:val="22"/>
          <w:szCs w:val="22"/>
        </w:rPr>
        <w:t xml:space="preserve">aprueba el Acuerdo por el que se establece la "Organización Mundial de Comercio (OMC)", </w:t>
      </w:r>
      <w:r w:rsidR="00334EE1" w:rsidRPr="00587E9B">
        <w:rPr>
          <w:rFonts w:ascii="Bookman Old Style" w:hAnsi="Bookman Old Style"/>
          <w:bCs/>
          <w:sz w:val="22"/>
          <w:szCs w:val="22"/>
        </w:rPr>
        <w:t xml:space="preserve">incluyendo el acuerdo multilateral </w:t>
      </w:r>
      <w:r w:rsidR="00394429" w:rsidRPr="00587E9B">
        <w:rPr>
          <w:rFonts w:ascii="Bookman Old Style" w:hAnsi="Bookman Old Style"/>
          <w:bCs/>
          <w:sz w:val="22"/>
          <w:szCs w:val="22"/>
        </w:rPr>
        <w:t>sobre los aspectos de los derechos de propiedad intelectual relacionados con el comercio, contenido en el A</w:t>
      </w:r>
      <w:r w:rsidR="00334EE1" w:rsidRPr="00587E9B">
        <w:rPr>
          <w:rFonts w:ascii="Bookman Old Style" w:hAnsi="Bookman Old Style"/>
          <w:bCs/>
          <w:sz w:val="22"/>
          <w:szCs w:val="22"/>
        </w:rPr>
        <w:t>nexo</w:t>
      </w:r>
      <w:r w:rsidR="00394429" w:rsidRPr="00587E9B">
        <w:rPr>
          <w:rFonts w:ascii="Bookman Old Style" w:hAnsi="Bookman Old Style"/>
          <w:bCs/>
          <w:sz w:val="22"/>
          <w:szCs w:val="22"/>
        </w:rPr>
        <w:t xml:space="preserve"> 1C, </w:t>
      </w:r>
      <w:r w:rsidR="003B5352" w:rsidRPr="00587E9B">
        <w:rPr>
          <w:rFonts w:ascii="Bookman Old Style" w:hAnsi="Bookman Old Style"/>
          <w:bCs/>
          <w:sz w:val="22"/>
          <w:szCs w:val="22"/>
        </w:rPr>
        <w:t xml:space="preserve">el que </w:t>
      </w:r>
      <w:r w:rsidR="00394429" w:rsidRPr="00587E9B">
        <w:rPr>
          <w:rFonts w:ascii="Bookman Old Style" w:hAnsi="Bookman Old Style"/>
          <w:bCs/>
          <w:sz w:val="22"/>
          <w:szCs w:val="22"/>
        </w:rPr>
        <w:t>dispone en su artículo 27.2</w:t>
      </w:r>
      <w:r w:rsidR="003B5352" w:rsidRPr="00587E9B">
        <w:rPr>
          <w:rFonts w:ascii="Bookman Old Style" w:hAnsi="Bookman Old Style"/>
          <w:bCs/>
          <w:sz w:val="22"/>
          <w:szCs w:val="22"/>
        </w:rPr>
        <w:t>, que:</w:t>
      </w:r>
      <w:r w:rsidR="00394429" w:rsidRPr="00587E9B">
        <w:rPr>
          <w:rFonts w:ascii="Bookman Old Style" w:hAnsi="Bookman Old Style"/>
          <w:bCs/>
          <w:sz w:val="22"/>
          <w:szCs w:val="22"/>
        </w:rPr>
        <w:t xml:space="preserve"> </w:t>
      </w:r>
      <w:r w:rsidR="000F6423" w:rsidRPr="00587E9B">
        <w:rPr>
          <w:rFonts w:ascii="Bookman Old Style" w:hAnsi="Bookman Old Style"/>
          <w:bCs/>
          <w:i/>
          <w:sz w:val="22"/>
          <w:szCs w:val="22"/>
        </w:rPr>
        <w:t xml:space="preserve">“[l]os  Miembros  </w:t>
      </w:r>
      <w:r w:rsidR="000F6423" w:rsidRPr="00587E9B">
        <w:rPr>
          <w:rFonts w:ascii="Bookman Old Style" w:hAnsi="Bookman Old Style"/>
          <w:b/>
          <w:bCs/>
          <w:i/>
          <w:sz w:val="22"/>
          <w:szCs w:val="22"/>
        </w:rPr>
        <w:t xml:space="preserve">podrán  excluir  de  la  patentabilidad </w:t>
      </w:r>
      <w:r w:rsidR="000F6423" w:rsidRPr="00587E9B">
        <w:rPr>
          <w:rFonts w:ascii="Bookman Old Style" w:hAnsi="Bookman Old Style"/>
          <w:bCs/>
          <w:i/>
          <w:sz w:val="22"/>
          <w:szCs w:val="22"/>
        </w:rPr>
        <w:t xml:space="preserve"> </w:t>
      </w:r>
      <w:r w:rsidR="000F6423" w:rsidRPr="00587E9B">
        <w:rPr>
          <w:rFonts w:ascii="Bookman Old Style" w:hAnsi="Bookman Old Style"/>
          <w:bCs/>
          <w:i/>
          <w:sz w:val="22"/>
          <w:szCs w:val="22"/>
          <w:u w:val="single"/>
        </w:rPr>
        <w:t>las  invenciones  cuya  explotación  comercial en su territorio deba impedirse necesariamente</w:t>
      </w:r>
      <w:r w:rsidR="000F6423" w:rsidRPr="00587E9B">
        <w:rPr>
          <w:rFonts w:ascii="Bookman Old Style" w:hAnsi="Bookman Old Style"/>
          <w:bCs/>
          <w:i/>
          <w:sz w:val="22"/>
          <w:szCs w:val="22"/>
        </w:rPr>
        <w:t xml:space="preserve"> para proteger el orden público o la moralidad, inclusive para proteger la salud o la vida de las personas o de los animales o para preservar los vegetales, o </w:t>
      </w:r>
      <w:r w:rsidR="000F6423" w:rsidRPr="00587E9B">
        <w:rPr>
          <w:rFonts w:ascii="Bookman Old Style" w:hAnsi="Bookman Old Style"/>
          <w:b/>
          <w:bCs/>
          <w:i/>
          <w:sz w:val="22"/>
          <w:szCs w:val="22"/>
        </w:rPr>
        <w:t>para evitar  daños  graves  al  medio  ambiente</w:t>
      </w:r>
      <w:r w:rsidR="000F6423" w:rsidRPr="00587E9B">
        <w:rPr>
          <w:rFonts w:ascii="Bookman Old Style" w:hAnsi="Bookman Old Style"/>
          <w:bCs/>
          <w:i/>
          <w:sz w:val="22"/>
          <w:szCs w:val="22"/>
        </w:rPr>
        <w:t>,  siempre  que  esa  exclusión  no  se  haga  meramente  porque  la explotación esté prohibida por su legislación</w:t>
      </w:r>
      <w:r w:rsidR="000F6423" w:rsidRPr="00587E9B">
        <w:rPr>
          <w:rFonts w:ascii="Bookman Old Style" w:hAnsi="Bookman Old Style"/>
          <w:bCs/>
          <w:sz w:val="22"/>
          <w:szCs w:val="22"/>
        </w:rPr>
        <w:t>.”</w:t>
      </w:r>
      <w:r w:rsidR="00083C4C" w:rsidRPr="00587E9B">
        <w:rPr>
          <w:rFonts w:ascii="Bookman Old Style" w:hAnsi="Bookman Old Style"/>
          <w:bCs/>
          <w:sz w:val="22"/>
          <w:szCs w:val="22"/>
        </w:rPr>
        <w:t xml:space="preserve"> (Negrilla </w:t>
      </w:r>
      <w:r w:rsidR="00CE76D7" w:rsidRPr="00587E9B">
        <w:rPr>
          <w:rFonts w:ascii="Bookman Old Style" w:hAnsi="Bookman Old Style"/>
          <w:bCs/>
          <w:sz w:val="22"/>
          <w:szCs w:val="22"/>
        </w:rPr>
        <w:t>y subrayado fuera de texto</w:t>
      </w:r>
      <w:r w:rsidR="00083C4C" w:rsidRPr="00587E9B">
        <w:rPr>
          <w:rFonts w:ascii="Bookman Old Style" w:hAnsi="Bookman Old Style"/>
          <w:bCs/>
          <w:sz w:val="22"/>
          <w:szCs w:val="22"/>
        </w:rPr>
        <w:t>)</w:t>
      </w:r>
    </w:p>
    <w:p w:rsidR="00660E9D" w:rsidRPr="00587E9B" w:rsidRDefault="00660E9D" w:rsidP="00D64CFC">
      <w:pPr>
        <w:pStyle w:val="Prrafodelista"/>
        <w:rPr>
          <w:rFonts w:ascii="Bookman Old Style" w:hAnsi="Bookman Old Style"/>
          <w:bCs/>
          <w:sz w:val="22"/>
          <w:szCs w:val="22"/>
        </w:rPr>
      </w:pPr>
    </w:p>
    <w:p w:rsidR="00660E9D" w:rsidRDefault="00660E9D" w:rsidP="008D0568">
      <w:pPr>
        <w:pStyle w:val="Prrafodelista"/>
        <w:numPr>
          <w:ilvl w:val="0"/>
          <w:numId w:val="34"/>
        </w:numPr>
        <w:jc w:val="both"/>
        <w:rPr>
          <w:rFonts w:ascii="Bookman Old Style" w:hAnsi="Bookman Old Style"/>
          <w:bCs/>
          <w:sz w:val="22"/>
          <w:szCs w:val="22"/>
        </w:rPr>
      </w:pPr>
      <w:r w:rsidRPr="00587E9B">
        <w:rPr>
          <w:rFonts w:ascii="Bookman Old Style" w:hAnsi="Bookman Old Style"/>
          <w:b/>
          <w:bCs/>
          <w:sz w:val="22"/>
          <w:szCs w:val="22"/>
        </w:rPr>
        <w:t xml:space="preserve">Ley 243 de 1995, </w:t>
      </w:r>
      <w:r w:rsidR="00357F13" w:rsidRPr="00587E9B">
        <w:rPr>
          <w:rFonts w:ascii="Bookman Old Style" w:hAnsi="Bookman Old Style"/>
          <w:bCs/>
          <w:sz w:val="22"/>
          <w:szCs w:val="22"/>
        </w:rPr>
        <w:t xml:space="preserve">aprueba el Convenio Internacional para la Protección de las Obtenciones Vegetales, UPOV, del 2 de diciembre de 1961, revisado en Ginebra el 10 de noviembre de </w:t>
      </w:r>
      <w:r w:rsidR="00E3330A" w:rsidRPr="00587E9B">
        <w:rPr>
          <w:rFonts w:ascii="Bookman Old Style" w:hAnsi="Bookman Old Style"/>
          <w:bCs/>
          <w:sz w:val="22"/>
          <w:szCs w:val="22"/>
        </w:rPr>
        <w:t xml:space="preserve">1972 y el 23 de octubre de 1978 </w:t>
      </w:r>
      <w:r w:rsidR="00E3330A" w:rsidRPr="00587E9B">
        <w:rPr>
          <w:rFonts w:ascii="Bookman Old Style" w:hAnsi="Bookman Old Style"/>
          <w:b/>
          <w:bCs/>
          <w:sz w:val="22"/>
          <w:szCs w:val="22"/>
        </w:rPr>
        <w:t>(UPOV 1978)</w:t>
      </w:r>
      <w:r w:rsidR="00E3330A" w:rsidRPr="00587E9B">
        <w:rPr>
          <w:rFonts w:ascii="Bookman Old Style" w:hAnsi="Bookman Old Style"/>
          <w:bCs/>
          <w:sz w:val="22"/>
          <w:szCs w:val="22"/>
        </w:rPr>
        <w:t>.</w:t>
      </w:r>
    </w:p>
    <w:p w:rsidR="008D0568" w:rsidRPr="008D0568" w:rsidRDefault="008D0568" w:rsidP="008D0568">
      <w:pPr>
        <w:jc w:val="both"/>
        <w:rPr>
          <w:rFonts w:ascii="Bookman Old Style" w:hAnsi="Bookman Old Style"/>
          <w:bCs/>
          <w:sz w:val="22"/>
          <w:szCs w:val="22"/>
        </w:rPr>
      </w:pPr>
    </w:p>
    <w:p w:rsidR="00A32AF9" w:rsidRPr="00587E9B" w:rsidRDefault="00A32AF9" w:rsidP="008D0568">
      <w:pPr>
        <w:pStyle w:val="Prrafodelista"/>
        <w:numPr>
          <w:ilvl w:val="0"/>
          <w:numId w:val="34"/>
        </w:numPr>
        <w:jc w:val="both"/>
        <w:rPr>
          <w:rFonts w:ascii="Bookman Old Style" w:hAnsi="Bookman Old Style"/>
          <w:bCs/>
          <w:sz w:val="22"/>
          <w:szCs w:val="22"/>
        </w:rPr>
      </w:pPr>
      <w:r w:rsidRPr="00587E9B">
        <w:rPr>
          <w:rFonts w:ascii="Bookman Old Style" w:hAnsi="Bookman Old Style"/>
          <w:b/>
          <w:bCs/>
          <w:sz w:val="22"/>
          <w:szCs w:val="22"/>
        </w:rPr>
        <w:t>Decisión 391/1996</w:t>
      </w:r>
      <w:r w:rsidRPr="00587E9B">
        <w:rPr>
          <w:rFonts w:ascii="Bookman Old Style" w:hAnsi="Bookman Old Style"/>
          <w:bCs/>
          <w:sz w:val="22"/>
          <w:szCs w:val="22"/>
        </w:rPr>
        <w:t xml:space="preserve"> de la Comunidad Andina -CAN sobre el Régimen Común de Acceso a los Recursos Genéticos. En la que se incluyó el mandato de formulación de un Régimen Especial para la protección del componente intangible de los recursos genéticos, esto es, del conocimiento tradicional de las comunidades locales, el que a la fecha no se ha formulado.</w:t>
      </w:r>
    </w:p>
    <w:p w:rsidR="0087149E" w:rsidRPr="00587E9B" w:rsidRDefault="0087149E" w:rsidP="00D64CFC">
      <w:pPr>
        <w:pStyle w:val="Prrafodelista"/>
        <w:rPr>
          <w:rFonts w:ascii="Bookman Old Style" w:hAnsi="Bookman Old Style"/>
          <w:bCs/>
          <w:sz w:val="22"/>
          <w:szCs w:val="22"/>
        </w:rPr>
      </w:pPr>
    </w:p>
    <w:p w:rsidR="0087149E" w:rsidRPr="00587E9B" w:rsidRDefault="0087149E" w:rsidP="008D0568">
      <w:pPr>
        <w:pStyle w:val="Prrafodelista"/>
        <w:numPr>
          <w:ilvl w:val="0"/>
          <w:numId w:val="34"/>
        </w:numPr>
        <w:jc w:val="both"/>
        <w:rPr>
          <w:rFonts w:ascii="Bookman Old Style" w:hAnsi="Bookman Old Style"/>
          <w:bCs/>
          <w:sz w:val="22"/>
          <w:szCs w:val="22"/>
        </w:rPr>
      </w:pPr>
      <w:r w:rsidRPr="00587E9B">
        <w:rPr>
          <w:rFonts w:ascii="Bookman Old Style" w:hAnsi="Bookman Old Style"/>
          <w:b/>
          <w:bCs/>
          <w:sz w:val="22"/>
          <w:szCs w:val="22"/>
        </w:rPr>
        <w:lastRenderedPageBreak/>
        <w:t>Decreto 309 de 2000</w:t>
      </w:r>
      <w:r w:rsidRPr="00587E9B">
        <w:rPr>
          <w:rFonts w:ascii="Bookman Old Style" w:hAnsi="Bookman Old Style"/>
          <w:bCs/>
          <w:sz w:val="22"/>
          <w:szCs w:val="22"/>
        </w:rPr>
        <w:t xml:space="preserve"> que reglamenta la investigación científica sobre diversidad biológica.</w:t>
      </w:r>
    </w:p>
    <w:p w:rsidR="0087149E" w:rsidRPr="00587E9B" w:rsidRDefault="0087149E" w:rsidP="00D64CFC">
      <w:pPr>
        <w:pStyle w:val="Prrafodelista"/>
        <w:rPr>
          <w:rFonts w:ascii="Bookman Old Style" w:hAnsi="Bookman Old Style"/>
          <w:bCs/>
          <w:sz w:val="22"/>
          <w:szCs w:val="22"/>
        </w:rPr>
      </w:pPr>
    </w:p>
    <w:p w:rsidR="003833B8" w:rsidRPr="00587E9B" w:rsidRDefault="003833B8" w:rsidP="008D0568">
      <w:pPr>
        <w:pStyle w:val="Prrafodelista"/>
        <w:numPr>
          <w:ilvl w:val="0"/>
          <w:numId w:val="34"/>
        </w:numPr>
        <w:jc w:val="both"/>
        <w:rPr>
          <w:rFonts w:ascii="Bookman Old Style" w:hAnsi="Bookman Old Style"/>
          <w:bCs/>
          <w:sz w:val="22"/>
          <w:szCs w:val="22"/>
        </w:rPr>
      </w:pPr>
      <w:r w:rsidRPr="00587E9B">
        <w:rPr>
          <w:rFonts w:ascii="Bookman Old Style" w:hAnsi="Bookman Old Style"/>
          <w:b/>
          <w:bCs/>
          <w:sz w:val="22"/>
          <w:szCs w:val="22"/>
        </w:rPr>
        <w:t>Ley 740 de 2002</w:t>
      </w:r>
      <w:r w:rsidRPr="00587E9B">
        <w:rPr>
          <w:rFonts w:ascii="Bookman Old Style" w:hAnsi="Bookman Old Style"/>
          <w:bCs/>
          <w:sz w:val="22"/>
          <w:szCs w:val="22"/>
        </w:rPr>
        <w:t>, que aprueba el Protocolo de Cartagena sobre Seguridad de la Biotecnología del Convenio sobre la Diversidad Biológica.</w:t>
      </w:r>
    </w:p>
    <w:p w:rsidR="0089175A" w:rsidRPr="00587E9B" w:rsidRDefault="0089175A" w:rsidP="00D64CFC">
      <w:pPr>
        <w:pStyle w:val="Prrafodelista"/>
        <w:rPr>
          <w:rFonts w:ascii="Bookman Old Style" w:hAnsi="Bookman Old Style"/>
          <w:bCs/>
          <w:sz w:val="22"/>
          <w:szCs w:val="22"/>
        </w:rPr>
      </w:pPr>
    </w:p>
    <w:p w:rsidR="004D5A58" w:rsidRDefault="0089175A" w:rsidP="008D0568">
      <w:pPr>
        <w:pStyle w:val="Prrafodelista"/>
        <w:numPr>
          <w:ilvl w:val="0"/>
          <w:numId w:val="34"/>
        </w:numPr>
        <w:jc w:val="both"/>
        <w:rPr>
          <w:rFonts w:ascii="Bookman Old Style" w:hAnsi="Bookman Old Style"/>
          <w:bCs/>
          <w:sz w:val="22"/>
          <w:szCs w:val="22"/>
        </w:rPr>
      </w:pPr>
      <w:r w:rsidRPr="00587E9B">
        <w:rPr>
          <w:rFonts w:ascii="Bookman Old Style" w:hAnsi="Bookman Old Style"/>
          <w:b/>
          <w:bCs/>
          <w:sz w:val="22"/>
          <w:szCs w:val="22"/>
        </w:rPr>
        <w:t>Decreto 4525 del 2005</w:t>
      </w:r>
      <w:r w:rsidRPr="00587E9B">
        <w:rPr>
          <w:rFonts w:ascii="Bookman Old Style" w:hAnsi="Bookman Old Style"/>
          <w:bCs/>
          <w:sz w:val="22"/>
          <w:szCs w:val="22"/>
        </w:rPr>
        <w:t>, reglamenta la implementación en Colombia del Protocolo de Cartagena sobre Bioseguridad</w:t>
      </w:r>
      <w:r w:rsidR="004D5A58" w:rsidRPr="00587E9B">
        <w:rPr>
          <w:rFonts w:ascii="Bookman Old Style" w:hAnsi="Bookman Old Style"/>
          <w:bCs/>
          <w:sz w:val="22"/>
          <w:szCs w:val="22"/>
        </w:rPr>
        <w:t>, en el sentido de establecer el marco regulatorio de los organismos vivos modificados -OVM-, en cuanto al movimiento transfronterizo, el tránsito, la manipulación y su utilización.</w:t>
      </w:r>
      <w:r w:rsidR="00D668DC" w:rsidRPr="00587E9B">
        <w:rPr>
          <w:rFonts w:ascii="Bookman Old Style" w:hAnsi="Bookman Old Style"/>
          <w:sz w:val="22"/>
          <w:szCs w:val="22"/>
        </w:rPr>
        <w:t xml:space="preserve"> </w:t>
      </w:r>
      <w:r w:rsidR="00D668DC" w:rsidRPr="00587E9B">
        <w:rPr>
          <w:rFonts w:ascii="Bookman Old Style" w:hAnsi="Bookman Old Style"/>
          <w:bCs/>
          <w:sz w:val="22"/>
          <w:szCs w:val="22"/>
        </w:rPr>
        <w:t>Esta norma no contempla realizar estudios de bioseguridad integrales, que consideren los impactos ambientales, socioeconómicos y en la salud humana, sobre los organismos vivos modificados que sean liberados en el país.</w:t>
      </w:r>
    </w:p>
    <w:p w:rsidR="00AD3631" w:rsidRPr="00AD3631" w:rsidRDefault="00AD3631" w:rsidP="00AD3631">
      <w:pPr>
        <w:jc w:val="both"/>
        <w:rPr>
          <w:rFonts w:ascii="Bookman Old Style" w:hAnsi="Bookman Old Style"/>
          <w:bCs/>
          <w:sz w:val="22"/>
          <w:szCs w:val="22"/>
        </w:rPr>
      </w:pPr>
    </w:p>
    <w:p w:rsidR="00AD3631" w:rsidRPr="00071D41" w:rsidRDefault="00AD3631" w:rsidP="00AD3631">
      <w:pPr>
        <w:pStyle w:val="Prrafodelista"/>
        <w:numPr>
          <w:ilvl w:val="1"/>
          <w:numId w:val="34"/>
        </w:numPr>
        <w:jc w:val="both"/>
        <w:rPr>
          <w:rFonts w:ascii="Bookman Old Style" w:hAnsi="Bookman Old Style"/>
          <w:bCs/>
          <w:sz w:val="22"/>
          <w:szCs w:val="22"/>
        </w:rPr>
      </w:pPr>
      <w:r w:rsidRPr="00071D41">
        <w:rPr>
          <w:rFonts w:ascii="Bookman Old Style" w:hAnsi="Bookman Old Style"/>
          <w:sz w:val="22"/>
          <w:szCs w:val="22"/>
          <w:lang w:val="es-ES_tradnl"/>
        </w:rPr>
        <w:t>En el país los transgénicos están siendo aprobados mediante el Decreto 4525; expedida de modo improcedente por el gobierno nacional y que ha permitido liberar organismos vivos modificados (OVM) al ambiente sin los debidos controles de bioseguridad, por lo que esta norma ha sido totalmente ineficaz para evitar los efectos negativos de estas tecnologías.</w:t>
      </w:r>
    </w:p>
    <w:p w:rsidR="00FC30F6" w:rsidRPr="00071D41" w:rsidRDefault="00FC30F6" w:rsidP="00D64CFC">
      <w:pPr>
        <w:pStyle w:val="Prrafodelista"/>
        <w:rPr>
          <w:rFonts w:ascii="Bookman Old Style" w:hAnsi="Bookman Old Style"/>
          <w:bCs/>
          <w:sz w:val="22"/>
          <w:szCs w:val="22"/>
        </w:rPr>
      </w:pPr>
    </w:p>
    <w:p w:rsidR="00AB71A3" w:rsidRPr="00587E9B" w:rsidRDefault="00FC30F6" w:rsidP="008D0568">
      <w:pPr>
        <w:pStyle w:val="Prrafodelista"/>
        <w:numPr>
          <w:ilvl w:val="1"/>
          <w:numId w:val="34"/>
        </w:numPr>
        <w:jc w:val="both"/>
        <w:rPr>
          <w:rFonts w:ascii="Bookman Old Style" w:hAnsi="Bookman Old Style"/>
          <w:sz w:val="22"/>
          <w:szCs w:val="22"/>
          <w:lang w:eastAsia="es-ES"/>
        </w:rPr>
      </w:pPr>
      <w:r w:rsidRPr="00587E9B">
        <w:rPr>
          <w:rFonts w:ascii="Bookman Old Style" w:hAnsi="Bookman Old Style"/>
          <w:sz w:val="22"/>
          <w:szCs w:val="22"/>
        </w:rPr>
        <w:t>En el año 2008, el Grupo Semillas instauró ante el Consejo de Estado una Acción de Nulidad del Decreto 4525 de 2005 sobre Bioseguridad. El Consejo de Estado en 2015 reiterativamente denegó la demanda, por lo que en 2017 se instauró una Tutela contra el fallo, que también fue rechazada por el Consejo de Estado.</w:t>
      </w:r>
      <w:r w:rsidRPr="00587E9B">
        <w:rPr>
          <w:rFonts w:ascii="Bookman Old Style" w:hAnsi="Bookman Old Style"/>
          <w:sz w:val="22"/>
          <w:szCs w:val="22"/>
          <w:lang w:eastAsia="es-ES"/>
        </w:rPr>
        <w:t xml:space="preserve"> </w:t>
      </w:r>
    </w:p>
    <w:p w:rsidR="00AB71A3" w:rsidRPr="00587E9B" w:rsidRDefault="00AB71A3" w:rsidP="00D64CFC">
      <w:pPr>
        <w:pStyle w:val="Prrafodelista"/>
        <w:jc w:val="both"/>
        <w:rPr>
          <w:rFonts w:ascii="Bookman Old Style" w:hAnsi="Bookman Old Style"/>
          <w:sz w:val="22"/>
          <w:szCs w:val="22"/>
          <w:lang w:eastAsia="es-ES"/>
        </w:rPr>
      </w:pPr>
    </w:p>
    <w:p w:rsidR="00FC30F6" w:rsidRPr="00AD3631" w:rsidRDefault="00FC30F6" w:rsidP="008D0568">
      <w:pPr>
        <w:pStyle w:val="Prrafodelista"/>
        <w:numPr>
          <w:ilvl w:val="1"/>
          <w:numId w:val="34"/>
        </w:numPr>
        <w:jc w:val="both"/>
        <w:rPr>
          <w:rFonts w:ascii="Bookman Old Style" w:hAnsi="Bookman Old Style"/>
          <w:sz w:val="22"/>
          <w:szCs w:val="22"/>
          <w:lang w:eastAsia="es-ES"/>
        </w:rPr>
      </w:pPr>
      <w:r w:rsidRPr="00587E9B">
        <w:rPr>
          <w:rFonts w:ascii="Bookman Old Style" w:hAnsi="Bookman Old Style"/>
          <w:sz w:val="22"/>
          <w:szCs w:val="22"/>
          <w:lang w:eastAsia="es-ES"/>
        </w:rPr>
        <w:t xml:space="preserve">La Corte Constitucional seleccionó esta Tutela para revisar el fallo y en 2018 la Corte </w:t>
      </w:r>
      <w:r w:rsidR="00797E92" w:rsidRPr="00587E9B">
        <w:rPr>
          <w:rFonts w:ascii="Bookman Old Style" w:hAnsi="Bookman Old Style"/>
          <w:sz w:val="22"/>
          <w:szCs w:val="22"/>
          <w:lang w:eastAsia="es-ES"/>
        </w:rPr>
        <w:t>la consideró improcedente</w:t>
      </w:r>
      <w:r w:rsidRPr="00587E9B">
        <w:rPr>
          <w:rFonts w:ascii="Bookman Old Style" w:hAnsi="Bookman Old Style"/>
          <w:sz w:val="22"/>
          <w:szCs w:val="22"/>
          <w:vertAlign w:val="superscript"/>
          <w:lang w:eastAsia="es-ES"/>
        </w:rPr>
        <w:footnoteReference w:id="41"/>
      </w:r>
      <w:r w:rsidRPr="00587E9B">
        <w:rPr>
          <w:rFonts w:ascii="Bookman Old Style" w:hAnsi="Bookman Old Style"/>
          <w:sz w:val="22"/>
          <w:szCs w:val="22"/>
          <w:lang w:eastAsia="es-ES"/>
        </w:rPr>
        <w:t>. La Corte Constitucional con esta sentencia desestimó su papel de garante para proteger los patrimonios y bienes públicos, el derecho de los pueblos y comunidades étnicas y campesinas sobre la biodiversidad, el derecho de los ciudadanos a una alimentación sana y el derecho a la participación, en la definición de temas estratégicos de la sociedad como es la bioseguridad de país frente a los impactos generados por los cultivos y alimentos transgénicos.</w:t>
      </w:r>
    </w:p>
    <w:p w:rsidR="00FC30F6" w:rsidRPr="00587E9B" w:rsidRDefault="00FC30F6" w:rsidP="00D64CFC">
      <w:pPr>
        <w:pStyle w:val="Prrafodelista"/>
        <w:rPr>
          <w:rFonts w:ascii="Bookman Old Style" w:hAnsi="Bookman Old Style"/>
          <w:bCs/>
          <w:sz w:val="22"/>
          <w:szCs w:val="22"/>
        </w:rPr>
      </w:pPr>
    </w:p>
    <w:p w:rsidR="00E51273" w:rsidRPr="00587E9B" w:rsidRDefault="00786094" w:rsidP="008D0568">
      <w:pPr>
        <w:pStyle w:val="Prrafodelista"/>
        <w:numPr>
          <w:ilvl w:val="0"/>
          <w:numId w:val="34"/>
        </w:numPr>
        <w:jc w:val="both"/>
        <w:rPr>
          <w:rFonts w:ascii="Bookman Old Style" w:hAnsi="Bookman Old Style"/>
          <w:bCs/>
          <w:sz w:val="22"/>
          <w:szCs w:val="22"/>
        </w:rPr>
      </w:pPr>
      <w:r w:rsidRPr="00587E9B">
        <w:rPr>
          <w:rFonts w:ascii="Bookman Old Style" w:hAnsi="Bookman Old Style"/>
          <w:b/>
          <w:bCs/>
          <w:sz w:val="22"/>
          <w:szCs w:val="22"/>
        </w:rPr>
        <w:t xml:space="preserve">Resolución </w:t>
      </w:r>
      <w:r w:rsidR="00E51273" w:rsidRPr="00587E9B">
        <w:rPr>
          <w:rFonts w:ascii="Bookman Old Style" w:hAnsi="Bookman Old Style"/>
          <w:b/>
          <w:bCs/>
          <w:sz w:val="22"/>
          <w:szCs w:val="22"/>
        </w:rPr>
        <w:t>1063 de 2005</w:t>
      </w:r>
      <w:r w:rsidR="00E51273" w:rsidRPr="00587E9B">
        <w:rPr>
          <w:rFonts w:ascii="Bookman Old Style" w:hAnsi="Bookman Old Style"/>
          <w:bCs/>
          <w:sz w:val="22"/>
          <w:szCs w:val="22"/>
        </w:rPr>
        <w:t xml:space="preserve"> </w:t>
      </w:r>
      <w:r w:rsidRPr="00587E9B">
        <w:rPr>
          <w:rFonts w:ascii="Bookman Old Style" w:hAnsi="Bookman Old Style"/>
          <w:bCs/>
          <w:sz w:val="22"/>
          <w:szCs w:val="22"/>
        </w:rPr>
        <w:t xml:space="preserve">del Instituto Colombiano Agropecuario –ICA, </w:t>
      </w:r>
      <w:r w:rsidR="00E51273" w:rsidRPr="00587E9B">
        <w:rPr>
          <w:rFonts w:ascii="Bookman Old Style" w:hAnsi="Bookman Old Style"/>
          <w:bCs/>
          <w:sz w:val="22"/>
          <w:szCs w:val="22"/>
        </w:rPr>
        <w:t xml:space="preserve">que contiene las normas para el registro de personas que realicen actividades de importación, comercialización, investigación, desarrollo biológico y control de calidad de Organismos Modificados Genéticamente </w:t>
      </w:r>
      <w:r w:rsidR="00E51273" w:rsidRPr="00587E9B">
        <w:rPr>
          <w:rFonts w:ascii="Bookman Old Style" w:hAnsi="Bookman Old Style"/>
          <w:bCs/>
          <w:sz w:val="22"/>
          <w:szCs w:val="22"/>
        </w:rPr>
        <w:lastRenderedPageBreak/>
        <w:t>(OMG) de interés en salud y producción pecuaria, sus derivados y productos que los contengan</w:t>
      </w:r>
      <w:r w:rsidR="005C53BC" w:rsidRPr="00587E9B">
        <w:rPr>
          <w:rFonts w:ascii="Bookman Old Style" w:hAnsi="Bookman Old Style"/>
          <w:bCs/>
          <w:sz w:val="22"/>
          <w:szCs w:val="22"/>
        </w:rPr>
        <w:t>.</w:t>
      </w:r>
      <w:r w:rsidR="00E51273" w:rsidRPr="00587E9B">
        <w:rPr>
          <w:rFonts w:ascii="Bookman Old Style" w:hAnsi="Bookman Old Style"/>
          <w:bCs/>
          <w:sz w:val="22"/>
          <w:szCs w:val="22"/>
        </w:rPr>
        <w:t xml:space="preserve"> </w:t>
      </w:r>
    </w:p>
    <w:p w:rsidR="00145705" w:rsidRPr="00587E9B" w:rsidRDefault="00145705" w:rsidP="00D64CFC">
      <w:pPr>
        <w:jc w:val="both"/>
        <w:rPr>
          <w:rFonts w:ascii="Bookman Old Style" w:hAnsi="Bookman Old Style"/>
          <w:bCs/>
          <w:sz w:val="22"/>
          <w:szCs w:val="22"/>
        </w:rPr>
      </w:pPr>
    </w:p>
    <w:p w:rsidR="00145705" w:rsidRPr="00587E9B" w:rsidRDefault="00A31377" w:rsidP="008D0568">
      <w:pPr>
        <w:pStyle w:val="Prrafodelista"/>
        <w:numPr>
          <w:ilvl w:val="0"/>
          <w:numId w:val="34"/>
        </w:numPr>
        <w:jc w:val="both"/>
        <w:rPr>
          <w:rFonts w:ascii="Bookman Old Style" w:hAnsi="Bookman Old Style"/>
          <w:bCs/>
          <w:sz w:val="22"/>
          <w:szCs w:val="22"/>
        </w:rPr>
      </w:pPr>
      <w:r w:rsidRPr="00587E9B">
        <w:rPr>
          <w:rFonts w:ascii="Bookman Old Style" w:hAnsi="Bookman Old Style"/>
          <w:b/>
          <w:bCs/>
          <w:sz w:val="22"/>
          <w:szCs w:val="22"/>
        </w:rPr>
        <w:t>Ley 1032 de 2006</w:t>
      </w:r>
      <w:r w:rsidRPr="00587E9B">
        <w:rPr>
          <w:rFonts w:ascii="Bookman Old Style" w:hAnsi="Bookman Old Style"/>
          <w:bCs/>
          <w:sz w:val="22"/>
          <w:szCs w:val="22"/>
        </w:rPr>
        <w:t>, que modifica e</w:t>
      </w:r>
      <w:r w:rsidR="00780949" w:rsidRPr="00587E9B">
        <w:rPr>
          <w:rFonts w:ascii="Bookman Old Style" w:hAnsi="Bookman Old Style"/>
          <w:bCs/>
          <w:sz w:val="22"/>
          <w:szCs w:val="22"/>
        </w:rPr>
        <w:t xml:space="preserve">l artículo 306 del Código Penal, tipificando </w:t>
      </w:r>
      <w:r w:rsidRPr="00587E9B">
        <w:rPr>
          <w:rFonts w:ascii="Bookman Old Style" w:hAnsi="Bookman Old Style"/>
          <w:bCs/>
          <w:sz w:val="22"/>
          <w:szCs w:val="22"/>
        </w:rPr>
        <w:t>la</w:t>
      </w:r>
      <w:r w:rsidR="00545B92" w:rsidRPr="00587E9B">
        <w:rPr>
          <w:rFonts w:ascii="Bookman Old Style" w:hAnsi="Bookman Old Style"/>
          <w:bCs/>
          <w:sz w:val="22"/>
          <w:szCs w:val="22"/>
        </w:rPr>
        <w:t xml:space="preserve"> conducta de</w:t>
      </w:r>
      <w:r w:rsidR="00E879FD" w:rsidRPr="00587E9B">
        <w:rPr>
          <w:rFonts w:ascii="Bookman Old Style" w:hAnsi="Bookman Old Style"/>
          <w:bCs/>
          <w:sz w:val="22"/>
          <w:szCs w:val="22"/>
        </w:rPr>
        <w:t xml:space="preserve"> </w:t>
      </w:r>
      <w:r w:rsidRPr="00587E9B">
        <w:rPr>
          <w:rFonts w:ascii="Bookman Old Style" w:hAnsi="Bookman Old Style"/>
          <w:bCs/>
          <w:sz w:val="22"/>
          <w:szCs w:val="22"/>
        </w:rPr>
        <w:t>usurpación de derechos de propiedad industrial y derechos de obtentores de variedades</w:t>
      </w:r>
      <w:r w:rsidR="00E879FD" w:rsidRPr="00587E9B">
        <w:rPr>
          <w:rFonts w:ascii="Bookman Old Style" w:hAnsi="Bookman Old Style"/>
          <w:bCs/>
          <w:sz w:val="22"/>
          <w:szCs w:val="22"/>
        </w:rPr>
        <w:t xml:space="preserve"> </w:t>
      </w:r>
      <w:r w:rsidR="00780949" w:rsidRPr="00587E9B">
        <w:rPr>
          <w:rFonts w:ascii="Bookman Old Style" w:hAnsi="Bookman Old Style"/>
          <w:bCs/>
          <w:sz w:val="22"/>
          <w:szCs w:val="22"/>
        </w:rPr>
        <w:t>vegetales</w:t>
      </w:r>
      <w:r w:rsidR="008C1DE2" w:rsidRPr="00587E9B">
        <w:rPr>
          <w:rStyle w:val="Refdenotaalpie"/>
          <w:rFonts w:ascii="Bookman Old Style" w:hAnsi="Bookman Old Style"/>
          <w:bCs/>
          <w:sz w:val="22"/>
          <w:szCs w:val="22"/>
        </w:rPr>
        <w:footnoteReference w:id="42"/>
      </w:r>
      <w:r w:rsidR="00780949" w:rsidRPr="00587E9B">
        <w:rPr>
          <w:rFonts w:ascii="Bookman Old Style" w:hAnsi="Bookman Old Style"/>
          <w:bCs/>
          <w:sz w:val="22"/>
          <w:szCs w:val="22"/>
        </w:rPr>
        <w:t xml:space="preserve">. </w:t>
      </w:r>
    </w:p>
    <w:p w:rsidR="00A05846" w:rsidRPr="00587E9B" w:rsidRDefault="00A05846" w:rsidP="00D64CFC">
      <w:pPr>
        <w:pStyle w:val="Prrafodelista"/>
        <w:rPr>
          <w:rFonts w:ascii="Bookman Old Style" w:hAnsi="Bookman Old Style"/>
          <w:bCs/>
          <w:sz w:val="22"/>
          <w:szCs w:val="22"/>
        </w:rPr>
      </w:pPr>
    </w:p>
    <w:p w:rsidR="00FD2F78" w:rsidRPr="00587E9B" w:rsidRDefault="00E073D7" w:rsidP="008D0568">
      <w:pPr>
        <w:pStyle w:val="Prrafodelista"/>
        <w:numPr>
          <w:ilvl w:val="0"/>
          <w:numId w:val="34"/>
        </w:numPr>
        <w:jc w:val="both"/>
        <w:rPr>
          <w:rFonts w:ascii="Bookman Old Style" w:hAnsi="Bookman Old Style"/>
          <w:bCs/>
          <w:sz w:val="22"/>
          <w:szCs w:val="22"/>
        </w:rPr>
      </w:pPr>
      <w:r w:rsidRPr="00587E9B">
        <w:rPr>
          <w:rFonts w:ascii="Bookman Old Style" w:hAnsi="Bookman Old Style"/>
          <w:b/>
          <w:bCs/>
          <w:sz w:val="22"/>
          <w:szCs w:val="22"/>
        </w:rPr>
        <w:t xml:space="preserve">Resolución </w:t>
      </w:r>
      <w:r w:rsidR="00786094" w:rsidRPr="00587E9B">
        <w:rPr>
          <w:rFonts w:ascii="Bookman Old Style" w:hAnsi="Bookman Old Style"/>
          <w:b/>
          <w:bCs/>
          <w:sz w:val="22"/>
          <w:szCs w:val="22"/>
        </w:rPr>
        <w:t xml:space="preserve">ICA </w:t>
      </w:r>
      <w:r w:rsidRPr="00587E9B">
        <w:rPr>
          <w:rFonts w:ascii="Bookman Old Style" w:hAnsi="Bookman Old Style"/>
          <w:b/>
          <w:bCs/>
          <w:sz w:val="22"/>
          <w:szCs w:val="22"/>
        </w:rPr>
        <w:t>187 de 2006</w:t>
      </w:r>
      <w:r w:rsidR="000533F4" w:rsidRPr="00587E9B">
        <w:rPr>
          <w:rFonts w:ascii="Bookman Old Style" w:hAnsi="Bookman Old Style"/>
          <w:b/>
          <w:bCs/>
          <w:sz w:val="22"/>
          <w:szCs w:val="22"/>
        </w:rPr>
        <w:t>,</w:t>
      </w:r>
      <w:r w:rsidRPr="00587E9B">
        <w:rPr>
          <w:rFonts w:ascii="Bookman Old Style" w:hAnsi="Bookman Old Style"/>
          <w:bCs/>
          <w:sz w:val="22"/>
          <w:szCs w:val="22"/>
        </w:rPr>
        <w:t xml:space="preserve"> </w:t>
      </w:r>
      <w:r w:rsidR="00786094" w:rsidRPr="00587E9B">
        <w:rPr>
          <w:rFonts w:ascii="Bookman Old Style" w:hAnsi="Bookman Old Style"/>
          <w:bCs/>
          <w:sz w:val="22"/>
          <w:szCs w:val="22"/>
        </w:rPr>
        <w:t xml:space="preserve">que </w:t>
      </w:r>
      <w:r w:rsidRPr="00587E9B">
        <w:rPr>
          <w:rFonts w:ascii="Bookman Old Style" w:hAnsi="Bookman Old Style"/>
          <w:bCs/>
          <w:sz w:val="22"/>
          <w:szCs w:val="22"/>
        </w:rPr>
        <w:t>reglamenta la producción, procesamiento, certificación, comercialización y control de la producción agropecuaria ecológica.</w:t>
      </w:r>
      <w:r w:rsidR="00C67589" w:rsidRPr="00587E9B">
        <w:rPr>
          <w:rFonts w:ascii="Bookman Old Style" w:hAnsi="Bookman Old Style"/>
          <w:sz w:val="22"/>
          <w:szCs w:val="22"/>
        </w:rPr>
        <w:t xml:space="preserve"> </w:t>
      </w:r>
    </w:p>
    <w:p w:rsidR="008A2FFB" w:rsidRPr="00587E9B" w:rsidRDefault="008A2FFB" w:rsidP="00D64CFC">
      <w:pPr>
        <w:pStyle w:val="Prrafodelista"/>
        <w:rPr>
          <w:rFonts w:ascii="Bookman Old Style" w:hAnsi="Bookman Old Style"/>
          <w:bCs/>
          <w:sz w:val="22"/>
          <w:szCs w:val="22"/>
        </w:rPr>
      </w:pPr>
    </w:p>
    <w:p w:rsidR="008A2FFB" w:rsidRPr="00587E9B" w:rsidRDefault="00FD2F78" w:rsidP="008D0568">
      <w:pPr>
        <w:pStyle w:val="Prrafodelista"/>
        <w:numPr>
          <w:ilvl w:val="0"/>
          <w:numId w:val="34"/>
        </w:numPr>
        <w:jc w:val="both"/>
        <w:rPr>
          <w:rFonts w:ascii="Bookman Old Style" w:hAnsi="Bookman Old Style"/>
          <w:bCs/>
          <w:sz w:val="22"/>
          <w:szCs w:val="22"/>
        </w:rPr>
      </w:pPr>
      <w:r w:rsidRPr="00587E9B">
        <w:rPr>
          <w:rFonts w:ascii="Bookman Old Style" w:hAnsi="Bookman Old Style"/>
          <w:b/>
          <w:bCs/>
          <w:sz w:val="22"/>
          <w:szCs w:val="22"/>
        </w:rPr>
        <w:t>Resolución 4254 de 2011</w:t>
      </w:r>
      <w:r w:rsidRPr="00587E9B">
        <w:rPr>
          <w:rFonts w:ascii="Bookman Old Style" w:hAnsi="Bookman Old Style"/>
          <w:bCs/>
          <w:sz w:val="22"/>
          <w:szCs w:val="22"/>
        </w:rPr>
        <w:t xml:space="preserve">, </w:t>
      </w:r>
      <w:r w:rsidR="00790A7B" w:rsidRPr="00587E9B">
        <w:rPr>
          <w:rFonts w:ascii="Bookman Old Style" w:hAnsi="Bookman Old Style"/>
          <w:bCs/>
          <w:sz w:val="22"/>
          <w:szCs w:val="22"/>
        </w:rPr>
        <w:t>del Ministerio Salud y Protección Social,</w:t>
      </w:r>
      <w:r w:rsidR="00790A7B" w:rsidRPr="00587E9B">
        <w:rPr>
          <w:rFonts w:ascii="Bookman Old Style" w:hAnsi="Bookman Old Style"/>
          <w:sz w:val="22"/>
          <w:szCs w:val="22"/>
        </w:rPr>
        <w:t xml:space="preserve"> </w:t>
      </w:r>
      <w:r w:rsidR="00790A7B" w:rsidRPr="00587E9B">
        <w:rPr>
          <w:rFonts w:ascii="Bookman Old Style" w:hAnsi="Bookman Old Style"/>
          <w:bCs/>
          <w:sz w:val="22"/>
          <w:szCs w:val="22"/>
        </w:rPr>
        <w:t xml:space="preserve">Reglamento Técnico sobre rotulado o etiquetado de alimentos derivados de OGM, para consumo humano. </w:t>
      </w:r>
      <w:r w:rsidR="008A2FFB" w:rsidRPr="00587E9B">
        <w:rPr>
          <w:rFonts w:ascii="Bookman Old Style" w:hAnsi="Bookman Old Style"/>
          <w:bCs/>
          <w:sz w:val="22"/>
          <w:szCs w:val="22"/>
        </w:rPr>
        <w:t>Aunque en el país existe una norma de etiquetado sobre alimentos GM, el INVIMA no obliga a realizar en el proceso de importación de alimentos, segregación o separación de los productos no transgénicos. El INVIMA, ha expedido desde 2005, más de treinta registros sanitarios de alimentos derivados de cultivos transgénico</w:t>
      </w:r>
      <w:r w:rsidR="008A2FFB" w:rsidRPr="00587E9B">
        <w:rPr>
          <w:rStyle w:val="Refdenotaalpie"/>
          <w:rFonts w:ascii="Bookman Old Style" w:hAnsi="Bookman Old Style"/>
          <w:bCs/>
          <w:sz w:val="22"/>
          <w:szCs w:val="22"/>
        </w:rPr>
        <w:footnoteReference w:id="43"/>
      </w:r>
      <w:r w:rsidR="008A2FFB" w:rsidRPr="00587E9B">
        <w:rPr>
          <w:rFonts w:ascii="Bookman Old Style" w:hAnsi="Bookman Old Style"/>
          <w:bCs/>
          <w:sz w:val="22"/>
          <w:szCs w:val="22"/>
        </w:rPr>
        <w:t>.</w:t>
      </w:r>
    </w:p>
    <w:p w:rsidR="00ED3B12" w:rsidRPr="00587E9B" w:rsidRDefault="00ED3B12" w:rsidP="00D64CFC">
      <w:pPr>
        <w:pStyle w:val="Prrafodelista"/>
        <w:jc w:val="both"/>
        <w:rPr>
          <w:rFonts w:ascii="Bookman Old Style" w:hAnsi="Bookman Old Style"/>
          <w:bCs/>
          <w:sz w:val="22"/>
          <w:szCs w:val="22"/>
        </w:rPr>
      </w:pPr>
    </w:p>
    <w:p w:rsidR="00385955" w:rsidRPr="00587E9B" w:rsidRDefault="002C4C65" w:rsidP="008D0568">
      <w:pPr>
        <w:pStyle w:val="Prrafodelista"/>
        <w:numPr>
          <w:ilvl w:val="0"/>
          <w:numId w:val="34"/>
        </w:numPr>
        <w:jc w:val="both"/>
        <w:rPr>
          <w:rFonts w:ascii="Bookman Old Style" w:hAnsi="Bookman Old Style"/>
          <w:bCs/>
          <w:sz w:val="22"/>
          <w:szCs w:val="22"/>
        </w:rPr>
      </w:pPr>
      <w:r w:rsidRPr="00587E9B">
        <w:rPr>
          <w:rFonts w:ascii="Bookman Old Style" w:hAnsi="Bookman Old Style"/>
          <w:b/>
          <w:bCs/>
          <w:sz w:val="22"/>
          <w:szCs w:val="22"/>
        </w:rPr>
        <w:t>Ley 1518 del 13 de abril de 2012</w:t>
      </w:r>
      <w:r w:rsidRPr="00587E9B">
        <w:rPr>
          <w:rFonts w:ascii="Bookman Old Style" w:hAnsi="Bookman Old Style"/>
          <w:bCs/>
          <w:sz w:val="22"/>
          <w:szCs w:val="22"/>
        </w:rPr>
        <w:t>, que aprueba el ‘Convenio Internacional para la Protección de Obtenciones Vegetales’ (Convenio UPOV)</w:t>
      </w:r>
      <w:r w:rsidR="00B94A7B" w:rsidRPr="00587E9B">
        <w:rPr>
          <w:rFonts w:ascii="Bookman Old Style" w:hAnsi="Bookman Old Style"/>
          <w:bCs/>
          <w:sz w:val="22"/>
          <w:szCs w:val="22"/>
        </w:rPr>
        <w:t xml:space="preserve"> </w:t>
      </w:r>
      <w:r w:rsidRPr="00587E9B">
        <w:rPr>
          <w:rFonts w:ascii="Bookman Old Style" w:hAnsi="Bookman Old Style"/>
          <w:bCs/>
          <w:sz w:val="22"/>
          <w:szCs w:val="22"/>
        </w:rPr>
        <w:t>del 2 de diciembre de 1961, revisado en Ginebra el 10 de noviembre de 1972, el 23 de octubre de 1978 y el 19 de marzo de 1991. Declarada INEXEQUIBLE por la Honorable Corte Constitucional mediante Sentencia C-1051 de 2012</w:t>
      </w:r>
      <w:r w:rsidR="00E41290" w:rsidRPr="00587E9B">
        <w:rPr>
          <w:rFonts w:ascii="Bookman Old Style" w:hAnsi="Bookman Old Style"/>
          <w:bCs/>
          <w:sz w:val="22"/>
          <w:szCs w:val="22"/>
        </w:rPr>
        <w:t xml:space="preserve"> del 5 de diciembre de 2012, </w:t>
      </w:r>
      <w:r w:rsidR="00551657" w:rsidRPr="00587E9B">
        <w:rPr>
          <w:rFonts w:ascii="Bookman Old Style" w:hAnsi="Bookman Old Style"/>
          <w:bCs/>
          <w:sz w:val="22"/>
          <w:szCs w:val="22"/>
        </w:rPr>
        <w:t>M.P.</w:t>
      </w:r>
      <w:r w:rsidR="00E41290" w:rsidRPr="00587E9B">
        <w:rPr>
          <w:rFonts w:ascii="Bookman Old Style" w:hAnsi="Bookman Old Style"/>
          <w:bCs/>
          <w:sz w:val="22"/>
          <w:szCs w:val="22"/>
        </w:rPr>
        <w:t xml:space="preserve"> Dr. Luis Guillermo Guerrero Pérez, por falta de consulta previa a las </w:t>
      </w:r>
      <w:r w:rsidR="00F16AF8" w:rsidRPr="00587E9B">
        <w:rPr>
          <w:rFonts w:ascii="Bookman Old Style" w:hAnsi="Bookman Old Style"/>
          <w:bCs/>
          <w:sz w:val="22"/>
          <w:szCs w:val="22"/>
        </w:rPr>
        <w:t>comunidades indígenas y</w:t>
      </w:r>
      <w:r w:rsidR="00B303B2" w:rsidRPr="00587E9B">
        <w:rPr>
          <w:rFonts w:ascii="Bookman Old Style" w:hAnsi="Bookman Old Style"/>
          <w:bCs/>
          <w:sz w:val="22"/>
          <w:szCs w:val="22"/>
        </w:rPr>
        <w:t xml:space="preserve"> tribales.</w:t>
      </w:r>
      <w:r w:rsidR="00B303B2" w:rsidRPr="00587E9B">
        <w:rPr>
          <w:rStyle w:val="Refdenotaalpie"/>
          <w:rFonts w:ascii="Bookman Old Style" w:hAnsi="Bookman Old Style"/>
          <w:bCs/>
          <w:sz w:val="22"/>
          <w:szCs w:val="22"/>
        </w:rPr>
        <w:footnoteReference w:id="44"/>
      </w:r>
      <w:r w:rsidR="00FF2647" w:rsidRPr="00587E9B">
        <w:rPr>
          <w:rFonts w:ascii="Bookman Old Style" w:hAnsi="Bookman Old Style"/>
          <w:bCs/>
          <w:sz w:val="22"/>
          <w:szCs w:val="22"/>
        </w:rPr>
        <w:t xml:space="preserve"> Por lo tanto, Colombia no ha adherido a UPOV 91, siendo vinculante UPOV 78.</w:t>
      </w:r>
    </w:p>
    <w:p w:rsidR="00ED3B12" w:rsidRPr="00587E9B" w:rsidRDefault="001A1B0A" w:rsidP="008D0568">
      <w:pPr>
        <w:pStyle w:val="Prrafodelista"/>
        <w:numPr>
          <w:ilvl w:val="0"/>
          <w:numId w:val="34"/>
        </w:numPr>
        <w:jc w:val="both"/>
        <w:rPr>
          <w:rFonts w:ascii="Bookman Old Style" w:hAnsi="Bookman Old Style"/>
          <w:bCs/>
          <w:sz w:val="22"/>
          <w:szCs w:val="22"/>
        </w:rPr>
      </w:pPr>
      <w:r w:rsidRPr="00587E9B">
        <w:rPr>
          <w:rFonts w:ascii="Bookman Old Style" w:hAnsi="Bookman Old Style"/>
          <w:b/>
          <w:bCs/>
          <w:sz w:val="22"/>
          <w:szCs w:val="22"/>
        </w:rPr>
        <w:lastRenderedPageBreak/>
        <w:t xml:space="preserve">Resolución ICA </w:t>
      </w:r>
      <w:r w:rsidR="00D40603" w:rsidRPr="00587E9B">
        <w:rPr>
          <w:rFonts w:ascii="Bookman Old Style" w:hAnsi="Bookman Old Style"/>
          <w:b/>
          <w:bCs/>
          <w:sz w:val="22"/>
          <w:szCs w:val="22"/>
        </w:rPr>
        <w:t>3168 de 2015</w:t>
      </w:r>
      <w:r w:rsidRPr="00587E9B">
        <w:rPr>
          <w:rFonts w:ascii="Bookman Old Style" w:hAnsi="Bookman Old Style"/>
          <w:b/>
          <w:bCs/>
          <w:sz w:val="22"/>
          <w:szCs w:val="22"/>
        </w:rPr>
        <w:t xml:space="preserve">, </w:t>
      </w:r>
      <w:r w:rsidR="00ED3B12" w:rsidRPr="00587E9B">
        <w:rPr>
          <w:rFonts w:ascii="Bookman Old Style" w:hAnsi="Bookman Old Style"/>
          <w:bCs/>
          <w:sz w:val="22"/>
          <w:szCs w:val="22"/>
        </w:rPr>
        <w:t xml:space="preserve">que reglamenta y controla la producción, importación y exportación de semillas producto del mejoramiento genético para la comercialización y siembra en el país, así como el registro de las unidades de evaluación agronómica y/o unidades de investigación en fitomejoramiento y con este propósito, derogó la </w:t>
      </w:r>
      <w:r w:rsidR="00ED3B12" w:rsidRPr="00587E9B">
        <w:rPr>
          <w:rFonts w:ascii="Bookman Old Style" w:hAnsi="Bookman Old Style"/>
          <w:b/>
          <w:bCs/>
          <w:sz w:val="22"/>
          <w:szCs w:val="22"/>
        </w:rPr>
        <w:t>Resolución ICA 970 de 2010</w:t>
      </w:r>
      <w:r w:rsidR="00ED3B12" w:rsidRPr="00587E9B">
        <w:rPr>
          <w:rFonts w:ascii="Bookman Old Style" w:hAnsi="Bookman Old Style"/>
          <w:bCs/>
          <w:sz w:val="22"/>
          <w:szCs w:val="22"/>
        </w:rPr>
        <w:t>.</w:t>
      </w:r>
      <w:r w:rsidR="003C3CA9" w:rsidRPr="00587E9B">
        <w:rPr>
          <w:rStyle w:val="Refdenotaalpie"/>
          <w:rFonts w:ascii="Bookman Old Style" w:hAnsi="Bookman Old Style"/>
          <w:bCs/>
          <w:sz w:val="22"/>
          <w:szCs w:val="22"/>
        </w:rPr>
        <w:footnoteReference w:id="45"/>
      </w:r>
    </w:p>
    <w:p w:rsidR="00B11CA2" w:rsidRPr="00587E9B" w:rsidRDefault="00B11CA2" w:rsidP="00D64CFC">
      <w:pPr>
        <w:pStyle w:val="Prrafodelista"/>
        <w:rPr>
          <w:rFonts w:ascii="Bookman Old Style" w:hAnsi="Bookman Old Style"/>
          <w:bCs/>
          <w:sz w:val="22"/>
          <w:szCs w:val="22"/>
        </w:rPr>
      </w:pPr>
    </w:p>
    <w:p w:rsidR="00FE1B30" w:rsidRPr="00587E9B" w:rsidRDefault="00FE1B30" w:rsidP="008D0568">
      <w:pPr>
        <w:pStyle w:val="Prrafodelista"/>
        <w:numPr>
          <w:ilvl w:val="0"/>
          <w:numId w:val="34"/>
        </w:numPr>
        <w:jc w:val="both"/>
        <w:rPr>
          <w:rFonts w:ascii="Bookman Old Style" w:hAnsi="Bookman Old Style"/>
          <w:bCs/>
          <w:sz w:val="22"/>
          <w:szCs w:val="22"/>
        </w:rPr>
      </w:pPr>
      <w:r w:rsidRPr="00587E9B">
        <w:rPr>
          <w:rFonts w:ascii="Bookman Old Style" w:hAnsi="Bookman Old Style"/>
          <w:b/>
          <w:bCs/>
          <w:sz w:val="22"/>
          <w:szCs w:val="22"/>
        </w:rPr>
        <w:t>Resolución ICA 3888 de 2015,</w:t>
      </w:r>
      <w:r w:rsidRPr="00587E9B">
        <w:rPr>
          <w:rFonts w:ascii="Bookman Old Style" w:hAnsi="Bookman Old Style"/>
          <w:bCs/>
          <w:sz w:val="22"/>
          <w:szCs w:val="22"/>
        </w:rPr>
        <w:t xml:space="preserve"> adicionó un artículo</w:t>
      </w:r>
      <w:r w:rsidR="002B0EF2" w:rsidRPr="00587E9B">
        <w:rPr>
          <w:rFonts w:ascii="Bookman Old Style" w:hAnsi="Bookman Old Style"/>
          <w:bCs/>
          <w:sz w:val="22"/>
          <w:szCs w:val="22"/>
        </w:rPr>
        <w:t xml:space="preserve"> transitorio a la Resolución ICA</w:t>
      </w:r>
      <w:r w:rsidRPr="00587E9B">
        <w:rPr>
          <w:rFonts w:ascii="Bookman Old Style" w:hAnsi="Bookman Old Style"/>
          <w:bCs/>
          <w:sz w:val="22"/>
          <w:szCs w:val="22"/>
        </w:rPr>
        <w:t xml:space="preserve"> 3168 </w:t>
      </w:r>
      <w:r w:rsidR="002B0EF2" w:rsidRPr="00587E9B">
        <w:rPr>
          <w:rFonts w:ascii="Bookman Old Style" w:hAnsi="Bookman Old Style"/>
          <w:bCs/>
          <w:sz w:val="22"/>
          <w:szCs w:val="22"/>
        </w:rPr>
        <w:t xml:space="preserve">de 2015, </w:t>
      </w:r>
      <w:r w:rsidRPr="00587E9B">
        <w:rPr>
          <w:rFonts w:ascii="Bookman Old Style" w:hAnsi="Bookman Old Style"/>
          <w:bCs/>
          <w:sz w:val="22"/>
          <w:szCs w:val="22"/>
        </w:rPr>
        <w:t>en el que estableció un periodo de transición para que las personas naturales o jurídicas que para ese momento contaban con registros vigente</w:t>
      </w:r>
      <w:r w:rsidR="002160C1" w:rsidRPr="00587E9B">
        <w:rPr>
          <w:rFonts w:ascii="Bookman Old Style" w:hAnsi="Bookman Old Style"/>
          <w:bCs/>
          <w:sz w:val="22"/>
          <w:szCs w:val="22"/>
        </w:rPr>
        <w:t xml:space="preserve">s, conforme a la Resolución ICA </w:t>
      </w:r>
      <w:r w:rsidRPr="00587E9B">
        <w:rPr>
          <w:rFonts w:ascii="Bookman Old Style" w:hAnsi="Bookman Old Style"/>
          <w:bCs/>
          <w:sz w:val="22"/>
          <w:szCs w:val="22"/>
        </w:rPr>
        <w:t>970 de 2010, los ajustaran y cumplieran con las nuevas disposiciones.</w:t>
      </w:r>
    </w:p>
    <w:p w:rsidR="00040262" w:rsidRPr="00587E9B" w:rsidRDefault="00040262" w:rsidP="00D64CFC">
      <w:pPr>
        <w:jc w:val="both"/>
        <w:rPr>
          <w:rFonts w:ascii="Bookman Old Style" w:hAnsi="Bookman Old Style"/>
          <w:bCs/>
          <w:sz w:val="22"/>
          <w:szCs w:val="22"/>
        </w:rPr>
      </w:pPr>
    </w:p>
    <w:p w:rsidR="004A6FFE" w:rsidRPr="00587E9B" w:rsidRDefault="00DB67A1" w:rsidP="00D64CFC">
      <w:pPr>
        <w:pStyle w:val="Prrafodelista"/>
        <w:numPr>
          <w:ilvl w:val="1"/>
          <w:numId w:val="29"/>
        </w:numPr>
        <w:jc w:val="both"/>
        <w:rPr>
          <w:rFonts w:ascii="Bookman Old Style" w:hAnsi="Bookman Old Style"/>
          <w:b/>
          <w:bCs/>
          <w:sz w:val="22"/>
          <w:szCs w:val="22"/>
        </w:rPr>
      </w:pPr>
      <w:r w:rsidRPr="00587E9B">
        <w:rPr>
          <w:rFonts w:ascii="Bookman Old Style" w:hAnsi="Bookman Old Style"/>
          <w:b/>
          <w:bCs/>
          <w:sz w:val="22"/>
          <w:szCs w:val="22"/>
        </w:rPr>
        <w:t>S</w:t>
      </w:r>
      <w:r w:rsidR="004A6FFE" w:rsidRPr="00587E9B">
        <w:rPr>
          <w:rFonts w:ascii="Bookman Old Style" w:hAnsi="Bookman Old Style"/>
          <w:b/>
          <w:bCs/>
          <w:sz w:val="22"/>
          <w:szCs w:val="22"/>
        </w:rPr>
        <w:t xml:space="preserve">emillas y </w:t>
      </w:r>
      <w:r w:rsidR="00F41A4E" w:rsidRPr="00587E9B">
        <w:rPr>
          <w:rFonts w:ascii="Bookman Old Style" w:hAnsi="Bookman Old Style"/>
          <w:b/>
          <w:bCs/>
          <w:sz w:val="22"/>
          <w:szCs w:val="22"/>
        </w:rPr>
        <w:t xml:space="preserve">los </w:t>
      </w:r>
      <w:r w:rsidR="009F1A4B" w:rsidRPr="00587E9B">
        <w:rPr>
          <w:rFonts w:ascii="Bookman Old Style" w:hAnsi="Bookman Old Style"/>
          <w:b/>
          <w:bCs/>
          <w:sz w:val="22"/>
          <w:szCs w:val="22"/>
        </w:rPr>
        <w:t>derechos de</w:t>
      </w:r>
      <w:r w:rsidR="00F41A4E" w:rsidRPr="00587E9B">
        <w:rPr>
          <w:rFonts w:ascii="Bookman Old Style" w:hAnsi="Bookman Old Style"/>
          <w:b/>
          <w:bCs/>
          <w:sz w:val="22"/>
          <w:szCs w:val="22"/>
        </w:rPr>
        <w:t xml:space="preserve"> </w:t>
      </w:r>
      <w:r w:rsidR="004A6FFE" w:rsidRPr="00587E9B">
        <w:rPr>
          <w:rFonts w:ascii="Bookman Old Style" w:hAnsi="Bookman Old Style"/>
          <w:b/>
          <w:bCs/>
          <w:sz w:val="22"/>
          <w:szCs w:val="22"/>
        </w:rPr>
        <w:t>propiedad intelectual</w:t>
      </w:r>
    </w:p>
    <w:p w:rsidR="002E00ED" w:rsidRPr="00587E9B" w:rsidRDefault="002E00ED" w:rsidP="00D64CFC">
      <w:pPr>
        <w:jc w:val="both"/>
        <w:rPr>
          <w:rFonts w:ascii="Bookman Old Style" w:hAnsi="Bookman Old Style"/>
          <w:b/>
          <w:bCs/>
          <w:sz w:val="22"/>
          <w:szCs w:val="22"/>
        </w:rPr>
      </w:pPr>
    </w:p>
    <w:p w:rsidR="00DB67A1" w:rsidRPr="00587E9B" w:rsidRDefault="00EF0809" w:rsidP="00D64CFC">
      <w:pPr>
        <w:jc w:val="both"/>
        <w:rPr>
          <w:rFonts w:ascii="Bookman Old Style" w:hAnsi="Bookman Old Style"/>
          <w:bCs/>
          <w:i/>
          <w:sz w:val="22"/>
          <w:szCs w:val="22"/>
        </w:rPr>
      </w:pPr>
      <w:r w:rsidRPr="00587E9B">
        <w:rPr>
          <w:rFonts w:ascii="Bookman Old Style" w:hAnsi="Bookman Old Style"/>
          <w:bCs/>
          <w:i/>
          <w:sz w:val="22"/>
          <w:szCs w:val="22"/>
        </w:rPr>
        <w:t>“</w:t>
      </w:r>
      <w:r w:rsidR="00DB67A1" w:rsidRPr="00587E9B">
        <w:rPr>
          <w:rFonts w:ascii="Bookman Old Style" w:hAnsi="Bookman Old Style"/>
          <w:bCs/>
          <w:i/>
          <w:sz w:val="22"/>
          <w:szCs w:val="22"/>
        </w:rPr>
        <w:t>Tradicionalmente los agricultores han accedido a las semillas que usan en sus campos (ya sea porque la compran, la intercambian o la heredan de sus antepasados), y las guardan para sus siguientes cosechas. Por eso es que ha sido difícil para las empresas transformarla en una merc</w:t>
      </w:r>
      <w:r w:rsidRPr="00587E9B">
        <w:rPr>
          <w:rFonts w:ascii="Bookman Old Style" w:hAnsi="Bookman Old Style"/>
          <w:bCs/>
          <w:i/>
          <w:sz w:val="22"/>
          <w:szCs w:val="22"/>
        </w:rPr>
        <w:t>ancía, pues a diferencia de otro</w:t>
      </w:r>
      <w:r w:rsidR="00DB67A1" w:rsidRPr="00587E9B">
        <w:rPr>
          <w:rFonts w:ascii="Bookman Old Style" w:hAnsi="Bookman Old Style"/>
          <w:bCs/>
          <w:i/>
          <w:sz w:val="22"/>
          <w:szCs w:val="22"/>
        </w:rPr>
        <w:t xml:space="preserve">s </w:t>
      </w:r>
      <w:r w:rsidRPr="00587E9B">
        <w:rPr>
          <w:rFonts w:ascii="Bookman Old Style" w:hAnsi="Bookman Old Style"/>
          <w:bCs/>
          <w:i/>
          <w:sz w:val="22"/>
          <w:szCs w:val="22"/>
        </w:rPr>
        <w:t xml:space="preserve">(sic) </w:t>
      </w:r>
      <w:r w:rsidR="00DB67A1" w:rsidRPr="00587E9B">
        <w:rPr>
          <w:rFonts w:ascii="Bookman Old Style" w:hAnsi="Bookman Old Style"/>
          <w:bCs/>
          <w:i/>
          <w:sz w:val="22"/>
          <w:szCs w:val="22"/>
        </w:rPr>
        <w:t>productos, la semilla es un ser vivo que puede reproducirse, lo que hace difícil su control monopólico. Para ello se han creado dos mecanismos que van de la mano: cambios tecnológicos en fitomejoramiento (a través del desarrollo de híbridos y los Organismos Genéticamente Modificados -OGM-); y la imposición de derecho de propiedad intelectual.</w:t>
      </w:r>
    </w:p>
    <w:p w:rsidR="00F41A4E" w:rsidRPr="00587E9B" w:rsidRDefault="00F41A4E" w:rsidP="00D64CFC">
      <w:pPr>
        <w:jc w:val="both"/>
        <w:rPr>
          <w:rFonts w:ascii="Bookman Old Style" w:hAnsi="Bookman Old Style"/>
          <w:bCs/>
          <w:i/>
          <w:sz w:val="22"/>
          <w:szCs w:val="22"/>
        </w:rPr>
      </w:pPr>
    </w:p>
    <w:p w:rsidR="00DB2F7C" w:rsidRPr="00587E9B" w:rsidRDefault="00DB2F7C" w:rsidP="00D64CFC">
      <w:pPr>
        <w:jc w:val="both"/>
        <w:rPr>
          <w:rFonts w:ascii="Bookman Old Style" w:hAnsi="Bookman Old Style"/>
          <w:bCs/>
          <w:i/>
          <w:sz w:val="22"/>
          <w:szCs w:val="22"/>
        </w:rPr>
      </w:pPr>
      <w:r w:rsidRPr="00587E9B">
        <w:rPr>
          <w:rFonts w:ascii="Bookman Old Style" w:hAnsi="Bookman Old Style"/>
          <w:bCs/>
          <w:i/>
          <w:sz w:val="22"/>
          <w:szCs w:val="22"/>
        </w:rPr>
        <w:t xml:space="preserve">(…) Hay dos formas de reconocer propiedad intelectual sobre las semillas: los derechos de obtentor y las patentes. Los derechos de obtentor están controlados por la Unión de Protección de Obtentores Vegetales (UPOV). Hay dos actas UPOV. El </w:t>
      </w:r>
      <w:r w:rsidRPr="00587E9B">
        <w:rPr>
          <w:rFonts w:ascii="Bookman Old Style" w:hAnsi="Bookman Old Style"/>
          <w:bCs/>
          <w:i/>
          <w:sz w:val="22"/>
          <w:szCs w:val="22"/>
        </w:rPr>
        <w:lastRenderedPageBreak/>
        <w:t>Acta UPOV 1978 confiere menos derechos a las empresas que el Acta UPOV 1991, pues reconoce dos principios: a) el privilegio de los agricultores para guardar semillas para su propio uso; y b) la excepción de los fitomejoradores, es decir que ellos pueden usar semillas registradas para usarlas en programas de mejoramiento genético. El Acta UPOV 1991 reconoce derechos de propiedad intelectual sobre variedades esencialmente derivadas de aquellas registradas, por ejemplo, por mutaciones espontáneas.</w:t>
      </w:r>
    </w:p>
    <w:p w:rsidR="00DB2F7C" w:rsidRPr="00587E9B" w:rsidRDefault="00DB2F7C" w:rsidP="00D64CFC">
      <w:pPr>
        <w:jc w:val="both"/>
        <w:rPr>
          <w:rFonts w:ascii="Bookman Old Style" w:hAnsi="Bookman Old Style"/>
          <w:bCs/>
          <w:i/>
          <w:sz w:val="22"/>
          <w:szCs w:val="22"/>
        </w:rPr>
      </w:pPr>
    </w:p>
    <w:p w:rsidR="00DB2F7C" w:rsidRPr="00587E9B" w:rsidRDefault="00DB2F7C" w:rsidP="00D64CFC">
      <w:pPr>
        <w:jc w:val="both"/>
        <w:rPr>
          <w:rFonts w:ascii="Bookman Old Style" w:hAnsi="Bookman Old Style"/>
          <w:bCs/>
          <w:i/>
          <w:sz w:val="22"/>
          <w:szCs w:val="22"/>
        </w:rPr>
      </w:pPr>
      <w:r w:rsidRPr="00587E9B">
        <w:rPr>
          <w:rFonts w:ascii="Bookman Old Style" w:hAnsi="Bookman Old Style"/>
          <w:bCs/>
          <w:i/>
          <w:sz w:val="22"/>
          <w:szCs w:val="22"/>
        </w:rPr>
        <w:t>Hasta inicios de 1990 casi ningún país del Tercer Mundo reconocía ningún tipo de Derechos de Propiedad Intelectual (DPI) sobre las semillas. Las presiones ejercidas por EEUU han hecho que varios países adopten legislación sobre protección de variedades vegetales.</w:t>
      </w:r>
    </w:p>
    <w:p w:rsidR="00350C47" w:rsidRPr="00587E9B" w:rsidRDefault="00350C47" w:rsidP="00D64CFC">
      <w:pPr>
        <w:jc w:val="both"/>
        <w:rPr>
          <w:rFonts w:ascii="Bookman Old Style" w:hAnsi="Bookman Old Style"/>
          <w:bCs/>
          <w:i/>
          <w:sz w:val="22"/>
          <w:szCs w:val="22"/>
        </w:rPr>
      </w:pPr>
    </w:p>
    <w:p w:rsidR="00350C47" w:rsidRDefault="00350C47" w:rsidP="00D64CFC">
      <w:pPr>
        <w:jc w:val="both"/>
        <w:rPr>
          <w:rFonts w:ascii="Bookman Old Style" w:hAnsi="Bookman Old Style"/>
          <w:bCs/>
          <w:i/>
          <w:sz w:val="22"/>
          <w:szCs w:val="22"/>
        </w:rPr>
      </w:pPr>
      <w:r w:rsidRPr="00587E9B">
        <w:rPr>
          <w:rFonts w:ascii="Bookman Old Style" w:hAnsi="Bookman Old Style"/>
          <w:bCs/>
          <w:i/>
          <w:sz w:val="22"/>
          <w:szCs w:val="22"/>
        </w:rPr>
        <w:t>En EEUU se reconoce patentes sobre plantas, pues desde 1985 la oficina de patentes amplió el ámbito de la protección de patentes para inclu</w:t>
      </w:r>
      <w:r w:rsidR="009F1A4B" w:rsidRPr="00587E9B">
        <w:rPr>
          <w:rFonts w:ascii="Bookman Old Style" w:hAnsi="Bookman Old Style"/>
          <w:bCs/>
          <w:i/>
          <w:sz w:val="22"/>
          <w:szCs w:val="22"/>
        </w:rPr>
        <w:t>ir plan</w:t>
      </w:r>
      <w:r w:rsidRPr="00587E9B">
        <w:rPr>
          <w:rFonts w:ascii="Bookman Old Style" w:hAnsi="Bookman Old Style"/>
          <w:bCs/>
          <w:i/>
          <w:sz w:val="22"/>
          <w:szCs w:val="22"/>
        </w:rPr>
        <w:t>tas y animales no humanos, incluyendo semillas, planta, partes de plantas, genes, características genéticas y procesos biotecnológicos. Las presiones de EEUU siguen para que los países amplíen en ámbito de la propiedad intelectual en sus legislaciones. Hoy lo hacen a través de los tratados de libre comercio. En materia de derechos de obtentor, EEUU pretende ampliar la protección a: 1) actos de propagación de todas las variedades de plantas; 2) uso comercial de plantas ornamentales; y 3) partes de esas plantas como material de propagación. En materia de patentes EEUU quiere que se reconozcan patentes sobre plantas, animales, procesos esencialmente biológicos y secuencias génicas y el material que contiene esas secuencias.”</w:t>
      </w:r>
      <w:r w:rsidRPr="00587E9B">
        <w:rPr>
          <w:rStyle w:val="Refdenotaalpie"/>
          <w:rFonts w:ascii="Bookman Old Style" w:hAnsi="Bookman Old Style"/>
          <w:bCs/>
          <w:i/>
          <w:sz w:val="22"/>
          <w:szCs w:val="22"/>
        </w:rPr>
        <w:footnoteReference w:id="46"/>
      </w:r>
    </w:p>
    <w:p w:rsidR="008D0568" w:rsidRPr="00587E9B" w:rsidRDefault="008D0568" w:rsidP="00D64CFC">
      <w:pPr>
        <w:jc w:val="both"/>
        <w:rPr>
          <w:rFonts w:ascii="Bookman Old Style" w:hAnsi="Bookman Old Style"/>
          <w:bCs/>
          <w:i/>
          <w:sz w:val="22"/>
          <w:szCs w:val="22"/>
        </w:rPr>
      </w:pPr>
    </w:p>
    <w:p w:rsidR="00A00D42" w:rsidRPr="00587E9B" w:rsidRDefault="00914CD9" w:rsidP="00D64CFC">
      <w:pPr>
        <w:pStyle w:val="Prrafodelista"/>
        <w:numPr>
          <w:ilvl w:val="1"/>
          <w:numId w:val="29"/>
        </w:numPr>
        <w:jc w:val="both"/>
        <w:rPr>
          <w:rFonts w:ascii="Bookman Old Style" w:hAnsi="Bookman Old Style"/>
          <w:b/>
          <w:bCs/>
          <w:sz w:val="22"/>
          <w:szCs w:val="22"/>
        </w:rPr>
      </w:pPr>
      <w:r w:rsidRPr="00587E9B">
        <w:rPr>
          <w:rFonts w:ascii="Bookman Old Style" w:hAnsi="Bookman Old Style"/>
          <w:b/>
          <w:bCs/>
          <w:sz w:val="22"/>
          <w:szCs w:val="22"/>
        </w:rPr>
        <w:t xml:space="preserve"> </w:t>
      </w:r>
      <w:r w:rsidR="00A00D42" w:rsidRPr="00587E9B">
        <w:rPr>
          <w:rFonts w:ascii="Bookman Old Style" w:hAnsi="Bookman Old Style"/>
          <w:b/>
          <w:bCs/>
          <w:sz w:val="22"/>
          <w:szCs w:val="22"/>
        </w:rPr>
        <w:t>AUDIENCIA PÚBLICA</w:t>
      </w:r>
    </w:p>
    <w:p w:rsidR="00A00D42" w:rsidRPr="00587E9B" w:rsidRDefault="00A00D42" w:rsidP="00D64CFC">
      <w:pPr>
        <w:pStyle w:val="Prrafodelista"/>
        <w:ind w:left="567"/>
        <w:jc w:val="both"/>
        <w:rPr>
          <w:rFonts w:ascii="Bookman Old Style" w:hAnsi="Bookman Old Style"/>
          <w:b/>
          <w:bCs/>
          <w:sz w:val="22"/>
          <w:szCs w:val="22"/>
        </w:rPr>
      </w:pPr>
    </w:p>
    <w:p w:rsidR="00570ABA" w:rsidRPr="00587E9B" w:rsidRDefault="00A00D42" w:rsidP="00D64CFC">
      <w:pPr>
        <w:jc w:val="both"/>
        <w:rPr>
          <w:rFonts w:ascii="Bookman Old Style" w:eastAsia="Arial" w:hAnsi="Bookman Old Style" w:cs="Arial"/>
          <w:sz w:val="22"/>
          <w:szCs w:val="22"/>
        </w:rPr>
      </w:pPr>
      <w:r w:rsidRPr="00587E9B">
        <w:rPr>
          <w:rFonts w:ascii="Bookman Old Style" w:hAnsi="Bookman Old Style"/>
          <w:bCs/>
          <w:sz w:val="22"/>
          <w:szCs w:val="22"/>
        </w:rPr>
        <w:t xml:space="preserve">El 28 de noviembre de 2019, en el recinto de la Comisión Primera Constitucional de la Cámara de Representantes, se llevó a cabo Audiencia Pública </w:t>
      </w:r>
      <w:r w:rsidR="00570ABA" w:rsidRPr="00587E9B">
        <w:rPr>
          <w:rFonts w:ascii="Bookman Old Style" w:hAnsi="Bookman Old Style"/>
          <w:bCs/>
          <w:sz w:val="22"/>
          <w:szCs w:val="22"/>
        </w:rPr>
        <w:t xml:space="preserve">en el marco del trámite legislativo del </w:t>
      </w:r>
      <w:r w:rsidR="00570ABA" w:rsidRPr="00587E9B">
        <w:rPr>
          <w:rFonts w:ascii="Bookman Old Style" w:eastAsia="Arial" w:hAnsi="Bookman Old Style" w:cs="Arial"/>
          <w:sz w:val="22"/>
          <w:szCs w:val="22"/>
          <w:u w:val="single"/>
        </w:rPr>
        <w:t>Proyecto de Acto Legislativo No. 226 de 2019 Cámara</w:t>
      </w:r>
      <w:r w:rsidR="00570ABA" w:rsidRPr="00587E9B">
        <w:rPr>
          <w:rFonts w:ascii="Bookman Old Style" w:eastAsia="Arial" w:hAnsi="Bookman Old Style" w:cs="Arial"/>
          <w:sz w:val="22"/>
          <w:szCs w:val="22"/>
        </w:rPr>
        <w:t xml:space="preserve"> “</w:t>
      </w:r>
      <w:r w:rsidR="00570ABA" w:rsidRPr="008D0568">
        <w:rPr>
          <w:rFonts w:ascii="Bookman Old Style" w:eastAsia="Arial" w:hAnsi="Bookman Old Style" w:cs="Arial"/>
          <w:i/>
          <w:sz w:val="22"/>
          <w:szCs w:val="22"/>
        </w:rPr>
        <w:t>Por el cual se modifica el artículo 81 de la Constitución Política de Colombia</w:t>
      </w:r>
      <w:r w:rsidR="00570ABA" w:rsidRPr="00587E9B">
        <w:rPr>
          <w:rFonts w:ascii="Bookman Old Style" w:eastAsia="Arial" w:hAnsi="Bookman Old Style" w:cs="Arial"/>
          <w:sz w:val="22"/>
          <w:szCs w:val="22"/>
        </w:rPr>
        <w:t>”, insumos que se presentan en esta iniciativa</w:t>
      </w:r>
      <w:r w:rsidR="00C66953" w:rsidRPr="00587E9B">
        <w:rPr>
          <w:rFonts w:ascii="Bookman Old Style" w:eastAsia="Arial" w:hAnsi="Bookman Old Style" w:cs="Arial"/>
          <w:sz w:val="22"/>
          <w:szCs w:val="22"/>
        </w:rPr>
        <w:t xml:space="preserve"> de reforma constitucional</w:t>
      </w:r>
      <w:r w:rsidR="00570ABA" w:rsidRPr="00587E9B">
        <w:rPr>
          <w:rFonts w:ascii="Bookman Old Style" w:eastAsia="Arial" w:hAnsi="Bookman Old Style" w:cs="Arial"/>
          <w:sz w:val="22"/>
          <w:szCs w:val="22"/>
        </w:rPr>
        <w:t xml:space="preserve"> </w:t>
      </w:r>
      <w:r w:rsidR="00C66953" w:rsidRPr="00587E9B">
        <w:rPr>
          <w:rFonts w:ascii="Bookman Old Style" w:eastAsia="Arial" w:hAnsi="Bookman Old Style" w:cs="Arial"/>
          <w:sz w:val="22"/>
          <w:szCs w:val="22"/>
        </w:rPr>
        <w:t>a fin de</w:t>
      </w:r>
      <w:r w:rsidR="003E62E2" w:rsidRPr="00587E9B">
        <w:rPr>
          <w:rFonts w:ascii="Bookman Old Style" w:eastAsia="Arial" w:hAnsi="Bookman Old Style" w:cs="Arial"/>
          <w:sz w:val="22"/>
          <w:szCs w:val="22"/>
        </w:rPr>
        <w:t xml:space="preserve"> enriquecer su debate y que se transcriben del </w:t>
      </w:r>
      <w:r w:rsidR="00205DAE" w:rsidRPr="00587E9B">
        <w:rPr>
          <w:rFonts w:ascii="Bookman Old Style" w:eastAsia="Arial" w:hAnsi="Bookman Old Style" w:cs="Arial"/>
          <w:sz w:val="22"/>
          <w:szCs w:val="22"/>
        </w:rPr>
        <w:t>Acta elaborada por la Secretaría de la Comisión P</w:t>
      </w:r>
      <w:r w:rsidR="0088381B">
        <w:rPr>
          <w:rFonts w:ascii="Bookman Old Style" w:eastAsia="Arial" w:hAnsi="Bookman Old Style" w:cs="Arial"/>
          <w:sz w:val="22"/>
          <w:szCs w:val="22"/>
        </w:rPr>
        <w:t>rimera, a partir de las siguientes intervenciones:</w:t>
      </w:r>
    </w:p>
    <w:p w:rsidR="00570ABA" w:rsidRPr="00587E9B" w:rsidRDefault="00570ABA" w:rsidP="00D64CFC">
      <w:pPr>
        <w:jc w:val="both"/>
        <w:rPr>
          <w:rFonts w:ascii="Bookman Old Style" w:eastAsia="Arial" w:hAnsi="Bookman Old Style" w:cs="Arial"/>
          <w:sz w:val="22"/>
          <w:szCs w:val="22"/>
        </w:rPr>
      </w:pPr>
    </w:p>
    <w:p w:rsidR="003E62E2" w:rsidRPr="00587E9B" w:rsidRDefault="0088381B" w:rsidP="00D64CFC">
      <w:pPr>
        <w:jc w:val="both"/>
        <w:rPr>
          <w:rFonts w:ascii="Bookman Old Style" w:eastAsia="Arial" w:hAnsi="Bookman Old Style" w:cs="Arial"/>
          <w:i/>
          <w:color w:val="000000"/>
          <w:sz w:val="22"/>
          <w:szCs w:val="22"/>
        </w:rPr>
      </w:pPr>
      <w:r w:rsidRPr="00587E9B">
        <w:rPr>
          <w:rFonts w:ascii="Bookman Old Style" w:eastAsia="Arial" w:hAnsi="Bookman Old Style" w:cs="Arial"/>
          <w:b/>
          <w:color w:val="000000"/>
          <w:sz w:val="22"/>
          <w:szCs w:val="22"/>
        </w:rPr>
        <w:t>PAULA ROJAS</w:t>
      </w:r>
      <w:r w:rsidR="000A75B5" w:rsidRPr="00587E9B">
        <w:rPr>
          <w:rFonts w:ascii="Bookman Old Style" w:eastAsia="Arial" w:hAnsi="Bookman Old Style" w:cs="Arial"/>
          <w:b/>
          <w:color w:val="000000"/>
          <w:sz w:val="22"/>
          <w:szCs w:val="22"/>
        </w:rPr>
        <w:t xml:space="preserve">, </w:t>
      </w:r>
      <w:r w:rsidR="00421CFF" w:rsidRPr="00587E9B">
        <w:rPr>
          <w:rFonts w:ascii="Bookman Old Style" w:eastAsia="Arial" w:hAnsi="Bookman Old Style" w:cs="Arial"/>
          <w:b/>
          <w:color w:val="000000"/>
          <w:sz w:val="22"/>
          <w:szCs w:val="22"/>
        </w:rPr>
        <w:t>Ministerio de Ambiente y Desarrollo Sostenible</w:t>
      </w:r>
      <w:r w:rsidR="003E62E2" w:rsidRPr="00587E9B">
        <w:rPr>
          <w:rFonts w:ascii="Bookman Old Style" w:eastAsia="Arial" w:hAnsi="Bookman Old Style" w:cs="Arial"/>
          <w:b/>
          <w:color w:val="000000"/>
          <w:sz w:val="22"/>
          <w:szCs w:val="22"/>
        </w:rPr>
        <w:t xml:space="preserve">. </w:t>
      </w:r>
      <w:r w:rsidR="00205DAE" w:rsidRPr="00587E9B">
        <w:rPr>
          <w:rFonts w:ascii="Bookman Old Style" w:eastAsia="Arial" w:hAnsi="Bookman Old Style" w:cs="Arial"/>
          <w:color w:val="000000"/>
          <w:sz w:val="22"/>
          <w:szCs w:val="22"/>
        </w:rPr>
        <w:t>La delegada de</w:t>
      </w:r>
      <w:r w:rsidR="00151B74" w:rsidRPr="00587E9B">
        <w:rPr>
          <w:rFonts w:ascii="Bookman Old Style" w:eastAsia="Arial" w:hAnsi="Bookman Old Style" w:cs="Arial"/>
          <w:color w:val="000000"/>
          <w:sz w:val="22"/>
          <w:szCs w:val="22"/>
        </w:rPr>
        <w:t>l Ministerio de Ambiente, señaló</w:t>
      </w:r>
      <w:r w:rsidR="00205DAE" w:rsidRPr="00587E9B">
        <w:rPr>
          <w:rFonts w:ascii="Bookman Old Style" w:eastAsia="Arial" w:hAnsi="Bookman Old Style" w:cs="Arial"/>
          <w:color w:val="000000"/>
          <w:sz w:val="22"/>
          <w:szCs w:val="22"/>
        </w:rPr>
        <w:t xml:space="preserve"> que</w:t>
      </w:r>
      <w:r w:rsidR="008D0568">
        <w:rPr>
          <w:rFonts w:ascii="Bookman Old Style" w:eastAsia="Arial" w:hAnsi="Bookman Old Style" w:cs="Arial"/>
          <w:color w:val="000000"/>
          <w:sz w:val="22"/>
          <w:szCs w:val="22"/>
        </w:rPr>
        <w:t>:</w:t>
      </w:r>
      <w:r w:rsidR="00205DAE" w:rsidRPr="00587E9B">
        <w:rPr>
          <w:rFonts w:ascii="Bookman Old Style" w:eastAsia="Arial" w:hAnsi="Bookman Old Style" w:cs="Arial"/>
          <w:color w:val="000000"/>
          <w:sz w:val="22"/>
          <w:szCs w:val="22"/>
        </w:rPr>
        <w:t xml:space="preserve"> </w:t>
      </w:r>
      <w:r w:rsidR="002810C6" w:rsidRPr="00587E9B">
        <w:rPr>
          <w:rFonts w:ascii="Bookman Old Style" w:eastAsia="Arial" w:hAnsi="Bookman Old Style" w:cs="Arial"/>
          <w:color w:val="000000"/>
          <w:sz w:val="22"/>
          <w:szCs w:val="22"/>
        </w:rPr>
        <w:t>“</w:t>
      </w:r>
      <w:r w:rsidR="003E62E2" w:rsidRPr="00587E9B">
        <w:rPr>
          <w:rFonts w:ascii="Bookman Old Style" w:eastAsia="Arial" w:hAnsi="Bookman Old Style" w:cs="Arial"/>
          <w:i/>
          <w:color w:val="000000"/>
          <w:sz w:val="22"/>
          <w:szCs w:val="22"/>
        </w:rPr>
        <w:t xml:space="preserve">en la exposición de motivos del Ministerio de Ambiente está basada en el Convenio de Diversidad Biológica del cual hacemos parte desde 1996, derivado del Convenio de Diversidad Biológica tenemos la Ley 740 mediante la cual se aprueba el protocolo de Cartagena sobre la Seguridad de la Biotecnología del Convenio sobre la Diversidad Biológica, marco jurídico que nos </w:t>
      </w:r>
      <w:r w:rsidR="003E62E2" w:rsidRPr="00587E9B">
        <w:rPr>
          <w:rFonts w:ascii="Bookman Old Style" w:eastAsia="Arial" w:hAnsi="Bookman Old Style" w:cs="Arial"/>
          <w:i/>
          <w:color w:val="000000"/>
          <w:sz w:val="22"/>
          <w:szCs w:val="22"/>
        </w:rPr>
        <w:lastRenderedPageBreak/>
        <w:t>establece d</w:t>
      </w:r>
      <w:r w:rsidR="00D238DF" w:rsidRPr="00587E9B">
        <w:rPr>
          <w:rFonts w:ascii="Bookman Old Style" w:eastAsia="Arial" w:hAnsi="Bookman Old Style" w:cs="Arial"/>
          <w:i/>
          <w:color w:val="000000"/>
          <w:sz w:val="22"/>
          <w:szCs w:val="22"/>
        </w:rPr>
        <w:t>esde ese momento la necesidad</w:t>
      </w:r>
      <w:r w:rsidR="003E62E2" w:rsidRPr="00587E9B">
        <w:rPr>
          <w:rFonts w:ascii="Bookman Old Style" w:eastAsia="Arial" w:hAnsi="Bookman Old Style" w:cs="Arial"/>
          <w:i/>
          <w:color w:val="000000"/>
          <w:sz w:val="22"/>
          <w:szCs w:val="22"/>
        </w:rPr>
        <w:t xml:space="preserve"> que el país tiene para establecer los marcos regulatorios de los organismos vivos modificados, de acuerdo a esto se expidió el Decreto 4525, este Decreto tuvo cuyo objeto establecer el marco regulatorio de acuerdo a la Ley 740, el mencionado decreto se crean tres comités, el comité agrícola, el comité de salud y el comité de ambiente, comités que están funcionando y que en el marco regulatorio es llamado El Sistema Nacional de Bioseguridad.</w:t>
      </w:r>
    </w:p>
    <w:p w:rsidR="003E62E2" w:rsidRPr="00587E9B" w:rsidRDefault="003E62E2" w:rsidP="00D64CFC">
      <w:pPr>
        <w:pBdr>
          <w:top w:val="nil"/>
          <w:left w:val="nil"/>
          <w:bottom w:val="nil"/>
          <w:right w:val="nil"/>
          <w:between w:val="nil"/>
        </w:pBdr>
        <w:jc w:val="both"/>
        <w:rPr>
          <w:rFonts w:ascii="Bookman Old Style" w:eastAsia="Arial" w:hAnsi="Bookman Old Style" w:cs="Arial"/>
          <w:i/>
          <w:color w:val="000000"/>
          <w:sz w:val="22"/>
          <w:szCs w:val="22"/>
        </w:rPr>
      </w:pPr>
    </w:p>
    <w:p w:rsidR="003E62E2" w:rsidRPr="00587E9B" w:rsidRDefault="003E62E2" w:rsidP="00D64CFC">
      <w:pPr>
        <w:pBdr>
          <w:top w:val="nil"/>
          <w:left w:val="nil"/>
          <w:bottom w:val="nil"/>
          <w:right w:val="nil"/>
          <w:between w:val="nil"/>
        </w:pBdr>
        <w:jc w:val="both"/>
        <w:rPr>
          <w:rFonts w:ascii="Bookman Old Style" w:eastAsia="Arial" w:hAnsi="Bookman Old Style" w:cs="Arial"/>
          <w:i/>
          <w:color w:val="000000"/>
          <w:sz w:val="22"/>
          <w:szCs w:val="22"/>
        </w:rPr>
      </w:pPr>
      <w:r w:rsidRPr="00587E9B">
        <w:rPr>
          <w:rFonts w:ascii="Bookman Old Style" w:eastAsia="Arial" w:hAnsi="Bookman Old Style" w:cs="Arial"/>
          <w:i/>
          <w:color w:val="000000"/>
          <w:sz w:val="22"/>
          <w:szCs w:val="22"/>
        </w:rPr>
        <w:t xml:space="preserve">Haciendo relación a esto, la exposición de motivos dada por el Ministerio de Ambiente y dada por la modificación del artículo 81 de la Constitución, nos refiere a que es un interés nacional el desarrollo de los productos biotecnológicos, se encuentran también igualmente relacionadas con otras garantías constitucionales inmersas en el alcance del derecho fundamental a la educación, que desde el artículo 27 Superior, garantía de libertades de enseñanza, aprendizaje e investigación y en este último proceso que los métodos aplicadas a las diferentes formas de conocimiento tienen el objeto, por una búsqueda de conocimiento y </w:t>
      </w:r>
      <w:r w:rsidR="00B726F0" w:rsidRPr="00587E9B">
        <w:rPr>
          <w:rFonts w:ascii="Bookman Old Style" w:eastAsia="Arial" w:hAnsi="Bookman Old Style" w:cs="Arial"/>
          <w:i/>
          <w:color w:val="000000"/>
          <w:sz w:val="22"/>
          <w:szCs w:val="22"/>
        </w:rPr>
        <w:t>prácticas</w:t>
      </w:r>
      <w:r w:rsidRPr="00587E9B">
        <w:rPr>
          <w:rFonts w:ascii="Bookman Old Style" w:eastAsia="Arial" w:hAnsi="Bookman Old Style" w:cs="Arial"/>
          <w:i/>
          <w:color w:val="000000"/>
          <w:sz w:val="22"/>
          <w:szCs w:val="22"/>
        </w:rPr>
        <w:t xml:space="preserve"> científicas, con todo esto quiero decir, que el Gobierno nacional ha desarrollado un marco reglamentario, ha desarrollado unos comités, unas evaluaciones y para la liberación de los organismos genéticamente modificados se hacen unas evaluaciones técnicas con unos criterios y unas metodologías estandarizadas. Qué es lo que hace esa evaluación técnica, disminuir los riesgos, si porque los OGM han sido puestos a discusión por los riesgos que pueden presentar para la salud, por los riesgos que pueden presentar para los ecosistemas. En este momento el Ministerio de Ambiente no tiene evaluaciones de liberación o sea no hay organismos genéticamente liberados que hayan sido conceptuados por el Ministerio de Ambiente y Desarrollo Sostenible, esto no quiere decir que nosotros no hacemos parte del comité, quien tiene las liberaciones actuales en el medio es el Ministerio de Agricultura</w:t>
      </w:r>
      <w:r w:rsidR="00E61136" w:rsidRPr="00587E9B">
        <w:rPr>
          <w:rFonts w:ascii="Bookman Old Style" w:eastAsia="Arial" w:hAnsi="Bookman Old Style" w:cs="Arial"/>
          <w:i/>
          <w:color w:val="000000"/>
          <w:sz w:val="22"/>
          <w:szCs w:val="22"/>
        </w:rPr>
        <w:t>,</w:t>
      </w:r>
      <w:r w:rsidRPr="00587E9B">
        <w:rPr>
          <w:rFonts w:ascii="Bookman Old Style" w:eastAsia="Arial" w:hAnsi="Bookman Old Style" w:cs="Arial"/>
          <w:i/>
          <w:color w:val="000000"/>
          <w:sz w:val="22"/>
          <w:szCs w:val="22"/>
        </w:rPr>
        <w:t xml:space="preserve"> pero nosotros participamos con un concepto vinculante, donde desde el Ministerio se dan los conceptos de viabilidad para que estas liberaciones sean autorizadas o no sean autorizadas, con esto quiero decir que, todas esas liberaciones han surtido un proceso técnico, tecnológico enmarcado en la reglamentación existente en Colombia.</w:t>
      </w:r>
    </w:p>
    <w:p w:rsidR="003E62E2" w:rsidRPr="00587E9B" w:rsidRDefault="003E62E2" w:rsidP="00D64CFC">
      <w:pPr>
        <w:pBdr>
          <w:top w:val="nil"/>
          <w:left w:val="nil"/>
          <w:bottom w:val="nil"/>
          <w:right w:val="nil"/>
          <w:between w:val="nil"/>
        </w:pBdr>
        <w:jc w:val="both"/>
        <w:rPr>
          <w:rFonts w:ascii="Bookman Old Style" w:eastAsia="Arial" w:hAnsi="Bookman Old Style" w:cs="Arial"/>
          <w:i/>
          <w:color w:val="000000"/>
          <w:sz w:val="22"/>
          <w:szCs w:val="22"/>
        </w:rPr>
      </w:pPr>
    </w:p>
    <w:p w:rsidR="003E62E2" w:rsidRPr="00587E9B" w:rsidRDefault="003E62E2" w:rsidP="00D64CFC">
      <w:pPr>
        <w:pBdr>
          <w:top w:val="nil"/>
          <w:left w:val="nil"/>
          <w:bottom w:val="nil"/>
          <w:right w:val="nil"/>
          <w:between w:val="nil"/>
        </w:pBdr>
        <w:jc w:val="both"/>
        <w:rPr>
          <w:rFonts w:ascii="Bookman Old Style" w:eastAsia="Arial" w:hAnsi="Bookman Old Style" w:cs="Arial"/>
          <w:color w:val="000000"/>
          <w:sz w:val="22"/>
          <w:szCs w:val="22"/>
        </w:rPr>
      </w:pPr>
      <w:r w:rsidRPr="00587E9B">
        <w:rPr>
          <w:rFonts w:ascii="Bookman Old Style" w:eastAsia="Arial" w:hAnsi="Bookman Old Style" w:cs="Arial"/>
          <w:i/>
          <w:color w:val="000000"/>
          <w:sz w:val="22"/>
          <w:szCs w:val="22"/>
        </w:rPr>
        <w:t>Ahora bien, respecto al uso de los herbicidas en estos productos de la biotecnología moderna, la característica</w:t>
      </w:r>
      <w:r w:rsidR="00E61136" w:rsidRPr="00587E9B">
        <w:rPr>
          <w:rFonts w:ascii="Bookman Old Style" w:eastAsia="Arial" w:hAnsi="Bookman Old Style" w:cs="Arial"/>
          <w:i/>
          <w:color w:val="000000"/>
          <w:sz w:val="22"/>
          <w:szCs w:val="22"/>
        </w:rPr>
        <w:t xml:space="preserve"> de la resistencia a herbicidas</w:t>
      </w:r>
      <w:r w:rsidRPr="00587E9B">
        <w:rPr>
          <w:rFonts w:ascii="Bookman Old Style" w:eastAsia="Arial" w:hAnsi="Bookman Old Style" w:cs="Arial"/>
          <w:i/>
          <w:color w:val="000000"/>
          <w:sz w:val="22"/>
          <w:szCs w:val="22"/>
        </w:rPr>
        <w:t xml:space="preserve"> tiene como fin evitar la afectación al cultivo que se produce al fumigar ya que estos cultivos no tolerantes se ven afectados en este proceso, siendo la característica de resistencia una ventaja productiva, entonces en este marco y por no extenderme más hay muchas ventajas de los organismos genéticamente modificados que ya han sido evaluadas y que hacen parte de los acuerdos globales que tiene el país y por las cuales seguiremos trabajando en el marco normativo para disminuir los riesgos y que cada vez sean más seguros, gracias.</w:t>
      </w:r>
      <w:r w:rsidR="002810C6" w:rsidRPr="00587E9B">
        <w:rPr>
          <w:rFonts w:ascii="Bookman Old Style" w:eastAsia="Arial" w:hAnsi="Bookman Old Style" w:cs="Arial"/>
          <w:i/>
          <w:color w:val="000000"/>
          <w:sz w:val="22"/>
          <w:szCs w:val="22"/>
        </w:rPr>
        <w:t>”</w:t>
      </w:r>
      <w:r w:rsidRPr="00587E9B">
        <w:rPr>
          <w:rFonts w:ascii="Bookman Old Style" w:eastAsia="Arial" w:hAnsi="Bookman Old Style" w:cs="Arial"/>
          <w:i/>
          <w:color w:val="000000"/>
          <w:sz w:val="22"/>
          <w:szCs w:val="22"/>
        </w:rPr>
        <w:t xml:space="preserve"> </w:t>
      </w:r>
    </w:p>
    <w:p w:rsidR="00421CFF" w:rsidRPr="00587E9B" w:rsidRDefault="00421CFF" w:rsidP="00D64CFC">
      <w:pPr>
        <w:jc w:val="both"/>
        <w:rPr>
          <w:rFonts w:ascii="Bookman Old Style" w:hAnsi="Bookman Old Style"/>
          <w:bCs/>
          <w:sz w:val="22"/>
          <w:szCs w:val="22"/>
        </w:rPr>
      </w:pPr>
    </w:p>
    <w:p w:rsidR="009C1FF1" w:rsidRPr="00587E9B" w:rsidRDefault="0088381B" w:rsidP="00D64CFC">
      <w:pPr>
        <w:pBdr>
          <w:top w:val="nil"/>
          <w:left w:val="nil"/>
          <w:bottom w:val="nil"/>
          <w:right w:val="nil"/>
          <w:between w:val="nil"/>
        </w:pBdr>
        <w:jc w:val="both"/>
        <w:rPr>
          <w:rFonts w:ascii="Bookman Old Style" w:eastAsia="Arial" w:hAnsi="Bookman Old Style" w:cs="Arial"/>
          <w:i/>
          <w:color w:val="000000"/>
          <w:sz w:val="22"/>
          <w:szCs w:val="22"/>
        </w:rPr>
      </w:pPr>
      <w:r w:rsidRPr="00587E9B">
        <w:rPr>
          <w:rFonts w:ascii="Bookman Old Style" w:eastAsia="Arial" w:hAnsi="Bookman Old Style" w:cs="Arial"/>
          <w:b/>
          <w:color w:val="000000"/>
          <w:sz w:val="22"/>
          <w:szCs w:val="22"/>
        </w:rPr>
        <w:lastRenderedPageBreak/>
        <w:t>ELISA MARÍA CADENA</w:t>
      </w:r>
      <w:r w:rsidR="009C1FF1" w:rsidRPr="00587E9B">
        <w:rPr>
          <w:rFonts w:ascii="Bookman Old Style" w:eastAsia="Arial" w:hAnsi="Bookman Old Style" w:cs="Arial"/>
          <w:b/>
          <w:color w:val="000000"/>
          <w:sz w:val="22"/>
          <w:szCs w:val="22"/>
        </w:rPr>
        <w:t xml:space="preserve">, Subdirectora de Salud Nutricional del Ministerio de Salud y Protección Social. </w:t>
      </w:r>
      <w:r w:rsidR="009C1FF1" w:rsidRPr="00587E9B">
        <w:rPr>
          <w:rFonts w:ascii="Bookman Old Style" w:eastAsia="Arial" w:hAnsi="Bookman Old Style" w:cs="Arial"/>
          <w:color w:val="000000"/>
          <w:sz w:val="22"/>
          <w:szCs w:val="22"/>
        </w:rPr>
        <w:t xml:space="preserve">La delegada </w:t>
      </w:r>
      <w:r w:rsidR="00151B74" w:rsidRPr="00587E9B">
        <w:rPr>
          <w:rFonts w:ascii="Bookman Old Style" w:eastAsia="Arial" w:hAnsi="Bookman Old Style" w:cs="Arial"/>
          <w:color w:val="000000"/>
          <w:sz w:val="22"/>
          <w:szCs w:val="22"/>
        </w:rPr>
        <w:t>del Ministerio de Salud mencionó</w:t>
      </w:r>
      <w:r w:rsidR="009C1FF1" w:rsidRPr="00587E9B">
        <w:rPr>
          <w:rFonts w:ascii="Bookman Old Style" w:eastAsia="Arial" w:hAnsi="Bookman Old Style" w:cs="Arial"/>
          <w:color w:val="000000"/>
          <w:sz w:val="22"/>
          <w:szCs w:val="22"/>
        </w:rPr>
        <w:t xml:space="preserve"> que “</w:t>
      </w:r>
      <w:r w:rsidR="009C1FF1" w:rsidRPr="00587E9B">
        <w:rPr>
          <w:rFonts w:ascii="Bookman Old Style" w:eastAsia="Arial" w:hAnsi="Bookman Old Style" w:cs="Arial"/>
          <w:i/>
          <w:color w:val="000000"/>
          <w:sz w:val="22"/>
          <w:szCs w:val="22"/>
        </w:rPr>
        <w:t xml:space="preserve">ya la compañera del Ministerio de Ambiente dio una explicación de cómo está el marco normativo actualmente en Colombia, solo me voy a detener a hablar en profundidad del Comité Técnico Nacional de Salud que es a través de donde se aprueban los organismos que se utilizan para salud y para alimentos. Este comité está integrado por el Invima, por el Ministerio de Salud y por Colciencias, quienes evalúan el riesgo de los organismos que se deben usar en el país. </w:t>
      </w:r>
    </w:p>
    <w:p w:rsidR="009C1FF1" w:rsidRPr="00587E9B" w:rsidRDefault="009C1FF1" w:rsidP="00D64CFC">
      <w:pPr>
        <w:pBdr>
          <w:top w:val="nil"/>
          <w:left w:val="nil"/>
          <w:bottom w:val="nil"/>
          <w:right w:val="nil"/>
          <w:between w:val="nil"/>
        </w:pBdr>
        <w:jc w:val="both"/>
        <w:rPr>
          <w:rFonts w:ascii="Bookman Old Style" w:eastAsia="Arial" w:hAnsi="Bookman Old Style" w:cs="Arial"/>
          <w:i/>
          <w:color w:val="000000"/>
          <w:sz w:val="22"/>
          <w:szCs w:val="22"/>
        </w:rPr>
      </w:pPr>
    </w:p>
    <w:p w:rsidR="009C1FF1" w:rsidRPr="00587E9B" w:rsidRDefault="009C1FF1" w:rsidP="00D64CFC">
      <w:pPr>
        <w:pBdr>
          <w:top w:val="nil"/>
          <w:left w:val="nil"/>
          <w:bottom w:val="nil"/>
          <w:right w:val="nil"/>
          <w:between w:val="nil"/>
        </w:pBdr>
        <w:jc w:val="both"/>
        <w:rPr>
          <w:rFonts w:ascii="Bookman Old Style" w:eastAsia="Arial" w:hAnsi="Bookman Old Style" w:cs="Arial"/>
          <w:i/>
          <w:color w:val="000000"/>
          <w:sz w:val="22"/>
          <w:szCs w:val="22"/>
        </w:rPr>
      </w:pPr>
      <w:r w:rsidRPr="00587E9B">
        <w:rPr>
          <w:rFonts w:ascii="Bookman Old Style" w:eastAsia="Arial" w:hAnsi="Bookman Old Style" w:cs="Arial"/>
          <w:i/>
          <w:color w:val="000000"/>
          <w:sz w:val="22"/>
          <w:szCs w:val="22"/>
        </w:rPr>
        <w:t xml:space="preserve">Este proceso se hace a solicitud de los interesados y básicamente nosotros revisamos que esto no genere un riesgo a la salud humana mediante la evaluación del riesgo, cuyo objetivo es determinar y evaluar los posibles efectos adversos que pueden tener el uso de estos organismos y que puedan representar un riesgo para la salud humana. Para esto, los interesados que deseen usar este tipo de organismos deben presentar una serie de documentos en donde nosotros revisamos aspectos como toxicidad, alerginicidad, composición nutricional, entre otros, que están documentados en la Guía del Codex Alimentarios, que el Codex Alimentario es una Organización internacional conformada por la Organización de las Naciones Unidas para la alimentación y la agricultura, la FAO y para la Organización Mundial de la Salud, en esta se definen directrices que cada país puede o no estar en su potestad de adoptar, pero que, en este caso nos da los lineamientos a través de los cuales hacemos la evaluación de riesgo para este tipo de organismos. </w:t>
      </w:r>
    </w:p>
    <w:p w:rsidR="009C1FF1" w:rsidRPr="00587E9B" w:rsidRDefault="009C1FF1" w:rsidP="00D64CFC">
      <w:pPr>
        <w:pBdr>
          <w:top w:val="nil"/>
          <w:left w:val="nil"/>
          <w:bottom w:val="nil"/>
          <w:right w:val="nil"/>
          <w:between w:val="nil"/>
        </w:pBdr>
        <w:jc w:val="both"/>
        <w:rPr>
          <w:rFonts w:ascii="Bookman Old Style" w:eastAsia="Arial" w:hAnsi="Bookman Old Style" w:cs="Arial"/>
          <w:i/>
          <w:color w:val="000000"/>
          <w:sz w:val="22"/>
          <w:szCs w:val="22"/>
        </w:rPr>
      </w:pPr>
    </w:p>
    <w:p w:rsidR="009C1FF1" w:rsidRPr="00587E9B" w:rsidRDefault="009C1FF1" w:rsidP="00D64CFC">
      <w:pPr>
        <w:pBdr>
          <w:top w:val="nil"/>
          <w:left w:val="nil"/>
          <w:bottom w:val="nil"/>
          <w:right w:val="nil"/>
          <w:between w:val="nil"/>
        </w:pBdr>
        <w:jc w:val="both"/>
        <w:rPr>
          <w:rFonts w:ascii="Bookman Old Style" w:eastAsia="Arial" w:hAnsi="Bookman Old Style" w:cs="Arial"/>
          <w:i/>
          <w:color w:val="000000"/>
          <w:sz w:val="22"/>
          <w:szCs w:val="22"/>
        </w:rPr>
      </w:pPr>
      <w:r w:rsidRPr="00587E9B">
        <w:rPr>
          <w:rFonts w:ascii="Bookman Old Style" w:eastAsia="Arial" w:hAnsi="Bookman Old Style" w:cs="Arial"/>
          <w:i/>
          <w:color w:val="000000"/>
          <w:sz w:val="22"/>
          <w:szCs w:val="22"/>
        </w:rPr>
        <w:t>Una vez los interesados presentan esta documentación es evaluada al interior del comité, no se toman decisiones unilaterales, sino que se discute y se revisa a profundidad cada uno de estos documentos, nuevamente no es solo el Ministerio de Salud sino estamos con otras instituciones del Gobierno como lo es Colciencias e Invima a través de los cuales se hace esta evaluación.</w:t>
      </w:r>
    </w:p>
    <w:p w:rsidR="009C1FF1" w:rsidRPr="00587E9B" w:rsidRDefault="009C1FF1" w:rsidP="00D64CFC">
      <w:pPr>
        <w:pBdr>
          <w:top w:val="nil"/>
          <w:left w:val="nil"/>
          <w:bottom w:val="nil"/>
          <w:right w:val="nil"/>
          <w:between w:val="nil"/>
        </w:pBdr>
        <w:jc w:val="both"/>
        <w:rPr>
          <w:rFonts w:ascii="Bookman Old Style" w:eastAsia="Arial" w:hAnsi="Bookman Old Style" w:cs="Arial"/>
          <w:i/>
          <w:color w:val="000000"/>
          <w:sz w:val="22"/>
          <w:szCs w:val="22"/>
        </w:rPr>
      </w:pPr>
    </w:p>
    <w:p w:rsidR="009C1FF1" w:rsidRPr="00587E9B" w:rsidRDefault="009C1FF1" w:rsidP="00D64CFC">
      <w:pPr>
        <w:pBdr>
          <w:top w:val="nil"/>
          <w:left w:val="nil"/>
          <w:bottom w:val="nil"/>
          <w:right w:val="nil"/>
          <w:between w:val="nil"/>
        </w:pBdr>
        <w:jc w:val="both"/>
        <w:rPr>
          <w:rFonts w:ascii="Bookman Old Style" w:eastAsia="Arial" w:hAnsi="Bookman Old Style" w:cs="Arial"/>
          <w:i/>
          <w:color w:val="000000"/>
          <w:sz w:val="22"/>
          <w:szCs w:val="22"/>
        </w:rPr>
      </w:pPr>
      <w:r w:rsidRPr="00587E9B">
        <w:rPr>
          <w:rFonts w:ascii="Bookman Old Style" w:eastAsia="Arial" w:hAnsi="Bookman Old Style" w:cs="Arial"/>
          <w:i/>
          <w:color w:val="000000"/>
          <w:sz w:val="22"/>
          <w:szCs w:val="22"/>
        </w:rPr>
        <w:t xml:space="preserve">Actualmente se han autorizado 89 eventos genéticamente modificados para maíz y 30 eventos genéticamente modificados para soya, estamos en la revisión técnica de todo el contenido del Proyecto de Ley y próximamente pues a raíz de toda la argumentación que hay, estaremos enviando el concepto como Ministerio.” </w:t>
      </w:r>
    </w:p>
    <w:p w:rsidR="009C1FF1" w:rsidRPr="00587E9B" w:rsidRDefault="009C1FF1" w:rsidP="00D64CFC">
      <w:pPr>
        <w:pBdr>
          <w:top w:val="nil"/>
          <w:left w:val="nil"/>
          <w:bottom w:val="nil"/>
          <w:right w:val="nil"/>
          <w:between w:val="nil"/>
        </w:pBdr>
        <w:jc w:val="both"/>
        <w:rPr>
          <w:rFonts w:ascii="Bookman Old Style" w:eastAsia="Arial" w:hAnsi="Bookman Old Style" w:cs="Arial"/>
          <w:b/>
          <w:color w:val="000000"/>
          <w:sz w:val="22"/>
          <w:szCs w:val="22"/>
        </w:rPr>
      </w:pPr>
    </w:p>
    <w:p w:rsidR="0059368B" w:rsidRPr="00587E9B" w:rsidRDefault="0088381B" w:rsidP="00D64CFC">
      <w:pPr>
        <w:pBdr>
          <w:top w:val="nil"/>
          <w:left w:val="nil"/>
          <w:bottom w:val="nil"/>
          <w:right w:val="nil"/>
          <w:between w:val="nil"/>
        </w:pBdr>
        <w:jc w:val="both"/>
        <w:rPr>
          <w:rFonts w:ascii="Bookman Old Style" w:eastAsia="Arial" w:hAnsi="Bookman Old Style" w:cs="Arial"/>
          <w:i/>
          <w:color w:val="000000"/>
          <w:sz w:val="22"/>
          <w:szCs w:val="22"/>
        </w:rPr>
      </w:pPr>
      <w:r w:rsidRPr="00587E9B">
        <w:rPr>
          <w:rFonts w:ascii="Bookman Old Style" w:eastAsia="Arial" w:hAnsi="Bookman Old Style" w:cs="Arial"/>
          <w:b/>
          <w:color w:val="000000"/>
          <w:sz w:val="22"/>
          <w:szCs w:val="22"/>
        </w:rPr>
        <w:t>GERMÁN ALONSO VÉLEZ</w:t>
      </w:r>
      <w:r w:rsidR="0059368B" w:rsidRPr="00587E9B">
        <w:rPr>
          <w:rFonts w:ascii="Bookman Old Style" w:eastAsia="Arial" w:hAnsi="Bookman Old Style" w:cs="Arial"/>
          <w:b/>
          <w:color w:val="000000"/>
          <w:sz w:val="22"/>
          <w:szCs w:val="22"/>
        </w:rPr>
        <w:t xml:space="preserve">, Director del Grupo Semillas. </w:t>
      </w:r>
      <w:r w:rsidR="0059368B" w:rsidRPr="00587E9B">
        <w:rPr>
          <w:rFonts w:ascii="Bookman Old Style" w:eastAsia="Arial" w:hAnsi="Bookman Old Style" w:cs="Arial"/>
          <w:color w:val="000000"/>
          <w:sz w:val="22"/>
          <w:szCs w:val="22"/>
        </w:rPr>
        <w:t>El Di</w:t>
      </w:r>
      <w:r w:rsidR="00151B74" w:rsidRPr="00587E9B">
        <w:rPr>
          <w:rFonts w:ascii="Bookman Old Style" w:eastAsia="Arial" w:hAnsi="Bookman Old Style" w:cs="Arial"/>
          <w:color w:val="000000"/>
          <w:sz w:val="22"/>
          <w:szCs w:val="22"/>
        </w:rPr>
        <w:t>rector del Grupo Semillas señaló</w:t>
      </w:r>
      <w:r w:rsidR="0059368B" w:rsidRPr="00587E9B">
        <w:rPr>
          <w:rFonts w:ascii="Bookman Old Style" w:eastAsia="Arial" w:hAnsi="Bookman Old Style" w:cs="Arial"/>
          <w:color w:val="000000"/>
          <w:sz w:val="22"/>
          <w:szCs w:val="22"/>
        </w:rPr>
        <w:t xml:space="preserve"> que</w:t>
      </w:r>
      <w:r w:rsidR="0059368B" w:rsidRPr="00587E9B">
        <w:rPr>
          <w:rFonts w:ascii="Bookman Old Style" w:eastAsia="Arial" w:hAnsi="Bookman Old Style" w:cs="Arial"/>
          <w:b/>
          <w:color w:val="000000"/>
          <w:sz w:val="22"/>
          <w:szCs w:val="22"/>
        </w:rPr>
        <w:t xml:space="preserve"> </w:t>
      </w:r>
      <w:r w:rsidR="0059368B" w:rsidRPr="0088381B">
        <w:rPr>
          <w:rFonts w:ascii="Bookman Old Style" w:eastAsia="Arial" w:hAnsi="Bookman Old Style" w:cs="Arial"/>
          <w:color w:val="000000"/>
          <w:sz w:val="22"/>
          <w:szCs w:val="22"/>
        </w:rPr>
        <w:t>“</w:t>
      </w:r>
      <w:r w:rsidR="0059368B" w:rsidRPr="00587E9B">
        <w:rPr>
          <w:rFonts w:ascii="Bookman Old Style" w:eastAsia="Arial" w:hAnsi="Bookman Old Style" w:cs="Arial"/>
          <w:i/>
          <w:color w:val="000000"/>
          <w:sz w:val="22"/>
          <w:szCs w:val="22"/>
        </w:rPr>
        <w:t>uno de los temas fundamentales, es tener en cuenta que Colombia es un centro de origen y diversidad y para los pueblos indígenas y comunidades campesinas, la biodiversidad es un componente fundamental para la cultura, para la protección del ambiente, para los sistemas tradicionales de agricultura y en las últimas décadas ha habido una gran p</w:t>
      </w:r>
      <w:r w:rsidR="00DD7F52" w:rsidRPr="00587E9B">
        <w:rPr>
          <w:rFonts w:ascii="Bookman Old Style" w:eastAsia="Arial" w:hAnsi="Bookman Old Style" w:cs="Arial"/>
          <w:i/>
          <w:color w:val="000000"/>
          <w:sz w:val="22"/>
          <w:szCs w:val="22"/>
        </w:rPr>
        <w:t>é</w:t>
      </w:r>
      <w:r w:rsidR="0059368B" w:rsidRPr="00587E9B">
        <w:rPr>
          <w:rFonts w:ascii="Bookman Old Style" w:eastAsia="Arial" w:hAnsi="Bookman Old Style" w:cs="Arial"/>
          <w:i/>
          <w:color w:val="000000"/>
          <w:sz w:val="22"/>
          <w:szCs w:val="22"/>
        </w:rPr>
        <w:t>rdida y erosión genética de esa enorme diversidad del país, principalmente por causas como los monocultivos industriales y los cultivos transgénicos</w:t>
      </w:r>
      <w:r w:rsidR="00AC1008" w:rsidRPr="00587E9B">
        <w:rPr>
          <w:rFonts w:ascii="Bookman Old Style" w:eastAsia="Arial" w:hAnsi="Bookman Old Style" w:cs="Arial"/>
          <w:i/>
          <w:color w:val="000000"/>
          <w:sz w:val="22"/>
          <w:szCs w:val="22"/>
        </w:rPr>
        <w:t>,</w:t>
      </w:r>
      <w:r w:rsidR="0059368B" w:rsidRPr="00587E9B">
        <w:rPr>
          <w:rFonts w:ascii="Bookman Old Style" w:eastAsia="Arial" w:hAnsi="Bookman Old Style" w:cs="Arial"/>
          <w:i/>
          <w:color w:val="000000"/>
          <w:sz w:val="22"/>
          <w:szCs w:val="22"/>
        </w:rPr>
        <w:t xml:space="preserve"> entre muchas otras.</w:t>
      </w:r>
    </w:p>
    <w:p w:rsidR="0059368B" w:rsidRPr="00587E9B" w:rsidRDefault="0059368B" w:rsidP="00D64CFC">
      <w:pPr>
        <w:pBdr>
          <w:top w:val="nil"/>
          <w:left w:val="nil"/>
          <w:bottom w:val="nil"/>
          <w:right w:val="nil"/>
          <w:between w:val="nil"/>
        </w:pBdr>
        <w:jc w:val="both"/>
        <w:rPr>
          <w:rFonts w:ascii="Bookman Old Style" w:eastAsia="Arial" w:hAnsi="Bookman Old Style" w:cs="Arial"/>
          <w:i/>
          <w:color w:val="000000"/>
          <w:sz w:val="22"/>
          <w:szCs w:val="22"/>
        </w:rPr>
      </w:pPr>
    </w:p>
    <w:p w:rsidR="0059368B" w:rsidRPr="00587E9B" w:rsidRDefault="0059368B" w:rsidP="00D64CFC">
      <w:pPr>
        <w:pBdr>
          <w:top w:val="nil"/>
          <w:left w:val="nil"/>
          <w:bottom w:val="nil"/>
          <w:right w:val="nil"/>
          <w:between w:val="nil"/>
        </w:pBdr>
        <w:jc w:val="both"/>
        <w:rPr>
          <w:rFonts w:ascii="Bookman Old Style" w:eastAsia="Arial" w:hAnsi="Bookman Old Style" w:cs="Arial"/>
          <w:i/>
          <w:color w:val="000000"/>
          <w:sz w:val="22"/>
          <w:szCs w:val="22"/>
        </w:rPr>
      </w:pPr>
      <w:r w:rsidRPr="00587E9B">
        <w:rPr>
          <w:rFonts w:ascii="Bookman Old Style" w:eastAsia="Arial" w:hAnsi="Bookman Old Style" w:cs="Arial"/>
          <w:i/>
          <w:color w:val="000000"/>
          <w:sz w:val="22"/>
          <w:szCs w:val="22"/>
        </w:rPr>
        <w:lastRenderedPageBreak/>
        <w:t xml:space="preserve">En el mundo, pues el área ha aumentado fuertemente, en el año 2017 ya había 190 millones de hectáreas especialmente concentradas en Estados Unidos, Brasil y Argentina, que entre los tres países concentran el 80% de todos los transgénicos en el mundo y son un puñado de 4 o 3 empresas que controlan hoy en día </w:t>
      </w:r>
      <w:r w:rsidR="00AC1008" w:rsidRPr="00587E9B">
        <w:rPr>
          <w:rFonts w:ascii="Bookman Old Style" w:eastAsia="Arial" w:hAnsi="Bookman Old Style" w:cs="Arial"/>
          <w:i/>
          <w:color w:val="000000"/>
          <w:sz w:val="22"/>
          <w:szCs w:val="22"/>
        </w:rPr>
        <w:t>más</w:t>
      </w:r>
      <w:r w:rsidRPr="00587E9B">
        <w:rPr>
          <w:rFonts w:ascii="Bookman Old Style" w:eastAsia="Arial" w:hAnsi="Bookman Old Style" w:cs="Arial"/>
          <w:i/>
          <w:color w:val="000000"/>
          <w:sz w:val="22"/>
          <w:szCs w:val="22"/>
        </w:rPr>
        <w:t xml:space="preserve"> del 60% de todo el sistema de semillas y gran parte de los sistemas productivos a nivel mundial. Pero luego de 20 años ya ha habido evidencias muy fuertes en el mundo de los fracasos o los impactos que ha tenido estos cultivos transgénicos en el ambiente, los impactos socioeconóm</w:t>
      </w:r>
      <w:r w:rsidR="00021466" w:rsidRPr="00587E9B">
        <w:rPr>
          <w:rFonts w:ascii="Bookman Old Style" w:eastAsia="Arial" w:hAnsi="Bookman Old Style" w:cs="Arial"/>
          <w:i/>
          <w:color w:val="000000"/>
          <w:sz w:val="22"/>
          <w:szCs w:val="22"/>
        </w:rPr>
        <w:t>icos y en la salud humana</w:t>
      </w:r>
      <w:r w:rsidRPr="00587E9B">
        <w:rPr>
          <w:rFonts w:ascii="Bookman Old Style" w:eastAsia="Arial" w:hAnsi="Bookman Old Style" w:cs="Arial"/>
          <w:i/>
          <w:color w:val="000000"/>
          <w:sz w:val="22"/>
          <w:szCs w:val="22"/>
        </w:rPr>
        <w:t xml:space="preserve"> y para el caso de todos estos cultivos de maíz, algodón, soya y canola, principalmente, que son cultivos de resistencia a herbicidas, cultivos Bt, pues ya se han evidenciado grandes problemas de que las tecnologías Bt ya no funcionan para el control de plagas, los cultivos resiste</w:t>
      </w:r>
      <w:r w:rsidR="00833BA7" w:rsidRPr="00587E9B">
        <w:rPr>
          <w:rFonts w:ascii="Bookman Old Style" w:eastAsia="Arial" w:hAnsi="Bookman Old Style" w:cs="Arial"/>
          <w:i/>
          <w:color w:val="000000"/>
          <w:sz w:val="22"/>
          <w:szCs w:val="22"/>
        </w:rPr>
        <w:t xml:space="preserve">ntes a herbicidas, </w:t>
      </w:r>
      <w:r w:rsidRPr="00587E9B">
        <w:rPr>
          <w:rFonts w:ascii="Bookman Old Style" w:eastAsia="Arial" w:hAnsi="Bookman Old Style" w:cs="Arial"/>
          <w:i/>
          <w:color w:val="000000"/>
          <w:sz w:val="22"/>
          <w:szCs w:val="22"/>
        </w:rPr>
        <w:t>hay una gran cantidad de malezas que se han vuelto resistentes a herbicidas y que generan toda la dependencia económica de todo el paquete tecnológico controlado por estas pocas empresas.</w:t>
      </w:r>
    </w:p>
    <w:p w:rsidR="0059368B" w:rsidRPr="00587E9B" w:rsidRDefault="0059368B" w:rsidP="00D64CFC">
      <w:pPr>
        <w:pBdr>
          <w:top w:val="nil"/>
          <w:left w:val="nil"/>
          <w:bottom w:val="nil"/>
          <w:right w:val="nil"/>
          <w:between w:val="nil"/>
        </w:pBdr>
        <w:jc w:val="both"/>
        <w:rPr>
          <w:rFonts w:ascii="Bookman Old Style" w:eastAsia="Arial" w:hAnsi="Bookman Old Style" w:cs="Arial"/>
          <w:i/>
          <w:color w:val="000000"/>
          <w:sz w:val="22"/>
          <w:szCs w:val="22"/>
        </w:rPr>
      </w:pPr>
    </w:p>
    <w:p w:rsidR="0059368B" w:rsidRPr="00587E9B" w:rsidRDefault="0059368B" w:rsidP="00D64CFC">
      <w:pPr>
        <w:pBdr>
          <w:top w:val="nil"/>
          <w:left w:val="nil"/>
          <w:bottom w:val="nil"/>
          <w:right w:val="nil"/>
          <w:between w:val="nil"/>
        </w:pBdr>
        <w:jc w:val="both"/>
        <w:rPr>
          <w:rFonts w:ascii="Bookman Old Style" w:eastAsia="Arial" w:hAnsi="Bookman Old Style" w:cs="Arial"/>
          <w:i/>
          <w:color w:val="000000"/>
          <w:sz w:val="22"/>
          <w:szCs w:val="22"/>
        </w:rPr>
      </w:pPr>
      <w:r w:rsidRPr="00587E9B">
        <w:rPr>
          <w:rFonts w:ascii="Bookman Old Style" w:eastAsia="Arial" w:hAnsi="Bookman Old Style" w:cs="Arial"/>
          <w:i/>
          <w:color w:val="000000"/>
          <w:sz w:val="22"/>
          <w:szCs w:val="22"/>
        </w:rPr>
        <w:t>Entonces estos cultivos transgénicos en Colombia pues se iniciaron en la época del 2002 con el algodón transgénico, pero luego de 15 años ha existido un total fracaso</w:t>
      </w:r>
      <w:r w:rsidR="00AD3631">
        <w:rPr>
          <w:rFonts w:ascii="Bookman Old Style" w:eastAsia="Arial" w:hAnsi="Bookman Old Style" w:cs="Arial"/>
          <w:i/>
          <w:color w:val="000000"/>
          <w:sz w:val="22"/>
          <w:szCs w:val="22"/>
        </w:rPr>
        <w:t xml:space="preserve"> del algodón, llego en el 2011</w:t>
      </w:r>
      <w:r w:rsidRPr="00587E9B">
        <w:rPr>
          <w:rFonts w:ascii="Bookman Old Style" w:eastAsia="Arial" w:hAnsi="Bookman Old Style" w:cs="Arial"/>
          <w:i/>
          <w:color w:val="000000"/>
          <w:sz w:val="22"/>
          <w:szCs w:val="22"/>
        </w:rPr>
        <w:t xml:space="preserve"> </w:t>
      </w:r>
      <w:r w:rsidRPr="00E91147">
        <w:rPr>
          <w:rFonts w:ascii="Bookman Old Style" w:eastAsia="Arial" w:hAnsi="Bookman Old Style" w:cs="Arial"/>
          <w:i/>
          <w:sz w:val="22"/>
          <w:szCs w:val="22"/>
        </w:rPr>
        <w:t>ha</w:t>
      </w:r>
      <w:r w:rsidR="00AD3631" w:rsidRPr="00E91147">
        <w:rPr>
          <w:rFonts w:ascii="Bookman Old Style" w:eastAsia="Arial" w:hAnsi="Bookman Old Style" w:cs="Arial"/>
          <w:i/>
          <w:sz w:val="22"/>
          <w:szCs w:val="22"/>
        </w:rPr>
        <w:t xml:space="preserve"> sembrarse</w:t>
      </w:r>
      <w:r w:rsidRPr="00E91147">
        <w:rPr>
          <w:rFonts w:ascii="Bookman Old Style" w:eastAsia="Arial" w:hAnsi="Bookman Old Style" w:cs="Arial"/>
          <w:i/>
          <w:sz w:val="22"/>
          <w:szCs w:val="22"/>
        </w:rPr>
        <w:t xml:space="preserve"> 5</w:t>
      </w:r>
      <w:r w:rsidRPr="00587E9B">
        <w:rPr>
          <w:rFonts w:ascii="Bookman Old Style" w:eastAsia="Arial" w:hAnsi="Bookman Old Style" w:cs="Arial"/>
          <w:i/>
          <w:color w:val="000000"/>
          <w:sz w:val="22"/>
          <w:szCs w:val="22"/>
        </w:rPr>
        <w:t xml:space="preserve">0.000 hectáreas y el año pasado no se sembraron más de 9000 hectáreas por el fracaso, un productor de Córdoba nos va a contar qué es lo que ha pasado con el algodón transgénico en esa región. Para el caso del maíz, se aprobó en el 2007 donde el área ha aumentado hasta más de 86.000 hectáreas en el 2017, especialmente en Meta, Tolima, Córdoba, Valle del Cauca, pero en estas regiones ya los agricultores han evidenciado que muchas de estas tecnologías ya no están funcionando bien, para el caso de los cultivos resistentes a herbicidas ya hay malezas resistentes en muchas regiones, toda la tecnología es extremadamente costosa, donde no les funciona bien </w:t>
      </w:r>
      <w:r w:rsidR="00072A3B" w:rsidRPr="00587E9B">
        <w:rPr>
          <w:rFonts w:ascii="Bookman Old Style" w:eastAsia="Arial" w:hAnsi="Bookman Old Style" w:cs="Arial"/>
          <w:i/>
          <w:color w:val="000000"/>
          <w:sz w:val="22"/>
          <w:szCs w:val="22"/>
        </w:rPr>
        <w:t xml:space="preserve">sino a los agricultores grandes, </w:t>
      </w:r>
      <w:r w:rsidRPr="00587E9B">
        <w:rPr>
          <w:rFonts w:ascii="Bookman Old Style" w:eastAsia="Arial" w:hAnsi="Bookman Old Style" w:cs="Arial"/>
          <w:i/>
          <w:color w:val="000000"/>
          <w:sz w:val="22"/>
          <w:szCs w:val="22"/>
        </w:rPr>
        <w:t>pero a los medianos y pequeños no les funcionan; los cultivos Bt definitivamente ya en el país ya no están funcionando.</w:t>
      </w:r>
    </w:p>
    <w:p w:rsidR="0059368B" w:rsidRPr="00587E9B" w:rsidRDefault="0059368B" w:rsidP="00D64CFC">
      <w:pPr>
        <w:pBdr>
          <w:top w:val="nil"/>
          <w:left w:val="nil"/>
          <w:bottom w:val="nil"/>
          <w:right w:val="nil"/>
          <w:between w:val="nil"/>
        </w:pBdr>
        <w:jc w:val="both"/>
        <w:rPr>
          <w:rFonts w:ascii="Bookman Old Style" w:eastAsia="Arial" w:hAnsi="Bookman Old Style" w:cs="Arial"/>
          <w:i/>
          <w:color w:val="000000"/>
          <w:sz w:val="22"/>
          <w:szCs w:val="22"/>
        </w:rPr>
      </w:pPr>
    </w:p>
    <w:p w:rsidR="0059368B" w:rsidRPr="00587E9B" w:rsidRDefault="0059368B" w:rsidP="00D64CFC">
      <w:pPr>
        <w:pBdr>
          <w:top w:val="nil"/>
          <w:left w:val="nil"/>
          <w:bottom w:val="nil"/>
          <w:right w:val="nil"/>
          <w:between w:val="nil"/>
        </w:pBdr>
        <w:jc w:val="both"/>
        <w:rPr>
          <w:rFonts w:ascii="Bookman Old Style" w:eastAsia="Arial" w:hAnsi="Bookman Old Style" w:cs="Arial"/>
          <w:i/>
          <w:color w:val="000000"/>
          <w:sz w:val="22"/>
          <w:szCs w:val="22"/>
        </w:rPr>
      </w:pPr>
      <w:r w:rsidRPr="00587E9B">
        <w:rPr>
          <w:rFonts w:ascii="Bookman Old Style" w:eastAsia="Arial" w:hAnsi="Bookman Old Style" w:cs="Arial"/>
          <w:i/>
          <w:color w:val="000000"/>
          <w:sz w:val="22"/>
          <w:szCs w:val="22"/>
        </w:rPr>
        <w:t>Por el otro lado, hay una preocupación muy grande sobre la contaminación genética del maíz, en mu</w:t>
      </w:r>
      <w:r w:rsidR="00292F0F" w:rsidRPr="00587E9B">
        <w:rPr>
          <w:rFonts w:ascii="Bookman Old Style" w:eastAsia="Arial" w:hAnsi="Bookman Old Style" w:cs="Arial"/>
          <w:i/>
          <w:color w:val="000000"/>
          <w:sz w:val="22"/>
          <w:szCs w:val="22"/>
        </w:rPr>
        <w:t xml:space="preserve">chas regiones del país </w:t>
      </w:r>
      <w:r w:rsidRPr="00587E9B">
        <w:rPr>
          <w:rFonts w:ascii="Bookman Old Style" w:eastAsia="Arial" w:hAnsi="Bookman Old Style" w:cs="Arial"/>
          <w:i/>
          <w:color w:val="000000"/>
          <w:sz w:val="22"/>
          <w:szCs w:val="22"/>
        </w:rPr>
        <w:t>varios compañeros que han venido de la red de semillas libres y de la ONIC van a hablar un poco de ese tema de la contaminación genética de la biodiversidad.</w:t>
      </w:r>
    </w:p>
    <w:p w:rsidR="0059368B" w:rsidRPr="00587E9B" w:rsidRDefault="0059368B" w:rsidP="00D64CFC">
      <w:pPr>
        <w:pBdr>
          <w:top w:val="nil"/>
          <w:left w:val="nil"/>
          <w:bottom w:val="nil"/>
          <w:right w:val="nil"/>
          <w:between w:val="nil"/>
        </w:pBdr>
        <w:jc w:val="both"/>
        <w:rPr>
          <w:rFonts w:ascii="Bookman Old Style" w:eastAsia="Arial" w:hAnsi="Bookman Old Style" w:cs="Arial"/>
          <w:i/>
          <w:color w:val="000000"/>
          <w:sz w:val="22"/>
          <w:szCs w:val="22"/>
        </w:rPr>
      </w:pPr>
    </w:p>
    <w:p w:rsidR="0059368B" w:rsidRPr="00587E9B" w:rsidRDefault="0059368B" w:rsidP="00D64CFC">
      <w:pPr>
        <w:pBdr>
          <w:top w:val="nil"/>
          <w:left w:val="nil"/>
          <w:bottom w:val="nil"/>
          <w:right w:val="nil"/>
          <w:between w:val="nil"/>
        </w:pBdr>
        <w:jc w:val="both"/>
        <w:rPr>
          <w:rFonts w:ascii="Bookman Old Style" w:eastAsia="Arial" w:hAnsi="Bookman Old Style" w:cs="Arial"/>
          <w:i/>
          <w:color w:val="000000"/>
          <w:sz w:val="22"/>
          <w:szCs w:val="22"/>
        </w:rPr>
      </w:pPr>
      <w:r w:rsidRPr="00587E9B">
        <w:rPr>
          <w:rFonts w:ascii="Bookman Old Style" w:eastAsia="Arial" w:hAnsi="Bookman Old Style" w:cs="Arial"/>
          <w:i/>
          <w:color w:val="000000"/>
          <w:sz w:val="22"/>
          <w:szCs w:val="22"/>
        </w:rPr>
        <w:t>Entonces, en síntesis, qué podemos plantear, qué es lo que debe hacer el Estado frente a los transgénicos, por un lado, el Estado debe aplicar el principio de precaución y debería prohibir los cultivos transgénicos, el Estado debe reconocer esas evidencias científicas de los impactos ambientales, socioeconómicos, en la salud que ya son muy evidentes, especialmente en estudios muy rigurosos que se han hecho en los países del norte, se deben realizar estos estudios de forma independiente y brindar toda la información a la sociedad para que pueda tener una información completa y veraz.</w:t>
      </w:r>
    </w:p>
    <w:p w:rsidR="0059368B" w:rsidRPr="00587E9B" w:rsidRDefault="0059368B" w:rsidP="00D64CFC">
      <w:pPr>
        <w:pBdr>
          <w:top w:val="nil"/>
          <w:left w:val="nil"/>
          <w:bottom w:val="nil"/>
          <w:right w:val="nil"/>
          <w:between w:val="nil"/>
        </w:pBdr>
        <w:jc w:val="both"/>
        <w:rPr>
          <w:rFonts w:ascii="Bookman Old Style" w:eastAsia="Arial" w:hAnsi="Bookman Old Style" w:cs="Arial"/>
          <w:i/>
          <w:color w:val="000000"/>
          <w:sz w:val="22"/>
          <w:szCs w:val="22"/>
        </w:rPr>
      </w:pPr>
      <w:r w:rsidRPr="00587E9B">
        <w:rPr>
          <w:rFonts w:ascii="Bookman Old Style" w:eastAsia="Arial" w:hAnsi="Bookman Old Style" w:cs="Arial"/>
          <w:i/>
          <w:color w:val="000000"/>
          <w:sz w:val="22"/>
          <w:szCs w:val="22"/>
        </w:rPr>
        <w:t xml:space="preserve"> </w:t>
      </w:r>
    </w:p>
    <w:p w:rsidR="0059368B" w:rsidRPr="00587E9B" w:rsidRDefault="0059368B" w:rsidP="00D64CFC">
      <w:pPr>
        <w:pBdr>
          <w:top w:val="nil"/>
          <w:left w:val="nil"/>
          <w:bottom w:val="nil"/>
          <w:right w:val="nil"/>
          <w:between w:val="nil"/>
        </w:pBdr>
        <w:jc w:val="both"/>
        <w:rPr>
          <w:rFonts w:ascii="Bookman Old Style" w:eastAsia="Arial" w:hAnsi="Bookman Old Style" w:cs="Arial"/>
          <w:i/>
          <w:color w:val="000000"/>
          <w:sz w:val="22"/>
          <w:szCs w:val="22"/>
        </w:rPr>
      </w:pPr>
      <w:r w:rsidRPr="00587E9B">
        <w:rPr>
          <w:rFonts w:ascii="Bookman Old Style" w:eastAsia="Arial" w:hAnsi="Bookman Old Style" w:cs="Arial"/>
          <w:i/>
          <w:color w:val="000000"/>
          <w:sz w:val="22"/>
          <w:szCs w:val="22"/>
        </w:rPr>
        <w:lastRenderedPageBreak/>
        <w:t>Se debe reconocer el derecho de los pueblos indígenas y comunidades campesinas y a los municipios, de declarar sus territorios libres de</w:t>
      </w:r>
      <w:r w:rsidR="009D435D" w:rsidRPr="00587E9B">
        <w:rPr>
          <w:rFonts w:ascii="Bookman Old Style" w:eastAsia="Arial" w:hAnsi="Bookman Old Style" w:cs="Arial"/>
          <w:i/>
          <w:color w:val="000000"/>
          <w:sz w:val="22"/>
          <w:szCs w:val="22"/>
        </w:rPr>
        <w:t xml:space="preserve"> transgénicos, </w:t>
      </w:r>
      <w:r w:rsidRPr="00587E9B">
        <w:rPr>
          <w:rFonts w:ascii="Bookman Old Style" w:eastAsia="Arial" w:hAnsi="Bookman Old Style" w:cs="Arial"/>
          <w:i/>
          <w:color w:val="000000"/>
          <w:sz w:val="22"/>
          <w:szCs w:val="22"/>
        </w:rPr>
        <w:t xml:space="preserve">varias organizaciones indígenas que nos van a contar aquí y de un municipio libre de transgénicos cómo es que se han declarado estos territorios, se debe promover la producción nacional libre de transgénicos y a nivel de las organizaciones sociales y locales se debe promover estos sistemas productivos biodiversos, basados en la conservación de la biodiversidad y en las semillas criollas. </w:t>
      </w:r>
    </w:p>
    <w:p w:rsidR="0059368B" w:rsidRPr="00587E9B" w:rsidRDefault="0059368B" w:rsidP="00D64CFC">
      <w:pPr>
        <w:pBdr>
          <w:top w:val="nil"/>
          <w:left w:val="nil"/>
          <w:bottom w:val="nil"/>
          <w:right w:val="nil"/>
          <w:between w:val="nil"/>
        </w:pBdr>
        <w:jc w:val="both"/>
        <w:rPr>
          <w:rFonts w:ascii="Bookman Old Style" w:eastAsia="Arial" w:hAnsi="Bookman Old Style" w:cs="Arial"/>
          <w:i/>
          <w:color w:val="000000"/>
          <w:sz w:val="22"/>
          <w:szCs w:val="22"/>
        </w:rPr>
      </w:pPr>
    </w:p>
    <w:p w:rsidR="00CF4C8A" w:rsidRPr="00587E9B" w:rsidRDefault="0059368B" w:rsidP="00D64CFC">
      <w:pPr>
        <w:jc w:val="both"/>
        <w:rPr>
          <w:rFonts w:ascii="Bookman Old Style" w:eastAsia="Arial" w:hAnsi="Bookman Old Style" w:cs="Arial"/>
          <w:i/>
          <w:color w:val="000000"/>
          <w:sz w:val="22"/>
          <w:szCs w:val="22"/>
        </w:rPr>
      </w:pPr>
      <w:r w:rsidRPr="00587E9B">
        <w:rPr>
          <w:rFonts w:ascii="Bookman Old Style" w:eastAsia="Arial" w:hAnsi="Bookman Old Style" w:cs="Arial"/>
          <w:i/>
          <w:color w:val="000000"/>
          <w:sz w:val="22"/>
          <w:szCs w:val="22"/>
        </w:rPr>
        <w:t>Se deben rechazar estos programas de ayuda alimentaria de fomento agrícola basados en transgénicos, se debe fortalecer estas alianzas desde los diferentes sectores de la sociedad para articular acciones integradas que permitan enfrentar este tema y permitir que la declaratoria de territorio libre de transgénicos sea una realidad autónoma, independiente y que sea reconocida por los estados, muchas gracias.”</w:t>
      </w:r>
    </w:p>
    <w:p w:rsidR="0061576C" w:rsidRPr="00587E9B" w:rsidRDefault="0061576C" w:rsidP="00D64CFC">
      <w:pPr>
        <w:jc w:val="both"/>
        <w:rPr>
          <w:rFonts w:ascii="Bookman Old Style" w:hAnsi="Bookman Old Style"/>
          <w:bCs/>
          <w:i/>
          <w:sz w:val="22"/>
          <w:szCs w:val="22"/>
        </w:rPr>
      </w:pPr>
    </w:p>
    <w:p w:rsidR="00130393" w:rsidRPr="00587E9B" w:rsidRDefault="0088381B" w:rsidP="00D64CFC">
      <w:pPr>
        <w:pStyle w:val="Ttulo2"/>
        <w:spacing w:before="0"/>
        <w:jc w:val="both"/>
        <w:rPr>
          <w:rFonts w:ascii="Bookman Old Style" w:eastAsia="Arial" w:hAnsi="Bookman Old Style" w:cs="Arial"/>
          <w:i/>
          <w:color w:val="000000"/>
          <w:sz w:val="22"/>
          <w:szCs w:val="22"/>
        </w:rPr>
      </w:pPr>
      <w:r w:rsidRPr="00587E9B">
        <w:rPr>
          <w:rFonts w:ascii="Bookman Old Style" w:eastAsia="Arial" w:hAnsi="Bookman Old Style" w:cs="Arial"/>
          <w:b/>
          <w:color w:val="000000"/>
          <w:sz w:val="22"/>
          <w:szCs w:val="22"/>
        </w:rPr>
        <w:t>RODRIGO MORENO</w:t>
      </w:r>
      <w:r w:rsidR="00130393" w:rsidRPr="00587E9B">
        <w:rPr>
          <w:rFonts w:ascii="Bookman Old Style" w:eastAsia="Arial" w:hAnsi="Bookman Old Style" w:cs="Arial"/>
          <w:b/>
          <w:color w:val="000000"/>
          <w:sz w:val="22"/>
          <w:szCs w:val="22"/>
        </w:rPr>
        <w:t>,</w:t>
      </w:r>
      <w:r w:rsidR="00130393" w:rsidRPr="00587E9B">
        <w:rPr>
          <w:rFonts w:ascii="Bookman Old Style" w:hAnsi="Bookman Old Style"/>
          <w:b/>
          <w:color w:val="auto"/>
          <w:sz w:val="22"/>
          <w:szCs w:val="22"/>
        </w:rPr>
        <w:t xml:space="preserve"> Instituto de Investigación y Recursos Biológicos “Alexander Von Humboldt”</w:t>
      </w:r>
      <w:r w:rsidR="00130393" w:rsidRPr="00587E9B">
        <w:rPr>
          <w:rFonts w:ascii="Bookman Old Style" w:hAnsi="Bookman Old Style"/>
          <w:color w:val="auto"/>
          <w:sz w:val="22"/>
          <w:szCs w:val="22"/>
        </w:rPr>
        <w:t xml:space="preserve">.  El </w:t>
      </w:r>
      <w:r w:rsidR="00130393" w:rsidRPr="00587E9B">
        <w:rPr>
          <w:rFonts w:ascii="Bookman Old Style" w:eastAsia="Arial" w:hAnsi="Bookman Old Style" w:cs="Arial"/>
          <w:color w:val="000000"/>
          <w:sz w:val="22"/>
          <w:szCs w:val="22"/>
        </w:rPr>
        <w:t>Deleg</w:t>
      </w:r>
      <w:r w:rsidR="00C05115" w:rsidRPr="00587E9B">
        <w:rPr>
          <w:rFonts w:ascii="Bookman Old Style" w:eastAsia="Arial" w:hAnsi="Bookman Old Style" w:cs="Arial"/>
          <w:color w:val="000000"/>
          <w:sz w:val="22"/>
          <w:szCs w:val="22"/>
        </w:rPr>
        <w:t xml:space="preserve">ado del </w:t>
      </w:r>
      <w:r w:rsidR="00151B74" w:rsidRPr="00587E9B">
        <w:rPr>
          <w:rFonts w:ascii="Bookman Old Style" w:eastAsia="Arial" w:hAnsi="Bookman Old Style" w:cs="Arial"/>
          <w:color w:val="000000"/>
          <w:sz w:val="22"/>
          <w:szCs w:val="22"/>
        </w:rPr>
        <w:t>Instituto mencionó</w:t>
      </w:r>
      <w:r w:rsidR="00C05115" w:rsidRPr="00587E9B">
        <w:rPr>
          <w:rFonts w:ascii="Bookman Old Style" w:eastAsia="Arial" w:hAnsi="Bookman Old Style" w:cs="Arial"/>
          <w:color w:val="000000"/>
          <w:sz w:val="22"/>
          <w:szCs w:val="22"/>
        </w:rPr>
        <w:t xml:space="preserve"> que “</w:t>
      </w:r>
      <w:r w:rsidR="00130393" w:rsidRPr="00587E9B">
        <w:rPr>
          <w:rFonts w:ascii="Bookman Old Style" w:eastAsia="Arial" w:hAnsi="Bookman Old Style" w:cs="Arial"/>
          <w:i/>
          <w:color w:val="000000"/>
          <w:sz w:val="22"/>
          <w:szCs w:val="22"/>
        </w:rPr>
        <w:t>En primer lugar, una consideración particular frente al desarrollo tecnológico es que cualquier desarrollo tecnológico tiene riesgos inherentes, tiene riesgos y tiene beneficios. La adopción de decisiones consiste en un adecuado balance entre los riegos y beneficios, y si los riesgos son superiores a los beneficios pues lógicamente hay que tener mucho cuidado en la decisión que se va a tomar, pero si los beneficios dentro de un análisis de riesgos son superiores a los riesgos pues se puede adoptar una decisión de manera positiva y en este sentido es que el instrumento internacional al cual la doctora Paula Rojas hacía referencia, al Protocolo de Cartagena sobre  Seguridad de la Biotecnología del Convenio sobre la Diversidad Biológica, establece el análisis de riesgo bajo dos principios básicos que son el paso a paso y el caso a caso, para poder adoptar una decisión de manera rigurosa y basada en una evaluación bajo criterios científicos.</w:t>
      </w:r>
    </w:p>
    <w:p w:rsidR="00130393" w:rsidRPr="00587E9B" w:rsidRDefault="00130393" w:rsidP="00D64CFC">
      <w:pPr>
        <w:pBdr>
          <w:top w:val="nil"/>
          <w:left w:val="nil"/>
          <w:bottom w:val="nil"/>
          <w:right w:val="nil"/>
          <w:between w:val="nil"/>
        </w:pBdr>
        <w:jc w:val="both"/>
        <w:rPr>
          <w:rFonts w:ascii="Bookman Old Style" w:eastAsia="Arial" w:hAnsi="Bookman Old Style" w:cs="Arial"/>
          <w:i/>
          <w:color w:val="000000"/>
          <w:sz w:val="22"/>
          <w:szCs w:val="22"/>
        </w:rPr>
      </w:pPr>
    </w:p>
    <w:p w:rsidR="00130393" w:rsidRPr="00587E9B" w:rsidRDefault="00130393" w:rsidP="00D64CFC">
      <w:pPr>
        <w:pBdr>
          <w:top w:val="nil"/>
          <w:left w:val="nil"/>
          <w:bottom w:val="nil"/>
          <w:right w:val="nil"/>
          <w:between w:val="nil"/>
        </w:pBdr>
        <w:jc w:val="both"/>
        <w:rPr>
          <w:rFonts w:ascii="Bookman Old Style" w:eastAsia="Arial" w:hAnsi="Bookman Old Style" w:cs="Arial"/>
          <w:i/>
          <w:color w:val="000000"/>
          <w:sz w:val="22"/>
          <w:szCs w:val="22"/>
        </w:rPr>
      </w:pPr>
      <w:r w:rsidRPr="00587E9B">
        <w:rPr>
          <w:rFonts w:ascii="Bookman Old Style" w:eastAsia="Arial" w:hAnsi="Bookman Old Style" w:cs="Arial"/>
          <w:i/>
          <w:color w:val="000000"/>
          <w:sz w:val="22"/>
          <w:szCs w:val="22"/>
        </w:rPr>
        <w:t>Los elementos de reflexiones y el tipo de análisis de riesgo que se están haciendo en países con un alta mega biodiversidad como la de Colombia pueden ser mucho más fortalecidos porque muchos de ellos han sido ejercicios tomados de las zonas templadas de los países desarrollados y que posiblemente no respondan a esas particularidades que tiene un país mega biodiverso como es el caso de Colombia.</w:t>
      </w:r>
    </w:p>
    <w:p w:rsidR="00130393" w:rsidRPr="00587E9B" w:rsidRDefault="00130393" w:rsidP="00D64CFC">
      <w:pPr>
        <w:pBdr>
          <w:top w:val="nil"/>
          <w:left w:val="nil"/>
          <w:bottom w:val="nil"/>
          <w:right w:val="nil"/>
          <w:between w:val="nil"/>
        </w:pBdr>
        <w:jc w:val="both"/>
        <w:rPr>
          <w:rFonts w:ascii="Bookman Old Style" w:eastAsia="Arial" w:hAnsi="Bookman Old Style" w:cs="Arial"/>
          <w:i/>
          <w:color w:val="000000"/>
          <w:sz w:val="22"/>
          <w:szCs w:val="22"/>
        </w:rPr>
      </w:pPr>
    </w:p>
    <w:p w:rsidR="00130393" w:rsidRPr="00587E9B" w:rsidRDefault="00130393" w:rsidP="00D64CFC">
      <w:pPr>
        <w:pBdr>
          <w:top w:val="nil"/>
          <w:left w:val="nil"/>
          <w:bottom w:val="nil"/>
          <w:right w:val="nil"/>
          <w:between w:val="nil"/>
        </w:pBdr>
        <w:jc w:val="both"/>
        <w:rPr>
          <w:rFonts w:ascii="Bookman Old Style" w:eastAsia="Arial" w:hAnsi="Bookman Old Style" w:cs="Arial"/>
          <w:i/>
          <w:color w:val="000000"/>
          <w:sz w:val="22"/>
          <w:szCs w:val="22"/>
        </w:rPr>
      </w:pPr>
      <w:r w:rsidRPr="00587E9B">
        <w:rPr>
          <w:rFonts w:ascii="Bookman Old Style" w:eastAsia="Arial" w:hAnsi="Bookman Old Style" w:cs="Arial"/>
          <w:i/>
          <w:color w:val="000000"/>
          <w:sz w:val="22"/>
          <w:szCs w:val="22"/>
        </w:rPr>
        <w:t xml:space="preserve">Retomo un poco pues la preocupación de mi predecesor, en el sentido de la riqueza que tenemos por ejemplo, en parientes silvestres de algunas de las especies de organismos genéticamente modificados de los cuales pues a la fecha no se ha hecho el total inventario y puede haber efectos pues de cruce o de hibridación o de ingreso de genes dentro de poblaciones silvestres, o la gran variedad de razas de maíces criollos que en el país pues no tenemos el inventario actualizado y son parte de la riqueza y del patrimonio genético en agro biodiversidad. Por tanto, creo que un escenario importante es poder fortalecer los instrumentos de evaluación de </w:t>
      </w:r>
      <w:r w:rsidRPr="00587E9B">
        <w:rPr>
          <w:rFonts w:ascii="Bookman Old Style" w:eastAsia="Arial" w:hAnsi="Bookman Old Style" w:cs="Arial"/>
          <w:i/>
          <w:color w:val="000000"/>
          <w:sz w:val="22"/>
          <w:szCs w:val="22"/>
        </w:rPr>
        <w:lastRenderedPageBreak/>
        <w:t>riesgo en un contexto que realmente atienda las condiciones de un país mega biodiverso y esto ligado a que los desarrollos biotecnológicos de OGM que están cubiertos por el Protocolo de Cartagena, están en el marco de un acuerdo multilateral de carácter ambiental y en el país no existe un instrumento de manejo y control ambiental que sea el requerido.</w:t>
      </w:r>
    </w:p>
    <w:p w:rsidR="00130393" w:rsidRPr="00587E9B" w:rsidRDefault="00130393" w:rsidP="00D64CFC">
      <w:pPr>
        <w:pBdr>
          <w:top w:val="nil"/>
          <w:left w:val="nil"/>
          <w:bottom w:val="nil"/>
          <w:right w:val="nil"/>
          <w:between w:val="nil"/>
        </w:pBdr>
        <w:jc w:val="both"/>
        <w:rPr>
          <w:rFonts w:ascii="Bookman Old Style" w:eastAsia="Arial" w:hAnsi="Bookman Old Style" w:cs="Arial"/>
          <w:i/>
          <w:color w:val="000000"/>
          <w:sz w:val="22"/>
          <w:szCs w:val="22"/>
        </w:rPr>
      </w:pPr>
    </w:p>
    <w:p w:rsidR="00130393" w:rsidRPr="00587E9B" w:rsidRDefault="00130393" w:rsidP="00D64CFC">
      <w:pPr>
        <w:pBdr>
          <w:top w:val="nil"/>
          <w:left w:val="nil"/>
          <w:bottom w:val="nil"/>
          <w:right w:val="nil"/>
          <w:between w:val="nil"/>
        </w:pBdr>
        <w:jc w:val="both"/>
        <w:rPr>
          <w:rFonts w:ascii="Bookman Old Style" w:eastAsia="Arial" w:hAnsi="Bookman Old Style" w:cs="Arial"/>
          <w:i/>
          <w:color w:val="000000"/>
          <w:sz w:val="22"/>
          <w:szCs w:val="22"/>
        </w:rPr>
      </w:pPr>
      <w:r w:rsidRPr="00587E9B">
        <w:rPr>
          <w:rFonts w:ascii="Bookman Old Style" w:eastAsia="Arial" w:hAnsi="Bookman Old Style" w:cs="Arial"/>
          <w:i/>
          <w:color w:val="000000"/>
          <w:sz w:val="22"/>
          <w:szCs w:val="22"/>
        </w:rPr>
        <w:t>Vamos a escenarios de contemplar cuáles pueden ser los efectos de una disposición como la de la propuesta en el Acto Legislativo de una prohibición absoluta frente al uso de la tecnología, creo que llegar a esos extremos puede también tener impactos negativos en torno a los desarrollos en ciencia, tecnología e innovación a nivel nacional en las posibilidades que todos estos elementos a los que hacía referencia, a poder tener instrumentos de evaluación de riesgo, a tener instrumentos técnicos científicos mucho más adecuados para garantizar un uso seguro de los organismos genéticamente modificados, también quedarían invalidados porque al estar en una prohibición pues no podemos hacer esfuerzos hacia los desarrollos nacionales en ciencia, tecnología e innovación.</w:t>
      </w:r>
    </w:p>
    <w:p w:rsidR="00130393" w:rsidRPr="00587E9B" w:rsidRDefault="00130393" w:rsidP="00D64CFC">
      <w:pPr>
        <w:pBdr>
          <w:top w:val="nil"/>
          <w:left w:val="nil"/>
          <w:bottom w:val="nil"/>
          <w:right w:val="nil"/>
          <w:between w:val="nil"/>
        </w:pBdr>
        <w:jc w:val="both"/>
        <w:rPr>
          <w:rFonts w:ascii="Bookman Old Style" w:eastAsia="Arial" w:hAnsi="Bookman Old Style" w:cs="Arial"/>
          <w:i/>
          <w:color w:val="000000"/>
          <w:sz w:val="22"/>
          <w:szCs w:val="22"/>
        </w:rPr>
      </w:pPr>
    </w:p>
    <w:p w:rsidR="00130393" w:rsidRPr="00587E9B" w:rsidRDefault="00130393" w:rsidP="00D64CFC">
      <w:pPr>
        <w:pBdr>
          <w:top w:val="nil"/>
          <w:left w:val="nil"/>
          <w:bottom w:val="nil"/>
          <w:right w:val="nil"/>
          <w:between w:val="nil"/>
        </w:pBdr>
        <w:jc w:val="both"/>
        <w:rPr>
          <w:rFonts w:ascii="Bookman Old Style" w:eastAsia="Arial" w:hAnsi="Bookman Old Style" w:cs="Arial"/>
          <w:i/>
          <w:color w:val="000000"/>
          <w:sz w:val="22"/>
          <w:szCs w:val="22"/>
        </w:rPr>
      </w:pPr>
      <w:r w:rsidRPr="00587E9B">
        <w:rPr>
          <w:rFonts w:ascii="Bookman Old Style" w:eastAsia="Arial" w:hAnsi="Bookman Old Style" w:cs="Arial"/>
          <w:i/>
          <w:color w:val="000000"/>
          <w:sz w:val="22"/>
          <w:szCs w:val="22"/>
        </w:rPr>
        <w:t xml:space="preserve">Y tal vez el escenario alternativo es poder fortalecer las capacidades nacionales, tener una política clara de hacia dónde quiere el país ir en materia de organismos vivos modificados a partir de nuestras especies prioritarias agrícolas en términos por ejemplo de seguridad alimentaria o para enfrentar el cambio climático. Tenemos una gran riqueza en genes en el pool genético de la biodiversidad que podrían ser de gran utilidad para el desarrollo de variedades locales, de variedades nativas, pero con nuestras especies que realmente necesitamos en el país en términos pues, del beneficio social y económico relacionado especialmente con estos dos temas de seguridad alimentaria y cambio climático. </w:t>
      </w:r>
    </w:p>
    <w:p w:rsidR="00130393" w:rsidRPr="00587E9B" w:rsidRDefault="00130393" w:rsidP="00D64CFC">
      <w:pPr>
        <w:pBdr>
          <w:top w:val="nil"/>
          <w:left w:val="nil"/>
          <w:bottom w:val="nil"/>
          <w:right w:val="nil"/>
          <w:between w:val="nil"/>
        </w:pBdr>
        <w:jc w:val="both"/>
        <w:rPr>
          <w:rFonts w:ascii="Bookman Old Style" w:eastAsia="Arial" w:hAnsi="Bookman Old Style" w:cs="Arial"/>
          <w:i/>
          <w:color w:val="000000"/>
          <w:sz w:val="22"/>
          <w:szCs w:val="22"/>
        </w:rPr>
      </w:pPr>
    </w:p>
    <w:p w:rsidR="00130393" w:rsidRPr="00587E9B" w:rsidRDefault="00130393" w:rsidP="00D64CFC">
      <w:pPr>
        <w:pBdr>
          <w:top w:val="nil"/>
          <w:left w:val="nil"/>
          <w:bottom w:val="nil"/>
          <w:right w:val="nil"/>
          <w:between w:val="nil"/>
        </w:pBdr>
        <w:jc w:val="both"/>
        <w:rPr>
          <w:rFonts w:ascii="Bookman Old Style" w:eastAsia="Arial" w:hAnsi="Bookman Old Style" w:cs="Arial"/>
          <w:i/>
          <w:color w:val="000000"/>
          <w:sz w:val="22"/>
          <w:szCs w:val="22"/>
        </w:rPr>
      </w:pPr>
      <w:r w:rsidRPr="00587E9B">
        <w:rPr>
          <w:rFonts w:ascii="Bookman Old Style" w:eastAsia="Arial" w:hAnsi="Bookman Old Style" w:cs="Arial"/>
          <w:i/>
          <w:color w:val="000000"/>
          <w:sz w:val="22"/>
          <w:szCs w:val="22"/>
        </w:rPr>
        <w:t xml:space="preserve">La necesidad de luego de más de 10 años, 15 años de liberación de organismos genéticamente modificados en el país, avanzar hacia escenarios de monitoreo que son diferentes a los instrumentos de seguimiento, un instrumento de seguimiento es donde yo voy a verificar si se están cumpliendo las condiciones o no frente a las cuales autoricen una actividad; un escenario de monitoreo ya es en una escala territorial ya sea en una escala mucho más a largo plazo de poder mirar en un territorio los efectos aditivos y sinérgicos que puedan estarse presentando en una región por el desarrollo de una actividad en particular, entonces, la necesidad de avanzar hacia escenarios de monitoreo más que de seguimiento pues es una necesidad sentida nacional. </w:t>
      </w:r>
    </w:p>
    <w:p w:rsidR="00130393" w:rsidRPr="00587E9B" w:rsidRDefault="00130393" w:rsidP="00D64CFC">
      <w:pPr>
        <w:pBdr>
          <w:top w:val="nil"/>
          <w:left w:val="nil"/>
          <w:bottom w:val="nil"/>
          <w:right w:val="nil"/>
          <w:between w:val="nil"/>
        </w:pBdr>
        <w:jc w:val="both"/>
        <w:rPr>
          <w:rFonts w:ascii="Bookman Old Style" w:eastAsia="Arial" w:hAnsi="Bookman Old Style" w:cs="Arial"/>
          <w:i/>
          <w:color w:val="000000"/>
          <w:sz w:val="22"/>
          <w:szCs w:val="22"/>
        </w:rPr>
      </w:pPr>
    </w:p>
    <w:p w:rsidR="0061576C" w:rsidRPr="00587E9B" w:rsidRDefault="00130393" w:rsidP="00D64CFC">
      <w:pPr>
        <w:jc w:val="both"/>
        <w:rPr>
          <w:rFonts w:ascii="Bookman Old Style" w:eastAsia="Arial" w:hAnsi="Bookman Old Style" w:cs="Arial"/>
          <w:i/>
          <w:color w:val="000000"/>
          <w:sz w:val="22"/>
          <w:szCs w:val="22"/>
        </w:rPr>
      </w:pPr>
      <w:r w:rsidRPr="00587E9B">
        <w:rPr>
          <w:rFonts w:ascii="Bookman Old Style" w:eastAsia="Arial" w:hAnsi="Bookman Old Style" w:cs="Arial"/>
          <w:i/>
          <w:color w:val="000000"/>
          <w:sz w:val="22"/>
          <w:szCs w:val="22"/>
        </w:rPr>
        <w:t xml:space="preserve">Y todo esto, pues también nos lleva a la necesidad de fortalecimiento de capacidades para poder cumplir con esos posibles insumos de una política adecuada en </w:t>
      </w:r>
      <w:r w:rsidR="00AD3631">
        <w:rPr>
          <w:rFonts w:ascii="Bookman Old Style" w:eastAsia="Arial" w:hAnsi="Bookman Old Style" w:cs="Arial"/>
          <w:i/>
          <w:color w:val="000000"/>
          <w:sz w:val="22"/>
          <w:szCs w:val="22"/>
        </w:rPr>
        <w:t>materia de biotecnología de OGMs</w:t>
      </w:r>
      <w:r w:rsidRPr="00587E9B">
        <w:rPr>
          <w:rFonts w:ascii="Bookman Old Style" w:eastAsia="Arial" w:hAnsi="Bookman Old Style" w:cs="Arial"/>
          <w:i/>
          <w:color w:val="000000"/>
          <w:sz w:val="22"/>
          <w:szCs w:val="22"/>
        </w:rPr>
        <w:t xml:space="preserve"> para el país, de poder tener los instrumentos de análisis de riesgo mucho más desarrollados, más rigurosos y lógicamente el fortalecimiento de capacidades para que las entidades que tenemos </w:t>
      </w:r>
      <w:r w:rsidRPr="00587E9B">
        <w:rPr>
          <w:rFonts w:ascii="Bookman Old Style" w:eastAsia="Arial" w:hAnsi="Bookman Old Style" w:cs="Arial"/>
          <w:i/>
          <w:color w:val="000000"/>
          <w:sz w:val="22"/>
          <w:szCs w:val="22"/>
        </w:rPr>
        <w:lastRenderedPageBreak/>
        <w:t>responsabilidades en esta materia podamos cumplir con estas funciones en términos financieros."</w:t>
      </w:r>
    </w:p>
    <w:p w:rsidR="00AD3631" w:rsidRDefault="00AD3631" w:rsidP="00D64CFC">
      <w:pPr>
        <w:jc w:val="both"/>
        <w:rPr>
          <w:rFonts w:ascii="Bookman Old Style" w:eastAsia="Arial" w:hAnsi="Bookman Old Style" w:cs="Arial"/>
          <w:b/>
          <w:sz w:val="22"/>
          <w:szCs w:val="22"/>
        </w:rPr>
      </w:pPr>
    </w:p>
    <w:p w:rsidR="00633A5E" w:rsidRPr="00587E9B" w:rsidRDefault="0088381B" w:rsidP="00D64CFC">
      <w:pPr>
        <w:jc w:val="both"/>
        <w:rPr>
          <w:rFonts w:ascii="Bookman Old Style" w:eastAsia="Arial" w:hAnsi="Bookman Old Style" w:cs="Arial"/>
          <w:i/>
          <w:sz w:val="22"/>
          <w:szCs w:val="22"/>
        </w:rPr>
      </w:pPr>
      <w:r w:rsidRPr="00587E9B">
        <w:rPr>
          <w:rFonts w:ascii="Bookman Old Style" w:eastAsia="Arial" w:hAnsi="Bookman Old Style" w:cs="Arial"/>
          <w:b/>
          <w:sz w:val="22"/>
          <w:szCs w:val="22"/>
        </w:rPr>
        <w:t>MARTÍN VARGAS</w:t>
      </w:r>
      <w:r w:rsidR="00633A5E" w:rsidRPr="00587E9B">
        <w:rPr>
          <w:rFonts w:ascii="Bookman Old Style" w:eastAsia="Arial" w:hAnsi="Bookman Old Style" w:cs="Arial"/>
          <w:b/>
          <w:sz w:val="22"/>
          <w:szCs w:val="22"/>
        </w:rPr>
        <w:t>, agricultores de maíz en Campoalegre, Huila.</w:t>
      </w:r>
      <w:r w:rsidR="00633A5E" w:rsidRPr="00587E9B">
        <w:rPr>
          <w:rFonts w:ascii="Bookman Old Style" w:eastAsia="Arial" w:hAnsi="Bookman Old Style" w:cs="Arial"/>
          <w:sz w:val="22"/>
          <w:szCs w:val="22"/>
        </w:rPr>
        <w:t xml:space="preserve"> El ag</w:t>
      </w:r>
      <w:r w:rsidR="00151B74" w:rsidRPr="00587E9B">
        <w:rPr>
          <w:rFonts w:ascii="Bookman Old Style" w:eastAsia="Arial" w:hAnsi="Bookman Old Style" w:cs="Arial"/>
          <w:sz w:val="22"/>
          <w:szCs w:val="22"/>
        </w:rPr>
        <w:t>ricultor de Campoalegre señaló</w:t>
      </w:r>
      <w:r w:rsidR="00633A5E" w:rsidRPr="00587E9B">
        <w:rPr>
          <w:rFonts w:ascii="Bookman Old Style" w:eastAsia="Arial" w:hAnsi="Bookman Old Style" w:cs="Arial"/>
          <w:sz w:val="22"/>
          <w:szCs w:val="22"/>
        </w:rPr>
        <w:t xml:space="preserve"> que “</w:t>
      </w:r>
      <w:r w:rsidR="00633A5E" w:rsidRPr="00587E9B">
        <w:rPr>
          <w:rFonts w:ascii="Bookman Old Style" w:eastAsia="Arial" w:hAnsi="Bookman Old Style" w:cs="Arial"/>
          <w:i/>
          <w:sz w:val="22"/>
          <w:szCs w:val="22"/>
        </w:rPr>
        <w:t>me voy a referir directamente a la problemática que hubo en el municipio de Campoalegre, departamento del Huila donde las semillas transgénicas fueron totalmente un fracaso porque cambiamos en el tema, Campoalegre es una vocación arrocera en el cuales hicimos el intento de hacer cultivos alternativos con maíz transgénicos</w:t>
      </w:r>
      <w:r w:rsidR="00655EA7" w:rsidRPr="00587E9B">
        <w:rPr>
          <w:rFonts w:ascii="Bookman Old Style" w:eastAsia="Arial" w:hAnsi="Bookman Old Style" w:cs="Arial"/>
          <w:i/>
          <w:sz w:val="22"/>
          <w:szCs w:val="22"/>
        </w:rPr>
        <w:t>,</w:t>
      </w:r>
      <w:r w:rsidR="00633A5E" w:rsidRPr="00587E9B">
        <w:rPr>
          <w:rFonts w:ascii="Bookman Old Style" w:eastAsia="Arial" w:hAnsi="Bookman Old Style" w:cs="Arial"/>
          <w:i/>
          <w:sz w:val="22"/>
          <w:szCs w:val="22"/>
        </w:rPr>
        <w:t xml:space="preserve"> pero en el 2016 más de 1000 hectáreas que fueron sembradas en el municipio de Campoalegre y más de 700 o 800 hectáreas en el departamento del Huila, alrededor de 1800 hectáreas quedaron totalmente perdidas porque no son sujetas ni a la bacteria o al chupador, esto le dio un fracaso total de un 90 al 100% de los agricultores huilenses que sembraron en esa época maíz quedaron totalmente endeudados, en ese momento están en un periodo de remate de sus predios, entonces, donde vemos que ni las semillas transgénicas, ni las empresas productoras de semillas, ni el Gobierno se hace responsable de esa situación, por el cual yo reitero y que se debe mirar y se debe prohibir la siembra de estas semillas transgénicas con los cuales el ICA, Colombia y las casas productoras, ninguna se hizo responsable de esto, cuál es el respaldo que nos da el Gobierno, cuál es el respaldo que nos dan esas empresas productoras de semillas, ninguno. Simplemente nos brindan un paquete tecnológico en lo cual es un fracaso total, nos hablan que vamos a recolectar entre 8 y 12 toneladas por hectárea y es una mentira totalmente falsa.</w:t>
      </w:r>
    </w:p>
    <w:p w:rsidR="00633A5E" w:rsidRPr="00587E9B" w:rsidRDefault="00633A5E" w:rsidP="00D64CFC">
      <w:pPr>
        <w:jc w:val="both"/>
        <w:rPr>
          <w:rFonts w:ascii="Bookman Old Style" w:eastAsia="Arial" w:hAnsi="Bookman Old Style" w:cs="Arial"/>
          <w:i/>
          <w:sz w:val="22"/>
          <w:szCs w:val="22"/>
        </w:rPr>
      </w:pPr>
    </w:p>
    <w:p w:rsidR="00633A5E" w:rsidRPr="00587E9B" w:rsidRDefault="00633A5E" w:rsidP="00D64CFC">
      <w:pPr>
        <w:jc w:val="both"/>
        <w:rPr>
          <w:rFonts w:ascii="Bookman Old Style" w:eastAsia="Arial" w:hAnsi="Bookman Old Style" w:cs="Arial"/>
          <w:i/>
          <w:sz w:val="22"/>
          <w:szCs w:val="22"/>
        </w:rPr>
      </w:pPr>
      <w:r w:rsidRPr="00587E9B">
        <w:rPr>
          <w:rFonts w:ascii="Bookman Old Style" w:eastAsia="Arial" w:hAnsi="Bookman Old Style" w:cs="Arial"/>
          <w:i/>
          <w:sz w:val="22"/>
          <w:szCs w:val="22"/>
        </w:rPr>
        <w:t>Por eso, creemos que en esta Ley que se está presentando, que miremos realmente que las semillas autóctonas de nuestro país se defiendan y que seamos multiplicadores y desde aquí desde el Congreso, la Comisión Primera que realmente salga una Ley legislativa hacia los campesinos colombianos que es lo que necesitamos, porque en estos momentos miramos y nos damos cuenta que no hay un respaldo del Gobierno colombiano ni mucho menos de estas multinacionales que producen estas semillas, entonces es este momento en que debemos mirar y que debemos analizar que tenemos que defender las semillas autóctonas, llámense de maíz, llámense de arroz, llámense de algodón, llámense como se llamen porque Colombia es de un país netamente de vocación agrícola y lo que necesitamos en el mundo es una demanda agrícola, aquí podemos cultivar arroz, podemos cultivar maíz, podemos cultivar cebada y podemos hasta exportar.</w:t>
      </w:r>
    </w:p>
    <w:p w:rsidR="00633A5E" w:rsidRPr="00587E9B" w:rsidRDefault="00633A5E" w:rsidP="00D64CFC">
      <w:pPr>
        <w:jc w:val="both"/>
        <w:rPr>
          <w:rFonts w:ascii="Bookman Old Style" w:eastAsia="Arial" w:hAnsi="Bookman Old Style" w:cs="Arial"/>
          <w:i/>
          <w:sz w:val="22"/>
          <w:szCs w:val="22"/>
        </w:rPr>
      </w:pPr>
    </w:p>
    <w:p w:rsidR="00A00D42" w:rsidRPr="00587E9B" w:rsidRDefault="00633A5E" w:rsidP="00D64CFC">
      <w:pPr>
        <w:jc w:val="both"/>
        <w:rPr>
          <w:rFonts w:ascii="Bookman Old Style" w:eastAsia="Arial" w:hAnsi="Bookman Old Style" w:cs="Arial"/>
          <w:sz w:val="22"/>
          <w:szCs w:val="22"/>
        </w:rPr>
      </w:pPr>
      <w:r w:rsidRPr="00587E9B">
        <w:rPr>
          <w:rFonts w:ascii="Bookman Old Style" w:eastAsia="Arial" w:hAnsi="Bookman Old Style" w:cs="Arial"/>
          <w:i/>
          <w:sz w:val="22"/>
          <w:szCs w:val="22"/>
        </w:rPr>
        <w:t>Es una falta de voluntad política del Gobierno para que podamos entrar a que este país sea realmente de una vocación agrícola y tengamos una gran empresa</w:t>
      </w:r>
      <w:r w:rsidRPr="00587E9B">
        <w:rPr>
          <w:rFonts w:ascii="Bookman Old Style" w:eastAsia="Arial" w:hAnsi="Bookman Old Style" w:cs="Arial"/>
          <w:sz w:val="22"/>
          <w:szCs w:val="22"/>
        </w:rPr>
        <w:t>.”</w:t>
      </w:r>
    </w:p>
    <w:p w:rsidR="00633A5E" w:rsidRPr="00587E9B" w:rsidRDefault="00633A5E" w:rsidP="00D64CFC">
      <w:pPr>
        <w:jc w:val="both"/>
        <w:rPr>
          <w:rFonts w:ascii="Bookman Old Style" w:hAnsi="Bookman Old Style"/>
          <w:bCs/>
          <w:sz w:val="22"/>
          <w:szCs w:val="22"/>
        </w:rPr>
      </w:pPr>
    </w:p>
    <w:p w:rsidR="00B550D3" w:rsidRPr="00587E9B" w:rsidRDefault="009008B4" w:rsidP="00D64CFC">
      <w:pPr>
        <w:jc w:val="both"/>
        <w:rPr>
          <w:rFonts w:ascii="Bookman Old Style" w:eastAsia="Arial" w:hAnsi="Bookman Old Style" w:cs="Arial"/>
          <w:i/>
          <w:sz w:val="22"/>
          <w:szCs w:val="22"/>
        </w:rPr>
      </w:pPr>
      <w:r>
        <w:rPr>
          <w:rFonts w:ascii="Bookman Old Style" w:eastAsia="Arial" w:hAnsi="Bookman Old Style" w:cs="Arial"/>
          <w:b/>
          <w:sz w:val="22"/>
          <w:szCs w:val="22"/>
        </w:rPr>
        <w:t xml:space="preserve">DIANA </w:t>
      </w:r>
      <w:r w:rsidRPr="002D5981">
        <w:rPr>
          <w:rFonts w:ascii="Bookman Old Style" w:eastAsia="Arial" w:hAnsi="Bookman Old Style" w:cs="Arial"/>
          <w:b/>
          <w:sz w:val="22"/>
          <w:szCs w:val="22"/>
        </w:rPr>
        <w:t>V</w:t>
      </w:r>
      <w:r w:rsidR="0088381B" w:rsidRPr="002D5981">
        <w:rPr>
          <w:rFonts w:ascii="Bookman Old Style" w:eastAsia="Arial" w:hAnsi="Bookman Old Style" w:cs="Arial"/>
          <w:b/>
          <w:sz w:val="22"/>
          <w:szCs w:val="22"/>
        </w:rPr>
        <w:t>IVAS</w:t>
      </w:r>
      <w:r w:rsidR="00B550D3" w:rsidRPr="00587E9B">
        <w:rPr>
          <w:rFonts w:ascii="Bookman Old Style" w:eastAsia="Arial" w:hAnsi="Bookman Old Style" w:cs="Arial"/>
          <w:b/>
          <w:sz w:val="22"/>
          <w:szCs w:val="22"/>
        </w:rPr>
        <w:t xml:space="preserve">, Educar Consumidores. </w:t>
      </w:r>
      <w:r w:rsidR="00B550D3" w:rsidRPr="00587E9B">
        <w:rPr>
          <w:rFonts w:ascii="Bookman Old Style" w:eastAsia="Arial" w:hAnsi="Bookman Old Style" w:cs="Arial"/>
          <w:sz w:val="22"/>
          <w:szCs w:val="22"/>
        </w:rPr>
        <w:t>La Delega</w:t>
      </w:r>
      <w:r w:rsidR="00151B74" w:rsidRPr="00587E9B">
        <w:rPr>
          <w:rFonts w:ascii="Bookman Old Style" w:eastAsia="Arial" w:hAnsi="Bookman Old Style" w:cs="Arial"/>
          <w:sz w:val="22"/>
          <w:szCs w:val="22"/>
        </w:rPr>
        <w:t>da de Educar Consumidores mencionó</w:t>
      </w:r>
      <w:r w:rsidR="00B550D3" w:rsidRPr="00587E9B">
        <w:rPr>
          <w:rFonts w:ascii="Bookman Old Style" w:eastAsia="Arial" w:hAnsi="Bookman Old Style" w:cs="Arial"/>
          <w:sz w:val="22"/>
          <w:szCs w:val="22"/>
        </w:rPr>
        <w:t xml:space="preserve"> que “</w:t>
      </w:r>
      <w:r w:rsidR="00B550D3" w:rsidRPr="00587E9B">
        <w:rPr>
          <w:rFonts w:ascii="Bookman Old Style" w:eastAsia="Arial" w:hAnsi="Bookman Old Style" w:cs="Arial"/>
          <w:i/>
          <w:sz w:val="22"/>
          <w:szCs w:val="22"/>
        </w:rPr>
        <w:t xml:space="preserve">desde Educar manifestamos de entrada que estamos de acuerdo con la propuesta de Acto Legislativo que busca modificar el artículo 81 en tanto lo que pretende es evitar que en Colombia tengamos la utilización de semillas </w:t>
      </w:r>
      <w:r w:rsidR="00B550D3" w:rsidRPr="00587E9B">
        <w:rPr>
          <w:rFonts w:ascii="Bookman Old Style" w:eastAsia="Arial" w:hAnsi="Bookman Old Style" w:cs="Arial"/>
          <w:i/>
          <w:sz w:val="22"/>
          <w:szCs w:val="22"/>
        </w:rPr>
        <w:lastRenderedPageBreak/>
        <w:t xml:space="preserve">modificadas, semillas transgénicas de organismos genéticamente modificados y </w:t>
      </w:r>
      <w:r w:rsidR="00802C4B" w:rsidRPr="00587E9B">
        <w:rPr>
          <w:rFonts w:ascii="Bookman Old Style" w:eastAsia="Arial" w:hAnsi="Bookman Old Style" w:cs="Arial"/>
          <w:i/>
          <w:sz w:val="22"/>
          <w:szCs w:val="22"/>
        </w:rPr>
        <w:t>¿</w:t>
      </w:r>
      <w:r w:rsidR="00B550D3" w:rsidRPr="00587E9B">
        <w:rPr>
          <w:rFonts w:ascii="Bookman Old Style" w:eastAsia="Arial" w:hAnsi="Bookman Old Style" w:cs="Arial"/>
          <w:i/>
          <w:sz w:val="22"/>
          <w:szCs w:val="22"/>
        </w:rPr>
        <w:t>por qué lo apoyamos</w:t>
      </w:r>
      <w:r w:rsidR="00802C4B" w:rsidRPr="00587E9B">
        <w:rPr>
          <w:rFonts w:ascii="Bookman Old Style" w:eastAsia="Arial" w:hAnsi="Bookman Old Style" w:cs="Arial"/>
          <w:i/>
          <w:sz w:val="22"/>
          <w:szCs w:val="22"/>
        </w:rPr>
        <w:t>?</w:t>
      </w:r>
      <w:r w:rsidR="00B550D3" w:rsidRPr="00587E9B">
        <w:rPr>
          <w:rFonts w:ascii="Bookman Old Style" w:eastAsia="Arial" w:hAnsi="Bookman Old Style" w:cs="Arial"/>
          <w:i/>
          <w:sz w:val="22"/>
          <w:szCs w:val="22"/>
        </w:rPr>
        <w:t>, porque cada vez es más fuerte la evidencia que demuestra cómo no solamente afecta el agro y la producción de alimentos reales sino que también afecta la salud.</w:t>
      </w:r>
    </w:p>
    <w:p w:rsidR="00B550D3" w:rsidRPr="00587E9B" w:rsidRDefault="00B550D3" w:rsidP="00D64CFC">
      <w:pPr>
        <w:jc w:val="both"/>
        <w:rPr>
          <w:rFonts w:ascii="Bookman Old Style" w:eastAsia="Arial" w:hAnsi="Bookman Old Style" w:cs="Arial"/>
          <w:i/>
          <w:sz w:val="22"/>
          <w:szCs w:val="22"/>
        </w:rPr>
      </w:pPr>
    </w:p>
    <w:p w:rsidR="00B550D3" w:rsidRPr="00587E9B" w:rsidRDefault="00B550D3" w:rsidP="00D64CFC">
      <w:pPr>
        <w:jc w:val="both"/>
        <w:rPr>
          <w:rFonts w:ascii="Bookman Old Style" w:eastAsia="Arial" w:hAnsi="Bookman Old Style" w:cs="Arial"/>
          <w:i/>
          <w:sz w:val="22"/>
          <w:szCs w:val="22"/>
        </w:rPr>
      </w:pPr>
      <w:r w:rsidRPr="00587E9B">
        <w:rPr>
          <w:rFonts w:ascii="Bookman Old Style" w:eastAsia="Arial" w:hAnsi="Bookman Old Style" w:cs="Arial"/>
          <w:i/>
          <w:sz w:val="22"/>
          <w:szCs w:val="22"/>
        </w:rPr>
        <w:t>Desde la organización que represento, el aporte que queremos hacer viene más ligado a los derechos que tenemos tanto consumidores para conocer qué es lo que nos está brindando ciertos productos. En Colombia lamentablemente ni siquiera tenemos garantía al momento de saber si estamos consumiendo o no organismos genéticamente modificados, lamentablemente la legislación que existe hasta el momento es muy deficiente a la hora de garantizar esa información y ese es un derecho fundamental, el derecho a la información y no lo tenemos garantizado.</w:t>
      </w:r>
    </w:p>
    <w:p w:rsidR="00B550D3" w:rsidRPr="00587E9B" w:rsidRDefault="00B550D3" w:rsidP="00D64CFC">
      <w:pPr>
        <w:jc w:val="both"/>
        <w:rPr>
          <w:rFonts w:ascii="Bookman Old Style" w:eastAsia="Arial" w:hAnsi="Bookman Old Style" w:cs="Arial"/>
          <w:i/>
          <w:sz w:val="22"/>
          <w:szCs w:val="22"/>
        </w:rPr>
      </w:pPr>
    </w:p>
    <w:p w:rsidR="00B550D3" w:rsidRPr="00587E9B" w:rsidRDefault="00B550D3" w:rsidP="00D64CFC">
      <w:pPr>
        <w:jc w:val="both"/>
        <w:rPr>
          <w:rFonts w:ascii="Bookman Old Style" w:eastAsia="Arial" w:hAnsi="Bookman Old Style" w:cs="Arial"/>
          <w:i/>
          <w:sz w:val="22"/>
          <w:szCs w:val="22"/>
        </w:rPr>
      </w:pPr>
      <w:r w:rsidRPr="00587E9B">
        <w:rPr>
          <w:rFonts w:ascii="Bookman Old Style" w:eastAsia="Arial" w:hAnsi="Bookman Old Style" w:cs="Arial"/>
          <w:i/>
          <w:sz w:val="22"/>
          <w:szCs w:val="22"/>
        </w:rPr>
        <w:t xml:space="preserve">Ahorita se mencionaba que existe el Decreto 4525 que habla de la forma en que se debe etiquetar los productos que supuestamente tienen transgénicos o no, pero ese decreto queda obsoleto en el sentido de que habla es de un equivalente sustancial de los productos, es decir, dice que se tendría que etiquetar salvo que tenga equivalencia sustancial con otros, en la práctica eso significa </w:t>
      </w:r>
      <w:r w:rsidR="00653AB0" w:rsidRPr="00587E9B">
        <w:rPr>
          <w:rFonts w:ascii="Bookman Old Style" w:eastAsia="Arial" w:hAnsi="Bookman Old Style" w:cs="Arial"/>
          <w:i/>
          <w:sz w:val="22"/>
          <w:szCs w:val="22"/>
        </w:rPr>
        <w:t xml:space="preserve">que </w:t>
      </w:r>
      <w:r w:rsidRPr="00587E9B">
        <w:rPr>
          <w:rFonts w:ascii="Bookman Old Style" w:eastAsia="Arial" w:hAnsi="Bookman Old Style" w:cs="Arial"/>
          <w:i/>
          <w:sz w:val="22"/>
          <w:szCs w:val="22"/>
        </w:rPr>
        <w:t>no estamos etiquetando nada, no estamos informando si existe o no organismos genéticamente modificados en el país.</w:t>
      </w:r>
    </w:p>
    <w:p w:rsidR="00B550D3" w:rsidRPr="00587E9B" w:rsidRDefault="00B550D3" w:rsidP="00D64CFC">
      <w:pPr>
        <w:jc w:val="both"/>
        <w:rPr>
          <w:rFonts w:ascii="Bookman Old Style" w:eastAsia="Arial" w:hAnsi="Bookman Old Style" w:cs="Arial"/>
          <w:i/>
          <w:sz w:val="22"/>
          <w:szCs w:val="22"/>
        </w:rPr>
      </w:pPr>
    </w:p>
    <w:p w:rsidR="00B550D3" w:rsidRPr="00587E9B" w:rsidRDefault="00B550D3" w:rsidP="00D64CFC">
      <w:pPr>
        <w:jc w:val="both"/>
        <w:rPr>
          <w:rFonts w:ascii="Bookman Old Style" w:hAnsi="Bookman Old Style"/>
          <w:bCs/>
          <w:i/>
          <w:sz w:val="22"/>
          <w:szCs w:val="22"/>
        </w:rPr>
      </w:pPr>
      <w:r w:rsidRPr="00587E9B">
        <w:rPr>
          <w:rFonts w:ascii="Bookman Old Style" w:eastAsia="Arial" w:hAnsi="Bookman Old Style" w:cs="Arial"/>
          <w:i/>
          <w:sz w:val="22"/>
          <w:szCs w:val="22"/>
        </w:rPr>
        <w:t xml:space="preserve">Entonces la invitación que nosotros hacemos desde </w:t>
      </w:r>
      <w:r w:rsidR="00F86FA5" w:rsidRPr="00587E9B">
        <w:rPr>
          <w:rFonts w:ascii="Bookman Old Style" w:eastAsia="Arial" w:hAnsi="Bookman Old Style" w:cs="Arial"/>
          <w:i/>
          <w:sz w:val="22"/>
          <w:szCs w:val="22"/>
        </w:rPr>
        <w:t xml:space="preserve">la </w:t>
      </w:r>
      <w:r w:rsidRPr="00587E9B">
        <w:rPr>
          <w:rFonts w:ascii="Bookman Old Style" w:eastAsia="Arial" w:hAnsi="Bookman Old Style" w:cs="Arial"/>
          <w:i/>
          <w:sz w:val="22"/>
          <w:szCs w:val="22"/>
        </w:rPr>
        <w:t>Organización que defiende los derechos de los consumidores es que como mínimo tengamos acceso a esa información, esto no significa que no estemos de acuerdo con que la legislación vaya incluso más allá, como lo mencione hace un rato estamos de acuerdo con el Acto Legislativo que se está discutiendo hoy y la invitación es que para empezar por lo menos tengamos la información clara en el país de que tiene y que no tiene transgénicos, cada vez más productos que nos ofrecen para consumir los tienen</w:t>
      </w:r>
      <w:r w:rsidR="00F86FA5" w:rsidRPr="00587E9B">
        <w:rPr>
          <w:rFonts w:ascii="Bookman Old Style" w:eastAsia="Arial" w:hAnsi="Bookman Old Style" w:cs="Arial"/>
          <w:i/>
          <w:sz w:val="22"/>
          <w:szCs w:val="22"/>
        </w:rPr>
        <w:t>,</w:t>
      </w:r>
      <w:r w:rsidRPr="00587E9B">
        <w:rPr>
          <w:rFonts w:ascii="Bookman Old Style" w:eastAsia="Arial" w:hAnsi="Bookman Old Style" w:cs="Arial"/>
          <w:i/>
          <w:sz w:val="22"/>
          <w:szCs w:val="22"/>
        </w:rPr>
        <w:t xml:space="preserve"> pero la gente lo desconoce. Estamos inundados de transgénicos en los productos ultra procesados y ni siquiera no</w:t>
      </w:r>
      <w:r w:rsidR="00F86FA5" w:rsidRPr="00587E9B">
        <w:rPr>
          <w:rFonts w:ascii="Bookman Old Style" w:eastAsia="Arial" w:hAnsi="Bookman Old Style" w:cs="Arial"/>
          <w:i/>
          <w:sz w:val="22"/>
          <w:szCs w:val="22"/>
        </w:rPr>
        <w:t>s</w:t>
      </w:r>
      <w:r w:rsidRPr="00587E9B">
        <w:rPr>
          <w:rFonts w:ascii="Bookman Old Style" w:eastAsia="Arial" w:hAnsi="Bookman Old Style" w:cs="Arial"/>
          <w:i/>
          <w:sz w:val="22"/>
          <w:szCs w:val="22"/>
        </w:rPr>
        <w:t xml:space="preserve"> lo dicen y tenemos el derecho a saberlo, entonces ese es como el llamado que hacemos desde Educar Consumidores.</w:t>
      </w:r>
      <w:r w:rsidR="001B47E9" w:rsidRPr="00587E9B">
        <w:rPr>
          <w:rFonts w:ascii="Bookman Old Style" w:eastAsia="Arial" w:hAnsi="Bookman Old Style" w:cs="Arial"/>
          <w:i/>
          <w:sz w:val="22"/>
          <w:szCs w:val="22"/>
        </w:rPr>
        <w:t>”</w:t>
      </w:r>
    </w:p>
    <w:p w:rsidR="00B550D3" w:rsidRPr="00587E9B" w:rsidRDefault="00B550D3" w:rsidP="00D64CFC">
      <w:pPr>
        <w:jc w:val="both"/>
        <w:rPr>
          <w:rFonts w:ascii="Bookman Old Style" w:hAnsi="Bookman Old Style"/>
          <w:bCs/>
          <w:sz w:val="22"/>
          <w:szCs w:val="22"/>
        </w:rPr>
      </w:pPr>
    </w:p>
    <w:p w:rsidR="00310F48" w:rsidRPr="00587E9B" w:rsidRDefault="0088381B" w:rsidP="00D64CFC">
      <w:pPr>
        <w:jc w:val="both"/>
        <w:rPr>
          <w:rFonts w:ascii="Bookman Old Style" w:eastAsia="Arial" w:hAnsi="Bookman Old Style" w:cs="Arial"/>
          <w:i/>
          <w:sz w:val="22"/>
          <w:szCs w:val="22"/>
        </w:rPr>
      </w:pPr>
      <w:r w:rsidRPr="00587E9B">
        <w:rPr>
          <w:rFonts w:ascii="Bookman Old Style" w:eastAsia="Arial" w:hAnsi="Bookman Old Style" w:cs="Arial"/>
          <w:b/>
          <w:sz w:val="22"/>
          <w:szCs w:val="22"/>
        </w:rPr>
        <w:t>MARCELA URUEÑA GÓMEZ</w:t>
      </w:r>
      <w:r w:rsidR="00246B6E" w:rsidRPr="00587E9B">
        <w:rPr>
          <w:rFonts w:ascii="Bookman Old Style" w:eastAsia="Arial" w:hAnsi="Bookman Old Style" w:cs="Arial"/>
          <w:b/>
          <w:sz w:val="22"/>
          <w:szCs w:val="22"/>
        </w:rPr>
        <w:t xml:space="preserve">, </w:t>
      </w:r>
      <w:r w:rsidR="00310F48" w:rsidRPr="00587E9B">
        <w:rPr>
          <w:rFonts w:ascii="Bookman Old Style" w:eastAsia="Arial" w:hAnsi="Bookman Old Style" w:cs="Arial"/>
          <w:b/>
          <w:sz w:val="22"/>
          <w:szCs w:val="22"/>
        </w:rPr>
        <w:t xml:space="preserve">Viceministra de Asuntos Agropecuarios del Ministerio de Agricultura. </w:t>
      </w:r>
      <w:r w:rsidR="00151B74" w:rsidRPr="00587E9B">
        <w:rPr>
          <w:rFonts w:ascii="Bookman Old Style" w:eastAsia="Arial" w:hAnsi="Bookman Old Style" w:cs="Arial"/>
          <w:sz w:val="22"/>
          <w:szCs w:val="22"/>
        </w:rPr>
        <w:t>La Viceministra señaló</w:t>
      </w:r>
      <w:r w:rsidR="00310F48" w:rsidRPr="00587E9B">
        <w:rPr>
          <w:rFonts w:ascii="Bookman Old Style" w:eastAsia="Arial" w:hAnsi="Bookman Old Style" w:cs="Arial"/>
          <w:sz w:val="22"/>
          <w:szCs w:val="22"/>
        </w:rPr>
        <w:t xml:space="preserve"> que</w:t>
      </w:r>
      <w:r w:rsidR="00310F48" w:rsidRPr="00587E9B">
        <w:rPr>
          <w:rFonts w:ascii="Bookman Old Style" w:eastAsia="Arial" w:hAnsi="Bookman Old Style" w:cs="Arial"/>
          <w:b/>
          <w:sz w:val="22"/>
          <w:szCs w:val="22"/>
        </w:rPr>
        <w:t xml:space="preserve"> </w:t>
      </w:r>
      <w:r w:rsidR="00246B6E" w:rsidRPr="00587E9B">
        <w:rPr>
          <w:rFonts w:ascii="Bookman Old Style" w:eastAsia="Arial" w:hAnsi="Bookman Old Style" w:cs="Arial"/>
          <w:i/>
          <w:sz w:val="22"/>
          <w:szCs w:val="22"/>
        </w:rPr>
        <w:t>“es</w:t>
      </w:r>
      <w:r w:rsidR="00310F48" w:rsidRPr="00587E9B">
        <w:rPr>
          <w:rFonts w:ascii="Bookman Old Style" w:eastAsia="Arial" w:hAnsi="Bookman Old Style" w:cs="Arial"/>
          <w:i/>
          <w:sz w:val="22"/>
          <w:szCs w:val="22"/>
        </w:rPr>
        <w:t xml:space="preserve"> un gusto poder acompañarlos en este espacio de conversación para tener en cuenta las diferentes posiciones en relación con el tema de los organismos genéticamente modificados.</w:t>
      </w:r>
    </w:p>
    <w:p w:rsidR="00310F48" w:rsidRPr="00587E9B" w:rsidRDefault="00310F48" w:rsidP="00D64CFC">
      <w:pPr>
        <w:jc w:val="both"/>
        <w:rPr>
          <w:rFonts w:ascii="Bookman Old Style" w:eastAsia="Arial" w:hAnsi="Bookman Old Style" w:cs="Arial"/>
          <w:i/>
          <w:sz w:val="22"/>
          <w:szCs w:val="22"/>
        </w:rPr>
      </w:pPr>
    </w:p>
    <w:p w:rsidR="00310F48" w:rsidRPr="00587E9B" w:rsidRDefault="00310F48" w:rsidP="00D64CFC">
      <w:pPr>
        <w:jc w:val="both"/>
        <w:rPr>
          <w:rFonts w:ascii="Bookman Old Style" w:eastAsia="Arial" w:hAnsi="Bookman Old Style" w:cs="Arial"/>
          <w:i/>
          <w:sz w:val="22"/>
          <w:szCs w:val="22"/>
        </w:rPr>
      </w:pPr>
      <w:r w:rsidRPr="00587E9B">
        <w:rPr>
          <w:rFonts w:ascii="Bookman Old Style" w:eastAsia="Arial" w:hAnsi="Bookman Old Style" w:cs="Arial"/>
          <w:i/>
          <w:sz w:val="22"/>
          <w:szCs w:val="22"/>
        </w:rPr>
        <w:t>Como le estaba diciendo yo aquí en privado un cordial y muy especial saludo de parte del señor Ministro Andrés Valencia, ya con eso entonces si yo quisiera hacer como una serie de comentarios, no me tomo mucho tiempo la verdad en relación a lo que consideramos nosotros en el Ministerio de Agricultura frente al Proyecto de Acto Legislativo No. 226.</w:t>
      </w:r>
    </w:p>
    <w:p w:rsidR="00310F48" w:rsidRPr="00587E9B" w:rsidRDefault="00310F48" w:rsidP="00D64CFC">
      <w:pPr>
        <w:jc w:val="both"/>
        <w:rPr>
          <w:rFonts w:ascii="Bookman Old Style" w:eastAsia="Arial" w:hAnsi="Bookman Old Style" w:cs="Arial"/>
          <w:i/>
          <w:sz w:val="22"/>
          <w:szCs w:val="22"/>
        </w:rPr>
      </w:pPr>
    </w:p>
    <w:p w:rsidR="00310F48" w:rsidRPr="00587E9B" w:rsidRDefault="00310F48" w:rsidP="00D64CFC">
      <w:pPr>
        <w:jc w:val="both"/>
        <w:rPr>
          <w:rFonts w:ascii="Bookman Old Style" w:eastAsia="Arial" w:hAnsi="Bookman Old Style" w:cs="Arial"/>
          <w:i/>
          <w:sz w:val="22"/>
          <w:szCs w:val="22"/>
        </w:rPr>
      </w:pPr>
      <w:r w:rsidRPr="00587E9B">
        <w:rPr>
          <w:rFonts w:ascii="Bookman Old Style" w:eastAsia="Arial" w:hAnsi="Bookman Old Style" w:cs="Arial"/>
          <w:i/>
          <w:sz w:val="22"/>
          <w:szCs w:val="22"/>
        </w:rPr>
        <w:lastRenderedPageBreak/>
        <w:t>Lo primero que corresponde es pues señalar que los artículos 64 y 65 de la Constitución Política, pues establecen como deber del Estado promover la comercialización de productos para mejorar el ingreso y calidad de vida de los campesinos y proteger de manera especial la producción de alimentos. De esa manera entonces pues se otorga diga</w:t>
      </w:r>
      <w:r w:rsidR="0085550E" w:rsidRPr="00587E9B">
        <w:rPr>
          <w:rFonts w:ascii="Bookman Old Style" w:eastAsia="Arial" w:hAnsi="Bookman Old Style" w:cs="Arial"/>
          <w:i/>
          <w:sz w:val="22"/>
          <w:szCs w:val="22"/>
        </w:rPr>
        <w:t>mos como un especial interés a</w:t>
      </w:r>
      <w:r w:rsidRPr="00587E9B">
        <w:rPr>
          <w:rFonts w:ascii="Bookman Old Style" w:eastAsia="Arial" w:hAnsi="Bookman Old Style" w:cs="Arial"/>
          <w:i/>
          <w:sz w:val="22"/>
          <w:szCs w:val="22"/>
        </w:rPr>
        <w:t>l desarrollo integral de las actividades agrícolas, pecuarias, pesqueras, forestales y agroindustriales.</w:t>
      </w:r>
    </w:p>
    <w:p w:rsidR="00310F48" w:rsidRPr="00587E9B" w:rsidRDefault="00310F48" w:rsidP="00D64CFC">
      <w:pPr>
        <w:jc w:val="both"/>
        <w:rPr>
          <w:rFonts w:ascii="Bookman Old Style" w:eastAsia="Arial" w:hAnsi="Bookman Old Style" w:cs="Arial"/>
          <w:i/>
          <w:sz w:val="22"/>
          <w:szCs w:val="22"/>
        </w:rPr>
      </w:pPr>
    </w:p>
    <w:p w:rsidR="00310F48" w:rsidRPr="00587E9B" w:rsidRDefault="00310F48" w:rsidP="00D64CFC">
      <w:pPr>
        <w:jc w:val="both"/>
        <w:rPr>
          <w:rFonts w:ascii="Bookman Old Style" w:eastAsia="Arial" w:hAnsi="Bookman Old Style" w:cs="Arial"/>
          <w:i/>
          <w:sz w:val="22"/>
          <w:szCs w:val="22"/>
        </w:rPr>
      </w:pPr>
      <w:r w:rsidRPr="00587E9B">
        <w:rPr>
          <w:rFonts w:ascii="Bookman Old Style" w:eastAsia="Arial" w:hAnsi="Bookman Old Style" w:cs="Arial"/>
          <w:i/>
          <w:sz w:val="22"/>
          <w:szCs w:val="22"/>
        </w:rPr>
        <w:t>El desarrollo de los artículos 64 y 65 pues está mucho más detallado en la Ley 101 de 1993, que es la que establece el Estatuto o la Ley General de desarrollo Agropecuario y Pesquero y ahí yo quisiera o quisiéramos hacer énfasis en que efectivamente la Ley 101 otorga especial protección a la producción de alimentos y a la necesidad de adecuar el sector a los procesos de internacionalización de la economía buscando equidad, reciprocidad, conveniencia, hacer una promoción del sistema agroalimentario nacional, elevar la eficiencia y la competitividad de los productos del sector agropecuario que se producen en el territorio nacional e impulsar también la modernización de la comercialización agropecuaria. Y pues esa ley se</w:t>
      </w:r>
      <w:r w:rsidR="002433D0" w:rsidRPr="00587E9B">
        <w:rPr>
          <w:rFonts w:ascii="Bookman Old Style" w:eastAsia="Arial" w:hAnsi="Bookman Old Style" w:cs="Arial"/>
          <w:i/>
          <w:sz w:val="22"/>
          <w:szCs w:val="22"/>
        </w:rPr>
        <w:t xml:space="preserve"> ha venido desarrollando </w:t>
      </w:r>
      <w:r w:rsidRPr="00587E9B">
        <w:rPr>
          <w:rFonts w:ascii="Bookman Old Style" w:eastAsia="Arial" w:hAnsi="Bookman Old Style" w:cs="Arial"/>
          <w:i/>
          <w:sz w:val="22"/>
          <w:szCs w:val="22"/>
        </w:rPr>
        <w:t>en subsecuentes actos administrativos, decretos, resoluciones, y hay uno en particular en el que se establece, que es el artículo 2 del Decreto 1985 del 2013, que hace una modificación a la estructura del Ministerio de Agricultura</w:t>
      </w:r>
      <w:r w:rsidR="002433D0" w:rsidRPr="00587E9B">
        <w:rPr>
          <w:rFonts w:ascii="Bookman Old Style" w:eastAsia="Arial" w:hAnsi="Bookman Old Style" w:cs="Arial"/>
          <w:i/>
          <w:sz w:val="22"/>
          <w:szCs w:val="22"/>
        </w:rPr>
        <w:t xml:space="preserve"> en el que se establecen </w:t>
      </w:r>
      <w:r w:rsidRPr="00587E9B">
        <w:rPr>
          <w:rFonts w:ascii="Bookman Old Style" w:eastAsia="Arial" w:hAnsi="Bookman Old Style" w:cs="Arial"/>
          <w:i/>
          <w:sz w:val="22"/>
          <w:szCs w:val="22"/>
        </w:rPr>
        <w:t>una serie de funciones y donde básicamente se consagra en los numerales 7 y 12 del artículo número 3 de ese Decreto 1985, que son funciones del Ministerio formular, coordinar, adoptar y hacer seguimiento a la política de desarrollo agropecuario en lo relacionado con las cadenas agropecuarias, los temas de innovación tecnológica, la protección de riesgos sanitarios y el financiamiento sectorial, y velar por el cumplimiento listo, para cumplir entonces con los principios que están consagrados entonces en el artículo 64.</w:t>
      </w:r>
    </w:p>
    <w:p w:rsidR="00310F48" w:rsidRPr="00587E9B" w:rsidRDefault="00310F48" w:rsidP="00D64CFC">
      <w:pPr>
        <w:jc w:val="both"/>
        <w:rPr>
          <w:rFonts w:ascii="Bookman Old Style" w:eastAsia="Arial" w:hAnsi="Bookman Old Style" w:cs="Arial"/>
          <w:i/>
          <w:sz w:val="22"/>
          <w:szCs w:val="22"/>
        </w:rPr>
      </w:pPr>
    </w:p>
    <w:p w:rsidR="00310F48" w:rsidRPr="00587E9B" w:rsidRDefault="00310F48" w:rsidP="00D64CFC">
      <w:pPr>
        <w:jc w:val="both"/>
        <w:rPr>
          <w:rFonts w:ascii="Bookman Old Style" w:eastAsia="Arial" w:hAnsi="Bookman Old Style" w:cs="Arial"/>
          <w:i/>
          <w:sz w:val="22"/>
          <w:szCs w:val="22"/>
        </w:rPr>
      </w:pPr>
      <w:r w:rsidRPr="00587E9B">
        <w:rPr>
          <w:rFonts w:ascii="Bookman Old Style" w:eastAsia="Arial" w:hAnsi="Bookman Old Style" w:cs="Arial"/>
          <w:i/>
          <w:sz w:val="22"/>
          <w:szCs w:val="22"/>
        </w:rPr>
        <w:t>En ese sentido, para el Ministerio de Agricultura y en vista de una serie de condiciones positivas y beneficiosas que se han venido probando en relación con el uso de organismos genéticamente modificados dentro de los cuales quis</w:t>
      </w:r>
      <w:r w:rsidR="000E5C0A" w:rsidRPr="00587E9B">
        <w:rPr>
          <w:rFonts w:ascii="Bookman Old Style" w:eastAsia="Arial" w:hAnsi="Bookman Old Style" w:cs="Arial"/>
          <w:i/>
          <w:sz w:val="22"/>
          <w:szCs w:val="22"/>
        </w:rPr>
        <w:t>iera señalar los siguientes: q</w:t>
      </w:r>
      <w:r w:rsidRPr="00587E9B">
        <w:rPr>
          <w:rFonts w:ascii="Bookman Old Style" w:eastAsia="Arial" w:hAnsi="Bookman Old Style" w:cs="Arial"/>
          <w:i/>
          <w:sz w:val="22"/>
          <w:szCs w:val="22"/>
        </w:rPr>
        <w:t xml:space="preserve">ue se permiten mantener niveles de producción de cultivos utilizando menos recursos y así reducir la presión sobre recursos escasos como la tierra, adicionalmente, mejoran los niveles de producción y rentabilidad de los agricultores minimizando pérdida de cosechas y bajando costos de producción porque se hace un menor uso de herbicidas y pesticidas, adicionalmente, y esto es un tema que tiene mucha vigencia en la actualidad sobre todo ahora que se comprobó presencia del Fusuarium en la Guajira para los cultivos de banano y es que, en la medida en que seamos capaces de utilizar este tipo de organismos, estaremos en la posibilidad de salvar cultivos amenazados de desaparecer por causas de enfermedades, evitando de esa manera desastres económicos en esos subsectores, además, contribuye a reducir el impacto ambiental asociado con el uso de insecticidas y herbicidas, y contribuye asimismo a reducir el uso de </w:t>
      </w:r>
      <w:r w:rsidRPr="00587E9B">
        <w:rPr>
          <w:rFonts w:ascii="Bookman Old Style" w:eastAsia="Arial" w:hAnsi="Bookman Old Style" w:cs="Arial"/>
          <w:i/>
          <w:sz w:val="22"/>
          <w:szCs w:val="22"/>
        </w:rPr>
        <w:lastRenderedPageBreak/>
        <w:t>combustibles fósiles para la fumigación de cultivos, lo que resulta en una reducción en la liberación de gases efecto invernadero.</w:t>
      </w:r>
    </w:p>
    <w:p w:rsidR="00310F48" w:rsidRPr="00587E9B" w:rsidRDefault="00310F48" w:rsidP="00D64CFC">
      <w:pPr>
        <w:jc w:val="both"/>
        <w:rPr>
          <w:rFonts w:ascii="Bookman Old Style" w:eastAsia="Arial" w:hAnsi="Bookman Old Style" w:cs="Arial"/>
          <w:i/>
          <w:sz w:val="22"/>
          <w:szCs w:val="22"/>
        </w:rPr>
      </w:pPr>
    </w:p>
    <w:p w:rsidR="00310F48" w:rsidRPr="00587E9B" w:rsidRDefault="00310F48" w:rsidP="00D64CFC">
      <w:pPr>
        <w:jc w:val="both"/>
        <w:rPr>
          <w:rFonts w:ascii="Bookman Old Style" w:eastAsia="Arial" w:hAnsi="Bookman Old Style" w:cs="Arial"/>
          <w:i/>
          <w:sz w:val="22"/>
          <w:szCs w:val="22"/>
        </w:rPr>
      </w:pPr>
      <w:r w:rsidRPr="00587E9B">
        <w:rPr>
          <w:rFonts w:ascii="Bookman Old Style" w:eastAsia="Arial" w:hAnsi="Bookman Old Style" w:cs="Arial"/>
          <w:i/>
          <w:sz w:val="22"/>
          <w:szCs w:val="22"/>
        </w:rPr>
        <w:t>En la actualidad, existe autorización de cultivo de este tipo de organismos genéticamente modificados en cuatro productos: flores, algodón, maíz y soya. Y en el tema de flores, es para poder entregar al mundo y a los mercados de exportación cond</w:t>
      </w:r>
      <w:r w:rsidR="00DD3836" w:rsidRPr="00587E9B">
        <w:rPr>
          <w:rFonts w:ascii="Bookman Old Style" w:eastAsia="Arial" w:hAnsi="Bookman Old Style" w:cs="Arial"/>
          <w:i/>
          <w:sz w:val="22"/>
          <w:szCs w:val="22"/>
        </w:rPr>
        <w:t xml:space="preserve">iciones de calidad y color </w:t>
      </w:r>
      <w:r w:rsidRPr="00587E9B">
        <w:rPr>
          <w:rFonts w:ascii="Bookman Old Style" w:eastAsia="Arial" w:hAnsi="Bookman Old Style" w:cs="Arial"/>
          <w:i/>
          <w:sz w:val="22"/>
          <w:szCs w:val="22"/>
        </w:rPr>
        <w:t>solicitados por el mercado internacional, y en el tema de algodón, maíz y soya para poder controlar uso de herbicidas, fumigación y además manejo de presencia de plagas y enfermedades que afecte.</w:t>
      </w:r>
      <w:r w:rsidR="00246B6E" w:rsidRPr="00587E9B">
        <w:rPr>
          <w:rFonts w:ascii="Bookman Old Style" w:eastAsia="Arial" w:hAnsi="Bookman Old Style" w:cs="Arial"/>
          <w:i/>
          <w:sz w:val="22"/>
          <w:szCs w:val="22"/>
        </w:rPr>
        <w:t>”</w:t>
      </w:r>
    </w:p>
    <w:p w:rsidR="00881B21" w:rsidRPr="00587E9B" w:rsidRDefault="00881B21" w:rsidP="00D64CFC">
      <w:pPr>
        <w:jc w:val="both"/>
        <w:rPr>
          <w:rFonts w:ascii="Bookman Old Style" w:eastAsia="Arial" w:hAnsi="Bookman Old Style" w:cs="Arial"/>
          <w:i/>
          <w:sz w:val="22"/>
          <w:szCs w:val="22"/>
        </w:rPr>
      </w:pPr>
    </w:p>
    <w:p w:rsidR="005D3293" w:rsidRPr="00587E9B" w:rsidRDefault="0088381B" w:rsidP="00D64CFC">
      <w:pPr>
        <w:jc w:val="both"/>
        <w:rPr>
          <w:rFonts w:ascii="Bookman Old Style" w:eastAsia="Arial" w:hAnsi="Bookman Old Style" w:cs="Arial"/>
          <w:i/>
          <w:sz w:val="22"/>
          <w:szCs w:val="22"/>
        </w:rPr>
      </w:pPr>
      <w:r w:rsidRPr="00587E9B">
        <w:rPr>
          <w:rFonts w:ascii="Bookman Old Style" w:eastAsia="Arial" w:hAnsi="Bookman Old Style" w:cs="Arial"/>
          <w:b/>
          <w:sz w:val="22"/>
          <w:szCs w:val="22"/>
        </w:rPr>
        <w:t>CAROLINA DÍAZ</w:t>
      </w:r>
      <w:r w:rsidR="005D3293" w:rsidRPr="00587E9B">
        <w:rPr>
          <w:rFonts w:ascii="Bookman Old Style" w:eastAsia="Arial" w:hAnsi="Bookman Old Style" w:cs="Arial"/>
          <w:b/>
          <w:sz w:val="22"/>
          <w:szCs w:val="22"/>
        </w:rPr>
        <w:t xml:space="preserve">, Cancillería. </w:t>
      </w:r>
      <w:r w:rsidR="005D3293" w:rsidRPr="00587E9B">
        <w:rPr>
          <w:rFonts w:ascii="Bookman Old Style" w:eastAsia="Arial" w:hAnsi="Bookman Old Style" w:cs="Arial"/>
          <w:sz w:val="22"/>
          <w:szCs w:val="22"/>
        </w:rPr>
        <w:t>La De</w:t>
      </w:r>
      <w:r w:rsidR="00151B74" w:rsidRPr="00587E9B">
        <w:rPr>
          <w:rFonts w:ascii="Bookman Old Style" w:eastAsia="Arial" w:hAnsi="Bookman Old Style" w:cs="Arial"/>
          <w:sz w:val="22"/>
          <w:szCs w:val="22"/>
        </w:rPr>
        <w:t>legada de la Cancillería mencionó</w:t>
      </w:r>
      <w:r w:rsidR="005D3293" w:rsidRPr="00587E9B">
        <w:rPr>
          <w:rFonts w:ascii="Bookman Old Style" w:eastAsia="Arial" w:hAnsi="Bookman Old Style" w:cs="Arial"/>
          <w:sz w:val="22"/>
          <w:szCs w:val="22"/>
        </w:rPr>
        <w:t xml:space="preserve"> que </w:t>
      </w:r>
      <w:r w:rsidR="005D3293" w:rsidRPr="00587E9B">
        <w:rPr>
          <w:rFonts w:ascii="Bookman Old Style" w:eastAsia="Arial" w:hAnsi="Bookman Old Style" w:cs="Arial"/>
          <w:i/>
          <w:sz w:val="22"/>
          <w:szCs w:val="22"/>
        </w:rPr>
        <w:t>“En primer lugar, la agenda 2030 para el desarrollo sostenible y sus objetivos de desarrollo sostenible, que no sólo fue una propuesta de Colombia que tuvo acogida universal que hoy en día es nuestra hoja de ruta para el desarrollo sostenible, sino que además define las prioridades y los esfuerzos en materia de desarrollo a nivel global hasta el año 2030 estableciendo metas específicas con relación a la erradicación de la pobreza, la salud, la protección de la biodiversidad, la innovación y la promoción de patrones de producción y consumo responsables.</w:t>
      </w:r>
    </w:p>
    <w:p w:rsidR="00151B74" w:rsidRPr="00587E9B" w:rsidRDefault="00151B74" w:rsidP="00D64CFC">
      <w:pPr>
        <w:jc w:val="both"/>
        <w:rPr>
          <w:rFonts w:ascii="Bookman Old Style" w:eastAsia="Arial" w:hAnsi="Bookman Old Style" w:cs="Arial"/>
          <w:i/>
          <w:sz w:val="22"/>
          <w:szCs w:val="22"/>
        </w:rPr>
      </w:pPr>
    </w:p>
    <w:p w:rsidR="005D3293" w:rsidRPr="00587E9B" w:rsidRDefault="005D3293" w:rsidP="00D64CFC">
      <w:pPr>
        <w:jc w:val="both"/>
        <w:rPr>
          <w:rFonts w:ascii="Bookman Old Style" w:eastAsia="Arial" w:hAnsi="Bookman Old Style" w:cs="Arial"/>
          <w:i/>
          <w:sz w:val="22"/>
          <w:szCs w:val="22"/>
        </w:rPr>
      </w:pPr>
      <w:r w:rsidRPr="00587E9B">
        <w:rPr>
          <w:rFonts w:ascii="Bookman Old Style" w:eastAsia="Arial" w:hAnsi="Bookman Old Style" w:cs="Arial"/>
          <w:i/>
          <w:sz w:val="22"/>
          <w:szCs w:val="22"/>
        </w:rPr>
        <w:t>En segundo lugar, la Organización de las Naciones Unidas para la agricultura y la alimentación FAO cuyo propósito es lograr la seguridad alimentaria y al mismo tiempo garantizar el acceso regular a alimentos suficientes y de buena calidad; en relación con los alimentos modificados genéticamente</w:t>
      </w:r>
      <w:r w:rsidR="000529CF" w:rsidRPr="00587E9B">
        <w:rPr>
          <w:rFonts w:ascii="Bookman Old Style" w:eastAsia="Arial" w:hAnsi="Bookman Old Style" w:cs="Arial"/>
          <w:i/>
          <w:sz w:val="22"/>
          <w:szCs w:val="22"/>
        </w:rPr>
        <w:t>,</w:t>
      </w:r>
      <w:r w:rsidRPr="00587E9B">
        <w:rPr>
          <w:rFonts w:ascii="Bookman Old Style" w:eastAsia="Arial" w:hAnsi="Bookman Old Style" w:cs="Arial"/>
          <w:i/>
          <w:sz w:val="22"/>
          <w:szCs w:val="22"/>
        </w:rPr>
        <w:t xml:space="preserve"> la FAO llama la atención sobre las posibilidades de resolver problemas importantes de nutrición e incluso de prevenir problemas relacionados con la inocuidad de los alimentos mediante OMG creados expresamente con ese fin, al tiempo que subraya la importancia de una gestión atenta y una comunicación eficaz a los riesgos asociados a estos organismos. En la declaración de 2000 sobre biotecnología, la FAO apoya un sistema de evaluación de bases científicas que determina efectivamente los beneficios y riesgos de cada organismo modificado genéticamente, para ello recomienda adoptar un procedimiento prudente caso por caso para afrontar las preocupaciones legítimas en materia de bioseguridad y soberanía frente a cada producto.</w:t>
      </w:r>
    </w:p>
    <w:p w:rsidR="005D3293" w:rsidRPr="00587E9B" w:rsidRDefault="005D3293" w:rsidP="00D64CFC">
      <w:pPr>
        <w:jc w:val="both"/>
        <w:rPr>
          <w:rFonts w:ascii="Bookman Old Style" w:eastAsia="Arial" w:hAnsi="Bookman Old Style" w:cs="Arial"/>
          <w:i/>
          <w:sz w:val="22"/>
          <w:szCs w:val="22"/>
        </w:rPr>
      </w:pPr>
    </w:p>
    <w:p w:rsidR="005D3293" w:rsidRPr="00587E9B" w:rsidRDefault="005D3293" w:rsidP="00D64CFC">
      <w:pPr>
        <w:jc w:val="both"/>
        <w:rPr>
          <w:rFonts w:ascii="Bookman Old Style" w:eastAsia="Arial" w:hAnsi="Bookman Old Style" w:cs="Arial"/>
          <w:i/>
          <w:sz w:val="22"/>
          <w:szCs w:val="22"/>
        </w:rPr>
      </w:pPr>
      <w:r w:rsidRPr="00587E9B">
        <w:rPr>
          <w:rFonts w:ascii="Bookman Old Style" w:eastAsia="Arial" w:hAnsi="Bookman Old Style" w:cs="Arial"/>
          <w:i/>
          <w:sz w:val="22"/>
          <w:szCs w:val="22"/>
        </w:rPr>
        <w:t>En tercer lugar, la Organización Mundial de la Salud, es el Organismo de Naciones Unidas creado en el 48 para gestionar políticas de prevención, promoción e intervención en salud a nivel mundial. La OMS indica que los distintos alimentos genéticamente modificados y su inocuidad tienen que evaluarse caso por caso y que es imposible hacer una declaración general de inocuidad en todos los alimentos de esta categoría. También señala que los principales aspectos a revisar para la salud humana con respecto a los organismos genéticamente modificados son el potencial para generar alergias, las transferencias genéticas y los impactos de los cruces entre cultivos.</w:t>
      </w:r>
    </w:p>
    <w:p w:rsidR="005D3293" w:rsidRPr="00587E9B" w:rsidRDefault="005D3293" w:rsidP="00D64CFC">
      <w:pPr>
        <w:jc w:val="both"/>
        <w:rPr>
          <w:rFonts w:ascii="Bookman Old Style" w:eastAsia="Arial" w:hAnsi="Bookman Old Style" w:cs="Arial"/>
          <w:i/>
          <w:sz w:val="22"/>
          <w:szCs w:val="22"/>
        </w:rPr>
      </w:pPr>
    </w:p>
    <w:p w:rsidR="005D3293" w:rsidRPr="00587E9B" w:rsidRDefault="005D3293" w:rsidP="00D64CFC">
      <w:pPr>
        <w:jc w:val="both"/>
        <w:rPr>
          <w:rFonts w:ascii="Bookman Old Style" w:eastAsia="Arial" w:hAnsi="Bookman Old Style" w:cs="Arial"/>
          <w:i/>
          <w:sz w:val="22"/>
          <w:szCs w:val="22"/>
        </w:rPr>
      </w:pPr>
      <w:r w:rsidRPr="00587E9B">
        <w:rPr>
          <w:rFonts w:ascii="Bookman Old Style" w:eastAsia="Arial" w:hAnsi="Bookman Old Style" w:cs="Arial"/>
          <w:i/>
          <w:sz w:val="22"/>
          <w:szCs w:val="22"/>
        </w:rPr>
        <w:lastRenderedPageBreak/>
        <w:t>En cuarto lugar, ya se ha mencionado en diferentes oportunidades el Convenio de Diversidad Biológica que Colombia ratificó en el 94, cuyos objetivos la conservación de la biodiversidad, el uso sostenible de la biodiversidad y la participación justa y equitativa de los beneficios derivados del uso de la biodiversidad son el m</w:t>
      </w:r>
      <w:r w:rsidR="00392676" w:rsidRPr="00587E9B">
        <w:rPr>
          <w:rFonts w:ascii="Bookman Old Style" w:eastAsia="Arial" w:hAnsi="Bookman Old Style" w:cs="Arial"/>
          <w:i/>
          <w:sz w:val="22"/>
          <w:szCs w:val="22"/>
        </w:rPr>
        <w:t>arco para regular y garantizar.</w:t>
      </w:r>
      <w:r w:rsidRPr="00587E9B">
        <w:rPr>
          <w:rFonts w:ascii="Bookman Old Style" w:eastAsia="Arial" w:hAnsi="Bookman Old Style" w:cs="Arial"/>
          <w:i/>
          <w:sz w:val="22"/>
          <w:szCs w:val="22"/>
        </w:rPr>
        <w:t xml:space="preserve"> </w:t>
      </w:r>
    </w:p>
    <w:p w:rsidR="005D3293" w:rsidRPr="00587E9B" w:rsidRDefault="005D3293" w:rsidP="00D64CFC">
      <w:pPr>
        <w:jc w:val="both"/>
        <w:rPr>
          <w:rFonts w:ascii="Bookman Old Style" w:eastAsia="Arial" w:hAnsi="Bookman Old Style" w:cs="Arial"/>
          <w:i/>
          <w:sz w:val="22"/>
          <w:szCs w:val="22"/>
        </w:rPr>
      </w:pPr>
    </w:p>
    <w:p w:rsidR="005D3293" w:rsidRPr="00587E9B" w:rsidRDefault="005D3293" w:rsidP="00D64CFC">
      <w:pPr>
        <w:jc w:val="both"/>
        <w:rPr>
          <w:rFonts w:ascii="Bookman Old Style" w:eastAsia="Arial" w:hAnsi="Bookman Old Style" w:cs="Arial"/>
          <w:i/>
          <w:sz w:val="22"/>
          <w:szCs w:val="22"/>
        </w:rPr>
      </w:pPr>
      <w:r w:rsidRPr="00587E9B">
        <w:rPr>
          <w:rFonts w:ascii="Bookman Old Style" w:eastAsia="Arial" w:hAnsi="Bookman Old Style" w:cs="Arial"/>
          <w:i/>
          <w:sz w:val="22"/>
          <w:szCs w:val="22"/>
        </w:rPr>
        <w:t>Colombia también es parte de como se ha mencionado, el Protocolo de Cartagena sobre Seguridad en la Biotecnología, ratificado en el 2002, el objetivo de este protocolo es contribuir a garantizar un nivel adecuado de protección en la espera de la transferencia, manipulación y utilización segura de los organismos vivos modificados resultantes de la biotecnología moderna que pueden tener efectos para la conservación y la utilización sostenible de la diversidad biológica teniendo también en cuenta los impactos para la salud humana.</w:t>
      </w:r>
    </w:p>
    <w:p w:rsidR="005D3293" w:rsidRPr="00587E9B" w:rsidRDefault="005D3293" w:rsidP="00D64CFC">
      <w:pPr>
        <w:jc w:val="both"/>
        <w:rPr>
          <w:rFonts w:ascii="Bookman Old Style" w:eastAsia="Arial" w:hAnsi="Bookman Old Style" w:cs="Arial"/>
          <w:i/>
          <w:sz w:val="22"/>
          <w:szCs w:val="22"/>
        </w:rPr>
      </w:pPr>
    </w:p>
    <w:p w:rsidR="00881B21" w:rsidRPr="00587E9B" w:rsidRDefault="005D3293" w:rsidP="00D64CFC">
      <w:pPr>
        <w:jc w:val="both"/>
        <w:rPr>
          <w:rFonts w:ascii="Bookman Old Style" w:eastAsia="Arial" w:hAnsi="Bookman Old Style" w:cs="Arial"/>
          <w:i/>
          <w:sz w:val="22"/>
          <w:szCs w:val="22"/>
        </w:rPr>
      </w:pPr>
      <w:r w:rsidRPr="00587E9B">
        <w:rPr>
          <w:rFonts w:ascii="Bookman Old Style" w:eastAsia="Arial" w:hAnsi="Bookman Old Style" w:cs="Arial"/>
          <w:i/>
          <w:sz w:val="22"/>
          <w:szCs w:val="22"/>
        </w:rPr>
        <w:t>Estos escenarios multilaterales como decía inicialmente relacionados con la biodiversidad sostienen que, si bien los países tienen derechos soberanos sobre sus recursos, los ecosistemas terrestres y marinos en su territorio al igual que los recursos genéticos derivados de plantas animales y/o microorganismos deben regularse bajo los mandatos internacionales que estos convenios garantizan una vez los países se hacen parte, muchas gracias.</w:t>
      </w:r>
      <w:r w:rsidR="00130BCE" w:rsidRPr="00587E9B">
        <w:rPr>
          <w:rFonts w:ascii="Bookman Old Style" w:eastAsia="Arial" w:hAnsi="Bookman Old Style" w:cs="Arial"/>
          <w:i/>
          <w:sz w:val="22"/>
          <w:szCs w:val="22"/>
        </w:rPr>
        <w:t>”</w:t>
      </w:r>
    </w:p>
    <w:p w:rsidR="00310F48" w:rsidRPr="00587E9B" w:rsidRDefault="00310F48" w:rsidP="00D64CFC">
      <w:pPr>
        <w:jc w:val="both"/>
        <w:rPr>
          <w:rFonts w:ascii="Bookman Old Style" w:eastAsia="Arial" w:hAnsi="Bookman Old Style" w:cs="Arial"/>
          <w:b/>
          <w:sz w:val="22"/>
          <w:szCs w:val="22"/>
        </w:rPr>
      </w:pPr>
    </w:p>
    <w:p w:rsidR="009C1BB1" w:rsidRPr="00587E9B" w:rsidRDefault="0088381B" w:rsidP="00D64CFC">
      <w:pPr>
        <w:jc w:val="both"/>
        <w:rPr>
          <w:rFonts w:ascii="Bookman Old Style" w:eastAsia="Arial" w:hAnsi="Bookman Old Style" w:cs="Arial"/>
          <w:i/>
          <w:sz w:val="22"/>
          <w:szCs w:val="22"/>
        </w:rPr>
      </w:pPr>
      <w:r w:rsidRPr="00587E9B">
        <w:rPr>
          <w:rFonts w:ascii="Bookman Old Style" w:eastAsia="Arial" w:hAnsi="Bookman Old Style" w:cs="Arial"/>
          <w:b/>
          <w:sz w:val="22"/>
          <w:szCs w:val="22"/>
        </w:rPr>
        <w:t>LEONARDO ARIZA</w:t>
      </w:r>
      <w:r w:rsidR="009C1BB1" w:rsidRPr="00587E9B">
        <w:rPr>
          <w:rFonts w:ascii="Bookman Old Style" w:eastAsia="Arial" w:hAnsi="Bookman Old Style" w:cs="Arial"/>
          <w:b/>
          <w:sz w:val="22"/>
          <w:szCs w:val="22"/>
        </w:rPr>
        <w:t xml:space="preserve">, Acosemillas. </w:t>
      </w:r>
      <w:r w:rsidR="009C1BB1" w:rsidRPr="00587E9B">
        <w:rPr>
          <w:rFonts w:ascii="Bookman Old Style" w:eastAsia="Arial" w:hAnsi="Bookman Old Style" w:cs="Arial"/>
          <w:sz w:val="22"/>
          <w:szCs w:val="22"/>
        </w:rPr>
        <w:t>El Repre</w:t>
      </w:r>
      <w:r w:rsidR="00151B74" w:rsidRPr="00587E9B">
        <w:rPr>
          <w:rFonts w:ascii="Bookman Old Style" w:eastAsia="Arial" w:hAnsi="Bookman Old Style" w:cs="Arial"/>
          <w:sz w:val="22"/>
          <w:szCs w:val="22"/>
        </w:rPr>
        <w:t>sentante de Acosemillas se refirió a</w:t>
      </w:r>
      <w:r w:rsidR="009C1BB1" w:rsidRPr="00587E9B">
        <w:rPr>
          <w:rFonts w:ascii="Bookman Old Style" w:eastAsia="Arial" w:hAnsi="Bookman Old Style" w:cs="Arial"/>
          <w:sz w:val="22"/>
          <w:szCs w:val="22"/>
        </w:rPr>
        <w:t xml:space="preserve"> que</w:t>
      </w:r>
      <w:r w:rsidR="009C1BB1" w:rsidRPr="00587E9B">
        <w:rPr>
          <w:rFonts w:ascii="Bookman Old Style" w:eastAsia="Arial" w:hAnsi="Bookman Old Style" w:cs="Arial"/>
          <w:b/>
          <w:sz w:val="22"/>
          <w:szCs w:val="22"/>
        </w:rPr>
        <w:t xml:space="preserve"> </w:t>
      </w:r>
      <w:r w:rsidR="009C1BB1" w:rsidRPr="00587E9B">
        <w:rPr>
          <w:rFonts w:ascii="Bookman Old Style" w:eastAsia="Arial" w:hAnsi="Bookman Old Style" w:cs="Arial"/>
          <w:i/>
          <w:sz w:val="22"/>
          <w:szCs w:val="22"/>
        </w:rPr>
        <w:t xml:space="preserve">“Acosemillas, tiene una claridad de que hoy en el mundo tenemos una población que hay que alimentar y hay que garantizar esa seguridad, lo que hoy tenemos en cultivos es una gran área que hace 100 años nosotros no imaginábamos lo que se nos iba a venir. </w:t>
      </w:r>
    </w:p>
    <w:p w:rsidR="009C1BB1" w:rsidRPr="00587E9B" w:rsidRDefault="009C1BB1" w:rsidP="00D64CFC">
      <w:pPr>
        <w:jc w:val="both"/>
        <w:rPr>
          <w:rFonts w:ascii="Bookman Old Style" w:eastAsia="Arial" w:hAnsi="Bookman Old Style" w:cs="Arial"/>
          <w:i/>
          <w:sz w:val="22"/>
          <w:szCs w:val="22"/>
        </w:rPr>
      </w:pPr>
    </w:p>
    <w:p w:rsidR="009C1BB1" w:rsidRPr="00587E9B" w:rsidRDefault="009C1BB1" w:rsidP="00D64CFC">
      <w:pPr>
        <w:jc w:val="both"/>
        <w:rPr>
          <w:rFonts w:ascii="Bookman Old Style" w:eastAsia="Arial" w:hAnsi="Bookman Old Style" w:cs="Arial"/>
          <w:i/>
          <w:sz w:val="22"/>
          <w:szCs w:val="22"/>
        </w:rPr>
      </w:pPr>
      <w:r w:rsidRPr="00587E9B">
        <w:rPr>
          <w:rFonts w:ascii="Bookman Old Style" w:eastAsia="Arial" w:hAnsi="Bookman Old Style" w:cs="Arial"/>
          <w:i/>
          <w:sz w:val="22"/>
          <w:szCs w:val="22"/>
        </w:rPr>
        <w:t xml:space="preserve">La biotecnología es una herramienta supremamente fundamental en la agricultura de precisión en la modernidad, pero también destacamos esa necesidad de la coexistencia de los diferentes modelos de desarrollo tecnológico, yo creo que el principal llamado que hacemos desde Acosemillas es a que podamos trabajar y garantizar el derecho que tienen todos los agricultores a cultivar bajo el sistema que se ajuste a las condiciones económicas y sociales en las cuales se habita. </w:t>
      </w:r>
    </w:p>
    <w:p w:rsidR="009C1BB1" w:rsidRPr="00587E9B" w:rsidRDefault="009C1BB1" w:rsidP="00D64CFC">
      <w:pPr>
        <w:jc w:val="both"/>
        <w:rPr>
          <w:rFonts w:ascii="Bookman Old Style" w:eastAsia="Arial" w:hAnsi="Bookman Old Style" w:cs="Arial"/>
          <w:i/>
          <w:sz w:val="22"/>
          <w:szCs w:val="22"/>
        </w:rPr>
      </w:pPr>
    </w:p>
    <w:p w:rsidR="009C1BB1" w:rsidRPr="00587E9B" w:rsidRDefault="009C1BB1" w:rsidP="00D64CFC">
      <w:pPr>
        <w:jc w:val="both"/>
        <w:rPr>
          <w:rFonts w:ascii="Bookman Old Style" w:eastAsia="Arial" w:hAnsi="Bookman Old Style" w:cs="Arial"/>
          <w:i/>
          <w:sz w:val="22"/>
          <w:szCs w:val="22"/>
        </w:rPr>
      </w:pPr>
      <w:r w:rsidRPr="00587E9B">
        <w:rPr>
          <w:rFonts w:ascii="Bookman Old Style" w:eastAsia="Arial" w:hAnsi="Bookman Old Style" w:cs="Arial"/>
          <w:i/>
          <w:sz w:val="22"/>
          <w:szCs w:val="22"/>
        </w:rPr>
        <w:t xml:space="preserve">Efectivamente Colombia tiene un potencial enorme de esos 40 millones de hectáreas que hoy tenemos para frontera agrícola, hoy tenemos 7 millones de hectáreas en cultivos, de eso solamente al año 2018 tenemos 88 mil hectáreas sembradas en cultivos transgénicos y yo quiero destacar que en Colombia tenemos principalmente en semillas para el uso del agricultor en maíz, algodón como lo ha dicho la señora Viceministra, tenemos aprobado soya y tenemos aprobado flores,  hoy solamente estamos sembrando en maíz de las 400.000 hectáreas que se sembraron en el 2018, sembramos 76 mil hectáreas el año inmediatamente anterior, esa siembra de semilla de maíz ahorró la siembra de 11.240 hectáreas adicionales en cultivo, quiere decir que los productores que sembraron el maíz OGM </w:t>
      </w:r>
      <w:r w:rsidRPr="00587E9B">
        <w:rPr>
          <w:rFonts w:ascii="Bookman Old Style" w:eastAsia="Arial" w:hAnsi="Bookman Old Style" w:cs="Arial"/>
          <w:i/>
          <w:sz w:val="22"/>
          <w:szCs w:val="22"/>
        </w:rPr>
        <w:lastRenderedPageBreak/>
        <w:t>además de esas bondades que ya han enumerado y</w:t>
      </w:r>
      <w:r w:rsidR="00E308A4" w:rsidRPr="00587E9B">
        <w:rPr>
          <w:rFonts w:ascii="Bookman Old Style" w:eastAsia="Arial" w:hAnsi="Bookman Old Style" w:cs="Arial"/>
          <w:i/>
          <w:sz w:val="22"/>
          <w:szCs w:val="22"/>
        </w:rPr>
        <w:t xml:space="preserve"> que no quiero detenerme menos </w:t>
      </w:r>
      <w:r w:rsidRPr="00587E9B">
        <w:rPr>
          <w:rFonts w:ascii="Bookman Old Style" w:eastAsia="Arial" w:hAnsi="Bookman Old Style" w:cs="Arial"/>
          <w:i/>
          <w:sz w:val="22"/>
          <w:szCs w:val="22"/>
        </w:rPr>
        <w:t>gasto en agro insumos se aprovechó esa tolerancia a la aplicación de los herbicidas, la resistencia de insectos, pues ayudó y contribuyó con más de un millón de pesos por hectárea a cada uno de esos productores que sembraron el maíz OGM, en algodón algo similar también se incrementaron los rendimientos, los ingresos de los productores se mejoraron.</w:t>
      </w:r>
    </w:p>
    <w:p w:rsidR="009C1BB1" w:rsidRPr="00587E9B" w:rsidRDefault="009C1BB1" w:rsidP="00D64CFC">
      <w:pPr>
        <w:jc w:val="both"/>
        <w:rPr>
          <w:rFonts w:ascii="Bookman Old Style" w:eastAsia="Arial" w:hAnsi="Bookman Old Style" w:cs="Arial"/>
          <w:i/>
          <w:sz w:val="22"/>
          <w:szCs w:val="22"/>
        </w:rPr>
      </w:pPr>
    </w:p>
    <w:p w:rsidR="009C1BB1" w:rsidRPr="00587E9B" w:rsidRDefault="009C1BB1" w:rsidP="00D64CFC">
      <w:pPr>
        <w:jc w:val="both"/>
        <w:rPr>
          <w:rFonts w:ascii="Bookman Old Style" w:eastAsia="Arial" w:hAnsi="Bookman Old Style" w:cs="Arial"/>
          <w:i/>
          <w:sz w:val="22"/>
          <w:szCs w:val="22"/>
        </w:rPr>
      </w:pPr>
      <w:r w:rsidRPr="00587E9B">
        <w:rPr>
          <w:rFonts w:ascii="Bookman Old Style" w:eastAsia="Arial" w:hAnsi="Bookman Old Style" w:cs="Arial"/>
          <w:i/>
          <w:sz w:val="22"/>
          <w:szCs w:val="22"/>
        </w:rPr>
        <w:t>Por otra parte, quiero destacar el tema de las de los maíces criollos, de las semillas nativas supremamente fundamental y seguir apoyando y trabajando, el Ministerio de Agricultura, el ICA, Agrosabia vienen trabajando y apoyando este tipo de economía campesina de a</w:t>
      </w:r>
      <w:r w:rsidR="00D240E7" w:rsidRPr="00587E9B">
        <w:rPr>
          <w:rFonts w:ascii="Bookman Old Style" w:eastAsia="Arial" w:hAnsi="Bookman Old Style" w:cs="Arial"/>
          <w:i/>
          <w:sz w:val="22"/>
          <w:szCs w:val="22"/>
        </w:rPr>
        <w:t xml:space="preserve">gricultura familiar con la ley </w:t>
      </w:r>
      <w:r w:rsidRPr="00587E9B">
        <w:rPr>
          <w:rFonts w:ascii="Bookman Old Style" w:eastAsia="Arial" w:hAnsi="Bookman Old Style" w:cs="Arial"/>
          <w:i/>
          <w:sz w:val="22"/>
          <w:szCs w:val="22"/>
        </w:rPr>
        <w:t>1955, el Plan Nacional de Desarrollo también en los artículos 253 y 156 incluyen la política pública del sector campesino y el fomento y apoyo a estos sistemas locales de semil</w:t>
      </w:r>
      <w:r w:rsidR="00E308A4" w:rsidRPr="00587E9B">
        <w:rPr>
          <w:rFonts w:ascii="Bookman Old Style" w:eastAsia="Arial" w:hAnsi="Bookman Old Style" w:cs="Arial"/>
          <w:i/>
          <w:sz w:val="22"/>
          <w:szCs w:val="22"/>
        </w:rPr>
        <w:t>las criollas y nativas</w:t>
      </w:r>
      <w:r w:rsidRPr="00587E9B">
        <w:rPr>
          <w:rFonts w:ascii="Bookman Old Style" w:eastAsia="Arial" w:hAnsi="Bookman Old Style" w:cs="Arial"/>
          <w:i/>
          <w:sz w:val="22"/>
          <w:szCs w:val="22"/>
        </w:rPr>
        <w:t>.</w:t>
      </w:r>
    </w:p>
    <w:p w:rsidR="009C1BB1" w:rsidRPr="00587E9B" w:rsidRDefault="009C1BB1" w:rsidP="00D64CFC">
      <w:pPr>
        <w:jc w:val="both"/>
        <w:rPr>
          <w:rFonts w:ascii="Bookman Old Style" w:eastAsia="Arial" w:hAnsi="Bookman Old Style" w:cs="Arial"/>
          <w:i/>
          <w:sz w:val="22"/>
          <w:szCs w:val="22"/>
        </w:rPr>
      </w:pPr>
    </w:p>
    <w:p w:rsidR="009C1BB1" w:rsidRPr="00587E9B" w:rsidRDefault="009C1BB1" w:rsidP="00D64CFC">
      <w:pPr>
        <w:jc w:val="both"/>
        <w:rPr>
          <w:rFonts w:ascii="Bookman Old Style" w:eastAsia="Arial" w:hAnsi="Bookman Old Style" w:cs="Arial"/>
          <w:i/>
          <w:sz w:val="22"/>
          <w:szCs w:val="22"/>
        </w:rPr>
      </w:pPr>
      <w:r w:rsidRPr="00587E9B">
        <w:rPr>
          <w:rFonts w:ascii="Bookman Old Style" w:eastAsia="Arial" w:hAnsi="Bookman Old Style" w:cs="Arial"/>
          <w:i/>
          <w:sz w:val="22"/>
          <w:szCs w:val="22"/>
        </w:rPr>
        <w:t>Resaltar señor presidente, que lo que debemos hacer es trabajar por la coexistencia de todos estos sistemas de producción donde los agricultores y comunidades rurales les respetemos esos derechos y deberes sin ir en contravía de la misma Constitución colombiana, donde tenemos hoy la posibilidad de elegir ese desarrollo tecnológico adecuado para cada una de las regiones.</w:t>
      </w:r>
    </w:p>
    <w:p w:rsidR="009C1BB1" w:rsidRPr="00587E9B" w:rsidRDefault="009C1BB1" w:rsidP="00D64CFC">
      <w:pPr>
        <w:jc w:val="both"/>
        <w:rPr>
          <w:rFonts w:ascii="Bookman Old Style" w:eastAsia="Arial" w:hAnsi="Bookman Old Style" w:cs="Arial"/>
          <w:i/>
          <w:sz w:val="22"/>
          <w:szCs w:val="22"/>
        </w:rPr>
      </w:pPr>
    </w:p>
    <w:p w:rsidR="00310F48" w:rsidRPr="00587E9B" w:rsidRDefault="009C1BB1" w:rsidP="00D64CFC">
      <w:pPr>
        <w:jc w:val="both"/>
        <w:rPr>
          <w:rFonts w:ascii="Bookman Old Style" w:eastAsia="Arial" w:hAnsi="Bookman Old Style" w:cs="Arial"/>
          <w:i/>
          <w:sz w:val="22"/>
          <w:szCs w:val="22"/>
        </w:rPr>
      </w:pPr>
      <w:r w:rsidRPr="00587E9B">
        <w:rPr>
          <w:rFonts w:ascii="Bookman Old Style" w:eastAsia="Arial" w:hAnsi="Bookman Old Style" w:cs="Arial"/>
          <w:i/>
          <w:sz w:val="22"/>
          <w:szCs w:val="22"/>
        </w:rPr>
        <w:t xml:space="preserve">Como reflexión final </w:t>
      </w:r>
      <w:r w:rsidR="002C3A2A" w:rsidRPr="00587E9B">
        <w:rPr>
          <w:rFonts w:ascii="Bookman Old Style" w:eastAsia="Arial" w:hAnsi="Bookman Old Style" w:cs="Arial"/>
          <w:i/>
          <w:sz w:val="22"/>
          <w:szCs w:val="22"/>
        </w:rPr>
        <w:t>q</w:t>
      </w:r>
      <w:r w:rsidRPr="00587E9B">
        <w:rPr>
          <w:rFonts w:ascii="Bookman Old Style" w:eastAsia="Arial" w:hAnsi="Bookman Old Style" w:cs="Arial"/>
          <w:i/>
          <w:sz w:val="22"/>
          <w:szCs w:val="22"/>
        </w:rPr>
        <w:t>uisiera deci</w:t>
      </w:r>
      <w:r w:rsidR="002C3A2A" w:rsidRPr="00587E9B">
        <w:rPr>
          <w:rFonts w:ascii="Bookman Old Style" w:eastAsia="Arial" w:hAnsi="Bookman Old Style" w:cs="Arial"/>
          <w:i/>
          <w:sz w:val="22"/>
          <w:szCs w:val="22"/>
        </w:rPr>
        <w:t>r, la agricultura que hoy tiene</w:t>
      </w:r>
      <w:r w:rsidRPr="00587E9B">
        <w:rPr>
          <w:rFonts w:ascii="Bookman Old Style" w:eastAsia="Arial" w:hAnsi="Bookman Old Style" w:cs="Arial"/>
          <w:i/>
          <w:sz w:val="22"/>
          <w:szCs w:val="22"/>
        </w:rPr>
        <w:t xml:space="preserve"> los suelos que tienen una </w:t>
      </w:r>
      <w:r w:rsidR="005E49EB">
        <w:rPr>
          <w:rFonts w:ascii="Bookman Old Style" w:eastAsia="Arial" w:hAnsi="Bookman Old Style" w:cs="Arial"/>
          <w:i/>
          <w:sz w:val="22"/>
          <w:szCs w:val="22"/>
        </w:rPr>
        <w:t>v</w:t>
      </w:r>
      <w:r w:rsidR="005E49EB" w:rsidRPr="00587E9B">
        <w:rPr>
          <w:rFonts w:ascii="Bookman Old Style" w:eastAsia="Arial" w:hAnsi="Bookman Old Style" w:cs="Arial"/>
          <w:i/>
          <w:sz w:val="22"/>
          <w:szCs w:val="22"/>
        </w:rPr>
        <w:t>ocación</w:t>
      </w:r>
      <w:r w:rsidRPr="00587E9B">
        <w:rPr>
          <w:rFonts w:ascii="Bookman Old Style" w:eastAsia="Arial" w:hAnsi="Bookman Old Style" w:cs="Arial"/>
          <w:i/>
          <w:sz w:val="22"/>
          <w:szCs w:val="22"/>
        </w:rPr>
        <w:t xml:space="preserve"> agrícola para usos de sistemas productivos promisorios con el desarrollo de la biotecnología bien vale la pena utilizarlos y no arriesgarnos a lo que nos ha sucedido en el país y es que terminen convertidos en cultivos de uso ilícito, entonces, creo que desde Acosemillas estamos comprometidos no sólo con las semillas genéticamente modificadas sino con todo el valor que tiene también el potencial de las semillas criollas nativas donde todos debemos trabajar para contribuir a la seguridad alimentaria del país.</w:t>
      </w:r>
      <w:r w:rsidR="005627E0" w:rsidRPr="00587E9B">
        <w:rPr>
          <w:rFonts w:ascii="Bookman Old Style" w:eastAsia="Arial" w:hAnsi="Bookman Old Style" w:cs="Arial"/>
          <w:i/>
          <w:sz w:val="22"/>
          <w:szCs w:val="22"/>
        </w:rPr>
        <w:t>”</w:t>
      </w:r>
    </w:p>
    <w:p w:rsidR="001E6DB2" w:rsidRPr="00587E9B" w:rsidRDefault="001E6DB2" w:rsidP="00D64CFC">
      <w:pPr>
        <w:jc w:val="both"/>
        <w:rPr>
          <w:rFonts w:ascii="Bookman Old Style" w:eastAsia="Arial" w:hAnsi="Bookman Old Style" w:cs="Arial"/>
          <w:i/>
          <w:sz w:val="22"/>
          <w:szCs w:val="22"/>
        </w:rPr>
      </w:pPr>
    </w:p>
    <w:p w:rsidR="00D240E7" w:rsidRPr="00587E9B" w:rsidRDefault="0088381B" w:rsidP="00D64CFC">
      <w:pPr>
        <w:jc w:val="both"/>
        <w:rPr>
          <w:rFonts w:ascii="Bookman Old Style" w:eastAsia="Arial" w:hAnsi="Bookman Old Style" w:cs="Arial"/>
          <w:i/>
          <w:sz w:val="22"/>
          <w:szCs w:val="22"/>
        </w:rPr>
      </w:pPr>
      <w:r w:rsidRPr="00587E9B">
        <w:rPr>
          <w:rFonts w:ascii="Bookman Old Style" w:eastAsia="Arial" w:hAnsi="Bookman Old Style" w:cs="Arial"/>
          <w:b/>
          <w:sz w:val="22"/>
          <w:szCs w:val="22"/>
        </w:rPr>
        <w:t>AURA ALINA DOMÍNGUEZ</w:t>
      </w:r>
      <w:r w:rsidR="00D240E7" w:rsidRPr="00587E9B">
        <w:rPr>
          <w:rFonts w:ascii="Bookman Old Style" w:eastAsia="Arial" w:hAnsi="Bookman Old Style" w:cs="Arial"/>
          <w:b/>
          <w:sz w:val="22"/>
          <w:szCs w:val="22"/>
        </w:rPr>
        <w:t xml:space="preserve">, Red de Guardianes de Semillas de Vida de Nariño. </w:t>
      </w:r>
      <w:r w:rsidR="00D240E7" w:rsidRPr="00587E9B">
        <w:rPr>
          <w:rFonts w:ascii="Bookman Old Style" w:eastAsia="Arial" w:hAnsi="Bookman Old Style" w:cs="Arial"/>
          <w:sz w:val="22"/>
          <w:szCs w:val="22"/>
        </w:rPr>
        <w:t xml:space="preserve">La Representante de la Red </w:t>
      </w:r>
      <w:r w:rsidR="00151B74" w:rsidRPr="00587E9B">
        <w:rPr>
          <w:rFonts w:ascii="Bookman Old Style" w:eastAsia="Arial" w:hAnsi="Bookman Old Style" w:cs="Arial"/>
          <w:sz w:val="22"/>
          <w:szCs w:val="22"/>
        </w:rPr>
        <w:t>de Guardianes de Semillas señaló</w:t>
      </w:r>
      <w:r w:rsidR="00D240E7" w:rsidRPr="00587E9B">
        <w:rPr>
          <w:rFonts w:ascii="Bookman Old Style" w:eastAsia="Arial" w:hAnsi="Bookman Old Style" w:cs="Arial"/>
          <w:sz w:val="22"/>
          <w:szCs w:val="22"/>
        </w:rPr>
        <w:t xml:space="preserve"> que “</w:t>
      </w:r>
      <w:r w:rsidR="00D240E7" w:rsidRPr="00587E9B">
        <w:rPr>
          <w:rFonts w:ascii="Bookman Old Style" w:eastAsia="Arial" w:hAnsi="Bookman Old Style" w:cs="Arial"/>
          <w:i/>
          <w:sz w:val="22"/>
          <w:szCs w:val="22"/>
        </w:rPr>
        <w:t>la Red de Guardianes de Semillas que viene trabajando desde el año 2002, su trabajo fundamental está enfocado en la conservación de semillas nativas y criollas que están en peligro de desaparecer, a través del rescate, preservación, promoción del uso sostenible, consumo y transformación de los alimentos.</w:t>
      </w:r>
    </w:p>
    <w:p w:rsidR="00D240E7" w:rsidRPr="00587E9B" w:rsidRDefault="00D240E7" w:rsidP="00D64CFC">
      <w:pPr>
        <w:jc w:val="both"/>
        <w:rPr>
          <w:rFonts w:ascii="Bookman Old Style" w:eastAsia="Arial" w:hAnsi="Bookman Old Style" w:cs="Arial"/>
          <w:i/>
          <w:sz w:val="22"/>
          <w:szCs w:val="22"/>
        </w:rPr>
      </w:pPr>
    </w:p>
    <w:p w:rsidR="00D240E7" w:rsidRPr="00587E9B" w:rsidRDefault="00D240E7" w:rsidP="00D64CFC">
      <w:pPr>
        <w:jc w:val="both"/>
        <w:rPr>
          <w:rFonts w:ascii="Bookman Old Style" w:eastAsia="Arial" w:hAnsi="Bookman Old Style" w:cs="Arial"/>
          <w:i/>
          <w:sz w:val="22"/>
          <w:szCs w:val="22"/>
        </w:rPr>
      </w:pPr>
      <w:r w:rsidRPr="00587E9B">
        <w:rPr>
          <w:rFonts w:ascii="Bookman Old Style" w:eastAsia="Arial" w:hAnsi="Bookman Old Style" w:cs="Arial"/>
          <w:i/>
          <w:sz w:val="22"/>
          <w:szCs w:val="22"/>
        </w:rPr>
        <w:t>Es muy preocupante lo que está pasando en este momento respecto al problema que tenemos con esa contaminación que tenemos con los maíces OGM, se dice que en Nariño está prohibido implantar cultivos OGM, pero nosotros hemos hecho unos análisis de algunos maíces allá y hay un maíz que es el ICA 305 que está contaminado con OGM, eso nos están generando muchos problemas de contaminación y nuestras semillas nativas y criollas tienden a desaparecer. Aquí con el perdón del señor de Acosemillas, no pueden coexisti</w:t>
      </w:r>
      <w:r w:rsidR="00CC68A8" w:rsidRPr="00587E9B">
        <w:rPr>
          <w:rFonts w:ascii="Bookman Old Style" w:eastAsia="Arial" w:hAnsi="Bookman Old Style" w:cs="Arial"/>
          <w:i/>
          <w:sz w:val="22"/>
          <w:szCs w:val="22"/>
        </w:rPr>
        <w:t xml:space="preserve">r un OGM con un criollo </w:t>
      </w:r>
      <w:r w:rsidR="00CC68A8" w:rsidRPr="00587E9B">
        <w:rPr>
          <w:rFonts w:ascii="Bookman Old Style" w:eastAsia="Arial" w:hAnsi="Bookman Old Style" w:cs="Arial"/>
          <w:i/>
          <w:sz w:val="22"/>
          <w:szCs w:val="22"/>
        </w:rPr>
        <w:lastRenderedPageBreak/>
        <w:t>porque e</w:t>
      </w:r>
      <w:r w:rsidRPr="00587E9B">
        <w:rPr>
          <w:rFonts w:ascii="Bookman Old Style" w:eastAsia="Arial" w:hAnsi="Bookman Old Style" w:cs="Arial"/>
          <w:i/>
          <w:sz w:val="22"/>
          <w:szCs w:val="22"/>
        </w:rPr>
        <w:t xml:space="preserve">l OGM contamina nuestro maíz y nuestro maíz se pierde o sea nuestras semillas no van a poder seguir caminando y no vamos a poder tener esa soberanía y autonomía alimentaria de la cual nosotros estamos en </w:t>
      </w:r>
      <w:r w:rsidR="00211DFC" w:rsidRPr="00587E9B">
        <w:rPr>
          <w:rFonts w:ascii="Bookman Old Style" w:eastAsia="Arial" w:hAnsi="Bookman Old Style" w:cs="Arial"/>
          <w:i/>
          <w:sz w:val="22"/>
          <w:szCs w:val="22"/>
        </w:rPr>
        <w:t xml:space="preserve">la </w:t>
      </w:r>
      <w:r w:rsidRPr="00587E9B">
        <w:rPr>
          <w:rFonts w:ascii="Bookman Old Style" w:eastAsia="Arial" w:hAnsi="Bookman Old Style" w:cs="Arial"/>
          <w:i/>
          <w:sz w:val="22"/>
          <w:szCs w:val="22"/>
        </w:rPr>
        <w:t>búsqueda de conservar.</w:t>
      </w:r>
    </w:p>
    <w:p w:rsidR="00D240E7" w:rsidRPr="00587E9B" w:rsidRDefault="00D240E7" w:rsidP="00D64CFC">
      <w:pPr>
        <w:jc w:val="both"/>
        <w:rPr>
          <w:rFonts w:ascii="Bookman Old Style" w:eastAsia="Arial" w:hAnsi="Bookman Old Style" w:cs="Arial"/>
          <w:i/>
          <w:sz w:val="22"/>
          <w:szCs w:val="22"/>
        </w:rPr>
      </w:pPr>
    </w:p>
    <w:p w:rsidR="00D240E7" w:rsidRPr="00587E9B" w:rsidRDefault="00D240E7" w:rsidP="00D64CFC">
      <w:pPr>
        <w:jc w:val="both"/>
        <w:rPr>
          <w:rFonts w:ascii="Bookman Old Style" w:eastAsia="Arial" w:hAnsi="Bookman Old Style" w:cs="Arial"/>
          <w:i/>
          <w:sz w:val="22"/>
          <w:szCs w:val="22"/>
        </w:rPr>
      </w:pPr>
      <w:r w:rsidRPr="00587E9B">
        <w:rPr>
          <w:rFonts w:ascii="Bookman Old Style" w:eastAsia="Arial" w:hAnsi="Bookman Old Style" w:cs="Arial"/>
          <w:i/>
          <w:sz w:val="22"/>
          <w:szCs w:val="22"/>
        </w:rPr>
        <w:t>Los Andes Ecuatoriales, Colombia, Perú, Ecuador, son un espacio importante de agro biodiversidad o sea es donde existen muchas especies nativas que nos han mantenido y es que nuestros abuelos nos dejaron semillas libres a nosotros y nosotros no podemos permitir que nuestros hijos y nietos tengan, ya pierdan esa libertad de la mente y por eso para nosotros es muy importante esta propuesta que existe de prohibir las semillas transgénicas porque sabemos que eso va a generar una autonomía y un país libre y en paz.</w:t>
      </w:r>
    </w:p>
    <w:p w:rsidR="00D240E7" w:rsidRPr="00587E9B" w:rsidRDefault="00D240E7" w:rsidP="00D64CFC">
      <w:pPr>
        <w:jc w:val="both"/>
        <w:rPr>
          <w:rFonts w:ascii="Bookman Old Style" w:eastAsia="Arial" w:hAnsi="Bookman Old Style" w:cs="Arial"/>
          <w:i/>
          <w:sz w:val="22"/>
          <w:szCs w:val="22"/>
        </w:rPr>
      </w:pPr>
    </w:p>
    <w:p w:rsidR="00D240E7" w:rsidRPr="00587E9B" w:rsidRDefault="00D240E7" w:rsidP="00D64CFC">
      <w:pPr>
        <w:jc w:val="both"/>
        <w:rPr>
          <w:rFonts w:ascii="Bookman Old Style" w:eastAsia="Arial" w:hAnsi="Bookman Old Style" w:cs="Arial"/>
          <w:i/>
          <w:sz w:val="22"/>
          <w:szCs w:val="22"/>
        </w:rPr>
      </w:pPr>
      <w:r w:rsidRPr="00587E9B">
        <w:rPr>
          <w:rFonts w:ascii="Bookman Old Style" w:eastAsia="Arial" w:hAnsi="Bookman Old Style" w:cs="Arial"/>
          <w:i/>
          <w:sz w:val="22"/>
          <w:szCs w:val="22"/>
        </w:rPr>
        <w:t>En San Lorenzo, nosotros con un ejercicio con la comunidad y las organizaciones sociales decidimos voluntariamente que nuestro municipio sea un territorio libre de transgénicos, pero tenemos muchos inconvenientes porque los programas gubernamentales están generando contaminación. Este mes de octubre, un programa que se llama familias en su tierra que está patrocinado por el DPS del Gobierno Nacional dirigido a familias víctimas del conflicto entregaron a 400 familias un maíz contaminado con OGM, el ICA 305 en su etiqueta lo dice, entonces, no es posible que nosotros que estamos trabajando porque por mantener la biodiversidad, por construir bien en el territorio, por construir paz, sea el mismo Gobierno Nacional el que nos esté deteriorando toda esta calidad de vida que nosotros queremos conservar.</w:t>
      </w:r>
    </w:p>
    <w:p w:rsidR="00D240E7" w:rsidRPr="00587E9B" w:rsidRDefault="00D240E7" w:rsidP="00D64CFC">
      <w:pPr>
        <w:jc w:val="both"/>
        <w:rPr>
          <w:rFonts w:ascii="Bookman Old Style" w:eastAsia="Arial" w:hAnsi="Bookman Old Style" w:cs="Arial"/>
          <w:i/>
          <w:sz w:val="22"/>
          <w:szCs w:val="22"/>
        </w:rPr>
      </w:pPr>
    </w:p>
    <w:p w:rsidR="00D240E7" w:rsidRPr="00587E9B" w:rsidRDefault="00D240E7" w:rsidP="00D64CFC">
      <w:pPr>
        <w:jc w:val="both"/>
        <w:rPr>
          <w:rFonts w:ascii="Bookman Old Style" w:eastAsia="Arial" w:hAnsi="Bookman Old Style" w:cs="Arial"/>
          <w:i/>
          <w:sz w:val="22"/>
          <w:szCs w:val="22"/>
        </w:rPr>
      </w:pPr>
      <w:r w:rsidRPr="00587E9B">
        <w:rPr>
          <w:rFonts w:ascii="Bookman Old Style" w:eastAsia="Arial" w:hAnsi="Bookman Old Style" w:cs="Arial"/>
          <w:i/>
          <w:sz w:val="22"/>
          <w:szCs w:val="22"/>
        </w:rPr>
        <w:t xml:space="preserve">Entonces, es el llamado a toda esta a esta colectividad que no pensemos en solo en el bolsillo y en el dinero, sino que pensemos en la vida, nosotros cada vez que destruimos una parte del planeta nos estamos autodestruyendo  nosotros, entonces de qué sirve que en las ciudades tengan mucho dinero si no van a tener comida sana no van a tener salud, el defender las semillas nativas y criollas, en defender los cultivos sanos </w:t>
      </w:r>
      <w:r w:rsidRPr="008A0C2D">
        <w:rPr>
          <w:rFonts w:ascii="Bookman Old Style" w:eastAsia="Arial" w:hAnsi="Bookman Old Style" w:cs="Arial"/>
          <w:i/>
          <w:sz w:val="22"/>
          <w:szCs w:val="22"/>
        </w:rPr>
        <w:t>si</w:t>
      </w:r>
      <w:r w:rsidR="00AD3631" w:rsidRPr="008A0C2D">
        <w:rPr>
          <w:rFonts w:ascii="Bookman Old Style" w:eastAsia="Arial" w:hAnsi="Bookman Old Style" w:cs="Arial"/>
          <w:i/>
          <w:sz w:val="22"/>
          <w:szCs w:val="22"/>
        </w:rPr>
        <w:t>n</w:t>
      </w:r>
      <w:r w:rsidRPr="00587E9B">
        <w:rPr>
          <w:rFonts w:ascii="Bookman Old Style" w:eastAsia="Arial" w:hAnsi="Bookman Old Style" w:cs="Arial"/>
          <w:i/>
          <w:sz w:val="22"/>
          <w:szCs w:val="22"/>
        </w:rPr>
        <w:t xml:space="preserve"> agroquímicos, sin agrotóxicos, es un beneficio para la salud pública porque en este momento muchas de nuestras familias, muchos de nuestros familiares están padeciendo enfermedades de alto costo. </w:t>
      </w:r>
    </w:p>
    <w:p w:rsidR="00D240E7" w:rsidRPr="00587E9B" w:rsidRDefault="00D240E7" w:rsidP="00D64CFC">
      <w:pPr>
        <w:jc w:val="both"/>
        <w:rPr>
          <w:rFonts w:ascii="Bookman Old Style" w:eastAsia="Arial" w:hAnsi="Bookman Old Style" w:cs="Arial"/>
          <w:i/>
          <w:sz w:val="22"/>
          <w:szCs w:val="22"/>
        </w:rPr>
      </w:pPr>
    </w:p>
    <w:p w:rsidR="001E6DB2" w:rsidRPr="00587E9B" w:rsidRDefault="00D240E7" w:rsidP="00D64CFC">
      <w:pPr>
        <w:jc w:val="both"/>
        <w:rPr>
          <w:rFonts w:ascii="Bookman Old Style" w:eastAsia="Arial" w:hAnsi="Bookman Old Style" w:cs="Arial"/>
          <w:i/>
          <w:sz w:val="22"/>
          <w:szCs w:val="22"/>
        </w:rPr>
      </w:pPr>
      <w:r w:rsidRPr="00587E9B">
        <w:rPr>
          <w:rFonts w:ascii="Bookman Old Style" w:eastAsia="Arial" w:hAnsi="Bookman Old Style" w:cs="Arial"/>
          <w:i/>
          <w:sz w:val="22"/>
          <w:szCs w:val="22"/>
        </w:rPr>
        <w:t>Entonces, nosotros vemos con esperanza la promulgación del Acto Legislativo 226 de 2019 para la prohibición de semillas transgénicas en Colombia porque cuidar, proteger y permitir que las semillas sigan caminando es un gran aporte en la construcción colectiva de un país feliz, con autonomía y seguridad alimentaria, muchas gracias.</w:t>
      </w:r>
      <w:r w:rsidR="00C10C4D" w:rsidRPr="00587E9B">
        <w:rPr>
          <w:rFonts w:ascii="Bookman Old Style" w:eastAsia="Arial" w:hAnsi="Bookman Old Style" w:cs="Arial"/>
          <w:i/>
          <w:sz w:val="22"/>
          <w:szCs w:val="22"/>
        </w:rPr>
        <w:t>”</w:t>
      </w:r>
    </w:p>
    <w:p w:rsidR="00855A63" w:rsidRPr="00587E9B" w:rsidRDefault="00855A63" w:rsidP="00D64CFC">
      <w:pPr>
        <w:jc w:val="both"/>
        <w:rPr>
          <w:rFonts w:ascii="Bookman Old Style" w:hAnsi="Bookman Old Style"/>
          <w:bCs/>
          <w:sz w:val="22"/>
          <w:szCs w:val="22"/>
        </w:rPr>
      </w:pPr>
    </w:p>
    <w:p w:rsidR="00DB4904" w:rsidRPr="00587E9B" w:rsidRDefault="0088381B" w:rsidP="00D64CFC">
      <w:pPr>
        <w:jc w:val="both"/>
        <w:rPr>
          <w:rFonts w:ascii="Bookman Old Style" w:hAnsi="Bookman Old Style"/>
          <w:bCs/>
          <w:i/>
          <w:sz w:val="22"/>
          <w:szCs w:val="22"/>
        </w:rPr>
      </w:pPr>
      <w:r w:rsidRPr="00587E9B">
        <w:rPr>
          <w:rFonts w:ascii="Bookman Old Style" w:hAnsi="Bookman Old Style"/>
          <w:b/>
          <w:bCs/>
          <w:sz w:val="22"/>
          <w:szCs w:val="22"/>
        </w:rPr>
        <w:t>MARÍA ANDREA USCÁTEGUI</w:t>
      </w:r>
      <w:r w:rsidR="00DB4904" w:rsidRPr="00587E9B">
        <w:rPr>
          <w:rFonts w:ascii="Bookman Old Style" w:hAnsi="Bookman Old Style"/>
          <w:b/>
          <w:bCs/>
          <w:sz w:val="22"/>
          <w:szCs w:val="22"/>
        </w:rPr>
        <w:t>, Agro-Bio</w:t>
      </w:r>
      <w:r w:rsidR="00DB4904" w:rsidRPr="00587E9B">
        <w:rPr>
          <w:rFonts w:ascii="Bookman Old Style" w:hAnsi="Bookman Old Style"/>
          <w:bCs/>
          <w:sz w:val="22"/>
          <w:szCs w:val="22"/>
        </w:rPr>
        <w:t>. La Representante de Agro-Bio</w:t>
      </w:r>
      <w:r w:rsidR="00151B74" w:rsidRPr="00587E9B">
        <w:rPr>
          <w:rFonts w:ascii="Bookman Old Style" w:hAnsi="Bookman Old Style"/>
          <w:bCs/>
          <w:sz w:val="22"/>
          <w:szCs w:val="22"/>
        </w:rPr>
        <w:t xml:space="preserve"> mencionó</w:t>
      </w:r>
      <w:r w:rsidR="00DB4904" w:rsidRPr="00587E9B">
        <w:rPr>
          <w:rFonts w:ascii="Bookman Old Style" w:hAnsi="Bookman Old Style"/>
          <w:bCs/>
          <w:sz w:val="22"/>
          <w:szCs w:val="22"/>
        </w:rPr>
        <w:t xml:space="preserve"> que “</w:t>
      </w:r>
      <w:r w:rsidR="00DB4904" w:rsidRPr="00587E9B">
        <w:rPr>
          <w:rFonts w:ascii="Bookman Old Style" w:hAnsi="Bookman Old Style"/>
          <w:bCs/>
          <w:i/>
          <w:sz w:val="22"/>
          <w:szCs w:val="22"/>
        </w:rPr>
        <w:t xml:space="preserve">voy a enfocar mi ponencia en la seguridad de las semillas transgénicas. Son las semillas más estudiadas en la historia de la agricultura, las más rápidamente adaptadas por los agricultores en el mundo, llevan más de 23 años a nivel comercial, desde 1996 fue la primera aprobación de las semillas </w:t>
      </w:r>
      <w:r w:rsidR="00DB4904" w:rsidRPr="00587E9B">
        <w:rPr>
          <w:rFonts w:ascii="Bookman Old Style" w:hAnsi="Bookman Old Style"/>
          <w:bCs/>
          <w:i/>
          <w:sz w:val="22"/>
          <w:szCs w:val="22"/>
        </w:rPr>
        <w:lastRenderedPageBreak/>
        <w:t>genéticamente modificadas en EE.UU. y desde entonces se ha venido aprobando en diferentes países, a 2018, 23 países sembraron semillas genéticamente modificadas, Colombia lleva 15 años sembrando este tipo de cultivos.</w:t>
      </w:r>
    </w:p>
    <w:p w:rsidR="00DB4904" w:rsidRPr="00587E9B" w:rsidRDefault="00DB4904" w:rsidP="00D64CFC">
      <w:pPr>
        <w:jc w:val="both"/>
        <w:rPr>
          <w:rFonts w:ascii="Bookman Old Style" w:hAnsi="Bookman Old Style"/>
          <w:bCs/>
          <w:i/>
          <w:sz w:val="22"/>
          <w:szCs w:val="22"/>
        </w:rPr>
      </w:pPr>
    </w:p>
    <w:p w:rsidR="00DB4904" w:rsidRPr="00587E9B" w:rsidRDefault="00DB4904" w:rsidP="00D64CFC">
      <w:pPr>
        <w:jc w:val="both"/>
        <w:rPr>
          <w:rFonts w:ascii="Bookman Old Style" w:hAnsi="Bookman Old Style"/>
          <w:bCs/>
          <w:i/>
          <w:sz w:val="22"/>
          <w:szCs w:val="22"/>
        </w:rPr>
      </w:pPr>
      <w:r w:rsidRPr="00587E9B">
        <w:rPr>
          <w:rFonts w:ascii="Bookman Old Style" w:hAnsi="Bookman Old Style"/>
          <w:bCs/>
          <w:i/>
          <w:sz w:val="22"/>
          <w:szCs w:val="22"/>
        </w:rPr>
        <w:t>Y a nivel de seguridad puedo comentarles que son las semillas más estudiadas, organizaciones internacionales de prestigio como la unión desde la Unión Europea, la cad</w:t>
      </w:r>
      <w:r w:rsidR="00AD3631">
        <w:rPr>
          <w:rFonts w:ascii="Bookman Old Style" w:hAnsi="Bookman Old Style"/>
          <w:bCs/>
          <w:i/>
          <w:sz w:val="22"/>
          <w:szCs w:val="22"/>
        </w:rPr>
        <w:t>ena nacional de ciencias de EE</w:t>
      </w:r>
      <w:r w:rsidRPr="00587E9B">
        <w:rPr>
          <w:rFonts w:ascii="Bookman Old Style" w:hAnsi="Bookman Old Style"/>
          <w:bCs/>
          <w:i/>
          <w:sz w:val="22"/>
          <w:szCs w:val="22"/>
        </w:rPr>
        <w:t xml:space="preserve">UU, la Organización de las Naciones Unidas para la Agricultura y la Alimentación FAO, hasta la Organización Mundial de la Salud han evaluado los cultivos biotecnológicos y han encontrado que son seguros y beneficiosos para el suministro mundial de alimentos. </w:t>
      </w:r>
    </w:p>
    <w:p w:rsidR="00DB4904" w:rsidRPr="00587E9B" w:rsidRDefault="00DB4904" w:rsidP="00D64CFC">
      <w:pPr>
        <w:jc w:val="both"/>
        <w:rPr>
          <w:rFonts w:ascii="Bookman Old Style" w:hAnsi="Bookman Old Style"/>
          <w:bCs/>
          <w:i/>
          <w:sz w:val="22"/>
          <w:szCs w:val="22"/>
        </w:rPr>
      </w:pPr>
    </w:p>
    <w:p w:rsidR="00DB4904" w:rsidRPr="00587E9B" w:rsidRDefault="00DB4904" w:rsidP="00D64CFC">
      <w:pPr>
        <w:jc w:val="both"/>
        <w:rPr>
          <w:rFonts w:ascii="Bookman Old Style" w:hAnsi="Bookman Old Style"/>
          <w:bCs/>
          <w:i/>
          <w:sz w:val="22"/>
          <w:szCs w:val="22"/>
        </w:rPr>
      </w:pPr>
      <w:r w:rsidRPr="00587E9B">
        <w:rPr>
          <w:rFonts w:ascii="Bookman Old Style" w:hAnsi="Bookman Old Style"/>
          <w:bCs/>
          <w:i/>
          <w:sz w:val="22"/>
          <w:szCs w:val="22"/>
        </w:rPr>
        <w:t>Existe un consenso generalizado entre los científicos y organizaciones internacionales de la salud incluida la Organización Mundial de la Salud acerca de los cultivos genéticamente modificados para consumo humano y animal, más de 3200 científicos reconocidos en todo el mundo han firmado una declaración de apoyo a la biotecnología y afirman que son seguros para el consumo humano, animal y medioambiente. Más de 151 premios nobel firmaron una carta apoyando la agricultura de precisión y los organismos genéticamente modificados; la Comisión Europea ha evaluado más de 50 proyectos de investigación donde se incluyen más de ciento proyectos y 500 grupos independientes y han concluido que no existe evidencia científica de riesgo alimentario de los alimentos biotecnológicos. El Instituto de Salud de Canadá estudió por 12 años la inocuidad de los alimentos genéticamente modificados y ha establecido o ha definido que no existe tampoco ningún riesgo potencial asociado este tipo de alimentos.</w:t>
      </w:r>
    </w:p>
    <w:p w:rsidR="00DB4904" w:rsidRPr="00587E9B" w:rsidRDefault="00DB4904" w:rsidP="00D64CFC">
      <w:pPr>
        <w:jc w:val="both"/>
        <w:rPr>
          <w:rFonts w:ascii="Bookman Old Style" w:hAnsi="Bookman Old Style"/>
          <w:bCs/>
          <w:i/>
          <w:sz w:val="22"/>
          <w:szCs w:val="22"/>
        </w:rPr>
      </w:pPr>
    </w:p>
    <w:p w:rsidR="00DB4904" w:rsidRPr="00587E9B" w:rsidRDefault="00DB4904" w:rsidP="00D64CFC">
      <w:pPr>
        <w:jc w:val="both"/>
        <w:rPr>
          <w:rFonts w:ascii="Bookman Old Style" w:hAnsi="Bookman Old Style"/>
          <w:bCs/>
          <w:i/>
          <w:sz w:val="22"/>
          <w:szCs w:val="22"/>
        </w:rPr>
      </w:pPr>
      <w:r w:rsidRPr="00587E9B">
        <w:rPr>
          <w:rFonts w:ascii="Bookman Old Style" w:hAnsi="Bookman Old Style"/>
          <w:bCs/>
          <w:i/>
          <w:sz w:val="22"/>
          <w:szCs w:val="22"/>
        </w:rPr>
        <w:t>El Comité de la Academia de las ciencias naturales, ciencias, ingeniería y medicina realizó un estudio de un meta-análisis de los últimos 23 años o de los estudios que hay en estos 23 años donde concluye que no hay ninguna evidencia científica respecto al riesgo que los cultivos genéticamente modificados puedan presentar a la salud humana e incluso dicen que pueden ser más amigables para el medio ambiente que los mismos convencionales; respecto a la seguridad de las semillas transgénicas para el ambiente podemos decir que más de 25 años de cultivos genéticamente modificados no han demostrado un impacto negativo al medio ambiente.</w:t>
      </w:r>
    </w:p>
    <w:p w:rsidR="00DB4904" w:rsidRPr="00587E9B" w:rsidRDefault="00DB4904" w:rsidP="00D64CFC">
      <w:pPr>
        <w:jc w:val="both"/>
        <w:rPr>
          <w:rFonts w:ascii="Bookman Old Style" w:hAnsi="Bookman Old Style"/>
          <w:bCs/>
          <w:i/>
          <w:sz w:val="22"/>
          <w:szCs w:val="22"/>
        </w:rPr>
      </w:pPr>
    </w:p>
    <w:p w:rsidR="00DB4904" w:rsidRPr="00587E9B" w:rsidRDefault="00DB4904" w:rsidP="00D64CFC">
      <w:pPr>
        <w:jc w:val="both"/>
        <w:rPr>
          <w:rFonts w:ascii="Bookman Old Style" w:hAnsi="Bookman Old Style"/>
          <w:bCs/>
          <w:i/>
          <w:sz w:val="22"/>
          <w:szCs w:val="22"/>
        </w:rPr>
      </w:pPr>
      <w:r w:rsidRPr="00587E9B">
        <w:rPr>
          <w:rFonts w:ascii="Bookman Old Style" w:hAnsi="Bookman Old Style"/>
          <w:bCs/>
          <w:i/>
          <w:sz w:val="22"/>
          <w:szCs w:val="22"/>
        </w:rPr>
        <w:t>Las autoridades colombianas evalúan los cultivos genéticamente modificados caso a caso, paso a paso y región por región, donde tienen que evaluar con pruebas de bioseguridad que efectivamente la tecnología funciona para las plagas que dice ser y con las características que tiene que haber, hacen una gestión de riesgo donde prohíbe uno la siembra de cultivos genéticamente modificados en resguardos indígenas y establecen unas distancias para evitar la polinización cruzada de estos cultivos.</w:t>
      </w:r>
    </w:p>
    <w:p w:rsidR="00DB4904" w:rsidRPr="00587E9B" w:rsidRDefault="00DB4904" w:rsidP="00D64CFC">
      <w:pPr>
        <w:jc w:val="both"/>
        <w:rPr>
          <w:rFonts w:ascii="Bookman Old Style" w:hAnsi="Bookman Old Style"/>
          <w:bCs/>
          <w:i/>
          <w:sz w:val="22"/>
          <w:szCs w:val="22"/>
        </w:rPr>
      </w:pPr>
    </w:p>
    <w:p w:rsidR="00DB4904" w:rsidRPr="00587E9B" w:rsidRDefault="00DB4904" w:rsidP="00D64CFC">
      <w:pPr>
        <w:jc w:val="both"/>
        <w:rPr>
          <w:rFonts w:ascii="Bookman Old Style" w:hAnsi="Bookman Old Style"/>
          <w:bCs/>
          <w:i/>
          <w:sz w:val="22"/>
          <w:szCs w:val="22"/>
        </w:rPr>
      </w:pPr>
      <w:r w:rsidRPr="00587E9B">
        <w:rPr>
          <w:rFonts w:ascii="Bookman Old Style" w:hAnsi="Bookman Old Style"/>
          <w:bCs/>
          <w:i/>
          <w:sz w:val="22"/>
          <w:szCs w:val="22"/>
        </w:rPr>
        <w:lastRenderedPageBreak/>
        <w:t>En cuanto al marco regulatorio de los organismos genéticamente modificados podemos decir que Colombia es líder en la región, es el único país en la región andina que tiene un marco regulatorio sólido basado en ciencia para la evaluación de cultivos genéticamente modificados, es el único país que hoy en día siembra, evalúa, aprueba sus cultivos, gracias a que existe un marco regulatorio para la evaluación de este tipo de cultivos, diferentes normas o reglamentaciones han expedido cada una de las autoridades competentes para poder hacer la evaluación, aprobación, y seguimiento de esta tecnología y asimismo son muchos los institutos de investigación, universidades que hoy en día desarrollan en este tipo de tecnología.</w:t>
      </w:r>
    </w:p>
    <w:p w:rsidR="00AD3631" w:rsidRDefault="00AD3631" w:rsidP="00D64CFC">
      <w:pPr>
        <w:jc w:val="both"/>
        <w:rPr>
          <w:rFonts w:ascii="Bookman Old Style" w:hAnsi="Bookman Old Style"/>
          <w:bCs/>
          <w:i/>
          <w:sz w:val="22"/>
          <w:szCs w:val="22"/>
        </w:rPr>
      </w:pPr>
    </w:p>
    <w:p w:rsidR="001A7605" w:rsidRPr="00587E9B" w:rsidRDefault="00DB4904" w:rsidP="00D64CFC">
      <w:pPr>
        <w:jc w:val="both"/>
        <w:rPr>
          <w:rFonts w:ascii="Bookman Old Style" w:hAnsi="Bookman Old Style"/>
          <w:bCs/>
          <w:sz w:val="22"/>
          <w:szCs w:val="22"/>
        </w:rPr>
      </w:pPr>
      <w:r w:rsidRPr="00587E9B">
        <w:rPr>
          <w:rFonts w:ascii="Bookman Old Style" w:hAnsi="Bookman Old Style"/>
          <w:bCs/>
          <w:i/>
          <w:sz w:val="22"/>
          <w:szCs w:val="22"/>
        </w:rPr>
        <w:t>Solamente para darle un ejemplo, la Asociación Nacional de Cultivares Fenalce, acaba de aprobar el primer transgénico made in Colombia, haciendo uso de la tecnología e insertándola en los cultivos convencionales; centros de investigaciones como el CIA trabaja en el desarrollo de mejores cultivos como soya, caña, pastos, frijol que puedan favorecer al medio ambiente, los agricultores y el consumidor. El Centro de Investigaciones Biológicas de Medellín desarrolló una papa resistente a la polilla guatemalteca que es una de las plagas que más afecta a la papa en Colombia y que muy posiblemente si llega al mercado podrá prevenir o favorecer la producción de papas en el país; así son muchos otros los ejemplos que yo le puedo dar sobre el desarrollo de cultivos nacionales y la implementación de un marco regulatorio sólido en el país, muchas gracias</w:t>
      </w:r>
      <w:r w:rsidRPr="00587E9B">
        <w:rPr>
          <w:rFonts w:ascii="Bookman Old Style" w:hAnsi="Bookman Old Style"/>
          <w:bCs/>
          <w:sz w:val="22"/>
          <w:szCs w:val="22"/>
        </w:rPr>
        <w:t>.”</w:t>
      </w:r>
    </w:p>
    <w:p w:rsidR="00DB4904" w:rsidRPr="00587E9B" w:rsidRDefault="00DB4904" w:rsidP="00D64CFC">
      <w:pPr>
        <w:jc w:val="both"/>
        <w:rPr>
          <w:rFonts w:ascii="Bookman Old Style" w:hAnsi="Bookman Old Style"/>
          <w:bCs/>
          <w:sz w:val="22"/>
          <w:szCs w:val="22"/>
        </w:rPr>
      </w:pPr>
    </w:p>
    <w:p w:rsidR="00106731" w:rsidRPr="00587E9B" w:rsidRDefault="0088381B" w:rsidP="00D64CFC">
      <w:pPr>
        <w:jc w:val="both"/>
        <w:rPr>
          <w:rFonts w:ascii="Bookman Old Style" w:hAnsi="Bookman Old Style"/>
          <w:bCs/>
          <w:i/>
          <w:sz w:val="22"/>
          <w:szCs w:val="22"/>
        </w:rPr>
      </w:pPr>
      <w:r w:rsidRPr="00587E9B">
        <w:rPr>
          <w:rFonts w:ascii="Bookman Old Style" w:hAnsi="Bookman Old Style"/>
          <w:b/>
          <w:bCs/>
          <w:sz w:val="22"/>
          <w:szCs w:val="22"/>
        </w:rPr>
        <w:t>ORLANDO PAMO</w:t>
      </w:r>
      <w:r w:rsidR="00106731" w:rsidRPr="00587E9B">
        <w:rPr>
          <w:rFonts w:ascii="Bookman Old Style" w:hAnsi="Bookman Old Style"/>
          <w:b/>
          <w:bCs/>
          <w:sz w:val="22"/>
          <w:szCs w:val="22"/>
        </w:rPr>
        <w:t xml:space="preserve">, Resguardo Indígena De Palma Alta, Tolima. </w:t>
      </w:r>
      <w:r w:rsidR="00106731" w:rsidRPr="00587E9B">
        <w:rPr>
          <w:rFonts w:ascii="Bookman Old Style" w:hAnsi="Bookman Old Style"/>
          <w:bCs/>
          <w:sz w:val="22"/>
          <w:szCs w:val="22"/>
        </w:rPr>
        <w:t xml:space="preserve">El Representantes del </w:t>
      </w:r>
      <w:r w:rsidR="00151B74" w:rsidRPr="00587E9B">
        <w:rPr>
          <w:rFonts w:ascii="Bookman Old Style" w:hAnsi="Bookman Old Style"/>
          <w:bCs/>
          <w:sz w:val="22"/>
          <w:szCs w:val="22"/>
        </w:rPr>
        <w:t>Resguardo Indígena señaló</w:t>
      </w:r>
      <w:r w:rsidR="000D0D7E" w:rsidRPr="00587E9B">
        <w:rPr>
          <w:rFonts w:ascii="Bookman Old Style" w:hAnsi="Bookman Old Style"/>
          <w:bCs/>
          <w:sz w:val="22"/>
          <w:szCs w:val="22"/>
        </w:rPr>
        <w:t xml:space="preserve"> que “</w:t>
      </w:r>
      <w:r w:rsidR="00106731" w:rsidRPr="00587E9B">
        <w:rPr>
          <w:rFonts w:ascii="Bookman Old Style" w:hAnsi="Bookman Old Style"/>
          <w:bCs/>
          <w:i/>
          <w:sz w:val="22"/>
          <w:szCs w:val="22"/>
        </w:rPr>
        <w:t>vengo de una región, de un territorio donde se ha experimentado las tecnologías de la revolución verde y los paquetes tecnológicos y ahora las semillas transgénicas, todas ellos han mandado a los agricultores a la quiebra. Hoy por hoy el algodón transgénico, allá se están organizando para salirle a la movilización que se está dando en el país por la situación que viene dándose frente a la productividad de esta semilla transgénica última de hoy, de este semestre, del semestre que se recolectó</w:t>
      </w:r>
      <w:r w:rsidR="00A76834" w:rsidRPr="00587E9B">
        <w:rPr>
          <w:rFonts w:ascii="Bookman Old Style" w:hAnsi="Bookman Old Style"/>
          <w:bCs/>
          <w:i/>
          <w:sz w:val="22"/>
          <w:szCs w:val="22"/>
        </w:rPr>
        <w:t>,</w:t>
      </w:r>
      <w:r w:rsidR="00106731" w:rsidRPr="00587E9B">
        <w:rPr>
          <w:rFonts w:ascii="Bookman Old Style" w:hAnsi="Bookman Old Style"/>
          <w:bCs/>
          <w:i/>
          <w:sz w:val="22"/>
          <w:szCs w:val="22"/>
        </w:rPr>
        <w:t xml:space="preserve"> por lo tanto</w:t>
      </w:r>
      <w:r w:rsidR="00A76834" w:rsidRPr="00587E9B">
        <w:rPr>
          <w:rFonts w:ascii="Bookman Old Style" w:hAnsi="Bookman Old Style"/>
          <w:bCs/>
          <w:i/>
          <w:sz w:val="22"/>
          <w:szCs w:val="22"/>
        </w:rPr>
        <w:t>,</w:t>
      </w:r>
      <w:r w:rsidR="00106731" w:rsidRPr="00587E9B">
        <w:rPr>
          <w:rFonts w:ascii="Bookman Old Style" w:hAnsi="Bookman Old Style"/>
          <w:bCs/>
          <w:i/>
          <w:sz w:val="22"/>
          <w:szCs w:val="22"/>
        </w:rPr>
        <w:t xml:space="preserve"> con pérdidas totales.</w:t>
      </w:r>
    </w:p>
    <w:p w:rsidR="00106731" w:rsidRPr="00587E9B" w:rsidRDefault="00106731" w:rsidP="00D64CFC">
      <w:pPr>
        <w:jc w:val="both"/>
        <w:rPr>
          <w:rFonts w:ascii="Bookman Old Style" w:hAnsi="Bookman Old Style"/>
          <w:bCs/>
          <w:i/>
          <w:sz w:val="22"/>
          <w:szCs w:val="22"/>
        </w:rPr>
      </w:pPr>
    </w:p>
    <w:p w:rsidR="00106731" w:rsidRDefault="00106731" w:rsidP="00D64CFC">
      <w:pPr>
        <w:jc w:val="both"/>
        <w:rPr>
          <w:rFonts w:ascii="Bookman Old Style" w:hAnsi="Bookman Old Style"/>
          <w:bCs/>
          <w:i/>
          <w:sz w:val="22"/>
          <w:szCs w:val="22"/>
        </w:rPr>
      </w:pPr>
      <w:r w:rsidRPr="00587E9B">
        <w:rPr>
          <w:rFonts w:ascii="Bookman Old Style" w:hAnsi="Bookman Old Style"/>
          <w:bCs/>
          <w:i/>
          <w:sz w:val="22"/>
          <w:szCs w:val="22"/>
        </w:rPr>
        <w:t>También quiero decir que estas semillas transgénicas principalmente están todas las tecnologías que se han hecho han desertificado totalmente los suelos, depen</w:t>
      </w:r>
      <w:r w:rsidR="008652D8" w:rsidRPr="00587E9B">
        <w:rPr>
          <w:rFonts w:ascii="Bookman Old Style" w:hAnsi="Bookman Old Style"/>
          <w:bCs/>
          <w:i/>
          <w:sz w:val="22"/>
          <w:szCs w:val="22"/>
        </w:rPr>
        <w:t>diente del paquete tecnológico</w:t>
      </w:r>
      <w:r w:rsidRPr="00587E9B">
        <w:rPr>
          <w:rFonts w:ascii="Bookman Old Style" w:hAnsi="Bookman Old Style"/>
          <w:bCs/>
          <w:i/>
          <w:sz w:val="22"/>
          <w:szCs w:val="22"/>
        </w:rPr>
        <w:t xml:space="preserve"> e incrementa la inversión de recursos económicos que contradice con costo-beneficio, inclusive hasta el arroz, el maíz y toda esta parte que se ha venido haciendo estos ensayos, en la semilla transgénica es peor aún porque nos está generando todavía mucho más desertificación de nuestros suelos, de reducción de nuestra biodiversidad, especialmente estamos viendo mucha reducción en las abejas polinizadoras que son una parte de la vida del ser humano para la producción alimenticia.</w:t>
      </w:r>
    </w:p>
    <w:p w:rsidR="001B037C" w:rsidRPr="00587E9B" w:rsidRDefault="001B037C" w:rsidP="00D64CFC">
      <w:pPr>
        <w:jc w:val="both"/>
        <w:rPr>
          <w:rFonts w:ascii="Bookman Old Style" w:hAnsi="Bookman Old Style"/>
          <w:bCs/>
          <w:i/>
          <w:sz w:val="22"/>
          <w:szCs w:val="22"/>
        </w:rPr>
      </w:pPr>
    </w:p>
    <w:p w:rsidR="00106731" w:rsidRPr="00587E9B" w:rsidRDefault="00106731" w:rsidP="00D64CFC">
      <w:pPr>
        <w:jc w:val="both"/>
        <w:rPr>
          <w:rFonts w:ascii="Bookman Old Style" w:hAnsi="Bookman Old Style"/>
          <w:bCs/>
          <w:i/>
          <w:sz w:val="22"/>
          <w:szCs w:val="22"/>
        </w:rPr>
      </w:pPr>
      <w:r w:rsidRPr="00587E9B">
        <w:rPr>
          <w:rFonts w:ascii="Bookman Old Style" w:hAnsi="Bookman Old Style"/>
          <w:bCs/>
          <w:i/>
          <w:sz w:val="22"/>
          <w:szCs w:val="22"/>
        </w:rPr>
        <w:lastRenderedPageBreak/>
        <w:t>Tenemos la contaminación que se está dando por el cruce de semillas con las semillas criollas, totalmente ha sido una contaminación que genera contradicciones también en la cultura y especialmente en la alimentación, en auto subsistencia porque estas semillas criollas no</w:t>
      </w:r>
      <w:r w:rsidR="003A0659" w:rsidRPr="00587E9B">
        <w:rPr>
          <w:rFonts w:ascii="Bookman Old Style" w:hAnsi="Bookman Old Style"/>
          <w:bCs/>
          <w:i/>
          <w:sz w:val="22"/>
          <w:szCs w:val="22"/>
        </w:rPr>
        <w:t>s</w:t>
      </w:r>
      <w:r w:rsidRPr="00587E9B">
        <w:rPr>
          <w:rFonts w:ascii="Bookman Old Style" w:hAnsi="Bookman Old Style"/>
          <w:bCs/>
          <w:i/>
          <w:sz w:val="22"/>
          <w:szCs w:val="22"/>
        </w:rPr>
        <w:t xml:space="preserve"> dan la estructura real del maíz criollo de alimentación que tenemos allá, entonces estamos también frente a una situación de impacto en la parte alimentaria.</w:t>
      </w:r>
    </w:p>
    <w:p w:rsidR="00106731" w:rsidRPr="00587E9B" w:rsidRDefault="00106731" w:rsidP="00D64CFC">
      <w:pPr>
        <w:jc w:val="both"/>
        <w:rPr>
          <w:rFonts w:ascii="Bookman Old Style" w:hAnsi="Bookman Old Style"/>
          <w:bCs/>
          <w:i/>
          <w:sz w:val="22"/>
          <w:szCs w:val="22"/>
        </w:rPr>
      </w:pPr>
    </w:p>
    <w:p w:rsidR="00DB4904" w:rsidRPr="00587E9B" w:rsidRDefault="00106731" w:rsidP="00D64CFC">
      <w:pPr>
        <w:jc w:val="both"/>
        <w:rPr>
          <w:rFonts w:ascii="Bookman Old Style" w:hAnsi="Bookman Old Style"/>
          <w:bCs/>
          <w:i/>
          <w:sz w:val="22"/>
          <w:szCs w:val="22"/>
        </w:rPr>
      </w:pPr>
      <w:r w:rsidRPr="00587E9B">
        <w:rPr>
          <w:rFonts w:ascii="Bookman Old Style" w:hAnsi="Bookman Old Style"/>
          <w:bCs/>
          <w:i/>
          <w:sz w:val="22"/>
          <w:szCs w:val="22"/>
        </w:rPr>
        <w:t>Igualmente, quiero decir que estas semillas para nosotros como nativo originario del territorio, estas semillas son una tecnología de mercado tramposa y corruptora de muchas personas porque tiene unos agentes vendedores que terminan engañando a las personas y corrompiendo a la institucionalidad.  Por eso las comunidades nativas del pueblo Pijao apoyamos totalmente el acto legislativo que se está discutiendo y que pensamos apoyar con mucha fuerza frente a la imposición de estas semillas transgénicas que va en contra de nuestras obras</w:t>
      </w:r>
      <w:r w:rsidR="00A94862" w:rsidRPr="00587E9B">
        <w:rPr>
          <w:rFonts w:ascii="Bookman Old Style" w:hAnsi="Bookman Old Style"/>
          <w:bCs/>
          <w:i/>
          <w:sz w:val="22"/>
          <w:szCs w:val="22"/>
        </w:rPr>
        <w:t>.”</w:t>
      </w:r>
    </w:p>
    <w:p w:rsidR="00AD4B60" w:rsidRPr="00587E9B" w:rsidRDefault="00AD4B60" w:rsidP="00D64CFC">
      <w:pPr>
        <w:jc w:val="both"/>
        <w:rPr>
          <w:rFonts w:ascii="Bookman Old Style" w:hAnsi="Bookman Old Style"/>
          <w:bCs/>
          <w:i/>
          <w:sz w:val="22"/>
          <w:szCs w:val="22"/>
        </w:rPr>
      </w:pPr>
    </w:p>
    <w:p w:rsidR="00AD4B60" w:rsidRPr="00587E9B" w:rsidRDefault="0088381B" w:rsidP="00D64CFC">
      <w:pPr>
        <w:jc w:val="both"/>
        <w:rPr>
          <w:rFonts w:ascii="Bookman Old Style" w:hAnsi="Bookman Old Style"/>
          <w:bCs/>
          <w:i/>
          <w:sz w:val="22"/>
          <w:szCs w:val="22"/>
        </w:rPr>
      </w:pPr>
      <w:r w:rsidRPr="00587E9B">
        <w:rPr>
          <w:rFonts w:ascii="Bookman Old Style" w:hAnsi="Bookman Old Style"/>
          <w:b/>
          <w:bCs/>
          <w:sz w:val="22"/>
          <w:szCs w:val="22"/>
        </w:rPr>
        <w:t>HERNANDO ESCOBAR ZULUAGA</w:t>
      </w:r>
      <w:r w:rsidR="00AD4B60" w:rsidRPr="00587E9B">
        <w:rPr>
          <w:rFonts w:ascii="Bookman Old Style" w:hAnsi="Bookman Old Style"/>
          <w:b/>
          <w:bCs/>
          <w:sz w:val="22"/>
          <w:szCs w:val="22"/>
        </w:rPr>
        <w:t xml:space="preserve">, Resguardo Indígena de Cañamomo. </w:t>
      </w:r>
      <w:r w:rsidR="00AD4B60" w:rsidRPr="00587E9B">
        <w:rPr>
          <w:rFonts w:ascii="Bookman Old Style" w:hAnsi="Bookman Old Style"/>
          <w:bCs/>
          <w:sz w:val="22"/>
          <w:szCs w:val="22"/>
        </w:rPr>
        <w:t>El Representante</w:t>
      </w:r>
      <w:r w:rsidR="00151B74" w:rsidRPr="00587E9B">
        <w:rPr>
          <w:rFonts w:ascii="Bookman Old Style" w:hAnsi="Bookman Old Style"/>
          <w:bCs/>
          <w:sz w:val="22"/>
          <w:szCs w:val="22"/>
        </w:rPr>
        <w:t xml:space="preserve"> del Resguardo Indígena mencionó</w:t>
      </w:r>
      <w:r w:rsidR="00AD4B60" w:rsidRPr="00587E9B">
        <w:rPr>
          <w:rFonts w:ascii="Bookman Old Style" w:hAnsi="Bookman Old Style"/>
          <w:bCs/>
          <w:sz w:val="22"/>
          <w:szCs w:val="22"/>
        </w:rPr>
        <w:t xml:space="preserve"> que “</w:t>
      </w:r>
      <w:r w:rsidR="00AD4B60" w:rsidRPr="00587E9B">
        <w:rPr>
          <w:rFonts w:ascii="Bookman Old Style" w:hAnsi="Bookman Old Style"/>
          <w:bCs/>
          <w:i/>
          <w:sz w:val="22"/>
          <w:szCs w:val="22"/>
        </w:rPr>
        <w:t>El territorio q</w:t>
      </w:r>
      <w:r w:rsidR="0023223A" w:rsidRPr="00587E9B">
        <w:rPr>
          <w:rFonts w:ascii="Bookman Old Style" w:hAnsi="Bookman Old Style"/>
          <w:bCs/>
          <w:i/>
          <w:sz w:val="22"/>
          <w:szCs w:val="22"/>
        </w:rPr>
        <w:t>ue habita el pueblo Emberá del d</w:t>
      </w:r>
      <w:r w:rsidR="00AD4B60" w:rsidRPr="00587E9B">
        <w:rPr>
          <w:rFonts w:ascii="Bookman Old Style" w:hAnsi="Bookman Old Style"/>
          <w:bCs/>
          <w:i/>
          <w:sz w:val="22"/>
          <w:szCs w:val="22"/>
        </w:rPr>
        <w:t xml:space="preserve">epartamento de Caldas es centro de diversidad de especies agrícolas las cuales según el último inventario en el año 2016 registra más de 70 variedades de frijol, 17 variedades de maíz, 31 variedades de plátano, 43 variedades de yuca, 120 especies de plantas medicinales, 63 especies de semillas frutales, 32 especies de plantas forrajeras, 37 especies de maderables, 18 especies artesanales, 43 especies de tubérculos y raíces y 50 especies de hortalizas. </w:t>
      </w:r>
    </w:p>
    <w:p w:rsidR="00AD4B60" w:rsidRPr="00587E9B" w:rsidRDefault="00AD4B60" w:rsidP="00D64CFC">
      <w:pPr>
        <w:jc w:val="both"/>
        <w:rPr>
          <w:rFonts w:ascii="Bookman Old Style" w:hAnsi="Bookman Old Style"/>
          <w:bCs/>
          <w:i/>
          <w:sz w:val="22"/>
          <w:szCs w:val="22"/>
        </w:rPr>
      </w:pPr>
    </w:p>
    <w:p w:rsidR="00AD4B60" w:rsidRPr="00587E9B" w:rsidRDefault="00AD4B60" w:rsidP="00D64CFC">
      <w:pPr>
        <w:jc w:val="both"/>
        <w:rPr>
          <w:rFonts w:ascii="Bookman Old Style" w:hAnsi="Bookman Old Style"/>
          <w:bCs/>
          <w:i/>
          <w:sz w:val="22"/>
          <w:szCs w:val="22"/>
        </w:rPr>
      </w:pPr>
      <w:r w:rsidRPr="00587E9B">
        <w:rPr>
          <w:rFonts w:ascii="Bookman Old Style" w:hAnsi="Bookman Old Style"/>
          <w:bCs/>
          <w:i/>
          <w:sz w:val="22"/>
          <w:szCs w:val="22"/>
        </w:rPr>
        <w:t>El pueblo indígena Emberá de Caldas conserva una cultura alimentaria basada en sistemas productivos tradicionales, biodiversos y sostenibles que garantizan la soberanía alimentaria. El pueblo tiene sus planes de vida basado en la recuperación y conservación de su cultura ancestral, sus semillas nativas y criollas, sus alimentos tradicionales y sus sistemas de producción agro ecológicos.</w:t>
      </w:r>
    </w:p>
    <w:p w:rsidR="00AD4B60" w:rsidRPr="00587E9B" w:rsidRDefault="00AD4B60" w:rsidP="00D64CFC">
      <w:pPr>
        <w:jc w:val="both"/>
        <w:rPr>
          <w:rFonts w:ascii="Bookman Old Style" w:hAnsi="Bookman Old Style"/>
          <w:bCs/>
          <w:i/>
          <w:sz w:val="22"/>
          <w:szCs w:val="22"/>
        </w:rPr>
      </w:pPr>
    </w:p>
    <w:p w:rsidR="00AD4B60" w:rsidRPr="00587E9B" w:rsidRDefault="00AD4B60" w:rsidP="00D64CFC">
      <w:pPr>
        <w:jc w:val="both"/>
        <w:rPr>
          <w:rFonts w:ascii="Bookman Old Style" w:hAnsi="Bookman Old Style"/>
          <w:bCs/>
          <w:i/>
          <w:sz w:val="22"/>
          <w:szCs w:val="22"/>
        </w:rPr>
      </w:pPr>
      <w:r w:rsidRPr="00587E9B">
        <w:rPr>
          <w:rFonts w:ascii="Bookman Old Style" w:hAnsi="Bookman Old Style"/>
          <w:bCs/>
          <w:i/>
          <w:sz w:val="22"/>
          <w:szCs w:val="22"/>
        </w:rPr>
        <w:t>El Resguardo Indígena de Cañamomo Lomaprieta hace parte del pueblo Emberá de Caldas y fue a partir de la amenaza de presencia de cultivos transgénicos en la región que en el año 2009 se declara territorio lib</w:t>
      </w:r>
      <w:r w:rsidR="00217DB5" w:rsidRPr="00587E9B">
        <w:rPr>
          <w:rFonts w:ascii="Bookman Old Style" w:hAnsi="Bookman Old Style"/>
          <w:bCs/>
          <w:i/>
          <w:sz w:val="22"/>
          <w:szCs w:val="22"/>
        </w:rPr>
        <w:t>re de transgénicos mediante la R</w:t>
      </w:r>
      <w:r w:rsidRPr="00587E9B">
        <w:rPr>
          <w:rFonts w:ascii="Bookman Old Style" w:hAnsi="Bookman Old Style"/>
          <w:bCs/>
          <w:i/>
          <w:sz w:val="22"/>
          <w:szCs w:val="22"/>
        </w:rPr>
        <w:t>esolución 018 del 2009 para salvaguardar el territorio de la entrada de semillas transgénicas, en razón de los principios que rigen el derecho mayor, la ley de origen de las políticas organizativas del cabildo, fundamentadas en la defensa integral del territorio como derecho colectivo y entendiendo que la agricultura y el alimento son de uso común y de carácter esencial para la pervivencia de los pueblos y que este derecho colectivo sobre la biodiversidad y conocimiento tradicional son de carácter inalienable, inembargable e imprescriptible. La declaratoria ha permitido que las autoridades indígenas comprometan al Gobierno municipal, regional y nacional para que en sus programas de seguridad alimentaria promuevan el uso de semillas locales.</w:t>
      </w:r>
    </w:p>
    <w:p w:rsidR="00AD4B60" w:rsidRPr="00587E9B" w:rsidRDefault="00AD4B60" w:rsidP="00D64CFC">
      <w:pPr>
        <w:jc w:val="both"/>
        <w:rPr>
          <w:rFonts w:ascii="Bookman Old Style" w:hAnsi="Bookman Old Style"/>
          <w:bCs/>
          <w:i/>
          <w:sz w:val="22"/>
          <w:szCs w:val="22"/>
        </w:rPr>
      </w:pPr>
    </w:p>
    <w:p w:rsidR="00AD4B60" w:rsidRPr="00587E9B" w:rsidRDefault="00AD4B60" w:rsidP="00D64CFC">
      <w:pPr>
        <w:jc w:val="both"/>
        <w:rPr>
          <w:rFonts w:ascii="Bookman Old Style" w:hAnsi="Bookman Old Style"/>
          <w:bCs/>
          <w:i/>
          <w:sz w:val="22"/>
          <w:szCs w:val="22"/>
        </w:rPr>
      </w:pPr>
      <w:r w:rsidRPr="00587E9B">
        <w:rPr>
          <w:rFonts w:ascii="Bookman Old Style" w:hAnsi="Bookman Old Style"/>
          <w:bCs/>
          <w:i/>
          <w:sz w:val="22"/>
          <w:szCs w:val="22"/>
        </w:rPr>
        <w:lastRenderedPageBreak/>
        <w:t>A partir de la declaratoria se fortalece la creación de la red de custodios de semillas y la casa comunitaria de semillas de los resguardos indígenas de Riosucio, esta declaratoria se articuló, además, al municipio de Riosucio para que en su plan de desarrollo año 2012 - 2015 se avanzara en declarar el municipio libre de transgénicos. Nuestras semillas nativas y criollas al ser el resultado del trabajo de cientos de generaciones en ecosistemas en condiciones cambiantes presentan características únicas de adaptación frente al cambio climático, las semillas y los saberes dentro del territorio indígenas son un patrimonio colectivo de los pueblos según los usos y costumbres</w:t>
      </w:r>
      <w:r w:rsidR="00B24840" w:rsidRPr="00587E9B">
        <w:rPr>
          <w:rFonts w:ascii="Bookman Old Style" w:hAnsi="Bookman Old Style"/>
          <w:bCs/>
          <w:i/>
          <w:sz w:val="22"/>
          <w:szCs w:val="22"/>
        </w:rPr>
        <w:t>,</w:t>
      </w:r>
      <w:r w:rsidRPr="00587E9B">
        <w:rPr>
          <w:rFonts w:ascii="Bookman Old Style" w:hAnsi="Bookman Old Style"/>
          <w:bCs/>
          <w:i/>
          <w:sz w:val="22"/>
          <w:szCs w:val="22"/>
        </w:rPr>
        <w:t xml:space="preserve"> por lo tanto</w:t>
      </w:r>
      <w:r w:rsidR="00B24840" w:rsidRPr="00587E9B">
        <w:rPr>
          <w:rFonts w:ascii="Bookman Old Style" w:hAnsi="Bookman Old Style"/>
          <w:bCs/>
          <w:i/>
          <w:sz w:val="22"/>
          <w:szCs w:val="22"/>
        </w:rPr>
        <w:t>,</w:t>
      </w:r>
      <w:r w:rsidRPr="00587E9B">
        <w:rPr>
          <w:rFonts w:ascii="Bookman Old Style" w:hAnsi="Bookman Old Style"/>
          <w:bCs/>
          <w:i/>
          <w:sz w:val="22"/>
          <w:szCs w:val="22"/>
        </w:rPr>
        <w:t xml:space="preserve"> no se le puede aplicar sobre ellos ninguna forma de propiedad intelectual que permita la privatización de la vida y el control por parte de actores externos.</w:t>
      </w:r>
    </w:p>
    <w:p w:rsidR="00AD4B60" w:rsidRPr="00587E9B" w:rsidRDefault="00AD4B60" w:rsidP="00D64CFC">
      <w:pPr>
        <w:jc w:val="both"/>
        <w:rPr>
          <w:rFonts w:ascii="Bookman Old Style" w:hAnsi="Bookman Old Style"/>
          <w:bCs/>
          <w:i/>
          <w:sz w:val="22"/>
          <w:szCs w:val="22"/>
        </w:rPr>
      </w:pPr>
    </w:p>
    <w:p w:rsidR="00AD4B60" w:rsidRPr="00587E9B" w:rsidRDefault="00AD4B60" w:rsidP="00D64CFC">
      <w:pPr>
        <w:jc w:val="both"/>
        <w:rPr>
          <w:rFonts w:ascii="Bookman Old Style" w:hAnsi="Bookman Old Style"/>
          <w:bCs/>
          <w:i/>
          <w:sz w:val="22"/>
          <w:szCs w:val="22"/>
        </w:rPr>
      </w:pPr>
      <w:r w:rsidRPr="00587E9B">
        <w:rPr>
          <w:rFonts w:ascii="Bookman Old Style" w:hAnsi="Bookman Old Style"/>
          <w:bCs/>
          <w:i/>
          <w:sz w:val="22"/>
          <w:szCs w:val="22"/>
        </w:rPr>
        <w:t xml:space="preserve">La aprobación para la introducción y siembra de las semillas transgénicas, especialmente de maíz en Colombia fue aprobada de manera inconsulta a las comunidades étnicas y campesinas y pone en riesgo la diversidad y soberanía alimentaria del pueblo indígena de Colombia y de Cañamomo Lomaprieta y del pueblo Emberá de Caldas, situación que nunca fue consultada con los pueblos indígenas. </w:t>
      </w:r>
    </w:p>
    <w:p w:rsidR="00AD4B60" w:rsidRPr="00587E9B" w:rsidRDefault="00AD4B60" w:rsidP="00D64CFC">
      <w:pPr>
        <w:jc w:val="both"/>
        <w:rPr>
          <w:rFonts w:ascii="Bookman Old Style" w:hAnsi="Bookman Old Style"/>
          <w:bCs/>
          <w:i/>
          <w:sz w:val="22"/>
          <w:szCs w:val="22"/>
        </w:rPr>
      </w:pPr>
    </w:p>
    <w:p w:rsidR="00AD4B60" w:rsidRPr="00587E9B" w:rsidRDefault="00AD4B60" w:rsidP="00D64CFC">
      <w:pPr>
        <w:jc w:val="both"/>
        <w:rPr>
          <w:rFonts w:ascii="Bookman Old Style" w:hAnsi="Bookman Old Style"/>
          <w:bCs/>
          <w:i/>
          <w:sz w:val="22"/>
          <w:szCs w:val="22"/>
        </w:rPr>
      </w:pPr>
      <w:r w:rsidRPr="00587E9B">
        <w:rPr>
          <w:rFonts w:ascii="Bookman Old Style" w:hAnsi="Bookman Old Style"/>
          <w:bCs/>
          <w:i/>
          <w:sz w:val="22"/>
          <w:szCs w:val="22"/>
        </w:rPr>
        <w:t xml:space="preserve">El resguardo de Cañamomo en el año 2013 realizó un estudio de contaminación transgénica en los maíces locales y comerciales donde alertamos al ICA sobre las muestras comerciales donde las muestras comerciales que se presentaban, presentaban contaminación positiva y donde les solicitamos que realizaran ellos mismos las pruebas. </w:t>
      </w:r>
    </w:p>
    <w:p w:rsidR="00052B02" w:rsidRPr="00587E9B" w:rsidRDefault="00052B02" w:rsidP="00D64CFC">
      <w:pPr>
        <w:jc w:val="both"/>
        <w:rPr>
          <w:rFonts w:ascii="Bookman Old Style" w:hAnsi="Bookman Old Style"/>
          <w:bCs/>
          <w:i/>
          <w:sz w:val="22"/>
          <w:szCs w:val="22"/>
        </w:rPr>
      </w:pPr>
    </w:p>
    <w:p w:rsidR="00AD4B60" w:rsidRPr="00587E9B" w:rsidRDefault="00AD3631" w:rsidP="00D64CFC">
      <w:pPr>
        <w:jc w:val="both"/>
        <w:rPr>
          <w:rFonts w:ascii="Bookman Old Style" w:hAnsi="Bookman Old Style"/>
          <w:bCs/>
          <w:i/>
          <w:sz w:val="22"/>
          <w:szCs w:val="22"/>
        </w:rPr>
      </w:pPr>
      <w:r>
        <w:rPr>
          <w:rFonts w:ascii="Bookman Old Style" w:hAnsi="Bookman Old Style"/>
          <w:bCs/>
          <w:i/>
          <w:sz w:val="22"/>
          <w:szCs w:val="22"/>
        </w:rPr>
        <w:t xml:space="preserve">En el año </w:t>
      </w:r>
      <w:r w:rsidRPr="00AD3631">
        <w:rPr>
          <w:rFonts w:ascii="Bookman Old Style" w:hAnsi="Bookman Old Style"/>
          <w:bCs/>
          <w:i/>
          <w:sz w:val="22"/>
          <w:szCs w:val="22"/>
        </w:rPr>
        <w:t>201</w:t>
      </w:r>
      <w:r w:rsidR="00AD4B60" w:rsidRPr="00AD3631">
        <w:rPr>
          <w:rFonts w:ascii="Bookman Old Style" w:hAnsi="Bookman Old Style"/>
          <w:bCs/>
          <w:i/>
          <w:sz w:val="22"/>
          <w:szCs w:val="22"/>
        </w:rPr>
        <w:t>8,</w:t>
      </w:r>
      <w:r w:rsidR="00AD4B60" w:rsidRPr="00587E9B">
        <w:rPr>
          <w:rFonts w:ascii="Bookman Old Style" w:hAnsi="Bookman Old Style"/>
          <w:bCs/>
          <w:i/>
          <w:sz w:val="22"/>
          <w:szCs w:val="22"/>
        </w:rPr>
        <w:t xml:space="preserve"> en el marco del Congreso del Consejo Regional Indígena de Caldas se realizó la declaratoria de resguardos, parcialidades y asentamientos indígenas de Caldas como territorio libre de transgénicos. El maíz es un cultivo fundamental para la cultura de los pueblos indígenas y campesinos en Colombia, desde épocas ancestrales el maíz se ha constituido en uno de los componentes básicos de la alimentación de las comunidades rurales y la población en general, una vez liberadas en el territorio las semillas transgénicas es incontrolable e irreversible la contaminación genética de las semillas criollas nativas puesto que los genes modificados se incorporan en el genoma de las variedades no transgénicas, ésta contaminación altera irreparablemente la reserva tradicional de semillas criollas y nativas de los pueblos indígenas y con ella su cultura, sus bienes y su entorno puesto que no existen de métodos certeros que permitan eliminar los genes insertados provenientes de otras especies además no se ha evaluado los efectos que tiene la contaminación genética sobre la biodiversidad de las semillas criollas y nativas que hacen parte de la cultura de los pueblos indígenas.</w:t>
      </w:r>
    </w:p>
    <w:p w:rsidR="00AD4B60" w:rsidRPr="00587E9B" w:rsidRDefault="00AD4B60" w:rsidP="00D64CFC">
      <w:pPr>
        <w:jc w:val="both"/>
        <w:rPr>
          <w:rFonts w:ascii="Bookman Old Style" w:hAnsi="Bookman Old Style"/>
          <w:bCs/>
          <w:i/>
          <w:sz w:val="22"/>
          <w:szCs w:val="22"/>
        </w:rPr>
      </w:pPr>
    </w:p>
    <w:p w:rsidR="009B6376" w:rsidRPr="00587E9B" w:rsidRDefault="00AD4B60" w:rsidP="00D64CFC">
      <w:pPr>
        <w:jc w:val="both"/>
        <w:rPr>
          <w:rFonts w:ascii="Bookman Old Style" w:hAnsi="Bookman Old Style"/>
          <w:bCs/>
          <w:i/>
          <w:sz w:val="22"/>
          <w:szCs w:val="22"/>
        </w:rPr>
      </w:pPr>
      <w:r w:rsidRPr="00587E9B">
        <w:rPr>
          <w:rFonts w:ascii="Bookman Old Style" w:hAnsi="Bookman Old Style"/>
          <w:bCs/>
          <w:i/>
          <w:sz w:val="22"/>
          <w:szCs w:val="22"/>
        </w:rPr>
        <w:t>Por todo lo expuesto, desde los pueblos indígenas de Caldas, solicitamos muy respetuosamente al Congreso de la República de Colombia prohibir la producción y siembra de semillas transgénicas en el territorio colombiano, muchas gracias.”</w:t>
      </w:r>
    </w:p>
    <w:p w:rsidR="00ED6609" w:rsidRPr="00587E9B" w:rsidRDefault="0088381B" w:rsidP="00D64CFC">
      <w:pPr>
        <w:jc w:val="both"/>
        <w:rPr>
          <w:rFonts w:ascii="Bookman Old Style" w:hAnsi="Bookman Old Style"/>
          <w:bCs/>
          <w:i/>
          <w:sz w:val="22"/>
          <w:szCs w:val="22"/>
        </w:rPr>
      </w:pPr>
      <w:r w:rsidRPr="00587E9B">
        <w:rPr>
          <w:rFonts w:ascii="Bookman Old Style" w:hAnsi="Bookman Old Style"/>
          <w:b/>
          <w:bCs/>
          <w:sz w:val="22"/>
          <w:szCs w:val="22"/>
        </w:rPr>
        <w:lastRenderedPageBreak/>
        <w:t>ALFREDO SÁNCHEZ CUCHILLO</w:t>
      </w:r>
      <w:r w:rsidR="00ED6609" w:rsidRPr="00587E9B">
        <w:rPr>
          <w:rFonts w:ascii="Bookman Old Style" w:hAnsi="Bookman Old Style"/>
          <w:b/>
          <w:bCs/>
          <w:sz w:val="22"/>
          <w:szCs w:val="22"/>
        </w:rPr>
        <w:t xml:space="preserve">, Red de Guardianes de Semillas de Vida de Caldono, Cauca. </w:t>
      </w:r>
      <w:r w:rsidR="00ED6609" w:rsidRPr="00587E9B">
        <w:rPr>
          <w:rFonts w:ascii="Bookman Old Style" w:hAnsi="Bookman Old Style"/>
          <w:bCs/>
          <w:sz w:val="22"/>
          <w:szCs w:val="22"/>
        </w:rPr>
        <w:t>El Representante de la Red de</w:t>
      </w:r>
      <w:r w:rsidR="00151B74" w:rsidRPr="00587E9B">
        <w:rPr>
          <w:rFonts w:ascii="Bookman Old Style" w:hAnsi="Bookman Old Style"/>
          <w:bCs/>
          <w:sz w:val="22"/>
          <w:szCs w:val="22"/>
        </w:rPr>
        <w:t xml:space="preserve"> Guardianes de Semillas mencionó</w:t>
      </w:r>
      <w:r w:rsidR="00ED6609" w:rsidRPr="00587E9B">
        <w:rPr>
          <w:rFonts w:ascii="Bookman Old Style" w:hAnsi="Bookman Old Style"/>
          <w:bCs/>
          <w:sz w:val="22"/>
          <w:szCs w:val="22"/>
        </w:rPr>
        <w:t xml:space="preserve"> que “</w:t>
      </w:r>
      <w:r w:rsidR="00ED6609" w:rsidRPr="00587E9B">
        <w:rPr>
          <w:rFonts w:ascii="Bookman Old Style" w:hAnsi="Bookman Old Style"/>
          <w:bCs/>
          <w:i/>
          <w:sz w:val="22"/>
          <w:szCs w:val="22"/>
        </w:rPr>
        <w:t xml:space="preserve">Al interior de nuestras comunidades siempre hemos cultivado nuestras semillas basado o en aras de los planes de vida, la autonomía de los pueblos, la alimentación propia, la alimentación sana y una economía propia, por eso hemos sembrado por tradición nuestras semillas nativas. </w:t>
      </w:r>
    </w:p>
    <w:p w:rsidR="00ED6609" w:rsidRPr="00587E9B" w:rsidRDefault="00ED6609" w:rsidP="00D64CFC">
      <w:pPr>
        <w:jc w:val="both"/>
        <w:rPr>
          <w:rFonts w:ascii="Bookman Old Style" w:hAnsi="Bookman Old Style"/>
          <w:bCs/>
          <w:i/>
          <w:sz w:val="22"/>
          <w:szCs w:val="22"/>
        </w:rPr>
      </w:pPr>
    </w:p>
    <w:p w:rsidR="00ED6609" w:rsidRPr="00587E9B" w:rsidRDefault="00ED6609" w:rsidP="00D64CFC">
      <w:pPr>
        <w:jc w:val="both"/>
        <w:rPr>
          <w:rFonts w:ascii="Bookman Old Style" w:hAnsi="Bookman Old Style"/>
          <w:bCs/>
          <w:i/>
          <w:sz w:val="22"/>
          <w:szCs w:val="22"/>
        </w:rPr>
      </w:pPr>
      <w:r w:rsidRPr="00587E9B">
        <w:rPr>
          <w:rFonts w:ascii="Bookman Old Style" w:hAnsi="Bookman Old Style"/>
          <w:bCs/>
          <w:i/>
          <w:sz w:val="22"/>
          <w:szCs w:val="22"/>
        </w:rPr>
        <w:t>Vemos con gran preocupación que en mayo del 2006, perdón mayo de 2016 hicimos unas pruebas gracias a la Universidad del Cauca que nos apoyó donde encontramos en un maíz comercial que encontramos en cualquier plaza, en cualquier galería, tienda de barrio, tienda del pueblo, encontramo</w:t>
      </w:r>
      <w:r w:rsidR="00A67445" w:rsidRPr="00587E9B">
        <w:rPr>
          <w:rFonts w:ascii="Bookman Old Style" w:hAnsi="Bookman Old Style"/>
          <w:bCs/>
          <w:i/>
          <w:sz w:val="22"/>
          <w:szCs w:val="22"/>
        </w:rPr>
        <w:t xml:space="preserve">s en este maíz comercial </w:t>
      </w:r>
      <w:r w:rsidRPr="00587E9B">
        <w:rPr>
          <w:rFonts w:ascii="Bookman Old Style" w:hAnsi="Bookman Old Style"/>
          <w:bCs/>
          <w:i/>
          <w:sz w:val="22"/>
          <w:szCs w:val="22"/>
        </w:rPr>
        <w:t>restos de contaminación de maíz transgénico Bt y R</w:t>
      </w:r>
      <w:r w:rsidR="00AD3631">
        <w:rPr>
          <w:rFonts w:ascii="Bookman Old Style" w:hAnsi="Bookman Old Style"/>
          <w:bCs/>
          <w:i/>
          <w:sz w:val="22"/>
          <w:szCs w:val="22"/>
        </w:rPr>
        <w:t>R</w:t>
      </w:r>
      <w:r w:rsidRPr="00587E9B">
        <w:rPr>
          <w:rFonts w:ascii="Bookman Old Style" w:hAnsi="Bookman Old Style"/>
          <w:bCs/>
          <w:i/>
          <w:sz w:val="22"/>
          <w:szCs w:val="22"/>
        </w:rPr>
        <w:t>, al igual que se le hizo el análisis a un maíz certificado por el ICA donde en su etiqueta dice libre de transgénicos, me refiero al ICA B305, este maíz está en el mercado y está dentro de nuestros territorios indígenas entonces no se creó que estoy contradiciendo lo que dice la doctora María Andrea porque hace parte, está dentro de nuestro territorio y qué pasa cuando un campesino, un indígena de nuestra comunidad consigue una semilla de estas, las lleva a su territorio y fácilmente se puede contaminar las nuestras, las criollas, siempre por norma debe haber una distancia entre nuestras semillas y las semillas transgénicas pero las tenemos y de hecho los programas sociales, los programas gubernamentales no se sigue en la implementación de estas semillas que tienen que ser certificadas y esto está pasando en el norte de Cauca que todos conocemos que son un territorio del conflicto armado por los cultivos ilícitos, pretendemos cambiar estas economías en estas zonas pero nos exigen de que tienen que ser unas semillas certificadas entonces de qué estamos hablando.</w:t>
      </w:r>
    </w:p>
    <w:p w:rsidR="00ED6609" w:rsidRPr="00587E9B" w:rsidRDefault="00ED6609" w:rsidP="00D64CFC">
      <w:pPr>
        <w:jc w:val="both"/>
        <w:rPr>
          <w:rFonts w:ascii="Bookman Old Style" w:hAnsi="Bookman Old Style"/>
          <w:bCs/>
          <w:i/>
          <w:sz w:val="22"/>
          <w:szCs w:val="22"/>
        </w:rPr>
      </w:pPr>
    </w:p>
    <w:p w:rsidR="00ED6609" w:rsidRPr="00587E9B" w:rsidRDefault="00ED6609" w:rsidP="00D64CFC">
      <w:pPr>
        <w:jc w:val="both"/>
        <w:rPr>
          <w:rFonts w:ascii="Bookman Old Style" w:hAnsi="Bookman Old Style"/>
          <w:bCs/>
          <w:i/>
          <w:sz w:val="22"/>
          <w:szCs w:val="22"/>
        </w:rPr>
      </w:pPr>
      <w:r w:rsidRPr="00587E9B">
        <w:rPr>
          <w:rFonts w:ascii="Bookman Old Style" w:hAnsi="Bookman Old Style"/>
          <w:bCs/>
          <w:i/>
          <w:sz w:val="22"/>
          <w:szCs w:val="22"/>
        </w:rPr>
        <w:t>Entonces por derecho propio, por autonomía de nuestros pueblos exigimos de que estas semillas estén fuera de nuestros territorios, de esa manera podemos o nos pueden garantizar una autonomía de nuestras autoridades, de nuestros pueblos, en cuanto a la alimentación, en cuanto a la economía.</w:t>
      </w:r>
    </w:p>
    <w:p w:rsidR="00ED6609" w:rsidRPr="00587E9B" w:rsidRDefault="00ED6609" w:rsidP="00D64CFC">
      <w:pPr>
        <w:jc w:val="both"/>
        <w:rPr>
          <w:rFonts w:ascii="Bookman Old Style" w:hAnsi="Bookman Old Style"/>
          <w:bCs/>
          <w:i/>
          <w:sz w:val="22"/>
          <w:szCs w:val="22"/>
        </w:rPr>
      </w:pPr>
    </w:p>
    <w:p w:rsidR="009B6376" w:rsidRPr="00587E9B" w:rsidRDefault="00ED6609" w:rsidP="00D64CFC">
      <w:pPr>
        <w:jc w:val="both"/>
        <w:rPr>
          <w:rFonts w:ascii="Bookman Old Style" w:hAnsi="Bookman Old Style"/>
          <w:bCs/>
          <w:i/>
          <w:sz w:val="22"/>
          <w:szCs w:val="22"/>
        </w:rPr>
      </w:pPr>
      <w:r w:rsidRPr="00587E9B">
        <w:rPr>
          <w:rFonts w:ascii="Bookman Old Style" w:hAnsi="Bookman Old Style"/>
          <w:bCs/>
          <w:i/>
          <w:sz w:val="22"/>
          <w:szCs w:val="22"/>
        </w:rPr>
        <w:t xml:space="preserve">Agradecer a la Comisión por darnos este espacio y ojalá que podamos llegar a un acuerdo en que estas semillas </w:t>
      </w:r>
      <w:r w:rsidR="007E1579" w:rsidRPr="00587E9B">
        <w:rPr>
          <w:rFonts w:ascii="Bookman Old Style" w:hAnsi="Bookman Old Style"/>
          <w:bCs/>
          <w:i/>
          <w:sz w:val="22"/>
          <w:szCs w:val="22"/>
        </w:rPr>
        <w:t>no entren a nuestro territorio.</w:t>
      </w:r>
      <w:r w:rsidRPr="00587E9B">
        <w:rPr>
          <w:rFonts w:ascii="Bookman Old Style" w:hAnsi="Bookman Old Style"/>
          <w:bCs/>
          <w:i/>
          <w:sz w:val="22"/>
          <w:szCs w:val="22"/>
        </w:rPr>
        <w:t>”</w:t>
      </w:r>
    </w:p>
    <w:p w:rsidR="00DB4904" w:rsidRPr="00587E9B" w:rsidRDefault="00DB4904" w:rsidP="00D64CFC">
      <w:pPr>
        <w:jc w:val="both"/>
        <w:rPr>
          <w:rFonts w:ascii="Bookman Old Style" w:hAnsi="Bookman Old Style"/>
          <w:bCs/>
          <w:sz w:val="22"/>
          <w:szCs w:val="22"/>
        </w:rPr>
      </w:pPr>
    </w:p>
    <w:p w:rsidR="00015563" w:rsidRPr="00587E9B" w:rsidRDefault="0088381B" w:rsidP="00D64CFC">
      <w:pPr>
        <w:jc w:val="both"/>
        <w:rPr>
          <w:rFonts w:ascii="Bookman Old Style" w:hAnsi="Bookman Old Style"/>
          <w:bCs/>
          <w:i/>
          <w:sz w:val="22"/>
          <w:szCs w:val="22"/>
        </w:rPr>
      </w:pPr>
      <w:r w:rsidRPr="00587E9B">
        <w:rPr>
          <w:rFonts w:ascii="Bookman Old Style" w:hAnsi="Bookman Old Style"/>
          <w:b/>
          <w:bCs/>
          <w:sz w:val="22"/>
          <w:szCs w:val="22"/>
        </w:rPr>
        <w:t xml:space="preserve">DIEGO </w:t>
      </w:r>
      <w:r w:rsidR="00DC5713" w:rsidRPr="009B0153">
        <w:rPr>
          <w:rFonts w:ascii="Bookman Old Style" w:hAnsi="Bookman Old Style"/>
          <w:b/>
          <w:bCs/>
          <w:sz w:val="22"/>
          <w:szCs w:val="22"/>
        </w:rPr>
        <w:t>CHIGUACHI</w:t>
      </w:r>
      <w:r w:rsidR="00DC5713" w:rsidRPr="00DC5713">
        <w:rPr>
          <w:rFonts w:ascii="Bookman Old Style" w:hAnsi="Bookman Old Style"/>
          <w:b/>
          <w:bCs/>
          <w:color w:val="0000FF"/>
          <w:sz w:val="22"/>
          <w:szCs w:val="22"/>
        </w:rPr>
        <w:t>,</w:t>
      </w:r>
      <w:r w:rsidR="00015563" w:rsidRPr="00587E9B">
        <w:rPr>
          <w:rFonts w:ascii="Bookman Old Style" w:hAnsi="Bookman Old Style"/>
          <w:b/>
          <w:bCs/>
          <w:sz w:val="22"/>
          <w:szCs w:val="22"/>
        </w:rPr>
        <w:t xml:space="preserve"> Representante de la Organización Indígena de Colombia- ONIC. </w:t>
      </w:r>
      <w:r w:rsidR="00015563" w:rsidRPr="00587E9B">
        <w:rPr>
          <w:rFonts w:ascii="Bookman Old Style" w:hAnsi="Bookman Old Style"/>
          <w:bCs/>
          <w:sz w:val="22"/>
          <w:szCs w:val="22"/>
        </w:rPr>
        <w:t>El</w:t>
      </w:r>
      <w:r w:rsidR="00151B74" w:rsidRPr="00587E9B">
        <w:rPr>
          <w:rFonts w:ascii="Bookman Old Style" w:hAnsi="Bookman Old Style"/>
          <w:bCs/>
          <w:sz w:val="22"/>
          <w:szCs w:val="22"/>
        </w:rPr>
        <w:t xml:space="preserve"> Representante de la ONIC señaló</w:t>
      </w:r>
      <w:r w:rsidR="00015563" w:rsidRPr="00587E9B">
        <w:rPr>
          <w:rFonts w:ascii="Bookman Old Style" w:hAnsi="Bookman Old Style"/>
          <w:bCs/>
          <w:sz w:val="22"/>
          <w:szCs w:val="22"/>
        </w:rPr>
        <w:t xml:space="preserve"> que “</w:t>
      </w:r>
      <w:r w:rsidR="00015563" w:rsidRPr="00587E9B">
        <w:rPr>
          <w:rFonts w:ascii="Bookman Old Style" w:hAnsi="Bookman Old Style"/>
          <w:bCs/>
          <w:i/>
          <w:sz w:val="22"/>
          <w:szCs w:val="22"/>
        </w:rPr>
        <w:t>la Organización Nacional Indígena de Colombia representa la mayor parte de los 890 resguardos indígenas presentes en el país. Somos lo que comemos, la primera causa de muerte en Colombia es el cáncer de vías digestivas. Existe una interdependencia entre los pueblos indígenas, los campesinos y lo que nosotros llamamos los hermanos mayores, menores, los mestizos. Todos vamos a afrontar un escenario de cambio climático, la respuesta para que todos pervivamos la tenemos que construir entre todos y parte de esa respuesta está en nuestras semillas nativas.</w:t>
      </w:r>
    </w:p>
    <w:p w:rsidR="00015563" w:rsidRPr="00587E9B" w:rsidRDefault="00015563" w:rsidP="00D64CFC">
      <w:pPr>
        <w:jc w:val="both"/>
        <w:rPr>
          <w:rFonts w:ascii="Bookman Old Style" w:hAnsi="Bookman Old Style"/>
          <w:bCs/>
          <w:i/>
          <w:sz w:val="22"/>
          <w:szCs w:val="22"/>
        </w:rPr>
      </w:pPr>
    </w:p>
    <w:p w:rsidR="00015563" w:rsidRPr="00587E9B" w:rsidRDefault="00015563" w:rsidP="00D64CFC">
      <w:pPr>
        <w:jc w:val="both"/>
        <w:rPr>
          <w:rFonts w:ascii="Bookman Old Style" w:hAnsi="Bookman Old Style"/>
          <w:bCs/>
          <w:i/>
          <w:sz w:val="22"/>
          <w:szCs w:val="22"/>
        </w:rPr>
      </w:pPr>
      <w:r w:rsidRPr="00587E9B">
        <w:rPr>
          <w:rFonts w:ascii="Bookman Old Style" w:hAnsi="Bookman Old Style"/>
          <w:bCs/>
          <w:i/>
          <w:sz w:val="22"/>
          <w:szCs w:val="22"/>
        </w:rPr>
        <w:t>Para empezar, quiero pl</w:t>
      </w:r>
      <w:r w:rsidR="00D15F3A" w:rsidRPr="00587E9B">
        <w:rPr>
          <w:rFonts w:ascii="Bookman Old Style" w:hAnsi="Bookman Old Style"/>
          <w:bCs/>
          <w:i/>
          <w:sz w:val="22"/>
          <w:szCs w:val="22"/>
        </w:rPr>
        <w:t>antear tres preguntas, ¿por qué</w:t>
      </w:r>
      <w:r w:rsidR="00AD3631">
        <w:rPr>
          <w:rFonts w:ascii="Bookman Old Style" w:hAnsi="Bookman Old Style"/>
          <w:bCs/>
          <w:i/>
          <w:sz w:val="22"/>
          <w:szCs w:val="22"/>
        </w:rPr>
        <w:t xml:space="preserve"> en la mayor parte de la Unión E</w:t>
      </w:r>
      <w:r w:rsidRPr="00587E9B">
        <w:rPr>
          <w:rFonts w:ascii="Bookman Old Style" w:hAnsi="Bookman Old Style"/>
          <w:bCs/>
          <w:i/>
          <w:sz w:val="22"/>
          <w:szCs w:val="22"/>
        </w:rPr>
        <w:t>uropea se han prohibido los cultivos transgénicos</w:t>
      </w:r>
      <w:r w:rsidR="00D15F3A" w:rsidRPr="00587E9B">
        <w:rPr>
          <w:rFonts w:ascii="Bookman Old Style" w:hAnsi="Bookman Old Style"/>
          <w:bCs/>
          <w:i/>
          <w:sz w:val="22"/>
          <w:szCs w:val="22"/>
        </w:rPr>
        <w:t>?, ¿por qué</w:t>
      </w:r>
      <w:r w:rsidRPr="00587E9B">
        <w:rPr>
          <w:rFonts w:ascii="Bookman Old Style" w:hAnsi="Bookman Old Style"/>
          <w:bCs/>
          <w:i/>
          <w:sz w:val="22"/>
          <w:szCs w:val="22"/>
        </w:rPr>
        <w:t xml:space="preserve"> se deforman los maíces nativos cuando son polinizados por maíces transgénicos</w:t>
      </w:r>
      <w:r w:rsidR="00D15F3A" w:rsidRPr="00587E9B">
        <w:rPr>
          <w:rFonts w:ascii="Bookman Old Style" w:hAnsi="Bookman Old Style"/>
          <w:bCs/>
          <w:i/>
          <w:sz w:val="22"/>
          <w:szCs w:val="22"/>
        </w:rPr>
        <w:t>?</w:t>
      </w:r>
      <w:r w:rsidRPr="00587E9B">
        <w:rPr>
          <w:rFonts w:ascii="Bookman Old Style" w:hAnsi="Bookman Old Style"/>
          <w:bCs/>
          <w:i/>
          <w:sz w:val="22"/>
          <w:szCs w:val="22"/>
        </w:rPr>
        <w:t>, demostrado en la tesis doctoral de la profesora Flor Rivera.</w:t>
      </w:r>
    </w:p>
    <w:p w:rsidR="00015563" w:rsidRPr="00587E9B" w:rsidRDefault="00015563" w:rsidP="00D64CFC">
      <w:pPr>
        <w:jc w:val="both"/>
        <w:rPr>
          <w:rFonts w:ascii="Bookman Old Style" w:hAnsi="Bookman Old Style"/>
          <w:bCs/>
          <w:i/>
          <w:sz w:val="22"/>
          <w:szCs w:val="22"/>
        </w:rPr>
      </w:pPr>
    </w:p>
    <w:p w:rsidR="00015563" w:rsidRPr="00587E9B" w:rsidRDefault="00015563" w:rsidP="00D64CFC">
      <w:pPr>
        <w:jc w:val="both"/>
        <w:rPr>
          <w:rFonts w:ascii="Bookman Old Style" w:hAnsi="Bookman Old Style"/>
          <w:bCs/>
          <w:i/>
          <w:sz w:val="22"/>
          <w:szCs w:val="22"/>
        </w:rPr>
      </w:pPr>
      <w:r w:rsidRPr="00587E9B">
        <w:rPr>
          <w:rFonts w:ascii="Bookman Old Style" w:hAnsi="Bookman Old Style"/>
          <w:bCs/>
          <w:i/>
          <w:sz w:val="22"/>
          <w:szCs w:val="22"/>
        </w:rPr>
        <w:t xml:space="preserve">Acá donde estamos sentados se originaron las razas más antiguas de maíz de Colombia, </w:t>
      </w:r>
      <w:r w:rsidR="00AA50EF" w:rsidRPr="00587E9B">
        <w:rPr>
          <w:rFonts w:ascii="Bookman Old Style" w:hAnsi="Bookman Old Style"/>
          <w:bCs/>
          <w:i/>
          <w:sz w:val="22"/>
          <w:szCs w:val="22"/>
        </w:rPr>
        <w:t>el maíz pira y el maíz pollo; ¿có</w:t>
      </w:r>
      <w:r w:rsidRPr="00587E9B">
        <w:rPr>
          <w:rFonts w:ascii="Bookman Old Style" w:hAnsi="Bookman Old Style"/>
          <w:bCs/>
          <w:i/>
          <w:sz w:val="22"/>
          <w:szCs w:val="22"/>
        </w:rPr>
        <w:t xml:space="preserve">mo permitimos que diariamente </w:t>
      </w:r>
      <w:r w:rsidR="00AA50EF" w:rsidRPr="00587E9B">
        <w:rPr>
          <w:rFonts w:ascii="Bookman Old Style" w:hAnsi="Bookman Old Style"/>
          <w:bCs/>
          <w:i/>
          <w:sz w:val="22"/>
          <w:szCs w:val="22"/>
        </w:rPr>
        <w:t xml:space="preserve">a </w:t>
      </w:r>
      <w:r w:rsidRPr="00587E9B">
        <w:rPr>
          <w:rFonts w:ascii="Bookman Old Style" w:hAnsi="Bookman Old Style"/>
          <w:bCs/>
          <w:i/>
          <w:sz w:val="22"/>
          <w:szCs w:val="22"/>
        </w:rPr>
        <w:t>millones de niños se les dé a través de la bienestarina alimentos transgénicos proveniente principalmente de la soya</w:t>
      </w:r>
      <w:r w:rsidR="00AA50EF" w:rsidRPr="00587E9B">
        <w:rPr>
          <w:rFonts w:ascii="Bookman Old Style" w:hAnsi="Bookman Old Style"/>
          <w:bCs/>
          <w:i/>
          <w:sz w:val="22"/>
          <w:szCs w:val="22"/>
        </w:rPr>
        <w:t>?</w:t>
      </w:r>
    </w:p>
    <w:p w:rsidR="00015563" w:rsidRPr="00587E9B" w:rsidRDefault="00015563" w:rsidP="00D64CFC">
      <w:pPr>
        <w:jc w:val="both"/>
        <w:rPr>
          <w:rFonts w:ascii="Bookman Old Style" w:hAnsi="Bookman Old Style"/>
          <w:bCs/>
          <w:i/>
          <w:sz w:val="22"/>
          <w:szCs w:val="22"/>
        </w:rPr>
      </w:pPr>
    </w:p>
    <w:p w:rsidR="00015563" w:rsidRPr="00587E9B" w:rsidRDefault="00015563" w:rsidP="00D64CFC">
      <w:pPr>
        <w:jc w:val="both"/>
        <w:rPr>
          <w:rFonts w:ascii="Bookman Old Style" w:hAnsi="Bookman Old Style"/>
          <w:bCs/>
          <w:i/>
          <w:sz w:val="22"/>
          <w:szCs w:val="22"/>
        </w:rPr>
      </w:pPr>
      <w:r w:rsidRPr="00587E9B">
        <w:rPr>
          <w:rFonts w:ascii="Bookman Old Style" w:hAnsi="Bookman Old Style"/>
          <w:bCs/>
          <w:i/>
          <w:sz w:val="22"/>
          <w:szCs w:val="22"/>
        </w:rPr>
        <w:t>Como pueblos indígenas, 115 naciones que cohabitamos este territorio que ocupamos 31.2 millones de hectáreas decimos respeto por nuestros recursos genéticos, por nuestros conocimientos tradicionales, los cultivos transgénicos ponen en riesgo nuestra pervivencia.</w:t>
      </w:r>
    </w:p>
    <w:p w:rsidR="00015563" w:rsidRPr="00587E9B" w:rsidRDefault="00015563" w:rsidP="00D64CFC">
      <w:pPr>
        <w:jc w:val="both"/>
        <w:rPr>
          <w:rFonts w:ascii="Bookman Old Style" w:hAnsi="Bookman Old Style"/>
          <w:bCs/>
          <w:i/>
          <w:sz w:val="22"/>
          <w:szCs w:val="22"/>
        </w:rPr>
      </w:pPr>
    </w:p>
    <w:p w:rsidR="00015563" w:rsidRPr="00587E9B" w:rsidRDefault="003761FB" w:rsidP="00D64CFC">
      <w:pPr>
        <w:jc w:val="both"/>
        <w:rPr>
          <w:rFonts w:ascii="Bookman Old Style" w:hAnsi="Bookman Old Style"/>
          <w:bCs/>
          <w:i/>
          <w:sz w:val="22"/>
          <w:szCs w:val="22"/>
        </w:rPr>
      </w:pPr>
      <w:r w:rsidRPr="00587E9B">
        <w:rPr>
          <w:rFonts w:ascii="Bookman Old Style" w:hAnsi="Bookman Old Style"/>
          <w:bCs/>
          <w:i/>
          <w:sz w:val="22"/>
          <w:szCs w:val="22"/>
        </w:rPr>
        <w:t>¿</w:t>
      </w:r>
      <w:r w:rsidR="00015563" w:rsidRPr="00587E9B">
        <w:rPr>
          <w:rFonts w:ascii="Bookman Old Style" w:hAnsi="Bookman Old Style"/>
          <w:bCs/>
          <w:i/>
          <w:sz w:val="22"/>
          <w:szCs w:val="22"/>
        </w:rPr>
        <w:t>Qué hemos hecho nosotros en este tema</w:t>
      </w:r>
      <w:r w:rsidRPr="00587E9B">
        <w:rPr>
          <w:rFonts w:ascii="Bookman Old Style" w:hAnsi="Bookman Old Style"/>
          <w:bCs/>
          <w:i/>
          <w:sz w:val="22"/>
          <w:szCs w:val="22"/>
        </w:rPr>
        <w:t>?</w:t>
      </w:r>
      <w:r w:rsidR="00015563" w:rsidRPr="00587E9B">
        <w:rPr>
          <w:rFonts w:ascii="Bookman Old Style" w:hAnsi="Bookman Old Style"/>
          <w:bCs/>
          <w:i/>
          <w:sz w:val="22"/>
          <w:szCs w:val="22"/>
        </w:rPr>
        <w:t>,  inicialmente los derechos de petición con ayuda de la fundación Suiza y el Grupo Semillas para saber en dónde están los cultivos transgénicos, esta información en un inicio no es pública, no la querían entregar, tocó a través de derecho de petición, con eso hicimos unos mapas donde de manera georreferenciada construimos un boletín que está online, se trae una copia aquí para la delegación de gobierno donde se muestra en dónde están los cultivos de maíz transgénico de manera georreferenciada.</w:t>
      </w:r>
    </w:p>
    <w:p w:rsidR="00015563" w:rsidRPr="00587E9B" w:rsidRDefault="00015563" w:rsidP="00D64CFC">
      <w:pPr>
        <w:jc w:val="both"/>
        <w:rPr>
          <w:rFonts w:ascii="Bookman Old Style" w:hAnsi="Bookman Old Style"/>
          <w:bCs/>
          <w:i/>
          <w:sz w:val="22"/>
          <w:szCs w:val="22"/>
        </w:rPr>
      </w:pPr>
    </w:p>
    <w:p w:rsidR="00015563" w:rsidRPr="00587E9B" w:rsidRDefault="00015563" w:rsidP="00D64CFC">
      <w:pPr>
        <w:jc w:val="both"/>
        <w:rPr>
          <w:rFonts w:ascii="Bookman Old Style" w:hAnsi="Bookman Old Style"/>
          <w:bCs/>
          <w:i/>
          <w:sz w:val="22"/>
          <w:szCs w:val="22"/>
        </w:rPr>
      </w:pPr>
      <w:r w:rsidRPr="00587E9B">
        <w:rPr>
          <w:rFonts w:ascii="Bookman Old Style" w:hAnsi="Bookman Old Style"/>
          <w:bCs/>
          <w:i/>
          <w:sz w:val="22"/>
          <w:szCs w:val="22"/>
        </w:rPr>
        <w:t>Cuando los pueblos indígenas hicimos una visita cultural al Ministerio de Agricultura, durante dos meses nos tomamos el Ministerio de Agricultura y el principal proyecto que exigimos fue el convenio 20</w:t>
      </w:r>
      <w:r w:rsidR="00AD3631">
        <w:rPr>
          <w:rFonts w:ascii="Bookman Old Style" w:hAnsi="Bookman Old Style"/>
          <w:bCs/>
          <w:i/>
          <w:sz w:val="22"/>
          <w:szCs w:val="22"/>
        </w:rPr>
        <w:t>16 0475 donde con recursos del Ministerio de A</w:t>
      </w:r>
      <w:r w:rsidRPr="00587E9B">
        <w:rPr>
          <w:rFonts w:ascii="Bookman Old Style" w:hAnsi="Bookman Old Style"/>
          <w:bCs/>
          <w:i/>
          <w:sz w:val="22"/>
          <w:szCs w:val="22"/>
        </w:rPr>
        <w:t>gricultura demostramos la contaminación transgénica de maíces nativos dentro de resguardos indígenas, demostramos que hay empresas que están e</w:t>
      </w:r>
      <w:r w:rsidR="008F59BB" w:rsidRPr="00587E9B">
        <w:rPr>
          <w:rFonts w:ascii="Bookman Old Style" w:hAnsi="Bookman Old Style"/>
          <w:bCs/>
          <w:i/>
          <w:sz w:val="22"/>
          <w:szCs w:val="22"/>
        </w:rPr>
        <w:t xml:space="preserve">ntregando semillas certificadas, </w:t>
      </w:r>
      <w:r w:rsidRPr="00587E9B">
        <w:rPr>
          <w:rFonts w:ascii="Bookman Old Style" w:hAnsi="Bookman Old Style"/>
          <w:bCs/>
          <w:i/>
          <w:sz w:val="22"/>
          <w:szCs w:val="22"/>
        </w:rPr>
        <w:t xml:space="preserve">señor de Acosemillas póngame cuidado, con transgénicos. Si, que </w:t>
      </w:r>
      <w:r w:rsidR="00AD3631">
        <w:rPr>
          <w:rFonts w:ascii="Bookman Old Style" w:hAnsi="Bookman Old Style"/>
          <w:bCs/>
          <w:i/>
          <w:sz w:val="22"/>
          <w:szCs w:val="22"/>
        </w:rPr>
        <w:t xml:space="preserve">es </w:t>
      </w:r>
      <w:r w:rsidR="00AD3631" w:rsidRPr="00AD3631">
        <w:rPr>
          <w:rFonts w:ascii="Bookman Old Style" w:hAnsi="Bookman Old Style"/>
          <w:bCs/>
          <w:i/>
          <w:color w:val="0000FF"/>
          <w:sz w:val="22"/>
          <w:szCs w:val="22"/>
        </w:rPr>
        <w:t>in</w:t>
      </w:r>
      <w:r w:rsidRPr="00587E9B">
        <w:rPr>
          <w:rFonts w:ascii="Bookman Old Style" w:hAnsi="Bookman Old Style"/>
          <w:bCs/>
          <w:i/>
          <w:sz w:val="22"/>
          <w:szCs w:val="22"/>
        </w:rPr>
        <w:t>conveniente que no haya venido el ICA que es la entidad competente en este tema, porque este es un tema muy delicado, se está entregando semilla certificada con transgénicos. El mayor invento de américa</w:t>
      </w:r>
      <w:r w:rsidR="00C11646" w:rsidRPr="00587E9B">
        <w:rPr>
          <w:rFonts w:ascii="Bookman Old Style" w:hAnsi="Bookman Old Style"/>
          <w:bCs/>
          <w:i/>
          <w:sz w:val="22"/>
          <w:szCs w:val="22"/>
        </w:rPr>
        <w:t>,</w:t>
      </w:r>
      <w:r w:rsidRPr="00587E9B">
        <w:rPr>
          <w:rFonts w:ascii="Bookman Old Style" w:hAnsi="Bookman Old Style"/>
          <w:bCs/>
          <w:i/>
          <w:sz w:val="22"/>
          <w:szCs w:val="22"/>
        </w:rPr>
        <w:t xml:space="preserve"> el maíz</w:t>
      </w:r>
      <w:r w:rsidR="00C11646" w:rsidRPr="00587E9B">
        <w:rPr>
          <w:rFonts w:ascii="Bookman Old Style" w:hAnsi="Bookman Old Style"/>
          <w:bCs/>
          <w:i/>
          <w:sz w:val="22"/>
          <w:szCs w:val="22"/>
        </w:rPr>
        <w:t>,</w:t>
      </w:r>
      <w:r w:rsidRPr="00587E9B">
        <w:rPr>
          <w:rFonts w:ascii="Bookman Old Style" w:hAnsi="Bookman Old Style"/>
          <w:bCs/>
          <w:i/>
          <w:sz w:val="22"/>
          <w:szCs w:val="22"/>
        </w:rPr>
        <w:t xml:space="preserve"> porque somos pueblos de maíz lo están poniendo en riesgo sus empresas y el ICA, señores de Agro-Bio nuestras semillas no llevan 26 años llevan desde el origen de los tiempos, desde hace 30 mil años.</w:t>
      </w:r>
    </w:p>
    <w:p w:rsidR="00015563" w:rsidRPr="00587E9B" w:rsidRDefault="00015563" w:rsidP="00D64CFC">
      <w:pPr>
        <w:jc w:val="both"/>
        <w:rPr>
          <w:rFonts w:ascii="Bookman Old Style" w:hAnsi="Bookman Old Style"/>
          <w:bCs/>
          <w:i/>
          <w:sz w:val="22"/>
          <w:szCs w:val="22"/>
        </w:rPr>
      </w:pPr>
    </w:p>
    <w:p w:rsidR="00015563" w:rsidRPr="00587E9B" w:rsidRDefault="00015563" w:rsidP="00D64CFC">
      <w:pPr>
        <w:jc w:val="both"/>
        <w:rPr>
          <w:rFonts w:ascii="Bookman Old Style" w:hAnsi="Bookman Old Style"/>
          <w:bCs/>
          <w:i/>
          <w:sz w:val="22"/>
          <w:szCs w:val="22"/>
        </w:rPr>
      </w:pPr>
      <w:r w:rsidRPr="00587E9B">
        <w:rPr>
          <w:rFonts w:ascii="Bookman Old Style" w:hAnsi="Bookman Old Style"/>
          <w:bCs/>
          <w:i/>
          <w:sz w:val="22"/>
          <w:szCs w:val="22"/>
        </w:rPr>
        <w:t xml:space="preserve">151 premios nobel, las semillas nativas las sembramos 568 pueblos indígenas en el mundo que sumados seríamos la segunda, el segundo país más poblado del mundo. De qué rigurosidad nos están hablando la delegación del gobierno, de qué monitoreo, de qué monitoreo están hablando los del Humboldt, eso se lo cree la Multinacional Gran Tierra Petrolera que es una de sus financiadores, nosotros aquí hemos hecho un estudio donde estamos demostrando que se ha contaminado de </w:t>
      </w:r>
      <w:r w:rsidRPr="00587E9B">
        <w:rPr>
          <w:rFonts w:ascii="Bookman Old Style" w:hAnsi="Bookman Old Style"/>
          <w:bCs/>
          <w:i/>
          <w:sz w:val="22"/>
          <w:szCs w:val="22"/>
        </w:rPr>
        <w:lastRenderedPageBreak/>
        <w:t>manera irreversible el patrimonio genético de los pueblos indígenas y esto lo estamos llevando hasta las más altas instancias.</w:t>
      </w:r>
    </w:p>
    <w:p w:rsidR="00151B74" w:rsidRPr="00587E9B" w:rsidRDefault="00151B74" w:rsidP="00D64CFC">
      <w:pPr>
        <w:jc w:val="both"/>
        <w:rPr>
          <w:rFonts w:ascii="Bookman Old Style" w:hAnsi="Bookman Old Style"/>
          <w:bCs/>
          <w:i/>
          <w:sz w:val="22"/>
          <w:szCs w:val="22"/>
        </w:rPr>
      </w:pPr>
    </w:p>
    <w:p w:rsidR="00015563" w:rsidRPr="00587E9B" w:rsidRDefault="00015563" w:rsidP="00D64CFC">
      <w:pPr>
        <w:jc w:val="both"/>
        <w:rPr>
          <w:rFonts w:ascii="Bookman Old Style" w:hAnsi="Bookman Old Style"/>
          <w:bCs/>
          <w:i/>
          <w:sz w:val="22"/>
          <w:szCs w:val="22"/>
        </w:rPr>
      </w:pPr>
      <w:r w:rsidRPr="00587E9B">
        <w:rPr>
          <w:rFonts w:ascii="Bookman Old Style" w:hAnsi="Bookman Old Style"/>
          <w:bCs/>
          <w:i/>
          <w:sz w:val="22"/>
          <w:szCs w:val="22"/>
        </w:rPr>
        <w:t>La FAO apoya a los transgénicos, claro, la FAO está contaminada transgénicamente, ya lo ha dicho la red en defensa del maíz en su libro, que no hay organismos liberados genéticamente. Quiero mencionar que en la minga nacional por la defensa de la vida y los territorios de 2019 se estableció un acuerdo donde se comprometía en presencia de los garantes y de los observadores, el acuerdo reza, el Ministerio Agricultura y Desarrollo Rural llevará a las sesiones de abril del consejo superior las solicitudes de ONIC para presentar las afectaciones de casos de polución transgénica encontrados en resguardos indígenas y la inclusión y destinación de presupuestos para líneas de investigación en temas de transgénicos y protección de la</w:t>
      </w:r>
      <w:r w:rsidR="002B246B" w:rsidRPr="00587E9B">
        <w:rPr>
          <w:rFonts w:ascii="Bookman Old Style" w:hAnsi="Bookman Old Style"/>
          <w:bCs/>
          <w:i/>
          <w:sz w:val="22"/>
          <w:szCs w:val="22"/>
        </w:rPr>
        <w:t xml:space="preserve"> biodiversidad</w:t>
      </w:r>
      <w:r w:rsidRPr="00587E9B">
        <w:rPr>
          <w:rFonts w:ascii="Bookman Old Style" w:hAnsi="Bookman Old Style"/>
          <w:bCs/>
          <w:i/>
          <w:sz w:val="22"/>
          <w:szCs w:val="22"/>
        </w:rPr>
        <w:t>.</w:t>
      </w:r>
    </w:p>
    <w:p w:rsidR="00015563" w:rsidRPr="00587E9B" w:rsidRDefault="00015563" w:rsidP="00D64CFC">
      <w:pPr>
        <w:jc w:val="both"/>
        <w:rPr>
          <w:rFonts w:ascii="Bookman Old Style" w:hAnsi="Bookman Old Style"/>
          <w:bCs/>
          <w:i/>
          <w:sz w:val="22"/>
          <w:szCs w:val="22"/>
        </w:rPr>
      </w:pPr>
      <w:r w:rsidRPr="00587E9B">
        <w:rPr>
          <w:rFonts w:ascii="Bookman Old Style" w:hAnsi="Bookman Old Style"/>
          <w:bCs/>
          <w:i/>
          <w:sz w:val="22"/>
          <w:szCs w:val="22"/>
        </w:rPr>
        <w:t xml:space="preserve"> </w:t>
      </w:r>
    </w:p>
    <w:p w:rsidR="00015563" w:rsidRPr="00587E9B" w:rsidRDefault="00015563" w:rsidP="00D64CFC">
      <w:pPr>
        <w:jc w:val="both"/>
        <w:rPr>
          <w:rFonts w:ascii="Bookman Old Style" w:hAnsi="Bookman Old Style"/>
          <w:bCs/>
          <w:i/>
          <w:sz w:val="22"/>
          <w:szCs w:val="22"/>
        </w:rPr>
      </w:pPr>
      <w:r w:rsidRPr="00587E9B">
        <w:rPr>
          <w:rFonts w:ascii="Bookman Old Style" w:hAnsi="Bookman Old Style"/>
          <w:bCs/>
          <w:i/>
          <w:sz w:val="22"/>
          <w:szCs w:val="22"/>
        </w:rPr>
        <w:t xml:space="preserve">En el tema de política, necesitamos que en la actualización del </w:t>
      </w:r>
      <w:r w:rsidR="00AD3631" w:rsidRPr="00587E9B">
        <w:rPr>
          <w:rFonts w:ascii="Bookman Old Style" w:hAnsi="Bookman Old Style"/>
          <w:bCs/>
          <w:i/>
          <w:sz w:val="22"/>
          <w:szCs w:val="22"/>
        </w:rPr>
        <w:t>PECTIA</w:t>
      </w:r>
      <w:r w:rsidRPr="00587E9B">
        <w:rPr>
          <w:rFonts w:ascii="Bookman Old Style" w:hAnsi="Bookman Old Style"/>
          <w:bCs/>
          <w:i/>
          <w:sz w:val="22"/>
          <w:szCs w:val="22"/>
        </w:rPr>
        <w:t xml:space="preserve">, se incluya la evaluación seria de los riesgos biotecnológicos, la ONIC y la MPC han solicitado consulta previa de esa actualización del </w:t>
      </w:r>
      <w:r w:rsidR="00AD3631" w:rsidRPr="00AD3631">
        <w:rPr>
          <w:rFonts w:ascii="Bookman Old Style" w:hAnsi="Bookman Old Style"/>
          <w:bCs/>
          <w:i/>
          <w:sz w:val="22"/>
          <w:szCs w:val="22"/>
        </w:rPr>
        <w:t>PECTIA</w:t>
      </w:r>
      <w:r w:rsidRPr="00587E9B">
        <w:rPr>
          <w:rFonts w:ascii="Bookman Old Style" w:hAnsi="Bookman Old Style"/>
          <w:bCs/>
          <w:i/>
          <w:sz w:val="22"/>
          <w:szCs w:val="22"/>
        </w:rPr>
        <w:t>, la ONIC formalmente solicitó que en el próximo comité técnico de biotecnología se debata este tema.</w:t>
      </w:r>
    </w:p>
    <w:p w:rsidR="00015563" w:rsidRPr="00587E9B" w:rsidRDefault="00015563" w:rsidP="00D64CFC">
      <w:pPr>
        <w:jc w:val="both"/>
        <w:rPr>
          <w:rFonts w:ascii="Bookman Old Style" w:hAnsi="Bookman Old Style"/>
          <w:bCs/>
          <w:i/>
          <w:sz w:val="22"/>
          <w:szCs w:val="22"/>
        </w:rPr>
      </w:pPr>
    </w:p>
    <w:p w:rsidR="007E1579" w:rsidRPr="00587E9B" w:rsidRDefault="00015563" w:rsidP="00D64CFC">
      <w:pPr>
        <w:jc w:val="both"/>
        <w:rPr>
          <w:rFonts w:ascii="Bookman Old Style" w:hAnsi="Bookman Old Style"/>
          <w:bCs/>
          <w:i/>
          <w:sz w:val="22"/>
          <w:szCs w:val="22"/>
        </w:rPr>
      </w:pPr>
      <w:r w:rsidRPr="00587E9B">
        <w:rPr>
          <w:rFonts w:ascii="Bookman Old Style" w:hAnsi="Bookman Old Style"/>
          <w:bCs/>
          <w:i/>
          <w:sz w:val="22"/>
          <w:szCs w:val="22"/>
        </w:rPr>
        <w:t>Y finalmente decirles, nosotros tenemos una palabra para el comité nacional del paro, comando único del paro, este tema de la defensa de las semillas nativas, de la afectación de los cultivos transgénicos va a ser uno de los temas ahí nos vamos a encontrar otra vez de hablar no en tres minutos ni en cinco, con más tiempo.”</w:t>
      </w:r>
    </w:p>
    <w:p w:rsidR="00226CB7" w:rsidRPr="00587E9B" w:rsidRDefault="00226CB7" w:rsidP="00D64CFC">
      <w:pPr>
        <w:jc w:val="both"/>
        <w:rPr>
          <w:rFonts w:ascii="Bookman Old Style" w:hAnsi="Bookman Old Style"/>
          <w:bCs/>
          <w:i/>
          <w:sz w:val="22"/>
          <w:szCs w:val="22"/>
        </w:rPr>
      </w:pPr>
    </w:p>
    <w:p w:rsidR="000314D5" w:rsidRPr="00587E9B" w:rsidRDefault="0088381B" w:rsidP="00D64CFC">
      <w:pPr>
        <w:jc w:val="both"/>
        <w:rPr>
          <w:rFonts w:ascii="Bookman Old Style" w:hAnsi="Bookman Old Style"/>
          <w:bCs/>
          <w:i/>
          <w:sz w:val="22"/>
          <w:szCs w:val="22"/>
        </w:rPr>
      </w:pPr>
      <w:r w:rsidRPr="00587E9B">
        <w:rPr>
          <w:rFonts w:ascii="Bookman Old Style" w:hAnsi="Bookman Old Style"/>
          <w:b/>
          <w:bCs/>
          <w:sz w:val="22"/>
          <w:szCs w:val="22"/>
        </w:rPr>
        <w:t>OSCAR SÁNCHEZ ZAPATA</w:t>
      </w:r>
      <w:r w:rsidR="000314D5" w:rsidRPr="00587E9B">
        <w:rPr>
          <w:rFonts w:ascii="Bookman Old Style" w:hAnsi="Bookman Old Style"/>
          <w:b/>
          <w:bCs/>
          <w:sz w:val="22"/>
          <w:szCs w:val="22"/>
        </w:rPr>
        <w:t xml:space="preserve">, Agricultor de maíz y algodón transgénico de Córdoba. </w:t>
      </w:r>
      <w:r w:rsidR="00151B74" w:rsidRPr="00587E9B">
        <w:rPr>
          <w:rFonts w:ascii="Bookman Old Style" w:hAnsi="Bookman Old Style"/>
          <w:bCs/>
          <w:sz w:val="22"/>
          <w:szCs w:val="22"/>
        </w:rPr>
        <w:t>El Agricultor señaló</w:t>
      </w:r>
      <w:r w:rsidR="000314D5" w:rsidRPr="00587E9B">
        <w:rPr>
          <w:rFonts w:ascii="Bookman Old Style" w:hAnsi="Bookman Old Style"/>
          <w:bCs/>
          <w:sz w:val="22"/>
          <w:szCs w:val="22"/>
        </w:rPr>
        <w:t xml:space="preserve"> que “</w:t>
      </w:r>
      <w:r w:rsidR="000314D5" w:rsidRPr="00587E9B">
        <w:rPr>
          <w:rFonts w:ascii="Bookman Old Style" w:hAnsi="Bookman Old Style"/>
          <w:bCs/>
          <w:i/>
          <w:sz w:val="22"/>
          <w:szCs w:val="22"/>
        </w:rPr>
        <w:t>Córdoba, víctima de transgénicos.</w:t>
      </w:r>
      <w:r w:rsidR="00361B27" w:rsidRPr="00587E9B">
        <w:rPr>
          <w:rFonts w:ascii="Bookman Old Style" w:hAnsi="Bookman Old Style"/>
          <w:bCs/>
          <w:i/>
          <w:sz w:val="22"/>
          <w:szCs w:val="22"/>
        </w:rPr>
        <w:t xml:space="preserve"> </w:t>
      </w:r>
      <w:r w:rsidR="000314D5" w:rsidRPr="00587E9B">
        <w:rPr>
          <w:rFonts w:ascii="Bookman Old Style" w:hAnsi="Bookman Old Style"/>
          <w:bCs/>
          <w:i/>
          <w:sz w:val="22"/>
          <w:szCs w:val="22"/>
        </w:rPr>
        <w:t>Los cultivos genéticamente modificados se iniciaron oficialmente, según nuestra revisión desde el 2002, se inicia con algodón y posteriormente pasó a maíz.</w:t>
      </w:r>
      <w:r w:rsidR="00361B27" w:rsidRPr="00587E9B">
        <w:rPr>
          <w:rFonts w:ascii="Bookman Old Style" w:hAnsi="Bookman Old Style"/>
          <w:bCs/>
          <w:i/>
          <w:sz w:val="22"/>
          <w:szCs w:val="22"/>
        </w:rPr>
        <w:t xml:space="preserve"> </w:t>
      </w:r>
      <w:r w:rsidR="000314D5" w:rsidRPr="00587E9B">
        <w:rPr>
          <w:rFonts w:ascii="Bookman Old Style" w:hAnsi="Bookman Old Style"/>
          <w:bCs/>
          <w:i/>
          <w:sz w:val="22"/>
          <w:szCs w:val="22"/>
        </w:rPr>
        <w:t xml:space="preserve">Con el lanzamiento en </w:t>
      </w:r>
      <w:r w:rsidR="000E56AE" w:rsidRPr="00587E9B">
        <w:rPr>
          <w:rFonts w:ascii="Bookman Old Style" w:hAnsi="Bookman Old Style"/>
          <w:bCs/>
          <w:i/>
          <w:sz w:val="22"/>
          <w:szCs w:val="22"/>
        </w:rPr>
        <w:t>el año 2009 de la variedad del T</w:t>
      </w:r>
      <w:r w:rsidR="00AD3631">
        <w:rPr>
          <w:rFonts w:ascii="Bookman Old Style" w:hAnsi="Bookman Old Style"/>
          <w:bCs/>
          <w:i/>
          <w:sz w:val="22"/>
          <w:szCs w:val="22"/>
        </w:rPr>
        <w:t>apay 16482RF</w:t>
      </w:r>
      <w:r w:rsidR="000314D5" w:rsidRPr="00587E9B">
        <w:rPr>
          <w:rFonts w:ascii="Bookman Old Style" w:hAnsi="Bookman Old Style"/>
          <w:bCs/>
          <w:i/>
          <w:sz w:val="22"/>
          <w:szCs w:val="22"/>
        </w:rPr>
        <w:t xml:space="preserve"> y su biotecnología bol</w:t>
      </w:r>
      <w:r w:rsidR="00AD3631">
        <w:rPr>
          <w:rFonts w:ascii="Bookman Old Style" w:hAnsi="Bookman Old Style"/>
          <w:bCs/>
          <w:i/>
          <w:sz w:val="22"/>
          <w:szCs w:val="22"/>
        </w:rPr>
        <w:t>l</w:t>
      </w:r>
      <w:r w:rsidR="000314D5" w:rsidRPr="00587E9B">
        <w:rPr>
          <w:rFonts w:ascii="Bookman Old Style" w:hAnsi="Bookman Old Style"/>
          <w:bCs/>
          <w:i/>
          <w:sz w:val="22"/>
          <w:szCs w:val="22"/>
        </w:rPr>
        <w:t>gar 2 sin estudios de adaptación, empezaron los problemas para el algodón del Caribe húmedo colombiano con un verdadero desastre por los siguientes puntos:</w:t>
      </w:r>
    </w:p>
    <w:p w:rsidR="000314D5" w:rsidRPr="00587E9B" w:rsidRDefault="000314D5" w:rsidP="00D64CFC">
      <w:pPr>
        <w:jc w:val="both"/>
        <w:rPr>
          <w:rFonts w:ascii="Bookman Old Style" w:hAnsi="Bookman Old Style"/>
          <w:bCs/>
          <w:i/>
          <w:sz w:val="22"/>
          <w:szCs w:val="22"/>
        </w:rPr>
      </w:pPr>
    </w:p>
    <w:p w:rsidR="000314D5" w:rsidRPr="00587E9B" w:rsidRDefault="000314D5" w:rsidP="00D64CFC">
      <w:pPr>
        <w:jc w:val="both"/>
        <w:rPr>
          <w:rFonts w:ascii="Bookman Old Style" w:hAnsi="Bookman Old Style"/>
          <w:bCs/>
          <w:i/>
          <w:sz w:val="22"/>
          <w:szCs w:val="22"/>
        </w:rPr>
      </w:pPr>
      <w:r w:rsidRPr="00587E9B">
        <w:rPr>
          <w:rFonts w:ascii="Bookman Old Style" w:hAnsi="Bookman Old Style"/>
          <w:bCs/>
          <w:i/>
          <w:sz w:val="22"/>
          <w:szCs w:val="22"/>
        </w:rPr>
        <w:t>Primero, pasó de 850 kilogramos de algodón fibra que venía produciendo a 650 kilogramos por más de seis años consecutivos, lo que representa una disminución de un millón de pesos por hectárea, multiplicada por 10 mil hectáreas que se sembraron con este material del total de 20.000 hectáreas en esta época solo por ese concepto se perdieron 10 mil millones de pesos en una sola cosecha, lo podemos mostrar. Segundo, pasamos de 2.500 productores en el año 2002 a menos de 300 en la actualidad. Tercero, pasamos de 20.000 hectáreas sembradas a niveles de 3.000 hasta el año 2016 y en Córdoba por venta de semillas en este año cosecha 2019 – 2020 hablan de 5000 hectáreas, desaparecieron diez agremiaciones cada una de ellas representadas en promedio de 1000 hectáreas cada uno.</w:t>
      </w:r>
      <w:r w:rsidR="000E56AE" w:rsidRPr="00587E9B">
        <w:rPr>
          <w:rFonts w:ascii="Bookman Old Style" w:hAnsi="Bookman Old Style"/>
          <w:bCs/>
          <w:i/>
          <w:sz w:val="22"/>
          <w:szCs w:val="22"/>
        </w:rPr>
        <w:t xml:space="preserve"> </w:t>
      </w:r>
      <w:r w:rsidRPr="00587E9B">
        <w:rPr>
          <w:rFonts w:ascii="Bookman Old Style" w:hAnsi="Bookman Old Style"/>
          <w:bCs/>
          <w:i/>
          <w:sz w:val="22"/>
          <w:szCs w:val="22"/>
        </w:rPr>
        <w:t xml:space="preserve">Quinto, las tasas de empleo rural descendieron significativamente dando paso al fenómeno del mototaxismo, que Córdoba y Montería su capital somos </w:t>
      </w:r>
      <w:r w:rsidRPr="00587E9B">
        <w:rPr>
          <w:rFonts w:ascii="Bookman Old Style" w:hAnsi="Bookman Old Style"/>
          <w:bCs/>
          <w:i/>
          <w:sz w:val="22"/>
          <w:szCs w:val="22"/>
        </w:rPr>
        <w:lastRenderedPageBreak/>
        <w:t>líderes a nivel nacional que tuvo su origen el departamento de Córdoba con los primeros tractoristas y capataces desempleados.</w:t>
      </w:r>
      <w:r w:rsidR="000E56AE" w:rsidRPr="00587E9B">
        <w:rPr>
          <w:rFonts w:ascii="Bookman Old Style" w:hAnsi="Bookman Old Style"/>
          <w:bCs/>
          <w:i/>
          <w:sz w:val="22"/>
          <w:szCs w:val="22"/>
        </w:rPr>
        <w:t xml:space="preserve"> </w:t>
      </w:r>
      <w:r w:rsidRPr="00587E9B">
        <w:rPr>
          <w:rFonts w:ascii="Bookman Old Style" w:hAnsi="Bookman Old Style"/>
          <w:bCs/>
          <w:i/>
          <w:sz w:val="22"/>
          <w:szCs w:val="22"/>
        </w:rPr>
        <w:t>Sexto, más de 150 ingenieros agrónomos, soy ingeniero agrónomo, desempleados en labores de asistencia técnica.</w:t>
      </w:r>
      <w:r w:rsidR="000E56AE" w:rsidRPr="00587E9B">
        <w:rPr>
          <w:rFonts w:ascii="Bookman Old Style" w:hAnsi="Bookman Old Style"/>
          <w:bCs/>
          <w:i/>
          <w:sz w:val="22"/>
          <w:szCs w:val="22"/>
        </w:rPr>
        <w:t xml:space="preserve"> </w:t>
      </w:r>
      <w:r w:rsidRPr="00587E9B">
        <w:rPr>
          <w:rFonts w:ascii="Bookman Old Style" w:hAnsi="Bookman Old Style"/>
          <w:bCs/>
          <w:i/>
          <w:sz w:val="22"/>
          <w:szCs w:val="22"/>
        </w:rPr>
        <w:t>Séptimo, altos niveles de delincuencia e inseguridad en todo el departamento de Córdoba.</w:t>
      </w:r>
    </w:p>
    <w:p w:rsidR="000314D5" w:rsidRPr="00587E9B" w:rsidRDefault="000314D5" w:rsidP="00D64CFC">
      <w:pPr>
        <w:jc w:val="both"/>
        <w:rPr>
          <w:rFonts w:ascii="Bookman Old Style" w:hAnsi="Bookman Old Style"/>
          <w:bCs/>
          <w:i/>
          <w:sz w:val="22"/>
          <w:szCs w:val="22"/>
        </w:rPr>
      </w:pPr>
    </w:p>
    <w:p w:rsidR="000314D5" w:rsidRPr="00587E9B" w:rsidRDefault="000E56AE" w:rsidP="00D64CFC">
      <w:pPr>
        <w:jc w:val="both"/>
        <w:rPr>
          <w:rFonts w:ascii="Bookman Old Style" w:hAnsi="Bookman Old Style"/>
          <w:bCs/>
          <w:i/>
          <w:sz w:val="22"/>
          <w:szCs w:val="22"/>
        </w:rPr>
      </w:pPr>
      <w:r w:rsidRPr="00587E9B">
        <w:rPr>
          <w:rFonts w:ascii="Bookman Old Style" w:hAnsi="Bookman Old Style"/>
          <w:bCs/>
          <w:i/>
          <w:sz w:val="22"/>
          <w:szCs w:val="22"/>
        </w:rPr>
        <w:t>En el año 2009, Coalgodó</w:t>
      </w:r>
      <w:r w:rsidR="000314D5" w:rsidRPr="00587E9B">
        <w:rPr>
          <w:rFonts w:ascii="Bookman Old Style" w:hAnsi="Bookman Old Style"/>
          <w:bCs/>
          <w:i/>
          <w:sz w:val="22"/>
          <w:szCs w:val="22"/>
        </w:rPr>
        <w:t>n entabla una demanda en contra de Coacol representante de la multinacional de semillas Monsanto sobre publicidad engañosa, Coacol fue condenada</w:t>
      </w:r>
      <w:r w:rsidR="007961D3" w:rsidRPr="00587E9B">
        <w:rPr>
          <w:rFonts w:ascii="Bookman Old Style" w:hAnsi="Bookman Old Style"/>
          <w:bCs/>
          <w:i/>
          <w:sz w:val="22"/>
          <w:szCs w:val="22"/>
        </w:rPr>
        <w:t xml:space="preserve"> por el ICA seccional Córdoba, R</w:t>
      </w:r>
      <w:r w:rsidR="000314D5" w:rsidRPr="00587E9B">
        <w:rPr>
          <w:rFonts w:ascii="Bookman Old Style" w:hAnsi="Bookman Old Style"/>
          <w:bCs/>
          <w:i/>
          <w:sz w:val="22"/>
          <w:szCs w:val="22"/>
        </w:rPr>
        <w:t>esolución 0146 del 7 de junio de 2011 a pagar 15 millones de pesos, este fallo fue apelado ante el Tribunal Administrativo de Cundinamarca quien dejó en firme la sentencia el día 3 de septiembre de 2013, ya no por 15</w:t>
      </w:r>
      <w:r w:rsidR="007961D3" w:rsidRPr="00587E9B">
        <w:rPr>
          <w:rFonts w:ascii="Bookman Old Style" w:hAnsi="Bookman Old Style"/>
          <w:bCs/>
          <w:i/>
          <w:sz w:val="22"/>
          <w:szCs w:val="22"/>
        </w:rPr>
        <w:t>.</w:t>
      </w:r>
    </w:p>
    <w:p w:rsidR="00AD3631" w:rsidRDefault="00AD3631" w:rsidP="00D64CFC">
      <w:pPr>
        <w:jc w:val="both"/>
        <w:rPr>
          <w:rFonts w:ascii="Bookman Old Style" w:hAnsi="Bookman Old Style"/>
          <w:bCs/>
          <w:i/>
          <w:sz w:val="22"/>
          <w:szCs w:val="22"/>
        </w:rPr>
      </w:pPr>
    </w:p>
    <w:p w:rsidR="000314D5" w:rsidRPr="00587E9B" w:rsidRDefault="000314D5" w:rsidP="00D64CFC">
      <w:pPr>
        <w:jc w:val="both"/>
        <w:rPr>
          <w:rFonts w:ascii="Bookman Old Style" w:hAnsi="Bookman Old Style"/>
          <w:bCs/>
          <w:i/>
          <w:sz w:val="22"/>
          <w:szCs w:val="22"/>
        </w:rPr>
      </w:pPr>
      <w:r w:rsidRPr="00587E9B">
        <w:rPr>
          <w:rFonts w:ascii="Bookman Old Style" w:hAnsi="Bookman Old Style"/>
          <w:bCs/>
          <w:i/>
          <w:sz w:val="22"/>
          <w:szCs w:val="22"/>
        </w:rPr>
        <w:t>Dice, el ICA no tiene Laboratorios, ni personal suficiente, ni la autoridad para hacer seguimiento a los cultivos transgénicos, a los materiales genéticamente modificados, en los registros hay casos</w:t>
      </w:r>
      <w:r w:rsidR="00210C53" w:rsidRPr="00587E9B">
        <w:rPr>
          <w:rFonts w:ascii="Bookman Old Style" w:hAnsi="Bookman Old Style"/>
          <w:bCs/>
          <w:i/>
          <w:sz w:val="22"/>
          <w:szCs w:val="22"/>
        </w:rPr>
        <w:t xml:space="preserve"> de contaminación mecánica del T</w:t>
      </w:r>
      <w:r w:rsidRPr="00587E9B">
        <w:rPr>
          <w:rFonts w:ascii="Bookman Old Style" w:hAnsi="Bookman Old Style"/>
          <w:bCs/>
          <w:i/>
          <w:sz w:val="22"/>
          <w:szCs w:val="22"/>
        </w:rPr>
        <w:t>apay 90 nacional oro blanco, se sacó al mercado por atipicidad de su fenotipo, en cambio nunca se sancionó ningún or</w:t>
      </w:r>
      <w:r w:rsidR="00210C53" w:rsidRPr="00587E9B">
        <w:rPr>
          <w:rFonts w:ascii="Bookman Old Style" w:hAnsi="Bookman Old Style"/>
          <w:bCs/>
          <w:i/>
          <w:sz w:val="22"/>
          <w:szCs w:val="22"/>
        </w:rPr>
        <w:t>ganismo genéticamente modificado</w:t>
      </w:r>
      <w:r w:rsidRPr="00587E9B">
        <w:rPr>
          <w:rFonts w:ascii="Bookman Old Style" w:hAnsi="Bookman Old Style"/>
          <w:bCs/>
          <w:i/>
          <w:sz w:val="22"/>
          <w:szCs w:val="22"/>
        </w:rPr>
        <w:t xml:space="preserve">, se llevó a la ruina a todos los productores porque gran parte  </w:t>
      </w:r>
      <w:r w:rsidR="00210C53" w:rsidRPr="00587E9B">
        <w:rPr>
          <w:rFonts w:ascii="Bookman Old Style" w:hAnsi="Bookman Old Style"/>
          <w:bCs/>
          <w:i/>
          <w:sz w:val="22"/>
          <w:szCs w:val="22"/>
        </w:rPr>
        <w:t xml:space="preserve">que </w:t>
      </w:r>
      <w:r w:rsidRPr="00587E9B">
        <w:rPr>
          <w:rFonts w:ascii="Bookman Old Style" w:hAnsi="Bookman Old Style"/>
          <w:bCs/>
          <w:i/>
          <w:sz w:val="22"/>
          <w:szCs w:val="22"/>
        </w:rPr>
        <w:t>siguen en actividades tienen problemas con el datacrédito.</w:t>
      </w:r>
    </w:p>
    <w:p w:rsidR="000314D5" w:rsidRPr="00587E9B" w:rsidRDefault="000314D5" w:rsidP="00D64CFC">
      <w:pPr>
        <w:jc w:val="both"/>
        <w:rPr>
          <w:rFonts w:ascii="Bookman Old Style" w:hAnsi="Bookman Old Style"/>
          <w:bCs/>
          <w:i/>
          <w:sz w:val="22"/>
          <w:szCs w:val="22"/>
        </w:rPr>
      </w:pPr>
    </w:p>
    <w:p w:rsidR="00226CB7" w:rsidRPr="00587E9B" w:rsidRDefault="000314D5" w:rsidP="00D64CFC">
      <w:pPr>
        <w:jc w:val="both"/>
        <w:rPr>
          <w:rFonts w:ascii="Bookman Old Style" w:hAnsi="Bookman Old Style"/>
          <w:bCs/>
          <w:i/>
          <w:sz w:val="22"/>
          <w:szCs w:val="22"/>
        </w:rPr>
      </w:pPr>
      <w:r w:rsidRPr="00587E9B">
        <w:rPr>
          <w:rFonts w:ascii="Bookman Old Style" w:hAnsi="Bookman Old Style"/>
          <w:bCs/>
          <w:i/>
          <w:sz w:val="22"/>
          <w:szCs w:val="22"/>
        </w:rPr>
        <w:t xml:space="preserve">Sacamos unas conclusiones para resumir, por lo anterior, se deduce que el productor se encuentra en un estado de indefensión ante el abuso de la posición dominante de multinacionales de semillas, en el artículo 23 de la ley 740 del 2000 habla de la participación ciudadana en la toma de decisiones sobre temas relacionados con organismos genéticamente modificados, hay que invocar una acción de cumplimiento de dicha ley, otro, cuando se puso en consulta la </w:t>
      </w:r>
      <w:r w:rsidR="008E253D" w:rsidRPr="00587E9B">
        <w:rPr>
          <w:rFonts w:ascii="Bookman Old Style" w:hAnsi="Bookman Old Style"/>
          <w:bCs/>
          <w:i/>
          <w:sz w:val="22"/>
          <w:szCs w:val="22"/>
        </w:rPr>
        <w:t>R</w:t>
      </w:r>
      <w:r w:rsidRPr="00587E9B">
        <w:rPr>
          <w:rFonts w:ascii="Bookman Old Style" w:hAnsi="Bookman Old Style"/>
          <w:bCs/>
          <w:i/>
          <w:sz w:val="22"/>
          <w:szCs w:val="22"/>
        </w:rPr>
        <w:t>esolución ICA 970 del 2010 para modificarla no se recogió ninguna sugerencia, po</w:t>
      </w:r>
      <w:r w:rsidR="008E253D" w:rsidRPr="00587E9B">
        <w:rPr>
          <w:rFonts w:ascii="Bookman Old Style" w:hAnsi="Bookman Old Style"/>
          <w:bCs/>
          <w:i/>
          <w:sz w:val="22"/>
          <w:szCs w:val="22"/>
        </w:rPr>
        <w:t>r tal razón hay que revisar la R</w:t>
      </w:r>
      <w:r w:rsidRPr="00587E9B">
        <w:rPr>
          <w:rFonts w:ascii="Bookman Old Style" w:hAnsi="Bookman Old Style"/>
          <w:bCs/>
          <w:i/>
          <w:sz w:val="22"/>
          <w:szCs w:val="22"/>
        </w:rPr>
        <w:t>esolución 3168 del 2015 que re</w:t>
      </w:r>
      <w:r w:rsidR="008E253D" w:rsidRPr="00587E9B">
        <w:rPr>
          <w:rFonts w:ascii="Bookman Old Style" w:hAnsi="Bookman Old Style"/>
          <w:bCs/>
          <w:i/>
          <w:sz w:val="22"/>
          <w:szCs w:val="22"/>
        </w:rPr>
        <w:t>emplazó a la 970 del 2010 y el D</w:t>
      </w:r>
      <w:r w:rsidRPr="00587E9B">
        <w:rPr>
          <w:rFonts w:ascii="Bookman Old Style" w:hAnsi="Bookman Old Style"/>
          <w:bCs/>
          <w:i/>
          <w:sz w:val="22"/>
          <w:szCs w:val="22"/>
        </w:rPr>
        <w:t>ecreto 4525 del 2005 que reglamenta la Ley 740 del 2000 porque tiene vicio de incompeten</w:t>
      </w:r>
      <w:r w:rsidR="008E253D" w:rsidRPr="00587E9B">
        <w:rPr>
          <w:rFonts w:ascii="Bookman Old Style" w:hAnsi="Bookman Old Style"/>
          <w:bCs/>
          <w:i/>
          <w:sz w:val="22"/>
          <w:szCs w:val="22"/>
        </w:rPr>
        <w:t xml:space="preserve">cia relacionada </w:t>
      </w:r>
      <w:r w:rsidRPr="00587E9B">
        <w:rPr>
          <w:rFonts w:ascii="Bookman Old Style" w:hAnsi="Bookman Old Style"/>
          <w:bCs/>
          <w:i/>
          <w:sz w:val="22"/>
          <w:szCs w:val="22"/>
        </w:rPr>
        <w:t>con funciones del ICA. En caso de que Monsanto pague la sanción, ese dinero será depositado en un fondo de la nación y a reparar los daños de los productores, gracias.”</w:t>
      </w:r>
    </w:p>
    <w:p w:rsidR="008E253D" w:rsidRPr="00587E9B" w:rsidRDefault="008E253D" w:rsidP="00D64CFC">
      <w:pPr>
        <w:jc w:val="both"/>
        <w:rPr>
          <w:rFonts w:ascii="Bookman Old Style" w:hAnsi="Bookman Old Style"/>
          <w:bCs/>
          <w:i/>
          <w:sz w:val="22"/>
          <w:szCs w:val="22"/>
        </w:rPr>
      </w:pPr>
    </w:p>
    <w:p w:rsidR="00BE18B4" w:rsidRPr="00587E9B" w:rsidRDefault="0088381B" w:rsidP="00D64CFC">
      <w:pPr>
        <w:jc w:val="both"/>
        <w:rPr>
          <w:rFonts w:ascii="Bookman Old Style" w:hAnsi="Bookman Old Style"/>
          <w:bCs/>
          <w:i/>
          <w:sz w:val="22"/>
          <w:szCs w:val="22"/>
        </w:rPr>
      </w:pPr>
      <w:r w:rsidRPr="00587E9B">
        <w:rPr>
          <w:rFonts w:ascii="Bookman Old Style" w:hAnsi="Bookman Old Style"/>
          <w:b/>
          <w:bCs/>
          <w:sz w:val="22"/>
          <w:szCs w:val="22"/>
        </w:rPr>
        <w:t>CARLOS ALFONSO ALMANZA CASTAÑO</w:t>
      </w:r>
      <w:r w:rsidR="00BE18B4" w:rsidRPr="00587E9B">
        <w:rPr>
          <w:rFonts w:ascii="Bookman Old Style" w:hAnsi="Bookman Old Style"/>
          <w:b/>
          <w:bCs/>
          <w:sz w:val="22"/>
          <w:szCs w:val="22"/>
        </w:rPr>
        <w:t>, Agricultor</w:t>
      </w:r>
      <w:r w:rsidR="00DC5713">
        <w:rPr>
          <w:rFonts w:ascii="Bookman Old Style" w:hAnsi="Bookman Old Style"/>
          <w:b/>
          <w:bCs/>
          <w:sz w:val="22"/>
          <w:szCs w:val="22"/>
        </w:rPr>
        <w:t xml:space="preserve"> Agroecológ</w:t>
      </w:r>
      <w:r w:rsidR="00DC5713" w:rsidRPr="00C012F5">
        <w:rPr>
          <w:rFonts w:ascii="Bookman Old Style" w:hAnsi="Bookman Old Style"/>
          <w:b/>
          <w:bCs/>
          <w:sz w:val="22"/>
          <w:szCs w:val="22"/>
        </w:rPr>
        <w:t>ico</w:t>
      </w:r>
      <w:r w:rsidR="00BE18B4" w:rsidRPr="00587E9B">
        <w:rPr>
          <w:rFonts w:ascii="Bookman Old Style" w:hAnsi="Bookman Old Style"/>
          <w:b/>
          <w:bCs/>
          <w:sz w:val="22"/>
          <w:szCs w:val="22"/>
        </w:rPr>
        <w:t xml:space="preserve"> de Puerto Gaitán Meta. </w:t>
      </w:r>
      <w:r w:rsidR="00BE18B4" w:rsidRPr="00587E9B">
        <w:rPr>
          <w:rFonts w:ascii="Bookman Old Style" w:hAnsi="Bookman Old Style"/>
          <w:bCs/>
          <w:sz w:val="22"/>
          <w:szCs w:val="22"/>
        </w:rPr>
        <w:t xml:space="preserve">El Representante </w:t>
      </w:r>
      <w:r w:rsidR="0045241C">
        <w:rPr>
          <w:rFonts w:ascii="Bookman Old Style" w:hAnsi="Bookman Old Style"/>
          <w:bCs/>
          <w:sz w:val="22"/>
          <w:szCs w:val="22"/>
        </w:rPr>
        <w:t>de Agroecológico</w:t>
      </w:r>
      <w:r w:rsidR="00151B74" w:rsidRPr="00587E9B">
        <w:rPr>
          <w:rFonts w:ascii="Bookman Old Style" w:hAnsi="Bookman Old Style"/>
          <w:bCs/>
          <w:sz w:val="22"/>
          <w:szCs w:val="22"/>
        </w:rPr>
        <w:t xml:space="preserve"> mencionó</w:t>
      </w:r>
      <w:r w:rsidR="00BE18B4" w:rsidRPr="00587E9B">
        <w:rPr>
          <w:rFonts w:ascii="Bookman Old Style" w:hAnsi="Bookman Old Style"/>
          <w:bCs/>
          <w:sz w:val="22"/>
          <w:szCs w:val="22"/>
        </w:rPr>
        <w:t xml:space="preserve"> que “</w:t>
      </w:r>
      <w:r w:rsidR="00BE18B4" w:rsidRPr="00587E9B">
        <w:rPr>
          <w:rFonts w:ascii="Bookman Old Style" w:hAnsi="Bookman Old Style"/>
          <w:bCs/>
          <w:i/>
          <w:sz w:val="22"/>
          <w:szCs w:val="22"/>
        </w:rPr>
        <w:t>nosotros pertenecemos a la Asociación Campesina de Productores de Puerto Gaitán, también pertenecemos a la Red Nacional de Agricultura Familiar de los Guardianes de Semilla, agradecemos haber sido invitados a intervenir en esta audiencia de la Comisión Primera de la Cámara sobre los cultivos transgénicos en Colombia.</w:t>
      </w:r>
    </w:p>
    <w:p w:rsidR="00BE18B4" w:rsidRPr="00587E9B" w:rsidRDefault="00BE18B4" w:rsidP="00D64CFC">
      <w:pPr>
        <w:jc w:val="both"/>
        <w:rPr>
          <w:rFonts w:ascii="Bookman Old Style" w:hAnsi="Bookman Old Style"/>
          <w:bCs/>
          <w:i/>
          <w:sz w:val="22"/>
          <w:szCs w:val="22"/>
        </w:rPr>
      </w:pPr>
    </w:p>
    <w:p w:rsidR="00BE18B4" w:rsidRPr="00587E9B" w:rsidRDefault="00BE18B4" w:rsidP="00D64CFC">
      <w:pPr>
        <w:jc w:val="both"/>
        <w:rPr>
          <w:rFonts w:ascii="Bookman Old Style" w:hAnsi="Bookman Old Style"/>
          <w:bCs/>
          <w:i/>
          <w:sz w:val="22"/>
          <w:szCs w:val="22"/>
        </w:rPr>
      </w:pPr>
      <w:r w:rsidRPr="00587E9B">
        <w:rPr>
          <w:rFonts w:ascii="Bookman Old Style" w:hAnsi="Bookman Old Style"/>
          <w:bCs/>
          <w:i/>
          <w:sz w:val="22"/>
          <w:szCs w:val="22"/>
        </w:rPr>
        <w:t xml:space="preserve">Aunque la UAF en el territorio de nosotros es cerca de mil hectáreas, nosotros los campesinos invisibles en nuestro territorio, generalmente ocupamos entre 2 y 50 hectáreas para vivir, donde abastecemos nuestras necesidades básicas y la </w:t>
      </w:r>
      <w:r w:rsidRPr="00587E9B">
        <w:rPr>
          <w:rFonts w:ascii="Bookman Old Style" w:hAnsi="Bookman Old Style"/>
          <w:bCs/>
          <w:i/>
          <w:sz w:val="22"/>
          <w:szCs w:val="22"/>
        </w:rPr>
        <w:lastRenderedPageBreak/>
        <w:t>soberanía alimentaria con culturas ancestrales. Hemos comenzado a hacer productivos gracias al cambio de nuestra producción por sistemas agroecológicos y holísticos tanto en la agricultura con gran diversidad como en sistemas pecuarios, diversificando y aumentando los nichos económicos de nuestras parcelas, en la agricultura contamos con huertas y cultivos de pan comer, tanto para el beneficio propio, como para el de nuestros vecinos, para los intercambios campesinos que los estamos implementando como en la parte pecuaria; hemos hecho prácticas geo ecológicas como la cosecha de agua e implementando sistemas agroforestales tanto para el ganado como para las abejas, cuidándolas y protegiendo nuestras especies, ovejos, cerdos y aves de patio. Sin embargo, nos vemos amenazados tanto en desplazamientos de tierra como en la contaminación de suelos, corrientes de agua, en los residuos de las fumigaciones aéreas que afectan directamente no solo a nosotros como vecinos de los productores cerca de 30.000 hectáreas cultivan en este momento cerca donde vivimos somos vecinos colindantes, como nuestro sistema de producción, animales, nosotros, nuestros productos, como a las abejas.</w:t>
      </w:r>
    </w:p>
    <w:p w:rsidR="00BE18B4" w:rsidRPr="00587E9B" w:rsidRDefault="00BE18B4" w:rsidP="00D64CFC">
      <w:pPr>
        <w:jc w:val="both"/>
        <w:rPr>
          <w:rFonts w:ascii="Bookman Old Style" w:hAnsi="Bookman Old Style"/>
          <w:bCs/>
          <w:i/>
          <w:sz w:val="22"/>
          <w:szCs w:val="22"/>
        </w:rPr>
      </w:pPr>
    </w:p>
    <w:p w:rsidR="00BE18B4" w:rsidRPr="00587E9B" w:rsidRDefault="00BE18B4" w:rsidP="00D64CFC">
      <w:pPr>
        <w:jc w:val="both"/>
        <w:rPr>
          <w:rFonts w:ascii="Bookman Old Style" w:hAnsi="Bookman Old Style"/>
          <w:bCs/>
          <w:i/>
          <w:sz w:val="22"/>
          <w:szCs w:val="22"/>
        </w:rPr>
      </w:pPr>
      <w:r w:rsidRPr="00587E9B">
        <w:rPr>
          <w:rFonts w:ascii="Bookman Old Style" w:hAnsi="Bookman Old Style"/>
          <w:bCs/>
          <w:i/>
          <w:sz w:val="22"/>
          <w:szCs w:val="22"/>
        </w:rPr>
        <w:t>Los grandes empresarios vienen forzando un desplazamiento tanto agrícola como pecuario ya que nuestros productos se ven afectados comercialmente y no son posible comercializarlos en la región, es muy difícil para nosotros calcular el impacto ambiental y socioeconómico cuando nuestro entorno se siembra en cerca de 30.000 hectáreas de maíces transgénicos.</w:t>
      </w:r>
    </w:p>
    <w:p w:rsidR="00BE18B4" w:rsidRPr="00587E9B" w:rsidRDefault="00BE18B4" w:rsidP="00D64CFC">
      <w:pPr>
        <w:jc w:val="both"/>
        <w:rPr>
          <w:rFonts w:ascii="Bookman Old Style" w:hAnsi="Bookman Old Style"/>
          <w:bCs/>
          <w:i/>
          <w:sz w:val="22"/>
          <w:szCs w:val="22"/>
        </w:rPr>
      </w:pPr>
    </w:p>
    <w:p w:rsidR="00BE18B4" w:rsidRPr="00587E9B" w:rsidRDefault="00BE18B4" w:rsidP="00D64CFC">
      <w:pPr>
        <w:jc w:val="both"/>
        <w:rPr>
          <w:rFonts w:ascii="Bookman Old Style" w:hAnsi="Bookman Old Style"/>
          <w:bCs/>
          <w:i/>
          <w:sz w:val="22"/>
          <w:szCs w:val="22"/>
        </w:rPr>
      </w:pPr>
      <w:r w:rsidRPr="00587E9B">
        <w:rPr>
          <w:rFonts w:ascii="Bookman Old Style" w:hAnsi="Bookman Old Style"/>
          <w:bCs/>
          <w:i/>
          <w:sz w:val="22"/>
          <w:szCs w:val="22"/>
        </w:rPr>
        <w:t>La práctic</w:t>
      </w:r>
      <w:r w:rsidR="00C60B30" w:rsidRPr="00587E9B">
        <w:rPr>
          <w:rFonts w:ascii="Bookman Old Style" w:hAnsi="Bookman Old Style"/>
          <w:bCs/>
          <w:i/>
          <w:sz w:val="22"/>
          <w:szCs w:val="22"/>
        </w:rPr>
        <w:t>a de cultivos con semillas GM</w:t>
      </w:r>
      <w:r w:rsidRPr="00587E9B">
        <w:rPr>
          <w:rFonts w:ascii="Bookman Old Style" w:hAnsi="Bookman Old Style"/>
          <w:bCs/>
          <w:i/>
          <w:sz w:val="22"/>
          <w:szCs w:val="22"/>
        </w:rPr>
        <w:t xml:space="preserve"> va en contravía de nuestra cultura de vida agroecológica, la falta de semillas criollas afecta a nuestra soberanía alimentaria y el consumo de nuestros anima</w:t>
      </w:r>
      <w:r w:rsidR="00E52ECB" w:rsidRPr="00587E9B">
        <w:rPr>
          <w:rFonts w:ascii="Bookman Old Style" w:hAnsi="Bookman Old Style"/>
          <w:bCs/>
          <w:i/>
          <w:sz w:val="22"/>
          <w:szCs w:val="22"/>
        </w:rPr>
        <w:t>les, los cultivos de semillas GM</w:t>
      </w:r>
      <w:r w:rsidRPr="00587E9B">
        <w:rPr>
          <w:rFonts w:ascii="Bookman Old Style" w:hAnsi="Bookman Old Style"/>
          <w:bCs/>
          <w:i/>
          <w:sz w:val="22"/>
          <w:szCs w:val="22"/>
        </w:rPr>
        <w:t xml:space="preserve"> necesitan gran cantidad de insumos químicos que afectan tanto la salud humana como el bienestar del suelo y el medio ambiente y esto no es compatible con nuestra forma de vida.</w:t>
      </w:r>
    </w:p>
    <w:p w:rsidR="00BE18B4" w:rsidRPr="00587E9B" w:rsidRDefault="00BE18B4" w:rsidP="00D64CFC">
      <w:pPr>
        <w:jc w:val="both"/>
        <w:rPr>
          <w:rFonts w:ascii="Bookman Old Style" w:hAnsi="Bookman Old Style"/>
          <w:bCs/>
          <w:i/>
          <w:sz w:val="22"/>
          <w:szCs w:val="22"/>
        </w:rPr>
      </w:pPr>
    </w:p>
    <w:p w:rsidR="00BE18B4" w:rsidRPr="00587E9B" w:rsidRDefault="00BE18B4" w:rsidP="00D64CFC">
      <w:pPr>
        <w:jc w:val="both"/>
        <w:rPr>
          <w:rFonts w:ascii="Bookman Old Style" w:hAnsi="Bookman Old Style"/>
          <w:bCs/>
          <w:i/>
          <w:sz w:val="22"/>
          <w:szCs w:val="22"/>
        </w:rPr>
      </w:pPr>
      <w:r w:rsidRPr="00587E9B">
        <w:rPr>
          <w:rFonts w:ascii="Bookman Old Style" w:hAnsi="Bookman Old Style"/>
          <w:bCs/>
          <w:i/>
          <w:sz w:val="22"/>
          <w:szCs w:val="22"/>
        </w:rPr>
        <w:t>En la actualidad el maíz sólo es sembrado para el consumo animal no para consumo humano, estas extensiones influencian en gran parte nuestros cultivos criollos ya que se va perdiendo la línea base por contaminación, además, se han observado incremento de maleza, la proliferación de insectos no benéficos en nuestras parcelas ya que no comen donde los vecinos, se está perdiendo el equilibrio natural.</w:t>
      </w:r>
    </w:p>
    <w:p w:rsidR="00BE18B4" w:rsidRPr="00587E9B" w:rsidRDefault="00BE18B4" w:rsidP="00D64CFC">
      <w:pPr>
        <w:jc w:val="both"/>
        <w:rPr>
          <w:rFonts w:ascii="Bookman Old Style" w:hAnsi="Bookman Old Style"/>
          <w:bCs/>
          <w:i/>
          <w:sz w:val="22"/>
          <w:szCs w:val="22"/>
        </w:rPr>
      </w:pPr>
    </w:p>
    <w:p w:rsidR="00BE18B4" w:rsidRPr="00587E9B" w:rsidRDefault="00BE18B4" w:rsidP="00D64CFC">
      <w:pPr>
        <w:jc w:val="both"/>
        <w:rPr>
          <w:rFonts w:ascii="Bookman Old Style" w:hAnsi="Bookman Old Style"/>
          <w:bCs/>
          <w:i/>
          <w:sz w:val="22"/>
          <w:szCs w:val="22"/>
        </w:rPr>
      </w:pPr>
      <w:r w:rsidRPr="00587E9B">
        <w:rPr>
          <w:rFonts w:ascii="Bookman Old Style" w:hAnsi="Bookman Old Style"/>
          <w:bCs/>
          <w:i/>
          <w:sz w:val="22"/>
          <w:szCs w:val="22"/>
        </w:rPr>
        <w:t>Debido a la gran extensión de siembra</w:t>
      </w:r>
      <w:r w:rsidR="00C50D23" w:rsidRPr="00587E9B">
        <w:rPr>
          <w:rFonts w:ascii="Bookman Old Style" w:hAnsi="Bookman Old Style"/>
          <w:bCs/>
          <w:i/>
          <w:sz w:val="22"/>
          <w:szCs w:val="22"/>
        </w:rPr>
        <w:t>,</w:t>
      </w:r>
      <w:r w:rsidRPr="00587E9B">
        <w:rPr>
          <w:rFonts w:ascii="Bookman Old Style" w:hAnsi="Bookman Old Style"/>
          <w:bCs/>
          <w:i/>
          <w:sz w:val="22"/>
          <w:szCs w:val="22"/>
        </w:rPr>
        <w:t xml:space="preserve"> algunos campesinos e indígenas de la región han dejado de sembrar sus propios maíces afectando notablemente la biodiversidad y los sistemas tradicionales de agricultura. En nuestro territorio no se han visi</w:t>
      </w:r>
      <w:r w:rsidR="00C50D23" w:rsidRPr="00587E9B">
        <w:rPr>
          <w:rFonts w:ascii="Bookman Old Style" w:hAnsi="Bookman Old Style"/>
          <w:bCs/>
          <w:i/>
          <w:sz w:val="22"/>
          <w:szCs w:val="22"/>
        </w:rPr>
        <w:t xml:space="preserve">bilizado las aproximadamente </w:t>
      </w:r>
      <w:r w:rsidRPr="00587E9B">
        <w:rPr>
          <w:rFonts w:ascii="Bookman Old Style" w:hAnsi="Bookman Old Style"/>
          <w:bCs/>
          <w:i/>
          <w:sz w:val="22"/>
          <w:szCs w:val="22"/>
        </w:rPr>
        <w:t xml:space="preserve">2.000 familias que vivimos entre Puerto Gaitán y Puerto López, no sólo el gobierno local, también el regional, ni el nacional, los gobiernos sólo han tenido ojos para los grandes empresarios. </w:t>
      </w:r>
    </w:p>
    <w:p w:rsidR="00BE18B4" w:rsidRPr="00587E9B" w:rsidRDefault="00BE18B4" w:rsidP="00D64CFC">
      <w:pPr>
        <w:jc w:val="both"/>
        <w:rPr>
          <w:rFonts w:ascii="Bookman Old Style" w:hAnsi="Bookman Old Style"/>
          <w:bCs/>
          <w:i/>
          <w:sz w:val="22"/>
          <w:szCs w:val="22"/>
        </w:rPr>
      </w:pPr>
    </w:p>
    <w:p w:rsidR="008E253D" w:rsidRPr="00587E9B" w:rsidRDefault="00BE18B4" w:rsidP="00D64CFC">
      <w:pPr>
        <w:jc w:val="both"/>
        <w:rPr>
          <w:rFonts w:ascii="Bookman Old Style" w:hAnsi="Bookman Old Style"/>
          <w:bCs/>
          <w:i/>
          <w:sz w:val="22"/>
          <w:szCs w:val="22"/>
        </w:rPr>
      </w:pPr>
      <w:r w:rsidRPr="00587E9B">
        <w:rPr>
          <w:rFonts w:ascii="Bookman Old Style" w:hAnsi="Bookman Old Style"/>
          <w:bCs/>
          <w:i/>
          <w:sz w:val="22"/>
          <w:szCs w:val="22"/>
        </w:rPr>
        <w:lastRenderedPageBreak/>
        <w:t>La modificación del artículo 81 de la Constitución Política de Colombia significa para el campesino colombiano sobrevivencia, poder ser visibles en nuestro conocimiento ancestral, poder proteger y aprovechar nuestras semillas que por generaciones han hecho parte de nuestro sustento, muchas gracias a todos.”</w:t>
      </w:r>
    </w:p>
    <w:p w:rsidR="00C50D23" w:rsidRPr="00587E9B" w:rsidRDefault="00C50D23" w:rsidP="00D64CFC">
      <w:pPr>
        <w:jc w:val="both"/>
        <w:rPr>
          <w:rFonts w:ascii="Bookman Old Style" w:hAnsi="Bookman Old Style"/>
          <w:bCs/>
          <w:i/>
          <w:sz w:val="22"/>
          <w:szCs w:val="22"/>
        </w:rPr>
      </w:pPr>
    </w:p>
    <w:p w:rsidR="00C50D23" w:rsidRPr="00587E9B" w:rsidRDefault="0088381B" w:rsidP="00D64CFC">
      <w:pPr>
        <w:jc w:val="both"/>
        <w:rPr>
          <w:rFonts w:ascii="Bookman Old Style" w:hAnsi="Bookman Old Style"/>
          <w:bCs/>
          <w:i/>
          <w:sz w:val="22"/>
          <w:szCs w:val="22"/>
        </w:rPr>
      </w:pPr>
      <w:r w:rsidRPr="00587E9B">
        <w:rPr>
          <w:rFonts w:ascii="Bookman Old Style" w:hAnsi="Bookman Old Style"/>
          <w:b/>
          <w:bCs/>
          <w:sz w:val="22"/>
          <w:szCs w:val="22"/>
        </w:rPr>
        <w:t>ÁLVARO ACEVEDO</w:t>
      </w:r>
      <w:r w:rsidR="00C50D23" w:rsidRPr="00587E9B">
        <w:rPr>
          <w:rFonts w:ascii="Bookman Old Style" w:hAnsi="Bookman Old Style"/>
          <w:b/>
          <w:bCs/>
          <w:sz w:val="22"/>
          <w:szCs w:val="22"/>
        </w:rPr>
        <w:t>, Red Nacional de Agricultura Familia</w:t>
      </w:r>
      <w:r w:rsidR="00DC5713">
        <w:rPr>
          <w:rFonts w:ascii="Bookman Old Style" w:hAnsi="Bookman Old Style"/>
          <w:b/>
          <w:bCs/>
          <w:sz w:val="22"/>
          <w:szCs w:val="22"/>
        </w:rPr>
        <w:t>r y Campesina Comunitaria “REN</w:t>
      </w:r>
      <w:r w:rsidR="00DC5713" w:rsidRPr="0045241C">
        <w:rPr>
          <w:rFonts w:ascii="Bookman Old Style" w:hAnsi="Bookman Old Style"/>
          <w:b/>
          <w:bCs/>
          <w:sz w:val="22"/>
          <w:szCs w:val="22"/>
        </w:rPr>
        <w:t>AF</w:t>
      </w:r>
      <w:r w:rsidR="00C50D23" w:rsidRPr="0045241C">
        <w:rPr>
          <w:rFonts w:ascii="Bookman Old Style" w:hAnsi="Bookman Old Style"/>
          <w:b/>
          <w:bCs/>
          <w:sz w:val="22"/>
          <w:szCs w:val="22"/>
        </w:rPr>
        <w:t xml:space="preserve">”. </w:t>
      </w:r>
      <w:r w:rsidR="00C50D23" w:rsidRPr="0045241C">
        <w:rPr>
          <w:rFonts w:ascii="Bookman Old Style" w:hAnsi="Bookman Old Style"/>
          <w:bCs/>
          <w:sz w:val="22"/>
          <w:szCs w:val="22"/>
        </w:rPr>
        <w:t>El R</w:t>
      </w:r>
      <w:r w:rsidR="00DC5713" w:rsidRPr="0045241C">
        <w:rPr>
          <w:rFonts w:ascii="Bookman Old Style" w:hAnsi="Bookman Old Style"/>
          <w:bCs/>
          <w:sz w:val="22"/>
          <w:szCs w:val="22"/>
        </w:rPr>
        <w:t>epresentante de RENAF</w:t>
      </w:r>
      <w:r w:rsidR="00151B74" w:rsidRPr="00587E9B">
        <w:rPr>
          <w:rFonts w:ascii="Bookman Old Style" w:hAnsi="Bookman Old Style"/>
          <w:bCs/>
          <w:sz w:val="22"/>
          <w:szCs w:val="22"/>
        </w:rPr>
        <w:t xml:space="preserve"> se refirió a</w:t>
      </w:r>
      <w:r w:rsidR="00C50D23" w:rsidRPr="00587E9B">
        <w:rPr>
          <w:rFonts w:ascii="Bookman Old Style" w:hAnsi="Bookman Old Style"/>
          <w:bCs/>
          <w:sz w:val="22"/>
          <w:szCs w:val="22"/>
        </w:rPr>
        <w:t xml:space="preserve"> que “</w:t>
      </w:r>
      <w:r w:rsidR="00C50D23" w:rsidRPr="00587E9B">
        <w:rPr>
          <w:rFonts w:ascii="Bookman Old Style" w:hAnsi="Bookman Old Style"/>
          <w:bCs/>
          <w:i/>
          <w:sz w:val="22"/>
          <w:szCs w:val="22"/>
        </w:rPr>
        <w:t>en mi calidad de profesor de la Universidad Nacional y miembro de la Red Nacional de Agricultura Familiar queremos expresar la conveniencia de que esta audiencia se haga justamente en este momento en el que Colombia está reclamando conversar, en el que el pueblo colombiano está reclamando ser escuchado, parte de ese reclamo viene de las comunidades campesinas.</w:t>
      </w:r>
    </w:p>
    <w:p w:rsidR="00C50D23" w:rsidRPr="00587E9B" w:rsidRDefault="00C50D23" w:rsidP="00D64CFC">
      <w:pPr>
        <w:jc w:val="both"/>
        <w:rPr>
          <w:rFonts w:ascii="Bookman Old Style" w:hAnsi="Bookman Old Style"/>
          <w:bCs/>
          <w:i/>
          <w:sz w:val="22"/>
          <w:szCs w:val="22"/>
        </w:rPr>
      </w:pPr>
    </w:p>
    <w:p w:rsidR="00717A3F" w:rsidRDefault="00717A3F" w:rsidP="00D64CFC">
      <w:pPr>
        <w:jc w:val="both"/>
        <w:rPr>
          <w:rFonts w:ascii="Bookman Old Style" w:hAnsi="Bookman Old Style"/>
          <w:bCs/>
          <w:i/>
          <w:sz w:val="22"/>
          <w:szCs w:val="22"/>
        </w:rPr>
      </w:pPr>
      <w:r>
        <w:rPr>
          <w:rFonts w:ascii="Bookman Old Style" w:hAnsi="Bookman Old Style"/>
          <w:bCs/>
          <w:i/>
          <w:sz w:val="22"/>
          <w:szCs w:val="22"/>
        </w:rPr>
        <w:t>La RENAF</w:t>
      </w:r>
      <w:r w:rsidR="00C50D23" w:rsidRPr="00587E9B">
        <w:rPr>
          <w:rFonts w:ascii="Bookman Old Style" w:hAnsi="Bookman Old Style"/>
          <w:bCs/>
          <w:i/>
          <w:sz w:val="22"/>
          <w:szCs w:val="22"/>
        </w:rPr>
        <w:t xml:space="preserve"> reúne a más de 160 organizaciones campesinas indígenas y afrocolombianas que desde hace más de 6 años trabajan por hacer visible la agricultura campesina familiar y comunitaria en Colombia.</w:t>
      </w:r>
    </w:p>
    <w:p w:rsidR="00C50D23" w:rsidRPr="00587E9B" w:rsidRDefault="00C50D23" w:rsidP="00D64CFC">
      <w:pPr>
        <w:jc w:val="both"/>
        <w:rPr>
          <w:rFonts w:ascii="Bookman Old Style" w:hAnsi="Bookman Old Style"/>
          <w:bCs/>
          <w:i/>
          <w:sz w:val="22"/>
          <w:szCs w:val="22"/>
        </w:rPr>
      </w:pPr>
      <w:r w:rsidRPr="00587E9B">
        <w:rPr>
          <w:rFonts w:ascii="Bookman Old Style" w:hAnsi="Bookman Old Style"/>
          <w:bCs/>
          <w:i/>
          <w:sz w:val="22"/>
          <w:szCs w:val="22"/>
        </w:rPr>
        <w:t xml:space="preserve"> </w:t>
      </w:r>
    </w:p>
    <w:p w:rsidR="00C50D23" w:rsidRPr="00587E9B" w:rsidRDefault="00DC5713" w:rsidP="00D64CFC">
      <w:pPr>
        <w:jc w:val="both"/>
        <w:rPr>
          <w:rFonts w:ascii="Bookman Old Style" w:hAnsi="Bookman Old Style"/>
          <w:bCs/>
          <w:i/>
          <w:sz w:val="22"/>
          <w:szCs w:val="22"/>
        </w:rPr>
      </w:pPr>
      <w:r>
        <w:rPr>
          <w:rFonts w:ascii="Bookman Old Style" w:hAnsi="Bookman Old Style"/>
          <w:bCs/>
          <w:i/>
          <w:sz w:val="22"/>
          <w:szCs w:val="22"/>
        </w:rPr>
        <w:t>La RENA</w:t>
      </w:r>
      <w:r w:rsidRPr="00717A3F">
        <w:rPr>
          <w:rFonts w:ascii="Bookman Old Style" w:hAnsi="Bookman Old Style"/>
          <w:bCs/>
          <w:i/>
          <w:sz w:val="22"/>
          <w:szCs w:val="22"/>
        </w:rPr>
        <w:t>F</w:t>
      </w:r>
      <w:r w:rsidR="00C50D23" w:rsidRPr="00587E9B">
        <w:rPr>
          <w:rFonts w:ascii="Bookman Old Style" w:hAnsi="Bookman Old Style"/>
          <w:bCs/>
          <w:i/>
          <w:sz w:val="22"/>
          <w:szCs w:val="22"/>
        </w:rPr>
        <w:t xml:space="preserve"> quiere manifestar su apoyo a la iniciativa del señor Losada para que sean erradicados los cultivos transgénicos de Colombia, asimismo, quiere resaltar la importancia de la normativa débil</w:t>
      </w:r>
      <w:r w:rsidR="00723EB9" w:rsidRPr="00587E9B">
        <w:rPr>
          <w:rFonts w:ascii="Bookman Old Style" w:hAnsi="Bookman Old Style"/>
          <w:bCs/>
          <w:i/>
          <w:sz w:val="22"/>
          <w:szCs w:val="22"/>
        </w:rPr>
        <w:t>,</w:t>
      </w:r>
      <w:r w:rsidR="00C50D23" w:rsidRPr="00587E9B">
        <w:rPr>
          <w:rFonts w:ascii="Bookman Old Style" w:hAnsi="Bookman Old Style"/>
          <w:bCs/>
          <w:i/>
          <w:sz w:val="22"/>
          <w:szCs w:val="22"/>
        </w:rPr>
        <w:t xml:space="preserve"> pero vigente que existe en Colombia, especialmente la Resolución 464 del Ministerio Agricultura y Desarrollo Rural de diciembre de 2017 en cuyos lineamientos para la agricultura campesina, familiar y comunitaria reconocen en el lineamiento estratégico número 10 las semillas del agricultor y frente a lo cual la resolución propone establecer y apoyar circuitos y redes de conservación, custodia, defensa y reproducción de las semillas del agricultor como medida de resistencia a los efectos del cambio climático, afectación por plagas y enfermedades, preservación de la agro</w:t>
      </w:r>
      <w:r w:rsidR="00723EB9" w:rsidRPr="00587E9B">
        <w:rPr>
          <w:rFonts w:ascii="Bookman Old Style" w:hAnsi="Bookman Old Style"/>
          <w:bCs/>
          <w:i/>
          <w:sz w:val="22"/>
          <w:szCs w:val="22"/>
        </w:rPr>
        <w:t xml:space="preserve"> </w:t>
      </w:r>
      <w:r w:rsidR="00C50D23" w:rsidRPr="00587E9B">
        <w:rPr>
          <w:rFonts w:ascii="Bookman Old Style" w:hAnsi="Bookman Old Style"/>
          <w:bCs/>
          <w:i/>
          <w:sz w:val="22"/>
          <w:szCs w:val="22"/>
        </w:rPr>
        <w:t>biodiversidad y de las prácticas y saberes tradicionales de la agricultura campesina familiar y comunitaria.</w:t>
      </w:r>
    </w:p>
    <w:p w:rsidR="00C50D23" w:rsidRPr="00587E9B" w:rsidRDefault="00C50D23" w:rsidP="00D64CFC">
      <w:pPr>
        <w:jc w:val="both"/>
        <w:rPr>
          <w:rFonts w:ascii="Bookman Old Style" w:hAnsi="Bookman Old Style"/>
          <w:bCs/>
          <w:i/>
          <w:sz w:val="22"/>
          <w:szCs w:val="22"/>
        </w:rPr>
      </w:pPr>
    </w:p>
    <w:p w:rsidR="00C50D23" w:rsidRPr="00587E9B" w:rsidRDefault="00C50D23" w:rsidP="00D64CFC">
      <w:pPr>
        <w:jc w:val="both"/>
        <w:rPr>
          <w:rFonts w:ascii="Bookman Old Style" w:hAnsi="Bookman Old Style"/>
          <w:bCs/>
          <w:i/>
          <w:sz w:val="22"/>
          <w:szCs w:val="22"/>
        </w:rPr>
      </w:pPr>
      <w:r w:rsidRPr="00587E9B">
        <w:rPr>
          <w:rFonts w:ascii="Bookman Old Style" w:hAnsi="Bookman Old Style"/>
          <w:bCs/>
          <w:i/>
          <w:sz w:val="22"/>
          <w:szCs w:val="22"/>
        </w:rPr>
        <w:t>Asimismo, REN</w:t>
      </w:r>
      <w:r w:rsidRPr="00717A3F">
        <w:rPr>
          <w:rFonts w:ascii="Bookman Old Style" w:hAnsi="Bookman Old Style"/>
          <w:bCs/>
          <w:i/>
          <w:sz w:val="22"/>
          <w:szCs w:val="22"/>
        </w:rPr>
        <w:t>A</w:t>
      </w:r>
      <w:r w:rsidR="00DC5713" w:rsidRPr="00717A3F">
        <w:rPr>
          <w:rFonts w:ascii="Bookman Old Style" w:hAnsi="Bookman Old Style"/>
          <w:bCs/>
          <w:i/>
          <w:sz w:val="22"/>
          <w:szCs w:val="22"/>
        </w:rPr>
        <w:t>F</w:t>
      </w:r>
      <w:r w:rsidRPr="00587E9B">
        <w:rPr>
          <w:rFonts w:ascii="Bookman Old Style" w:hAnsi="Bookman Old Style"/>
          <w:bCs/>
          <w:i/>
          <w:sz w:val="22"/>
          <w:szCs w:val="22"/>
        </w:rPr>
        <w:t xml:space="preserve"> respalda y hace un llamado a la sociedad colombiana a reconocer la declaración de la ONU sobre derechos de los campesinos y otras personas que trabajan en los en las áreas rurales, que en su artículo 19 proponen los derechos a las semillas, insiste el artículo 19 en la conservación y uso sostenible de estos recursos fitogenéticos y en la protección de los conocimientos relacionados a su uso.</w:t>
      </w:r>
    </w:p>
    <w:p w:rsidR="00C50D23" w:rsidRPr="00587E9B" w:rsidRDefault="00C50D23" w:rsidP="00D64CFC">
      <w:pPr>
        <w:jc w:val="both"/>
        <w:rPr>
          <w:rFonts w:ascii="Bookman Old Style" w:hAnsi="Bookman Old Style"/>
          <w:bCs/>
          <w:i/>
          <w:sz w:val="22"/>
          <w:szCs w:val="22"/>
        </w:rPr>
      </w:pPr>
    </w:p>
    <w:p w:rsidR="00C50D23" w:rsidRPr="00587E9B" w:rsidRDefault="00C50D23" w:rsidP="00D64CFC">
      <w:pPr>
        <w:jc w:val="both"/>
        <w:rPr>
          <w:rFonts w:ascii="Bookman Old Style" w:hAnsi="Bookman Old Style"/>
          <w:bCs/>
          <w:i/>
          <w:sz w:val="22"/>
          <w:szCs w:val="22"/>
        </w:rPr>
      </w:pPr>
      <w:r w:rsidRPr="00587E9B">
        <w:rPr>
          <w:rFonts w:ascii="Bookman Old Style" w:hAnsi="Bookman Old Style"/>
          <w:bCs/>
          <w:i/>
          <w:sz w:val="22"/>
          <w:szCs w:val="22"/>
        </w:rPr>
        <w:t>Estos antecedentes tanto nacionales como internacionales, le dan piso a la Red Nacional Agricultura Familiar para exigir del Congreso de la República el reconocimiento del derecho no solamente a que ellos elijan el tipo de tecnología que usan sino también el reclamo de los consumidores, aquí no se trata solamente del derecho de un agricultor a producir con cuál tal o cuál tecnología sino también el derecho de los consumidores a decidir cuál de estas tecnologías o cuál de estos alimentos va a consumir.</w:t>
      </w:r>
    </w:p>
    <w:p w:rsidR="00C50D23" w:rsidRPr="00587E9B" w:rsidRDefault="00DC5713" w:rsidP="00D64CFC">
      <w:pPr>
        <w:jc w:val="both"/>
        <w:rPr>
          <w:rFonts w:ascii="Bookman Old Style" w:hAnsi="Bookman Old Style"/>
          <w:bCs/>
          <w:i/>
          <w:sz w:val="22"/>
          <w:szCs w:val="22"/>
        </w:rPr>
      </w:pPr>
      <w:r>
        <w:rPr>
          <w:rFonts w:ascii="Bookman Old Style" w:hAnsi="Bookman Old Style"/>
          <w:bCs/>
          <w:i/>
          <w:sz w:val="22"/>
          <w:szCs w:val="22"/>
        </w:rPr>
        <w:lastRenderedPageBreak/>
        <w:t>Cuatro argumentos tiene la RENA</w:t>
      </w:r>
      <w:r w:rsidRPr="00DC5713">
        <w:rPr>
          <w:rFonts w:ascii="Bookman Old Style" w:hAnsi="Bookman Old Style"/>
          <w:bCs/>
          <w:i/>
          <w:color w:val="0000FF"/>
          <w:sz w:val="22"/>
          <w:szCs w:val="22"/>
        </w:rPr>
        <w:t>F</w:t>
      </w:r>
      <w:r w:rsidR="00C50D23" w:rsidRPr="00587E9B">
        <w:rPr>
          <w:rFonts w:ascii="Bookman Old Style" w:hAnsi="Bookman Old Style"/>
          <w:bCs/>
          <w:i/>
          <w:sz w:val="22"/>
          <w:szCs w:val="22"/>
        </w:rPr>
        <w:t xml:space="preserve"> para rechazar los transgénicos:</w:t>
      </w:r>
      <w:r w:rsidR="00052B02" w:rsidRPr="00587E9B">
        <w:rPr>
          <w:rFonts w:ascii="Bookman Old Style" w:hAnsi="Bookman Old Style"/>
          <w:bCs/>
          <w:i/>
          <w:sz w:val="22"/>
          <w:szCs w:val="22"/>
        </w:rPr>
        <w:t xml:space="preserve"> </w:t>
      </w:r>
      <w:r w:rsidR="00C50D23" w:rsidRPr="00587E9B">
        <w:rPr>
          <w:rFonts w:ascii="Bookman Old Style" w:hAnsi="Bookman Old Style"/>
          <w:bCs/>
          <w:i/>
          <w:sz w:val="22"/>
          <w:szCs w:val="22"/>
        </w:rPr>
        <w:t>El primero de ellos es reconocer que las semillas son parte esencial de la agricultura campesina familiar y comunitaria y no un insumo más, los transgénicos suponen que los agricultores convierten las semillas, un recurso natural generado por comunidades campesinas durante más de 12 mil años de historia</w:t>
      </w:r>
      <w:r w:rsidR="004112B7" w:rsidRPr="00587E9B">
        <w:rPr>
          <w:rFonts w:ascii="Bookman Old Style" w:hAnsi="Bookman Old Style"/>
          <w:bCs/>
          <w:i/>
          <w:sz w:val="22"/>
          <w:szCs w:val="22"/>
        </w:rPr>
        <w:t>,</w:t>
      </w:r>
      <w:r w:rsidR="00C50D23" w:rsidRPr="00587E9B">
        <w:rPr>
          <w:rFonts w:ascii="Bookman Old Style" w:hAnsi="Bookman Old Style"/>
          <w:bCs/>
          <w:i/>
          <w:sz w:val="22"/>
          <w:szCs w:val="22"/>
        </w:rPr>
        <w:t xml:space="preserve"> en un insumo que tienen que comprar y esto supone más altos costos para su producción con menor rentabilidad porque no está comprobado en Colombia que una de esas promesas de los transgénicos que era elevar la productividad realmente se haya logrado.</w:t>
      </w:r>
    </w:p>
    <w:p w:rsidR="00C50D23" w:rsidRPr="00587E9B" w:rsidRDefault="00C50D23" w:rsidP="00D64CFC">
      <w:pPr>
        <w:jc w:val="both"/>
        <w:rPr>
          <w:rFonts w:ascii="Bookman Old Style" w:hAnsi="Bookman Old Style"/>
          <w:bCs/>
          <w:i/>
          <w:sz w:val="22"/>
          <w:szCs w:val="22"/>
        </w:rPr>
      </w:pPr>
    </w:p>
    <w:p w:rsidR="00C50D23" w:rsidRPr="00587E9B" w:rsidRDefault="00C50D23" w:rsidP="00D64CFC">
      <w:pPr>
        <w:jc w:val="both"/>
        <w:rPr>
          <w:rFonts w:ascii="Bookman Old Style" w:hAnsi="Bookman Old Style"/>
          <w:bCs/>
          <w:i/>
          <w:sz w:val="22"/>
          <w:szCs w:val="22"/>
        </w:rPr>
      </w:pPr>
      <w:r w:rsidRPr="00587E9B">
        <w:rPr>
          <w:rFonts w:ascii="Bookman Old Style" w:hAnsi="Bookman Old Style"/>
          <w:bCs/>
          <w:i/>
          <w:sz w:val="22"/>
          <w:szCs w:val="22"/>
        </w:rPr>
        <w:t>Un segundo argumento, es que los cultivos transgénicos representan un riesgo para la seguridad y soberanía alimentaria, de las 80.000 especies identificadas con valor alimenticio, la humanidad utiliza más o menos 200 y de esos 200 la revolución verde trabaja con 12 o 15 y Colombia trabaja solo con 4 transgénicos y estamos centrando la discusión en una solución tecnológica desconociendo todas las alternativas que tenemos; en vez de trabajar un grupo de empresas que tienen sin duda algún propósito de beneficio pa</w:t>
      </w:r>
      <w:r w:rsidR="004112B7" w:rsidRPr="00587E9B">
        <w:rPr>
          <w:rFonts w:ascii="Bookman Old Style" w:hAnsi="Bookman Old Style"/>
          <w:bCs/>
          <w:i/>
          <w:sz w:val="22"/>
          <w:szCs w:val="22"/>
        </w:rPr>
        <w:t xml:space="preserve">rticular de ganancia económica </w:t>
      </w:r>
      <w:r w:rsidRPr="00587E9B">
        <w:rPr>
          <w:rFonts w:ascii="Bookman Old Style" w:hAnsi="Bookman Old Style"/>
          <w:bCs/>
          <w:i/>
          <w:sz w:val="22"/>
          <w:szCs w:val="22"/>
        </w:rPr>
        <w:t>con esta inmoral relación entre un transgénico y los herbicidas producidos por la misma empresa, las comunidades campesinas están advirtiendo que en sus manos y en sus conocimientos está la respuesta a los problemas estructurales del hambre, la gran base de agro</w:t>
      </w:r>
      <w:r w:rsidR="004112B7" w:rsidRPr="00587E9B">
        <w:rPr>
          <w:rFonts w:ascii="Bookman Old Style" w:hAnsi="Bookman Old Style"/>
          <w:bCs/>
          <w:i/>
          <w:sz w:val="22"/>
          <w:szCs w:val="22"/>
        </w:rPr>
        <w:t xml:space="preserve"> </w:t>
      </w:r>
      <w:r w:rsidRPr="00587E9B">
        <w:rPr>
          <w:rFonts w:ascii="Bookman Old Style" w:hAnsi="Bookman Old Style"/>
          <w:bCs/>
          <w:i/>
          <w:sz w:val="22"/>
          <w:szCs w:val="22"/>
        </w:rPr>
        <w:t>biodiversidad disponible permitiría alimentar sanamente a la humanidad.</w:t>
      </w:r>
    </w:p>
    <w:p w:rsidR="00C50D23" w:rsidRPr="00587E9B" w:rsidRDefault="00C50D23" w:rsidP="00D64CFC">
      <w:pPr>
        <w:jc w:val="both"/>
        <w:rPr>
          <w:rFonts w:ascii="Bookman Old Style" w:hAnsi="Bookman Old Style"/>
          <w:bCs/>
          <w:i/>
          <w:sz w:val="22"/>
          <w:szCs w:val="22"/>
        </w:rPr>
      </w:pPr>
    </w:p>
    <w:p w:rsidR="00C50D23" w:rsidRPr="00587E9B" w:rsidRDefault="00C50D23" w:rsidP="00D64CFC">
      <w:pPr>
        <w:jc w:val="both"/>
        <w:rPr>
          <w:rFonts w:ascii="Bookman Old Style" w:hAnsi="Bookman Old Style"/>
          <w:bCs/>
          <w:i/>
          <w:sz w:val="22"/>
          <w:szCs w:val="22"/>
        </w:rPr>
      </w:pPr>
      <w:r w:rsidRPr="00587E9B">
        <w:rPr>
          <w:rFonts w:ascii="Bookman Old Style" w:hAnsi="Bookman Old Style"/>
          <w:bCs/>
          <w:i/>
          <w:sz w:val="22"/>
          <w:szCs w:val="22"/>
        </w:rPr>
        <w:t>El problema estructural del hambre está en la distribución de la tierra y en el acceso a los alimentos, no en tecnologías, en supuestas tecnologías que tratan de disfrazar las reales causas del hambre en Colombia.</w:t>
      </w:r>
    </w:p>
    <w:p w:rsidR="00052B02" w:rsidRPr="00587E9B" w:rsidRDefault="00052B02" w:rsidP="00D64CFC">
      <w:pPr>
        <w:jc w:val="both"/>
        <w:rPr>
          <w:rFonts w:ascii="Bookman Old Style" w:hAnsi="Bookman Old Style"/>
          <w:bCs/>
          <w:i/>
          <w:sz w:val="22"/>
          <w:szCs w:val="22"/>
        </w:rPr>
      </w:pPr>
    </w:p>
    <w:p w:rsidR="00C50D23" w:rsidRPr="00587E9B" w:rsidRDefault="00C50D23" w:rsidP="00D64CFC">
      <w:pPr>
        <w:jc w:val="both"/>
        <w:rPr>
          <w:rFonts w:ascii="Bookman Old Style" w:hAnsi="Bookman Old Style"/>
          <w:bCs/>
          <w:i/>
          <w:sz w:val="22"/>
          <w:szCs w:val="22"/>
        </w:rPr>
      </w:pPr>
      <w:r w:rsidRPr="00587E9B">
        <w:rPr>
          <w:rFonts w:ascii="Bookman Old Style" w:hAnsi="Bookman Old Style"/>
          <w:bCs/>
          <w:i/>
          <w:sz w:val="22"/>
          <w:szCs w:val="22"/>
        </w:rPr>
        <w:t>E</w:t>
      </w:r>
      <w:r w:rsidR="00DC5713">
        <w:rPr>
          <w:rFonts w:ascii="Bookman Old Style" w:hAnsi="Bookman Old Style"/>
          <w:bCs/>
          <w:i/>
          <w:sz w:val="22"/>
          <w:szCs w:val="22"/>
        </w:rPr>
        <w:t>l llamado de RENA</w:t>
      </w:r>
      <w:r w:rsidR="00DC5713" w:rsidRPr="00717A3F">
        <w:rPr>
          <w:rFonts w:ascii="Bookman Old Style" w:hAnsi="Bookman Old Style"/>
          <w:bCs/>
          <w:i/>
          <w:sz w:val="22"/>
          <w:szCs w:val="22"/>
        </w:rPr>
        <w:t>F</w:t>
      </w:r>
      <w:r w:rsidR="004112B7" w:rsidRPr="00587E9B">
        <w:rPr>
          <w:rFonts w:ascii="Bookman Old Style" w:hAnsi="Bookman Old Style"/>
          <w:bCs/>
          <w:i/>
          <w:sz w:val="22"/>
          <w:szCs w:val="22"/>
        </w:rPr>
        <w:t xml:space="preserve"> entonces es </w:t>
      </w:r>
      <w:r w:rsidR="00052B02" w:rsidRPr="00587E9B">
        <w:rPr>
          <w:rFonts w:ascii="Bookman Old Style" w:hAnsi="Bookman Old Style"/>
          <w:bCs/>
          <w:i/>
          <w:sz w:val="22"/>
          <w:szCs w:val="22"/>
        </w:rPr>
        <w:t>que,</w:t>
      </w:r>
      <w:r w:rsidRPr="00587E9B">
        <w:rPr>
          <w:rFonts w:ascii="Bookman Old Style" w:hAnsi="Bookman Old Style"/>
          <w:bCs/>
          <w:i/>
          <w:sz w:val="22"/>
          <w:szCs w:val="22"/>
        </w:rPr>
        <w:t xml:space="preserve"> bajo el principio de precaución, evitar que se sigan aprobando transgénicos en Colombia porque estamos promoviendo tecnologías de manera irresponsable sin los suficientes argumentos para decir que son totalmente inocuos para la salud y para las conveniencias de los agricultores y los consumidores</w:t>
      </w:r>
      <w:r w:rsidR="004112B7" w:rsidRPr="00587E9B">
        <w:rPr>
          <w:rFonts w:ascii="Bookman Old Style" w:hAnsi="Bookman Old Style"/>
          <w:bCs/>
          <w:i/>
          <w:sz w:val="22"/>
          <w:szCs w:val="22"/>
        </w:rPr>
        <w:t xml:space="preserve"> colombianos, gracias</w:t>
      </w:r>
      <w:r w:rsidRPr="00587E9B">
        <w:rPr>
          <w:rFonts w:ascii="Bookman Old Style" w:hAnsi="Bookman Old Style"/>
          <w:bCs/>
          <w:i/>
          <w:sz w:val="22"/>
          <w:szCs w:val="22"/>
        </w:rPr>
        <w:t>.”</w:t>
      </w:r>
    </w:p>
    <w:p w:rsidR="005F5E20" w:rsidRPr="00587E9B" w:rsidRDefault="005F5E20" w:rsidP="00D64CFC">
      <w:pPr>
        <w:jc w:val="both"/>
        <w:rPr>
          <w:rFonts w:ascii="Bookman Old Style" w:hAnsi="Bookman Old Style"/>
          <w:bCs/>
          <w:i/>
          <w:sz w:val="22"/>
          <w:szCs w:val="22"/>
        </w:rPr>
      </w:pPr>
    </w:p>
    <w:p w:rsidR="00D56A79" w:rsidRPr="00587E9B" w:rsidRDefault="0088381B" w:rsidP="00D64CFC">
      <w:pPr>
        <w:jc w:val="both"/>
        <w:rPr>
          <w:rFonts w:ascii="Bookman Old Style" w:hAnsi="Bookman Old Style"/>
          <w:bCs/>
          <w:i/>
          <w:sz w:val="22"/>
          <w:szCs w:val="22"/>
        </w:rPr>
      </w:pPr>
      <w:r w:rsidRPr="00587E9B">
        <w:rPr>
          <w:rFonts w:ascii="Bookman Old Style" w:hAnsi="Bookman Old Style"/>
          <w:b/>
          <w:bCs/>
          <w:sz w:val="22"/>
          <w:szCs w:val="22"/>
        </w:rPr>
        <w:t>LAURA MARÍA GUTIÉRREZ</w:t>
      </w:r>
      <w:r w:rsidR="00D56A79" w:rsidRPr="00587E9B">
        <w:rPr>
          <w:rFonts w:ascii="Bookman Old Style" w:hAnsi="Bookman Old Style"/>
          <w:b/>
          <w:bCs/>
          <w:sz w:val="22"/>
          <w:szCs w:val="22"/>
        </w:rPr>
        <w:t xml:space="preserve">, Instituto de </w:t>
      </w:r>
      <w:r w:rsidRPr="00587E9B">
        <w:rPr>
          <w:rFonts w:ascii="Bookman Old Style" w:hAnsi="Bookman Old Style"/>
          <w:b/>
          <w:bCs/>
          <w:sz w:val="22"/>
          <w:szCs w:val="22"/>
        </w:rPr>
        <w:t>Bioética</w:t>
      </w:r>
      <w:r>
        <w:rPr>
          <w:rFonts w:ascii="Bookman Old Style" w:hAnsi="Bookman Old Style"/>
          <w:b/>
          <w:bCs/>
          <w:sz w:val="22"/>
          <w:szCs w:val="22"/>
        </w:rPr>
        <w:t xml:space="preserve"> de la Universidad J</w:t>
      </w:r>
      <w:r w:rsidR="00D56A79" w:rsidRPr="00587E9B">
        <w:rPr>
          <w:rFonts w:ascii="Bookman Old Style" w:hAnsi="Bookman Old Style"/>
          <w:b/>
          <w:bCs/>
          <w:sz w:val="22"/>
          <w:szCs w:val="22"/>
        </w:rPr>
        <w:t xml:space="preserve">averiana. </w:t>
      </w:r>
      <w:r w:rsidR="00D56A79" w:rsidRPr="00587E9B">
        <w:rPr>
          <w:rFonts w:ascii="Bookman Old Style" w:hAnsi="Bookman Old Style"/>
          <w:bCs/>
          <w:sz w:val="22"/>
          <w:szCs w:val="22"/>
        </w:rPr>
        <w:t>La Representante de</w:t>
      </w:r>
      <w:r w:rsidR="00151B74" w:rsidRPr="00587E9B">
        <w:rPr>
          <w:rFonts w:ascii="Bookman Old Style" w:hAnsi="Bookman Old Style"/>
          <w:bCs/>
          <w:sz w:val="22"/>
          <w:szCs w:val="22"/>
        </w:rPr>
        <w:t xml:space="preserve"> la Universidad Javeriana expuso</w:t>
      </w:r>
      <w:r w:rsidR="00D56A79" w:rsidRPr="00587E9B">
        <w:rPr>
          <w:rFonts w:ascii="Bookman Old Style" w:hAnsi="Bookman Old Style"/>
          <w:bCs/>
          <w:sz w:val="22"/>
          <w:szCs w:val="22"/>
        </w:rPr>
        <w:t xml:space="preserve"> que “</w:t>
      </w:r>
      <w:r w:rsidR="00D56A79" w:rsidRPr="00587E9B">
        <w:rPr>
          <w:rFonts w:ascii="Bookman Old Style" w:hAnsi="Bookman Old Style"/>
          <w:bCs/>
          <w:i/>
          <w:sz w:val="22"/>
          <w:szCs w:val="22"/>
        </w:rPr>
        <w:t>mi intervención se centra en explicar cómo los cultivos transgénicos son una pieza fundamental en el modelo de desarrollo basado en el control corporativo del sistema agroalimentario y los peligros que eso significa para la seguridad, soberanía y autonomía alimentaria, los derechos de los campesinos y la d</w:t>
      </w:r>
      <w:r w:rsidR="00463356" w:rsidRPr="00587E9B">
        <w:rPr>
          <w:rFonts w:ascii="Bookman Old Style" w:hAnsi="Bookman Old Style"/>
          <w:bCs/>
          <w:i/>
          <w:sz w:val="22"/>
          <w:szCs w:val="22"/>
        </w:rPr>
        <w:t>iversidad biocultural del país, para esto quiero presentar tres argumentos:</w:t>
      </w:r>
    </w:p>
    <w:p w:rsidR="00D56A79" w:rsidRPr="00587E9B" w:rsidRDefault="00D56A79" w:rsidP="00D64CFC">
      <w:pPr>
        <w:jc w:val="both"/>
        <w:rPr>
          <w:rFonts w:ascii="Bookman Old Style" w:hAnsi="Bookman Old Style"/>
          <w:bCs/>
          <w:i/>
          <w:sz w:val="22"/>
          <w:szCs w:val="22"/>
        </w:rPr>
      </w:pPr>
    </w:p>
    <w:p w:rsidR="00D56A79" w:rsidRPr="00587E9B" w:rsidRDefault="00D56A79" w:rsidP="00D64CFC">
      <w:pPr>
        <w:jc w:val="both"/>
        <w:rPr>
          <w:rFonts w:ascii="Bookman Old Style" w:hAnsi="Bookman Old Style"/>
          <w:bCs/>
          <w:i/>
          <w:sz w:val="22"/>
          <w:szCs w:val="22"/>
        </w:rPr>
      </w:pPr>
      <w:r w:rsidRPr="00587E9B">
        <w:rPr>
          <w:rFonts w:ascii="Bookman Old Style" w:hAnsi="Bookman Old Style"/>
          <w:bCs/>
          <w:i/>
          <w:sz w:val="22"/>
          <w:szCs w:val="22"/>
        </w:rPr>
        <w:t xml:space="preserve">Primero, el uso de variedad de transgénicos profundiza la dependencia de los agricultores de las compañías de semillas y agroquímicos ahora convertidas en tres transnacionales Bayer, agencias que controlan alrededor del 70% del mercado global de semillas transgénicas y el 66% de los agroquímicos y ejercen junto con </w:t>
      </w:r>
      <w:r w:rsidRPr="00587E9B">
        <w:rPr>
          <w:rFonts w:ascii="Bookman Old Style" w:hAnsi="Bookman Old Style"/>
          <w:bCs/>
          <w:i/>
          <w:sz w:val="22"/>
          <w:szCs w:val="22"/>
        </w:rPr>
        <w:lastRenderedPageBreak/>
        <w:t>Kargin, la principal comercializadora de commodities agrícolas y John Deere fabricante de maquinaria agrícola, un control oligopólico sobre todo el sistema agroalimentario global.</w:t>
      </w:r>
    </w:p>
    <w:p w:rsidR="00D56A79" w:rsidRPr="00587E9B" w:rsidRDefault="00D56A79" w:rsidP="00D64CFC">
      <w:pPr>
        <w:jc w:val="both"/>
        <w:rPr>
          <w:rFonts w:ascii="Bookman Old Style" w:hAnsi="Bookman Old Style"/>
          <w:bCs/>
          <w:i/>
          <w:sz w:val="22"/>
          <w:szCs w:val="22"/>
        </w:rPr>
      </w:pPr>
    </w:p>
    <w:p w:rsidR="00D56A79" w:rsidRPr="00587E9B" w:rsidRDefault="00D56A79" w:rsidP="00D64CFC">
      <w:pPr>
        <w:jc w:val="both"/>
        <w:rPr>
          <w:rFonts w:ascii="Bookman Old Style" w:hAnsi="Bookman Old Style"/>
          <w:bCs/>
          <w:i/>
          <w:sz w:val="22"/>
          <w:szCs w:val="22"/>
        </w:rPr>
      </w:pPr>
      <w:r w:rsidRPr="00587E9B">
        <w:rPr>
          <w:rFonts w:ascii="Bookman Old Style" w:hAnsi="Bookman Old Style"/>
          <w:bCs/>
          <w:i/>
          <w:sz w:val="22"/>
          <w:szCs w:val="22"/>
        </w:rPr>
        <w:t>Segundo, el desarrollo de semillas transgénicas está pensada para beneficiar la agricultura corporativa, para la producción de unas pocas variedades de cuatro commodities agrícolas, en Colombia tenemos soya, algodón y maíz, pero también está la canola, que se transan en los mercados financieros mundiales y se destinan principalmente para la producción de concentrados de animales, los agrocombustibles y las materias primas para la industria de alimentos ultra procesados como el sirope de maíz. En este modelo agroalimentario la producción a pequeña escala y a mediana escala de alimentos con tecnologías y semillas propias y diversas y orientada al mercado interno no tiene cabida, por tanto, excluye al campesinado y en general a los productores agrícolas del país que están en una grave crisis por el modelo neoliberal y los tratados de libre comercio</w:t>
      </w:r>
      <w:r w:rsidR="00757A17" w:rsidRPr="00587E9B">
        <w:rPr>
          <w:rFonts w:ascii="Bookman Old Style" w:hAnsi="Bookman Old Style"/>
          <w:bCs/>
          <w:i/>
          <w:sz w:val="22"/>
          <w:szCs w:val="22"/>
        </w:rPr>
        <w:t>,</w:t>
      </w:r>
      <w:r w:rsidRPr="00587E9B">
        <w:rPr>
          <w:rFonts w:ascii="Bookman Old Style" w:hAnsi="Bookman Old Style"/>
          <w:bCs/>
          <w:i/>
          <w:sz w:val="22"/>
          <w:szCs w:val="22"/>
        </w:rPr>
        <w:t xml:space="preserve"> y por tanto</w:t>
      </w:r>
      <w:r w:rsidR="00757A17" w:rsidRPr="00587E9B">
        <w:rPr>
          <w:rFonts w:ascii="Bookman Old Style" w:hAnsi="Bookman Old Style"/>
          <w:bCs/>
          <w:i/>
          <w:sz w:val="22"/>
          <w:szCs w:val="22"/>
        </w:rPr>
        <w:t>,</w:t>
      </w:r>
      <w:r w:rsidRPr="00587E9B">
        <w:rPr>
          <w:rFonts w:ascii="Bookman Old Style" w:hAnsi="Bookman Old Style"/>
          <w:bCs/>
          <w:i/>
          <w:sz w:val="22"/>
          <w:szCs w:val="22"/>
        </w:rPr>
        <w:t xml:space="preserve"> lesiona la seguridad y soberanía alimentaria</w:t>
      </w:r>
      <w:r w:rsidR="00757A17" w:rsidRPr="00587E9B">
        <w:rPr>
          <w:rFonts w:ascii="Bookman Old Style" w:hAnsi="Bookman Old Style"/>
          <w:bCs/>
          <w:i/>
          <w:sz w:val="22"/>
          <w:szCs w:val="22"/>
        </w:rPr>
        <w:t>,</w:t>
      </w:r>
      <w:r w:rsidRPr="00587E9B">
        <w:rPr>
          <w:rFonts w:ascii="Bookman Old Style" w:hAnsi="Bookman Old Style"/>
          <w:bCs/>
          <w:i/>
          <w:sz w:val="22"/>
          <w:szCs w:val="22"/>
        </w:rPr>
        <w:t xml:space="preserve"> así como</w:t>
      </w:r>
      <w:r w:rsidR="00757A17" w:rsidRPr="00587E9B">
        <w:rPr>
          <w:rFonts w:ascii="Bookman Old Style" w:hAnsi="Bookman Old Style"/>
          <w:bCs/>
          <w:i/>
          <w:sz w:val="22"/>
          <w:szCs w:val="22"/>
        </w:rPr>
        <w:t>,</w:t>
      </w:r>
      <w:r w:rsidRPr="00587E9B">
        <w:rPr>
          <w:rFonts w:ascii="Bookman Old Style" w:hAnsi="Bookman Old Style"/>
          <w:bCs/>
          <w:i/>
          <w:sz w:val="22"/>
          <w:szCs w:val="22"/>
        </w:rPr>
        <w:t xml:space="preserve"> la inmensa biodiversidad agrícola del país mediante la reducción de la base genética y la contaminación genética de las semillas, asimismo, la diversidad genética la que garantiza la adaptación al cambio climático.</w:t>
      </w:r>
    </w:p>
    <w:p w:rsidR="00D56A79" w:rsidRPr="00587E9B" w:rsidRDefault="00D56A79" w:rsidP="00D64CFC">
      <w:pPr>
        <w:jc w:val="both"/>
        <w:rPr>
          <w:rFonts w:ascii="Bookman Old Style" w:hAnsi="Bookman Old Style"/>
          <w:bCs/>
          <w:i/>
          <w:sz w:val="22"/>
          <w:szCs w:val="22"/>
        </w:rPr>
      </w:pPr>
    </w:p>
    <w:p w:rsidR="00D56A79" w:rsidRPr="00587E9B" w:rsidRDefault="00D56A79" w:rsidP="00D64CFC">
      <w:pPr>
        <w:jc w:val="both"/>
        <w:rPr>
          <w:rFonts w:ascii="Bookman Old Style" w:hAnsi="Bookman Old Style"/>
          <w:bCs/>
          <w:i/>
          <w:sz w:val="22"/>
          <w:szCs w:val="22"/>
        </w:rPr>
      </w:pPr>
      <w:r w:rsidRPr="00587E9B">
        <w:rPr>
          <w:rFonts w:ascii="Bookman Old Style" w:hAnsi="Bookman Old Style"/>
          <w:bCs/>
          <w:i/>
          <w:sz w:val="22"/>
          <w:szCs w:val="22"/>
        </w:rPr>
        <w:t>Tercero, las semillas transgénicas están indisolublemente asociadas a la mercantilización y acaparamiento de las semillas por medio de patentes y o derechos de obtentor cada vez más restrictivos, es decir, los transgénicos promueven la acumulación por despojo, un proceso renovada de acumulación de capital mediante el cual las corporaciones, las instituciones financieras y las élites políticas en su mayoría del norte global han despojado a los pueblos de sus semillas como bienes comunes junto con el conocimiento tradicional sobre los mismos.</w:t>
      </w:r>
    </w:p>
    <w:p w:rsidR="00D56A79" w:rsidRPr="00587E9B" w:rsidRDefault="00D56A79" w:rsidP="00D64CFC">
      <w:pPr>
        <w:jc w:val="both"/>
        <w:rPr>
          <w:rFonts w:ascii="Bookman Old Style" w:hAnsi="Bookman Old Style"/>
          <w:bCs/>
          <w:i/>
          <w:sz w:val="22"/>
          <w:szCs w:val="22"/>
        </w:rPr>
      </w:pPr>
    </w:p>
    <w:p w:rsidR="00D56A79" w:rsidRPr="00587E9B" w:rsidRDefault="00D56A79" w:rsidP="00D64CFC">
      <w:pPr>
        <w:jc w:val="both"/>
        <w:rPr>
          <w:rFonts w:ascii="Bookman Old Style" w:hAnsi="Bookman Old Style"/>
          <w:bCs/>
          <w:i/>
          <w:sz w:val="22"/>
          <w:szCs w:val="22"/>
        </w:rPr>
      </w:pPr>
      <w:r w:rsidRPr="00587E9B">
        <w:rPr>
          <w:rFonts w:ascii="Bookman Old Style" w:hAnsi="Bookman Old Style"/>
          <w:bCs/>
          <w:i/>
          <w:sz w:val="22"/>
          <w:szCs w:val="22"/>
        </w:rPr>
        <w:t>En Colombia, la extensión de cultivos transgénicos viene entonces acompañada de la expansión de los derechos de propiedad intelectual en el marco de los tratados de libre comercio en especial con EE.UU., el gobierno estadounidense presentó como parte de las exigencias para firmar el TLC con EE.UU., con Colombia que el país se adhiera a la unión para la protección de product</w:t>
      </w:r>
      <w:r w:rsidR="000D13CD" w:rsidRPr="00587E9B">
        <w:rPr>
          <w:rFonts w:ascii="Bookman Old Style" w:hAnsi="Bookman Old Style"/>
          <w:bCs/>
          <w:i/>
          <w:sz w:val="22"/>
          <w:szCs w:val="22"/>
        </w:rPr>
        <w:t>ores vegetales- UPOV del año 90</w:t>
      </w:r>
      <w:r w:rsidRPr="00587E9B">
        <w:rPr>
          <w:rFonts w:ascii="Bookman Old Style" w:hAnsi="Bookman Old Style"/>
          <w:bCs/>
          <w:i/>
          <w:sz w:val="22"/>
          <w:szCs w:val="22"/>
        </w:rPr>
        <w:t>, que restringe el derecho de sembrar la semilla y el TLC también afirma que, que el país debe comprometerse a hacer todos los esfuerzos razonables para otorgar patentes a plantas prohibidas en la legislación colombiana.</w:t>
      </w:r>
    </w:p>
    <w:p w:rsidR="00D56A79" w:rsidRPr="00587E9B" w:rsidRDefault="00D56A79" w:rsidP="00D64CFC">
      <w:pPr>
        <w:jc w:val="both"/>
        <w:rPr>
          <w:rFonts w:ascii="Bookman Old Style" w:hAnsi="Bookman Old Style"/>
          <w:bCs/>
          <w:i/>
          <w:sz w:val="22"/>
          <w:szCs w:val="22"/>
        </w:rPr>
      </w:pPr>
    </w:p>
    <w:p w:rsidR="00D56A79" w:rsidRPr="00587E9B" w:rsidRDefault="00D56A79" w:rsidP="00D64CFC">
      <w:pPr>
        <w:jc w:val="both"/>
        <w:rPr>
          <w:rFonts w:ascii="Bookman Old Style" w:hAnsi="Bookman Old Style"/>
          <w:bCs/>
          <w:i/>
          <w:sz w:val="22"/>
          <w:szCs w:val="22"/>
        </w:rPr>
      </w:pPr>
      <w:r w:rsidRPr="00587E9B">
        <w:rPr>
          <w:rFonts w:ascii="Bookman Old Style" w:hAnsi="Bookman Old Style"/>
          <w:bCs/>
          <w:i/>
          <w:sz w:val="22"/>
          <w:szCs w:val="22"/>
        </w:rPr>
        <w:t xml:space="preserve">Es de resaltar la sentencia C 1051 de 2012 de la honorable Corte Constitucional que declaró inexequible la ley 1518 del 13 de abril de 2012 que aprueba la UPOV 91 por falta de consulta previa a las comunidades indígenas y tribales, asimismo, la Corte Constitucional determinó que la imposición de restricciones propias y de patentes sobre nuevas variedades vegetales como la que consagran la UPOV 91 podría estar limitando el desarrollo natural de la biodiversidad, producto de las </w:t>
      </w:r>
      <w:r w:rsidRPr="00587E9B">
        <w:rPr>
          <w:rFonts w:ascii="Bookman Old Style" w:hAnsi="Bookman Old Style"/>
          <w:bCs/>
          <w:i/>
          <w:sz w:val="22"/>
          <w:szCs w:val="22"/>
        </w:rPr>
        <w:lastRenderedPageBreak/>
        <w:t>condiciones étnicas, culturales y ecosistemas propios en donde habitan dichos pueblos. No obstante, la sentencia de la Corte no afecta a los cambios legislativos que introdujeron los gobiernos de Álvaro Uribe y Juan Manuel Santos para implementar las disposiciones de la UPOV 91 y cumplir con los requisitos del TLC.</w:t>
      </w:r>
    </w:p>
    <w:p w:rsidR="00D56A79" w:rsidRPr="00587E9B" w:rsidRDefault="00D56A79" w:rsidP="00D64CFC">
      <w:pPr>
        <w:jc w:val="both"/>
        <w:rPr>
          <w:rFonts w:ascii="Bookman Old Style" w:hAnsi="Bookman Old Style"/>
          <w:bCs/>
          <w:i/>
          <w:sz w:val="22"/>
          <w:szCs w:val="22"/>
        </w:rPr>
      </w:pPr>
    </w:p>
    <w:p w:rsidR="00D56A79" w:rsidRDefault="00D56A79" w:rsidP="00D64CFC">
      <w:pPr>
        <w:jc w:val="both"/>
        <w:rPr>
          <w:rFonts w:ascii="Bookman Old Style" w:hAnsi="Bookman Old Style"/>
          <w:bCs/>
          <w:i/>
          <w:sz w:val="22"/>
          <w:szCs w:val="22"/>
        </w:rPr>
      </w:pPr>
      <w:r w:rsidRPr="00587E9B">
        <w:rPr>
          <w:rFonts w:ascii="Bookman Old Style" w:hAnsi="Bookman Old Style"/>
          <w:bCs/>
          <w:i/>
          <w:sz w:val="22"/>
          <w:szCs w:val="22"/>
        </w:rPr>
        <w:t xml:space="preserve">Y no me voy a detener digamos en todas las leyes porque no tengo tiempo, pero de manera general voy a decir que lo que buscaban era: Primero, restringir el derecho del agricultor y modificar los derechos de obtentor vegetal de manera que se asemejen lo más posible a una patente a través de la modificación de la legislación sobre propiedad intelectual y las normas de calidad y fitosanidad de las semillas. Segundo, habilitar la capacidad del estado de las comunidades para hacer </w:t>
      </w:r>
      <w:r w:rsidR="00937EAC" w:rsidRPr="00587E9B">
        <w:rPr>
          <w:rFonts w:ascii="Bookman Old Style" w:hAnsi="Bookman Old Style"/>
          <w:bCs/>
          <w:i/>
          <w:sz w:val="22"/>
          <w:szCs w:val="22"/>
        </w:rPr>
        <w:t xml:space="preserve">cumplir la legislación </w:t>
      </w:r>
      <w:r w:rsidRPr="00587E9B">
        <w:rPr>
          <w:rFonts w:ascii="Bookman Old Style" w:hAnsi="Bookman Old Style"/>
          <w:bCs/>
          <w:i/>
          <w:sz w:val="22"/>
          <w:szCs w:val="22"/>
        </w:rPr>
        <w:t>sobre acceso a recursos genéticos y conocimiento tradicional. Tercero, desarrollar reglamentación específica para insertar los sistemas tradicionales de producción de semillas al sistema formal con el argumento de mejorar la competitividad de los pequeños agricultores frente a los mercados globalizados. Finalmente, impulsar la introducción de semillas transgénicas en los territorios nacionales</w:t>
      </w:r>
      <w:r w:rsidR="00BB6BB3" w:rsidRPr="00587E9B">
        <w:rPr>
          <w:rFonts w:ascii="Bookman Old Style" w:hAnsi="Bookman Old Style"/>
          <w:bCs/>
          <w:i/>
          <w:sz w:val="22"/>
          <w:szCs w:val="22"/>
        </w:rPr>
        <w:t>,</w:t>
      </w:r>
      <w:r w:rsidRPr="00587E9B">
        <w:rPr>
          <w:rFonts w:ascii="Bookman Old Style" w:hAnsi="Bookman Old Style"/>
          <w:bCs/>
          <w:i/>
          <w:sz w:val="22"/>
          <w:szCs w:val="22"/>
        </w:rPr>
        <w:t xml:space="preserve"> que como dije</w:t>
      </w:r>
      <w:r w:rsidR="00BB6BB3" w:rsidRPr="00587E9B">
        <w:rPr>
          <w:rFonts w:ascii="Bookman Old Style" w:hAnsi="Bookman Old Style"/>
          <w:bCs/>
          <w:i/>
          <w:sz w:val="22"/>
          <w:szCs w:val="22"/>
        </w:rPr>
        <w:t>,</w:t>
      </w:r>
      <w:r w:rsidRPr="00587E9B">
        <w:rPr>
          <w:rFonts w:ascii="Bookman Old Style" w:hAnsi="Bookman Old Style"/>
          <w:bCs/>
          <w:i/>
          <w:sz w:val="22"/>
          <w:szCs w:val="22"/>
        </w:rPr>
        <w:t xml:space="preserve"> son inseparables de la aplicación de un régimen de propiedad intelectual.</w:t>
      </w:r>
    </w:p>
    <w:p w:rsidR="00894325" w:rsidRPr="00587E9B" w:rsidRDefault="00894325" w:rsidP="00D64CFC">
      <w:pPr>
        <w:jc w:val="both"/>
        <w:rPr>
          <w:rFonts w:ascii="Bookman Old Style" w:hAnsi="Bookman Old Style"/>
          <w:bCs/>
          <w:i/>
          <w:sz w:val="22"/>
          <w:szCs w:val="22"/>
        </w:rPr>
      </w:pPr>
    </w:p>
    <w:p w:rsidR="005F5E20" w:rsidRPr="00587E9B" w:rsidRDefault="00D56A79" w:rsidP="00D64CFC">
      <w:pPr>
        <w:jc w:val="both"/>
        <w:rPr>
          <w:rFonts w:ascii="Bookman Old Style" w:hAnsi="Bookman Old Style"/>
          <w:bCs/>
          <w:i/>
          <w:sz w:val="22"/>
          <w:szCs w:val="22"/>
        </w:rPr>
      </w:pPr>
      <w:r w:rsidRPr="00587E9B">
        <w:rPr>
          <w:rFonts w:ascii="Bookman Old Style" w:hAnsi="Bookman Old Style"/>
          <w:bCs/>
          <w:i/>
          <w:sz w:val="22"/>
          <w:szCs w:val="22"/>
        </w:rPr>
        <w:t>La prohibición de los cultivos transgénicos en Colombia es entonces un importante paso para recuperar la soberanía y autonomía alimentaria del país, cuyo sistema agroalimentario no puede estar supeditado a las condiciones de los tratados de libre comercio, al acaparamiento y control corporativo de las semillas y a la homogenización de la biodiversidad agrícola del país, muchas gracias.”</w:t>
      </w:r>
    </w:p>
    <w:p w:rsidR="00BB6BB3" w:rsidRPr="00587E9B" w:rsidRDefault="00BB6BB3" w:rsidP="00D64CFC">
      <w:pPr>
        <w:jc w:val="both"/>
        <w:rPr>
          <w:rFonts w:ascii="Bookman Old Style" w:hAnsi="Bookman Old Style"/>
          <w:bCs/>
          <w:i/>
          <w:sz w:val="22"/>
          <w:szCs w:val="22"/>
        </w:rPr>
      </w:pPr>
    </w:p>
    <w:p w:rsidR="00E47814" w:rsidRPr="00587E9B" w:rsidRDefault="0088381B" w:rsidP="00D64CFC">
      <w:pPr>
        <w:jc w:val="both"/>
        <w:rPr>
          <w:rFonts w:ascii="Bookman Old Style" w:hAnsi="Bookman Old Style"/>
          <w:bCs/>
          <w:i/>
          <w:sz w:val="22"/>
          <w:szCs w:val="22"/>
        </w:rPr>
      </w:pPr>
      <w:r w:rsidRPr="00587E9B">
        <w:rPr>
          <w:rFonts w:ascii="Bookman Old Style" w:hAnsi="Bookman Old Style"/>
          <w:b/>
          <w:bCs/>
          <w:sz w:val="22"/>
          <w:szCs w:val="22"/>
        </w:rPr>
        <w:t>DIANA MURCIA RIAÑO</w:t>
      </w:r>
      <w:r w:rsidR="00E47814" w:rsidRPr="00587E9B">
        <w:rPr>
          <w:rFonts w:ascii="Bookman Old Style" w:hAnsi="Bookman Old Style"/>
          <w:b/>
          <w:bCs/>
          <w:sz w:val="22"/>
          <w:szCs w:val="22"/>
        </w:rPr>
        <w:t xml:space="preserve">, Universidad del Bosque. </w:t>
      </w:r>
      <w:r w:rsidR="00E47814" w:rsidRPr="00587E9B">
        <w:rPr>
          <w:rFonts w:ascii="Bookman Old Style" w:hAnsi="Bookman Old Style"/>
          <w:bCs/>
          <w:sz w:val="22"/>
          <w:szCs w:val="22"/>
        </w:rPr>
        <w:t xml:space="preserve">La Representante de </w:t>
      </w:r>
      <w:r w:rsidR="00151B74" w:rsidRPr="00587E9B">
        <w:rPr>
          <w:rFonts w:ascii="Bookman Old Style" w:hAnsi="Bookman Old Style"/>
          <w:bCs/>
          <w:sz w:val="22"/>
          <w:szCs w:val="22"/>
        </w:rPr>
        <w:t>la Universidad del Bosque señaló</w:t>
      </w:r>
      <w:r w:rsidR="00E47814" w:rsidRPr="00587E9B">
        <w:rPr>
          <w:rFonts w:ascii="Bookman Old Style" w:hAnsi="Bookman Old Style"/>
          <w:bCs/>
          <w:sz w:val="22"/>
          <w:szCs w:val="22"/>
        </w:rPr>
        <w:t xml:space="preserve"> que “</w:t>
      </w:r>
      <w:r w:rsidR="00E47814" w:rsidRPr="00587E9B">
        <w:rPr>
          <w:rFonts w:ascii="Bookman Old Style" w:hAnsi="Bookman Old Style"/>
          <w:bCs/>
          <w:i/>
          <w:sz w:val="22"/>
          <w:szCs w:val="22"/>
        </w:rPr>
        <w:t xml:space="preserve">mi aporte a esta reflexión está ligado a las perspectivas de organismos internacionales de derechos humanos que han realizado visitas o que han conocido casos en varios países latinoamericanos </w:t>
      </w:r>
      <w:r w:rsidR="0088593E" w:rsidRPr="00587E9B">
        <w:rPr>
          <w:rFonts w:ascii="Bookman Old Style" w:hAnsi="Bookman Old Style"/>
          <w:bCs/>
          <w:i/>
          <w:sz w:val="22"/>
          <w:szCs w:val="22"/>
        </w:rPr>
        <w:t xml:space="preserve">que </w:t>
      </w:r>
      <w:r w:rsidR="00E47814" w:rsidRPr="00587E9B">
        <w:rPr>
          <w:rFonts w:ascii="Bookman Old Style" w:hAnsi="Bookman Old Style"/>
          <w:bCs/>
          <w:i/>
          <w:sz w:val="22"/>
          <w:szCs w:val="22"/>
        </w:rPr>
        <w:t xml:space="preserve">tienen, respecto de la liberación de cultivos modificados genéticamente en estos países y que para anticipar digamos la conclusión, han constatado que la producción de alimentos no puede generarse a cualquier costo, que no es cierto que haya un consenso científico sobre la inocuidad de este tipo de cultivos como aquí tendenciosamente se </w:t>
      </w:r>
      <w:r w:rsidR="00E47814" w:rsidRPr="00894325">
        <w:rPr>
          <w:rFonts w:ascii="Bookman Old Style" w:hAnsi="Bookman Old Style"/>
          <w:bCs/>
          <w:i/>
          <w:sz w:val="22"/>
          <w:szCs w:val="22"/>
        </w:rPr>
        <w:t xml:space="preserve">ha </w:t>
      </w:r>
      <w:r w:rsidR="00AD3631" w:rsidRPr="00894325">
        <w:rPr>
          <w:rFonts w:ascii="Bookman Old Style" w:hAnsi="Bookman Old Style"/>
          <w:bCs/>
          <w:i/>
          <w:sz w:val="22"/>
          <w:szCs w:val="22"/>
        </w:rPr>
        <w:t xml:space="preserve">querido </w:t>
      </w:r>
      <w:r w:rsidR="00E47814" w:rsidRPr="00894325">
        <w:rPr>
          <w:rFonts w:ascii="Bookman Old Style" w:hAnsi="Bookman Old Style"/>
          <w:bCs/>
          <w:i/>
          <w:sz w:val="22"/>
          <w:szCs w:val="22"/>
        </w:rPr>
        <w:t>hac</w:t>
      </w:r>
      <w:r w:rsidR="00E47814" w:rsidRPr="00587E9B">
        <w:rPr>
          <w:rFonts w:ascii="Bookman Old Style" w:hAnsi="Bookman Old Style"/>
          <w:bCs/>
          <w:i/>
          <w:sz w:val="22"/>
          <w:szCs w:val="22"/>
        </w:rPr>
        <w:t>er creer, que el criterio técnico científico no puede ser el único para evaluar la oportunidad o no de liberar esos cultivos, que no es cierto que disminuyan el uso de agrotóxicos y que no es cierto tampoco que optimicen la producción agropecuaria.</w:t>
      </w:r>
    </w:p>
    <w:p w:rsidR="00E47814" w:rsidRPr="00587E9B" w:rsidRDefault="00E47814" w:rsidP="00D64CFC">
      <w:pPr>
        <w:jc w:val="both"/>
        <w:rPr>
          <w:rFonts w:ascii="Bookman Old Style" w:hAnsi="Bookman Old Style"/>
          <w:bCs/>
          <w:i/>
          <w:sz w:val="22"/>
          <w:szCs w:val="22"/>
        </w:rPr>
      </w:pPr>
    </w:p>
    <w:p w:rsidR="00E47814" w:rsidRPr="00587E9B" w:rsidRDefault="00E47814" w:rsidP="00D64CFC">
      <w:pPr>
        <w:jc w:val="both"/>
        <w:rPr>
          <w:rFonts w:ascii="Bookman Old Style" w:hAnsi="Bookman Old Style"/>
          <w:bCs/>
          <w:i/>
          <w:sz w:val="22"/>
          <w:szCs w:val="22"/>
        </w:rPr>
      </w:pPr>
      <w:r w:rsidRPr="00587E9B">
        <w:rPr>
          <w:rFonts w:ascii="Bookman Old Style" w:hAnsi="Bookman Old Style"/>
          <w:bCs/>
          <w:i/>
          <w:sz w:val="22"/>
          <w:szCs w:val="22"/>
        </w:rPr>
        <w:t xml:space="preserve">En por lo menos tres casos, el caso de México, Paraguay y Argentina, estos organismos internacionales de derechos humanos han concluido: </w:t>
      </w:r>
    </w:p>
    <w:p w:rsidR="00E47814" w:rsidRPr="00587E9B" w:rsidRDefault="00E47814" w:rsidP="00D64CFC">
      <w:pPr>
        <w:jc w:val="both"/>
        <w:rPr>
          <w:rFonts w:ascii="Bookman Old Style" w:hAnsi="Bookman Old Style"/>
          <w:bCs/>
          <w:i/>
          <w:sz w:val="22"/>
          <w:szCs w:val="22"/>
        </w:rPr>
      </w:pPr>
    </w:p>
    <w:p w:rsidR="00E47814" w:rsidRPr="00587E9B" w:rsidRDefault="00E47814" w:rsidP="00D64CFC">
      <w:pPr>
        <w:jc w:val="both"/>
        <w:rPr>
          <w:rFonts w:ascii="Bookman Old Style" w:hAnsi="Bookman Old Style"/>
          <w:bCs/>
          <w:i/>
          <w:sz w:val="22"/>
          <w:szCs w:val="22"/>
        </w:rPr>
      </w:pPr>
      <w:r w:rsidRPr="00587E9B">
        <w:rPr>
          <w:rFonts w:ascii="Bookman Old Style" w:hAnsi="Bookman Old Style"/>
          <w:bCs/>
          <w:i/>
          <w:sz w:val="22"/>
          <w:szCs w:val="22"/>
        </w:rPr>
        <w:t xml:space="preserve">En el primer caso México, que existe en su visita del año 2012, pudieron constatar el relator sobre el derecho a la alimentación que existe un riesgo para la diversidad en este centro de origen del maíz, la liberación del maíz modificado genéticamente, </w:t>
      </w:r>
      <w:r w:rsidRPr="00587E9B">
        <w:rPr>
          <w:rFonts w:ascii="Bookman Old Style" w:hAnsi="Bookman Old Style"/>
          <w:bCs/>
          <w:i/>
          <w:sz w:val="22"/>
          <w:szCs w:val="22"/>
        </w:rPr>
        <w:lastRenderedPageBreak/>
        <w:t xml:space="preserve">debido tanto al flujo genético que tiene este cultivo como la eventual concentración del mercado de semillas, frente a eso se recomendó la moratoria para la liberación del maíz transgénico. Un año después, en el año 2013, un juez federal ordenó la suspensión de la comercialización del </w:t>
      </w:r>
      <w:r w:rsidR="0037080C" w:rsidRPr="00587E9B">
        <w:rPr>
          <w:rFonts w:ascii="Bookman Old Style" w:hAnsi="Bookman Old Style"/>
          <w:bCs/>
          <w:i/>
          <w:sz w:val="22"/>
          <w:szCs w:val="22"/>
        </w:rPr>
        <w:t xml:space="preserve">maíz transgénico en el país, </w:t>
      </w:r>
      <w:r w:rsidRPr="00587E9B">
        <w:rPr>
          <w:rFonts w:ascii="Bookman Old Style" w:hAnsi="Bookman Old Style"/>
          <w:bCs/>
          <w:i/>
          <w:sz w:val="22"/>
          <w:szCs w:val="22"/>
        </w:rPr>
        <w:t>pero debido a que México es un país importador también del maíz que viene de lugares donde si siembran, particularmente EE.UU. donde sí siembran los cultivos modificados, la UNAM encontró que por lo menos el 90% de las muestras que tomó en un estudio, el 90% de esas muestras de harinas y tortillas está contaminado no solamente con los tras genes sino también con rastros de glifosato.</w:t>
      </w:r>
    </w:p>
    <w:p w:rsidR="00E47814" w:rsidRPr="00587E9B" w:rsidRDefault="00E47814" w:rsidP="00D64CFC">
      <w:pPr>
        <w:jc w:val="both"/>
        <w:rPr>
          <w:rFonts w:ascii="Bookman Old Style" w:hAnsi="Bookman Old Style"/>
          <w:bCs/>
          <w:i/>
          <w:sz w:val="22"/>
          <w:szCs w:val="22"/>
        </w:rPr>
      </w:pPr>
    </w:p>
    <w:p w:rsidR="00E47814" w:rsidRPr="00587E9B" w:rsidRDefault="00E47814" w:rsidP="00D64CFC">
      <w:pPr>
        <w:jc w:val="both"/>
        <w:rPr>
          <w:rFonts w:ascii="Bookman Old Style" w:hAnsi="Bookman Old Style"/>
          <w:bCs/>
          <w:i/>
          <w:sz w:val="22"/>
          <w:szCs w:val="22"/>
        </w:rPr>
      </w:pPr>
      <w:r w:rsidRPr="00587E9B">
        <w:rPr>
          <w:rFonts w:ascii="Bookman Old Style" w:hAnsi="Bookman Old Style"/>
          <w:bCs/>
          <w:i/>
          <w:sz w:val="22"/>
          <w:szCs w:val="22"/>
        </w:rPr>
        <w:t>En el caso de Paraguay, que es el séptimo país productor de transgénicos con más de 3 millones de hectáreas sembradas, la relatora especial sobre el derecho de alimentación recomendó en el año 2017 que se emitiera una ley de protección y conservación de las semillas nativas, eso no ocurrió y este año por primera vez el Comité de Derechos Humanos de Naciones Unidas condenó a un país, a Paraguay debido por su responsabilidad internacional en la muerte de un campesino que fue expuesto a la aspersión de los agroquímicos con los que se aspersa los cultivos de soya transgénica. Este es un caso muy interesante porque aunque Paraguay se quiso defender diciendo que no existía una prueba reina o un nexo causal entre las fumigaciones y la muerte de este campesino, lo que le terminó diciendo el Comité de Derechos humanos</w:t>
      </w:r>
      <w:r w:rsidR="00534528" w:rsidRPr="00587E9B">
        <w:rPr>
          <w:rFonts w:ascii="Bookman Old Style" w:hAnsi="Bookman Old Style"/>
          <w:bCs/>
          <w:i/>
          <w:sz w:val="22"/>
          <w:szCs w:val="22"/>
        </w:rPr>
        <w:t>,</w:t>
      </w:r>
      <w:r w:rsidRPr="00587E9B">
        <w:rPr>
          <w:rFonts w:ascii="Bookman Old Style" w:hAnsi="Bookman Old Style"/>
          <w:bCs/>
          <w:i/>
          <w:sz w:val="22"/>
          <w:szCs w:val="22"/>
        </w:rPr>
        <w:t xml:space="preserve"> que también cabe para Colombia</w:t>
      </w:r>
      <w:r w:rsidR="00534528" w:rsidRPr="00587E9B">
        <w:rPr>
          <w:rFonts w:ascii="Bookman Old Style" w:hAnsi="Bookman Old Style"/>
          <w:bCs/>
          <w:i/>
          <w:sz w:val="22"/>
          <w:szCs w:val="22"/>
        </w:rPr>
        <w:t>,</w:t>
      </w:r>
      <w:r w:rsidRPr="00587E9B">
        <w:rPr>
          <w:rFonts w:ascii="Bookman Old Style" w:hAnsi="Bookman Old Style"/>
          <w:bCs/>
          <w:i/>
          <w:sz w:val="22"/>
          <w:szCs w:val="22"/>
        </w:rPr>
        <w:t xml:space="preserve"> es que en tanto la población sea sometida a condiciones de contaminación, se está poniendo en grave riesgo el derecho a una vida digna y que por lo tanto</w:t>
      </w:r>
      <w:r w:rsidR="00534528" w:rsidRPr="00587E9B">
        <w:rPr>
          <w:rFonts w:ascii="Bookman Old Style" w:hAnsi="Bookman Old Style"/>
          <w:bCs/>
          <w:i/>
          <w:sz w:val="22"/>
          <w:szCs w:val="22"/>
        </w:rPr>
        <w:t>,</w:t>
      </w:r>
      <w:r w:rsidRPr="00587E9B">
        <w:rPr>
          <w:rFonts w:ascii="Bookman Old Style" w:hAnsi="Bookman Old Style"/>
          <w:bCs/>
          <w:i/>
          <w:sz w:val="22"/>
          <w:szCs w:val="22"/>
        </w:rPr>
        <w:t xml:space="preserve"> el Estado incumple en este caso el deber de protección de los derechos de los ciudadanos. Este es el primer caso de condena internacional, pero hay varios casos también internacionales por la misma razón, aspersiones con productos químicos en relación con cultivos de uso transgénico.</w:t>
      </w:r>
    </w:p>
    <w:p w:rsidR="00E47814" w:rsidRPr="00587E9B" w:rsidRDefault="00E47814" w:rsidP="00D64CFC">
      <w:pPr>
        <w:jc w:val="both"/>
        <w:rPr>
          <w:rFonts w:ascii="Bookman Old Style" w:hAnsi="Bookman Old Style"/>
          <w:bCs/>
          <w:i/>
          <w:sz w:val="22"/>
          <w:szCs w:val="22"/>
        </w:rPr>
      </w:pPr>
    </w:p>
    <w:p w:rsidR="00E47814" w:rsidRPr="00587E9B" w:rsidRDefault="00E47814" w:rsidP="00D64CFC">
      <w:pPr>
        <w:jc w:val="both"/>
        <w:rPr>
          <w:rFonts w:ascii="Bookman Old Style" w:hAnsi="Bookman Old Style"/>
          <w:bCs/>
          <w:i/>
          <w:sz w:val="22"/>
          <w:szCs w:val="22"/>
        </w:rPr>
      </w:pPr>
      <w:r w:rsidRPr="00587E9B">
        <w:rPr>
          <w:rFonts w:ascii="Bookman Old Style" w:hAnsi="Bookman Old Style"/>
          <w:bCs/>
          <w:i/>
          <w:sz w:val="22"/>
          <w:szCs w:val="22"/>
        </w:rPr>
        <w:t>El caso argentino, finalmente es uno de los casos más tremendos en América Latina, el 50% de sembradas con soya, maíz, algodón transgénico en más del 60% de la tierra cultivable, esto llevó a que la relatora especial sobre el derecho a la alimentación dijera en su visita del año 2019 que este modelo productivo socava la seguridad alimentaria en Argentina y esto fue constatado este año en el mes de sep</w:t>
      </w:r>
      <w:r w:rsidR="00534528" w:rsidRPr="00587E9B">
        <w:rPr>
          <w:rFonts w:ascii="Bookman Old Style" w:hAnsi="Bookman Old Style"/>
          <w:bCs/>
          <w:i/>
          <w:sz w:val="22"/>
          <w:szCs w:val="22"/>
        </w:rPr>
        <w:t>tiembre con la extensión de la L</w:t>
      </w:r>
      <w:r w:rsidRPr="00587E9B">
        <w:rPr>
          <w:rFonts w:ascii="Bookman Old Style" w:hAnsi="Bookman Old Style"/>
          <w:bCs/>
          <w:i/>
          <w:sz w:val="22"/>
          <w:szCs w:val="22"/>
        </w:rPr>
        <w:t>ey 27519 de emergencia alimentaria, es decir, uno de los países latinoamericanos en el que más se siembra cultivos transgénicos, es el país que tiene la mayor emergencia alimentaria del continente. Además, la relatora en esta visita encontró que en el caso argentino en una década creció en un 50% o sea que creció el doble los cultivos modificados, pero el uso de los agroquímicos creció más de 10 veces, es decir, no es cierto desde ningún punto de vista que se disminuya el uso de los agrotóxicos. En virtud de lo anterior, la relatora recomendó fortalecer la agricultura familiar, los derechos de propiedad de semillas de los pequeños productores, sistemas de monitoreo realmente efectivos y un tránsito hacia la agricultura agroecológica.</w:t>
      </w:r>
    </w:p>
    <w:p w:rsidR="00E47814" w:rsidRPr="00587E9B" w:rsidRDefault="00E47814" w:rsidP="00D64CFC">
      <w:pPr>
        <w:jc w:val="both"/>
        <w:rPr>
          <w:rFonts w:ascii="Bookman Old Style" w:hAnsi="Bookman Old Style"/>
          <w:bCs/>
          <w:i/>
          <w:sz w:val="22"/>
          <w:szCs w:val="22"/>
        </w:rPr>
      </w:pPr>
    </w:p>
    <w:p w:rsidR="00E47814" w:rsidRPr="00587E9B" w:rsidRDefault="00E47814" w:rsidP="00D64CFC">
      <w:pPr>
        <w:jc w:val="both"/>
        <w:rPr>
          <w:rFonts w:ascii="Bookman Old Style" w:hAnsi="Bookman Old Style"/>
          <w:bCs/>
          <w:i/>
          <w:sz w:val="22"/>
          <w:szCs w:val="22"/>
        </w:rPr>
      </w:pPr>
      <w:r w:rsidRPr="00587E9B">
        <w:rPr>
          <w:rFonts w:ascii="Bookman Old Style" w:hAnsi="Bookman Old Style"/>
          <w:bCs/>
          <w:i/>
          <w:sz w:val="22"/>
          <w:szCs w:val="22"/>
        </w:rPr>
        <w:lastRenderedPageBreak/>
        <w:t>Cuál debe ser entonces el enfoque que prevalezca para abordar ese tipo de situaciones, estos tres países son representativos de ejemplos de desastres sociales, económicos y ambientales asociados a la implementación de un paquete tecnológico y del abuso de las condiciones biofísicas de los lugares de liberación de este tipo de cultivos que genera crisis alimentarias, crisis de salud, crisis agrícolas, contaminación, pérdida de diversidad biológica e impactos negativos no solamente para productores sino para los consumidores.</w:t>
      </w:r>
    </w:p>
    <w:p w:rsidR="00E47814" w:rsidRPr="00587E9B" w:rsidRDefault="00E47814" w:rsidP="00D64CFC">
      <w:pPr>
        <w:jc w:val="both"/>
        <w:rPr>
          <w:rFonts w:ascii="Bookman Old Style" w:hAnsi="Bookman Old Style"/>
          <w:bCs/>
          <w:i/>
          <w:sz w:val="22"/>
          <w:szCs w:val="22"/>
        </w:rPr>
      </w:pPr>
    </w:p>
    <w:p w:rsidR="00E47814" w:rsidRPr="00587E9B" w:rsidRDefault="00E47814" w:rsidP="00D64CFC">
      <w:pPr>
        <w:jc w:val="both"/>
        <w:rPr>
          <w:rFonts w:ascii="Bookman Old Style" w:hAnsi="Bookman Old Style"/>
          <w:bCs/>
          <w:i/>
          <w:sz w:val="22"/>
          <w:szCs w:val="22"/>
        </w:rPr>
      </w:pPr>
      <w:r w:rsidRPr="00587E9B">
        <w:rPr>
          <w:rFonts w:ascii="Bookman Old Style" w:hAnsi="Bookman Old Style"/>
          <w:bCs/>
          <w:i/>
          <w:sz w:val="22"/>
          <w:szCs w:val="22"/>
        </w:rPr>
        <w:t>Cuál debe ser entonces el enfoque que prevalezca, pues debe ser un enfoque del principio de precaución y del principio de prevención, el principio de precaución lamentablemente en Colombia ha tenido un desarrollo profundamente conservador y prácticamente se aplica de una forma excepcional y muy conservadora en nuestro país, pero existe también una interpretación de la Corte Constitucional que ha llamado a interpretar de una forma concurren</w:t>
      </w:r>
      <w:r w:rsidR="00AD3631">
        <w:rPr>
          <w:rFonts w:ascii="Bookman Old Style" w:hAnsi="Bookman Old Style"/>
          <w:bCs/>
          <w:i/>
          <w:sz w:val="22"/>
          <w:szCs w:val="22"/>
        </w:rPr>
        <w:t>te los principios de precaución</w:t>
      </w:r>
      <w:r w:rsidRPr="00587E9B">
        <w:rPr>
          <w:rFonts w:ascii="Bookman Old Style" w:hAnsi="Bookman Old Style"/>
          <w:bCs/>
          <w:i/>
          <w:sz w:val="22"/>
          <w:szCs w:val="22"/>
        </w:rPr>
        <w:t xml:space="preserve"> y el principio de prevención. El p</w:t>
      </w:r>
      <w:r w:rsidR="00C14F34" w:rsidRPr="00587E9B">
        <w:rPr>
          <w:rFonts w:ascii="Bookman Old Style" w:hAnsi="Bookman Old Style"/>
          <w:bCs/>
          <w:i/>
          <w:sz w:val="22"/>
          <w:szCs w:val="22"/>
        </w:rPr>
        <w:t xml:space="preserve">rincipio de precaución </w:t>
      </w:r>
      <w:r w:rsidRPr="00587E9B">
        <w:rPr>
          <w:rFonts w:ascii="Bookman Old Style" w:hAnsi="Bookman Old Style"/>
          <w:bCs/>
          <w:i/>
          <w:sz w:val="22"/>
          <w:szCs w:val="22"/>
        </w:rPr>
        <w:t>debería ser aplicado ante la incertidumbre científica, que es lo que existe, no existe, no es cierto que existe un consenso de los científicos en relación a la inocuidad de los pesticidas y de los del mismo paquete digamos relacionados con los cultivos transgénicos, existen muchísimas evidencias, muchísimas evidencias en las cuales se enfrentan los jueces en toda América Latina cuando abordan este problema que hablan de problemas gravísimos e impactos muy negativos en el medio ambiente y en la salud humana.</w:t>
      </w:r>
    </w:p>
    <w:p w:rsidR="00E47814" w:rsidRPr="00587E9B" w:rsidRDefault="00E47814" w:rsidP="00D64CFC">
      <w:pPr>
        <w:jc w:val="both"/>
        <w:rPr>
          <w:rFonts w:ascii="Bookman Old Style" w:hAnsi="Bookman Old Style"/>
          <w:bCs/>
          <w:i/>
          <w:sz w:val="22"/>
          <w:szCs w:val="22"/>
        </w:rPr>
      </w:pPr>
    </w:p>
    <w:p w:rsidR="00BB6BB3" w:rsidRPr="00587E9B" w:rsidRDefault="00E47814" w:rsidP="00D64CFC">
      <w:pPr>
        <w:jc w:val="both"/>
        <w:rPr>
          <w:rFonts w:ascii="Bookman Old Style" w:hAnsi="Bookman Old Style"/>
          <w:bCs/>
          <w:i/>
          <w:sz w:val="22"/>
          <w:szCs w:val="22"/>
        </w:rPr>
      </w:pPr>
      <w:r w:rsidRPr="00587E9B">
        <w:rPr>
          <w:rFonts w:ascii="Bookman Old Style" w:hAnsi="Bookman Old Style"/>
          <w:bCs/>
          <w:i/>
          <w:sz w:val="22"/>
          <w:szCs w:val="22"/>
        </w:rPr>
        <w:t>Entonces frente a la discusión sobre esa cuestión, ese debate sobre el riesgo, pues debe ser aplicado al principio de precaución</w:t>
      </w:r>
      <w:r w:rsidR="00C14F34" w:rsidRPr="00587E9B">
        <w:rPr>
          <w:rFonts w:ascii="Bookman Old Style" w:hAnsi="Bookman Old Style"/>
          <w:bCs/>
          <w:i/>
          <w:sz w:val="22"/>
          <w:szCs w:val="22"/>
        </w:rPr>
        <w:t>,</w:t>
      </w:r>
      <w:r w:rsidRPr="00587E9B">
        <w:rPr>
          <w:rFonts w:ascii="Bookman Old Style" w:hAnsi="Bookman Old Style"/>
          <w:bCs/>
          <w:i/>
          <w:sz w:val="22"/>
          <w:szCs w:val="22"/>
        </w:rPr>
        <w:t xml:space="preserve"> pero ante los riesgos que si son ciertos y que si podemos constatar en todos los países en los cuales se ha implementado este modelo, particularmente en los tres que mencioné y particularmente en Paraguay y en Argentina se debe aplicar un principi</w:t>
      </w:r>
      <w:r w:rsidR="00C14F34" w:rsidRPr="00587E9B">
        <w:rPr>
          <w:rFonts w:ascii="Bookman Old Style" w:hAnsi="Bookman Old Style"/>
          <w:bCs/>
          <w:i/>
          <w:sz w:val="22"/>
          <w:szCs w:val="22"/>
        </w:rPr>
        <w:t>o de prevención,</w:t>
      </w:r>
      <w:r w:rsidRPr="00587E9B">
        <w:rPr>
          <w:rFonts w:ascii="Bookman Old Style" w:hAnsi="Bookman Old Style"/>
          <w:bCs/>
          <w:i/>
          <w:sz w:val="22"/>
          <w:szCs w:val="22"/>
        </w:rPr>
        <w:t xml:space="preserve"> sí ya sabemos cuáles son las consecuencias en estos países, si el experimento ya se hizo allá no tenemos que someternos nuestra biodiversidad, la salud y el bienestar de las poblaciones a un modelo tan nefasto como el que se promociona actualmente, muchas gracias.”</w:t>
      </w:r>
    </w:p>
    <w:p w:rsidR="00C14F34" w:rsidRPr="00587E9B" w:rsidRDefault="00C14F34" w:rsidP="00D64CFC">
      <w:pPr>
        <w:jc w:val="both"/>
        <w:rPr>
          <w:rFonts w:ascii="Bookman Old Style" w:hAnsi="Bookman Old Style"/>
          <w:bCs/>
          <w:i/>
          <w:sz w:val="22"/>
          <w:szCs w:val="22"/>
        </w:rPr>
      </w:pPr>
    </w:p>
    <w:p w:rsidR="008C27C0" w:rsidRPr="00587E9B" w:rsidRDefault="0088381B" w:rsidP="00D64CFC">
      <w:pPr>
        <w:jc w:val="both"/>
        <w:rPr>
          <w:rFonts w:ascii="Bookman Old Style" w:hAnsi="Bookman Old Style"/>
          <w:bCs/>
          <w:i/>
          <w:sz w:val="22"/>
          <w:szCs w:val="22"/>
        </w:rPr>
      </w:pPr>
      <w:r w:rsidRPr="00587E9B">
        <w:rPr>
          <w:rFonts w:ascii="Bookman Old Style" w:hAnsi="Bookman Old Style"/>
          <w:b/>
          <w:bCs/>
          <w:sz w:val="22"/>
          <w:szCs w:val="22"/>
        </w:rPr>
        <w:t>YAIR NARANJO</w:t>
      </w:r>
      <w:r w:rsidR="008C27C0" w:rsidRPr="00587E9B">
        <w:rPr>
          <w:rFonts w:ascii="Bookman Old Style" w:hAnsi="Bookman Old Style"/>
          <w:b/>
          <w:bCs/>
          <w:sz w:val="22"/>
          <w:szCs w:val="22"/>
        </w:rPr>
        <w:t>, Red de Semillas Libres de Colombia.</w:t>
      </w:r>
      <w:r w:rsidR="008C27C0" w:rsidRPr="00587E9B">
        <w:rPr>
          <w:rFonts w:ascii="Bookman Old Style" w:hAnsi="Bookman Old Style"/>
          <w:bCs/>
          <w:sz w:val="22"/>
          <w:szCs w:val="22"/>
        </w:rPr>
        <w:t xml:space="preserve"> El Representan</w:t>
      </w:r>
      <w:r w:rsidR="00500CC2" w:rsidRPr="00587E9B">
        <w:rPr>
          <w:rFonts w:ascii="Bookman Old Style" w:hAnsi="Bookman Old Style"/>
          <w:bCs/>
          <w:sz w:val="22"/>
          <w:szCs w:val="22"/>
        </w:rPr>
        <w:t>tes de la Red de Semillas señaló</w:t>
      </w:r>
      <w:r w:rsidR="008C27C0" w:rsidRPr="00587E9B">
        <w:rPr>
          <w:rFonts w:ascii="Bookman Old Style" w:hAnsi="Bookman Old Style"/>
          <w:bCs/>
          <w:sz w:val="22"/>
          <w:szCs w:val="22"/>
        </w:rPr>
        <w:t xml:space="preserve"> que “</w:t>
      </w:r>
      <w:r w:rsidR="008C27C0" w:rsidRPr="00587E9B">
        <w:rPr>
          <w:rFonts w:ascii="Bookman Old Style" w:hAnsi="Bookman Old Style"/>
          <w:bCs/>
          <w:i/>
          <w:sz w:val="22"/>
          <w:szCs w:val="22"/>
        </w:rPr>
        <w:t xml:space="preserve">la Red Semillas Libres de Colombia, es una plataforma que desde el 2013 busca articular, conectar acciones por la libre circulación de las semillas nativas y criollas, la preservación de sus saberes y los derechos de las comunidades a tener ese dominio, ese control sobre sus semillas como un </w:t>
      </w:r>
      <w:r w:rsidR="00BE193D" w:rsidRPr="00587E9B">
        <w:rPr>
          <w:rFonts w:ascii="Bookman Old Style" w:hAnsi="Bookman Old Style"/>
          <w:bCs/>
          <w:i/>
          <w:sz w:val="22"/>
          <w:szCs w:val="22"/>
        </w:rPr>
        <w:t xml:space="preserve">bien común que es directamente </w:t>
      </w:r>
      <w:r w:rsidR="008C27C0" w:rsidRPr="00587E9B">
        <w:rPr>
          <w:rFonts w:ascii="Bookman Old Style" w:hAnsi="Bookman Old Style"/>
          <w:bCs/>
          <w:i/>
          <w:sz w:val="22"/>
          <w:szCs w:val="22"/>
        </w:rPr>
        <w:t>lo que digamos son para esas comunidades.</w:t>
      </w:r>
    </w:p>
    <w:p w:rsidR="008C27C0" w:rsidRPr="00587E9B" w:rsidRDefault="008C27C0" w:rsidP="00D64CFC">
      <w:pPr>
        <w:jc w:val="both"/>
        <w:rPr>
          <w:rFonts w:ascii="Bookman Old Style" w:hAnsi="Bookman Old Style"/>
          <w:bCs/>
          <w:i/>
          <w:sz w:val="22"/>
          <w:szCs w:val="22"/>
        </w:rPr>
      </w:pPr>
    </w:p>
    <w:p w:rsidR="008C27C0" w:rsidRPr="00587E9B" w:rsidRDefault="008C27C0" w:rsidP="00D64CFC">
      <w:pPr>
        <w:jc w:val="both"/>
        <w:rPr>
          <w:rFonts w:ascii="Bookman Old Style" w:hAnsi="Bookman Old Style"/>
          <w:bCs/>
          <w:i/>
          <w:sz w:val="22"/>
          <w:szCs w:val="22"/>
        </w:rPr>
      </w:pPr>
      <w:r w:rsidRPr="00587E9B">
        <w:rPr>
          <w:rFonts w:ascii="Bookman Old Style" w:hAnsi="Bookman Old Style"/>
          <w:bCs/>
          <w:i/>
          <w:sz w:val="22"/>
          <w:szCs w:val="22"/>
        </w:rPr>
        <w:t xml:space="preserve">Ya entrando un </w:t>
      </w:r>
      <w:r w:rsidR="00DC5BC5" w:rsidRPr="00587E9B">
        <w:rPr>
          <w:rFonts w:ascii="Bookman Old Style" w:hAnsi="Bookman Old Style"/>
          <w:bCs/>
          <w:i/>
          <w:sz w:val="22"/>
          <w:szCs w:val="22"/>
        </w:rPr>
        <w:t>poco más en materia, existe</w:t>
      </w:r>
      <w:r w:rsidRPr="00587E9B">
        <w:rPr>
          <w:rFonts w:ascii="Bookman Old Style" w:hAnsi="Bookman Old Style"/>
          <w:bCs/>
          <w:i/>
          <w:sz w:val="22"/>
          <w:szCs w:val="22"/>
        </w:rPr>
        <w:t xml:space="preserve"> una preocupación muy grande, muchos sectores de la sociedad pues varios de ellos que reciben e interactúan en información a través de las redes de semillas, los </w:t>
      </w:r>
      <w:r w:rsidR="00DC5BC5" w:rsidRPr="00587E9B">
        <w:rPr>
          <w:rFonts w:ascii="Bookman Old Style" w:hAnsi="Bookman Old Style"/>
          <w:bCs/>
          <w:i/>
          <w:sz w:val="22"/>
          <w:szCs w:val="22"/>
        </w:rPr>
        <w:t xml:space="preserve">nodos locales, regionales y la red </w:t>
      </w:r>
      <w:r w:rsidR="00DC5BC5" w:rsidRPr="00587E9B">
        <w:rPr>
          <w:rFonts w:ascii="Bookman Old Style" w:hAnsi="Bookman Old Style"/>
          <w:bCs/>
          <w:i/>
          <w:sz w:val="22"/>
          <w:szCs w:val="22"/>
        </w:rPr>
        <w:lastRenderedPageBreak/>
        <w:t xml:space="preserve">nacional en torno </w:t>
      </w:r>
      <w:r w:rsidRPr="00587E9B">
        <w:rPr>
          <w:rFonts w:ascii="Bookman Old Style" w:hAnsi="Bookman Old Style"/>
          <w:bCs/>
          <w:i/>
          <w:sz w:val="22"/>
          <w:szCs w:val="22"/>
        </w:rPr>
        <w:t>a la contaminación directa e indirecta de transgénicos que existen en el país.</w:t>
      </w:r>
    </w:p>
    <w:p w:rsidR="008C27C0" w:rsidRPr="00587E9B" w:rsidRDefault="008C27C0" w:rsidP="00D64CFC">
      <w:pPr>
        <w:jc w:val="both"/>
        <w:rPr>
          <w:rFonts w:ascii="Bookman Old Style" w:hAnsi="Bookman Old Style"/>
          <w:bCs/>
          <w:i/>
          <w:sz w:val="22"/>
          <w:szCs w:val="22"/>
        </w:rPr>
      </w:pPr>
    </w:p>
    <w:p w:rsidR="008C27C0" w:rsidRPr="00587E9B" w:rsidRDefault="00DC5BC5" w:rsidP="00D64CFC">
      <w:pPr>
        <w:jc w:val="both"/>
        <w:rPr>
          <w:rFonts w:ascii="Bookman Old Style" w:hAnsi="Bookman Old Style"/>
          <w:bCs/>
          <w:i/>
          <w:sz w:val="22"/>
          <w:szCs w:val="22"/>
        </w:rPr>
      </w:pPr>
      <w:r w:rsidRPr="00587E9B">
        <w:rPr>
          <w:rFonts w:ascii="Bookman Old Style" w:hAnsi="Bookman Old Style"/>
          <w:bCs/>
          <w:i/>
          <w:sz w:val="22"/>
          <w:szCs w:val="22"/>
        </w:rPr>
        <w:t xml:space="preserve">En este momento </w:t>
      </w:r>
      <w:r w:rsidR="008C27C0" w:rsidRPr="00587E9B">
        <w:rPr>
          <w:rFonts w:ascii="Bookman Old Style" w:hAnsi="Bookman Old Style"/>
          <w:bCs/>
          <w:i/>
          <w:sz w:val="22"/>
          <w:szCs w:val="22"/>
        </w:rPr>
        <w:t>ya son más de 80 mil hectáreas de maíz establecido, en maíz transgénico en el país, más de 5 millones de toneladas que están ingresando también al país vía importación, la mayo</w:t>
      </w:r>
      <w:r w:rsidRPr="00587E9B">
        <w:rPr>
          <w:rFonts w:ascii="Bookman Old Style" w:hAnsi="Bookman Old Style"/>
          <w:bCs/>
          <w:i/>
          <w:sz w:val="22"/>
          <w:szCs w:val="22"/>
        </w:rPr>
        <w:t xml:space="preserve">ría de EE.UU. transgénica y </w:t>
      </w:r>
      <w:r w:rsidR="008C27C0" w:rsidRPr="00587E9B">
        <w:rPr>
          <w:rFonts w:ascii="Bookman Old Style" w:hAnsi="Bookman Old Style"/>
          <w:bCs/>
          <w:i/>
          <w:sz w:val="22"/>
          <w:szCs w:val="22"/>
        </w:rPr>
        <w:t>muchos focos de contaminación indirecta como ya se han anotado acá. Así que en ese sentido fue un sentir, una necesidad por parte de diversas organizaciones, la campaña semillas de identidad, la red de semillas libres de Colombia, la ONIC que también está aquí presente, el grupo semillas, los resguardos indígenas de diferentes zonas del país y las comunidades en realizar pruebas para determinar la contami</w:t>
      </w:r>
      <w:r w:rsidRPr="00587E9B">
        <w:rPr>
          <w:rFonts w:ascii="Bookman Old Style" w:hAnsi="Bookman Old Style"/>
          <w:bCs/>
          <w:i/>
          <w:sz w:val="22"/>
          <w:szCs w:val="22"/>
        </w:rPr>
        <w:t xml:space="preserve">nación de eventos transgénicos Bt </w:t>
      </w:r>
      <w:r w:rsidRPr="00C859DE">
        <w:rPr>
          <w:rFonts w:ascii="Bookman Old Style" w:hAnsi="Bookman Old Style"/>
          <w:bCs/>
          <w:i/>
          <w:sz w:val="22"/>
          <w:szCs w:val="22"/>
        </w:rPr>
        <w:t>y R</w:t>
      </w:r>
      <w:r w:rsidR="00AD3631" w:rsidRPr="00C859DE">
        <w:rPr>
          <w:rFonts w:ascii="Bookman Old Style" w:hAnsi="Bookman Old Style"/>
          <w:bCs/>
          <w:i/>
          <w:sz w:val="22"/>
          <w:szCs w:val="22"/>
        </w:rPr>
        <w:t>R</w:t>
      </w:r>
      <w:r w:rsidR="008C27C0" w:rsidRPr="00C859DE">
        <w:rPr>
          <w:rFonts w:ascii="Bookman Old Style" w:hAnsi="Bookman Old Style"/>
          <w:bCs/>
          <w:i/>
          <w:sz w:val="22"/>
          <w:szCs w:val="22"/>
        </w:rPr>
        <w:t xml:space="preserve"> </w:t>
      </w:r>
      <w:r w:rsidR="008C27C0" w:rsidRPr="00587E9B">
        <w:rPr>
          <w:rFonts w:ascii="Bookman Old Style" w:hAnsi="Bookman Old Style"/>
          <w:bCs/>
          <w:i/>
          <w:sz w:val="22"/>
          <w:szCs w:val="22"/>
        </w:rPr>
        <w:t>en sus variedades nativas y criollas, en variedades comerciales que se certifican como no transgénicas, pero además en variedades expedidas en graneros y almacenes de cadena como alimenticias.</w:t>
      </w:r>
    </w:p>
    <w:p w:rsidR="008C27C0" w:rsidRPr="00587E9B" w:rsidRDefault="008C27C0" w:rsidP="00D64CFC">
      <w:pPr>
        <w:jc w:val="both"/>
        <w:rPr>
          <w:rFonts w:ascii="Bookman Old Style" w:hAnsi="Bookman Old Style"/>
          <w:bCs/>
          <w:i/>
          <w:sz w:val="22"/>
          <w:szCs w:val="22"/>
        </w:rPr>
      </w:pPr>
    </w:p>
    <w:p w:rsidR="008C27C0" w:rsidRPr="00587E9B" w:rsidRDefault="008C27C0" w:rsidP="00D64CFC">
      <w:pPr>
        <w:jc w:val="both"/>
        <w:rPr>
          <w:rFonts w:ascii="Bookman Old Style" w:hAnsi="Bookman Old Style"/>
          <w:bCs/>
          <w:i/>
          <w:sz w:val="22"/>
          <w:szCs w:val="22"/>
        </w:rPr>
      </w:pPr>
      <w:r w:rsidRPr="00587E9B">
        <w:rPr>
          <w:rFonts w:ascii="Bookman Old Style" w:hAnsi="Bookman Old Style"/>
          <w:bCs/>
          <w:i/>
          <w:sz w:val="22"/>
          <w:szCs w:val="22"/>
        </w:rPr>
        <w:t>En ese sentido, el primer elemento que cabe resaltar es que estas pruebas han sido hechas desde el esfuerzo de diferentes expresiones de la sociedad civil, desde las comunidades, consumidores y diferentes organizaciones no gubernamentales para realizar estas pruebas porque lo primero que hay que decir es que es insuficiente e ineficaz el control que se está realizando por parte del Estado y ha trasladado esta obligación a la sociedad civil para recabar esta información y hacerla pública. En ese sentido, ese ha sido el ejercicio que desde el 2016 se ha venido haciendo en diferentes departamentos, se ha venido haciendo en los departamentos de Nariño, Cauca, Tolima, Caldas, Córdoba, Santander, Cundinamarca, Sucre y Meta y aumentando en el mismo esfuerzo de esas comunidades para determinar esos eventos de contaminación, y se ha encontrado efectivamente que variedades criollas han sido contaminadas ya por el polen de los maíces que han sido establecidos en nuestro territorio.</w:t>
      </w:r>
    </w:p>
    <w:p w:rsidR="008C27C0" w:rsidRPr="00587E9B" w:rsidRDefault="008C27C0" w:rsidP="00D64CFC">
      <w:pPr>
        <w:jc w:val="both"/>
        <w:rPr>
          <w:rFonts w:ascii="Bookman Old Style" w:hAnsi="Bookman Old Style"/>
          <w:bCs/>
          <w:i/>
          <w:sz w:val="22"/>
          <w:szCs w:val="22"/>
        </w:rPr>
      </w:pPr>
    </w:p>
    <w:p w:rsidR="008C27C0" w:rsidRPr="00587E9B" w:rsidRDefault="008C27C0" w:rsidP="00D64CFC">
      <w:pPr>
        <w:jc w:val="both"/>
        <w:rPr>
          <w:rFonts w:ascii="Bookman Old Style" w:hAnsi="Bookman Old Style"/>
          <w:bCs/>
          <w:i/>
          <w:sz w:val="22"/>
          <w:szCs w:val="22"/>
        </w:rPr>
      </w:pPr>
      <w:r w:rsidRPr="00587E9B">
        <w:rPr>
          <w:rFonts w:ascii="Bookman Old Style" w:hAnsi="Bookman Old Style"/>
          <w:bCs/>
          <w:i/>
          <w:sz w:val="22"/>
          <w:szCs w:val="22"/>
        </w:rPr>
        <w:t>Las variedades que se certifican como comerciales por el ICA que no se encuentra acá y es uno de los directos responsables de esa contaminación a tr</w:t>
      </w:r>
      <w:r w:rsidR="00AD3631">
        <w:rPr>
          <w:rFonts w:ascii="Bookman Old Style" w:hAnsi="Bookman Old Style"/>
          <w:bCs/>
          <w:i/>
          <w:sz w:val="22"/>
          <w:szCs w:val="22"/>
        </w:rPr>
        <w:t>avés de variedades como la ICA</w:t>
      </w:r>
      <w:r w:rsidR="00AD3631" w:rsidRPr="00C859DE">
        <w:rPr>
          <w:rFonts w:ascii="Bookman Old Style" w:hAnsi="Bookman Old Style"/>
          <w:bCs/>
          <w:i/>
          <w:sz w:val="22"/>
          <w:szCs w:val="22"/>
        </w:rPr>
        <w:t xml:space="preserve"> V109 y la ICA V</w:t>
      </w:r>
      <w:r w:rsidRPr="00C859DE">
        <w:rPr>
          <w:rFonts w:ascii="Bookman Old Style" w:hAnsi="Bookman Old Style"/>
          <w:bCs/>
          <w:i/>
          <w:sz w:val="22"/>
          <w:szCs w:val="22"/>
        </w:rPr>
        <w:t>30</w:t>
      </w:r>
      <w:r w:rsidRPr="00587E9B">
        <w:rPr>
          <w:rFonts w:ascii="Bookman Old Style" w:hAnsi="Bookman Old Style"/>
          <w:bCs/>
          <w:i/>
          <w:sz w:val="22"/>
          <w:szCs w:val="22"/>
        </w:rPr>
        <w:t>5 de amplia difusión en zonas cafeteras por la federación nacional de cafeteros que están contaminando muchos de los maíces a partir de esas 30 razas y múltiples variedades que son propias de este territorio.</w:t>
      </w:r>
    </w:p>
    <w:p w:rsidR="008C27C0" w:rsidRPr="00587E9B" w:rsidRDefault="008C27C0" w:rsidP="00D64CFC">
      <w:pPr>
        <w:jc w:val="both"/>
        <w:rPr>
          <w:rFonts w:ascii="Bookman Old Style" w:hAnsi="Bookman Old Style"/>
          <w:bCs/>
          <w:i/>
          <w:sz w:val="22"/>
          <w:szCs w:val="22"/>
        </w:rPr>
      </w:pPr>
    </w:p>
    <w:p w:rsidR="008C27C0" w:rsidRPr="00587E9B" w:rsidRDefault="008C27C0" w:rsidP="00D64CFC">
      <w:pPr>
        <w:jc w:val="both"/>
        <w:rPr>
          <w:rFonts w:ascii="Bookman Old Style" w:hAnsi="Bookman Old Style"/>
          <w:bCs/>
          <w:i/>
          <w:sz w:val="22"/>
          <w:szCs w:val="22"/>
        </w:rPr>
      </w:pPr>
      <w:r w:rsidRPr="00587E9B">
        <w:rPr>
          <w:rFonts w:ascii="Bookman Old Style" w:hAnsi="Bookman Old Style"/>
          <w:bCs/>
          <w:i/>
          <w:sz w:val="22"/>
          <w:szCs w:val="22"/>
        </w:rPr>
        <w:t>Encontramos también como otro elemen</w:t>
      </w:r>
      <w:r w:rsidR="00C753C2" w:rsidRPr="00587E9B">
        <w:rPr>
          <w:rFonts w:ascii="Bookman Old Style" w:hAnsi="Bookman Old Style"/>
          <w:bCs/>
          <w:i/>
          <w:sz w:val="22"/>
          <w:szCs w:val="22"/>
        </w:rPr>
        <w:t xml:space="preserve">to agravante que </w:t>
      </w:r>
      <w:r w:rsidRPr="00587E9B">
        <w:rPr>
          <w:rFonts w:ascii="Bookman Old Style" w:hAnsi="Bookman Old Style"/>
          <w:bCs/>
          <w:i/>
          <w:sz w:val="22"/>
          <w:szCs w:val="22"/>
        </w:rPr>
        <w:t xml:space="preserve">este ejercicio se viene realizando en espacios en donde para el gremio de los cereales, FENALCE, ya ellos por ejemplo para el caso </w:t>
      </w:r>
      <w:r w:rsidR="00C753C2" w:rsidRPr="00587E9B">
        <w:rPr>
          <w:rFonts w:ascii="Bookman Old Style" w:hAnsi="Bookman Old Style"/>
          <w:bCs/>
          <w:i/>
          <w:sz w:val="22"/>
          <w:szCs w:val="22"/>
        </w:rPr>
        <w:t xml:space="preserve">de </w:t>
      </w:r>
      <w:r w:rsidRPr="00587E9B">
        <w:rPr>
          <w:rFonts w:ascii="Bookman Old Style" w:hAnsi="Bookman Old Style"/>
          <w:bCs/>
          <w:i/>
          <w:sz w:val="22"/>
          <w:szCs w:val="22"/>
        </w:rPr>
        <w:t>Boyacá, un territorio en el cual ellos manifiestan no es estratégico para su negocio con los transgénicos, ha arrojado que en otras zonas del país que no presentan esas condiciones planas, mecanizables, que ha habido contami</w:t>
      </w:r>
      <w:r w:rsidR="00C753C2" w:rsidRPr="00587E9B">
        <w:rPr>
          <w:rFonts w:ascii="Bookman Old Style" w:hAnsi="Bookman Old Style"/>
          <w:bCs/>
          <w:i/>
          <w:sz w:val="22"/>
          <w:szCs w:val="22"/>
        </w:rPr>
        <w:t xml:space="preserve">nación de los maíces tal como </w:t>
      </w:r>
      <w:r w:rsidRPr="00587E9B">
        <w:rPr>
          <w:rFonts w:ascii="Bookman Old Style" w:hAnsi="Bookman Old Style"/>
          <w:bCs/>
          <w:i/>
          <w:sz w:val="22"/>
          <w:szCs w:val="22"/>
        </w:rPr>
        <w:t>expresan los difere</w:t>
      </w:r>
      <w:r w:rsidR="00C753C2" w:rsidRPr="00587E9B">
        <w:rPr>
          <w:rFonts w:ascii="Bookman Old Style" w:hAnsi="Bookman Old Style"/>
          <w:bCs/>
          <w:i/>
          <w:sz w:val="22"/>
          <w:szCs w:val="22"/>
        </w:rPr>
        <w:t xml:space="preserve">ntes ejercicios, para ello </w:t>
      </w:r>
      <w:r w:rsidRPr="00587E9B">
        <w:rPr>
          <w:rFonts w:ascii="Bookman Old Style" w:hAnsi="Bookman Old Style"/>
          <w:bCs/>
          <w:i/>
          <w:sz w:val="22"/>
          <w:szCs w:val="22"/>
        </w:rPr>
        <w:t>está el producto que se genera desde la Red de Semillas com</w:t>
      </w:r>
      <w:r w:rsidR="00C753C2" w:rsidRPr="00587E9B">
        <w:rPr>
          <w:rFonts w:ascii="Bookman Old Style" w:hAnsi="Bookman Old Style"/>
          <w:bCs/>
          <w:i/>
          <w:sz w:val="22"/>
          <w:szCs w:val="22"/>
        </w:rPr>
        <w:t>o el estudio del informe país</w:t>
      </w:r>
      <w:r w:rsidRPr="00587E9B">
        <w:rPr>
          <w:rFonts w:ascii="Bookman Old Style" w:hAnsi="Bookman Old Style"/>
          <w:bCs/>
          <w:i/>
          <w:sz w:val="22"/>
          <w:szCs w:val="22"/>
        </w:rPr>
        <w:t xml:space="preserve"> de contaminación de transgénicos.</w:t>
      </w:r>
    </w:p>
    <w:p w:rsidR="008C27C0" w:rsidRPr="00587E9B" w:rsidRDefault="008C27C0" w:rsidP="00D64CFC">
      <w:pPr>
        <w:jc w:val="both"/>
        <w:rPr>
          <w:rFonts w:ascii="Bookman Old Style" w:hAnsi="Bookman Old Style"/>
          <w:bCs/>
          <w:i/>
          <w:sz w:val="22"/>
          <w:szCs w:val="22"/>
        </w:rPr>
      </w:pPr>
    </w:p>
    <w:p w:rsidR="008C27C0" w:rsidRPr="00587E9B" w:rsidRDefault="00CE288C" w:rsidP="00D64CFC">
      <w:pPr>
        <w:jc w:val="both"/>
        <w:rPr>
          <w:rFonts w:ascii="Bookman Old Style" w:hAnsi="Bookman Old Style"/>
          <w:bCs/>
          <w:i/>
          <w:sz w:val="22"/>
          <w:szCs w:val="22"/>
        </w:rPr>
      </w:pPr>
      <w:r w:rsidRPr="00587E9B">
        <w:rPr>
          <w:rFonts w:ascii="Bookman Old Style" w:hAnsi="Bookman Old Style"/>
          <w:bCs/>
          <w:i/>
          <w:sz w:val="22"/>
          <w:szCs w:val="22"/>
        </w:rPr>
        <w:t xml:space="preserve">Entonces en ese sentido, </w:t>
      </w:r>
      <w:r w:rsidR="008C27C0" w:rsidRPr="00587E9B">
        <w:rPr>
          <w:rFonts w:ascii="Bookman Old Style" w:hAnsi="Bookman Old Style"/>
          <w:bCs/>
          <w:i/>
          <w:sz w:val="22"/>
          <w:szCs w:val="22"/>
        </w:rPr>
        <w:t>hay múltiples expresiones en las cuales hay focos de contaminación directa o indirecta, a partir de estas especies de las extensiones de maíz establecidas en el país, de los focos de maíz que se introducen en nuestro país también directamente vía produc</w:t>
      </w:r>
      <w:r w:rsidRPr="00587E9B">
        <w:rPr>
          <w:rFonts w:ascii="Bookman Old Style" w:hAnsi="Bookman Old Style"/>
          <w:bCs/>
          <w:i/>
          <w:sz w:val="22"/>
          <w:szCs w:val="22"/>
        </w:rPr>
        <w:t xml:space="preserve">tos alimenticios y también </w:t>
      </w:r>
      <w:r w:rsidR="008C27C0" w:rsidRPr="00587E9B">
        <w:rPr>
          <w:rFonts w:ascii="Bookman Old Style" w:hAnsi="Bookman Old Style"/>
          <w:bCs/>
          <w:i/>
          <w:sz w:val="22"/>
          <w:szCs w:val="22"/>
        </w:rPr>
        <w:t>directamente todas las semillas que no deberían ser transgénicas y si lo son.</w:t>
      </w:r>
    </w:p>
    <w:p w:rsidR="008C27C0" w:rsidRPr="00587E9B" w:rsidRDefault="008C27C0" w:rsidP="00D64CFC">
      <w:pPr>
        <w:jc w:val="both"/>
        <w:rPr>
          <w:rFonts w:ascii="Bookman Old Style" w:hAnsi="Bookman Old Style"/>
          <w:bCs/>
          <w:i/>
          <w:sz w:val="22"/>
          <w:szCs w:val="22"/>
        </w:rPr>
      </w:pPr>
      <w:r w:rsidRPr="00587E9B">
        <w:rPr>
          <w:rFonts w:ascii="Bookman Old Style" w:hAnsi="Bookman Old Style"/>
          <w:bCs/>
          <w:i/>
          <w:sz w:val="22"/>
          <w:szCs w:val="22"/>
        </w:rPr>
        <w:t xml:space="preserve"> </w:t>
      </w:r>
    </w:p>
    <w:p w:rsidR="008C27C0" w:rsidRPr="00587E9B" w:rsidRDefault="008C27C0" w:rsidP="00D64CFC">
      <w:pPr>
        <w:jc w:val="both"/>
        <w:rPr>
          <w:rFonts w:ascii="Bookman Old Style" w:hAnsi="Bookman Old Style"/>
          <w:bCs/>
          <w:i/>
          <w:sz w:val="22"/>
          <w:szCs w:val="22"/>
        </w:rPr>
      </w:pPr>
      <w:r w:rsidRPr="00587E9B">
        <w:rPr>
          <w:rFonts w:ascii="Bookman Old Style" w:hAnsi="Bookman Old Style"/>
          <w:bCs/>
          <w:i/>
          <w:sz w:val="22"/>
          <w:szCs w:val="22"/>
        </w:rPr>
        <w:t>Los efectos son irreversibles, directamente las semillas transgénicas y las semillas nativas no pueden coexistir y agravan la erosión genética, desaparecen y disminuyen la cantidad de semillas nativas</w:t>
      </w:r>
      <w:r w:rsidR="008430EF" w:rsidRPr="00587E9B">
        <w:rPr>
          <w:rFonts w:ascii="Bookman Old Style" w:hAnsi="Bookman Old Style"/>
          <w:bCs/>
          <w:i/>
          <w:sz w:val="22"/>
          <w:szCs w:val="22"/>
        </w:rPr>
        <w:t xml:space="preserve"> que hay en el territorio y </w:t>
      </w:r>
      <w:r w:rsidRPr="00587E9B">
        <w:rPr>
          <w:rFonts w:ascii="Bookman Old Style" w:hAnsi="Bookman Old Style"/>
          <w:bCs/>
          <w:i/>
          <w:sz w:val="22"/>
          <w:szCs w:val="22"/>
        </w:rPr>
        <w:t>directamente no sólo desaparece las semillas sino todos los saberes culturales de las comunidades.</w:t>
      </w:r>
    </w:p>
    <w:p w:rsidR="008C27C0" w:rsidRPr="00587E9B" w:rsidRDefault="008C27C0" w:rsidP="00D64CFC">
      <w:pPr>
        <w:jc w:val="both"/>
        <w:rPr>
          <w:rFonts w:ascii="Bookman Old Style" w:hAnsi="Bookman Old Style"/>
          <w:bCs/>
          <w:i/>
          <w:sz w:val="22"/>
          <w:szCs w:val="22"/>
        </w:rPr>
      </w:pPr>
    </w:p>
    <w:p w:rsidR="00C14F34" w:rsidRPr="00587E9B" w:rsidRDefault="008430EF" w:rsidP="00D64CFC">
      <w:pPr>
        <w:jc w:val="both"/>
        <w:rPr>
          <w:rFonts w:ascii="Bookman Old Style" w:hAnsi="Bookman Old Style"/>
          <w:bCs/>
          <w:i/>
          <w:sz w:val="22"/>
          <w:szCs w:val="22"/>
        </w:rPr>
      </w:pPr>
      <w:r w:rsidRPr="00587E9B">
        <w:rPr>
          <w:rFonts w:ascii="Bookman Old Style" w:hAnsi="Bookman Old Style"/>
          <w:bCs/>
          <w:i/>
          <w:sz w:val="22"/>
          <w:szCs w:val="22"/>
        </w:rPr>
        <w:t xml:space="preserve">Entonces en ese sentido, </w:t>
      </w:r>
      <w:r w:rsidR="008C27C0" w:rsidRPr="00587E9B">
        <w:rPr>
          <w:rFonts w:ascii="Bookman Old Style" w:hAnsi="Bookman Old Style"/>
          <w:bCs/>
          <w:i/>
          <w:sz w:val="22"/>
          <w:szCs w:val="22"/>
        </w:rPr>
        <w:t xml:space="preserve">es importante recalcar que no debe volcarse esa responsabilidad </w:t>
      </w:r>
      <w:r w:rsidRPr="00587E9B">
        <w:rPr>
          <w:rFonts w:ascii="Bookman Old Style" w:hAnsi="Bookman Old Style"/>
          <w:bCs/>
          <w:i/>
          <w:sz w:val="22"/>
          <w:szCs w:val="22"/>
        </w:rPr>
        <w:t xml:space="preserve">a </w:t>
      </w:r>
      <w:r w:rsidR="008C27C0" w:rsidRPr="00587E9B">
        <w:rPr>
          <w:rFonts w:ascii="Bookman Old Style" w:hAnsi="Bookman Old Style"/>
          <w:bCs/>
          <w:i/>
          <w:sz w:val="22"/>
          <w:szCs w:val="22"/>
        </w:rPr>
        <w:t xml:space="preserve">la sociedad civil, es ineficiente el rol del Estado que está cumpliendo a la hora de ejercer ese control efectivo y es directamente un </w:t>
      </w:r>
      <w:r w:rsidRPr="00587E9B">
        <w:rPr>
          <w:rFonts w:ascii="Bookman Old Style" w:hAnsi="Bookman Old Style"/>
          <w:bCs/>
          <w:i/>
          <w:sz w:val="22"/>
          <w:szCs w:val="22"/>
        </w:rPr>
        <w:t xml:space="preserve">llamado </w:t>
      </w:r>
      <w:r w:rsidR="008C27C0" w:rsidRPr="00587E9B">
        <w:rPr>
          <w:rFonts w:ascii="Bookman Old Style" w:hAnsi="Bookman Old Style"/>
          <w:bCs/>
          <w:i/>
          <w:sz w:val="22"/>
          <w:szCs w:val="22"/>
        </w:rPr>
        <w:t>a aplicar ese principio de prevención, se  haga en naturaleza que no es de marco normativo del que tanto se exponen, no está siendo efectivo y se demuestra a partir de estos ejercicios que se están haciendo por parte de las comunidades y la sociedad civil, gracias.”</w:t>
      </w:r>
    </w:p>
    <w:p w:rsidR="008A6115" w:rsidRPr="00587E9B" w:rsidRDefault="008A6115" w:rsidP="00D64CFC">
      <w:pPr>
        <w:jc w:val="both"/>
        <w:rPr>
          <w:rFonts w:ascii="Bookman Old Style" w:hAnsi="Bookman Old Style"/>
          <w:bCs/>
          <w:i/>
          <w:sz w:val="22"/>
          <w:szCs w:val="22"/>
        </w:rPr>
      </w:pPr>
    </w:p>
    <w:p w:rsidR="00402F91" w:rsidRPr="00587E9B" w:rsidRDefault="0088381B" w:rsidP="00D64CFC">
      <w:pPr>
        <w:jc w:val="both"/>
        <w:rPr>
          <w:rFonts w:ascii="Bookman Old Style" w:hAnsi="Bookman Old Style"/>
          <w:bCs/>
          <w:i/>
          <w:sz w:val="22"/>
          <w:szCs w:val="22"/>
        </w:rPr>
      </w:pPr>
      <w:r w:rsidRPr="00587E9B">
        <w:rPr>
          <w:rFonts w:ascii="Bookman Old Style" w:hAnsi="Bookman Old Style"/>
          <w:b/>
          <w:bCs/>
          <w:sz w:val="22"/>
          <w:szCs w:val="22"/>
        </w:rPr>
        <w:t>DIANA MARCELA SANTANA</w:t>
      </w:r>
      <w:r w:rsidR="00402F91" w:rsidRPr="00587E9B">
        <w:rPr>
          <w:rFonts w:ascii="Bookman Old Style" w:hAnsi="Bookman Old Style"/>
          <w:b/>
          <w:bCs/>
          <w:sz w:val="22"/>
          <w:szCs w:val="22"/>
        </w:rPr>
        <w:t xml:space="preserve">, Proyectar Sin Fronteras. </w:t>
      </w:r>
      <w:r w:rsidR="00402F91" w:rsidRPr="00587E9B">
        <w:rPr>
          <w:rFonts w:ascii="Bookman Old Style" w:hAnsi="Bookman Old Style"/>
          <w:bCs/>
          <w:sz w:val="22"/>
          <w:szCs w:val="22"/>
        </w:rPr>
        <w:t xml:space="preserve">La Representante de </w:t>
      </w:r>
      <w:r w:rsidR="00500CC2" w:rsidRPr="00587E9B">
        <w:rPr>
          <w:rFonts w:ascii="Bookman Old Style" w:hAnsi="Bookman Old Style"/>
          <w:bCs/>
          <w:sz w:val="22"/>
          <w:szCs w:val="22"/>
        </w:rPr>
        <w:t>Proyectar Sin Fronteras mencionó</w:t>
      </w:r>
      <w:r w:rsidR="00402F91" w:rsidRPr="00587E9B">
        <w:rPr>
          <w:rFonts w:ascii="Bookman Old Style" w:hAnsi="Bookman Old Style"/>
          <w:bCs/>
          <w:sz w:val="22"/>
          <w:szCs w:val="22"/>
        </w:rPr>
        <w:t xml:space="preserve"> que “</w:t>
      </w:r>
      <w:r w:rsidR="00402F91" w:rsidRPr="00587E9B">
        <w:rPr>
          <w:rFonts w:ascii="Bookman Old Style" w:hAnsi="Bookman Old Style"/>
          <w:bCs/>
          <w:i/>
          <w:sz w:val="22"/>
          <w:szCs w:val="22"/>
        </w:rPr>
        <w:t>Proyectar Sin Fronteras, trabajamos dentro del programa temas como educación ambiental para la seguridad alimentaria, el consumo responsable, el comercio justo y entre uno de los proyectos que tenemos es la red de mujeres campesinas en Choachí y la Calera.</w:t>
      </w:r>
    </w:p>
    <w:p w:rsidR="00500CC2" w:rsidRPr="00587E9B" w:rsidRDefault="00500CC2" w:rsidP="00D64CFC">
      <w:pPr>
        <w:jc w:val="both"/>
        <w:rPr>
          <w:rFonts w:ascii="Bookman Old Style" w:hAnsi="Bookman Old Style"/>
          <w:bCs/>
          <w:i/>
          <w:sz w:val="22"/>
          <w:szCs w:val="22"/>
        </w:rPr>
      </w:pPr>
    </w:p>
    <w:p w:rsidR="00402F91" w:rsidRPr="00587E9B" w:rsidRDefault="00402F91" w:rsidP="00D64CFC">
      <w:pPr>
        <w:jc w:val="both"/>
        <w:rPr>
          <w:rFonts w:ascii="Bookman Old Style" w:hAnsi="Bookman Old Style"/>
          <w:bCs/>
          <w:i/>
          <w:sz w:val="22"/>
          <w:szCs w:val="22"/>
        </w:rPr>
      </w:pPr>
      <w:r w:rsidRPr="00587E9B">
        <w:rPr>
          <w:rFonts w:ascii="Bookman Old Style" w:hAnsi="Bookman Old Style"/>
          <w:bCs/>
          <w:i/>
          <w:sz w:val="22"/>
          <w:szCs w:val="22"/>
        </w:rPr>
        <w:t>Llevamos más de 5 años trabajando en este tema y nos hemos dado cuenta que las personas más afectadas por el cambio climático en el tema de agricultura están alrededor de las áreas protegidas. Este es el caso de Choachí y La Calera que están al lado del Parque Nacional Natural Chingaza, no sólo hemos trabajado con ellos sino con el Parque Nacional Sierra d</w:t>
      </w:r>
      <w:r w:rsidR="00076A9E" w:rsidRPr="00587E9B">
        <w:rPr>
          <w:rFonts w:ascii="Bookman Old Style" w:hAnsi="Bookman Old Style"/>
          <w:bCs/>
          <w:i/>
          <w:sz w:val="22"/>
          <w:szCs w:val="22"/>
        </w:rPr>
        <w:t xml:space="preserve">e la Macarena en el cual </w:t>
      </w:r>
      <w:r w:rsidRPr="00587E9B">
        <w:rPr>
          <w:rFonts w:ascii="Bookman Old Style" w:hAnsi="Bookman Old Style"/>
          <w:bCs/>
          <w:i/>
          <w:sz w:val="22"/>
          <w:szCs w:val="22"/>
        </w:rPr>
        <w:t>nos hemos dado cuenta que los periodos de lluvias han cambiado y que todo esto que ha promovido la Umata y ha promovido diferentes organismos en temas de agricultura con semillas transgénicas hacen que ellos tengan pérdidas cuando hacen grandes cultivos, no sola</w:t>
      </w:r>
      <w:r w:rsidR="00076A9E" w:rsidRPr="00587E9B">
        <w:rPr>
          <w:rFonts w:ascii="Bookman Old Style" w:hAnsi="Bookman Old Style"/>
          <w:bCs/>
          <w:i/>
          <w:sz w:val="22"/>
          <w:szCs w:val="22"/>
        </w:rPr>
        <w:t xml:space="preserve">mente en maíz, no solamente eso, </w:t>
      </w:r>
      <w:r w:rsidRPr="00587E9B">
        <w:rPr>
          <w:rFonts w:ascii="Bookman Old Style" w:hAnsi="Bookman Old Style"/>
          <w:bCs/>
          <w:i/>
          <w:sz w:val="22"/>
          <w:szCs w:val="22"/>
        </w:rPr>
        <w:t>sino que también</w:t>
      </w:r>
      <w:r w:rsidR="00076A9E" w:rsidRPr="00587E9B">
        <w:rPr>
          <w:rFonts w:ascii="Bookman Old Style" w:hAnsi="Bookman Old Style"/>
          <w:bCs/>
          <w:i/>
          <w:sz w:val="22"/>
          <w:szCs w:val="22"/>
        </w:rPr>
        <w:t>,</w:t>
      </w:r>
      <w:r w:rsidRPr="00587E9B">
        <w:rPr>
          <w:rFonts w:ascii="Bookman Old Style" w:hAnsi="Bookman Old Style"/>
          <w:bCs/>
          <w:i/>
          <w:sz w:val="22"/>
          <w:szCs w:val="22"/>
        </w:rPr>
        <w:t xml:space="preserve"> está afectando bastante la biodiversidad porque ellos dicen </w:t>
      </w:r>
      <w:r w:rsidR="00076A9E" w:rsidRPr="00587E9B">
        <w:rPr>
          <w:rFonts w:ascii="Bookman Old Style" w:hAnsi="Bookman Old Style"/>
          <w:bCs/>
          <w:i/>
          <w:sz w:val="22"/>
          <w:szCs w:val="22"/>
        </w:rPr>
        <w:t xml:space="preserve">que </w:t>
      </w:r>
      <w:r w:rsidRPr="00587E9B">
        <w:rPr>
          <w:rFonts w:ascii="Bookman Old Style" w:hAnsi="Bookman Old Style"/>
          <w:bCs/>
          <w:i/>
          <w:sz w:val="22"/>
          <w:szCs w:val="22"/>
        </w:rPr>
        <w:t>hay ciertas áreas que nosotros sembramos para el consumo de los animales porque ellos tratan de respetar como toda la idea de la conservación que les ha afectado en todos estos conflictos socio ambientales y dicen que ni siquiera los animales se comen los transgénicos, entonces ellos se han venido preguntando y han empezado a hacer sistemas agroecológicos biodiversos que se han venido contaminando debido a la promoción de las semillas transgénicas.</w:t>
      </w:r>
    </w:p>
    <w:p w:rsidR="00402F91" w:rsidRPr="00587E9B" w:rsidRDefault="00402F91" w:rsidP="00D64CFC">
      <w:pPr>
        <w:jc w:val="both"/>
        <w:rPr>
          <w:rFonts w:ascii="Bookman Old Style" w:hAnsi="Bookman Old Style"/>
          <w:bCs/>
          <w:i/>
          <w:sz w:val="22"/>
          <w:szCs w:val="22"/>
        </w:rPr>
      </w:pPr>
    </w:p>
    <w:p w:rsidR="00402F91" w:rsidRPr="00587E9B" w:rsidRDefault="00402F91" w:rsidP="00D64CFC">
      <w:pPr>
        <w:jc w:val="both"/>
        <w:rPr>
          <w:rFonts w:ascii="Bookman Old Style" w:hAnsi="Bookman Old Style"/>
          <w:bCs/>
          <w:i/>
          <w:sz w:val="22"/>
          <w:szCs w:val="22"/>
        </w:rPr>
      </w:pPr>
      <w:r w:rsidRPr="00587E9B">
        <w:rPr>
          <w:rFonts w:ascii="Bookman Old Style" w:hAnsi="Bookman Old Style"/>
          <w:bCs/>
          <w:i/>
          <w:sz w:val="22"/>
          <w:szCs w:val="22"/>
        </w:rPr>
        <w:lastRenderedPageBreak/>
        <w:t>Cuando nosotros empezamos a trabajar y a recuperar semillas bien, ellos empiezan con toda la idea del consumo del mercado verde para decir no sembremos estas semillas que nos dio la Umata o que vinieron trayéndono</w:t>
      </w:r>
      <w:r w:rsidR="00EC2BF8" w:rsidRPr="00587E9B">
        <w:rPr>
          <w:rFonts w:ascii="Bookman Old Style" w:hAnsi="Bookman Old Style"/>
          <w:bCs/>
          <w:i/>
          <w:sz w:val="22"/>
          <w:szCs w:val="22"/>
        </w:rPr>
        <w:t>s los de la universidad tal, que</w:t>
      </w:r>
      <w:r w:rsidRPr="00587E9B">
        <w:rPr>
          <w:rFonts w:ascii="Bookman Old Style" w:hAnsi="Bookman Old Style"/>
          <w:bCs/>
          <w:i/>
          <w:sz w:val="22"/>
          <w:szCs w:val="22"/>
        </w:rPr>
        <w:t xml:space="preserve"> han hecho modificaciones genéticas en estas semillas, empezamos a sembrar y recuperar los suelos donde ya se sembró</w:t>
      </w:r>
      <w:r w:rsidR="00EC2BF8" w:rsidRPr="00587E9B">
        <w:rPr>
          <w:rFonts w:ascii="Bookman Old Style" w:hAnsi="Bookman Old Style"/>
          <w:bCs/>
          <w:i/>
          <w:sz w:val="22"/>
          <w:szCs w:val="22"/>
        </w:rPr>
        <w:t>,</w:t>
      </w:r>
      <w:r w:rsidRPr="00587E9B">
        <w:rPr>
          <w:rFonts w:ascii="Bookman Old Style" w:hAnsi="Bookman Old Style"/>
          <w:bCs/>
          <w:i/>
          <w:sz w:val="22"/>
          <w:szCs w:val="22"/>
        </w:rPr>
        <w:t xml:space="preserve"> con esto lleva muchísimo tiempo, llevamos tres años recuperando algunos de estos suelos y se ha empezado a trabajar con memoria de recuperación </w:t>
      </w:r>
      <w:r w:rsidR="00EC2BF8" w:rsidRPr="00587E9B">
        <w:rPr>
          <w:rFonts w:ascii="Bookman Old Style" w:hAnsi="Bookman Old Style"/>
          <w:bCs/>
          <w:i/>
          <w:sz w:val="22"/>
          <w:szCs w:val="22"/>
        </w:rPr>
        <w:t>de las semillas ancestrales,</w:t>
      </w:r>
      <w:r w:rsidRPr="00587E9B">
        <w:rPr>
          <w:rFonts w:ascii="Bookman Old Style" w:hAnsi="Bookman Old Style"/>
          <w:bCs/>
          <w:i/>
          <w:sz w:val="22"/>
          <w:szCs w:val="22"/>
        </w:rPr>
        <w:t xml:space="preserve"> como se sabe en Cundinamarca es uno de los lugares donde más se ha trabajado con esta economía verde y los suelos han sido altamente afectados tanto que l</w:t>
      </w:r>
      <w:r w:rsidR="00EC2BF8" w:rsidRPr="00587E9B">
        <w:rPr>
          <w:rFonts w:ascii="Bookman Old Style" w:hAnsi="Bookman Old Style"/>
          <w:bCs/>
          <w:i/>
          <w:sz w:val="22"/>
          <w:szCs w:val="22"/>
        </w:rPr>
        <w:t xml:space="preserve">as personas dicen que </w:t>
      </w:r>
      <w:r w:rsidRPr="00587E9B">
        <w:rPr>
          <w:rFonts w:ascii="Bookman Old Style" w:hAnsi="Bookman Old Style"/>
          <w:bCs/>
          <w:i/>
          <w:sz w:val="22"/>
          <w:szCs w:val="22"/>
        </w:rPr>
        <w:t>ya no se puede trabajar sino solamente ganadería en estos suelos.</w:t>
      </w:r>
    </w:p>
    <w:p w:rsidR="00402F91" w:rsidRPr="00587E9B" w:rsidRDefault="00402F91" w:rsidP="00D64CFC">
      <w:pPr>
        <w:jc w:val="both"/>
        <w:rPr>
          <w:rFonts w:ascii="Bookman Old Style" w:hAnsi="Bookman Old Style"/>
          <w:bCs/>
          <w:i/>
          <w:sz w:val="22"/>
          <w:szCs w:val="22"/>
        </w:rPr>
      </w:pPr>
    </w:p>
    <w:p w:rsidR="008A6115" w:rsidRPr="00587E9B" w:rsidRDefault="00402F91" w:rsidP="00D64CFC">
      <w:pPr>
        <w:jc w:val="both"/>
        <w:rPr>
          <w:rFonts w:ascii="Bookman Old Style" w:hAnsi="Bookman Old Style"/>
          <w:bCs/>
          <w:sz w:val="22"/>
          <w:szCs w:val="22"/>
        </w:rPr>
      </w:pPr>
      <w:r w:rsidRPr="00587E9B">
        <w:rPr>
          <w:rFonts w:ascii="Bookman Old Style" w:hAnsi="Bookman Old Style"/>
          <w:bCs/>
          <w:i/>
          <w:sz w:val="22"/>
          <w:szCs w:val="22"/>
        </w:rPr>
        <w:t>Cuando empezamos a recuperar semillas como son el cubio, las uchuvas que ya muchos de ustedes conocen</w:t>
      </w:r>
      <w:r w:rsidR="00EC2BF8" w:rsidRPr="00587E9B">
        <w:rPr>
          <w:rFonts w:ascii="Bookman Old Style" w:hAnsi="Bookman Old Style"/>
          <w:bCs/>
          <w:i/>
          <w:sz w:val="22"/>
          <w:szCs w:val="22"/>
        </w:rPr>
        <w:t>,</w:t>
      </w:r>
      <w:r w:rsidRPr="00587E9B">
        <w:rPr>
          <w:rFonts w:ascii="Bookman Old Style" w:hAnsi="Bookman Old Style"/>
          <w:bCs/>
          <w:i/>
          <w:sz w:val="22"/>
          <w:szCs w:val="22"/>
        </w:rPr>
        <w:t xml:space="preserve"> se han dado cue</w:t>
      </w:r>
      <w:r w:rsidR="00EC2BF8" w:rsidRPr="00587E9B">
        <w:rPr>
          <w:rFonts w:ascii="Bookman Old Style" w:hAnsi="Bookman Old Style"/>
          <w:bCs/>
          <w:i/>
          <w:sz w:val="22"/>
          <w:szCs w:val="22"/>
        </w:rPr>
        <w:t>nta que si sirve el suelo, pero</w:t>
      </w:r>
      <w:r w:rsidRPr="00587E9B">
        <w:rPr>
          <w:rFonts w:ascii="Bookman Old Style" w:hAnsi="Bookman Old Style"/>
          <w:bCs/>
          <w:i/>
          <w:sz w:val="22"/>
          <w:szCs w:val="22"/>
        </w:rPr>
        <w:t xml:space="preserve"> también vienen las otras organizaciones diciendo bueno ustedes porque están sembrando cubio, porque están sembrando esto, porque están guardando las semillas cuando estamos hablando que no, que nosotros se las traemos se las traemos hasta acá y entonces ellos entran en ese choque y empiezan a dejar a un lado las semillas transgénicas dividen sus mini huertos, porque estamos hablando de huertas de 60 hectáreas, que aportan a la final a la seguridad</w:t>
      </w:r>
      <w:r w:rsidR="00EC2BF8" w:rsidRPr="00587E9B">
        <w:rPr>
          <w:rFonts w:ascii="Bookman Old Style" w:hAnsi="Bookman Old Style"/>
          <w:bCs/>
          <w:i/>
          <w:sz w:val="22"/>
          <w:szCs w:val="22"/>
        </w:rPr>
        <w:t xml:space="preserve"> </w:t>
      </w:r>
      <w:r w:rsidRPr="00587E9B">
        <w:rPr>
          <w:rFonts w:ascii="Bookman Old Style" w:hAnsi="Bookman Old Style"/>
          <w:bCs/>
          <w:i/>
          <w:sz w:val="22"/>
          <w:szCs w:val="22"/>
        </w:rPr>
        <w:t>Alimentaria, entonces empiezan a ver contaminación de semillas y que evitan digamos este banco de semillas y esta recuperación ancestral de semillas de saberes de los campesinos que a la final han sido largos años de historia de estudios de las semillas, no son las semillas más estudiadas las transgénicas</w:t>
      </w:r>
      <w:r w:rsidR="00EC2BF8" w:rsidRPr="00587E9B">
        <w:rPr>
          <w:rFonts w:ascii="Bookman Old Style" w:hAnsi="Bookman Old Style"/>
          <w:bCs/>
          <w:i/>
          <w:sz w:val="22"/>
          <w:szCs w:val="22"/>
        </w:rPr>
        <w:t>,</w:t>
      </w:r>
      <w:r w:rsidRPr="00587E9B">
        <w:rPr>
          <w:rFonts w:ascii="Bookman Old Style" w:hAnsi="Bookman Old Style"/>
          <w:bCs/>
          <w:i/>
          <w:sz w:val="22"/>
          <w:szCs w:val="22"/>
        </w:rPr>
        <w:t xml:space="preserve"> créanme que las semillas de uchuva, cubios, papas, han sido más estudiadas por ellos y recuperar los saberes ancestrales creo que es lo que más cuenta y que tiene peso, no quitar el estudio válido en semillas transgénicas a ver qué es lo que pasa, pero aquí en Colombia cómo funciona en los territorios, cómo están funcionando y cómo estamos afectando también la conservación y la adaptación al cambio climático de las de los territorios que están alrededor de las áreas protegidas</w:t>
      </w:r>
      <w:r w:rsidRPr="00587E9B">
        <w:rPr>
          <w:rFonts w:ascii="Bookman Old Style" w:hAnsi="Bookman Old Style"/>
          <w:bCs/>
          <w:sz w:val="22"/>
          <w:szCs w:val="22"/>
        </w:rPr>
        <w:t>.”</w:t>
      </w:r>
    </w:p>
    <w:p w:rsidR="00EC2BF8" w:rsidRPr="00587E9B" w:rsidRDefault="00EC2BF8" w:rsidP="00D64CFC">
      <w:pPr>
        <w:jc w:val="both"/>
        <w:rPr>
          <w:rFonts w:ascii="Bookman Old Style" w:hAnsi="Bookman Old Style"/>
          <w:bCs/>
          <w:sz w:val="22"/>
          <w:szCs w:val="22"/>
        </w:rPr>
      </w:pPr>
    </w:p>
    <w:p w:rsidR="005E5C1D" w:rsidRPr="00587E9B" w:rsidRDefault="0088381B" w:rsidP="00D64CFC">
      <w:pPr>
        <w:jc w:val="both"/>
        <w:rPr>
          <w:rFonts w:ascii="Bookman Old Style" w:hAnsi="Bookman Old Style"/>
          <w:bCs/>
          <w:i/>
          <w:sz w:val="22"/>
          <w:szCs w:val="22"/>
        </w:rPr>
      </w:pPr>
      <w:r w:rsidRPr="00587E9B">
        <w:rPr>
          <w:rFonts w:ascii="Bookman Old Style" w:hAnsi="Bookman Old Style"/>
          <w:b/>
          <w:bCs/>
          <w:sz w:val="22"/>
          <w:szCs w:val="22"/>
        </w:rPr>
        <w:t>DORA LUCIA ARIAS GIRALDO</w:t>
      </w:r>
      <w:r w:rsidR="005E5C1D" w:rsidRPr="00587E9B">
        <w:rPr>
          <w:rFonts w:ascii="Bookman Old Style" w:hAnsi="Bookman Old Style"/>
          <w:b/>
          <w:bCs/>
          <w:sz w:val="22"/>
          <w:szCs w:val="22"/>
        </w:rPr>
        <w:t xml:space="preserve">, Grupo Semillas. </w:t>
      </w:r>
      <w:r w:rsidR="005E5C1D" w:rsidRPr="00587E9B">
        <w:rPr>
          <w:rFonts w:ascii="Bookman Old Style" w:hAnsi="Bookman Old Style"/>
          <w:bCs/>
          <w:sz w:val="22"/>
          <w:szCs w:val="22"/>
        </w:rPr>
        <w:t>La Represe</w:t>
      </w:r>
      <w:r w:rsidR="00500CC2" w:rsidRPr="00587E9B">
        <w:rPr>
          <w:rFonts w:ascii="Bookman Old Style" w:hAnsi="Bookman Old Style"/>
          <w:bCs/>
          <w:sz w:val="22"/>
          <w:szCs w:val="22"/>
        </w:rPr>
        <w:t>ntante del Grupo Semillas señaló</w:t>
      </w:r>
      <w:r w:rsidR="005E5C1D" w:rsidRPr="00587E9B">
        <w:rPr>
          <w:rFonts w:ascii="Bookman Old Style" w:hAnsi="Bookman Old Style"/>
          <w:bCs/>
          <w:sz w:val="22"/>
          <w:szCs w:val="22"/>
        </w:rPr>
        <w:t xml:space="preserve"> que “</w:t>
      </w:r>
      <w:r w:rsidR="005E5C1D" w:rsidRPr="00587E9B">
        <w:rPr>
          <w:rFonts w:ascii="Bookman Old Style" w:hAnsi="Bookman Old Style"/>
          <w:bCs/>
          <w:i/>
          <w:sz w:val="22"/>
          <w:szCs w:val="22"/>
        </w:rPr>
        <w:t>desde el Grupo Semillas queremos hacer énfasis en el análisis de lo que fue la sentencia 1051 del 2012 de la Corte Constitucional que revisó la ley 1518 del mismo año, aprobatoria del Convenio Internacional para la Protección de Obtenciones Vegetales</w:t>
      </w:r>
      <w:r w:rsidR="009F7F55" w:rsidRPr="00587E9B">
        <w:rPr>
          <w:rFonts w:ascii="Bookman Old Style" w:hAnsi="Bookman Old Style"/>
          <w:bCs/>
          <w:i/>
          <w:sz w:val="22"/>
          <w:szCs w:val="22"/>
        </w:rPr>
        <w:t>,</w:t>
      </w:r>
      <w:r w:rsidR="005E5C1D" w:rsidRPr="00587E9B">
        <w:rPr>
          <w:rFonts w:ascii="Bookman Old Style" w:hAnsi="Bookman Old Style"/>
          <w:bCs/>
          <w:i/>
          <w:sz w:val="22"/>
          <w:szCs w:val="22"/>
        </w:rPr>
        <w:t xml:space="preserve"> conocido como UPOC 91, la búsqueda a la aprobación de este convenio estuvo estrechamente ligada con el Tratado de Libre comercio con los Estados Unidos.</w:t>
      </w:r>
    </w:p>
    <w:p w:rsidR="005E5C1D" w:rsidRPr="00587E9B" w:rsidRDefault="005E5C1D" w:rsidP="00D64CFC">
      <w:pPr>
        <w:jc w:val="both"/>
        <w:rPr>
          <w:rFonts w:ascii="Bookman Old Style" w:hAnsi="Bookman Old Style"/>
          <w:bCs/>
          <w:i/>
          <w:sz w:val="22"/>
          <w:szCs w:val="22"/>
        </w:rPr>
      </w:pPr>
    </w:p>
    <w:p w:rsidR="005E5C1D" w:rsidRPr="00587E9B" w:rsidRDefault="005E5C1D" w:rsidP="00D64CFC">
      <w:pPr>
        <w:jc w:val="both"/>
        <w:rPr>
          <w:rFonts w:ascii="Bookman Old Style" w:hAnsi="Bookman Old Style"/>
          <w:bCs/>
          <w:i/>
          <w:sz w:val="22"/>
          <w:szCs w:val="22"/>
        </w:rPr>
      </w:pPr>
      <w:r w:rsidRPr="00587E9B">
        <w:rPr>
          <w:rFonts w:ascii="Bookman Old Style" w:hAnsi="Bookman Old Style"/>
          <w:bCs/>
          <w:i/>
          <w:sz w:val="22"/>
          <w:szCs w:val="22"/>
        </w:rPr>
        <w:t xml:space="preserve">Creemos relevante detenernos en esta sentencia, ya que contiene consideraciones trascendentales sobre la realización de derechos relacionados con el conocimiento tradicional, la soberanía alimentaria, la autonomía y la cultura también sobre la diversidad étnica y cultural de la nación colombiana y de allí, el riesgo de que se desconozca la contribución histórica de las comunidades étnicas y campesinas a la </w:t>
      </w:r>
      <w:r w:rsidRPr="00587E9B">
        <w:rPr>
          <w:rFonts w:ascii="Bookman Old Style" w:hAnsi="Bookman Old Style"/>
          <w:bCs/>
          <w:i/>
          <w:sz w:val="22"/>
          <w:szCs w:val="22"/>
        </w:rPr>
        <w:lastRenderedPageBreak/>
        <w:t xml:space="preserve">diversidad biológica, su conservación y desarrollo y a la utilización sostenible de sus componentes teniendo en cuenta la especificidad de su cultura, subsistencia y las formas de vida. </w:t>
      </w:r>
    </w:p>
    <w:p w:rsidR="005E5C1D" w:rsidRPr="00587E9B" w:rsidRDefault="005E5C1D" w:rsidP="00D64CFC">
      <w:pPr>
        <w:jc w:val="both"/>
        <w:rPr>
          <w:rFonts w:ascii="Bookman Old Style" w:hAnsi="Bookman Old Style"/>
          <w:bCs/>
          <w:i/>
          <w:sz w:val="22"/>
          <w:szCs w:val="22"/>
        </w:rPr>
      </w:pPr>
    </w:p>
    <w:p w:rsidR="005E5C1D" w:rsidRPr="00587E9B" w:rsidRDefault="005E5C1D" w:rsidP="00D64CFC">
      <w:pPr>
        <w:jc w:val="both"/>
        <w:rPr>
          <w:rFonts w:ascii="Bookman Old Style" w:hAnsi="Bookman Old Style"/>
          <w:bCs/>
          <w:i/>
          <w:sz w:val="22"/>
          <w:szCs w:val="22"/>
        </w:rPr>
      </w:pPr>
      <w:r w:rsidRPr="00587E9B">
        <w:rPr>
          <w:rFonts w:ascii="Bookman Old Style" w:hAnsi="Bookman Old Style"/>
          <w:bCs/>
          <w:i/>
          <w:sz w:val="22"/>
          <w:szCs w:val="22"/>
        </w:rPr>
        <w:t>En este ejercicio de control constitucional que tiene que ver mucho con lo que va a decidir el Congreso con base a partir de este proyecto, la Corte recordó que el examen realizado sobre ese tratado dice que dentro de las características de esta revisión constitucional</w:t>
      </w:r>
      <w:r w:rsidR="00C73E3D" w:rsidRPr="00587E9B">
        <w:rPr>
          <w:rFonts w:ascii="Bookman Old Style" w:hAnsi="Bookman Old Style"/>
          <w:bCs/>
          <w:i/>
          <w:sz w:val="22"/>
          <w:szCs w:val="22"/>
        </w:rPr>
        <w:t>,</w:t>
      </w:r>
      <w:r w:rsidRPr="00587E9B">
        <w:rPr>
          <w:rFonts w:ascii="Bookman Old Style" w:hAnsi="Bookman Old Style"/>
          <w:bCs/>
          <w:i/>
          <w:sz w:val="22"/>
          <w:szCs w:val="22"/>
        </w:rPr>
        <w:t xml:space="preserve">  que es una condición necesaria para la ratificación de los tratados internacionales</w:t>
      </w:r>
      <w:r w:rsidR="00C73E3D" w:rsidRPr="00587E9B">
        <w:rPr>
          <w:rFonts w:ascii="Bookman Old Style" w:hAnsi="Bookman Old Style"/>
          <w:bCs/>
          <w:i/>
          <w:sz w:val="22"/>
          <w:szCs w:val="22"/>
        </w:rPr>
        <w:t>,</w:t>
      </w:r>
      <w:r w:rsidRPr="00587E9B">
        <w:rPr>
          <w:rFonts w:ascii="Bookman Old Style" w:hAnsi="Bookman Old Style"/>
          <w:bCs/>
          <w:i/>
          <w:sz w:val="22"/>
          <w:szCs w:val="22"/>
        </w:rPr>
        <w:t xml:space="preserve"> y que cumple una función preventiva y orientadora para buscar y garantizar la supremacía constitucional y el cumplimiento de los compromisos internacionales adquiridos por el Estado colombiano, en ese sentido, el ejercicio de control constitucional que ya hizo la Corte frente a este tema, le permitió en profundidad examinar la relación que existe entre las semillas, la diversidad étnica y cultural de la nación colombiana refiriéndose también a la biodiversidad, habló de la importancia del pluralismo a la base de lo que constituye un estado social de derecho y los derechos especiales que determinan la necesidad de reforzar y garantizar la participación de comunidades étnicas en este tipo de decisiones. </w:t>
      </w:r>
    </w:p>
    <w:p w:rsidR="00DD5433" w:rsidRDefault="00DD5433" w:rsidP="00D64CFC">
      <w:pPr>
        <w:jc w:val="both"/>
        <w:rPr>
          <w:rFonts w:ascii="Bookman Old Style" w:hAnsi="Bookman Old Style"/>
          <w:bCs/>
          <w:i/>
          <w:sz w:val="22"/>
          <w:szCs w:val="22"/>
        </w:rPr>
      </w:pPr>
    </w:p>
    <w:p w:rsidR="005E5C1D" w:rsidRPr="00587E9B" w:rsidRDefault="005E5C1D" w:rsidP="00D64CFC">
      <w:pPr>
        <w:jc w:val="both"/>
        <w:rPr>
          <w:rFonts w:ascii="Bookman Old Style" w:hAnsi="Bookman Old Style"/>
          <w:bCs/>
          <w:i/>
          <w:sz w:val="22"/>
          <w:szCs w:val="22"/>
        </w:rPr>
      </w:pPr>
      <w:r w:rsidRPr="00587E9B">
        <w:rPr>
          <w:rFonts w:ascii="Bookman Old Style" w:hAnsi="Bookman Old Style"/>
          <w:bCs/>
          <w:i/>
          <w:sz w:val="22"/>
          <w:szCs w:val="22"/>
        </w:rPr>
        <w:t>Importante tener en cuenta que allí la Corte dijo que una parte de los cultivos existentes en los territorios, una parte muy importante de las comunidades tradicionales es producto del trabajo y del esfuerzo de varias generaciones que desde épocas ancestrales las han venido mejorando y perfeccionando de acuerdo a sus prácticas y conocimientos tradicionales dentro del propósito de garantizar la soberanía, la autonomía y la seguridad alimentaria no sólo de tales grupos</w:t>
      </w:r>
      <w:r w:rsidR="00C73E3D" w:rsidRPr="00587E9B">
        <w:rPr>
          <w:rFonts w:ascii="Bookman Old Style" w:hAnsi="Bookman Old Style"/>
          <w:bCs/>
          <w:i/>
          <w:sz w:val="22"/>
          <w:szCs w:val="22"/>
        </w:rPr>
        <w:t>,</w:t>
      </w:r>
      <w:r w:rsidRPr="00587E9B">
        <w:rPr>
          <w:rFonts w:ascii="Bookman Old Style" w:hAnsi="Bookman Old Style"/>
          <w:bCs/>
          <w:i/>
          <w:sz w:val="22"/>
          <w:szCs w:val="22"/>
        </w:rPr>
        <w:t xml:space="preserve"> sino también</w:t>
      </w:r>
      <w:r w:rsidR="00C73E3D" w:rsidRPr="00587E9B">
        <w:rPr>
          <w:rFonts w:ascii="Bookman Old Style" w:hAnsi="Bookman Old Style"/>
          <w:bCs/>
          <w:i/>
          <w:sz w:val="22"/>
          <w:szCs w:val="22"/>
        </w:rPr>
        <w:t>,</w:t>
      </w:r>
      <w:r w:rsidRPr="00587E9B">
        <w:rPr>
          <w:rFonts w:ascii="Bookman Old Style" w:hAnsi="Bookman Old Style"/>
          <w:bCs/>
          <w:i/>
          <w:sz w:val="22"/>
          <w:szCs w:val="22"/>
        </w:rPr>
        <w:t xml:space="preserve"> de parte de la población colombiana.</w:t>
      </w:r>
    </w:p>
    <w:p w:rsidR="005E5C1D" w:rsidRPr="00587E9B" w:rsidRDefault="005E5C1D" w:rsidP="00D64CFC">
      <w:pPr>
        <w:jc w:val="both"/>
        <w:rPr>
          <w:rFonts w:ascii="Bookman Old Style" w:hAnsi="Bookman Old Style"/>
          <w:bCs/>
          <w:i/>
          <w:sz w:val="22"/>
          <w:szCs w:val="22"/>
        </w:rPr>
      </w:pPr>
    </w:p>
    <w:p w:rsidR="005E5C1D" w:rsidRPr="00587E9B" w:rsidRDefault="005E5C1D" w:rsidP="00D64CFC">
      <w:pPr>
        <w:jc w:val="both"/>
        <w:rPr>
          <w:rFonts w:ascii="Bookman Old Style" w:hAnsi="Bookman Old Style"/>
          <w:bCs/>
          <w:i/>
          <w:sz w:val="22"/>
          <w:szCs w:val="22"/>
        </w:rPr>
      </w:pPr>
      <w:r w:rsidRPr="00587E9B">
        <w:rPr>
          <w:rFonts w:ascii="Bookman Old Style" w:hAnsi="Bookman Old Style"/>
          <w:bCs/>
          <w:i/>
          <w:sz w:val="22"/>
          <w:szCs w:val="22"/>
        </w:rPr>
        <w:t>En este sentido, es claro que el proceso de explotación sostenible de los recursos naturales que llevan a cabo las comunidades étnicas son fuente de obtenciones vegetales motivos por el cual la consagración de un régimen jurídico de protección de obtentores vegetales, puede generar el detrimento de sus derechos la Corte entonces derivó de su análisis, el reconocimiento al estatus especial de orden de constitucional en el sentido de proteger la diversidad étnica y cultural asociada a este tipo de prácticas.</w:t>
      </w:r>
    </w:p>
    <w:p w:rsidR="005E5C1D" w:rsidRPr="00587E9B" w:rsidRDefault="005E5C1D" w:rsidP="00D64CFC">
      <w:pPr>
        <w:jc w:val="both"/>
        <w:rPr>
          <w:rFonts w:ascii="Bookman Old Style" w:hAnsi="Bookman Old Style"/>
          <w:bCs/>
          <w:i/>
          <w:sz w:val="22"/>
          <w:szCs w:val="22"/>
        </w:rPr>
      </w:pPr>
    </w:p>
    <w:p w:rsidR="005E5C1D" w:rsidRPr="00587E9B" w:rsidRDefault="005E5C1D" w:rsidP="00D64CFC">
      <w:pPr>
        <w:jc w:val="both"/>
        <w:rPr>
          <w:rFonts w:ascii="Bookman Old Style" w:hAnsi="Bookman Old Style"/>
          <w:bCs/>
          <w:i/>
          <w:sz w:val="22"/>
          <w:szCs w:val="22"/>
        </w:rPr>
      </w:pPr>
      <w:r w:rsidRPr="00587E9B">
        <w:rPr>
          <w:rFonts w:ascii="Bookman Old Style" w:hAnsi="Bookman Old Style"/>
          <w:bCs/>
          <w:i/>
          <w:sz w:val="22"/>
          <w:szCs w:val="22"/>
        </w:rPr>
        <w:t>También es importante evidenciar que en el uso de los mecanismos judiciales para la protección judicial efectiva en el Estado colombiano, las comunidades y organizaciones que han procurado hacer uso de estos mecanismos para la protección de  biodiversidad no han podido tener resultados favorables, valga la pena mencionar que los decretos relacionados con maíz transgénicos que se presentó desde el 2008 a la fecha aún no han sido resueltos, que, además, la co</w:t>
      </w:r>
      <w:r w:rsidR="00DC5713">
        <w:rPr>
          <w:rFonts w:ascii="Bookman Old Style" w:hAnsi="Bookman Old Style"/>
          <w:bCs/>
          <w:i/>
          <w:sz w:val="22"/>
          <w:szCs w:val="22"/>
        </w:rPr>
        <w:t>ntaminación transgénica allá en</w:t>
      </w:r>
      <w:r w:rsidRPr="00587E9B">
        <w:rPr>
          <w:rFonts w:ascii="Bookman Old Style" w:hAnsi="Bookman Old Style"/>
          <w:bCs/>
          <w:i/>
          <w:sz w:val="22"/>
          <w:szCs w:val="22"/>
        </w:rPr>
        <w:t xml:space="preserve"> resguardos en donde teóricamente está prohibida la siembra de maíz transgénico</w:t>
      </w:r>
      <w:r w:rsidR="002920AC" w:rsidRPr="00587E9B">
        <w:rPr>
          <w:rFonts w:ascii="Bookman Old Style" w:hAnsi="Bookman Old Style"/>
          <w:bCs/>
          <w:i/>
          <w:sz w:val="22"/>
          <w:szCs w:val="22"/>
        </w:rPr>
        <w:t>,</w:t>
      </w:r>
      <w:r w:rsidRPr="00587E9B">
        <w:rPr>
          <w:rFonts w:ascii="Bookman Old Style" w:hAnsi="Bookman Old Style"/>
          <w:bCs/>
          <w:i/>
          <w:sz w:val="22"/>
          <w:szCs w:val="22"/>
        </w:rPr>
        <w:t xml:space="preserve"> como ya aquí se evidenció</w:t>
      </w:r>
      <w:r w:rsidR="002920AC" w:rsidRPr="00587E9B">
        <w:rPr>
          <w:rFonts w:ascii="Bookman Old Style" w:hAnsi="Bookman Old Style"/>
          <w:bCs/>
          <w:i/>
          <w:sz w:val="22"/>
          <w:szCs w:val="22"/>
        </w:rPr>
        <w:t>,</w:t>
      </w:r>
      <w:r w:rsidRPr="00587E9B">
        <w:rPr>
          <w:rFonts w:ascii="Bookman Old Style" w:hAnsi="Bookman Old Style"/>
          <w:bCs/>
          <w:i/>
          <w:sz w:val="22"/>
          <w:szCs w:val="22"/>
        </w:rPr>
        <w:t xml:space="preserve"> no se ha dado respu</w:t>
      </w:r>
      <w:r w:rsidR="002920AC" w:rsidRPr="00587E9B">
        <w:rPr>
          <w:rFonts w:ascii="Bookman Old Style" w:hAnsi="Bookman Old Style"/>
          <w:bCs/>
          <w:i/>
          <w:sz w:val="22"/>
          <w:szCs w:val="22"/>
        </w:rPr>
        <w:t xml:space="preserve">esta institucional a ello y </w:t>
      </w:r>
      <w:r w:rsidRPr="00587E9B">
        <w:rPr>
          <w:rFonts w:ascii="Bookman Old Style" w:hAnsi="Bookman Old Style"/>
          <w:bCs/>
          <w:i/>
          <w:sz w:val="22"/>
          <w:szCs w:val="22"/>
        </w:rPr>
        <w:t xml:space="preserve">por último, mencionar que esta sentencia </w:t>
      </w:r>
      <w:r w:rsidRPr="00587E9B">
        <w:rPr>
          <w:rFonts w:ascii="Bookman Old Style" w:hAnsi="Bookman Old Style"/>
          <w:bCs/>
          <w:i/>
          <w:sz w:val="22"/>
          <w:szCs w:val="22"/>
        </w:rPr>
        <w:lastRenderedPageBreak/>
        <w:t xml:space="preserve">surge después de los tratados relacionados aquí por parte de las diferentes entidades que incluso en esta sentencia, el Ministerio del Ambiente refirió que tenían esta estrecha relación, pero extrañamente en el mismo expediente, el ministerio cambió de posición evidenciando claramente presiones internas para que cambiara de posición. </w:t>
      </w:r>
    </w:p>
    <w:p w:rsidR="005E5C1D" w:rsidRPr="00587E9B" w:rsidRDefault="005E5C1D" w:rsidP="00D64CFC">
      <w:pPr>
        <w:jc w:val="both"/>
        <w:rPr>
          <w:rFonts w:ascii="Bookman Old Style" w:hAnsi="Bookman Old Style"/>
          <w:bCs/>
          <w:i/>
          <w:sz w:val="22"/>
          <w:szCs w:val="22"/>
        </w:rPr>
      </w:pPr>
    </w:p>
    <w:p w:rsidR="00EC2BF8" w:rsidRPr="00587E9B" w:rsidRDefault="002920AC" w:rsidP="00D64CFC">
      <w:pPr>
        <w:jc w:val="both"/>
        <w:rPr>
          <w:rFonts w:ascii="Bookman Old Style" w:hAnsi="Bookman Old Style"/>
          <w:bCs/>
          <w:i/>
          <w:sz w:val="22"/>
          <w:szCs w:val="22"/>
        </w:rPr>
      </w:pPr>
      <w:r w:rsidRPr="00587E9B">
        <w:rPr>
          <w:rFonts w:ascii="Bookman Old Style" w:hAnsi="Bookman Old Style"/>
          <w:bCs/>
          <w:i/>
          <w:sz w:val="22"/>
          <w:szCs w:val="22"/>
        </w:rPr>
        <w:t xml:space="preserve">Por </w:t>
      </w:r>
      <w:r w:rsidR="005E5C1D" w:rsidRPr="00587E9B">
        <w:rPr>
          <w:rFonts w:ascii="Bookman Old Style" w:hAnsi="Bookman Old Style"/>
          <w:bCs/>
          <w:i/>
          <w:sz w:val="22"/>
          <w:szCs w:val="22"/>
        </w:rPr>
        <w:t>consiguiente, conside</w:t>
      </w:r>
      <w:r w:rsidR="00981D63" w:rsidRPr="00587E9B">
        <w:rPr>
          <w:rFonts w:ascii="Bookman Old Style" w:hAnsi="Bookman Old Style"/>
          <w:bCs/>
          <w:i/>
          <w:sz w:val="22"/>
          <w:szCs w:val="22"/>
        </w:rPr>
        <w:t xml:space="preserve">ramos que este proyecto </w:t>
      </w:r>
      <w:r w:rsidR="005E5C1D" w:rsidRPr="00587E9B">
        <w:rPr>
          <w:rFonts w:ascii="Bookman Old Style" w:hAnsi="Bookman Old Style"/>
          <w:bCs/>
          <w:i/>
          <w:sz w:val="22"/>
          <w:szCs w:val="22"/>
        </w:rPr>
        <w:t>de Acto Legislativo, es de suprema importancia para la conservación de la biodiversidad por cuanto esa prohibición que contempla el Acto Legislativo 226 que modifica el artículo 81 de la Constitución, no sólo constituye una necesidad prioritaria sino la oportunidad de protección de derechos contenidos en la misma Carta Política y en instrumentos internacionales de derechos humanos suscritos y aprobados por el Estado colombiano.”</w:t>
      </w:r>
    </w:p>
    <w:p w:rsidR="00E90EE6" w:rsidRDefault="00E90EE6" w:rsidP="00D64CFC">
      <w:pPr>
        <w:jc w:val="both"/>
        <w:rPr>
          <w:rFonts w:ascii="Bookman Old Style" w:hAnsi="Bookman Old Style"/>
          <w:bCs/>
          <w:i/>
          <w:sz w:val="22"/>
          <w:szCs w:val="22"/>
        </w:rPr>
      </w:pPr>
    </w:p>
    <w:p w:rsidR="0088381B" w:rsidRPr="00587E9B" w:rsidRDefault="0088381B" w:rsidP="00D64CFC">
      <w:pPr>
        <w:jc w:val="both"/>
        <w:rPr>
          <w:rFonts w:ascii="Bookman Old Style" w:hAnsi="Bookman Old Style"/>
          <w:bCs/>
          <w:i/>
          <w:sz w:val="22"/>
          <w:szCs w:val="22"/>
        </w:rPr>
      </w:pPr>
    </w:p>
    <w:p w:rsidR="004B7E68" w:rsidRPr="00587E9B" w:rsidRDefault="00C554D4" w:rsidP="00D64CFC">
      <w:pPr>
        <w:pStyle w:val="Prrafodelista"/>
        <w:numPr>
          <w:ilvl w:val="1"/>
          <w:numId w:val="29"/>
        </w:numPr>
        <w:jc w:val="both"/>
        <w:rPr>
          <w:rFonts w:ascii="Bookman Old Style" w:hAnsi="Bookman Old Style"/>
          <w:b/>
          <w:bCs/>
          <w:sz w:val="22"/>
          <w:szCs w:val="22"/>
        </w:rPr>
      </w:pPr>
      <w:r w:rsidRPr="00587E9B">
        <w:rPr>
          <w:rFonts w:ascii="Bookman Old Style" w:hAnsi="Bookman Old Style"/>
          <w:b/>
          <w:bCs/>
          <w:sz w:val="22"/>
          <w:szCs w:val="22"/>
        </w:rPr>
        <w:t>El Congreso como faro de la naci</w:t>
      </w:r>
      <w:r w:rsidR="000E0266" w:rsidRPr="00587E9B">
        <w:rPr>
          <w:rFonts w:ascii="Bookman Old Style" w:hAnsi="Bookman Old Style"/>
          <w:b/>
          <w:bCs/>
          <w:sz w:val="22"/>
          <w:szCs w:val="22"/>
        </w:rPr>
        <w:t>ón y la democracia.</w:t>
      </w:r>
    </w:p>
    <w:p w:rsidR="004B7E68" w:rsidRPr="00587E9B" w:rsidRDefault="004B7E68" w:rsidP="00D64CFC">
      <w:pPr>
        <w:jc w:val="both"/>
        <w:rPr>
          <w:rFonts w:ascii="Bookman Old Style" w:hAnsi="Bookman Old Style"/>
          <w:b/>
          <w:bCs/>
          <w:sz w:val="22"/>
          <w:szCs w:val="22"/>
        </w:rPr>
      </w:pPr>
    </w:p>
    <w:p w:rsidR="005D527D" w:rsidRDefault="00AA5F79" w:rsidP="00D64CFC">
      <w:pPr>
        <w:jc w:val="both"/>
        <w:rPr>
          <w:rFonts w:ascii="Bookman Old Style" w:hAnsi="Bookman Old Style" w:cs="Arial"/>
          <w:color w:val="000000"/>
          <w:sz w:val="22"/>
          <w:szCs w:val="22"/>
          <w:lang w:val="es-ES_tradnl"/>
        </w:rPr>
      </w:pPr>
      <w:r w:rsidRPr="00587E9B">
        <w:rPr>
          <w:rFonts w:ascii="Bookman Old Style" w:hAnsi="Bookman Old Style" w:cs="Arial"/>
          <w:color w:val="000000"/>
          <w:sz w:val="22"/>
          <w:szCs w:val="22"/>
          <w:lang w:val="es-ES_tradnl"/>
        </w:rPr>
        <w:t>Frente a la crisis alimentaria y climática, l</w:t>
      </w:r>
      <w:r w:rsidR="00EC540F" w:rsidRPr="00587E9B">
        <w:rPr>
          <w:rFonts w:ascii="Bookman Old Style" w:hAnsi="Bookman Old Style" w:cs="Arial"/>
          <w:color w:val="000000"/>
          <w:sz w:val="22"/>
          <w:szCs w:val="22"/>
          <w:lang w:val="es-ES_tradnl"/>
        </w:rPr>
        <w:t>as semillas transgénicas u organismos vivos modificados genéticamente</w:t>
      </w:r>
      <w:r w:rsidR="004879CE" w:rsidRPr="00587E9B">
        <w:rPr>
          <w:rFonts w:ascii="Bookman Old Style" w:hAnsi="Bookman Old Style" w:cs="Arial"/>
          <w:color w:val="000000"/>
          <w:sz w:val="22"/>
          <w:szCs w:val="22"/>
          <w:lang w:val="es-ES_tradnl"/>
        </w:rPr>
        <w:t xml:space="preserve"> mediante la biotecnología moderna</w:t>
      </w:r>
      <w:r w:rsidR="00EC540F" w:rsidRPr="00587E9B">
        <w:rPr>
          <w:rFonts w:ascii="Bookman Old Style" w:hAnsi="Bookman Old Style" w:cs="Arial"/>
          <w:color w:val="000000"/>
          <w:sz w:val="22"/>
          <w:szCs w:val="22"/>
          <w:lang w:val="es-ES_tradnl"/>
        </w:rPr>
        <w:t xml:space="preserve"> con fines agrícolas, </w:t>
      </w:r>
      <w:r w:rsidR="00BB296F" w:rsidRPr="00587E9B">
        <w:rPr>
          <w:rFonts w:ascii="Bookman Old Style" w:hAnsi="Bookman Old Style" w:cs="Arial"/>
          <w:color w:val="000000"/>
          <w:sz w:val="22"/>
          <w:szCs w:val="22"/>
          <w:lang w:val="es-ES_tradnl"/>
        </w:rPr>
        <w:t>se han convertido</w:t>
      </w:r>
      <w:r w:rsidR="009421AE" w:rsidRPr="00587E9B">
        <w:rPr>
          <w:rFonts w:ascii="Bookman Old Style" w:hAnsi="Bookman Old Style" w:cs="Arial"/>
          <w:color w:val="000000"/>
          <w:sz w:val="22"/>
          <w:szCs w:val="22"/>
          <w:lang w:val="es-ES_tradnl"/>
        </w:rPr>
        <w:t>,</w:t>
      </w:r>
      <w:r w:rsidR="00BB296F" w:rsidRPr="00587E9B">
        <w:rPr>
          <w:rFonts w:ascii="Bookman Old Style" w:hAnsi="Bookman Old Style" w:cs="Arial"/>
          <w:color w:val="000000"/>
          <w:sz w:val="22"/>
          <w:szCs w:val="22"/>
          <w:lang w:val="es-ES_tradnl"/>
        </w:rPr>
        <w:t xml:space="preserve"> </w:t>
      </w:r>
      <w:r w:rsidR="009421AE" w:rsidRPr="00587E9B">
        <w:rPr>
          <w:rFonts w:ascii="Bookman Old Style" w:hAnsi="Bookman Old Style" w:cs="Arial"/>
          <w:color w:val="000000"/>
          <w:sz w:val="22"/>
          <w:szCs w:val="22"/>
          <w:lang w:val="es-ES_tradnl"/>
        </w:rPr>
        <w:t xml:space="preserve">para los gobiernos y las empresas multinacionales, </w:t>
      </w:r>
      <w:r w:rsidR="00BB296F" w:rsidRPr="00587E9B">
        <w:rPr>
          <w:rFonts w:ascii="Bookman Old Style" w:hAnsi="Bookman Old Style" w:cs="Arial"/>
          <w:color w:val="000000"/>
          <w:sz w:val="22"/>
          <w:szCs w:val="22"/>
          <w:lang w:val="es-ES_tradnl"/>
        </w:rPr>
        <w:t xml:space="preserve">en la solución </w:t>
      </w:r>
      <w:r w:rsidR="006D6744" w:rsidRPr="00587E9B">
        <w:rPr>
          <w:rFonts w:ascii="Bookman Old Style" w:hAnsi="Bookman Old Style" w:cs="Arial"/>
          <w:color w:val="000000"/>
          <w:sz w:val="22"/>
          <w:szCs w:val="22"/>
          <w:lang w:val="es-ES_tradnl"/>
        </w:rPr>
        <w:t>porque aumentar</w:t>
      </w:r>
      <w:r w:rsidR="004667A2" w:rsidRPr="00587E9B">
        <w:rPr>
          <w:rFonts w:ascii="Bookman Old Style" w:hAnsi="Bookman Old Style" w:cs="Arial"/>
          <w:color w:val="000000"/>
          <w:sz w:val="22"/>
          <w:szCs w:val="22"/>
          <w:lang w:val="es-ES_tradnl"/>
        </w:rPr>
        <w:t>ía</w:t>
      </w:r>
      <w:r w:rsidR="006D6744" w:rsidRPr="00587E9B">
        <w:rPr>
          <w:rFonts w:ascii="Bookman Old Style" w:hAnsi="Bookman Old Style" w:cs="Arial"/>
          <w:color w:val="000000"/>
          <w:sz w:val="22"/>
          <w:szCs w:val="22"/>
          <w:lang w:val="es-ES_tradnl"/>
        </w:rPr>
        <w:t>n</w:t>
      </w:r>
      <w:r w:rsidR="00D86039" w:rsidRPr="00587E9B">
        <w:rPr>
          <w:rFonts w:ascii="Bookman Old Style" w:hAnsi="Bookman Old Style" w:cs="Arial"/>
          <w:color w:val="000000"/>
          <w:sz w:val="22"/>
          <w:szCs w:val="22"/>
          <w:lang w:val="es-ES_tradnl"/>
        </w:rPr>
        <w:t xml:space="preserve"> l</w:t>
      </w:r>
      <w:r w:rsidR="00EC540F" w:rsidRPr="00587E9B">
        <w:rPr>
          <w:rFonts w:ascii="Bookman Old Style" w:hAnsi="Bookman Old Style" w:cs="Arial"/>
          <w:color w:val="000000"/>
          <w:sz w:val="22"/>
          <w:szCs w:val="22"/>
          <w:lang w:val="es-ES_tradnl"/>
        </w:rPr>
        <w:t xml:space="preserve">a producción, </w:t>
      </w:r>
      <w:r w:rsidR="00F4137D" w:rsidRPr="00587E9B">
        <w:rPr>
          <w:rFonts w:ascii="Bookman Old Style" w:hAnsi="Bookman Old Style" w:cs="Arial"/>
          <w:color w:val="000000"/>
          <w:sz w:val="22"/>
          <w:szCs w:val="22"/>
          <w:lang w:val="es-ES_tradnl"/>
        </w:rPr>
        <w:t xml:space="preserve">sin embargo, </w:t>
      </w:r>
      <w:r w:rsidR="00BD2C48" w:rsidRPr="00587E9B">
        <w:rPr>
          <w:rFonts w:ascii="Bookman Old Style" w:hAnsi="Bookman Old Style" w:cs="Arial"/>
          <w:color w:val="000000"/>
          <w:sz w:val="22"/>
          <w:szCs w:val="22"/>
          <w:lang w:val="es-ES_tradnl"/>
        </w:rPr>
        <w:t>dichas</w:t>
      </w:r>
      <w:r w:rsidR="005D527D">
        <w:rPr>
          <w:rFonts w:ascii="Bookman Old Style" w:hAnsi="Bookman Old Style" w:cs="Arial"/>
          <w:color w:val="000000"/>
          <w:sz w:val="22"/>
          <w:szCs w:val="22"/>
          <w:lang w:val="es-ES_tradnl"/>
        </w:rPr>
        <w:t>:</w:t>
      </w:r>
      <w:r w:rsidR="00BD2C48" w:rsidRPr="00587E9B">
        <w:rPr>
          <w:rFonts w:ascii="Bookman Old Style" w:hAnsi="Bookman Old Style" w:cs="Arial"/>
          <w:color w:val="000000"/>
          <w:sz w:val="22"/>
          <w:szCs w:val="22"/>
          <w:lang w:val="es-ES_tradnl"/>
        </w:rPr>
        <w:t xml:space="preserve"> </w:t>
      </w:r>
    </w:p>
    <w:p w:rsidR="00BB114A" w:rsidRDefault="00BB114A" w:rsidP="00D64CFC">
      <w:pPr>
        <w:jc w:val="both"/>
        <w:rPr>
          <w:rFonts w:ascii="Bookman Old Style" w:hAnsi="Bookman Old Style" w:cs="Arial"/>
          <w:color w:val="000000"/>
          <w:sz w:val="22"/>
          <w:szCs w:val="22"/>
          <w:lang w:val="es-ES_tradnl"/>
        </w:rPr>
      </w:pPr>
    </w:p>
    <w:p w:rsidR="003678FB" w:rsidRPr="00587E9B" w:rsidRDefault="00C46DDF" w:rsidP="005D527D">
      <w:pPr>
        <w:ind w:left="851" w:right="900"/>
        <w:jc w:val="both"/>
        <w:rPr>
          <w:rFonts w:ascii="Bookman Old Style" w:hAnsi="Bookman Old Style" w:cs="Arial"/>
          <w:i/>
          <w:color w:val="000000"/>
          <w:sz w:val="22"/>
          <w:szCs w:val="22"/>
          <w:lang w:val="es-ES_tradnl"/>
        </w:rPr>
      </w:pPr>
      <w:r w:rsidRPr="00587E9B">
        <w:rPr>
          <w:rFonts w:ascii="Bookman Old Style" w:hAnsi="Bookman Old Style" w:cs="Arial"/>
          <w:color w:val="000000"/>
          <w:sz w:val="22"/>
          <w:szCs w:val="22"/>
          <w:lang w:val="es-ES_tradnl"/>
        </w:rPr>
        <w:t>“</w:t>
      </w:r>
      <w:r w:rsidR="00BD2C48" w:rsidRPr="00587E9B">
        <w:rPr>
          <w:rFonts w:ascii="Bookman Old Style" w:hAnsi="Bookman Old Style" w:cs="Arial"/>
          <w:i/>
          <w:color w:val="000000"/>
          <w:sz w:val="22"/>
          <w:szCs w:val="22"/>
          <w:lang w:val="es-ES_tradnl"/>
        </w:rPr>
        <w:t xml:space="preserve">afirmaciones </w:t>
      </w:r>
      <w:r w:rsidRPr="00587E9B">
        <w:rPr>
          <w:rFonts w:ascii="Bookman Old Style" w:hAnsi="Bookman Old Style" w:cs="Arial"/>
          <w:i/>
          <w:color w:val="000000"/>
          <w:sz w:val="22"/>
          <w:szCs w:val="22"/>
          <w:lang w:val="es-ES_tradnl"/>
        </w:rPr>
        <w:t>no se basan en datos reales, ya que las propias estadísticas de la Secretaría</w:t>
      </w:r>
      <w:r w:rsidR="0002063F" w:rsidRPr="00587E9B">
        <w:rPr>
          <w:rFonts w:ascii="Bookman Old Style" w:hAnsi="Bookman Old Style" w:cs="Arial"/>
          <w:i/>
          <w:color w:val="000000"/>
          <w:sz w:val="22"/>
          <w:szCs w:val="22"/>
          <w:lang w:val="es-ES_tradnl"/>
        </w:rPr>
        <w:t xml:space="preserve"> de Agricultura de Estados Unidos y varios estudios de univer</w:t>
      </w:r>
      <w:r w:rsidRPr="00587E9B">
        <w:rPr>
          <w:rFonts w:ascii="Bookman Old Style" w:hAnsi="Bookman Old Style" w:cs="Arial"/>
          <w:i/>
          <w:color w:val="000000"/>
          <w:sz w:val="22"/>
          <w:szCs w:val="22"/>
          <w:lang w:val="es-ES_tradnl"/>
        </w:rPr>
        <w:t>sidades estadounidenses muestran que los transgénicos producen menos, o en ocasiones igua</w:t>
      </w:r>
      <w:r w:rsidR="0002063F" w:rsidRPr="00587E9B">
        <w:rPr>
          <w:rFonts w:ascii="Bookman Old Style" w:hAnsi="Bookman Old Style" w:cs="Arial"/>
          <w:i/>
          <w:color w:val="000000"/>
          <w:sz w:val="22"/>
          <w:szCs w:val="22"/>
          <w:lang w:val="es-ES_tradnl"/>
        </w:rPr>
        <w:t>l que otras variedades no trans</w:t>
      </w:r>
      <w:r w:rsidRPr="00587E9B">
        <w:rPr>
          <w:rFonts w:ascii="Bookman Old Style" w:hAnsi="Bookman Old Style" w:cs="Arial"/>
          <w:i/>
          <w:color w:val="000000"/>
          <w:sz w:val="22"/>
          <w:szCs w:val="22"/>
          <w:lang w:val="es-ES_tradnl"/>
        </w:rPr>
        <w:t>génicas</w:t>
      </w:r>
      <w:r w:rsidR="003678FB" w:rsidRPr="00587E9B">
        <w:rPr>
          <w:rFonts w:ascii="Bookman Old Style" w:hAnsi="Bookman Old Style" w:cs="Arial"/>
          <w:i/>
          <w:color w:val="000000"/>
          <w:sz w:val="22"/>
          <w:szCs w:val="22"/>
          <w:lang w:val="es-ES_tradnl"/>
        </w:rPr>
        <w:t>.</w:t>
      </w:r>
    </w:p>
    <w:p w:rsidR="003678FB" w:rsidRPr="00587E9B" w:rsidRDefault="003678FB" w:rsidP="005D527D">
      <w:pPr>
        <w:ind w:left="851" w:right="900"/>
        <w:jc w:val="both"/>
        <w:rPr>
          <w:rFonts w:ascii="Bookman Old Style" w:hAnsi="Bookman Old Style" w:cs="Arial"/>
          <w:i/>
          <w:color w:val="000000"/>
          <w:sz w:val="22"/>
          <w:szCs w:val="22"/>
          <w:lang w:val="es-ES_tradnl"/>
        </w:rPr>
      </w:pPr>
    </w:p>
    <w:p w:rsidR="003678FB" w:rsidRPr="00587E9B" w:rsidRDefault="003678FB" w:rsidP="005D527D">
      <w:pPr>
        <w:ind w:left="851" w:right="900"/>
        <w:jc w:val="both"/>
        <w:rPr>
          <w:rFonts w:ascii="Bookman Old Style" w:hAnsi="Bookman Old Style" w:cs="Arial"/>
          <w:i/>
          <w:color w:val="000000"/>
          <w:sz w:val="22"/>
          <w:szCs w:val="22"/>
          <w:lang w:val="es-ES_tradnl"/>
        </w:rPr>
      </w:pPr>
      <w:r w:rsidRPr="00587E9B">
        <w:rPr>
          <w:rFonts w:ascii="Bookman Old Style" w:hAnsi="Bookman Old Style" w:cs="Arial"/>
          <w:i/>
          <w:color w:val="000000"/>
          <w:sz w:val="22"/>
          <w:szCs w:val="22"/>
          <w:lang w:val="es-ES_tradnl"/>
        </w:rPr>
        <w:t>…</w:t>
      </w:r>
      <w:r w:rsidRPr="00587E9B">
        <w:rPr>
          <w:rFonts w:ascii="Bookman Old Style" w:hAnsi="Bookman Old Style"/>
          <w:sz w:val="22"/>
          <w:szCs w:val="22"/>
        </w:rPr>
        <w:t xml:space="preserve"> </w:t>
      </w:r>
      <w:r w:rsidRPr="00587E9B">
        <w:rPr>
          <w:rFonts w:ascii="Bookman Old Style" w:hAnsi="Bookman Old Style" w:cs="Arial"/>
          <w:i/>
          <w:color w:val="000000"/>
          <w:sz w:val="22"/>
          <w:szCs w:val="22"/>
          <w:lang w:val="es-ES_tradnl"/>
        </w:rPr>
        <w:t>Frente a la crisis climática, las empresas de transgénicos también aseguran que ellas aportarán la solución con cultivos manipulados para resistir la</w:t>
      </w:r>
      <w:r w:rsidR="00E139DC" w:rsidRPr="00587E9B">
        <w:rPr>
          <w:rFonts w:ascii="Bookman Old Style" w:hAnsi="Bookman Old Style" w:cs="Arial"/>
          <w:i/>
          <w:color w:val="000000"/>
          <w:sz w:val="22"/>
          <w:szCs w:val="22"/>
          <w:lang w:val="es-ES_tradnl"/>
        </w:rPr>
        <w:t xml:space="preserve"> sequía, la salinidad, las inun</w:t>
      </w:r>
      <w:r w:rsidRPr="00587E9B">
        <w:rPr>
          <w:rFonts w:ascii="Bookman Old Style" w:hAnsi="Bookman Old Style" w:cs="Arial"/>
          <w:i/>
          <w:color w:val="000000"/>
          <w:sz w:val="22"/>
          <w:szCs w:val="22"/>
          <w:lang w:val="es-ES_tradnl"/>
        </w:rPr>
        <w:t>daciones, el frío y otros factores de estrés climático</w:t>
      </w:r>
      <w:r w:rsidR="00E139DC" w:rsidRPr="00587E9B">
        <w:rPr>
          <w:rFonts w:ascii="Bookman Old Style" w:hAnsi="Bookman Old Style" w:cs="Arial"/>
          <w:i/>
          <w:color w:val="000000"/>
          <w:sz w:val="22"/>
          <w:szCs w:val="22"/>
          <w:lang w:val="es-ES_tradnl"/>
        </w:rPr>
        <w:t>…</w:t>
      </w:r>
    </w:p>
    <w:p w:rsidR="00E139DC" w:rsidRPr="00587E9B" w:rsidRDefault="00E139DC" w:rsidP="005D527D">
      <w:pPr>
        <w:ind w:left="851" w:right="900"/>
        <w:jc w:val="both"/>
        <w:rPr>
          <w:rFonts w:ascii="Bookman Old Style" w:hAnsi="Bookman Old Style" w:cs="Arial"/>
          <w:i/>
          <w:color w:val="000000"/>
          <w:sz w:val="22"/>
          <w:szCs w:val="22"/>
          <w:lang w:val="es-ES_tradnl"/>
        </w:rPr>
      </w:pPr>
    </w:p>
    <w:p w:rsidR="00E139DC" w:rsidRPr="00587E9B" w:rsidRDefault="00E139DC" w:rsidP="005D527D">
      <w:pPr>
        <w:ind w:left="851" w:right="900"/>
        <w:jc w:val="both"/>
        <w:rPr>
          <w:rFonts w:ascii="Bookman Old Style" w:hAnsi="Bookman Old Style" w:cs="Arial"/>
          <w:i/>
          <w:color w:val="000000"/>
          <w:sz w:val="22"/>
          <w:szCs w:val="22"/>
          <w:lang w:val="es-ES_tradnl"/>
        </w:rPr>
      </w:pPr>
      <w:r w:rsidRPr="00587E9B">
        <w:rPr>
          <w:rFonts w:ascii="Bookman Old Style" w:hAnsi="Bookman Old Style" w:cs="Arial"/>
          <w:i/>
          <w:color w:val="000000"/>
          <w:sz w:val="22"/>
          <w:szCs w:val="22"/>
          <w:lang w:val="es-ES_tradnl"/>
        </w:rPr>
        <w:t>…</w:t>
      </w:r>
      <w:r w:rsidRPr="00587E9B">
        <w:rPr>
          <w:rFonts w:ascii="Bookman Old Style" w:hAnsi="Bookman Old Style"/>
          <w:sz w:val="22"/>
          <w:szCs w:val="22"/>
        </w:rPr>
        <w:t xml:space="preserve"> </w:t>
      </w:r>
      <w:r w:rsidRPr="00587E9B">
        <w:rPr>
          <w:rFonts w:ascii="Bookman Old Style" w:hAnsi="Bookman Old Style" w:cs="Arial"/>
          <w:i/>
          <w:color w:val="000000"/>
          <w:sz w:val="22"/>
          <w:szCs w:val="22"/>
          <w:lang w:val="es-ES_tradnl"/>
        </w:rPr>
        <w:t>Un aspecto trágico es que las formas de agricultura altamente tecnificadas, como la llamada “agricultura de precisión”, en realidad han empeorado los problemas que decían solucionar. Por ejemplo, el riego controlado para “ahorrar” agua, que sólo llega a la superficie de las raíces de las plantas, ha provocado mayor salinización del suelo, destruyendo o disminuyendo drásticamente las posibilidades de sembrar cualquier planta.</w:t>
      </w:r>
    </w:p>
    <w:p w:rsidR="00E139DC" w:rsidRPr="00587E9B" w:rsidRDefault="00E139DC" w:rsidP="005D527D">
      <w:pPr>
        <w:ind w:left="851" w:right="900"/>
        <w:jc w:val="both"/>
        <w:rPr>
          <w:rFonts w:ascii="Bookman Old Style" w:hAnsi="Bookman Old Style" w:cs="Arial"/>
          <w:i/>
          <w:color w:val="000000"/>
          <w:sz w:val="22"/>
          <w:szCs w:val="22"/>
          <w:lang w:val="es-ES_tradnl"/>
        </w:rPr>
      </w:pPr>
      <w:r w:rsidRPr="00587E9B">
        <w:rPr>
          <w:rFonts w:ascii="Bookman Old Style" w:hAnsi="Bookman Old Style" w:cs="Arial"/>
          <w:i/>
          <w:color w:val="000000"/>
          <w:sz w:val="22"/>
          <w:szCs w:val="22"/>
          <w:lang w:val="es-ES_tradnl"/>
        </w:rPr>
        <w:t xml:space="preserve"> </w:t>
      </w:r>
    </w:p>
    <w:p w:rsidR="00E139DC" w:rsidRPr="00587E9B" w:rsidRDefault="00E139DC" w:rsidP="005D527D">
      <w:pPr>
        <w:ind w:left="851" w:right="900"/>
        <w:jc w:val="both"/>
        <w:rPr>
          <w:rFonts w:ascii="Bookman Old Style" w:hAnsi="Bookman Old Style" w:cs="Arial"/>
          <w:i/>
          <w:color w:val="000000"/>
          <w:sz w:val="22"/>
          <w:szCs w:val="22"/>
          <w:lang w:val="es-ES_tradnl"/>
        </w:rPr>
      </w:pPr>
      <w:r w:rsidRPr="00587E9B">
        <w:rPr>
          <w:rFonts w:ascii="Bookman Old Style" w:hAnsi="Bookman Old Style" w:cs="Arial"/>
          <w:i/>
          <w:color w:val="000000"/>
          <w:sz w:val="22"/>
          <w:szCs w:val="22"/>
          <w:lang w:val="es-ES_tradnl"/>
        </w:rPr>
        <w:t xml:space="preserve">Los cultivos “resistentes al clima”, prometen aplicar la misma lógica, por lo que además de los nuevos problemas que provocarán </w:t>
      </w:r>
      <w:r w:rsidRPr="00587E9B">
        <w:rPr>
          <w:rFonts w:ascii="Bookman Old Style" w:hAnsi="Bookman Old Style" w:cs="Arial"/>
          <w:i/>
          <w:color w:val="000000"/>
          <w:sz w:val="22"/>
          <w:szCs w:val="22"/>
          <w:lang w:val="es-ES_tradnl"/>
        </w:rPr>
        <w:lastRenderedPageBreak/>
        <w:t>por ser transgénicos, afectarían muy negativamente los suelos y la posibilidad de ir hacia soluciones reales.</w:t>
      </w:r>
      <w:r w:rsidR="009A58D0" w:rsidRPr="00587E9B">
        <w:rPr>
          <w:rFonts w:ascii="Bookman Old Style" w:hAnsi="Bookman Old Style" w:cs="Arial"/>
          <w:i/>
          <w:color w:val="000000"/>
          <w:sz w:val="22"/>
          <w:szCs w:val="22"/>
          <w:lang w:val="es-ES_tradnl"/>
        </w:rPr>
        <w:t>”</w:t>
      </w:r>
      <w:r w:rsidR="009A58D0" w:rsidRPr="00587E9B">
        <w:rPr>
          <w:rStyle w:val="Refdenotaalpie"/>
          <w:rFonts w:ascii="Bookman Old Style" w:hAnsi="Bookman Old Style" w:cs="Arial"/>
          <w:color w:val="000000"/>
          <w:sz w:val="22"/>
          <w:szCs w:val="22"/>
          <w:lang w:val="es-ES_tradnl"/>
        </w:rPr>
        <w:t xml:space="preserve"> </w:t>
      </w:r>
      <w:r w:rsidR="009A58D0" w:rsidRPr="00587E9B">
        <w:rPr>
          <w:rStyle w:val="Refdenotaalpie"/>
          <w:rFonts w:ascii="Bookman Old Style" w:hAnsi="Bookman Old Style" w:cs="Arial"/>
          <w:color w:val="000000"/>
          <w:sz w:val="22"/>
          <w:szCs w:val="22"/>
          <w:lang w:val="es-ES_tradnl"/>
        </w:rPr>
        <w:footnoteReference w:id="47"/>
      </w:r>
    </w:p>
    <w:p w:rsidR="00E139DC" w:rsidRPr="00587E9B" w:rsidRDefault="00E139DC" w:rsidP="00D64CFC">
      <w:pPr>
        <w:jc w:val="both"/>
        <w:rPr>
          <w:rFonts w:ascii="Bookman Old Style" w:hAnsi="Bookman Old Style" w:cs="Arial"/>
          <w:i/>
          <w:color w:val="000000"/>
          <w:sz w:val="22"/>
          <w:szCs w:val="22"/>
          <w:lang w:val="es-ES_tradnl"/>
        </w:rPr>
      </w:pPr>
      <w:r w:rsidRPr="00587E9B">
        <w:rPr>
          <w:rFonts w:ascii="Bookman Old Style" w:hAnsi="Bookman Old Style" w:cs="Arial"/>
          <w:i/>
          <w:color w:val="000000"/>
          <w:sz w:val="22"/>
          <w:szCs w:val="22"/>
          <w:lang w:val="es-ES_tradnl"/>
        </w:rPr>
        <w:t xml:space="preserve"> </w:t>
      </w:r>
    </w:p>
    <w:p w:rsidR="00D2720E" w:rsidRPr="00587E9B" w:rsidRDefault="00E07BEA" w:rsidP="00D64CFC">
      <w:pPr>
        <w:jc w:val="both"/>
        <w:rPr>
          <w:rFonts w:ascii="Bookman Old Style" w:hAnsi="Bookman Old Style" w:cs="Arial"/>
          <w:color w:val="000000"/>
          <w:sz w:val="22"/>
          <w:szCs w:val="22"/>
          <w:lang w:val="es-ES_tradnl"/>
        </w:rPr>
      </w:pPr>
      <w:r w:rsidRPr="00587E9B">
        <w:rPr>
          <w:rFonts w:ascii="Bookman Old Style" w:hAnsi="Bookman Old Style" w:cs="Arial"/>
          <w:color w:val="000000"/>
          <w:sz w:val="22"/>
          <w:szCs w:val="22"/>
          <w:lang w:val="es-ES_tradnl"/>
        </w:rPr>
        <w:t xml:space="preserve">La consideración </w:t>
      </w:r>
      <w:r w:rsidR="00152031" w:rsidRPr="00587E9B">
        <w:rPr>
          <w:rFonts w:ascii="Bookman Old Style" w:hAnsi="Bookman Old Style" w:cs="Arial"/>
          <w:color w:val="000000"/>
          <w:sz w:val="22"/>
          <w:szCs w:val="22"/>
          <w:lang w:val="es-ES_tradnl"/>
        </w:rPr>
        <w:t>ética alrededor de la</w:t>
      </w:r>
      <w:r w:rsidR="00AD15A0" w:rsidRPr="00587E9B">
        <w:rPr>
          <w:rFonts w:ascii="Bookman Old Style" w:hAnsi="Bookman Old Style" w:cs="Arial"/>
          <w:color w:val="000000"/>
          <w:sz w:val="22"/>
          <w:szCs w:val="22"/>
          <w:lang w:val="es-ES_tradnl"/>
        </w:rPr>
        <w:t>s</w:t>
      </w:r>
      <w:r w:rsidR="00152031" w:rsidRPr="00587E9B">
        <w:rPr>
          <w:rFonts w:ascii="Bookman Old Style" w:hAnsi="Bookman Old Style" w:cs="Arial"/>
          <w:color w:val="000000"/>
          <w:sz w:val="22"/>
          <w:szCs w:val="22"/>
          <w:lang w:val="es-ES_tradnl"/>
        </w:rPr>
        <w:t xml:space="preserve"> </w:t>
      </w:r>
      <w:r w:rsidR="00AD15A0" w:rsidRPr="00587E9B">
        <w:rPr>
          <w:rFonts w:ascii="Bookman Old Style" w:hAnsi="Bookman Old Style" w:cs="Arial"/>
          <w:color w:val="000000"/>
          <w:sz w:val="22"/>
          <w:szCs w:val="22"/>
          <w:lang w:val="es-ES_tradnl"/>
        </w:rPr>
        <w:t xml:space="preserve">semillas transgénicas es que están protegidas por derecho de propiedad intelectual mediante patentes controladas por un puñado de empresas multinacionales como </w:t>
      </w:r>
      <w:r w:rsidR="001424C2" w:rsidRPr="00587E9B">
        <w:rPr>
          <w:rFonts w:ascii="Bookman Old Style" w:hAnsi="Bookman Old Style" w:cs="Arial"/>
          <w:color w:val="000000"/>
          <w:sz w:val="22"/>
          <w:szCs w:val="22"/>
          <w:lang w:val="es-ES_tradnl"/>
        </w:rPr>
        <w:t>Monsanto, Syngenta, DuPont (con su subsidiaria Pioneer HiBred), Bayer (incluyendo Aventis Cropscience), Basf y Dow Agrosciences</w:t>
      </w:r>
      <w:r w:rsidR="00804FF7" w:rsidRPr="00587E9B">
        <w:rPr>
          <w:rFonts w:ascii="Bookman Old Style" w:hAnsi="Bookman Old Style" w:cs="Arial"/>
          <w:color w:val="000000"/>
          <w:sz w:val="22"/>
          <w:szCs w:val="22"/>
          <w:lang w:val="es-ES_tradnl"/>
        </w:rPr>
        <w:t xml:space="preserve">, empresas que no sólo tienen el monopolio de las semillas </w:t>
      </w:r>
      <w:r w:rsidR="00F43DFD" w:rsidRPr="00587E9B">
        <w:rPr>
          <w:rFonts w:ascii="Bookman Old Style" w:hAnsi="Bookman Old Style" w:cs="Arial"/>
          <w:color w:val="000000"/>
          <w:sz w:val="22"/>
          <w:szCs w:val="22"/>
          <w:lang w:val="es-ES_tradnl"/>
        </w:rPr>
        <w:t xml:space="preserve">transgénicas sino también de los </w:t>
      </w:r>
      <w:r w:rsidR="00F76E6B" w:rsidRPr="00587E9B">
        <w:rPr>
          <w:rFonts w:ascii="Bookman Old Style" w:hAnsi="Bookman Old Style" w:cs="Arial"/>
          <w:color w:val="000000"/>
          <w:sz w:val="22"/>
          <w:szCs w:val="22"/>
          <w:lang w:val="es-ES_tradnl"/>
        </w:rPr>
        <w:t>agroquímicos</w:t>
      </w:r>
      <w:r w:rsidR="009A58D0" w:rsidRPr="00587E9B">
        <w:rPr>
          <w:rFonts w:ascii="Bookman Old Style" w:hAnsi="Bookman Old Style" w:cs="Arial"/>
          <w:color w:val="000000"/>
          <w:sz w:val="22"/>
          <w:szCs w:val="22"/>
          <w:lang w:val="es-ES_tradnl"/>
        </w:rPr>
        <w:t xml:space="preserve"> o “agrotransgénicos”,</w:t>
      </w:r>
      <w:r w:rsidR="00F43DFD" w:rsidRPr="00587E9B">
        <w:rPr>
          <w:rFonts w:ascii="Bookman Old Style" w:hAnsi="Bookman Old Style" w:cs="Arial"/>
          <w:color w:val="000000"/>
          <w:sz w:val="22"/>
          <w:szCs w:val="22"/>
          <w:lang w:val="es-ES_tradnl"/>
        </w:rPr>
        <w:t xml:space="preserve"> como Roundup</w:t>
      </w:r>
      <w:r w:rsidR="009A58D0" w:rsidRPr="00587E9B">
        <w:rPr>
          <w:rFonts w:ascii="Bookman Old Style" w:hAnsi="Bookman Old Style" w:cs="Arial"/>
          <w:color w:val="000000"/>
          <w:sz w:val="22"/>
          <w:szCs w:val="22"/>
          <w:lang w:val="es-ES_tradnl"/>
        </w:rPr>
        <w:t xml:space="preserve">, utilizados </w:t>
      </w:r>
      <w:r w:rsidR="005A061C" w:rsidRPr="00587E9B">
        <w:rPr>
          <w:rFonts w:ascii="Bookman Old Style" w:hAnsi="Bookman Old Style" w:cs="Arial"/>
          <w:color w:val="000000"/>
          <w:sz w:val="22"/>
          <w:szCs w:val="22"/>
          <w:lang w:val="es-ES_tradnl"/>
        </w:rPr>
        <w:t>en el cultivo de</w:t>
      </w:r>
      <w:r w:rsidR="009A58D0" w:rsidRPr="00587E9B">
        <w:rPr>
          <w:rFonts w:ascii="Bookman Old Style" w:hAnsi="Bookman Old Style" w:cs="Arial"/>
          <w:color w:val="000000"/>
          <w:sz w:val="22"/>
          <w:szCs w:val="22"/>
          <w:lang w:val="es-ES_tradnl"/>
        </w:rPr>
        <w:t xml:space="preserve"> esas semillas.</w:t>
      </w:r>
    </w:p>
    <w:p w:rsidR="00377B5C" w:rsidRPr="00587E9B" w:rsidRDefault="00377B5C" w:rsidP="00D64CFC">
      <w:pPr>
        <w:jc w:val="both"/>
        <w:rPr>
          <w:rFonts w:ascii="Bookman Old Style" w:hAnsi="Bookman Old Style" w:cs="Arial"/>
          <w:color w:val="000000"/>
          <w:sz w:val="22"/>
          <w:szCs w:val="22"/>
          <w:lang w:val="es-ES_tradnl"/>
        </w:rPr>
      </w:pPr>
    </w:p>
    <w:p w:rsidR="00377B5C" w:rsidRPr="00587E9B" w:rsidRDefault="00377B5C" w:rsidP="005D527D">
      <w:pPr>
        <w:ind w:left="851" w:right="900"/>
        <w:jc w:val="both"/>
        <w:rPr>
          <w:rFonts w:ascii="Bookman Old Style" w:hAnsi="Bookman Old Style" w:cs="Arial"/>
          <w:color w:val="000000"/>
          <w:sz w:val="22"/>
          <w:szCs w:val="22"/>
          <w:lang w:val="es-ES_tradnl"/>
        </w:rPr>
      </w:pPr>
      <w:r w:rsidRPr="00587E9B">
        <w:rPr>
          <w:rFonts w:ascii="Bookman Old Style" w:hAnsi="Bookman Old Style" w:cs="Arial"/>
          <w:color w:val="000000"/>
          <w:sz w:val="22"/>
          <w:szCs w:val="22"/>
          <w:lang w:val="es-ES_tradnl"/>
        </w:rPr>
        <w:t>“</w:t>
      </w:r>
      <w:r w:rsidRPr="00587E9B">
        <w:rPr>
          <w:rFonts w:ascii="Bookman Old Style" w:hAnsi="Bookman Old Style" w:cs="Arial"/>
          <w:i/>
          <w:color w:val="000000"/>
          <w:sz w:val="22"/>
          <w:szCs w:val="22"/>
          <w:lang w:val="es-ES_tradnl"/>
        </w:rPr>
        <w:t>Como si fuera poco, la dominación corporativa por medio del mercado y las leyes se complementa con la contaminación transgénica de variedades tradicionales o convencionales, que además de los posibles efectos dañinos en las semillas, implica el riesgo de que las víctimas sean llevadas a juicio por “uso indebido de patente”. Como arma final para la bioesclavitud, las empresas presionan ahora para legalizar el uso de semillas Terminator, (tecnologías de restricción del uso genético o gurts) que se vuelven estériles en la segunda generación.</w:t>
      </w:r>
    </w:p>
    <w:p w:rsidR="00DD5433" w:rsidRDefault="00DD5433" w:rsidP="005D527D">
      <w:pPr>
        <w:ind w:left="851" w:right="900"/>
        <w:jc w:val="both"/>
        <w:rPr>
          <w:rFonts w:ascii="Bookman Old Style" w:hAnsi="Bookman Old Style" w:cs="Arial"/>
          <w:i/>
          <w:color w:val="000000"/>
          <w:sz w:val="22"/>
          <w:szCs w:val="22"/>
          <w:lang w:val="es-ES_tradnl"/>
        </w:rPr>
      </w:pPr>
    </w:p>
    <w:p w:rsidR="009A58D0" w:rsidRPr="00587E9B" w:rsidRDefault="00377B5C" w:rsidP="005D527D">
      <w:pPr>
        <w:ind w:left="851" w:right="900"/>
        <w:jc w:val="both"/>
        <w:rPr>
          <w:rFonts w:ascii="Bookman Old Style" w:hAnsi="Bookman Old Style" w:cs="Arial"/>
          <w:color w:val="000000"/>
          <w:sz w:val="22"/>
          <w:szCs w:val="22"/>
          <w:lang w:val="es-ES_tradnl"/>
        </w:rPr>
      </w:pPr>
      <w:r w:rsidRPr="00587E9B">
        <w:rPr>
          <w:rFonts w:ascii="Bookman Old Style" w:hAnsi="Bookman Old Style" w:cs="Arial"/>
          <w:i/>
          <w:color w:val="000000"/>
          <w:sz w:val="22"/>
          <w:szCs w:val="22"/>
          <w:lang w:val="es-ES_tradnl"/>
        </w:rPr>
        <w:t>…</w:t>
      </w:r>
      <w:r w:rsidR="009A58D0" w:rsidRPr="00587E9B">
        <w:rPr>
          <w:rFonts w:ascii="Bookman Old Style" w:hAnsi="Bookman Old Style" w:cs="Arial"/>
          <w:i/>
          <w:color w:val="000000"/>
          <w:sz w:val="22"/>
          <w:szCs w:val="22"/>
          <w:lang w:val="es-ES_tradnl"/>
        </w:rPr>
        <w:t>La crisis climática y alimentaria es crudamente real, pero la respuesta no vendrá con más de lo mismo que la creó. Son los campesinos y agricultores familiares quienes tienen la experiencia, el conocimiento y la diversidad de semillas que se necesita p</w:t>
      </w:r>
      <w:r w:rsidR="00673EA9" w:rsidRPr="00587E9B">
        <w:rPr>
          <w:rFonts w:ascii="Bookman Old Style" w:hAnsi="Bookman Old Style" w:cs="Arial"/>
          <w:i/>
          <w:color w:val="000000"/>
          <w:sz w:val="22"/>
          <w:szCs w:val="22"/>
          <w:lang w:val="es-ES_tradnl"/>
        </w:rPr>
        <w:t>ara afrontar los cambios del cl</w:t>
      </w:r>
      <w:r w:rsidR="003645AE" w:rsidRPr="00587E9B">
        <w:rPr>
          <w:rFonts w:ascii="Bookman Old Style" w:hAnsi="Bookman Old Style" w:cs="Arial"/>
          <w:i/>
          <w:color w:val="000000"/>
          <w:sz w:val="22"/>
          <w:szCs w:val="22"/>
          <w:lang w:val="es-ES_tradnl"/>
        </w:rPr>
        <w:t>i</w:t>
      </w:r>
      <w:r w:rsidR="009A58D0" w:rsidRPr="00587E9B">
        <w:rPr>
          <w:rFonts w:ascii="Bookman Old Style" w:hAnsi="Bookman Old Style" w:cs="Arial"/>
          <w:i/>
          <w:color w:val="000000"/>
          <w:sz w:val="22"/>
          <w:szCs w:val="22"/>
          <w:lang w:val="es-ES_tradnl"/>
        </w:rPr>
        <w:t>ma y la crisis alimentaria. Mientras que la industria semillera afirma que desde la década de los sesentas ha creado 70</w:t>
      </w:r>
      <w:r w:rsidR="009A58D0" w:rsidRPr="00587E9B">
        <w:rPr>
          <w:i/>
          <w:color w:val="000000"/>
          <w:sz w:val="22"/>
          <w:szCs w:val="22"/>
          <w:lang w:val="es-ES_tradnl"/>
        </w:rPr>
        <w:t> </w:t>
      </w:r>
      <w:r w:rsidR="009A58D0" w:rsidRPr="00587E9B">
        <w:rPr>
          <w:rFonts w:ascii="Bookman Old Style" w:hAnsi="Bookman Old Style" w:cs="Arial"/>
          <w:i/>
          <w:color w:val="000000"/>
          <w:sz w:val="22"/>
          <w:szCs w:val="22"/>
          <w:lang w:val="es-ES_tradnl"/>
        </w:rPr>
        <w:t>000 nuevas variedades vegetales (la mayor</w:t>
      </w:r>
      <w:r w:rsidR="009A58D0" w:rsidRPr="00587E9B">
        <w:rPr>
          <w:rFonts w:ascii="Bookman Old Style" w:hAnsi="Bookman Old Style" w:cs="Bookman Old Style"/>
          <w:i/>
          <w:color w:val="000000"/>
          <w:sz w:val="22"/>
          <w:szCs w:val="22"/>
          <w:lang w:val="es-ES_tradnl"/>
        </w:rPr>
        <w:t>í</w:t>
      </w:r>
      <w:r w:rsidR="009A58D0" w:rsidRPr="00587E9B">
        <w:rPr>
          <w:rFonts w:ascii="Bookman Old Style" w:hAnsi="Bookman Old Style" w:cs="Arial"/>
          <w:i/>
          <w:color w:val="000000"/>
          <w:sz w:val="22"/>
          <w:szCs w:val="22"/>
          <w:lang w:val="es-ES_tradnl"/>
        </w:rPr>
        <w:t>a ornamentales), se estima que los campesinos del mundo crean por lo menos un mill</w:t>
      </w:r>
      <w:r w:rsidR="009A58D0" w:rsidRPr="00587E9B">
        <w:rPr>
          <w:rFonts w:ascii="Bookman Old Style" w:hAnsi="Bookman Old Style" w:cs="Bookman Old Style"/>
          <w:i/>
          <w:color w:val="000000"/>
          <w:sz w:val="22"/>
          <w:szCs w:val="22"/>
          <w:lang w:val="es-ES_tradnl"/>
        </w:rPr>
        <w:t>ó</w:t>
      </w:r>
      <w:r w:rsidR="009A58D0" w:rsidRPr="00587E9B">
        <w:rPr>
          <w:rFonts w:ascii="Bookman Old Style" w:hAnsi="Bookman Old Style" w:cs="Arial"/>
          <w:i/>
          <w:color w:val="000000"/>
          <w:sz w:val="22"/>
          <w:szCs w:val="22"/>
          <w:lang w:val="es-ES_tradnl"/>
        </w:rPr>
        <w:t>n de nuevas variedades cada a</w:t>
      </w:r>
      <w:r w:rsidR="009A58D0" w:rsidRPr="00587E9B">
        <w:rPr>
          <w:rFonts w:ascii="Bookman Old Style" w:hAnsi="Bookman Old Style" w:cs="Bookman Old Style"/>
          <w:i/>
          <w:color w:val="000000"/>
          <w:sz w:val="22"/>
          <w:szCs w:val="22"/>
          <w:lang w:val="es-ES_tradnl"/>
        </w:rPr>
        <w:t>ñ</w:t>
      </w:r>
      <w:r w:rsidR="009A58D0" w:rsidRPr="00587E9B">
        <w:rPr>
          <w:rFonts w:ascii="Bookman Old Style" w:hAnsi="Bookman Old Style" w:cs="Arial"/>
          <w:i/>
          <w:color w:val="000000"/>
          <w:sz w:val="22"/>
          <w:szCs w:val="22"/>
          <w:lang w:val="es-ES_tradnl"/>
        </w:rPr>
        <w:t>o, adaptadas a miles de condiciones diferentes en todo el mundo. Y lo que menos se necesita en esta situación son nuevos monopolios para impedir que lo sigan haciendo.</w:t>
      </w:r>
      <w:r w:rsidR="009A58D0" w:rsidRPr="00587E9B">
        <w:rPr>
          <w:rFonts w:ascii="Bookman Old Style" w:hAnsi="Bookman Old Style" w:cs="Arial"/>
          <w:color w:val="000000"/>
          <w:sz w:val="22"/>
          <w:szCs w:val="22"/>
          <w:lang w:val="es-ES_tradnl"/>
        </w:rPr>
        <w:t>”</w:t>
      </w:r>
      <w:r w:rsidR="00AE290C" w:rsidRPr="00587E9B">
        <w:rPr>
          <w:rStyle w:val="Refdenotaalpie"/>
          <w:rFonts w:ascii="Bookman Old Style" w:hAnsi="Bookman Old Style" w:cs="Arial"/>
          <w:color w:val="000000"/>
          <w:sz w:val="22"/>
          <w:szCs w:val="22"/>
          <w:lang w:val="es-ES_tradnl"/>
        </w:rPr>
        <w:footnoteReference w:id="48"/>
      </w:r>
      <w:r w:rsidR="009A58D0" w:rsidRPr="00587E9B">
        <w:rPr>
          <w:rFonts w:ascii="Bookman Old Style" w:hAnsi="Bookman Old Style" w:cs="Arial"/>
          <w:color w:val="000000"/>
          <w:sz w:val="22"/>
          <w:szCs w:val="22"/>
          <w:lang w:val="es-ES_tradnl"/>
        </w:rPr>
        <w:t xml:space="preserve"> </w:t>
      </w:r>
    </w:p>
    <w:p w:rsidR="00052144" w:rsidRPr="00587E9B" w:rsidRDefault="00052144" w:rsidP="00D64CFC">
      <w:pPr>
        <w:jc w:val="both"/>
        <w:rPr>
          <w:rFonts w:ascii="Bookman Old Style" w:hAnsi="Bookman Old Style"/>
          <w:b/>
          <w:bCs/>
          <w:sz w:val="22"/>
          <w:szCs w:val="22"/>
        </w:rPr>
      </w:pPr>
    </w:p>
    <w:p w:rsidR="0074519A" w:rsidRPr="00587E9B" w:rsidRDefault="00351E27" w:rsidP="00D64CFC">
      <w:pPr>
        <w:jc w:val="both"/>
        <w:rPr>
          <w:rFonts w:ascii="Bookman Old Style" w:hAnsi="Bookman Old Style"/>
          <w:bCs/>
          <w:sz w:val="22"/>
          <w:szCs w:val="22"/>
        </w:rPr>
      </w:pPr>
      <w:r w:rsidRPr="00587E9B">
        <w:rPr>
          <w:rFonts w:ascii="Bookman Old Style" w:hAnsi="Bookman Old Style"/>
          <w:bCs/>
          <w:sz w:val="22"/>
          <w:szCs w:val="22"/>
        </w:rPr>
        <w:t>Por su parte, l</w:t>
      </w:r>
      <w:r w:rsidR="0074519A" w:rsidRPr="00587E9B">
        <w:rPr>
          <w:rFonts w:ascii="Bookman Old Style" w:hAnsi="Bookman Old Style"/>
          <w:bCs/>
          <w:sz w:val="22"/>
          <w:szCs w:val="22"/>
        </w:rPr>
        <w:t xml:space="preserve">as semillas criollas o nativas, son parte del patrimonio natural y genético del país, la diversidad étnica y pluricultural, han reconocido a las semillas como un recurso </w:t>
      </w:r>
      <w:r w:rsidR="00264446" w:rsidRPr="00587E9B">
        <w:rPr>
          <w:rFonts w:ascii="Bookman Old Style" w:hAnsi="Bookman Old Style"/>
          <w:bCs/>
          <w:sz w:val="22"/>
          <w:szCs w:val="22"/>
        </w:rPr>
        <w:t>genético</w:t>
      </w:r>
      <w:r w:rsidR="0074519A" w:rsidRPr="00587E9B">
        <w:rPr>
          <w:rFonts w:ascii="Bookman Old Style" w:hAnsi="Bookman Old Style"/>
          <w:bCs/>
          <w:sz w:val="22"/>
          <w:szCs w:val="22"/>
        </w:rPr>
        <w:t xml:space="preserve"> que hace parte integral del sustento en el desarrollo histórico, familiar, cultural y económico del conglomerado social en nuestro estado, garantizando la soberanía alimentaria</w:t>
      </w:r>
      <w:r w:rsidR="000C10F3" w:rsidRPr="00587E9B">
        <w:rPr>
          <w:rFonts w:ascii="Bookman Old Style" w:hAnsi="Bookman Old Style"/>
          <w:bCs/>
          <w:sz w:val="22"/>
          <w:szCs w:val="22"/>
        </w:rPr>
        <w:t xml:space="preserve"> y enfrentando el cambio climático</w:t>
      </w:r>
      <w:r w:rsidR="0074519A" w:rsidRPr="00587E9B">
        <w:rPr>
          <w:rFonts w:ascii="Bookman Old Style" w:hAnsi="Bookman Old Style"/>
          <w:bCs/>
          <w:sz w:val="22"/>
          <w:szCs w:val="22"/>
        </w:rPr>
        <w:t>.</w:t>
      </w:r>
    </w:p>
    <w:p w:rsidR="0074519A" w:rsidRPr="00587E9B" w:rsidRDefault="0074519A" w:rsidP="00D64CFC">
      <w:pPr>
        <w:jc w:val="both"/>
        <w:rPr>
          <w:rFonts w:ascii="Bookman Old Style" w:hAnsi="Bookman Old Style"/>
          <w:bCs/>
          <w:sz w:val="22"/>
          <w:szCs w:val="22"/>
        </w:rPr>
      </w:pPr>
    </w:p>
    <w:p w:rsidR="0074519A" w:rsidRPr="00587E9B" w:rsidRDefault="0074519A" w:rsidP="00D64CFC">
      <w:pPr>
        <w:jc w:val="both"/>
        <w:rPr>
          <w:rFonts w:ascii="Bookman Old Style" w:hAnsi="Bookman Old Style"/>
          <w:bCs/>
          <w:sz w:val="22"/>
          <w:szCs w:val="22"/>
        </w:rPr>
      </w:pPr>
      <w:r w:rsidRPr="00587E9B">
        <w:rPr>
          <w:rFonts w:ascii="Bookman Old Style" w:hAnsi="Bookman Old Style"/>
          <w:bCs/>
          <w:sz w:val="22"/>
          <w:szCs w:val="22"/>
        </w:rPr>
        <w:t>Principios constitucionales hacen referencia a decisiones que puedan afectar las condiciones de vida digna, la salud pública y el goce a un ambiente sano, trayendo implícita la necesidad de garantizar la participación de las comunidades campesinas o étnicas, teniendo como fin, garantizar los usos y costumbres autóctonas como custodios primigenios de las semillas.</w:t>
      </w:r>
    </w:p>
    <w:p w:rsidR="006930AE" w:rsidRPr="00587E9B" w:rsidRDefault="006930AE" w:rsidP="00D64CFC">
      <w:pPr>
        <w:jc w:val="both"/>
        <w:rPr>
          <w:rFonts w:ascii="Bookman Old Style" w:hAnsi="Bookman Old Style"/>
          <w:bCs/>
          <w:sz w:val="22"/>
          <w:szCs w:val="22"/>
        </w:rPr>
      </w:pPr>
    </w:p>
    <w:p w:rsidR="0074519A" w:rsidRPr="00587E9B" w:rsidRDefault="0074519A" w:rsidP="00D64CFC">
      <w:pPr>
        <w:jc w:val="both"/>
        <w:rPr>
          <w:rFonts w:ascii="Bookman Old Style" w:hAnsi="Bookman Old Style"/>
          <w:bCs/>
          <w:sz w:val="22"/>
          <w:szCs w:val="22"/>
        </w:rPr>
      </w:pPr>
      <w:r w:rsidRPr="00587E9B">
        <w:rPr>
          <w:rFonts w:ascii="Bookman Old Style" w:hAnsi="Bookman Old Style"/>
          <w:bCs/>
          <w:sz w:val="22"/>
          <w:szCs w:val="22"/>
        </w:rPr>
        <w:t>Sin embargo, es preocupante el ingreso de semillas modificadas genéticamente, pues su introducción en los territorios sin la generación de conocimiento científico previo, no ha tenido en cuenta la afectación en prácticas ancestrales y su impacto en la economía de base, dejando un panorama desolador en el que hace 20 años 7.000 empresas controlaban el 10% de las semillas y en la actualidad, tan sólo 10 empresas controlan el 75% del mercado de las semillas.</w:t>
      </w:r>
      <w:r w:rsidR="00A97228" w:rsidRPr="00587E9B">
        <w:rPr>
          <w:rStyle w:val="Refdenotaalpie"/>
          <w:rFonts w:ascii="Bookman Old Style" w:hAnsi="Bookman Old Style"/>
          <w:bCs/>
          <w:sz w:val="22"/>
          <w:szCs w:val="22"/>
        </w:rPr>
        <w:footnoteReference w:id="49"/>
      </w:r>
      <w:r w:rsidRPr="00587E9B">
        <w:rPr>
          <w:rFonts w:ascii="Bookman Old Style" w:hAnsi="Bookman Old Style"/>
          <w:bCs/>
          <w:sz w:val="22"/>
          <w:szCs w:val="22"/>
        </w:rPr>
        <w:t xml:space="preserve"> </w:t>
      </w:r>
    </w:p>
    <w:p w:rsidR="00147C53" w:rsidRPr="00587E9B" w:rsidRDefault="00147C53" w:rsidP="00D64CFC">
      <w:pPr>
        <w:jc w:val="both"/>
        <w:rPr>
          <w:rFonts w:ascii="Bookman Old Style" w:hAnsi="Bookman Old Style"/>
          <w:bCs/>
          <w:sz w:val="22"/>
          <w:szCs w:val="22"/>
        </w:rPr>
      </w:pPr>
    </w:p>
    <w:p w:rsidR="0074519A" w:rsidRPr="00587E9B" w:rsidRDefault="0074519A" w:rsidP="00D64CFC">
      <w:pPr>
        <w:jc w:val="both"/>
        <w:rPr>
          <w:rFonts w:ascii="Bookman Old Style" w:hAnsi="Bookman Old Style"/>
          <w:bCs/>
          <w:sz w:val="22"/>
          <w:szCs w:val="22"/>
        </w:rPr>
      </w:pPr>
      <w:r w:rsidRPr="00587E9B">
        <w:rPr>
          <w:rFonts w:ascii="Bookman Old Style" w:hAnsi="Bookman Old Style"/>
          <w:bCs/>
          <w:sz w:val="22"/>
          <w:szCs w:val="22"/>
        </w:rPr>
        <w:t xml:space="preserve">Entre los más sentidos argumentos de las personas trabajadoras </w:t>
      </w:r>
      <w:r w:rsidR="00A36122" w:rsidRPr="00587E9B">
        <w:rPr>
          <w:rFonts w:ascii="Bookman Old Style" w:hAnsi="Bookman Old Style"/>
          <w:bCs/>
          <w:sz w:val="22"/>
          <w:szCs w:val="22"/>
        </w:rPr>
        <w:t>en cultivos, hace referencia a</w:t>
      </w:r>
      <w:r w:rsidRPr="00587E9B">
        <w:rPr>
          <w:rFonts w:ascii="Bookman Old Style" w:hAnsi="Bookman Old Style"/>
          <w:bCs/>
          <w:sz w:val="22"/>
          <w:szCs w:val="22"/>
        </w:rPr>
        <w:t>l motivo por el cual deben pagar por una semilla modificada o certificada, cuando ellos fácilmente podrían obtener las semillas de la cosecha recogida y de la cual, representaría una menor inversión, permitiéndoles optimizar sus recursos en riego, abonos, mantenimiento, transporte y comercialización de sus productos.</w:t>
      </w:r>
    </w:p>
    <w:p w:rsidR="0048113F" w:rsidRPr="00587E9B" w:rsidRDefault="0048113F" w:rsidP="00D64CFC">
      <w:pPr>
        <w:jc w:val="both"/>
        <w:rPr>
          <w:rFonts w:ascii="Bookman Old Style" w:hAnsi="Bookman Old Style"/>
          <w:bCs/>
          <w:sz w:val="22"/>
          <w:szCs w:val="22"/>
        </w:rPr>
      </w:pPr>
    </w:p>
    <w:p w:rsidR="00D40E94" w:rsidRPr="00587E9B" w:rsidRDefault="00D40E94" w:rsidP="00D64CFC">
      <w:pPr>
        <w:jc w:val="both"/>
        <w:rPr>
          <w:rFonts w:ascii="Bookman Old Style" w:hAnsi="Bookman Old Style"/>
          <w:bCs/>
          <w:sz w:val="22"/>
          <w:szCs w:val="22"/>
        </w:rPr>
      </w:pPr>
      <w:r w:rsidRPr="00587E9B">
        <w:rPr>
          <w:rFonts w:ascii="Bookman Old Style" w:hAnsi="Bookman Old Style"/>
          <w:bCs/>
          <w:sz w:val="22"/>
          <w:szCs w:val="22"/>
        </w:rPr>
        <w:t xml:space="preserve">En su momento, la derogada Resolución  970 de 2010 expedida por el ICA, hizo visible la puja entre los productores campesinos y las multinacionales comercializadoras de semillas certificadas, donde se observó en Campoalegre (Huila), el arrojo de toneladas de semillas de arroz por parte de autoridades policiales a un botadero, negando el derecho a que los campesinos </w:t>
      </w:r>
      <w:r w:rsidR="0029103B" w:rsidRPr="00587E9B">
        <w:rPr>
          <w:rFonts w:ascii="Bookman Old Style" w:hAnsi="Bookman Old Style"/>
          <w:bCs/>
          <w:sz w:val="22"/>
          <w:szCs w:val="22"/>
        </w:rPr>
        <w:t>produzcan</w:t>
      </w:r>
      <w:r w:rsidRPr="00587E9B">
        <w:rPr>
          <w:rFonts w:ascii="Bookman Old Style" w:hAnsi="Bookman Old Style"/>
          <w:bCs/>
          <w:sz w:val="22"/>
          <w:szCs w:val="22"/>
        </w:rPr>
        <w:t xml:space="preserve"> sus mejores granos p</w:t>
      </w:r>
      <w:r w:rsidR="0029103B" w:rsidRPr="00587E9B">
        <w:rPr>
          <w:rFonts w:ascii="Bookman Old Style" w:hAnsi="Bookman Old Style"/>
          <w:bCs/>
          <w:sz w:val="22"/>
          <w:szCs w:val="22"/>
        </w:rPr>
        <w:t xml:space="preserve">ara guardarlos como semillas para sus </w:t>
      </w:r>
      <w:r w:rsidRPr="00587E9B">
        <w:rPr>
          <w:rFonts w:ascii="Bookman Old Style" w:hAnsi="Bookman Old Style"/>
          <w:bCs/>
          <w:sz w:val="22"/>
          <w:szCs w:val="22"/>
        </w:rPr>
        <w:t>cultivo</w:t>
      </w:r>
      <w:r w:rsidR="0029103B" w:rsidRPr="00587E9B">
        <w:rPr>
          <w:rFonts w:ascii="Bookman Old Style" w:hAnsi="Bookman Old Style"/>
          <w:bCs/>
          <w:sz w:val="22"/>
          <w:szCs w:val="22"/>
        </w:rPr>
        <w:t>s</w:t>
      </w:r>
      <w:r w:rsidRPr="00587E9B">
        <w:rPr>
          <w:rFonts w:ascii="Bookman Old Style" w:hAnsi="Bookman Old Style"/>
          <w:bCs/>
          <w:sz w:val="22"/>
          <w:szCs w:val="22"/>
        </w:rPr>
        <w:t xml:space="preserve">, </w:t>
      </w:r>
      <w:r w:rsidR="0029103B" w:rsidRPr="00587E9B">
        <w:rPr>
          <w:rFonts w:ascii="Bookman Old Style" w:hAnsi="Bookman Old Style"/>
          <w:bCs/>
          <w:sz w:val="22"/>
          <w:szCs w:val="22"/>
        </w:rPr>
        <w:t>permitiendo</w:t>
      </w:r>
      <w:r w:rsidRPr="00587E9B">
        <w:rPr>
          <w:rFonts w:ascii="Bookman Old Style" w:hAnsi="Bookman Old Style"/>
          <w:bCs/>
          <w:sz w:val="22"/>
          <w:szCs w:val="22"/>
        </w:rPr>
        <w:t xml:space="preserve"> la libre circulación, producción, uso, intercambio y comercialización.</w:t>
      </w:r>
    </w:p>
    <w:p w:rsidR="00D40E94" w:rsidRPr="00587E9B" w:rsidRDefault="00D40E94" w:rsidP="00D64CFC">
      <w:pPr>
        <w:jc w:val="both"/>
        <w:rPr>
          <w:rFonts w:ascii="Bookman Old Style" w:hAnsi="Bookman Old Style"/>
          <w:bCs/>
          <w:sz w:val="22"/>
          <w:szCs w:val="22"/>
        </w:rPr>
      </w:pPr>
    </w:p>
    <w:p w:rsidR="0048113F" w:rsidRPr="00587E9B" w:rsidRDefault="0048113F" w:rsidP="00D64CFC">
      <w:pPr>
        <w:jc w:val="both"/>
        <w:rPr>
          <w:rFonts w:ascii="Bookman Old Style" w:hAnsi="Bookman Old Style"/>
          <w:bCs/>
          <w:sz w:val="22"/>
          <w:szCs w:val="22"/>
        </w:rPr>
      </w:pPr>
      <w:r w:rsidRPr="00587E9B">
        <w:rPr>
          <w:rFonts w:ascii="Bookman Old Style" w:hAnsi="Bookman Old Style"/>
          <w:bCs/>
          <w:sz w:val="22"/>
          <w:szCs w:val="22"/>
        </w:rPr>
        <w:t xml:space="preserve">Una de las metas </w:t>
      </w:r>
      <w:r w:rsidR="009A536B" w:rsidRPr="00587E9B">
        <w:rPr>
          <w:rFonts w:ascii="Bookman Old Style" w:hAnsi="Bookman Old Style"/>
          <w:bCs/>
          <w:sz w:val="22"/>
          <w:szCs w:val="22"/>
        </w:rPr>
        <w:t xml:space="preserve">de la política pública rural en el país, </w:t>
      </w:r>
      <w:r w:rsidRPr="00587E9B">
        <w:rPr>
          <w:rFonts w:ascii="Bookman Old Style" w:hAnsi="Bookman Old Style"/>
          <w:bCs/>
          <w:sz w:val="22"/>
          <w:szCs w:val="22"/>
        </w:rPr>
        <w:t>es erradicar la pobreza extrema y el hambre, por lo que se hace necesario garantizar modelos económicos cooperativos, en el que las comunidades rurales sean partícipes activos en la producción, comercialización y aprovechamiento de las utilidades en el mejoramiento de la calidad de vida, en la garantía de los derechos económicos, sociales, culturales y ambientales.</w:t>
      </w:r>
    </w:p>
    <w:p w:rsidR="007224C5" w:rsidRPr="00587E9B" w:rsidRDefault="007224C5" w:rsidP="00D64CFC">
      <w:pPr>
        <w:jc w:val="both"/>
        <w:rPr>
          <w:rFonts w:ascii="Bookman Old Style" w:hAnsi="Bookman Old Style"/>
          <w:bCs/>
          <w:sz w:val="22"/>
          <w:szCs w:val="22"/>
        </w:rPr>
      </w:pPr>
    </w:p>
    <w:p w:rsidR="00C519AA" w:rsidRPr="00587E9B" w:rsidRDefault="00A65706" w:rsidP="00D64CFC">
      <w:pPr>
        <w:jc w:val="both"/>
        <w:rPr>
          <w:rFonts w:ascii="Bookman Old Style" w:hAnsi="Bookman Old Style"/>
          <w:bCs/>
          <w:sz w:val="22"/>
          <w:szCs w:val="22"/>
        </w:rPr>
      </w:pPr>
      <w:r w:rsidRPr="00587E9B">
        <w:rPr>
          <w:rFonts w:ascii="Bookman Old Style" w:hAnsi="Bookman Old Style"/>
          <w:bCs/>
          <w:sz w:val="22"/>
          <w:szCs w:val="22"/>
        </w:rPr>
        <w:t>En los A</w:t>
      </w:r>
      <w:r w:rsidR="0074519A" w:rsidRPr="00587E9B">
        <w:rPr>
          <w:rFonts w:ascii="Bookman Old Style" w:hAnsi="Bookman Old Style"/>
          <w:bCs/>
          <w:sz w:val="22"/>
          <w:szCs w:val="22"/>
        </w:rPr>
        <w:t>cuerdos de Paz, se hace referencia a la necesidad de implementar bancos de semillas y de una reforma rural integral que permita la protección y promoción de las semillas nativas o criollas, así como un plan de desarrollo rural, en el que se fortalezcan las comunidades campesinas, étnicas y afrodescendientes, permitiendo generar igualdad de condiciones en el marco de regulación estricta del impacto san</w:t>
      </w:r>
      <w:r w:rsidR="008E5781" w:rsidRPr="00587E9B">
        <w:rPr>
          <w:rFonts w:ascii="Bookman Old Style" w:hAnsi="Bookman Old Style"/>
          <w:bCs/>
          <w:sz w:val="22"/>
          <w:szCs w:val="22"/>
        </w:rPr>
        <w:t>itario, social y ambiental de la</w:t>
      </w:r>
      <w:r w:rsidR="0074519A" w:rsidRPr="00587E9B">
        <w:rPr>
          <w:rFonts w:ascii="Bookman Old Style" w:hAnsi="Bookman Old Style"/>
          <w:bCs/>
          <w:sz w:val="22"/>
          <w:szCs w:val="22"/>
        </w:rPr>
        <w:t xml:space="preserve">s </w:t>
      </w:r>
      <w:r w:rsidR="008E5781" w:rsidRPr="00587E9B">
        <w:rPr>
          <w:rFonts w:ascii="Bookman Old Style" w:hAnsi="Bookman Old Style"/>
          <w:bCs/>
          <w:sz w:val="22"/>
          <w:szCs w:val="22"/>
        </w:rPr>
        <w:t>semillas transgénica</w:t>
      </w:r>
      <w:r w:rsidR="0074519A" w:rsidRPr="00587E9B">
        <w:rPr>
          <w:rFonts w:ascii="Bookman Old Style" w:hAnsi="Bookman Old Style"/>
          <w:bCs/>
          <w:sz w:val="22"/>
          <w:szCs w:val="22"/>
        </w:rPr>
        <w:t xml:space="preserve">s, </w:t>
      </w:r>
      <w:r w:rsidR="0074519A" w:rsidRPr="00587E9B">
        <w:rPr>
          <w:rFonts w:ascii="Bookman Old Style" w:hAnsi="Bookman Old Style"/>
          <w:bCs/>
          <w:sz w:val="22"/>
          <w:szCs w:val="22"/>
        </w:rPr>
        <w:lastRenderedPageBreak/>
        <w:t>propiciando el bien común por encima de intereses particulares de grandes emporios empresariales de las semillas</w:t>
      </w:r>
      <w:r w:rsidR="0077223E" w:rsidRPr="00587E9B">
        <w:rPr>
          <w:rFonts w:ascii="Bookman Old Style" w:hAnsi="Bookman Old Style"/>
          <w:bCs/>
          <w:sz w:val="22"/>
          <w:szCs w:val="22"/>
        </w:rPr>
        <w:t xml:space="preserve"> transgénicas</w:t>
      </w:r>
      <w:r w:rsidR="0074519A" w:rsidRPr="00587E9B">
        <w:rPr>
          <w:rFonts w:ascii="Bookman Old Style" w:hAnsi="Bookman Old Style"/>
          <w:bCs/>
          <w:sz w:val="22"/>
          <w:szCs w:val="22"/>
        </w:rPr>
        <w:t>, y haciendo énfasis en la necesidad de garantizar la protección de la biodiversidad como recurso soberano de la nación.</w:t>
      </w:r>
      <w:r w:rsidR="007B64AC" w:rsidRPr="00587E9B">
        <w:rPr>
          <w:rStyle w:val="Refdenotaalpie"/>
          <w:rFonts w:ascii="Bookman Old Style" w:hAnsi="Bookman Old Style"/>
          <w:bCs/>
          <w:sz w:val="22"/>
          <w:szCs w:val="22"/>
        </w:rPr>
        <w:footnoteReference w:id="50"/>
      </w:r>
    </w:p>
    <w:p w:rsidR="00F4016B" w:rsidRPr="00587E9B" w:rsidRDefault="00F4016B" w:rsidP="00D64CFC">
      <w:pPr>
        <w:jc w:val="both"/>
        <w:rPr>
          <w:rFonts w:ascii="Bookman Old Style" w:hAnsi="Bookman Old Style"/>
          <w:bCs/>
          <w:sz w:val="22"/>
          <w:szCs w:val="22"/>
        </w:rPr>
      </w:pPr>
    </w:p>
    <w:p w:rsidR="003D351A" w:rsidRPr="00587E9B" w:rsidRDefault="003D351A" w:rsidP="00D64CFC">
      <w:pPr>
        <w:jc w:val="both"/>
        <w:rPr>
          <w:rFonts w:ascii="Bookman Old Style" w:hAnsi="Bookman Old Style"/>
          <w:bCs/>
          <w:sz w:val="22"/>
          <w:szCs w:val="22"/>
        </w:rPr>
      </w:pPr>
      <w:r w:rsidRPr="00587E9B">
        <w:rPr>
          <w:rFonts w:ascii="Bookman Old Style" w:hAnsi="Bookman Old Style"/>
          <w:bCs/>
          <w:sz w:val="22"/>
          <w:szCs w:val="22"/>
        </w:rPr>
        <w:t>Es así como el gobierno se comprometió a proteger las semillas de las comunidades étnicas y campesinas, para ello se deberían declarar como “</w:t>
      </w:r>
      <w:r w:rsidRPr="00587E9B">
        <w:rPr>
          <w:rFonts w:ascii="Bookman Old Style" w:hAnsi="Bookman Old Style"/>
          <w:bCs/>
          <w:i/>
          <w:sz w:val="22"/>
          <w:szCs w:val="22"/>
        </w:rPr>
        <w:t>bienes comunes de los pueblos</w:t>
      </w:r>
      <w:r w:rsidRPr="00587E9B">
        <w:rPr>
          <w:rFonts w:ascii="Bookman Old Style" w:hAnsi="Bookman Old Style"/>
          <w:bCs/>
          <w:sz w:val="22"/>
          <w:szCs w:val="22"/>
        </w:rPr>
        <w:t xml:space="preserve">” y excluirlas de la protección de toda forma de propiedad intelectual pública o privada. Por lo tanto, el Estado debe ser el protector y el garante que estos recursos sigan en manos de los agricultores. </w:t>
      </w:r>
    </w:p>
    <w:p w:rsidR="003D351A" w:rsidRPr="00587E9B" w:rsidRDefault="003D351A" w:rsidP="00D64CFC">
      <w:pPr>
        <w:jc w:val="both"/>
        <w:rPr>
          <w:rFonts w:ascii="Bookman Old Style" w:hAnsi="Bookman Old Style"/>
          <w:bCs/>
          <w:sz w:val="22"/>
          <w:szCs w:val="22"/>
        </w:rPr>
      </w:pPr>
    </w:p>
    <w:p w:rsidR="00933F67" w:rsidRPr="00587E9B" w:rsidRDefault="003D351A" w:rsidP="00D64CFC">
      <w:pPr>
        <w:jc w:val="both"/>
        <w:rPr>
          <w:rFonts w:ascii="Bookman Old Style" w:hAnsi="Bookman Old Style"/>
          <w:bCs/>
          <w:sz w:val="22"/>
          <w:szCs w:val="22"/>
        </w:rPr>
      </w:pPr>
      <w:r w:rsidRPr="00587E9B">
        <w:rPr>
          <w:rFonts w:ascii="Bookman Old Style" w:hAnsi="Bookman Old Style"/>
          <w:bCs/>
          <w:sz w:val="22"/>
          <w:szCs w:val="22"/>
        </w:rPr>
        <w:t>Igualmente, en aplicación del Principio de Precaución, debería prohibir estas tecnologías en todo el país, teniendo en cuenta los riesgos e impactos ambientales, socioeconómicos y en la salud de la población, que pueden generar los OGM; también se debe considerar que en el país la norma de bioseguridad vigente, no ha sido un instrumento jurídico que permite proteger la enorme diversidad de semillas que existe en el país de la contaminación genética por los cultivos GM, tampoco ha permitido proteger los sistemas tradicionales agrícolas de los pequeños agricultores, lo que se ha evidenciado por los problemas y fracasos socioeconómicos de los cultivos transgénicos, presentados en varias regiones del país. Adicionalmente se ha evidenciado que las entidades que son autoridades competentes para la implementación de los controles de bioseguridad, no están cumpliendo a cabalidad estas funciones.</w:t>
      </w:r>
    </w:p>
    <w:p w:rsidR="003D351A" w:rsidRPr="00587E9B" w:rsidRDefault="003D351A" w:rsidP="00D64CFC">
      <w:pPr>
        <w:jc w:val="both"/>
        <w:rPr>
          <w:rFonts w:ascii="Bookman Old Style" w:hAnsi="Bookman Old Style"/>
          <w:bCs/>
          <w:sz w:val="22"/>
          <w:szCs w:val="22"/>
        </w:rPr>
      </w:pPr>
    </w:p>
    <w:p w:rsidR="003D351A" w:rsidRPr="00587E9B" w:rsidRDefault="003D351A" w:rsidP="00D64CFC">
      <w:pPr>
        <w:jc w:val="both"/>
        <w:rPr>
          <w:rFonts w:ascii="Bookman Old Style" w:hAnsi="Bookman Old Style"/>
          <w:bCs/>
          <w:sz w:val="22"/>
          <w:szCs w:val="22"/>
        </w:rPr>
      </w:pPr>
      <w:r w:rsidRPr="00587E9B">
        <w:rPr>
          <w:rFonts w:ascii="Bookman Old Style" w:hAnsi="Bookman Old Style"/>
          <w:bCs/>
          <w:sz w:val="22"/>
          <w:szCs w:val="22"/>
        </w:rPr>
        <w:t>Así mismo, las entidades gubernamentales del orden nacional, regional y local, deben reconocer el derecho que tienen los pueblos y comunidades étnicas y campesinas para tomar decisiones autónomas para defender y proteger sus territorios, su biodiversidad y sus medios de sustento, frente a modelos productivos que los afecte negativamente, para que se puedan declarar sus territorios y/o los municipios libres de transgénicos.</w:t>
      </w:r>
    </w:p>
    <w:p w:rsidR="00F4016B" w:rsidRPr="00587E9B" w:rsidRDefault="00F4016B" w:rsidP="00D64CFC">
      <w:pPr>
        <w:jc w:val="both"/>
        <w:rPr>
          <w:rFonts w:ascii="Bookman Old Style" w:hAnsi="Bookman Old Style"/>
          <w:bCs/>
          <w:sz w:val="22"/>
          <w:szCs w:val="22"/>
        </w:rPr>
      </w:pPr>
    </w:p>
    <w:p w:rsidR="00C6218D" w:rsidRPr="00587E9B" w:rsidRDefault="00C554D4" w:rsidP="00D64CFC">
      <w:pPr>
        <w:jc w:val="both"/>
        <w:rPr>
          <w:rFonts w:ascii="Bookman Old Style" w:hAnsi="Bookman Old Style"/>
          <w:bCs/>
          <w:sz w:val="22"/>
          <w:szCs w:val="22"/>
        </w:rPr>
      </w:pPr>
      <w:r w:rsidRPr="00587E9B">
        <w:rPr>
          <w:rFonts w:ascii="Bookman Old Style" w:hAnsi="Bookman Old Style"/>
          <w:bCs/>
          <w:sz w:val="22"/>
          <w:szCs w:val="22"/>
        </w:rPr>
        <w:t>Por todo lo anterior</w:t>
      </w:r>
      <w:r w:rsidR="00532938" w:rsidRPr="00587E9B">
        <w:rPr>
          <w:rFonts w:ascii="Bookman Old Style" w:hAnsi="Bookman Old Style"/>
          <w:bCs/>
          <w:sz w:val="22"/>
          <w:szCs w:val="22"/>
        </w:rPr>
        <w:t>, es deber del C</w:t>
      </w:r>
      <w:r w:rsidR="00914CD9" w:rsidRPr="00587E9B">
        <w:rPr>
          <w:rFonts w:ascii="Bookman Old Style" w:hAnsi="Bookman Old Style"/>
          <w:bCs/>
          <w:sz w:val="22"/>
          <w:szCs w:val="22"/>
        </w:rPr>
        <w:t xml:space="preserve">ongreso, en </w:t>
      </w:r>
      <w:r w:rsidRPr="00587E9B">
        <w:rPr>
          <w:rFonts w:ascii="Bookman Old Style" w:hAnsi="Bookman Old Style"/>
          <w:bCs/>
          <w:sz w:val="22"/>
          <w:szCs w:val="22"/>
        </w:rPr>
        <w:t xml:space="preserve">ejercicio de </w:t>
      </w:r>
      <w:r w:rsidR="00914CD9" w:rsidRPr="00587E9B">
        <w:rPr>
          <w:rFonts w:ascii="Bookman Old Style" w:hAnsi="Bookman Old Style"/>
          <w:bCs/>
          <w:sz w:val="22"/>
          <w:szCs w:val="22"/>
        </w:rPr>
        <w:t xml:space="preserve">su función constituyente, advertir las situaciones y </w:t>
      </w:r>
      <w:r w:rsidR="00985EF0" w:rsidRPr="00587E9B">
        <w:rPr>
          <w:rFonts w:ascii="Bookman Old Style" w:hAnsi="Bookman Old Style"/>
          <w:bCs/>
          <w:sz w:val="22"/>
          <w:szCs w:val="22"/>
        </w:rPr>
        <w:t>evitar daños graves al medio ambiente</w:t>
      </w:r>
      <w:r w:rsidR="00914CD9" w:rsidRPr="00587E9B">
        <w:rPr>
          <w:rFonts w:ascii="Bookman Old Style" w:hAnsi="Bookman Old Style"/>
          <w:bCs/>
          <w:sz w:val="22"/>
          <w:szCs w:val="22"/>
        </w:rPr>
        <w:t xml:space="preserve"> que se pueden deriv</w:t>
      </w:r>
      <w:r w:rsidR="00D55056" w:rsidRPr="00587E9B">
        <w:rPr>
          <w:rFonts w:ascii="Bookman Old Style" w:hAnsi="Bookman Old Style"/>
          <w:bCs/>
          <w:sz w:val="22"/>
          <w:szCs w:val="22"/>
        </w:rPr>
        <w:t xml:space="preserve">ar de </w:t>
      </w:r>
      <w:r w:rsidR="00DB763D" w:rsidRPr="00587E9B">
        <w:rPr>
          <w:rFonts w:ascii="Bookman Old Style" w:hAnsi="Bookman Old Style"/>
          <w:bCs/>
          <w:sz w:val="22"/>
          <w:szCs w:val="22"/>
        </w:rPr>
        <w:t xml:space="preserve">la </w:t>
      </w:r>
      <w:r w:rsidR="000D0A7E" w:rsidRPr="00587E9B">
        <w:rPr>
          <w:rFonts w:ascii="Bookman Old Style" w:hAnsi="Bookman Old Style"/>
          <w:bCs/>
          <w:sz w:val="22"/>
          <w:szCs w:val="22"/>
        </w:rPr>
        <w:t>contaminación transgénica</w:t>
      </w:r>
      <w:r w:rsidR="00532938" w:rsidRPr="00587E9B">
        <w:rPr>
          <w:rFonts w:ascii="Bookman Old Style" w:hAnsi="Bookman Old Style"/>
          <w:bCs/>
          <w:sz w:val="22"/>
          <w:szCs w:val="22"/>
        </w:rPr>
        <w:t xml:space="preserve"> sobre</w:t>
      </w:r>
      <w:r w:rsidR="00831EE7" w:rsidRPr="00587E9B">
        <w:rPr>
          <w:rFonts w:ascii="Bookman Old Style" w:hAnsi="Bookman Old Style"/>
          <w:bCs/>
          <w:sz w:val="22"/>
          <w:szCs w:val="22"/>
        </w:rPr>
        <w:t xml:space="preserve"> las</w:t>
      </w:r>
      <w:r w:rsidR="00E54128" w:rsidRPr="00587E9B">
        <w:rPr>
          <w:rFonts w:ascii="Bookman Old Style" w:hAnsi="Bookman Old Style"/>
          <w:bCs/>
          <w:sz w:val="22"/>
          <w:szCs w:val="22"/>
        </w:rPr>
        <w:t xml:space="preserve"> semillas criollas o nativas</w:t>
      </w:r>
      <w:r w:rsidR="00DB763D" w:rsidRPr="00587E9B">
        <w:rPr>
          <w:rFonts w:ascii="Bookman Old Style" w:hAnsi="Bookman Old Style"/>
          <w:bCs/>
          <w:sz w:val="22"/>
          <w:szCs w:val="22"/>
        </w:rPr>
        <w:t xml:space="preserve">, </w:t>
      </w:r>
      <w:r w:rsidR="00532938" w:rsidRPr="00587E9B">
        <w:rPr>
          <w:rFonts w:ascii="Bookman Old Style" w:hAnsi="Bookman Old Style"/>
          <w:bCs/>
          <w:sz w:val="22"/>
          <w:szCs w:val="22"/>
        </w:rPr>
        <w:t xml:space="preserve">la </w:t>
      </w:r>
      <w:r w:rsidR="00DB763D" w:rsidRPr="00587E9B">
        <w:rPr>
          <w:rFonts w:ascii="Bookman Old Style" w:hAnsi="Bookman Old Style"/>
          <w:bCs/>
          <w:sz w:val="22"/>
          <w:szCs w:val="22"/>
        </w:rPr>
        <w:t>contaminación del suelo</w:t>
      </w:r>
      <w:r w:rsidR="00985EF0" w:rsidRPr="00587E9B">
        <w:rPr>
          <w:rFonts w:ascii="Bookman Old Style" w:hAnsi="Bookman Old Style"/>
          <w:bCs/>
          <w:sz w:val="22"/>
          <w:szCs w:val="22"/>
        </w:rPr>
        <w:t xml:space="preserve">, </w:t>
      </w:r>
      <w:r w:rsidR="00532938" w:rsidRPr="00587E9B">
        <w:rPr>
          <w:rFonts w:ascii="Bookman Old Style" w:hAnsi="Bookman Old Style"/>
          <w:bCs/>
          <w:sz w:val="22"/>
          <w:szCs w:val="22"/>
        </w:rPr>
        <w:t xml:space="preserve">el </w:t>
      </w:r>
      <w:r w:rsidR="00985EF0" w:rsidRPr="00587E9B">
        <w:rPr>
          <w:rFonts w:ascii="Bookman Old Style" w:hAnsi="Bookman Old Style"/>
          <w:bCs/>
          <w:sz w:val="22"/>
          <w:szCs w:val="22"/>
        </w:rPr>
        <w:t xml:space="preserve">deterioro de ecosistemas y hábitat, </w:t>
      </w:r>
      <w:r w:rsidR="009A1FEE" w:rsidRPr="00587E9B">
        <w:rPr>
          <w:rFonts w:ascii="Bookman Old Style" w:hAnsi="Bookman Old Style"/>
          <w:bCs/>
          <w:sz w:val="22"/>
          <w:szCs w:val="22"/>
        </w:rPr>
        <w:t xml:space="preserve">la expansión de monocultivos, </w:t>
      </w:r>
      <w:r w:rsidR="00985EF0" w:rsidRPr="00587E9B">
        <w:rPr>
          <w:rFonts w:ascii="Bookman Old Style" w:hAnsi="Bookman Old Style"/>
          <w:bCs/>
          <w:sz w:val="22"/>
          <w:szCs w:val="22"/>
        </w:rPr>
        <w:t xml:space="preserve">así como </w:t>
      </w:r>
      <w:r w:rsidR="00197E25" w:rsidRPr="00587E9B">
        <w:rPr>
          <w:rFonts w:ascii="Bookman Old Style" w:hAnsi="Bookman Old Style"/>
          <w:bCs/>
          <w:sz w:val="22"/>
          <w:szCs w:val="22"/>
        </w:rPr>
        <w:t xml:space="preserve">el </w:t>
      </w:r>
      <w:r w:rsidR="008B0D85" w:rsidRPr="00587E9B">
        <w:rPr>
          <w:rFonts w:ascii="Bookman Old Style" w:hAnsi="Bookman Old Style"/>
          <w:bCs/>
          <w:sz w:val="22"/>
          <w:szCs w:val="22"/>
        </w:rPr>
        <w:t xml:space="preserve">control del </w:t>
      </w:r>
      <w:r w:rsidR="00197E25" w:rsidRPr="00587E9B">
        <w:rPr>
          <w:rFonts w:ascii="Bookman Old Style" w:hAnsi="Bookman Old Style"/>
          <w:bCs/>
          <w:sz w:val="22"/>
          <w:szCs w:val="22"/>
        </w:rPr>
        <w:t xml:space="preserve">monopolio en </w:t>
      </w:r>
      <w:r w:rsidR="00AE6D8B" w:rsidRPr="00587E9B">
        <w:rPr>
          <w:rFonts w:ascii="Bookman Old Style" w:hAnsi="Bookman Old Style"/>
          <w:bCs/>
          <w:sz w:val="22"/>
          <w:szCs w:val="22"/>
        </w:rPr>
        <w:t xml:space="preserve">la industria de las semillas y </w:t>
      </w:r>
      <w:r w:rsidR="009A1FEE" w:rsidRPr="00587E9B">
        <w:rPr>
          <w:rFonts w:ascii="Bookman Old Style" w:hAnsi="Bookman Old Style"/>
          <w:bCs/>
          <w:sz w:val="22"/>
          <w:szCs w:val="22"/>
        </w:rPr>
        <w:t>agroquímicos transgénico</w:t>
      </w:r>
      <w:r w:rsidR="00C6218D" w:rsidRPr="00587E9B">
        <w:rPr>
          <w:rFonts w:ascii="Bookman Old Style" w:hAnsi="Bookman Old Style"/>
          <w:bCs/>
          <w:sz w:val="22"/>
          <w:szCs w:val="22"/>
        </w:rPr>
        <w:t>s.</w:t>
      </w:r>
    </w:p>
    <w:p w:rsidR="00197E25" w:rsidRPr="00587E9B" w:rsidRDefault="00C6218D" w:rsidP="00D64CFC">
      <w:pPr>
        <w:jc w:val="both"/>
        <w:rPr>
          <w:rFonts w:ascii="Bookman Old Style" w:hAnsi="Bookman Old Style"/>
          <w:bCs/>
          <w:sz w:val="22"/>
          <w:szCs w:val="22"/>
        </w:rPr>
      </w:pPr>
      <w:r w:rsidRPr="00587E9B">
        <w:rPr>
          <w:rFonts w:ascii="Bookman Old Style" w:hAnsi="Bookman Old Style"/>
          <w:bCs/>
          <w:sz w:val="22"/>
          <w:szCs w:val="22"/>
        </w:rPr>
        <w:t xml:space="preserve">De ahí </w:t>
      </w:r>
      <w:r w:rsidR="00532938" w:rsidRPr="00587E9B">
        <w:rPr>
          <w:rFonts w:ascii="Bookman Old Style" w:hAnsi="Bookman Old Style"/>
          <w:bCs/>
          <w:sz w:val="22"/>
          <w:szCs w:val="22"/>
        </w:rPr>
        <w:t xml:space="preserve">que le corresponde al Congreso priorizar el </w:t>
      </w:r>
      <w:r w:rsidR="006F3C35" w:rsidRPr="00587E9B">
        <w:rPr>
          <w:rFonts w:ascii="Bookman Old Style" w:hAnsi="Bookman Old Style"/>
          <w:bCs/>
          <w:sz w:val="22"/>
          <w:szCs w:val="22"/>
        </w:rPr>
        <w:t>INTERÉS GENERAL</w:t>
      </w:r>
      <w:r w:rsidR="00532938" w:rsidRPr="00587E9B">
        <w:rPr>
          <w:rFonts w:ascii="Bookman Old Style" w:hAnsi="Bookman Old Style"/>
          <w:bCs/>
          <w:sz w:val="22"/>
          <w:szCs w:val="22"/>
        </w:rPr>
        <w:t xml:space="preserve"> expresado en </w:t>
      </w:r>
      <w:r w:rsidR="006F3C35" w:rsidRPr="00587E9B">
        <w:rPr>
          <w:rFonts w:ascii="Bookman Old Style" w:hAnsi="Bookman Old Style"/>
          <w:bCs/>
          <w:sz w:val="22"/>
          <w:szCs w:val="22"/>
        </w:rPr>
        <w:t>el</w:t>
      </w:r>
      <w:r w:rsidR="00532938" w:rsidRPr="00587E9B">
        <w:rPr>
          <w:rFonts w:ascii="Bookman Old Style" w:hAnsi="Bookman Old Style"/>
          <w:bCs/>
          <w:sz w:val="22"/>
          <w:szCs w:val="22"/>
        </w:rPr>
        <w:t xml:space="preserve"> </w:t>
      </w:r>
      <w:r w:rsidR="006F3C35" w:rsidRPr="00587E9B">
        <w:rPr>
          <w:rFonts w:ascii="Bookman Old Style" w:hAnsi="Bookman Old Style"/>
          <w:bCs/>
          <w:sz w:val="22"/>
          <w:szCs w:val="22"/>
        </w:rPr>
        <w:t>Convenio sobre la Diversidad Biológica</w:t>
      </w:r>
      <w:r w:rsidRPr="00587E9B">
        <w:rPr>
          <w:rFonts w:ascii="Bookman Old Style" w:hAnsi="Bookman Old Style"/>
          <w:bCs/>
          <w:sz w:val="22"/>
          <w:szCs w:val="22"/>
        </w:rPr>
        <w:t xml:space="preserve">, en cuanto a la conservación y </w:t>
      </w:r>
      <w:r w:rsidRPr="00587E9B">
        <w:rPr>
          <w:rFonts w:ascii="Bookman Old Style" w:hAnsi="Bookman Old Style"/>
          <w:bCs/>
          <w:sz w:val="22"/>
          <w:szCs w:val="22"/>
        </w:rPr>
        <w:lastRenderedPageBreak/>
        <w:t xml:space="preserve">utilización sostenible de la biodiversidad, </w:t>
      </w:r>
      <w:r w:rsidR="006F3C35" w:rsidRPr="00587E9B">
        <w:rPr>
          <w:rFonts w:ascii="Bookman Old Style" w:hAnsi="Bookman Old Style"/>
          <w:bCs/>
          <w:sz w:val="22"/>
          <w:szCs w:val="22"/>
        </w:rPr>
        <w:t xml:space="preserve">sobre los intereses privados de los dueños de derechos de propiedad intelectual protegidos en los acuerdos de libre comercio, mediante la aplicación de la exclusión de </w:t>
      </w:r>
      <w:r w:rsidR="00EC4098" w:rsidRPr="00587E9B">
        <w:rPr>
          <w:rFonts w:ascii="Bookman Old Style" w:hAnsi="Bookman Old Style"/>
          <w:bCs/>
          <w:sz w:val="22"/>
          <w:szCs w:val="22"/>
        </w:rPr>
        <w:t>dichos</w:t>
      </w:r>
      <w:r w:rsidR="006F3C35" w:rsidRPr="00587E9B">
        <w:rPr>
          <w:rFonts w:ascii="Bookman Old Style" w:hAnsi="Bookman Old Style"/>
          <w:bCs/>
          <w:sz w:val="22"/>
          <w:szCs w:val="22"/>
        </w:rPr>
        <w:t xml:space="preserve"> derechos en relación con las semillas genéticamente modificadas, de que trata el artículo 27.2 del Anexo 1C de la Ley 170 de 1994 que aprueba el Acuerdo por el que se establece la "Organización Mundial de Comercio (OMC)", en concordancia con el artículo 16.5 de la Ley 165 de 1994, que aprueba el Conveni</w:t>
      </w:r>
      <w:r w:rsidR="0053579F" w:rsidRPr="00587E9B">
        <w:rPr>
          <w:rFonts w:ascii="Bookman Old Style" w:hAnsi="Bookman Old Style"/>
          <w:bCs/>
          <w:sz w:val="22"/>
          <w:szCs w:val="22"/>
        </w:rPr>
        <w:t>o sobre la Diversidad Biológica, el que dispone que los derechos de propiedad intelectual no deben entrar en conflicto con la conservación y utilización sostenible de la biodiversidad.</w:t>
      </w:r>
    </w:p>
    <w:p w:rsidR="006F3C35" w:rsidRPr="00587E9B" w:rsidRDefault="006F3C35" w:rsidP="00D64CFC">
      <w:pPr>
        <w:jc w:val="both"/>
        <w:rPr>
          <w:rFonts w:ascii="Bookman Old Style" w:hAnsi="Bookman Old Style"/>
          <w:bCs/>
          <w:sz w:val="22"/>
          <w:szCs w:val="22"/>
        </w:rPr>
      </w:pPr>
    </w:p>
    <w:p w:rsidR="00232F00" w:rsidRDefault="006F3C35" w:rsidP="00D64CFC">
      <w:pPr>
        <w:jc w:val="both"/>
        <w:rPr>
          <w:rFonts w:ascii="Bookman Old Style" w:hAnsi="Bookman Old Style"/>
          <w:bCs/>
          <w:color w:val="000000" w:themeColor="text1"/>
          <w:sz w:val="22"/>
          <w:szCs w:val="22"/>
        </w:rPr>
      </w:pPr>
      <w:r w:rsidRPr="00587E9B">
        <w:rPr>
          <w:rFonts w:ascii="Bookman Old Style" w:hAnsi="Bookman Old Style"/>
          <w:bCs/>
          <w:sz w:val="22"/>
          <w:szCs w:val="22"/>
        </w:rPr>
        <w:t>Por tanto, l</w:t>
      </w:r>
      <w:r w:rsidR="00D55056" w:rsidRPr="00587E9B">
        <w:rPr>
          <w:rFonts w:ascii="Bookman Old Style" w:hAnsi="Bookman Old Style"/>
          <w:bCs/>
          <w:sz w:val="22"/>
          <w:szCs w:val="22"/>
        </w:rPr>
        <w:t xml:space="preserve">a reforma constitucional aquí planteada, busca </w:t>
      </w:r>
      <w:r w:rsidR="00FC24F3" w:rsidRPr="00587E9B">
        <w:rPr>
          <w:rFonts w:ascii="Bookman Old Style" w:hAnsi="Bookman Old Style"/>
          <w:bCs/>
          <w:sz w:val="22"/>
          <w:szCs w:val="22"/>
        </w:rPr>
        <w:t>prohibir el ingreso al país, así como la producción, co</w:t>
      </w:r>
      <w:r w:rsidR="0022779E" w:rsidRPr="00587E9B">
        <w:rPr>
          <w:rFonts w:ascii="Bookman Old Style" w:hAnsi="Bookman Old Style"/>
          <w:bCs/>
          <w:sz w:val="22"/>
          <w:szCs w:val="22"/>
        </w:rPr>
        <w:t>mercialización</w:t>
      </w:r>
      <w:r w:rsidR="00367674" w:rsidRPr="00587E9B">
        <w:rPr>
          <w:rFonts w:ascii="Bookman Old Style" w:hAnsi="Bookman Old Style"/>
          <w:bCs/>
          <w:sz w:val="22"/>
          <w:szCs w:val="22"/>
        </w:rPr>
        <w:t>, exportación</w:t>
      </w:r>
      <w:r w:rsidR="0022779E" w:rsidRPr="00587E9B">
        <w:rPr>
          <w:rFonts w:ascii="Bookman Old Style" w:hAnsi="Bookman Old Style"/>
          <w:bCs/>
          <w:sz w:val="22"/>
          <w:szCs w:val="22"/>
        </w:rPr>
        <w:t xml:space="preserve"> y liberación de </w:t>
      </w:r>
      <w:r w:rsidR="00232F00" w:rsidRPr="00587E9B">
        <w:rPr>
          <w:rFonts w:ascii="Bookman Old Style" w:hAnsi="Bookman Old Style"/>
          <w:bCs/>
          <w:sz w:val="22"/>
          <w:szCs w:val="22"/>
        </w:rPr>
        <w:t xml:space="preserve">semillas </w:t>
      </w:r>
      <w:r w:rsidR="00367674" w:rsidRPr="00587E9B">
        <w:rPr>
          <w:rFonts w:ascii="Bookman Old Style" w:hAnsi="Bookman Old Style"/>
          <w:bCs/>
          <w:sz w:val="22"/>
          <w:szCs w:val="22"/>
        </w:rPr>
        <w:t>genéticamente modificadas</w:t>
      </w:r>
      <w:r w:rsidR="00232F00" w:rsidRPr="00587E9B">
        <w:rPr>
          <w:rFonts w:ascii="Bookman Old Style" w:hAnsi="Bookman Old Style"/>
          <w:bCs/>
          <w:sz w:val="22"/>
          <w:szCs w:val="22"/>
        </w:rPr>
        <w:t xml:space="preserve">, </w:t>
      </w:r>
      <w:r w:rsidR="00232F00" w:rsidRPr="00587E9B">
        <w:rPr>
          <w:rFonts w:ascii="Bookman Old Style" w:hAnsi="Bookman Old Style"/>
          <w:bCs/>
          <w:color w:val="000000" w:themeColor="text1"/>
          <w:sz w:val="22"/>
          <w:szCs w:val="22"/>
        </w:rPr>
        <w:t>en aras de proteger el medio ambiente y</w:t>
      </w:r>
      <w:r w:rsidR="00DB763D" w:rsidRPr="00587E9B">
        <w:rPr>
          <w:rFonts w:ascii="Bookman Old Style" w:hAnsi="Bookman Old Style"/>
          <w:bCs/>
          <w:color w:val="000000" w:themeColor="text1"/>
          <w:sz w:val="22"/>
          <w:szCs w:val="22"/>
        </w:rPr>
        <w:t xml:space="preserve"> garantizar el derecho de los campesinos y agricultores</w:t>
      </w:r>
      <w:r w:rsidR="00964942" w:rsidRPr="00587E9B">
        <w:rPr>
          <w:rFonts w:ascii="Bookman Old Style" w:hAnsi="Bookman Old Style"/>
          <w:bCs/>
          <w:color w:val="000000" w:themeColor="text1"/>
          <w:sz w:val="22"/>
          <w:szCs w:val="22"/>
        </w:rPr>
        <w:t xml:space="preserve"> a las semillas libres</w:t>
      </w:r>
      <w:r w:rsidR="00DB763D" w:rsidRPr="00587E9B">
        <w:rPr>
          <w:rFonts w:ascii="Bookman Old Style" w:hAnsi="Bookman Old Style"/>
          <w:bCs/>
          <w:color w:val="000000" w:themeColor="text1"/>
          <w:sz w:val="22"/>
          <w:szCs w:val="22"/>
        </w:rPr>
        <w:t>.</w:t>
      </w:r>
    </w:p>
    <w:p w:rsidR="001B037C" w:rsidRDefault="001B037C" w:rsidP="00D64CFC">
      <w:pPr>
        <w:jc w:val="both"/>
        <w:rPr>
          <w:rFonts w:ascii="Bookman Old Style" w:hAnsi="Bookman Old Style"/>
          <w:bCs/>
          <w:color w:val="000000" w:themeColor="text1"/>
          <w:sz w:val="22"/>
          <w:szCs w:val="22"/>
        </w:rPr>
      </w:pPr>
    </w:p>
    <w:p w:rsidR="00590722" w:rsidRPr="00587E9B" w:rsidRDefault="00590722" w:rsidP="00D64CFC">
      <w:pPr>
        <w:jc w:val="both"/>
        <w:rPr>
          <w:rFonts w:ascii="Bookman Old Style" w:hAnsi="Bookman Old Style"/>
          <w:bCs/>
          <w:color w:val="000000" w:themeColor="text1"/>
          <w:sz w:val="22"/>
          <w:szCs w:val="22"/>
        </w:rPr>
      </w:pPr>
    </w:p>
    <w:p w:rsidR="006A3355" w:rsidRPr="00587E9B" w:rsidRDefault="006A3355" w:rsidP="00D64CFC">
      <w:pPr>
        <w:pStyle w:val="Prrafodelista"/>
        <w:numPr>
          <w:ilvl w:val="0"/>
          <w:numId w:val="8"/>
        </w:numPr>
        <w:jc w:val="both"/>
        <w:rPr>
          <w:rFonts w:ascii="Bookman Old Style" w:hAnsi="Bookman Old Style"/>
          <w:b/>
          <w:bCs/>
          <w:color w:val="000000" w:themeColor="text1"/>
          <w:sz w:val="22"/>
          <w:szCs w:val="22"/>
        </w:rPr>
      </w:pPr>
      <w:bookmarkStart w:id="4" w:name="OLE_LINK11"/>
      <w:bookmarkEnd w:id="2"/>
      <w:r w:rsidRPr="00587E9B">
        <w:rPr>
          <w:rFonts w:ascii="Bookman Old Style" w:hAnsi="Bookman Old Style"/>
          <w:b/>
          <w:bCs/>
          <w:color w:val="000000" w:themeColor="text1"/>
          <w:sz w:val="22"/>
          <w:szCs w:val="22"/>
        </w:rPr>
        <w:t>COMPETENCIA DEL CONGRESO</w:t>
      </w:r>
      <w:r w:rsidR="000E0266" w:rsidRPr="00587E9B">
        <w:rPr>
          <w:rFonts w:ascii="Bookman Old Style" w:hAnsi="Bookman Old Style"/>
          <w:b/>
          <w:bCs/>
          <w:color w:val="000000" w:themeColor="text1"/>
          <w:sz w:val="22"/>
          <w:szCs w:val="22"/>
        </w:rPr>
        <w:t>.</w:t>
      </w:r>
      <w:r w:rsidRPr="00587E9B">
        <w:rPr>
          <w:rFonts w:ascii="Bookman Old Style" w:hAnsi="Bookman Old Style"/>
          <w:b/>
          <w:bCs/>
          <w:color w:val="000000" w:themeColor="text1"/>
          <w:sz w:val="22"/>
          <w:szCs w:val="22"/>
        </w:rPr>
        <w:t xml:space="preserve"> </w:t>
      </w:r>
    </w:p>
    <w:bookmarkEnd w:id="4"/>
    <w:p w:rsidR="006A3355" w:rsidRDefault="006A3355" w:rsidP="00D64CFC">
      <w:pPr>
        <w:contextualSpacing/>
        <w:jc w:val="both"/>
        <w:rPr>
          <w:rFonts w:ascii="Bookman Old Style" w:hAnsi="Bookman Old Style"/>
          <w:color w:val="000000" w:themeColor="text1"/>
          <w:sz w:val="22"/>
          <w:szCs w:val="22"/>
        </w:rPr>
      </w:pPr>
    </w:p>
    <w:p w:rsidR="00590722" w:rsidRPr="00587E9B" w:rsidRDefault="00590722" w:rsidP="00D64CFC">
      <w:pPr>
        <w:contextualSpacing/>
        <w:jc w:val="both"/>
        <w:rPr>
          <w:rFonts w:ascii="Bookman Old Style" w:hAnsi="Bookman Old Style"/>
          <w:color w:val="000000" w:themeColor="text1"/>
          <w:sz w:val="22"/>
          <w:szCs w:val="22"/>
        </w:rPr>
      </w:pPr>
    </w:p>
    <w:p w:rsidR="00E672E0" w:rsidRPr="00587E9B" w:rsidRDefault="005B6840" w:rsidP="00D64CFC">
      <w:pPr>
        <w:pStyle w:val="Prrafodelista"/>
        <w:numPr>
          <w:ilvl w:val="1"/>
          <w:numId w:val="8"/>
        </w:numPr>
        <w:jc w:val="both"/>
        <w:rPr>
          <w:rFonts w:ascii="Bookman Old Style" w:hAnsi="Bookman Old Style"/>
          <w:b/>
          <w:color w:val="000000" w:themeColor="text1"/>
          <w:sz w:val="22"/>
          <w:szCs w:val="22"/>
          <w:u w:val="single"/>
        </w:rPr>
      </w:pPr>
      <w:r w:rsidRPr="00587E9B">
        <w:rPr>
          <w:rFonts w:ascii="Bookman Old Style" w:hAnsi="Bookman Old Style"/>
          <w:b/>
          <w:color w:val="000000" w:themeColor="text1"/>
          <w:sz w:val="22"/>
          <w:szCs w:val="22"/>
          <w:u w:val="single"/>
        </w:rPr>
        <w:t>CONSTITUCIONAL:</w:t>
      </w:r>
    </w:p>
    <w:p w:rsidR="00E672E0" w:rsidRPr="00587E9B" w:rsidRDefault="00E672E0" w:rsidP="00D64CFC">
      <w:pPr>
        <w:jc w:val="both"/>
        <w:rPr>
          <w:rFonts w:ascii="Bookman Old Style" w:hAnsi="Bookman Old Style"/>
          <w:b/>
          <w:color w:val="000000" w:themeColor="text1"/>
          <w:sz w:val="22"/>
          <w:szCs w:val="22"/>
        </w:rPr>
      </w:pPr>
    </w:p>
    <w:p w:rsidR="00E672E0" w:rsidRPr="00587E9B" w:rsidRDefault="00E672E0" w:rsidP="00D64CFC">
      <w:pPr>
        <w:ind w:left="851"/>
        <w:contextualSpacing/>
        <w:jc w:val="both"/>
        <w:rPr>
          <w:rFonts w:ascii="Bookman Old Style" w:hAnsi="Bookman Old Style"/>
          <w:color w:val="000000" w:themeColor="text1"/>
          <w:sz w:val="22"/>
          <w:szCs w:val="22"/>
        </w:rPr>
      </w:pPr>
      <w:r w:rsidRPr="00587E9B">
        <w:rPr>
          <w:rFonts w:ascii="Bookman Old Style" w:hAnsi="Bookman Old Style"/>
          <w:b/>
          <w:color w:val="000000" w:themeColor="text1"/>
          <w:sz w:val="22"/>
          <w:szCs w:val="22"/>
        </w:rPr>
        <w:t>ARTICULO 114</w:t>
      </w:r>
      <w:r w:rsidRPr="00587E9B">
        <w:rPr>
          <w:rFonts w:ascii="Bookman Old Style" w:hAnsi="Bookman Old Style"/>
          <w:color w:val="000000" w:themeColor="text1"/>
          <w:sz w:val="22"/>
          <w:szCs w:val="22"/>
        </w:rPr>
        <w:t>. Corresponde al Congreso de la República reformar la Constitución, hacer las leyes y ejercer control político sobre el gobierno y la administración.</w:t>
      </w:r>
    </w:p>
    <w:p w:rsidR="00E672E0" w:rsidRPr="00587E9B" w:rsidRDefault="00E672E0" w:rsidP="00D64CFC">
      <w:pPr>
        <w:ind w:left="851"/>
        <w:contextualSpacing/>
        <w:jc w:val="both"/>
        <w:rPr>
          <w:rFonts w:ascii="Bookman Old Style" w:hAnsi="Bookman Old Style"/>
          <w:color w:val="000000" w:themeColor="text1"/>
          <w:sz w:val="22"/>
          <w:szCs w:val="22"/>
        </w:rPr>
      </w:pPr>
    </w:p>
    <w:p w:rsidR="00E672E0" w:rsidRPr="00587E9B" w:rsidRDefault="00E672E0" w:rsidP="00D64CFC">
      <w:pPr>
        <w:ind w:left="851"/>
        <w:contextualSpacing/>
        <w:jc w:val="both"/>
        <w:rPr>
          <w:rFonts w:ascii="Bookman Old Style" w:hAnsi="Bookman Old Style"/>
          <w:color w:val="000000" w:themeColor="text1"/>
          <w:sz w:val="22"/>
          <w:szCs w:val="22"/>
        </w:rPr>
      </w:pPr>
      <w:r w:rsidRPr="00587E9B">
        <w:rPr>
          <w:rFonts w:ascii="Bookman Old Style" w:hAnsi="Bookman Old Style"/>
          <w:color w:val="000000" w:themeColor="text1"/>
          <w:sz w:val="22"/>
          <w:szCs w:val="22"/>
        </w:rPr>
        <w:t>El Congreso de la República, estará integrado por el Senado y la Cámara de Representantes</w:t>
      </w:r>
    </w:p>
    <w:p w:rsidR="00BB114A" w:rsidRDefault="00BB114A" w:rsidP="00D64CFC">
      <w:pPr>
        <w:ind w:left="851"/>
        <w:contextualSpacing/>
        <w:jc w:val="both"/>
        <w:rPr>
          <w:rFonts w:ascii="Bookman Old Style" w:hAnsi="Bookman Old Style"/>
          <w:b/>
          <w:color w:val="000000" w:themeColor="text1"/>
          <w:sz w:val="22"/>
          <w:szCs w:val="22"/>
        </w:rPr>
      </w:pPr>
    </w:p>
    <w:p w:rsidR="00E672E0" w:rsidRPr="00587E9B" w:rsidRDefault="00E672E0" w:rsidP="00D64CFC">
      <w:pPr>
        <w:ind w:left="851"/>
        <w:contextualSpacing/>
        <w:jc w:val="both"/>
        <w:rPr>
          <w:rFonts w:ascii="Bookman Old Style" w:hAnsi="Bookman Old Style"/>
          <w:color w:val="000000" w:themeColor="text1"/>
          <w:sz w:val="22"/>
          <w:szCs w:val="22"/>
        </w:rPr>
      </w:pPr>
      <w:r w:rsidRPr="00587E9B">
        <w:rPr>
          <w:rFonts w:ascii="Bookman Old Style" w:hAnsi="Bookman Old Style"/>
          <w:b/>
          <w:color w:val="000000" w:themeColor="text1"/>
          <w:sz w:val="22"/>
          <w:szCs w:val="22"/>
        </w:rPr>
        <w:t>ARTICULO  150</w:t>
      </w:r>
      <w:r w:rsidRPr="00587E9B">
        <w:rPr>
          <w:rFonts w:ascii="Bookman Old Style" w:hAnsi="Bookman Old Style"/>
          <w:color w:val="000000" w:themeColor="text1"/>
          <w:sz w:val="22"/>
          <w:szCs w:val="22"/>
        </w:rPr>
        <w:t>. Corresponde al Congreso hacer las leyes. Por medio de ellas ejerce las siguientes funciones:</w:t>
      </w:r>
    </w:p>
    <w:p w:rsidR="00E672E0" w:rsidRPr="00587E9B" w:rsidRDefault="00E672E0" w:rsidP="00D64CFC">
      <w:pPr>
        <w:ind w:left="851"/>
        <w:contextualSpacing/>
        <w:jc w:val="both"/>
        <w:rPr>
          <w:rFonts w:ascii="Bookman Old Style" w:hAnsi="Bookman Old Style"/>
          <w:color w:val="000000" w:themeColor="text1"/>
          <w:sz w:val="22"/>
          <w:szCs w:val="22"/>
        </w:rPr>
      </w:pPr>
    </w:p>
    <w:p w:rsidR="00016C24" w:rsidRPr="00587E9B" w:rsidRDefault="00E672E0" w:rsidP="00D64CFC">
      <w:pPr>
        <w:pStyle w:val="Prrafodelista"/>
        <w:numPr>
          <w:ilvl w:val="0"/>
          <w:numId w:val="22"/>
        </w:numPr>
        <w:ind w:left="1276"/>
        <w:jc w:val="both"/>
        <w:rPr>
          <w:rFonts w:ascii="Bookman Old Style" w:hAnsi="Bookman Old Style"/>
          <w:color w:val="000000" w:themeColor="text1"/>
          <w:sz w:val="22"/>
          <w:szCs w:val="22"/>
        </w:rPr>
      </w:pPr>
      <w:r w:rsidRPr="00587E9B">
        <w:rPr>
          <w:rFonts w:ascii="Bookman Old Style" w:hAnsi="Bookman Old Style"/>
          <w:color w:val="000000" w:themeColor="text1"/>
          <w:sz w:val="22"/>
          <w:szCs w:val="22"/>
        </w:rPr>
        <w:t>Interpretar, reformar y derogar las leyes.</w:t>
      </w:r>
      <w:r w:rsidR="00016C24" w:rsidRPr="00587E9B">
        <w:rPr>
          <w:rFonts w:ascii="Bookman Old Style" w:hAnsi="Bookman Old Style"/>
          <w:sz w:val="22"/>
          <w:szCs w:val="22"/>
        </w:rPr>
        <w:t xml:space="preserve"> </w:t>
      </w:r>
    </w:p>
    <w:p w:rsidR="00016C24" w:rsidRPr="00587E9B" w:rsidRDefault="00016C24" w:rsidP="00D64CFC">
      <w:pPr>
        <w:pStyle w:val="Prrafodelista"/>
        <w:ind w:left="1276"/>
        <w:jc w:val="both"/>
        <w:rPr>
          <w:rFonts w:ascii="Bookman Old Style" w:hAnsi="Bookman Old Style"/>
          <w:color w:val="000000" w:themeColor="text1"/>
          <w:sz w:val="22"/>
          <w:szCs w:val="22"/>
        </w:rPr>
      </w:pPr>
    </w:p>
    <w:p w:rsidR="00016C24" w:rsidRPr="00587E9B" w:rsidRDefault="00016C24" w:rsidP="00D64CFC">
      <w:pPr>
        <w:pStyle w:val="Prrafodelista"/>
        <w:numPr>
          <w:ilvl w:val="0"/>
          <w:numId w:val="22"/>
        </w:numPr>
        <w:ind w:left="1276"/>
        <w:jc w:val="both"/>
        <w:rPr>
          <w:rFonts w:ascii="Bookman Old Style" w:hAnsi="Bookman Old Style"/>
          <w:color w:val="000000" w:themeColor="text1"/>
          <w:sz w:val="22"/>
          <w:szCs w:val="22"/>
        </w:rPr>
      </w:pPr>
      <w:r w:rsidRPr="00587E9B">
        <w:rPr>
          <w:rFonts w:ascii="Bookman Old Style" w:hAnsi="Bookman Old Style"/>
          <w:color w:val="000000" w:themeColor="text1"/>
          <w:sz w:val="22"/>
          <w:szCs w:val="22"/>
        </w:rPr>
        <w:t>Expedir códigos en todos los ramos de la legislación y reformar sus disposiciones.</w:t>
      </w:r>
    </w:p>
    <w:p w:rsidR="00016C24" w:rsidRPr="00587E9B" w:rsidRDefault="00016C24" w:rsidP="00D64CFC">
      <w:pPr>
        <w:pStyle w:val="Prrafodelista"/>
        <w:ind w:left="1276"/>
        <w:jc w:val="both"/>
        <w:rPr>
          <w:rFonts w:ascii="Bookman Old Style" w:hAnsi="Bookman Old Style"/>
          <w:color w:val="000000" w:themeColor="text1"/>
          <w:sz w:val="22"/>
          <w:szCs w:val="22"/>
        </w:rPr>
      </w:pPr>
    </w:p>
    <w:p w:rsidR="00016C24" w:rsidRPr="00587E9B" w:rsidRDefault="00016C24" w:rsidP="00D64CFC">
      <w:pPr>
        <w:pStyle w:val="Prrafodelista"/>
        <w:numPr>
          <w:ilvl w:val="0"/>
          <w:numId w:val="22"/>
        </w:numPr>
        <w:ind w:left="1276"/>
        <w:jc w:val="both"/>
        <w:rPr>
          <w:rFonts w:ascii="Bookman Old Style" w:hAnsi="Bookman Old Style"/>
          <w:color w:val="000000" w:themeColor="text1"/>
          <w:sz w:val="22"/>
          <w:szCs w:val="22"/>
        </w:rPr>
      </w:pPr>
      <w:r w:rsidRPr="00587E9B">
        <w:rPr>
          <w:rFonts w:ascii="Bookman Old Style" w:hAnsi="Bookman Old Style"/>
          <w:color w:val="000000" w:themeColor="text1"/>
          <w:sz w:val="22"/>
          <w:szCs w:val="22"/>
        </w:rPr>
        <w:t>Aprobar el plan nacional de desarrollo y de inversiones públicas que hayan de emprenderse o continuarse, con la determinación de los recursos y apropiaciones que se autoricen para su ejecución, y las medidas necesarias para impulsar el cumplimiento de los mismos.</w:t>
      </w:r>
    </w:p>
    <w:p w:rsidR="00016C24" w:rsidRPr="00587E9B" w:rsidRDefault="00016C24" w:rsidP="00D64CFC">
      <w:pPr>
        <w:pStyle w:val="Prrafodelista"/>
        <w:ind w:left="1276"/>
        <w:jc w:val="both"/>
        <w:rPr>
          <w:rFonts w:ascii="Bookman Old Style" w:hAnsi="Bookman Old Style"/>
          <w:color w:val="000000" w:themeColor="text1"/>
          <w:sz w:val="22"/>
          <w:szCs w:val="22"/>
        </w:rPr>
      </w:pPr>
    </w:p>
    <w:p w:rsidR="00E672E0" w:rsidRPr="00587E9B" w:rsidRDefault="00016C24" w:rsidP="00D64CFC">
      <w:pPr>
        <w:pStyle w:val="Prrafodelista"/>
        <w:numPr>
          <w:ilvl w:val="0"/>
          <w:numId w:val="22"/>
        </w:numPr>
        <w:ind w:left="1276"/>
        <w:jc w:val="both"/>
        <w:rPr>
          <w:rFonts w:ascii="Bookman Old Style" w:hAnsi="Bookman Old Style"/>
          <w:color w:val="000000" w:themeColor="text1"/>
          <w:sz w:val="22"/>
          <w:szCs w:val="22"/>
        </w:rPr>
      </w:pPr>
      <w:r w:rsidRPr="00587E9B">
        <w:rPr>
          <w:rFonts w:ascii="Bookman Old Style" w:hAnsi="Bookman Old Style"/>
          <w:color w:val="000000" w:themeColor="text1"/>
          <w:sz w:val="22"/>
          <w:szCs w:val="22"/>
        </w:rPr>
        <w:t xml:space="preserve">Definir la división general del territorio con arreglo a lo previsto en esta Constitución, fijar las bases y condiciones para crear, eliminar, </w:t>
      </w:r>
      <w:r w:rsidRPr="00587E9B">
        <w:rPr>
          <w:rFonts w:ascii="Bookman Old Style" w:hAnsi="Bookman Old Style"/>
          <w:color w:val="000000" w:themeColor="text1"/>
          <w:sz w:val="22"/>
          <w:szCs w:val="22"/>
        </w:rPr>
        <w:lastRenderedPageBreak/>
        <w:t>modificar o fusionar entidades territoriales y establecer sus competencias</w:t>
      </w:r>
    </w:p>
    <w:p w:rsidR="00E672E0" w:rsidRDefault="00E672E0" w:rsidP="00D64CFC">
      <w:pPr>
        <w:jc w:val="both"/>
        <w:rPr>
          <w:rFonts w:ascii="Bookman Old Style" w:hAnsi="Bookman Old Style"/>
          <w:b/>
          <w:color w:val="000000" w:themeColor="text1"/>
          <w:sz w:val="22"/>
          <w:szCs w:val="22"/>
        </w:rPr>
      </w:pPr>
    </w:p>
    <w:p w:rsidR="00590722" w:rsidRPr="00587E9B" w:rsidRDefault="00590722" w:rsidP="00D64CFC">
      <w:pPr>
        <w:jc w:val="both"/>
        <w:rPr>
          <w:rFonts w:ascii="Bookman Old Style" w:hAnsi="Bookman Old Style"/>
          <w:b/>
          <w:color w:val="000000" w:themeColor="text1"/>
          <w:sz w:val="22"/>
          <w:szCs w:val="22"/>
        </w:rPr>
      </w:pPr>
    </w:p>
    <w:p w:rsidR="00E672E0" w:rsidRPr="00587E9B" w:rsidRDefault="005B6840" w:rsidP="00D64CFC">
      <w:pPr>
        <w:pStyle w:val="Prrafodelista"/>
        <w:numPr>
          <w:ilvl w:val="1"/>
          <w:numId w:val="8"/>
        </w:numPr>
        <w:jc w:val="both"/>
        <w:rPr>
          <w:rFonts w:ascii="Bookman Old Style" w:hAnsi="Bookman Old Style"/>
          <w:b/>
          <w:color w:val="000000" w:themeColor="text1"/>
          <w:sz w:val="22"/>
          <w:szCs w:val="22"/>
          <w:u w:val="single"/>
        </w:rPr>
      </w:pPr>
      <w:r w:rsidRPr="00587E9B">
        <w:rPr>
          <w:rFonts w:ascii="Bookman Old Style" w:hAnsi="Bookman Old Style"/>
          <w:b/>
          <w:color w:val="000000" w:themeColor="text1"/>
          <w:sz w:val="22"/>
          <w:szCs w:val="22"/>
          <w:u w:val="single"/>
        </w:rPr>
        <w:t xml:space="preserve">LEGAL: </w:t>
      </w:r>
    </w:p>
    <w:p w:rsidR="00E672E0" w:rsidRPr="00587E9B" w:rsidRDefault="00E672E0" w:rsidP="00D64CFC">
      <w:pPr>
        <w:contextualSpacing/>
        <w:jc w:val="both"/>
        <w:rPr>
          <w:rFonts w:ascii="Bookman Old Style" w:hAnsi="Bookman Old Style"/>
          <w:color w:val="000000" w:themeColor="text1"/>
          <w:sz w:val="22"/>
          <w:szCs w:val="22"/>
        </w:rPr>
      </w:pPr>
    </w:p>
    <w:p w:rsidR="00016C24" w:rsidRPr="00587E9B" w:rsidRDefault="00016C24" w:rsidP="00D64CFC">
      <w:pPr>
        <w:ind w:left="851"/>
        <w:jc w:val="both"/>
        <w:rPr>
          <w:rFonts w:ascii="Bookman Old Style" w:hAnsi="Bookman Old Style" w:cs="Arial"/>
          <w:b/>
          <w:sz w:val="22"/>
          <w:szCs w:val="22"/>
          <w:lang w:eastAsia="es-ES"/>
        </w:rPr>
      </w:pPr>
      <w:r w:rsidRPr="00587E9B">
        <w:rPr>
          <w:rFonts w:ascii="Bookman Old Style" w:hAnsi="Bookman Old Style"/>
          <w:b/>
          <w:color w:val="000000" w:themeColor="text1"/>
          <w:sz w:val="22"/>
          <w:szCs w:val="22"/>
        </w:rPr>
        <w:t>LEY 3 DE 1992.</w:t>
      </w:r>
      <w:r w:rsidRPr="00587E9B">
        <w:rPr>
          <w:rFonts w:ascii="Bookman Old Style" w:hAnsi="Bookman Old Style" w:cs="Arial"/>
          <w:b/>
          <w:sz w:val="22"/>
          <w:szCs w:val="22"/>
          <w:lang w:eastAsia="es-ES"/>
        </w:rPr>
        <w:t xml:space="preserve"> POR LA CUAL SE EXPIDEN NORMAS SOBRE LAS COMISIONES DEL CONGRESO DE COLOMBIA Y SE DICTAN OTRAS DISPOSICIONES.</w:t>
      </w:r>
    </w:p>
    <w:p w:rsidR="00E672E0" w:rsidRPr="00587E9B" w:rsidRDefault="00E672E0" w:rsidP="00D64CFC">
      <w:pPr>
        <w:ind w:left="851"/>
        <w:jc w:val="both"/>
        <w:rPr>
          <w:rFonts w:ascii="Bookman Old Style" w:hAnsi="Bookman Old Style"/>
          <w:b/>
          <w:color w:val="000000" w:themeColor="text1"/>
          <w:sz w:val="22"/>
          <w:szCs w:val="22"/>
        </w:rPr>
      </w:pPr>
    </w:p>
    <w:p w:rsidR="00016C24" w:rsidRPr="00587E9B" w:rsidRDefault="00016C24" w:rsidP="00D64CFC">
      <w:pPr>
        <w:ind w:left="851"/>
        <w:jc w:val="both"/>
        <w:rPr>
          <w:rFonts w:ascii="Bookman Old Style" w:hAnsi="Bookman Old Style"/>
          <w:i/>
          <w:color w:val="000000" w:themeColor="text1"/>
          <w:sz w:val="22"/>
          <w:szCs w:val="22"/>
        </w:rPr>
      </w:pPr>
      <w:r w:rsidRPr="00587E9B">
        <w:rPr>
          <w:rFonts w:ascii="Bookman Old Style" w:hAnsi="Bookman Old Style"/>
          <w:b/>
          <w:i/>
          <w:color w:val="000000" w:themeColor="text1"/>
          <w:sz w:val="22"/>
          <w:szCs w:val="22"/>
        </w:rPr>
        <w:t xml:space="preserve">ARTÍCULO 2º </w:t>
      </w:r>
      <w:r w:rsidRPr="00587E9B">
        <w:rPr>
          <w:rFonts w:ascii="Bookman Old Style" w:hAnsi="Bookman Old Style"/>
          <w:i/>
          <w:color w:val="000000" w:themeColor="text1"/>
          <w:sz w:val="22"/>
          <w:szCs w:val="22"/>
        </w:rPr>
        <w:t>Tanto en el Senado como en la Cámara de Representantes funcionarán Comisiones Constitucionales Permanentes, encargadas de dar primer debate a los proyectos de acto legislativo o de ley referente a los asuntos de su competencia.</w:t>
      </w:r>
    </w:p>
    <w:p w:rsidR="00016C24" w:rsidRPr="00587E9B" w:rsidRDefault="00016C24" w:rsidP="00D64CFC">
      <w:pPr>
        <w:ind w:left="851"/>
        <w:jc w:val="both"/>
        <w:rPr>
          <w:rFonts w:ascii="Bookman Old Style" w:hAnsi="Bookman Old Style"/>
          <w:i/>
          <w:color w:val="000000" w:themeColor="text1"/>
          <w:sz w:val="22"/>
          <w:szCs w:val="22"/>
        </w:rPr>
      </w:pPr>
    </w:p>
    <w:p w:rsidR="00016C24" w:rsidRPr="00587E9B" w:rsidRDefault="00016C24" w:rsidP="00D64CFC">
      <w:pPr>
        <w:ind w:left="851"/>
        <w:jc w:val="both"/>
        <w:rPr>
          <w:rFonts w:ascii="Bookman Old Style" w:hAnsi="Bookman Old Style"/>
          <w:i/>
          <w:color w:val="000000" w:themeColor="text1"/>
          <w:sz w:val="22"/>
          <w:szCs w:val="22"/>
        </w:rPr>
      </w:pPr>
      <w:r w:rsidRPr="00587E9B">
        <w:rPr>
          <w:rFonts w:ascii="Bookman Old Style" w:hAnsi="Bookman Old Style"/>
          <w:i/>
          <w:color w:val="000000" w:themeColor="text1"/>
          <w:sz w:val="22"/>
          <w:szCs w:val="22"/>
        </w:rPr>
        <w:t>Las Comisiones Constitucionales Permanentes en cada una de las Cámaras serán siete (7) a saber:</w:t>
      </w:r>
    </w:p>
    <w:p w:rsidR="00016C24" w:rsidRPr="00587E9B" w:rsidRDefault="00016C24" w:rsidP="00D64CFC">
      <w:pPr>
        <w:ind w:left="851"/>
        <w:jc w:val="both"/>
        <w:rPr>
          <w:rFonts w:ascii="Bookman Old Style" w:hAnsi="Bookman Old Style"/>
          <w:i/>
          <w:color w:val="000000" w:themeColor="text1"/>
          <w:sz w:val="22"/>
          <w:szCs w:val="22"/>
        </w:rPr>
      </w:pPr>
    </w:p>
    <w:p w:rsidR="00016C24" w:rsidRPr="00587E9B" w:rsidRDefault="00016C24" w:rsidP="00D64CFC">
      <w:pPr>
        <w:ind w:left="851"/>
        <w:jc w:val="both"/>
        <w:rPr>
          <w:rFonts w:ascii="Bookman Old Style" w:hAnsi="Bookman Old Style"/>
          <w:i/>
          <w:color w:val="000000" w:themeColor="text1"/>
          <w:sz w:val="22"/>
          <w:szCs w:val="22"/>
        </w:rPr>
      </w:pPr>
      <w:r w:rsidRPr="00587E9B">
        <w:rPr>
          <w:rFonts w:ascii="Bookman Old Style" w:hAnsi="Bookman Old Style"/>
          <w:i/>
          <w:color w:val="000000" w:themeColor="text1"/>
          <w:sz w:val="22"/>
          <w:szCs w:val="22"/>
        </w:rPr>
        <w:t>Comisión Primera.</w:t>
      </w:r>
    </w:p>
    <w:p w:rsidR="00016C24" w:rsidRPr="00587E9B" w:rsidRDefault="00016C24" w:rsidP="00D64CFC">
      <w:pPr>
        <w:ind w:left="851"/>
        <w:jc w:val="both"/>
        <w:rPr>
          <w:rFonts w:ascii="Bookman Old Style" w:hAnsi="Bookman Old Style"/>
          <w:i/>
          <w:color w:val="000000" w:themeColor="text1"/>
          <w:sz w:val="22"/>
          <w:szCs w:val="22"/>
        </w:rPr>
      </w:pPr>
    </w:p>
    <w:p w:rsidR="00016C24" w:rsidRPr="00587E9B" w:rsidRDefault="00016C24" w:rsidP="00D64CFC">
      <w:pPr>
        <w:ind w:left="851"/>
        <w:jc w:val="both"/>
        <w:rPr>
          <w:rFonts w:ascii="Bookman Old Style" w:hAnsi="Bookman Old Style"/>
          <w:i/>
          <w:color w:val="000000" w:themeColor="text1"/>
          <w:sz w:val="22"/>
          <w:szCs w:val="22"/>
        </w:rPr>
      </w:pPr>
      <w:r w:rsidRPr="00587E9B">
        <w:rPr>
          <w:rFonts w:ascii="Bookman Old Style" w:hAnsi="Bookman Old Style"/>
          <w:i/>
          <w:color w:val="000000" w:themeColor="text1"/>
          <w:sz w:val="22"/>
          <w:szCs w:val="22"/>
        </w:rPr>
        <w:t xml:space="preserve">Compuesta por diecinueve (19) miembros en el Senado y treinta y cinco (35) en la Cámara de Representantes, conocerá de: </w:t>
      </w:r>
      <w:r w:rsidRPr="00587E9B">
        <w:rPr>
          <w:rFonts w:ascii="Bookman Old Style" w:hAnsi="Bookman Old Style"/>
          <w:i/>
          <w:color w:val="000000" w:themeColor="text1"/>
          <w:sz w:val="22"/>
          <w:szCs w:val="22"/>
          <w:u w:val="single"/>
        </w:rPr>
        <w:t>reforma constitucional</w:t>
      </w:r>
      <w:r w:rsidRPr="00587E9B">
        <w:rPr>
          <w:rFonts w:ascii="Bookman Old Style" w:hAnsi="Bookman Old Style"/>
          <w:i/>
          <w:color w:val="000000" w:themeColor="text1"/>
          <w:sz w:val="22"/>
          <w:szCs w:val="22"/>
        </w:rPr>
        <w:t xml:space="preserve">; leyes estatutarias; organización territorial; reglamentos de los organismos de control; normas generales sobre contratación administrativa; notariado y registro; estructura y organización de la administración nacional central; de los derechos, las garantías y los deberes; rama legislativa; estrategias y políticas para la paz; propiedad intelectual; variación de la residencia de los altos poderes nacionales; asuntos étnicos. </w:t>
      </w:r>
      <w:r w:rsidRPr="00587E9B">
        <w:rPr>
          <w:rFonts w:ascii="Bookman Old Style" w:hAnsi="Bookman Old Style"/>
          <w:color w:val="000000" w:themeColor="text1"/>
          <w:sz w:val="22"/>
          <w:szCs w:val="22"/>
        </w:rPr>
        <w:t>(Subrayado por fuera del texto).</w:t>
      </w:r>
    </w:p>
    <w:p w:rsidR="00016C24" w:rsidRPr="00587E9B" w:rsidRDefault="00016C24" w:rsidP="00D64CFC">
      <w:pPr>
        <w:ind w:left="851"/>
        <w:jc w:val="both"/>
        <w:rPr>
          <w:rFonts w:ascii="Bookman Old Style" w:hAnsi="Bookman Old Style"/>
          <w:b/>
          <w:color w:val="000000" w:themeColor="text1"/>
          <w:sz w:val="22"/>
          <w:szCs w:val="22"/>
        </w:rPr>
      </w:pPr>
    </w:p>
    <w:p w:rsidR="00016C24" w:rsidRPr="00587E9B" w:rsidRDefault="00016C24" w:rsidP="00D64CFC">
      <w:pPr>
        <w:ind w:left="851"/>
        <w:jc w:val="both"/>
        <w:rPr>
          <w:rFonts w:ascii="Bookman Old Style" w:hAnsi="Bookman Old Style"/>
          <w:b/>
          <w:color w:val="000000" w:themeColor="text1"/>
          <w:sz w:val="22"/>
          <w:szCs w:val="22"/>
        </w:rPr>
      </w:pPr>
      <w:r w:rsidRPr="00587E9B">
        <w:rPr>
          <w:rFonts w:ascii="Bookman Old Style" w:hAnsi="Bookman Old Style"/>
          <w:b/>
          <w:color w:val="000000" w:themeColor="text1"/>
          <w:sz w:val="22"/>
          <w:szCs w:val="22"/>
        </w:rPr>
        <w:t>LEY 5 DE 1992.</w:t>
      </w:r>
      <w:r w:rsidRPr="00587E9B">
        <w:rPr>
          <w:rFonts w:ascii="Bookman Old Style" w:hAnsi="Bookman Old Style"/>
          <w:sz w:val="22"/>
          <w:szCs w:val="22"/>
        </w:rPr>
        <w:t xml:space="preserve"> </w:t>
      </w:r>
      <w:r w:rsidRPr="00587E9B">
        <w:rPr>
          <w:rFonts w:ascii="Bookman Old Style" w:hAnsi="Bookman Old Style"/>
          <w:b/>
          <w:color w:val="000000" w:themeColor="text1"/>
          <w:sz w:val="22"/>
          <w:szCs w:val="22"/>
        </w:rPr>
        <w:t>POR LA CUAL SE EXPIDE EL REGLAMENTO DEL CONGRESO; EL SENADO Y LA CÁMARA DE REPRESENTANTES</w:t>
      </w:r>
    </w:p>
    <w:p w:rsidR="00016C24" w:rsidRPr="00587E9B" w:rsidRDefault="00016C24" w:rsidP="00D64CFC">
      <w:pPr>
        <w:ind w:left="851"/>
        <w:jc w:val="both"/>
        <w:rPr>
          <w:rFonts w:ascii="Bookman Old Style" w:hAnsi="Bookman Old Style"/>
          <w:b/>
          <w:color w:val="000000" w:themeColor="text1"/>
          <w:sz w:val="22"/>
          <w:szCs w:val="22"/>
        </w:rPr>
      </w:pPr>
    </w:p>
    <w:p w:rsidR="00016C24" w:rsidRPr="00587E9B" w:rsidRDefault="00016C24" w:rsidP="00D64CFC">
      <w:pPr>
        <w:ind w:left="851"/>
        <w:jc w:val="both"/>
        <w:rPr>
          <w:rFonts w:ascii="Bookman Old Style" w:hAnsi="Bookman Old Style"/>
          <w:i/>
          <w:color w:val="000000" w:themeColor="text1"/>
          <w:sz w:val="22"/>
          <w:szCs w:val="22"/>
        </w:rPr>
      </w:pPr>
      <w:r w:rsidRPr="00587E9B">
        <w:rPr>
          <w:rFonts w:ascii="Bookman Old Style" w:hAnsi="Bookman Old Style"/>
          <w:b/>
          <w:i/>
          <w:color w:val="000000" w:themeColor="text1"/>
          <w:sz w:val="22"/>
          <w:szCs w:val="22"/>
        </w:rPr>
        <w:t>ARTÍCULO 219</w:t>
      </w:r>
      <w:r w:rsidRPr="00587E9B">
        <w:rPr>
          <w:rFonts w:ascii="Bookman Old Style" w:hAnsi="Bookman Old Style"/>
          <w:i/>
          <w:color w:val="000000" w:themeColor="text1"/>
          <w:sz w:val="22"/>
          <w:szCs w:val="22"/>
        </w:rPr>
        <w:t>. ATRIBUCIÓN CONSTITUYENTE. Las Cámaras Legislativas tienen, como órgano constituyente, las atribuciones de enmendar las disposiciones e instituciones políticas consagradas en el cuerpo normativo constitucional, mediante el procedimiento dispuesto expresamente en la misma Ley Fundamental y reglamentado en la presente ley.</w:t>
      </w:r>
    </w:p>
    <w:p w:rsidR="00016C24" w:rsidRPr="00587E9B" w:rsidRDefault="00016C24" w:rsidP="00D64CFC">
      <w:pPr>
        <w:ind w:left="851"/>
        <w:jc w:val="both"/>
        <w:rPr>
          <w:rFonts w:ascii="Bookman Old Style" w:hAnsi="Bookman Old Style"/>
          <w:i/>
          <w:color w:val="000000" w:themeColor="text1"/>
          <w:sz w:val="22"/>
          <w:szCs w:val="22"/>
        </w:rPr>
      </w:pPr>
    </w:p>
    <w:p w:rsidR="00016C24" w:rsidRPr="00587E9B" w:rsidRDefault="00016C24" w:rsidP="00D64CFC">
      <w:pPr>
        <w:ind w:left="851"/>
        <w:jc w:val="both"/>
        <w:rPr>
          <w:rFonts w:ascii="Bookman Old Style" w:hAnsi="Bookman Old Style"/>
          <w:i/>
          <w:color w:val="000000" w:themeColor="text1"/>
          <w:sz w:val="22"/>
          <w:szCs w:val="22"/>
        </w:rPr>
      </w:pPr>
      <w:r w:rsidRPr="00587E9B">
        <w:rPr>
          <w:rFonts w:ascii="Bookman Old Style" w:hAnsi="Bookman Old Style"/>
          <w:b/>
          <w:i/>
          <w:color w:val="000000" w:themeColor="text1"/>
          <w:sz w:val="22"/>
          <w:szCs w:val="22"/>
        </w:rPr>
        <w:t>ARTÍCULO 220</w:t>
      </w:r>
      <w:r w:rsidRPr="00587E9B">
        <w:rPr>
          <w:rFonts w:ascii="Bookman Old Style" w:hAnsi="Bookman Old Style"/>
          <w:i/>
          <w:color w:val="000000" w:themeColor="text1"/>
          <w:sz w:val="22"/>
          <w:szCs w:val="22"/>
        </w:rPr>
        <w:t xml:space="preserve">. SUSPENSIÓN DE LA FACULTAD CONSTITUYENTE. Durante el periodo constitucional tiene plena vigencia esta atribución constituyente, siendo titular el Congreso de la República. No obstante, a partir de la elección e integración de una Asamblea Constituyente, quedará </w:t>
      </w:r>
      <w:r w:rsidRPr="00587E9B">
        <w:rPr>
          <w:rFonts w:ascii="Bookman Old Style" w:hAnsi="Bookman Old Style"/>
          <w:i/>
          <w:color w:val="000000" w:themeColor="text1"/>
          <w:sz w:val="22"/>
          <w:szCs w:val="22"/>
        </w:rPr>
        <w:lastRenderedPageBreak/>
        <w:t>en suspenso la facultad ordinaria del Congreso para reformar la Constitución durante el término señalado para que la Asamblea cumpla sus funciones.</w:t>
      </w:r>
    </w:p>
    <w:p w:rsidR="00016C24" w:rsidRPr="00587E9B" w:rsidRDefault="00016C24" w:rsidP="00D64CFC">
      <w:pPr>
        <w:ind w:left="851"/>
        <w:jc w:val="both"/>
        <w:rPr>
          <w:rFonts w:ascii="Bookman Old Style" w:hAnsi="Bookman Old Style"/>
          <w:i/>
          <w:color w:val="000000" w:themeColor="text1"/>
          <w:sz w:val="22"/>
          <w:szCs w:val="22"/>
        </w:rPr>
      </w:pPr>
    </w:p>
    <w:p w:rsidR="00016C24" w:rsidRPr="00587E9B" w:rsidRDefault="00016C24" w:rsidP="00D64CFC">
      <w:pPr>
        <w:ind w:left="851"/>
        <w:jc w:val="both"/>
        <w:rPr>
          <w:rFonts w:ascii="Bookman Old Style" w:hAnsi="Bookman Old Style"/>
          <w:i/>
          <w:color w:val="000000" w:themeColor="text1"/>
          <w:sz w:val="22"/>
          <w:szCs w:val="22"/>
        </w:rPr>
      </w:pPr>
      <w:r w:rsidRPr="00587E9B">
        <w:rPr>
          <w:rFonts w:ascii="Bookman Old Style" w:hAnsi="Bookman Old Style"/>
          <w:b/>
          <w:i/>
          <w:color w:val="000000" w:themeColor="text1"/>
          <w:sz w:val="22"/>
          <w:szCs w:val="22"/>
        </w:rPr>
        <w:t>ARTÍCULO 221</w:t>
      </w:r>
      <w:r w:rsidRPr="00587E9B">
        <w:rPr>
          <w:rFonts w:ascii="Bookman Old Style" w:hAnsi="Bookman Old Style"/>
          <w:i/>
          <w:color w:val="000000" w:themeColor="text1"/>
          <w:sz w:val="22"/>
          <w:szCs w:val="22"/>
        </w:rPr>
        <w:t>. ACTO LEGISLATIVO. Las normas expedidas por el Congreso que tengan por objeto modificar, reformar, adicionar o derogar los textos constitucionales, se denominan Actos Legislativos, y deberán cumplir el trámite señalado en la Constitución y en este Reglamento.</w:t>
      </w:r>
    </w:p>
    <w:p w:rsidR="00016C24" w:rsidRPr="00587E9B" w:rsidRDefault="00016C24" w:rsidP="00D64CFC">
      <w:pPr>
        <w:ind w:left="851"/>
        <w:jc w:val="both"/>
        <w:rPr>
          <w:rFonts w:ascii="Bookman Old Style" w:hAnsi="Bookman Old Style"/>
          <w:i/>
          <w:color w:val="000000" w:themeColor="text1"/>
          <w:sz w:val="22"/>
          <w:szCs w:val="22"/>
        </w:rPr>
      </w:pPr>
    </w:p>
    <w:p w:rsidR="00016C24" w:rsidRPr="00587E9B" w:rsidRDefault="00016C24" w:rsidP="00D64CFC">
      <w:pPr>
        <w:ind w:left="851"/>
        <w:jc w:val="both"/>
        <w:rPr>
          <w:rFonts w:ascii="Bookman Old Style" w:hAnsi="Bookman Old Style"/>
          <w:i/>
          <w:color w:val="000000" w:themeColor="text1"/>
          <w:sz w:val="22"/>
          <w:szCs w:val="22"/>
        </w:rPr>
      </w:pPr>
      <w:r w:rsidRPr="00587E9B">
        <w:rPr>
          <w:rFonts w:ascii="Bookman Old Style" w:hAnsi="Bookman Old Style"/>
          <w:b/>
          <w:i/>
          <w:color w:val="000000" w:themeColor="text1"/>
          <w:sz w:val="22"/>
          <w:szCs w:val="22"/>
        </w:rPr>
        <w:t>ARTÍCULO 222</w:t>
      </w:r>
      <w:r w:rsidRPr="00587E9B">
        <w:rPr>
          <w:rFonts w:ascii="Bookman Old Style" w:hAnsi="Bookman Old Style"/>
          <w:i/>
          <w:color w:val="000000" w:themeColor="text1"/>
          <w:sz w:val="22"/>
          <w:szCs w:val="22"/>
        </w:rPr>
        <w:t>. PRESENTACIÓN DE PROYECTOS. Los proyectos de acto legislativo podrán presentarse en la Secretaría General de las Cámaras o en sus plenarias.</w:t>
      </w:r>
    </w:p>
    <w:p w:rsidR="00016C24" w:rsidRPr="00587E9B" w:rsidRDefault="00016C24" w:rsidP="00D64CFC">
      <w:pPr>
        <w:ind w:left="851"/>
        <w:jc w:val="both"/>
        <w:rPr>
          <w:rFonts w:ascii="Bookman Old Style" w:hAnsi="Bookman Old Style"/>
          <w:i/>
          <w:color w:val="000000" w:themeColor="text1"/>
          <w:sz w:val="22"/>
          <w:szCs w:val="22"/>
        </w:rPr>
      </w:pPr>
    </w:p>
    <w:p w:rsidR="00016C24" w:rsidRPr="00587E9B" w:rsidRDefault="00016C24" w:rsidP="00D64CFC">
      <w:pPr>
        <w:ind w:left="851"/>
        <w:jc w:val="both"/>
        <w:rPr>
          <w:rFonts w:ascii="Bookman Old Style" w:hAnsi="Bookman Old Style"/>
          <w:i/>
          <w:color w:val="000000" w:themeColor="text1"/>
          <w:sz w:val="22"/>
          <w:szCs w:val="22"/>
        </w:rPr>
      </w:pPr>
      <w:r w:rsidRPr="00587E9B">
        <w:rPr>
          <w:rFonts w:ascii="Bookman Old Style" w:hAnsi="Bookman Old Style"/>
          <w:b/>
          <w:i/>
          <w:color w:val="000000" w:themeColor="text1"/>
          <w:sz w:val="22"/>
          <w:szCs w:val="22"/>
        </w:rPr>
        <w:t>ARTÍCULO 223</w:t>
      </w:r>
      <w:r w:rsidRPr="00587E9B">
        <w:rPr>
          <w:rFonts w:ascii="Bookman Old Style" w:hAnsi="Bookman Old Style"/>
          <w:i/>
          <w:color w:val="000000" w:themeColor="text1"/>
          <w:sz w:val="22"/>
          <w:szCs w:val="22"/>
        </w:rPr>
        <w:t>. INICIATIVA CONSTITUYENTE. Pueden presentar proyectos de acto legislativo:</w:t>
      </w:r>
    </w:p>
    <w:p w:rsidR="00016C24" w:rsidRPr="00587E9B" w:rsidRDefault="00016C24" w:rsidP="00D64CFC">
      <w:pPr>
        <w:ind w:left="851"/>
        <w:jc w:val="both"/>
        <w:rPr>
          <w:rFonts w:ascii="Bookman Old Style" w:hAnsi="Bookman Old Style"/>
          <w:i/>
          <w:color w:val="000000" w:themeColor="text1"/>
          <w:sz w:val="22"/>
          <w:szCs w:val="22"/>
        </w:rPr>
      </w:pPr>
    </w:p>
    <w:p w:rsidR="00016C24" w:rsidRPr="00587E9B" w:rsidRDefault="00016C24" w:rsidP="00D64CFC">
      <w:pPr>
        <w:ind w:left="851"/>
        <w:jc w:val="both"/>
        <w:rPr>
          <w:rFonts w:ascii="Bookman Old Style" w:hAnsi="Bookman Old Style"/>
          <w:i/>
          <w:color w:val="000000" w:themeColor="text1"/>
          <w:sz w:val="22"/>
          <w:szCs w:val="22"/>
        </w:rPr>
      </w:pPr>
      <w:r w:rsidRPr="00587E9B">
        <w:rPr>
          <w:rFonts w:ascii="Bookman Old Style" w:hAnsi="Bookman Old Style"/>
          <w:i/>
          <w:color w:val="000000" w:themeColor="text1"/>
          <w:sz w:val="22"/>
          <w:szCs w:val="22"/>
        </w:rPr>
        <w:t>1. El Gobierno Nacional.</w:t>
      </w:r>
    </w:p>
    <w:p w:rsidR="00016C24" w:rsidRPr="00587E9B" w:rsidRDefault="00016C24" w:rsidP="00D64CFC">
      <w:pPr>
        <w:ind w:left="851"/>
        <w:jc w:val="both"/>
        <w:rPr>
          <w:rFonts w:ascii="Bookman Old Style" w:hAnsi="Bookman Old Style"/>
          <w:i/>
          <w:color w:val="000000" w:themeColor="text1"/>
          <w:sz w:val="22"/>
          <w:szCs w:val="22"/>
        </w:rPr>
      </w:pPr>
    </w:p>
    <w:p w:rsidR="00016C24" w:rsidRPr="00587E9B" w:rsidRDefault="00016C24" w:rsidP="00D64CFC">
      <w:pPr>
        <w:ind w:left="851"/>
        <w:jc w:val="both"/>
        <w:rPr>
          <w:rFonts w:ascii="Bookman Old Style" w:hAnsi="Bookman Old Style"/>
          <w:i/>
          <w:color w:val="000000" w:themeColor="text1"/>
          <w:sz w:val="22"/>
          <w:szCs w:val="22"/>
        </w:rPr>
      </w:pPr>
      <w:r w:rsidRPr="00587E9B">
        <w:rPr>
          <w:rFonts w:ascii="Bookman Old Style" w:hAnsi="Bookman Old Style"/>
          <w:i/>
          <w:color w:val="000000" w:themeColor="text1"/>
          <w:sz w:val="22"/>
          <w:szCs w:val="22"/>
        </w:rPr>
        <w:t>2. Diez (10) miembros del Congreso</w:t>
      </w:r>
    </w:p>
    <w:p w:rsidR="00016C24" w:rsidRPr="00587E9B" w:rsidRDefault="00016C24" w:rsidP="00D64CFC">
      <w:pPr>
        <w:ind w:left="851"/>
        <w:jc w:val="both"/>
        <w:rPr>
          <w:rFonts w:ascii="Bookman Old Style" w:hAnsi="Bookman Old Style"/>
          <w:i/>
          <w:color w:val="000000" w:themeColor="text1"/>
          <w:sz w:val="22"/>
          <w:szCs w:val="22"/>
        </w:rPr>
      </w:pPr>
    </w:p>
    <w:p w:rsidR="00016C24" w:rsidRPr="00587E9B" w:rsidRDefault="00016C24" w:rsidP="00D64CFC">
      <w:pPr>
        <w:ind w:left="851"/>
        <w:jc w:val="both"/>
        <w:rPr>
          <w:rFonts w:ascii="Bookman Old Style" w:hAnsi="Bookman Old Style"/>
          <w:i/>
          <w:color w:val="000000" w:themeColor="text1"/>
          <w:sz w:val="22"/>
          <w:szCs w:val="22"/>
        </w:rPr>
      </w:pPr>
      <w:r w:rsidRPr="00587E9B">
        <w:rPr>
          <w:rFonts w:ascii="Bookman Old Style" w:hAnsi="Bookman Old Style"/>
          <w:i/>
          <w:color w:val="000000" w:themeColor="text1"/>
          <w:sz w:val="22"/>
          <w:szCs w:val="22"/>
        </w:rPr>
        <w:t>3. Un número de ciudadanos igual o superior al cinco por ciento (5%) del censo electoral existente en la fecha respectiva.</w:t>
      </w:r>
    </w:p>
    <w:p w:rsidR="00016C24" w:rsidRPr="00587E9B" w:rsidRDefault="00016C24" w:rsidP="00D64CFC">
      <w:pPr>
        <w:ind w:left="851"/>
        <w:jc w:val="both"/>
        <w:rPr>
          <w:rFonts w:ascii="Bookman Old Style" w:hAnsi="Bookman Old Style"/>
          <w:i/>
          <w:color w:val="000000" w:themeColor="text1"/>
          <w:sz w:val="22"/>
          <w:szCs w:val="22"/>
        </w:rPr>
      </w:pPr>
    </w:p>
    <w:p w:rsidR="00016C24" w:rsidRPr="00587E9B" w:rsidRDefault="00016C24" w:rsidP="00D64CFC">
      <w:pPr>
        <w:ind w:left="851"/>
        <w:jc w:val="both"/>
        <w:rPr>
          <w:rFonts w:ascii="Bookman Old Style" w:hAnsi="Bookman Old Style"/>
          <w:i/>
          <w:color w:val="000000" w:themeColor="text1"/>
          <w:sz w:val="22"/>
          <w:szCs w:val="22"/>
        </w:rPr>
      </w:pPr>
      <w:r w:rsidRPr="00587E9B">
        <w:rPr>
          <w:rFonts w:ascii="Bookman Old Style" w:hAnsi="Bookman Old Style"/>
          <w:i/>
          <w:color w:val="000000" w:themeColor="text1"/>
          <w:sz w:val="22"/>
          <w:szCs w:val="22"/>
        </w:rPr>
        <w:t>4. Un veinte (20%) por ciento de los Concejales del país.</w:t>
      </w:r>
    </w:p>
    <w:p w:rsidR="00016C24" w:rsidRPr="00587E9B" w:rsidRDefault="00016C24" w:rsidP="00D64CFC">
      <w:pPr>
        <w:ind w:left="851"/>
        <w:jc w:val="both"/>
        <w:rPr>
          <w:rFonts w:ascii="Bookman Old Style" w:hAnsi="Bookman Old Style"/>
          <w:i/>
          <w:color w:val="000000" w:themeColor="text1"/>
          <w:sz w:val="22"/>
          <w:szCs w:val="22"/>
        </w:rPr>
      </w:pPr>
    </w:p>
    <w:p w:rsidR="00E672E0" w:rsidRPr="00587E9B" w:rsidRDefault="00016C24" w:rsidP="00D64CFC">
      <w:pPr>
        <w:ind w:left="851"/>
        <w:jc w:val="both"/>
        <w:rPr>
          <w:rFonts w:ascii="Bookman Old Style" w:hAnsi="Bookman Old Style"/>
          <w:color w:val="000000" w:themeColor="text1"/>
          <w:sz w:val="22"/>
          <w:szCs w:val="22"/>
        </w:rPr>
      </w:pPr>
      <w:r w:rsidRPr="00587E9B">
        <w:rPr>
          <w:rFonts w:ascii="Bookman Old Style" w:hAnsi="Bookman Old Style"/>
          <w:i/>
          <w:color w:val="000000" w:themeColor="text1"/>
          <w:sz w:val="22"/>
          <w:szCs w:val="22"/>
        </w:rPr>
        <w:t>5. Un veinte (20%) por ciento de los Diputados del país</w:t>
      </w:r>
    </w:p>
    <w:p w:rsidR="00E672E0" w:rsidRDefault="00E672E0" w:rsidP="00D64CFC">
      <w:pPr>
        <w:jc w:val="both"/>
        <w:rPr>
          <w:rFonts w:ascii="Bookman Old Style" w:hAnsi="Bookman Old Style"/>
          <w:color w:val="000000" w:themeColor="text1"/>
          <w:sz w:val="22"/>
          <w:szCs w:val="22"/>
        </w:rPr>
      </w:pPr>
    </w:p>
    <w:p w:rsidR="00590722" w:rsidRDefault="00590722" w:rsidP="00D64CFC">
      <w:pPr>
        <w:jc w:val="both"/>
        <w:rPr>
          <w:rFonts w:ascii="Bookman Old Style" w:hAnsi="Bookman Old Style"/>
          <w:color w:val="000000" w:themeColor="text1"/>
          <w:sz w:val="22"/>
          <w:szCs w:val="22"/>
        </w:rPr>
      </w:pPr>
    </w:p>
    <w:p w:rsidR="00590722" w:rsidRPr="00CE4279" w:rsidRDefault="00590722" w:rsidP="00D64CFC">
      <w:pPr>
        <w:jc w:val="both"/>
        <w:rPr>
          <w:rFonts w:ascii="Bookman Old Style" w:hAnsi="Bookman Old Style"/>
          <w:color w:val="000000" w:themeColor="text1"/>
          <w:sz w:val="22"/>
          <w:szCs w:val="22"/>
        </w:rPr>
      </w:pPr>
    </w:p>
    <w:bookmarkEnd w:id="3"/>
    <w:p w:rsidR="00CE4279" w:rsidRPr="00CE4279" w:rsidRDefault="00CE4279" w:rsidP="00CE4279">
      <w:pPr>
        <w:pStyle w:val="Prrafodelista"/>
        <w:numPr>
          <w:ilvl w:val="0"/>
          <w:numId w:val="8"/>
        </w:numPr>
        <w:spacing w:line="360" w:lineRule="auto"/>
        <w:jc w:val="both"/>
        <w:rPr>
          <w:rFonts w:ascii="Bookman Old Style" w:hAnsi="Bookman Old Style"/>
          <w:b/>
          <w:bCs/>
          <w:color w:val="000000" w:themeColor="text1"/>
          <w:sz w:val="22"/>
          <w:szCs w:val="22"/>
        </w:rPr>
      </w:pPr>
      <w:r w:rsidRPr="00CE4279">
        <w:rPr>
          <w:rFonts w:ascii="Bookman Old Style" w:hAnsi="Bookman Old Style"/>
          <w:b/>
          <w:bCs/>
          <w:color w:val="000000" w:themeColor="text1"/>
          <w:sz w:val="22"/>
          <w:szCs w:val="22"/>
        </w:rPr>
        <w:t>CONFLICTO DE INTERÉS</w:t>
      </w:r>
    </w:p>
    <w:p w:rsidR="00CE4279" w:rsidRPr="00CE4279" w:rsidRDefault="00CE4279" w:rsidP="00CE4279">
      <w:pPr>
        <w:jc w:val="both"/>
        <w:rPr>
          <w:rFonts w:ascii="Bookman Old Style" w:hAnsi="Bookman Old Style" w:cs="Arial"/>
          <w:bCs/>
          <w:sz w:val="22"/>
          <w:szCs w:val="22"/>
          <w:shd w:val="clear" w:color="auto" w:fill="FFFFFF"/>
        </w:rPr>
      </w:pPr>
    </w:p>
    <w:p w:rsidR="00CE4279" w:rsidRDefault="00CE4279" w:rsidP="00CE4279">
      <w:pPr>
        <w:autoSpaceDE w:val="0"/>
        <w:autoSpaceDN w:val="0"/>
        <w:adjustRightInd w:val="0"/>
        <w:jc w:val="both"/>
        <w:rPr>
          <w:rFonts w:ascii="Bookman Old Style" w:hAnsi="Bookman Old Style" w:cs="Arial"/>
          <w:bCs/>
          <w:sz w:val="22"/>
          <w:szCs w:val="22"/>
          <w:shd w:val="clear" w:color="auto" w:fill="FFFFFF"/>
        </w:rPr>
      </w:pPr>
      <w:r w:rsidRPr="00CE4279">
        <w:rPr>
          <w:rFonts w:ascii="Bookman Old Style" w:hAnsi="Bookman Old Style" w:cs="Arial"/>
          <w:bCs/>
          <w:sz w:val="22"/>
          <w:szCs w:val="22"/>
          <w:shd w:val="clear" w:color="auto" w:fill="FFFFFF"/>
        </w:rPr>
        <w:t>Dando alcance a lo establecido en el artículo 3 de la Ley 2003 de 2019, “</w:t>
      </w:r>
      <w:r w:rsidRPr="00CE4279">
        <w:rPr>
          <w:rFonts w:ascii="Bookman Old Style" w:hAnsi="Bookman Old Style" w:cs="Arial"/>
          <w:bCs/>
          <w:i/>
          <w:sz w:val="22"/>
          <w:szCs w:val="22"/>
          <w:shd w:val="clear" w:color="auto" w:fill="FFFFFF"/>
        </w:rPr>
        <w:t>Por la cual se modifica parcialmente la Ley 5 de 1992</w:t>
      </w:r>
      <w:r w:rsidRPr="00CE4279">
        <w:rPr>
          <w:rFonts w:ascii="Bookman Old Style" w:hAnsi="Bookman Old Style" w:cs="Arial"/>
          <w:bCs/>
          <w:sz w:val="22"/>
          <w:szCs w:val="22"/>
          <w:shd w:val="clear" w:color="auto" w:fill="FFFFFF"/>
        </w:rPr>
        <w:t>”, se hacen las siguientes consideraciones a fin de describir la circunstancias o eventos que podrían generar conflicto de interés en la discusión y votación de la presente iniciativa legislativa, de conformidad con el artículo 286 de la Ley 5 de 1992, modificado por el artículo 1 de</w:t>
      </w:r>
      <w:r w:rsidR="008F686E">
        <w:rPr>
          <w:rFonts w:ascii="Bookman Old Style" w:hAnsi="Bookman Old Style" w:cs="Arial"/>
          <w:bCs/>
          <w:sz w:val="22"/>
          <w:szCs w:val="22"/>
          <w:shd w:val="clear" w:color="auto" w:fill="FFFFFF"/>
        </w:rPr>
        <w:t xml:space="preserve"> la Ley 2003 de 2019, que reza</w:t>
      </w:r>
      <w:r w:rsidR="00E25A40">
        <w:rPr>
          <w:rFonts w:ascii="Bookman Old Style" w:hAnsi="Bookman Old Style" w:cs="Arial"/>
          <w:bCs/>
          <w:sz w:val="22"/>
          <w:szCs w:val="22"/>
          <w:shd w:val="clear" w:color="auto" w:fill="FFFFFF"/>
        </w:rPr>
        <w:t>:</w:t>
      </w:r>
    </w:p>
    <w:p w:rsidR="00E33259" w:rsidRPr="00CE4279" w:rsidRDefault="00E33259" w:rsidP="00CE4279">
      <w:pPr>
        <w:autoSpaceDE w:val="0"/>
        <w:autoSpaceDN w:val="0"/>
        <w:adjustRightInd w:val="0"/>
        <w:jc w:val="both"/>
        <w:rPr>
          <w:rFonts w:ascii="Bookman Old Style" w:hAnsi="Bookman Old Style" w:cs="Arial"/>
          <w:bCs/>
          <w:sz w:val="22"/>
          <w:szCs w:val="22"/>
          <w:shd w:val="clear" w:color="auto" w:fill="FFFFFF"/>
        </w:rPr>
      </w:pPr>
    </w:p>
    <w:p w:rsidR="00CE4279" w:rsidRPr="00CE4279" w:rsidRDefault="00CE4279" w:rsidP="00C43367">
      <w:pPr>
        <w:pStyle w:val="Sinespaciado"/>
        <w:ind w:left="851" w:right="900"/>
        <w:jc w:val="both"/>
        <w:rPr>
          <w:rFonts w:ascii="Bookman Old Style" w:hAnsi="Bookman Old Style"/>
          <w:i/>
          <w:shd w:val="clear" w:color="auto" w:fill="FFFFFF"/>
        </w:rPr>
      </w:pPr>
      <w:r w:rsidRPr="00CE4279">
        <w:rPr>
          <w:rFonts w:ascii="Bookman Old Style" w:hAnsi="Bookman Old Style"/>
          <w:i/>
          <w:shd w:val="clear" w:color="auto" w:fill="FFFFFF"/>
        </w:rPr>
        <w:t>“</w:t>
      </w:r>
      <w:r w:rsidRPr="00CE4279">
        <w:rPr>
          <w:rFonts w:ascii="Bookman Old Style" w:hAnsi="Bookman Old Style"/>
          <w:b/>
          <w:i/>
          <w:shd w:val="clear" w:color="auto" w:fill="FFFFFF"/>
        </w:rPr>
        <w:t>Artículo 286. Régimen de conflicto de interés de los congresistas.</w:t>
      </w:r>
      <w:r w:rsidRPr="00CE4279">
        <w:rPr>
          <w:rFonts w:ascii="Bookman Old Style" w:hAnsi="Bookman Old Style"/>
          <w:i/>
          <w:shd w:val="clear" w:color="auto" w:fill="FFFFFF"/>
        </w:rPr>
        <w:t xml:space="preserve"> Todos los congresistas deberán declarar los conflictos De intereses que pudieran surgir en ejercicio de sus funciones.</w:t>
      </w:r>
    </w:p>
    <w:p w:rsidR="00280169" w:rsidRDefault="00280169" w:rsidP="00C43367">
      <w:pPr>
        <w:pStyle w:val="Sinespaciado"/>
        <w:ind w:left="851" w:right="900"/>
        <w:jc w:val="both"/>
        <w:rPr>
          <w:rFonts w:ascii="Bookman Old Style" w:hAnsi="Bookman Old Style"/>
          <w:i/>
          <w:shd w:val="clear" w:color="auto" w:fill="FFFFFF"/>
        </w:rPr>
      </w:pPr>
    </w:p>
    <w:p w:rsidR="00CE4279" w:rsidRPr="00CE4279" w:rsidRDefault="00CE4279" w:rsidP="00C43367">
      <w:pPr>
        <w:pStyle w:val="Sinespaciado"/>
        <w:ind w:left="851" w:right="900"/>
        <w:jc w:val="both"/>
        <w:rPr>
          <w:rFonts w:ascii="Bookman Old Style" w:hAnsi="Bookman Old Style"/>
          <w:i/>
          <w:shd w:val="clear" w:color="auto" w:fill="FFFFFF"/>
        </w:rPr>
      </w:pPr>
      <w:r w:rsidRPr="00CE4279">
        <w:rPr>
          <w:rFonts w:ascii="Bookman Old Style" w:hAnsi="Bookman Old Style"/>
          <w:i/>
          <w:shd w:val="clear" w:color="auto" w:fill="FFFFFF"/>
        </w:rPr>
        <w:lastRenderedPageBreak/>
        <w:t>Se entiende como conflicto de interés una situación donde la discusión o votación de un proyecto de ley o acto legislativo o artículo, pueda resultar en un beneficio particular, actual y directo a favor del congresista. </w:t>
      </w:r>
    </w:p>
    <w:p w:rsidR="00CE4279" w:rsidRPr="00CE4279" w:rsidRDefault="00CE4279" w:rsidP="00C43367">
      <w:pPr>
        <w:pStyle w:val="Sinespaciado"/>
        <w:ind w:left="851" w:right="900"/>
        <w:jc w:val="both"/>
        <w:rPr>
          <w:rFonts w:ascii="Bookman Old Style" w:hAnsi="Bookman Old Style"/>
          <w:i/>
          <w:shd w:val="clear" w:color="auto" w:fill="FFFFFF"/>
        </w:rPr>
      </w:pPr>
    </w:p>
    <w:p w:rsidR="00CE4279" w:rsidRPr="00CE4279" w:rsidRDefault="00CE4279" w:rsidP="00E33259">
      <w:pPr>
        <w:pStyle w:val="Sinespaciado"/>
        <w:numPr>
          <w:ilvl w:val="0"/>
          <w:numId w:val="35"/>
        </w:numPr>
        <w:tabs>
          <w:tab w:val="left" w:pos="993"/>
        </w:tabs>
        <w:ind w:left="1134" w:right="900" w:hanging="283"/>
        <w:jc w:val="both"/>
        <w:rPr>
          <w:rFonts w:ascii="Bookman Old Style" w:hAnsi="Bookman Old Style"/>
          <w:i/>
          <w:shd w:val="clear" w:color="auto" w:fill="FFFFFF"/>
        </w:rPr>
      </w:pPr>
      <w:r w:rsidRPr="00CE4279">
        <w:rPr>
          <w:rFonts w:ascii="Bookman Old Style" w:hAnsi="Bookman Old Style"/>
          <w:i/>
          <w:shd w:val="clear" w:color="auto" w:fill="FFFFFF"/>
        </w:rPr>
        <w:t>Beneficio particular: aquel que otorga un privilegio o genera ganancias o crea indemnizaciones económicas o elimina obligaciones a favor del congresista de las que no gozan el resto de los ciudadanos. Modifique normas que afecten investigaciones penales, disciplinarias, fiscales o administrativas a las que se encuentre formalmente vinculado. </w:t>
      </w:r>
    </w:p>
    <w:p w:rsidR="00CE4279" w:rsidRPr="00CE4279" w:rsidRDefault="00CE4279" w:rsidP="00C43367">
      <w:pPr>
        <w:pStyle w:val="Sinespaciado"/>
        <w:ind w:left="851" w:right="900"/>
        <w:jc w:val="both"/>
        <w:rPr>
          <w:rFonts w:ascii="Bookman Old Style" w:hAnsi="Bookman Old Style"/>
          <w:i/>
          <w:shd w:val="clear" w:color="auto" w:fill="FFFFFF"/>
        </w:rPr>
      </w:pPr>
    </w:p>
    <w:p w:rsidR="00CE4279" w:rsidRPr="00CE4279" w:rsidRDefault="00CE4279" w:rsidP="00E33259">
      <w:pPr>
        <w:pStyle w:val="Sinespaciado"/>
        <w:numPr>
          <w:ilvl w:val="0"/>
          <w:numId w:val="35"/>
        </w:numPr>
        <w:tabs>
          <w:tab w:val="left" w:pos="993"/>
        </w:tabs>
        <w:ind w:left="1134" w:right="900" w:hanging="283"/>
        <w:jc w:val="both"/>
        <w:rPr>
          <w:rFonts w:ascii="Bookman Old Style" w:hAnsi="Bookman Old Style"/>
          <w:i/>
          <w:shd w:val="clear" w:color="auto" w:fill="FFFFFF"/>
        </w:rPr>
      </w:pPr>
      <w:r w:rsidRPr="00CE4279">
        <w:rPr>
          <w:rFonts w:ascii="Bookman Old Style" w:hAnsi="Bookman Old Style"/>
          <w:i/>
          <w:shd w:val="clear" w:color="auto" w:fill="FFFFFF"/>
        </w:rPr>
        <w:t>Beneficio actual: aquel que efectivamente se configura en las circunstancias presentes y existentes al momento en el que el congresista participa de la decisión. </w:t>
      </w:r>
    </w:p>
    <w:p w:rsidR="00CE4279" w:rsidRPr="00CE4279" w:rsidRDefault="00CE4279" w:rsidP="00C43367">
      <w:pPr>
        <w:pStyle w:val="Sinespaciado"/>
        <w:ind w:left="851" w:right="900"/>
        <w:jc w:val="both"/>
        <w:rPr>
          <w:rFonts w:ascii="Bookman Old Style" w:hAnsi="Bookman Old Style"/>
          <w:i/>
          <w:shd w:val="clear" w:color="auto" w:fill="FFFFFF"/>
        </w:rPr>
      </w:pPr>
    </w:p>
    <w:p w:rsidR="00CE4279" w:rsidRPr="00CE4279" w:rsidRDefault="00CE4279" w:rsidP="00E33259">
      <w:pPr>
        <w:pStyle w:val="Sinespaciado"/>
        <w:numPr>
          <w:ilvl w:val="0"/>
          <w:numId w:val="35"/>
        </w:numPr>
        <w:tabs>
          <w:tab w:val="left" w:pos="993"/>
        </w:tabs>
        <w:ind w:left="1134" w:right="900" w:hanging="283"/>
        <w:jc w:val="both"/>
        <w:rPr>
          <w:rFonts w:ascii="Bookman Old Style" w:hAnsi="Bookman Old Style"/>
          <w:i/>
          <w:shd w:val="clear" w:color="auto" w:fill="FFFFFF"/>
        </w:rPr>
      </w:pPr>
      <w:r w:rsidRPr="00CE4279">
        <w:rPr>
          <w:rFonts w:ascii="Bookman Old Style" w:hAnsi="Bookman Old Style"/>
          <w:i/>
          <w:shd w:val="clear" w:color="auto" w:fill="FFFFFF"/>
        </w:rPr>
        <w:t>Beneficio directo: aquel que se produzca de forma específica respecto del congresista, de su cónyuge, compañero o compañera permanente, o parientes dentro del segundo grado de consanguinidad, segundo de afinidad o primero civil.</w:t>
      </w:r>
    </w:p>
    <w:p w:rsidR="00CE4279" w:rsidRPr="00CE4279" w:rsidRDefault="00CE4279" w:rsidP="00C43367">
      <w:pPr>
        <w:pStyle w:val="Sinespaciado"/>
        <w:ind w:left="851" w:right="900"/>
        <w:rPr>
          <w:rFonts w:ascii="Bookman Old Style" w:hAnsi="Bookman Old Style"/>
          <w:i/>
          <w:shd w:val="clear" w:color="auto" w:fill="FFFFFF"/>
        </w:rPr>
      </w:pPr>
    </w:p>
    <w:p w:rsidR="00CE4279" w:rsidRPr="00CE4279" w:rsidRDefault="00CE4279" w:rsidP="00E33259">
      <w:pPr>
        <w:pStyle w:val="Sinespaciado"/>
        <w:tabs>
          <w:tab w:val="left" w:pos="993"/>
        </w:tabs>
        <w:ind w:left="1134" w:right="900"/>
        <w:jc w:val="both"/>
        <w:rPr>
          <w:rFonts w:ascii="Bookman Old Style" w:hAnsi="Bookman Old Style"/>
          <w:shd w:val="clear" w:color="auto" w:fill="FFFFFF"/>
        </w:rPr>
      </w:pPr>
      <w:r w:rsidRPr="00CE4279">
        <w:rPr>
          <w:rFonts w:ascii="Bookman Old Style" w:hAnsi="Bookman Old Style"/>
          <w:shd w:val="clear" w:color="auto" w:fill="FFFFFF"/>
        </w:rPr>
        <w:t>(…)”</w:t>
      </w:r>
    </w:p>
    <w:p w:rsidR="00CE4279" w:rsidRPr="00CE4279" w:rsidRDefault="00CE4279" w:rsidP="00CE4279">
      <w:pPr>
        <w:jc w:val="both"/>
        <w:rPr>
          <w:rFonts w:ascii="Bookman Old Style" w:hAnsi="Bookman Old Style" w:cs="Arial"/>
          <w:bCs/>
          <w:sz w:val="22"/>
          <w:szCs w:val="22"/>
          <w:shd w:val="clear" w:color="auto" w:fill="FFFFFF"/>
        </w:rPr>
      </w:pPr>
    </w:p>
    <w:p w:rsidR="00CE4279" w:rsidRPr="00CE4279" w:rsidRDefault="00CE4279" w:rsidP="00CE4279">
      <w:pPr>
        <w:jc w:val="both"/>
        <w:rPr>
          <w:rFonts w:ascii="Bookman Old Style" w:hAnsi="Bookman Old Style" w:cs="Arial"/>
          <w:bCs/>
          <w:sz w:val="22"/>
          <w:szCs w:val="22"/>
          <w:shd w:val="clear" w:color="auto" w:fill="FFFFFF"/>
        </w:rPr>
      </w:pPr>
      <w:r w:rsidRPr="00CE4279">
        <w:rPr>
          <w:rFonts w:ascii="Bookman Old Style" w:hAnsi="Bookman Old Style" w:cs="Arial"/>
          <w:bCs/>
          <w:sz w:val="22"/>
          <w:szCs w:val="22"/>
          <w:shd w:val="clear" w:color="auto" w:fill="FFFFFF"/>
        </w:rPr>
        <w:t>Sobre este asunto la Sala Plena Contenciosa Administrativa del Honorable Consejo de Estado en su sentencia 02830 del 16 de julio de 2019, M.P. Carlos Enrique Moreno Rubio, señaló que:</w:t>
      </w:r>
    </w:p>
    <w:p w:rsidR="00CE4279" w:rsidRPr="00CE4279" w:rsidRDefault="00CE4279" w:rsidP="00CE4279">
      <w:pPr>
        <w:jc w:val="both"/>
        <w:rPr>
          <w:rFonts w:ascii="Bookman Old Style" w:hAnsi="Bookman Old Style" w:cs="Arial"/>
          <w:bCs/>
          <w:sz w:val="22"/>
          <w:szCs w:val="22"/>
          <w:shd w:val="clear" w:color="auto" w:fill="FFFFFF"/>
        </w:rPr>
      </w:pPr>
    </w:p>
    <w:p w:rsidR="00CE4279" w:rsidRPr="00CE4279" w:rsidRDefault="00CE4279" w:rsidP="00C43367">
      <w:pPr>
        <w:pStyle w:val="Sinespaciado"/>
        <w:ind w:left="851" w:right="900"/>
        <w:jc w:val="both"/>
        <w:rPr>
          <w:rFonts w:ascii="Bookman Old Style" w:hAnsi="Bookman Old Style"/>
          <w:i/>
          <w:shd w:val="clear" w:color="auto" w:fill="FFFFFF"/>
        </w:rPr>
      </w:pPr>
      <w:r w:rsidRPr="00CE4279">
        <w:rPr>
          <w:rFonts w:ascii="Bookman Old Style" w:hAnsi="Bookman Old Style"/>
          <w:i/>
          <w:shd w:val="clear" w:color="auto" w:fill="FFFFFF"/>
        </w:rPr>
        <w:t>“No cualquier interés configura la causal de desinvestidura en comento, pues se sabe que sólo lo será aquél del que se pueda predicar que es directo, esto es, que per se el alegado beneficio, provecho o utilidad encuentre su fuente en el asunto que fue conocido por el legislador; particular, que el mismo sea específico o personal, bien para el congresista o quienes se encuentren relacionados con él; y actual o inmediato, que concurra para el momento en que ocurrió la participación o votación del congresista, lo que excluye sucesos contingentes, futuros o imprevisibles. También se tiene noticia que el interés puede ser de cualquier naturaleza, esto es, económico o moral, sin distinción alguna”.</w:t>
      </w:r>
    </w:p>
    <w:p w:rsidR="00CE4279" w:rsidRPr="00CE4279" w:rsidRDefault="00CE4279" w:rsidP="00CE4279">
      <w:pPr>
        <w:spacing w:line="360" w:lineRule="auto"/>
        <w:jc w:val="both"/>
        <w:rPr>
          <w:rFonts w:ascii="Bookman Old Style" w:hAnsi="Bookman Old Style" w:cs="Arial"/>
          <w:bCs/>
          <w:sz w:val="22"/>
          <w:szCs w:val="22"/>
          <w:shd w:val="clear" w:color="auto" w:fill="FFFFFF"/>
        </w:rPr>
      </w:pPr>
    </w:p>
    <w:p w:rsidR="00CE4279" w:rsidRPr="00CE4279" w:rsidRDefault="00CE4279" w:rsidP="00CE4279">
      <w:pPr>
        <w:jc w:val="both"/>
        <w:rPr>
          <w:rFonts w:ascii="Bookman Old Style" w:hAnsi="Bookman Old Style" w:cs="Arial"/>
          <w:bCs/>
          <w:sz w:val="22"/>
          <w:szCs w:val="22"/>
          <w:shd w:val="clear" w:color="auto" w:fill="FFFFFF"/>
        </w:rPr>
      </w:pPr>
      <w:r w:rsidRPr="00C43367">
        <w:rPr>
          <w:rFonts w:ascii="Bookman Old Style" w:hAnsi="Bookman Old Style" w:cs="Arial"/>
          <w:bCs/>
          <w:sz w:val="22"/>
          <w:szCs w:val="22"/>
          <w:shd w:val="clear" w:color="auto" w:fill="FFFFFF"/>
        </w:rPr>
        <w:t>Se estima que la discusión y aprobación del presente Proyecto de Acto Legislativo podría generar conflictos de interés en razón de beneficios particulares, actuales y directos a favor de un congresista, de su cónyuge, compañero o compañera permanente o pariente dentro del segundo grado de consanguinidad, segundo de afinidad o primero civil, conforme a lo</w:t>
      </w:r>
      <w:r w:rsidR="004B46CF" w:rsidRPr="00C43367">
        <w:rPr>
          <w:rFonts w:ascii="Bookman Old Style" w:hAnsi="Bookman Old Style" w:cs="Arial"/>
          <w:bCs/>
          <w:sz w:val="22"/>
          <w:szCs w:val="22"/>
          <w:shd w:val="clear" w:color="auto" w:fill="FFFFFF"/>
        </w:rPr>
        <w:t xml:space="preserve"> dispuesto en la ley, que tenga participación</w:t>
      </w:r>
      <w:r w:rsidRPr="00C43367">
        <w:rPr>
          <w:rFonts w:ascii="Bookman Old Style" w:hAnsi="Bookman Old Style" w:cs="Arial"/>
          <w:bCs/>
          <w:sz w:val="22"/>
          <w:szCs w:val="22"/>
          <w:shd w:val="clear" w:color="auto" w:fill="FFFFFF"/>
        </w:rPr>
        <w:t xml:space="preserve"> </w:t>
      </w:r>
      <w:r w:rsidR="00C67E2E" w:rsidRPr="00C43367">
        <w:rPr>
          <w:rFonts w:ascii="Bookman Old Style" w:hAnsi="Bookman Old Style" w:cs="Arial"/>
          <w:bCs/>
          <w:sz w:val="22"/>
          <w:szCs w:val="22"/>
          <w:shd w:val="clear" w:color="auto" w:fill="FFFFFF"/>
        </w:rPr>
        <w:lastRenderedPageBreak/>
        <w:t xml:space="preserve">en </w:t>
      </w:r>
      <w:r w:rsidRPr="00C43367">
        <w:rPr>
          <w:rFonts w:ascii="Bookman Old Style" w:hAnsi="Bookman Old Style" w:cs="Arial"/>
          <w:bCs/>
          <w:sz w:val="22"/>
          <w:szCs w:val="22"/>
          <w:shd w:val="clear" w:color="auto" w:fill="FFFFFF"/>
        </w:rPr>
        <w:t xml:space="preserve">empresas </w:t>
      </w:r>
      <w:r w:rsidR="00577B81" w:rsidRPr="00C43367">
        <w:rPr>
          <w:rFonts w:ascii="Bookman Old Style" w:hAnsi="Bookman Old Style" w:cs="Arial"/>
          <w:bCs/>
          <w:sz w:val="22"/>
          <w:szCs w:val="22"/>
          <w:shd w:val="clear" w:color="auto" w:fill="FFFFFF"/>
        </w:rPr>
        <w:t xml:space="preserve">vinculadas a la </w:t>
      </w:r>
      <w:r w:rsidR="00577B81" w:rsidRPr="00C43367">
        <w:rPr>
          <w:rFonts w:ascii="Bookman Old Style" w:hAnsi="Bookman Old Style"/>
          <w:bCs/>
          <w:color w:val="000000" w:themeColor="text1"/>
          <w:sz w:val="22"/>
          <w:szCs w:val="22"/>
        </w:rPr>
        <w:t>producción, comercialización, exportación y liberación de semillas genéticamente modificadas</w:t>
      </w:r>
      <w:r w:rsidR="00C43367" w:rsidRPr="00C43367">
        <w:rPr>
          <w:rFonts w:ascii="Bookman Old Style" w:hAnsi="Bookman Old Style"/>
          <w:bCs/>
          <w:color w:val="000000" w:themeColor="text1"/>
          <w:sz w:val="22"/>
          <w:szCs w:val="22"/>
        </w:rPr>
        <w:t>, o</w:t>
      </w:r>
      <w:r w:rsidR="00C67E2E" w:rsidRPr="00C43367">
        <w:rPr>
          <w:rFonts w:ascii="Bookman Old Style" w:hAnsi="Bookman Old Style"/>
          <w:bCs/>
          <w:color w:val="000000" w:themeColor="text1"/>
          <w:sz w:val="22"/>
          <w:szCs w:val="22"/>
        </w:rPr>
        <w:t xml:space="preserve"> de pesticidas</w:t>
      </w:r>
      <w:r w:rsidR="00C43367" w:rsidRPr="00C43367">
        <w:rPr>
          <w:rFonts w:ascii="Bookman Old Style" w:hAnsi="Bookman Old Style"/>
          <w:bCs/>
          <w:color w:val="000000" w:themeColor="text1"/>
          <w:sz w:val="22"/>
          <w:szCs w:val="22"/>
        </w:rPr>
        <w:t xml:space="preserve"> y </w:t>
      </w:r>
      <w:r w:rsidR="00C67E2E" w:rsidRPr="00C43367">
        <w:rPr>
          <w:rFonts w:ascii="Bookman Old Style" w:hAnsi="Bookman Old Style"/>
          <w:bCs/>
          <w:color w:val="000000" w:themeColor="text1"/>
          <w:sz w:val="22"/>
          <w:szCs w:val="22"/>
        </w:rPr>
        <w:t xml:space="preserve">agroquímicos </w:t>
      </w:r>
      <w:r w:rsidR="00C43367" w:rsidRPr="00C43367">
        <w:rPr>
          <w:rFonts w:ascii="Bookman Old Style" w:hAnsi="Bookman Old Style"/>
          <w:bCs/>
          <w:color w:val="000000" w:themeColor="text1"/>
          <w:sz w:val="22"/>
          <w:szCs w:val="22"/>
        </w:rPr>
        <w:t>usados para su producción.</w:t>
      </w:r>
    </w:p>
    <w:p w:rsidR="00CE4279" w:rsidRPr="00CE4279" w:rsidRDefault="00CE4279" w:rsidP="00CE4279">
      <w:pPr>
        <w:jc w:val="both"/>
        <w:rPr>
          <w:rFonts w:ascii="Bookman Old Style" w:hAnsi="Bookman Old Style" w:cs="Arial"/>
          <w:bCs/>
          <w:sz w:val="22"/>
          <w:szCs w:val="22"/>
          <w:shd w:val="clear" w:color="auto" w:fill="FFFFFF"/>
        </w:rPr>
      </w:pPr>
    </w:p>
    <w:p w:rsidR="00CE4279" w:rsidRPr="00CE4279" w:rsidRDefault="00CE4279" w:rsidP="00CE4279">
      <w:pPr>
        <w:jc w:val="both"/>
        <w:rPr>
          <w:rFonts w:ascii="Bookman Old Style" w:hAnsi="Bookman Old Style" w:cs="Arial"/>
          <w:bCs/>
          <w:sz w:val="22"/>
          <w:szCs w:val="22"/>
          <w:shd w:val="clear" w:color="auto" w:fill="FFFFFF"/>
        </w:rPr>
      </w:pPr>
      <w:r w:rsidRPr="00CE4279">
        <w:rPr>
          <w:rFonts w:ascii="Bookman Old Style" w:hAnsi="Bookman Old Style" w:cs="Arial"/>
          <w:bCs/>
          <w:sz w:val="22"/>
          <w:szCs w:val="22"/>
          <w:shd w:val="clear" w:color="auto" w:fill="FFFFFF"/>
        </w:rPr>
        <w:t>Es menester señalar, que la descripción de los posibles conflictos de interés que se puedan presentar frente al trámite o votación del presente Proyecto de Ley, conforme a lo dispuesto en el artículo 291 de la Ley 5 de 1992 modificado por la Ley 2003 de 2019, no exime al Congresista de identificar causales adicionales en las que pueda estar incurso.</w:t>
      </w:r>
    </w:p>
    <w:p w:rsidR="00CE4279" w:rsidRDefault="00CE4279" w:rsidP="00D64CFC">
      <w:pPr>
        <w:contextualSpacing/>
        <w:jc w:val="both"/>
        <w:rPr>
          <w:rFonts w:ascii="Bookman Old Style" w:hAnsi="Bookman Old Style"/>
          <w:color w:val="000000" w:themeColor="text1"/>
          <w:sz w:val="22"/>
          <w:szCs w:val="22"/>
        </w:rPr>
      </w:pPr>
    </w:p>
    <w:p w:rsidR="00CE4279" w:rsidRDefault="00E93CEE" w:rsidP="00D64CFC">
      <w:pPr>
        <w:contextualSpacing/>
        <w:jc w:val="both"/>
        <w:rPr>
          <w:rFonts w:ascii="Bookman Old Style" w:hAnsi="Bookman Old Style"/>
          <w:color w:val="000000" w:themeColor="text1"/>
          <w:sz w:val="22"/>
          <w:szCs w:val="22"/>
        </w:rPr>
      </w:pPr>
      <w:r>
        <w:rPr>
          <w:noProof/>
          <w:lang w:eastAsia="es-CO"/>
        </w:rPr>
        <w:drawing>
          <wp:anchor distT="0" distB="0" distL="114300" distR="114300" simplePos="0" relativeHeight="251725312" behindDoc="1" locked="0" layoutInCell="1" allowOverlap="1" wp14:anchorId="7AB2DC45" wp14:editId="3AB93615">
            <wp:simplePos x="0" y="0"/>
            <wp:positionH relativeFrom="column">
              <wp:posOffset>983848</wp:posOffset>
            </wp:positionH>
            <wp:positionV relativeFrom="paragraph">
              <wp:posOffset>99582</wp:posOffset>
            </wp:positionV>
            <wp:extent cx="3633655" cy="1355080"/>
            <wp:effectExtent l="38100" t="101600" r="36830" b="106045"/>
            <wp:wrapNone/>
            <wp:docPr id="66" name="Imagen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irm.jpg"/>
                    <pic:cNvPicPr/>
                  </pic:nvPicPr>
                  <pic:blipFill>
                    <a:blip r:embed="rId8" cstate="print">
                      <a:extLst>
                        <a:ext uri="{28A0092B-C50C-407E-A947-70E740481C1C}">
                          <a14:useLocalDpi xmlns:a14="http://schemas.microsoft.com/office/drawing/2010/main" val="0"/>
                        </a:ext>
                      </a:extLst>
                    </a:blip>
                    <a:stretch>
                      <a:fillRect/>
                    </a:stretch>
                  </pic:blipFill>
                  <pic:spPr>
                    <a:xfrm rot="187286">
                      <a:off x="0" y="0"/>
                      <a:ext cx="3633655" cy="1355080"/>
                    </a:xfrm>
                    <a:prstGeom prst="rect">
                      <a:avLst/>
                    </a:prstGeom>
                  </pic:spPr>
                </pic:pic>
              </a:graphicData>
            </a:graphic>
            <wp14:sizeRelH relativeFrom="page">
              <wp14:pctWidth>0</wp14:pctWidth>
            </wp14:sizeRelH>
            <wp14:sizeRelV relativeFrom="page">
              <wp14:pctHeight>0</wp14:pctHeight>
            </wp14:sizeRelV>
          </wp:anchor>
        </w:drawing>
      </w:r>
    </w:p>
    <w:p w:rsidR="00CE4279" w:rsidRDefault="00CE4279" w:rsidP="00D64CFC">
      <w:pPr>
        <w:contextualSpacing/>
        <w:jc w:val="both"/>
        <w:rPr>
          <w:rFonts w:ascii="Bookman Old Style" w:hAnsi="Bookman Old Style"/>
          <w:color w:val="000000" w:themeColor="text1"/>
          <w:sz w:val="22"/>
          <w:szCs w:val="22"/>
        </w:rPr>
      </w:pPr>
    </w:p>
    <w:p w:rsidR="006A3355" w:rsidRPr="00587E9B" w:rsidRDefault="006A3355" w:rsidP="00D64CFC">
      <w:pPr>
        <w:contextualSpacing/>
        <w:jc w:val="both"/>
        <w:rPr>
          <w:rFonts w:ascii="Bookman Old Style" w:hAnsi="Bookman Old Style"/>
          <w:color w:val="000000" w:themeColor="text1"/>
          <w:sz w:val="22"/>
          <w:szCs w:val="22"/>
        </w:rPr>
      </w:pPr>
      <w:r w:rsidRPr="00587E9B">
        <w:rPr>
          <w:rFonts w:ascii="Bookman Old Style" w:hAnsi="Bookman Old Style"/>
          <w:color w:val="000000" w:themeColor="text1"/>
          <w:sz w:val="22"/>
          <w:szCs w:val="22"/>
        </w:rPr>
        <w:t>Cordialmente,</w:t>
      </w:r>
    </w:p>
    <w:p w:rsidR="006A3355" w:rsidRPr="00587E9B" w:rsidRDefault="006A3355" w:rsidP="00D64CFC">
      <w:pPr>
        <w:contextualSpacing/>
        <w:jc w:val="both"/>
        <w:rPr>
          <w:rFonts w:ascii="Bookman Old Style" w:hAnsi="Bookman Old Style"/>
          <w:color w:val="000000" w:themeColor="text1"/>
          <w:sz w:val="22"/>
          <w:szCs w:val="22"/>
        </w:rPr>
      </w:pPr>
    </w:p>
    <w:p w:rsidR="005D527D" w:rsidRDefault="005D527D" w:rsidP="00D64CFC">
      <w:pPr>
        <w:pStyle w:val="Sinespaciado"/>
        <w:tabs>
          <w:tab w:val="left" w:pos="8055"/>
        </w:tabs>
        <w:jc w:val="center"/>
        <w:rPr>
          <w:rFonts w:ascii="Bookman Old Style" w:hAnsi="Bookman Old Style" w:cs="Arial"/>
          <w:b/>
        </w:rPr>
      </w:pPr>
    </w:p>
    <w:p w:rsidR="005D527D" w:rsidRDefault="005D527D" w:rsidP="00D64CFC">
      <w:pPr>
        <w:pStyle w:val="Sinespaciado"/>
        <w:tabs>
          <w:tab w:val="left" w:pos="8055"/>
        </w:tabs>
        <w:jc w:val="center"/>
        <w:rPr>
          <w:rFonts w:ascii="Bookman Old Style" w:hAnsi="Bookman Old Style" w:cs="Arial"/>
          <w:b/>
        </w:rPr>
      </w:pPr>
    </w:p>
    <w:p w:rsidR="005D527D" w:rsidRDefault="005D527D" w:rsidP="00D64CFC">
      <w:pPr>
        <w:pStyle w:val="Sinespaciado"/>
        <w:tabs>
          <w:tab w:val="left" w:pos="8055"/>
        </w:tabs>
        <w:jc w:val="center"/>
        <w:rPr>
          <w:rFonts w:ascii="Bookman Old Style" w:hAnsi="Bookman Old Style" w:cs="Arial"/>
          <w:b/>
        </w:rPr>
      </w:pPr>
    </w:p>
    <w:p w:rsidR="00AA59C6" w:rsidRPr="00587E9B" w:rsidRDefault="00AA59C6" w:rsidP="00D64CFC">
      <w:pPr>
        <w:pStyle w:val="Sinespaciado"/>
        <w:tabs>
          <w:tab w:val="left" w:pos="8055"/>
        </w:tabs>
        <w:jc w:val="center"/>
        <w:rPr>
          <w:rFonts w:ascii="Bookman Old Style" w:hAnsi="Bookman Old Style" w:cs="Arial"/>
          <w:b/>
        </w:rPr>
      </w:pPr>
      <w:r w:rsidRPr="00587E9B">
        <w:rPr>
          <w:rFonts w:ascii="Bookman Old Style" w:hAnsi="Bookman Old Style" w:cs="Arial"/>
          <w:b/>
        </w:rPr>
        <w:t>JUAN CARLOS LOZADA VARGAS</w:t>
      </w:r>
    </w:p>
    <w:p w:rsidR="00AA59C6" w:rsidRPr="00587E9B" w:rsidRDefault="00AA59C6" w:rsidP="00D64CFC">
      <w:pPr>
        <w:pStyle w:val="Sinespaciado"/>
        <w:tabs>
          <w:tab w:val="left" w:pos="8055"/>
        </w:tabs>
        <w:jc w:val="center"/>
        <w:rPr>
          <w:rFonts w:ascii="Bookman Old Style" w:hAnsi="Bookman Old Style" w:cs="Arial"/>
        </w:rPr>
      </w:pPr>
      <w:r w:rsidRPr="00587E9B">
        <w:rPr>
          <w:rFonts w:ascii="Bookman Old Style" w:hAnsi="Bookman Old Style" w:cs="Arial"/>
        </w:rPr>
        <w:t>Representante a la Cámara</w:t>
      </w:r>
    </w:p>
    <w:p w:rsidR="000E0266" w:rsidRDefault="00AA59C6" w:rsidP="000729C4">
      <w:pPr>
        <w:pStyle w:val="Sinespaciado"/>
        <w:tabs>
          <w:tab w:val="left" w:pos="8055"/>
        </w:tabs>
        <w:jc w:val="center"/>
        <w:rPr>
          <w:rFonts w:ascii="Bookman Old Style" w:hAnsi="Bookman Old Style" w:cs="Arial"/>
        </w:rPr>
      </w:pPr>
      <w:r w:rsidRPr="00587E9B">
        <w:rPr>
          <w:rFonts w:ascii="Bookman Old Style" w:hAnsi="Bookman Old Style" w:cs="Arial"/>
        </w:rPr>
        <w:t>Partido Liberal Colombiano</w:t>
      </w:r>
    </w:p>
    <w:p w:rsidR="000729C4" w:rsidRPr="000729C4" w:rsidRDefault="000729C4" w:rsidP="000729C4">
      <w:pPr>
        <w:pStyle w:val="Sinespaciado"/>
        <w:tabs>
          <w:tab w:val="left" w:pos="8055"/>
        </w:tabs>
        <w:jc w:val="center"/>
        <w:rPr>
          <w:rFonts w:ascii="Bookman Old Style" w:hAnsi="Bookman Old Style" w:cs="Arial"/>
        </w:rPr>
      </w:pPr>
    </w:p>
    <w:tbl>
      <w:tblPr>
        <w:tblStyle w:val="Tablaconcuadrcula"/>
        <w:tblW w:w="0" w:type="auto"/>
        <w:tblLook w:val="04A0" w:firstRow="1" w:lastRow="0" w:firstColumn="1" w:lastColumn="0" w:noHBand="0" w:noVBand="1"/>
      </w:tblPr>
      <w:tblGrid>
        <w:gridCol w:w="4489"/>
        <w:gridCol w:w="4489"/>
      </w:tblGrid>
      <w:tr w:rsidR="000729C4" w:rsidTr="003209E2">
        <w:tc>
          <w:tcPr>
            <w:tcW w:w="4489" w:type="dxa"/>
          </w:tcPr>
          <w:p w:rsidR="000729C4" w:rsidRPr="00FC2712" w:rsidRDefault="000729C4" w:rsidP="003209E2">
            <w:pPr>
              <w:tabs>
                <w:tab w:val="right" w:pos="8838"/>
              </w:tabs>
              <w:spacing w:line="276" w:lineRule="auto"/>
              <w:rPr>
                <w:rFonts w:ascii="Arial" w:hAnsi="Arial" w:cs="Arial"/>
                <w:b/>
                <w:bCs/>
                <w:lang w:val="es-ES_tradnl"/>
              </w:rPr>
            </w:pPr>
            <w:r>
              <w:rPr>
                <w:rFonts w:ascii="Century Gothic" w:hAnsi="Century Gothic"/>
                <w:noProof/>
                <w:lang w:eastAsia="es-CO"/>
              </w:rPr>
              <w:drawing>
                <wp:anchor distT="0" distB="0" distL="114300" distR="114300" simplePos="0" relativeHeight="251739648" behindDoc="0" locked="0" layoutInCell="1" allowOverlap="1" wp14:anchorId="15DC587F" wp14:editId="413BB7CF">
                  <wp:simplePos x="0" y="0"/>
                  <wp:positionH relativeFrom="column">
                    <wp:posOffset>158357</wp:posOffset>
                  </wp:positionH>
                  <wp:positionV relativeFrom="paragraph">
                    <wp:posOffset>107147</wp:posOffset>
                  </wp:positionV>
                  <wp:extent cx="2175864" cy="1135892"/>
                  <wp:effectExtent l="0" t="0" r="0" b="0"/>
                  <wp:wrapNone/>
                  <wp:docPr id="90" name="Imagen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IRMA HG.png"/>
                          <pic:cNvPicPr/>
                        </pic:nvPicPr>
                        <pic:blipFill>
                          <a:blip r:embed="rId9" cstate="print">
                            <a:duotone>
                              <a:prstClr val="black"/>
                              <a:schemeClr val="tx2">
                                <a:tint val="45000"/>
                                <a:satMod val="400000"/>
                              </a:schemeClr>
                            </a:duotone>
                            <a:extLst>
                              <a:ext uri="{28A0092B-C50C-407E-A947-70E740481C1C}">
                                <a14:useLocalDpi xmlns:a14="http://schemas.microsoft.com/office/drawing/2010/main" val="0"/>
                              </a:ext>
                            </a:extLst>
                          </a:blip>
                          <a:stretch>
                            <a:fillRect/>
                          </a:stretch>
                        </pic:blipFill>
                        <pic:spPr>
                          <a:xfrm>
                            <a:off x="0" y="0"/>
                            <a:ext cx="2179890" cy="1137994"/>
                          </a:xfrm>
                          <a:prstGeom prst="rect">
                            <a:avLst/>
                          </a:prstGeom>
                        </pic:spPr>
                      </pic:pic>
                    </a:graphicData>
                  </a:graphic>
                  <wp14:sizeRelH relativeFrom="page">
                    <wp14:pctWidth>0</wp14:pctWidth>
                  </wp14:sizeRelH>
                  <wp14:sizeRelV relativeFrom="page">
                    <wp14:pctHeight>0</wp14:pctHeight>
                  </wp14:sizeRelV>
                </wp:anchor>
              </w:drawing>
            </w:r>
          </w:p>
          <w:p w:rsidR="000729C4" w:rsidRDefault="000729C4" w:rsidP="003209E2">
            <w:pPr>
              <w:tabs>
                <w:tab w:val="right" w:pos="8838"/>
              </w:tabs>
              <w:spacing w:line="276" w:lineRule="auto"/>
              <w:rPr>
                <w:rFonts w:ascii="Arial" w:hAnsi="Arial" w:cs="Arial"/>
                <w:b/>
                <w:bCs/>
                <w:lang w:val="es-ES_tradnl"/>
              </w:rPr>
            </w:pPr>
          </w:p>
          <w:p w:rsidR="000729C4" w:rsidRDefault="000729C4" w:rsidP="003209E2">
            <w:pPr>
              <w:tabs>
                <w:tab w:val="right" w:pos="8838"/>
              </w:tabs>
              <w:spacing w:line="276" w:lineRule="auto"/>
              <w:rPr>
                <w:rFonts w:ascii="Arial" w:hAnsi="Arial" w:cs="Arial"/>
                <w:b/>
                <w:bCs/>
                <w:lang w:val="es-ES_tradnl"/>
              </w:rPr>
            </w:pPr>
          </w:p>
          <w:p w:rsidR="000729C4" w:rsidRDefault="000729C4" w:rsidP="003209E2">
            <w:pPr>
              <w:tabs>
                <w:tab w:val="right" w:pos="8838"/>
              </w:tabs>
              <w:spacing w:line="276" w:lineRule="auto"/>
              <w:rPr>
                <w:rFonts w:ascii="Arial" w:hAnsi="Arial" w:cs="Arial"/>
                <w:b/>
                <w:bCs/>
                <w:lang w:val="es-ES_tradnl"/>
              </w:rPr>
            </w:pPr>
          </w:p>
          <w:p w:rsidR="000729C4" w:rsidRDefault="000729C4" w:rsidP="003209E2">
            <w:pPr>
              <w:tabs>
                <w:tab w:val="right" w:pos="8838"/>
              </w:tabs>
              <w:spacing w:line="276" w:lineRule="auto"/>
              <w:rPr>
                <w:rFonts w:ascii="Arial" w:hAnsi="Arial" w:cs="Arial"/>
                <w:b/>
                <w:bCs/>
                <w:lang w:val="es-ES_tradnl"/>
              </w:rPr>
            </w:pPr>
          </w:p>
          <w:p w:rsidR="000729C4" w:rsidRPr="007C5853" w:rsidRDefault="000729C4" w:rsidP="003209E2">
            <w:pPr>
              <w:tabs>
                <w:tab w:val="right" w:pos="8838"/>
              </w:tabs>
              <w:spacing w:line="276" w:lineRule="auto"/>
              <w:rPr>
                <w:rFonts w:ascii="Bookman Old Style" w:hAnsi="Bookman Old Style" w:cs="Arial"/>
                <w:b/>
                <w:bCs/>
                <w:lang w:val="es-ES_tradnl"/>
              </w:rPr>
            </w:pPr>
          </w:p>
          <w:p w:rsidR="000729C4" w:rsidRPr="007C5853" w:rsidRDefault="000729C4" w:rsidP="003209E2">
            <w:pPr>
              <w:tabs>
                <w:tab w:val="right" w:pos="8838"/>
              </w:tabs>
              <w:spacing w:line="276" w:lineRule="auto"/>
              <w:jc w:val="center"/>
              <w:rPr>
                <w:rFonts w:ascii="Bookman Old Style" w:hAnsi="Bookman Old Style" w:cs="Arial"/>
                <w:b/>
                <w:bCs/>
                <w:lang w:val="es-ES_tradnl"/>
              </w:rPr>
            </w:pPr>
            <w:r w:rsidRPr="007C5853">
              <w:rPr>
                <w:rFonts w:ascii="Bookman Old Style" w:hAnsi="Bookman Old Style" w:cs="Arial"/>
                <w:b/>
                <w:bCs/>
                <w:lang w:val="es-ES_tradnl"/>
              </w:rPr>
              <w:t>HARRY GIOVANNY GONZÁLEZ</w:t>
            </w:r>
          </w:p>
          <w:p w:rsidR="000729C4" w:rsidRPr="007C5853" w:rsidRDefault="000729C4" w:rsidP="003209E2">
            <w:pPr>
              <w:tabs>
                <w:tab w:val="right" w:pos="8838"/>
              </w:tabs>
              <w:spacing w:line="276" w:lineRule="auto"/>
              <w:jc w:val="center"/>
              <w:rPr>
                <w:rFonts w:ascii="Bookman Old Style" w:hAnsi="Bookman Old Style" w:cs="Arial"/>
                <w:b/>
                <w:bCs/>
                <w:lang w:val="es-ES_tradnl"/>
              </w:rPr>
            </w:pPr>
            <w:r w:rsidRPr="007C5853">
              <w:rPr>
                <w:rFonts w:ascii="Bookman Old Style" w:hAnsi="Bookman Old Style" w:cs="Arial"/>
                <w:b/>
                <w:bCs/>
                <w:lang w:val="es-ES_tradnl"/>
              </w:rPr>
              <w:t>Representante a la Cámara</w:t>
            </w:r>
          </w:p>
          <w:p w:rsidR="000729C4" w:rsidRDefault="000729C4" w:rsidP="003209E2">
            <w:pPr>
              <w:jc w:val="center"/>
              <w:rPr>
                <w:rFonts w:ascii="Bookman Old Style" w:hAnsi="Bookman Old Style" w:cs="Arial"/>
                <w:b/>
              </w:rPr>
            </w:pPr>
            <w:r w:rsidRPr="007C5853">
              <w:rPr>
                <w:rFonts w:ascii="Bookman Old Style" w:hAnsi="Bookman Old Style" w:cs="Arial"/>
                <w:b/>
                <w:bCs/>
                <w:lang w:val="es-ES_tradnl"/>
              </w:rPr>
              <w:t>Partido Liberal</w:t>
            </w:r>
          </w:p>
        </w:tc>
        <w:tc>
          <w:tcPr>
            <w:tcW w:w="4489" w:type="dxa"/>
          </w:tcPr>
          <w:p w:rsidR="000729C4" w:rsidRDefault="000729C4" w:rsidP="003209E2"/>
          <w:p w:rsidR="000729C4" w:rsidRDefault="000729C4" w:rsidP="003209E2">
            <w:pPr>
              <w:jc w:val="center"/>
              <w:rPr>
                <w:rFonts w:ascii="Bookman Old Style" w:hAnsi="Bookman Old Style" w:cs="Arial"/>
                <w:b/>
              </w:rPr>
            </w:pPr>
          </w:p>
          <w:p w:rsidR="000729C4" w:rsidRDefault="000729C4" w:rsidP="003209E2">
            <w:pPr>
              <w:jc w:val="center"/>
              <w:rPr>
                <w:rFonts w:ascii="Bookman Old Style" w:hAnsi="Bookman Old Style" w:cs="Arial"/>
                <w:b/>
              </w:rPr>
            </w:pPr>
            <w:r w:rsidRPr="00326665">
              <w:rPr>
                <w:rFonts w:ascii="Bookman Old Style" w:hAnsi="Bookman Old Style" w:cs="Arial"/>
                <w:b/>
                <w:noProof/>
                <w:lang w:eastAsia="es-CO"/>
              </w:rPr>
              <w:drawing>
                <wp:anchor distT="0" distB="0" distL="114300" distR="114300" simplePos="0" relativeHeight="251742720" behindDoc="1" locked="0" layoutInCell="1" allowOverlap="1" wp14:anchorId="2B075877" wp14:editId="53D9A605">
                  <wp:simplePos x="0" y="0"/>
                  <wp:positionH relativeFrom="column">
                    <wp:posOffset>532130</wp:posOffset>
                  </wp:positionH>
                  <wp:positionV relativeFrom="paragraph">
                    <wp:posOffset>-11430</wp:posOffset>
                  </wp:positionV>
                  <wp:extent cx="1660434" cy="589891"/>
                  <wp:effectExtent l="0" t="0" r="0" b="0"/>
                  <wp:wrapNone/>
                  <wp:docPr id="91" name="Imagen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1660434" cy="589891"/>
                          </a:xfrm>
                          <a:prstGeom prst="rect">
                            <a:avLst/>
                          </a:prstGeom>
                        </pic:spPr>
                      </pic:pic>
                    </a:graphicData>
                  </a:graphic>
                  <wp14:sizeRelH relativeFrom="page">
                    <wp14:pctWidth>0</wp14:pctWidth>
                  </wp14:sizeRelH>
                  <wp14:sizeRelV relativeFrom="page">
                    <wp14:pctHeight>0</wp14:pctHeight>
                  </wp14:sizeRelV>
                </wp:anchor>
              </w:drawing>
            </w:r>
          </w:p>
          <w:p w:rsidR="000729C4" w:rsidRDefault="000729C4" w:rsidP="003209E2">
            <w:pPr>
              <w:rPr>
                <w:rFonts w:ascii="Bookman Old Style" w:hAnsi="Bookman Old Style" w:cs="Arial"/>
                <w:b/>
              </w:rPr>
            </w:pPr>
          </w:p>
          <w:p w:rsidR="000729C4" w:rsidRDefault="000729C4" w:rsidP="003209E2">
            <w:pPr>
              <w:rPr>
                <w:rFonts w:ascii="Bookman Old Style" w:hAnsi="Bookman Old Style" w:cs="Arial"/>
                <w:b/>
              </w:rPr>
            </w:pPr>
          </w:p>
          <w:p w:rsidR="000729C4" w:rsidRDefault="000729C4" w:rsidP="003209E2">
            <w:pPr>
              <w:jc w:val="center"/>
              <w:rPr>
                <w:rFonts w:ascii="Bookman Old Style" w:hAnsi="Bookman Old Style" w:cs="Arial"/>
                <w:b/>
              </w:rPr>
            </w:pPr>
          </w:p>
          <w:p w:rsidR="000729C4" w:rsidRDefault="000729C4" w:rsidP="003209E2">
            <w:pPr>
              <w:jc w:val="center"/>
              <w:rPr>
                <w:rFonts w:ascii="Bookman Old Style" w:hAnsi="Bookman Old Style" w:cs="Arial"/>
                <w:b/>
              </w:rPr>
            </w:pPr>
          </w:p>
          <w:p w:rsidR="000729C4" w:rsidRDefault="000729C4" w:rsidP="003209E2">
            <w:pPr>
              <w:jc w:val="center"/>
              <w:rPr>
                <w:rFonts w:ascii="Bookman Old Style" w:hAnsi="Bookman Old Style" w:cs="Arial"/>
                <w:b/>
              </w:rPr>
            </w:pPr>
            <w:r>
              <w:rPr>
                <w:rFonts w:ascii="Bookman Old Style" w:hAnsi="Bookman Old Style" w:cs="Arial"/>
                <w:b/>
              </w:rPr>
              <w:t>JULIAN PEINADO</w:t>
            </w:r>
          </w:p>
          <w:p w:rsidR="000729C4" w:rsidRDefault="000729C4" w:rsidP="003209E2">
            <w:pPr>
              <w:jc w:val="center"/>
              <w:rPr>
                <w:rFonts w:ascii="Bookman Old Style" w:hAnsi="Bookman Old Style" w:cs="Arial"/>
                <w:b/>
              </w:rPr>
            </w:pPr>
            <w:r>
              <w:rPr>
                <w:rFonts w:ascii="Bookman Old Style" w:hAnsi="Bookman Old Style" w:cs="Arial"/>
                <w:b/>
              </w:rPr>
              <w:t>Representante a la Cámara</w:t>
            </w:r>
          </w:p>
          <w:p w:rsidR="000729C4" w:rsidRPr="007C72B0" w:rsidRDefault="006E3D32" w:rsidP="003209E2">
            <w:pPr>
              <w:jc w:val="center"/>
              <w:rPr>
                <w:rFonts w:ascii="Bookman Old Style" w:hAnsi="Bookman Old Style" w:cs="Arial"/>
              </w:rPr>
            </w:pPr>
            <w:r>
              <w:rPr>
                <w:noProof/>
                <w:lang w:eastAsia="es-CO"/>
              </w:rPr>
              <w:drawing>
                <wp:anchor distT="0" distB="0" distL="114300" distR="114300" simplePos="0" relativeHeight="251740672" behindDoc="1" locked="0" layoutInCell="1" allowOverlap="1" wp14:anchorId="5FC2F105">
                  <wp:simplePos x="0" y="0"/>
                  <wp:positionH relativeFrom="column">
                    <wp:posOffset>0</wp:posOffset>
                  </wp:positionH>
                  <wp:positionV relativeFrom="paragraph">
                    <wp:posOffset>69850</wp:posOffset>
                  </wp:positionV>
                  <wp:extent cx="2604135" cy="1423670"/>
                  <wp:effectExtent l="0" t="0" r="0" b="0"/>
                  <wp:wrapNone/>
                  <wp:docPr id="16" name="Imagen 4" descr="https://lh4.googleusercontent.com/WuKTWmw7_z2i6qtzRgiGW2Fq8huC4ofOzltGONue4p_sReDtIuU2WQgIpqvL3dHt6SOnIW41_GvX7bqg8GUFrv-ebNVu2agNGKi80LJ6Uz2GIQUMTfzBhK02eh2N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lh4.googleusercontent.com/WuKTWmw7_z2i6qtzRgiGW2Fq8huC4ofOzltGONue4p_sReDtIuU2WQgIpqvL3dHt6SOnIW41_GvX7bqg8GUFrv-ebNVu2agNGKi80LJ6Uz2GIQUMTfzBhK02eh2NOw"/>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604135" cy="1423670"/>
                          </a:xfrm>
                          <a:prstGeom prst="rect">
                            <a:avLst/>
                          </a:prstGeom>
                          <a:noFill/>
                        </pic:spPr>
                      </pic:pic>
                    </a:graphicData>
                  </a:graphic>
                  <wp14:sizeRelH relativeFrom="page">
                    <wp14:pctWidth>0</wp14:pctWidth>
                  </wp14:sizeRelH>
                  <wp14:sizeRelV relativeFrom="page">
                    <wp14:pctHeight>0</wp14:pctHeight>
                  </wp14:sizeRelV>
                </wp:anchor>
              </w:drawing>
            </w:r>
            <w:r w:rsidR="000729C4">
              <w:rPr>
                <w:rFonts w:ascii="Bookman Old Style" w:hAnsi="Bookman Old Style" w:cs="Arial"/>
                <w:b/>
              </w:rPr>
              <w:t>Partido Liberal</w:t>
            </w:r>
            <w:r w:rsidR="000729C4">
              <w:rPr>
                <w:rFonts w:ascii="Bookman Old Style" w:hAnsi="Bookman Old Style" w:cs="Arial"/>
              </w:rPr>
              <w:t xml:space="preserve"> </w:t>
            </w:r>
          </w:p>
        </w:tc>
      </w:tr>
      <w:tr w:rsidR="000729C4" w:rsidTr="003209E2">
        <w:tc>
          <w:tcPr>
            <w:tcW w:w="4489" w:type="dxa"/>
          </w:tcPr>
          <w:p w:rsidR="000729C4" w:rsidRDefault="000729C4" w:rsidP="003209E2">
            <w:pPr>
              <w:jc w:val="center"/>
              <w:rPr>
                <w:rFonts w:ascii="Bookman Old Style" w:hAnsi="Bookman Old Style" w:cs="Arial"/>
                <w:b/>
              </w:rPr>
            </w:pPr>
            <w:r>
              <w:rPr>
                <w:rFonts w:ascii="Arial" w:hAnsi="Arial" w:cs="Arial"/>
                <w:b/>
                <w:noProof/>
                <w:color w:val="000000"/>
                <w:lang w:eastAsia="es-CO"/>
              </w:rPr>
              <w:drawing>
                <wp:anchor distT="0" distB="0" distL="114300" distR="114300" simplePos="0" relativeHeight="251741696" behindDoc="0" locked="0" layoutInCell="1" allowOverlap="1" wp14:anchorId="619D2C1C" wp14:editId="65B22B3A">
                  <wp:simplePos x="0" y="0"/>
                  <wp:positionH relativeFrom="column">
                    <wp:posOffset>320402</wp:posOffset>
                  </wp:positionH>
                  <wp:positionV relativeFrom="paragraph">
                    <wp:posOffset>67518</wp:posOffset>
                  </wp:positionV>
                  <wp:extent cx="2153672" cy="925975"/>
                  <wp:effectExtent l="0" t="0" r="0" b="0"/>
                  <wp:wrapNone/>
                  <wp:docPr id="93" name="Imagen 93" descr="Imagen que contiene obje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rma AVP.png"/>
                          <pic:cNvPicPr/>
                        </pic:nvPicPr>
                        <pic:blipFill>
                          <a:blip r:embed="rId12">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2160909" cy="929087"/>
                          </a:xfrm>
                          <a:prstGeom prst="rect">
                            <a:avLst/>
                          </a:prstGeom>
                        </pic:spPr>
                      </pic:pic>
                    </a:graphicData>
                  </a:graphic>
                  <wp14:sizeRelH relativeFrom="page">
                    <wp14:pctWidth>0</wp14:pctWidth>
                  </wp14:sizeRelH>
                  <wp14:sizeRelV relativeFrom="page">
                    <wp14:pctHeight>0</wp14:pctHeight>
                  </wp14:sizeRelV>
                </wp:anchor>
              </w:drawing>
            </w:r>
          </w:p>
          <w:p w:rsidR="000729C4" w:rsidRDefault="000729C4" w:rsidP="003209E2">
            <w:pPr>
              <w:jc w:val="center"/>
              <w:rPr>
                <w:rFonts w:ascii="Bookman Old Style" w:hAnsi="Bookman Old Style" w:cs="Arial"/>
                <w:b/>
              </w:rPr>
            </w:pPr>
          </w:p>
          <w:p w:rsidR="000729C4" w:rsidRDefault="000729C4" w:rsidP="003209E2">
            <w:pPr>
              <w:jc w:val="center"/>
              <w:rPr>
                <w:rFonts w:ascii="Bookman Old Style" w:hAnsi="Bookman Old Style" w:cs="Arial"/>
                <w:b/>
              </w:rPr>
            </w:pPr>
          </w:p>
          <w:p w:rsidR="000729C4" w:rsidRDefault="000729C4" w:rsidP="003209E2">
            <w:pPr>
              <w:jc w:val="center"/>
              <w:rPr>
                <w:rFonts w:ascii="Bookman Old Style" w:hAnsi="Bookman Old Style" w:cs="Arial"/>
                <w:b/>
              </w:rPr>
            </w:pPr>
          </w:p>
          <w:p w:rsidR="000729C4" w:rsidRDefault="000729C4" w:rsidP="003209E2">
            <w:pPr>
              <w:jc w:val="center"/>
              <w:rPr>
                <w:rFonts w:ascii="Bookman Old Style" w:hAnsi="Bookman Old Style" w:cs="Arial"/>
                <w:b/>
              </w:rPr>
            </w:pPr>
          </w:p>
          <w:p w:rsidR="000729C4" w:rsidRDefault="000729C4" w:rsidP="003209E2">
            <w:pPr>
              <w:jc w:val="center"/>
              <w:rPr>
                <w:rFonts w:ascii="Bookman Old Style" w:hAnsi="Bookman Old Style" w:cs="Arial"/>
                <w:b/>
              </w:rPr>
            </w:pPr>
          </w:p>
          <w:p w:rsidR="000729C4" w:rsidRDefault="000729C4" w:rsidP="003209E2">
            <w:pPr>
              <w:jc w:val="center"/>
              <w:rPr>
                <w:rFonts w:ascii="Bookman Old Style" w:hAnsi="Bookman Old Style" w:cs="Arial"/>
                <w:b/>
              </w:rPr>
            </w:pPr>
            <w:r>
              <w:rPr>
                <w:rFonts w:ascii="Bookman Old Style" w:hAnsi="Bookman Old Style" w:cs="Arial"/>
                <w:b/>
              </w:rPr>
              <w:t>ALEJANDRO VEGA</w:t>
            </w:r>
          </w:p>
          <w:p w:rsidR="000729C4" w:rsidRDefault="000729C4" w:rsidP="003209E2">
            <w:pPr>
              <w:jc w:val="center"/>
              <w:rPr>
                <w:rFonts w:ascii="Bookman Old Style" w:hAnsi="Bookman Old Style" w:cs="Arial"/>
                <w:b/>
              </w:rPr>
            </w:pPr>
            <w:r>
              <w:rPr>
                <w:rFonts w:ascii="Bookman Old Style" w:hAnsi="Bookman Old Style" w:cs="Arial"/>
                <w:b/>
              </w:rPr>
              <w:t>Representante a la Cámara</w:t>
            </w:r>
          </w:p>
          <w:p w:rsidR="000729C4" w:rsidRDefault="000729C4" w:rsidP="003209E2">
            <w:pPr>
              <w:jc w:val="center"/>
              <w:rPr>
                <w:rFonts w:ascii="Bookman Old Style" w:hAnsi="Bookman Old Style" w:cs="Arial"/>
                <w:b/>
              </w:rPr>
            </w:pPr>
            <w:r>
              <w:rPr>
                <w:rFonts w:ascii="Bookman Old Style" w:hAnsi="Bookman Old Style" w:cs="Arial"/>
                <w:b/>
              </w:rPr>
              <w:t xml:space="preserve">Partido Liberal </w:t>
            </w:r>
          </w:p>
          <w:p w:rsidR="000729C4" w:rsidRDefault="000729C4" w:rsidP="003209E2">
            <w:pPr>
              <w:jc w:val="center"/>
              <w:rPr>
                <w:rFonts w:ascii="Bookman Old Style" w:hAnsi="Bookman Old Style" w:cs="Arial"/>
                <w:b/>
              </w:rPr>
            </w:pPr>
          </w:p>
          <w:p w:rsidR="000729C4" w:rsidRDefault="000729C4" w:rsidP="003209E2">
            <w:pPr>
              <w:jc w:val="center"/>
              <w:rPr>
                <w:rFonts w:ascii="Bookman Old Style" w:hAnsi="Bookman Old Style" w:cs="Arial"/>
                <w:b/>
              </w:rPr>
            </w:pPr>
          </w:p>
          <w:p w:rsidR="000729C4" w:rsidRDefault="000729C4" w:rsidP="003209E2">
            <w:pPr>
              <w:jc w:val="center"/>
              <w:rPr>
                <w:rFonts w:ascii="Bookman Old Style" w:hAnsi="Bookman Old Style" w:cs="Arial"/>
                <w:b/>
              </w:rPr>
            </w:pPr>
          </w:p>
        </w:tc>
        <w:tc>
          <w:tcPr>
            <w:tcW w:w="4489" w:type="dxa"/>
          </w:tcPr>
          <w:p w:rsidR="000729C4" w:rsidRDefault="000729C4" w:rsidP="003209E2">
            <w:pPr>
              <w:jc w:val="center"/>
              <w:rPr>
                <w:rFonts w:ascii="Bookman Old Style" w:hAnsi="Bookman Old Style" w:cs="Arial"/>
                <w:b/>
              </w:rPr>
            </w:pPr>
          </w:p>
          <w:p w:rsidR="000729C4" w:rsidRDefault="000729C4" w:rsidP="003209E2">
            <w:pPr>
              <w:jc w:val="center"/>
              <w:rPr>
                <w:rFonts w:ascii="Bookman Old Style" w:hAnsi="Bookman Old Style" w:cs="Arial"/>
                <w:b/>
              </w:rPr>
            </w:pPr>
          </w:p>
          <w:p w:rsidR="000729C4" w:rsidRPr="007C5853" w:rsidRDefault="000729C4" w:rsidP="003209E2"/>
          <w:p w:rsidR="000729C4" w:rsidRDefault="000729C4" w:rsidP="003209E2">
            <w:pPr>
              <w:jc w:val="center"/>
              <w:rPr>
                <w:rFonts w:ascii="Bookman Old Style" w:hAnsi="Bookman Old Style" w:cs="Arial"/>
                <w:b/>
              </w:rPr>
            </w:pPr>
          </w:p>
          <w:p w:rsidR="000729C4" w:rsidRDefault="000729C4" w:rsidP="003209E2">
            <w:pPr>
              <w:jc w:val="center"/>
              <w:rPr>
                <w:rFonts w:ascii="Bookman Old Style" w:hAnsi="Bookman Old Style" w:cs="Arial"/>
                <w:b/>
              </w:rPr>
            </w:pPr>
          </w:p>
          <w:p w:rsidR="000729C4" w:rsidRDefault="000729C4" w:rsidP="003209E2">
            <w:pPr>
              <w:jc w:val="center"/>
              <w:rPr>
                <w:rFonts w:ascii="Bookman Old Style" w:hAnsi="Bookman Old Style" w:cs="Arial"/>
                <w:b/>
              </w:rPr>
            </w:pPr>
          </w:p>
          <w:p w:rsidR="000729C4" w:rsidRDefault="000729C4" w:rsidP="003209E2">
            <w:pPr>
              <w:jc w:val="center"/>
              <w:rPr>
                <w:rFonts w:ascii="Bookman Old Style" w:hAnsi="Bookman Old Style" w:cs="Arial"/>
                <w:b/>
              </w:rPr>
            </w:pPr>
            <w:r>
              <w:rPr>
                <w:rFonts w:ascii="Bookman Old Style" w:hAnsi="Bookman Old Style" w:cs="Arial"/>
                <w:b/>
              </w:rPr>
              <w:t>ANDRES CALLE AGUAS</w:t>
            </w:r>
          </w:p>
          <w:p w:rsidR="000729C4" w:rsidRDefault="000729C4" w:rsidP="003209E2">
            <w:pPr>
              <w:jc w:val="center"/>
              <w:rPr>
                <w:rFonts w:ascii="Bookman Old Style" w:hAnsi="Bookman Old Style" w:cs="Arial"/>
                <w:b/>
              </w:rPr>
            </w:pPr>
            <w:r>
              <w:rPr>
                <w:rFonts w:ascii="Bookman Old Style" w:hAnsi="Bookman Old Style" w:cs="Arial"/>
                <w:b/>
              </w:rPr>
              <w:t xml:space="preserve">Representante a la Cámara </w:t>
            </w:r>
          </w:p>
          <w:p w:rsidR="000729C4" w:rsidRDefault="000729C4" w:rsidP="003209E2">
            <w:pPr>
              <w:jc w:val="center"/>
              <w:rPr>
                <w:rFonts w:ascii="Bookman Old Style" w:hAnsi="Bookman Old Style" w:cs="Arial"/>
                <w:b/>
              </w:rPr>
            </w:pPr>
            <w:r>
              <w:rPr>
                <w:rFonts w:ascii="Bookman Old Style" w:hAnsi="Bookman Old Style" w:cs="Arial"/>
                <w:b/>
              </w:rPr>
              <w:t xml:space="preserve">Partido Liberal </w:t>
            </w:r>
          </w:p>
        </w:tc>
      </w:tr>
      <w:tr w:rsidR="000729C4" w:rsidTr="003209E2">
        <w:tc>
          <w:tcPr>
            <w:tcW w:w="4489" w:type="dxa"/>
          </w:tcPr>
          <w:p w:rsidR="000729C4" w:rsidRDefault="000729C4" w:rsidP="000729C4">
            <w:pPr>
              <w:jc w:val="center"/>
              <w:rPr>
                <w:rFonts w:ascii="Bookman Old Style" w:hAnsi="Bookman Old Style" w:cs="Arial"/>
                <w:b/>
                <w:noProof/>
              </w:rPr>
            </w:pPr>
            <w:r w:rsidRPr="00E5629A">
              <w:rPr>
                <w:rFonts w:ascii="Bookman Old Style" w:hAnsi="Bookman Old Style" w:cstheme="minorHAnsi"/>
                <w:noProof/>
                <w:lang w:eastAsia="es-CO"/>
              </w:rPr>
              <w:lastRenderedPageBreak/>
              <w:drawing>
                <wp:anchor distT="0" distB="0" distL="114300" distR="114300" simplePos="0" relativeHeight="251746816" behindDoc="1" locked="0" layoutInCell="1" allowOverlap="1" wp14:anchorId="7F312FFA" wp14:editId="1D0A76D8">
                  <wp:simplePos x="0" y="0"/>
                  <wp:positionH relativeFrom="column">
                    <wp:posOffset>412775</wp:posOffset>
                  </wp:positionH>
                  <wp:positionV relativeFrom="paragraph">
                    <wp:posOffset>143598</wp:posOffset>
                  </wp:positionV>
                  <wp:extent cx="2209800" cy="812800"/>
                  <wp:effectExtent l="0" t="0" r="0" b="0"/>
                  <wp:wrapNone/>
                  <wp:docPr id="94" name="Imagen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2209800" cy="812800"/>
                          </a:xfrm>
                          <a:prstGeom prst="rect">
                            <a:avLst/>
                          </a:prstGeom>
                        </pic:spPr>
                      </pic:pic>
                    </a:graphicData>
                  </a:graphic>
                  <wp14:sizeRelH relativeFrom="page">
                    <wp14:pctWidth>0</wp14:pctWidth>
                  </wp14:sizeRelH>
                  <wp14:sizeRelV relativeFrom="page">
                    <wp14:pctHeight>0</wp14:pctHeight>
                  </wp14:sizeRelV>
                </wp:anchor>
              </w:drawing>
            </w:r>
          </w:p>
          <w:p w:rsidR="000729C4" w:rsidRDefault="000729C4" w:rsidP="000729C4">
            <w:pPr>
              <w:jc w:val="center"/>
              <w:rPr>
                <w:rFonts w:ascii="Bookman Old Style" w:hAnsi="Bookman Old Style" w:cs="Arial"/>
                <w:b/>
                <w:noProof/>
              </w:rPr>
            </w:pPr>
          </w:p>
          <w:p w:rsidR="000729C4" w:rsidRDefault="000729C4" w:rsidP="003209E2">
            <w:pPr>
              <w:jc w:val="center"/>
              <w:rPr>
                <w:rFonts w:ascii="Bookman Old Style" w:hAnsi="Bookman Old Style" w:cs="Arial"/>
                <w:b/>
                <w:noProof/>
              </w:rPr>
            </w:pPr>
          </w:p>
          <w:p w:rsidR="000729C4" w:rsidRDefault="000729C4" w:rsidP="003209E2">
            <w:pPr>
              <w:jc w:val="center"/>
              <w:rPr>
                <w:rFonts w:ascii="Bookman Old Style" w:hAnsi="Bookman Old Style" w:cs="Arial"/>
                <w:b/>
                <w:noProof/>
              </w:rPr>
            </w:pPr>
          </w:p>
          <w:p w:rsidR="000729C4" w:rsidRDefault="000729C4" w:rsidP="003209E2">
            <w:pPr>
              <w:jc w:val="center"/>
              <w:rPr>
                <w:rFonts w:ascii="Bookman Old Style" w:hAnsi="Bookman Old Style" w:cs="Arial"/>
                <w:b/>
                <w:noProof/>
              </w:rPr>
            </w:pPr>
          </w:p>
          <w:p w:rsidR="000729C4" w:rsidRDefault="000729C4" w:rsidP="003209E2">
            <w:pPr>
              <w:jc w:val="center"/>
              <w:rPr>
                <w:rFonts w:ascii="Bookman Old Style" w:hAnsi="Bookman Old Style" w:cs="Arial"/>
                <w:b/>
                <w:noProof/>
              </w:rPr>
            </w:pPr>
          </w:p>
          <w:p w:rsidR="000729C4" w:rsidRDefault="000729C4" w:rsidP="003209E2">
            <w:pPr>
              <w:jc w:val="center"/>
              <w:rPr>
                <w:rFonts w:ascii="Bookman Old Style" w:hAnsi="Bookman Old Style" w:cs="Arial"/>
                <w:b/>
                <w:noProof/>
              </w:rPr>
            </w:pPr>
            <w:r>
              <w:rPr>
                <w:rFonts w:ascii="Bookman Old Style" w:hAnsi="Bookman Old Style" w:cs="Arial"/>
                <w:b/>
                <w:noProof/>
              </w:rPr>
              <w:t xml:space="preserve">ÁNGEL MARÍA GAITÁN </w:t>
            </w:r>
          </w:p>
          <w:p w:rsidR="000729C4" w:rsidRDefault="000729C4" w:rsidP="003209E2">
            <w:pPr>
              <w:jc w:val="center"/>
              <w:rPr>
                <w:rFonts w:ascii="Bookman Old Style" w:hAnsi="Bookman Old Style" w:cs="Arial"/>
                <w:b/>
                <w:noProof/>
              </w:rPr>
            </w:pPr>
            <w:r>
              <w:rPr>
                <w:rFonts w:ascii="Bookman Old Style" w:hAnsi="Bookman Old Style" w:cs="Arial"/>
                <w:b/>
                <w:noProof/>
              </w:rPr>
              <w:t>Representante a la Cámara</w:t>
            </w:r>
          </w:p>
          <w:p w:rsidR="000729C4" w:rsidRPr="005B7F8F" w:rsidRDefault="000729C4" w:rsidP="003209E2">
            <w:pPr>
              <w:jc w:val="center"/>
              <w:rPr>
                <w:rFonts w:ascii="Bookman Old Style" w:hAnsi="Bookman Old Style" w:cs="Arial"/>
                <w:b/>
                <w:noProof/>
              </w:rPr>
            </w:pPr>
            <w:r>
              <w:rPr>
                <w:rFonts w:ascii="Bookman Old Style" w:hAnsi="Bookman Old Style" w:cs="Arial"/>
                <w:b/>
                <w:noProof/>
              </w:rPr>
              <w:t xml:space="preserve">Partido Liberal </w:t>
            </w:r>
          </w:p>
        </w:tc>
        <w:tc>
          <w:tcPr>
            <w:tcW w:w="4489" w:type="dxa"/>
          </w:tcPr>
          <w:p w:rsidR="000729C4" w:rsidRDefault="000729C4" w:rsidP="003209E2">
            <w:pPr>
              <w:jc w:val="center"/>
              <w:rPr>
                <w:rFonts w:ascii="Bookman Old Style" w:hAnsi="Bookman Old Style" w:cs="Arial"/>
                <w:b/>
              </w:rPr>
            </w:pPr>
            <w:r w:rsidRPr="005B7F8F">
              <w:rPr>
                <w:rFonts w:ascii="Bookman Old Style" w:hAnsi="Bookman Old Style" w:cs="Arial"/>
                <w:b/>
                <w:noProof/>
                <w:lang w:eastAsia="es-CO"/>
              </w:rPr>
              <w:drawing>
                <wp:anchor distT="0" distB="0" distL="114300" distR="114300" simplePos="0" relativeHeight="251744768" behindDoc="1" locked="0" layoutInCell="1" allowOverlap="1" wp14:anchorId="357DFB09" wp14:editId="3D145572">
                  <wp:simplePos x="0" y="0"/>
                  <wp:positionH relativeFrom="column">
                    <wp:posOffset>371152</wp:posOffset>
                  </wp:positionH>
                  <wp:positionV relativeFrom="paragraph">
                    <wp:posOffset>85371</wp:posOffset>
                  </wp:positionV>
                  <wp:extent cx="1986528" cy="960698"/>
                  <wp:effectExtent l="0" t="0" r="0" b="0"/>
                  <wp:wrapNone/>
                  <wp:docPr id="95" name="Imagen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1986528" cy="960698"/>
                          </a:xfrm>
                          <a:prstGeom prst="rect">
                            <a:avLst/>
                          </a:prstGeom>
                        </pic:spPr>
                      </pic:pic>
                    </a:graphicData>
                  </a:graphic>
                  <wp14:sizeRelH relativeFrom="page">
                    <wp14:pctWidth>0</wp14:pctWidth>
                  </wp14:sizeRelH>
                  <wp14:sizeRelV relativeFrom="page">
                    <wp14:pctHeight>0</wp14:pctHeight>
                  </wp14:sizeRelV>
                </wp:anchor>
              </w:drawing>
            </w:r>
          </w:p>
          <w:p w:rsidR="000729C4" w:rsidRDefault="000729C4" w:rsidP="003209E2">
            <w:pPr>
              <w:jc w:val="center"/>
              <w:rPr>
                <w:rFonts w:ascii="Bookman Old Style" w:hAnsi="Bookman Old Style" w:cs="Arial"/>
                <w:b/>
              </w:rPr>
            </w:pPr>
          </w:p>
          <w:p w:rsidR="000729C4" w:rsidRDefault="000729C4" w:rsidP="003209E2">
            <w:pPr>
              <w:jc w:val="center"/>
              <w:rPr>
                <w:rFonts w:ascii="Bookman Old Style" w:hAnsi="Bookman Old Style" w:cs="Arial"/>
                <w:b/>
              </w:rPr>
            </w:pPr>
          </w:p>
          <w:p w:rsidR="000729C4" w:rsidRDefault="000729C4" w:rsidP="003209E2">
            <w:pPr>
              <w:jc w:val="center"/>
              <w:rPr>
                <w:rFonts w:ascii="Bookman Old Style" w:hAnsi="Bookman Old Style" w:cs="Arial"/>
                <w:b/>
              </w:rPr>
            </w:pPr>
          </w:p>
          <w:p w:rsidR="000729C4" w:rsidRDefault="000729C4" w:rsidP="003209E2">
            <w:pPr>
              <w:jc w:val="center"/>
              <w:rPr>
                <w:rFonts w:ascii="Bookman Old Style" w:hAnsi="Bookman Old Style" w:cs="Arial"/>
                <w:b/>
              </w:rPr>
            </w:pPr>
          </w:p>
          <w:p w:rsidR="000729C4" w:rsidRDefault="000729C4" w:rsidP="003209E2">
            <w:pPr>
              <w:jc w:val="center"/>
              <w:rPr>
                <w:rFonts w:ascii="Bookman Old Style" w:hAnsi="Bookman Old Style" w:cs="Arial"/>
                <w:b/>
              </w:rPr>
            </w:pPr>
          </w:p>
          <w:p w:rsidR="000729C4" w:rsidRDefault="000729C4" w:rsidP="003209E2">
            <w:pPr>
              <w:jc w:val="center"/>
              <w:rPr>
                <w:rFonts w:ascii="Bookman Old Style" w:hAnsi="Bookman Old Style" w:cs="Arial"/>
                <w:b/>
              </w:rPr>
            </w:pPr>
          </w:p>
          <w:p w:rsidR="000729C4" w:rsidRDefault="000729C4" w:rsidP="003209E2">
            <w:pPr>
              <w:jc w:val="center"/>
              <w:rPr>
                <w:rFonts w:ascii="Bookman Old Style" w:hAnsi="Bookman Old Style" w:cs="Arial"/>
                <w:b/>
              </w:rPr>
            </w:pPr>
            <w:r>
              <w:rPr>
                <w:rFonts w:ascii="Bookman Old Style" w:hAnsi="Bookman Old Style" w:cs="Arial"/>
                <w:b/>
              </w:rPr>
              <w:t>ALEJANDRO CARLOS CHACÓN</w:t>
            </w:r>
          </w:p>
          <w:p w:rsidR="000729C4" w:rsidRDefault="000729C4" w:rsidP="003209E2">
            <w:pPr>
              <w:jc w:val="center"/>
              <w:rPr>
                <w:rFonts w:ascii="Bookman Old Style" w:hAnsi="Bookman Old Style" w:cs="Arial"/>
                <w:b/>
              </w:rPr>
            </w:pPr>
            <w:r>
              <w:rPr>
                <w:rFonts w:ascii="Bookman Old Style" w:hAnsi="Bookman Old Style" w:cs="Arial"/>
                <w:b/>
              </w:rPr>
              <w:t>Representante a la Cámara</w:t>
            </w:r>
          </w:p>
          <w:p w:rsidR="000729C4" w:rsidRDefault="000729C4" w:rsidP="003209E2">
            <w:pPr>
              <w:jc w:val="center"/>
              <w:rPr>
                <w:rFonts w:ascii="Bookman Old Style" w:hAnsi="Bookman Old Style" w:cs="Arial"/>
                <w:b/>
              </w:rPr>
            </w:pPr>
            <w:r>
              <w:rPr>
                <w:rFonts w:ascii="Bookman Old Style" w:hAnsi="Bookman Old Style" w:cs="Arial"/>
                <w:b/>
              </w:rPr>
              <w:t>Partido Liberal</w:t>
            </w:r>
          </w:p>
        </w:tc>
      </w:tr>
      <w:tr w:rsidR="000729C4" w:rsidTr="003209E2">
        <w:tc>
          <w:tcPr>
            <w:tcW w:w="4489" w:type="dxa"/>
          </w:tcPr>
          <w:p w:rsidR="000729C4" w:rsidRDefault="006E3D32" w:rsidP="003209E2">
            <w:pPr>
              <w:jc w:val="center"/>
              <w:rPr>
                <w:rFonts w:ascii="Bookman Old Style" w:hAnsi="Bookman Old Style" w:cs="Arial"/>
                <w:b/>
                <w:noProof/>
              </w:rPr>
            </w:pPr>
            <w:r>
              <w:rPr>
                <w:noProof/>
                <w:lang w:eastAsia="es-CO"/>
              </w:rPr>
              <w:drawing>
                <wp:anchor distT="0" distB="0" distL="114300" distR="114300" simplePos="0" relativeHeight="251747840" behindDoc="1" locked="0" layoutInCell="1" allowOverlap="1" wp14:anchorId="501ED3B3">
                  <wp:simplePos x="0" y="0"/>
                  <wp:positionH relativeFrom="column">
                    <wp:posOffset>319405</wp:posOffset>
                  </wp:positionH>
                  <wp:positionV relativeFrom="paragraph">
                    <wp:posOffset>121920</wp:posOffset>
                  </wp:positionV>
                  <wp:extent cx="2285365" cy="1400175"/>
                  <wp:effectExtent l="0" t="0" r="0" b="0"/>
                  <wp:wrapNone/>
                  <wp:docPr id="15" name="Imagen 3" descr="https://lh5.googleusercontent.com/Tga9H3oUobwPEAy48qrKgkmd0TuUwirNcoigYtkXXdbkf7Pl7a2tTEfx3lP2l1s5OQEASPsKrtiVBkr9YxHEHmusfa5coULRvRmixTBBG4FC_PdK-5xnZYq1c29MP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lh5.googleusercontent.com/Tga9H3oUobwPEAy48qrKgkmd0TuUwirNcoigYtkXXdbkf7Pl7a2tTEfx3lP2l1s5OQEASPsKrtiVBkr9YxHEHmusfa5coULRvRmixTBBG4FC_PdK-5xnZYq1c29MPA"/>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285365" cy="1400175"/>
                          </a:xfrm>
                          <a:prstGeom prst="rect">
                            <a:avLst/>
                          </a:prstGeom>
                          <a:noFill/>
                        </pic:spPr>
                      </pic:pic>
                    </a:graphicData>
                  </a:graphic>
                  <wp14:sizeRelH relativeFrom="page">
                    <wp14:pctWidth>0</wp14:pctWidth>
                  </wp14:sizeRelH>
                  <wp14:sizeRelV relativeFrom="page">
                    <wp14:pctHeight>0</wp14:pctHeight>
                  </wp14:sizeRelV>
                </wp:anchor>
              </w:drawing>
            </w:r>
          </w:p>
          <w:p w:rsidR="000729C4" w:rsidRDefault="000729C4" w:rsidP="003209E2"/>
          <w:p w:rsidR="000729C4" w:rsidRDefault="000729C4" w:rsidP="003209E2">
            <w:pPr>
              <w:jc w:val="center"/>
              <w:rPr>
                <w:rFonts w:ascii="Bookman Old Style" w:hAnsi="Bookman Old Style" w:cs="Arial"/>
                <w:b/>
                <w:noProof/>
              </w:rPr>
            </w:pPr>
          </w:p>
          <w:p w:rsidR="000729C4" w:rsidRDefault="000729C4" w:rsidP="003209E2"/>
          <w:p w:rsidR="000729C4" w:rsidRDefault="000729C4" w:rsidP="003209E2">
            <w:pPr>
              <w:jc w:val="center"/>
              <w:rPr>
                <w:rFonts w:ascii="Bookman Old Style" w:hAnsi="Bookman Old Style" w:cs="Arial"/>
                <w:b/>
                <w:noProof/>
              </w:rPr>
            </w:pPr>
          </w:p>
          <w:p w:rsidR="000729C4" w:rsidRDefault="000729C4" w:rsidP="003209E2">
            <w:pPr>
              <w:jc w:val="center"/>
              <w:rPr>
                <w:rFonts w:ascii="Bookman Old Style" w:hAnsi="Bookman Old Style" w:cs="Arial"/>
                <w:b/>
                <w:noProof/>
              </w:rPr>
            </w:pPr>
          </w:p>
          <w:p w:rsidR="000729C4" w:rsidRDefault="000729C4" w:rsidP="003209E2">
            <w:pPr>
              <w:jc w:val="center"/>
              <w:rPr>
                <w:rFonts w:ascii="Bookman Old Style" w:hAnsi="Bookman Old Style" w:cs="Arial"/>
                <w:b/>
                <w:noProof/>
              </w:rPr>
            </w:pPr>
            <w:r>
              <w:rPr>
                <w:rFonts w:ascii="Bookman Old Style" w:hAnsi="Bookman Old Style" w:cs="Arial"/>
                <w:b/>
                <w:noProof/>
              </w:rPr>
              <w:t xml:space="preserve">MAURICIO TORO </w:t>
            </w:r>
          </w:p>
          <w:p w:rsidR="000729C4" w:rsidRDefault="000729C4" w:rsidP="003209E2">
            <w:pPr>
              <w:jc w:val="center"/>
              <w:rPr>
                <w:rFonts w:ascii="Bookman Old Style" w:hAnsi="Bookman Old Style" w:cs="Arial"/>
                <w:b/>
                <w:noProof/>
              </w:rPr>
            </w:pPr>
            <w:r>
              <w:rPr>
                <w:rFonts w:ascii="Bookman Old Style" w:hAnsi="Bookman Old Style" w:cs="Arial"/>
                <w:b/>
                <w:noProof/>
              </w:rPr>
              <w:t>Representante a la Cámara</w:t>
            </w:r>
          </w:p>
          <w:p w:rsidR="000729C4" w:rsidRDefault="000729C4" w:rsidP="003209E2">
            <w:pPr>
              <w:jc w:val="center"/>
              <w:rPr>
                <w:rFonts w:ascii="Bookman Old Style" w:hAnsi="Bookman Old Style" w:cs="Arial"/>
                <w:b/>
                <w:noProof/>
              </w:rPr>
            </w:pPr>
            <w:r>
              <w:rPr>
                <w:rFonts w:ascii="Bookman Old Style" w:hAnsi="Bookman Old Style" w:cs="Arial"/>
                <w:b/>
                <w:noProof/>
              </w:rPr>
              <w:t>Alianza Verde</w:t>
            </w:r>
          </w:p>
          <w:p w:rsidR="000729C4" w:rsidRPr="005B7F8F" w:rsidRDefault="000729C4" w:rsidP="003209E2">
            <w:pPr>
              <w:jc w:val="center"/>
              <w:rPr>
                <w:rFonts w:ascii="Bookman Old Style" w:hAnsi="Bookman Old Style" w:cs="Arial"/>
                <w:b/>
                <w:noProof/>
              </w:rPr>
            </w:pPr>
            <w:r>
              <w:rPr>
                <w:rFonts w:ascii="Bookman Old Style" w:hAnsi="Bookman Old Style" w:cs="Arial"/>
                <w:b/>
                <w:noProof/>
              </w:rPr>
              <w:t xml:space="preserve"> </w:t>
            </w:r>
          </w:p>
        </w:tc>
        <w:tc>
          <w:tcPr>
            <w:tcW w:w="4489" w:type="dxa"/>
          </w:tcPr>
          <w:p w:rsidR="000729C4" w:rsidRDefault="006E3D32" w:rsidP="003209E2">
            <w:pPr>
              <w:jc w:val="center"/>
              <w:rPr>
                <w:rFonts w:ascii="Bookman Old Style" w:hAnsi="Bookman Old Style" w:cs="Arial"/>
                <w:b/>
              </w:rPr>
            </w:pPr>
            <w:r>
              <w:rPr>
                <w:b/>
                <w:bCs/>
                <w:noProof/>
                <w:color w:val="000000"/>
                <w:bdr w:val="none" w:sz="0" w:space="0" w:color="auto" w:frame="1"/>
                <w:lang w:eastAsia="es-CO"/>
              </w:rPr>
              <w:drawing>
                <wp:inline distT="0" distB="0" distL="0" distR="0" wp14:anchorId="73EC13E0">
                  <wp:extent cx="2628900" cy="1066800"/>
                  <wp:effectExtent l="0" t="0" r="0" b="0"/>
                  <wp:docPr id="7" name="Imagen 7" descr="https://lh5.googleusercontent.com/5o6rlvtAgc0AQEFhmSanzrelUxx0MpEEH171F7TaaKWEwAMvFVOZHXx3p6TvQIu7eJAsDfuwyLnIXelpBQBY0L8Ldgd6tidLacGg1OxaoWOt1hSRTMGU18Aaou6lEK4UDMOOwFo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lh5.googleusercontent.com/5o6rlvtAgc0AQEFhmSanzrelUxx0MpEEH171F7TaaKWEwAMvFVOZHXx3p6TvQIu7eJAsDfuwyLnIXelpBQBY0L8Ldgd6tidLacGg1OxaoWOt1hSRTMGU18Aaou6lEK4UDMOOwFo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628900" cy="1066800"/>
                          </a:xfrm>
                          <a:prstGeom prst="rect">
                            <a:avLst/>
                          </a:prstGeom>
                          <a:noFill/>
                          <a:ln>
                            <a:noFill/>
                          </a:ln>
                        </pic:spPr>
                      </pic:pic>
                    </a:graphicData>
                  </a:graphic>
                </wp:inline>
              </w:drawing>
            </w:r>
          </w:p>
          <w:p w:rsidR="000729C4" w:rsidRDefault="000729C4" w:rsidP="003209E2">
            <w:pPr>
              <w:jc w:val="center"/>
              <w:rPr>
                <w:rFonts w:ascii="Bookman Old Style" w:hAnsi="Bookman Old Style" w:cs="Arial"/>
                <w:b/>
              </w:rPr>
            </w:pPr>
          </w:p>
          <w:p w:rsidR="000729C4" w:rsidRDefault="000729C4" w:rsidP="003209E2">
            <w:pPr>
              <w:jc w:val="center"/>
              <w:rPr>
                <w:rFonts w:ascii="Bookman Old Style" w:hAnsi="Bookman Old Style" w:cs="Arial"/>
                <w:b/>
              </w:rPr>
            </w:pPr>
            <w:r>
              <w:rPr>
                <w:rFonts w:ascii="Bookman Old Style" w:hAnsi="Bookman Old Style" w:cs="Arial"/>
                <w:b/>
              </w:rPr>
              <w:t xml:space="preserve">BUENAVENTURA LEÓN </w:t>
            </w:r>
          </w:p>
          <w:p w:rsidR="000729C4" w:rsidRDefault="000729C4" w:rsidP="003209E2">
            <w:pPr>
              <w:jc w:val="center"/>
              <w:rPr>
                <w:rFonts w:ascii="Bookman Old Style" w:hAnsi="Bookman Old Style" w:cs="Arial"/>
                <w:b/>
              </w:rPr>
            </w:pPr>
            <w:r>
              <w:rPr>
                <w:rFonts w:ascii="Bookman Old Style" w:hAnsi="Bookman Old Style" w:cs="Arial"/>
                <w:b/>
              </w:rPr>
              <w:t>Representante a la Cámara</w:t>
            </w:r>
          </w:p>
          <w:p w:rsidR="000729C4" w:rsidRDefault="000729C4" w:rsidP="003209E2">
            <w:pPr>
              <w:jc w:val="center"/>
              <w:rPr>
                <w:rFonts w:ascii="Arial" w:hAnsi="Arial" w:cs="Arial"/>
                <w:b/>
                <w:bCs/>
                <w:color w:val="000000"/>
                <w:bdr w:val="none" w:sz="0" w:space="0" w:color="auto" w:frame="1"/>
              </w:rPr>
            </w:pPr>
            <w:r>
              <w:rPr>
                <w:rFonts w:ascii="Bookman Old Style" w:hAnsi="Bookman Old Style" w:cs="Arial"/>
                <w:b/>
              </w:rPr>
              <w:t>Partido Conservador</w:t>
            </w:r>
          </w:p>
        </w:tc>
      </w:tr>
      <w:tr w:rsidR="000729C4" w:rsidTr="003209E2">
        <w:tc>
          <w:tcPr>
            <w:tcW w:w="4489" w:type="dxa"/>
          </w:tcPr>
          <w:p w:rsidR="000729C4" w:rsidRDefault="000729C4" w:rsidP="000729C4">
            <w:pPr>
              <w:rPr>
                <w:rFonts w:ascii="Bookman Old Style" w:hAnsi="Bookman Old Style" w:cs="Arial"/>
                <w:b/>
              </w:rPr>
            </w:pPr>
          </w:p>
          <w:p w:rsidR="000729C4" w:rsidRDefault="000729C4" w:rsidP="000729C4">
            <w:pPr>
              <w:jc w:val="center"/>
              <w:rPr>
                <w:rFonts w:ascii="Bookman Old Style" w:hAnsi="Bookman Old Style" w:cs="Arial"/>
                <w:b/>
              </w:rPr>
            </w:pPr>
            <w:r>
              <w:rPr>
                <w:b/>
                <w:bCs/>
                <w:color w:val="000000"/>
                <w:bdr w:val="none" w:sz="0" w:space="0" w:color="auto" w:frame="1"/>
              </w:rPr>
              <w:fldChar w:fldCharType="begin"/>
            </w:r>
            <w:r>
              <w:rPr>
                <w:b/>
                <w:bCs/>
                <w:color w:val="000000"/>
                <w:bdr w:val="none" w:sz="0" w:space="0" w:color="auto" w:frame="1"/>
              </w:rPr>
              <w:instrText xml:space="preserve"> INCLUDEPICTURE "https://lh5.googleusercontent.com/5o6rlvtAgc0AQEFhmSanzrelUxx0MpEEH171F7TaaKWEwAMvFVOZHXx3p6TvQIu7eJAsDfuwyLnIXelpBQBY0L8Ldgd6tidLacGg1OxaoWOt1hSRTMGU18Aaou6lEK4UDMOOwFo4" \* MERGEFORMATINET </w:instrText>
            </w:r>
            <w:r>
              <w:rPr>
                <w:b/>
                <w:bCs/>
                <w:color w:val="000000"/>
                <w:bdr w:val="none" w:sz="0" w:space="0" w:color="auto" w:frame="1"/>
              </w:rPr>
              <w:fldChar w:fldCharType="end"/>
            </w:r>
          </w:p>
          <w:p w:rsidR="000729C4" w:rsidRDefault="006E3D32" w:rsidP="003209E2">
            <w:pPr>
              <w:jc w:val="center"/>
              <w:rPr>
                <w:rFonts w:ascii="Bookman Old Style" w:hAnsi="Bookman Old Style" w:cs="Arial"/>
                <w:b/>
              </w:rPr>
            </w:pPr>
            <w:r>
              <w:rPr>
                <w:noProof/>
                <w:lang w:eastAsia="es-CO"/>
              </w:rPr>
              <w:drawing>
                <wp:anchor distT="0" distB="0" distL="114300" distR="114300" simplePos="0" relativeHeight="251745792" behindDoc="1" locked="0" layoutInCell="1" allowOverlap="1" wp14:anchorId="60CD2DE3">
                  <wp:simplePos x="0" y="0"/>
                  <wp:positionH relativeFrom="column">
                    <wp:posOffset>358775</wp:posOffset>
                  </wp:positionH>
                  <wp:positionV relativeFrom="paragraph">
                    <wp:posOffset>25400</wp:posOffset>
                  </wp:positionV>
                  <wp:extent cx="1886585" cy="1793875"/>
                  <wp:effectExtent l="0" t="0" r="0" b="0"/>
                  <wp:wrapNone/>
                  <wp:docPr id="14" name="Imagen 2" descr="https://lh4.googleusercontent.com/1uD4BVd4MCV3_0QC3il5zFcuGdz64hec_1ZcRYvIUUAT0j9PR0O42lgyldRy5mwYTtik8D7tIBQgJviuX8_MMmWPpKwuapbNPs8i1VMBDf7oMvoJJx2Twci9C_Ak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lh4.googleusercontent.com/1uD4BVd4MCV3_0QC3il5zFcuGdz64hec_1ZcRYvIUUAT0j9PR0O42lgyldRy5mwYTtik8D7tIBQgJviuX8_MMmWPpKwuapbNPs8i1VMBDf7oMvoJJx2Twci9C_AkE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886585" cy="1793875"/>
                          </a:xfrm>
                          <a:prstGeom prst="rect">
                            <a:avLst/>
                          </a:prstGeom>
                          <a:noFill/>
                        </pic:spPr>
                      </pic:pic>
                    </a:graphicData>
                  </a:graphic>
                  <wp14:sizeRelH relativeFrom="page">
                    <wp14:pctWidth>0</wp14:pctWidth>
                  </wp14:sizeRelH>
                  <wp14:sizeRelV relativeFrom="page">
                    <wp14:pctHeight>0</wp14:pctHeight>
                  </wp14:sizeRelV>
                </wp:anchor>
              </w:drawing>
            </w:r>
          </w:p>
          <w:p w:rsidR="000729C4" w:rsidRDefault="000729C4" w:rsidP="003209E2">
            <w:pPr>
              <w:jc w:val="center"/>
            </w:pPr>
          </w:p>
          <w:p w:rsidR="000729C4" w:rsidRDefault="000729C4" w:rsidP="003209E2">
            <w:pPr>
              <w:jc w:val="center"/>
              <w:rPr>
                <w:rFonts w:ascii="Bookman Old Style" w:hAnsi="Bookman Old Style" w:cs="Arial"/>
                <w:b/>
              </w:rPr>
            </w:pPr>
          </w:p>
          <w:p w:rsidR="000729C4" w:rsidRDefault="000729C4" w:rsidP="003209E2">
            <w:pPr>
              <w:jc w:val="center"/>
              <w:rPr>
                <w:rFonts w:ascii="Bookman Old Style" w:hAnsi="Bookman Old Style" w:cs="Arial"/>
                <w:b/>
              </w:rPr>
            </w:pPr>
          </w:p>
          <w:p w:rsidR="000729C4" w:rsidRDefault="000729C4" w:rsidP="003209E2">
            <w:pPr>
              <w:jc w:val="center"/>
              <w:rPr>
                <w:rFonts w:ascii="Bookman Old Style" w:hAnsi="Bookman Old Style" w:cs="Arial"/>
                <w:b/>
              </w:rPr>
            </w:pPr>
          </w:p>
          <w:p w:rsidR="000729C4" w:rsidRDefault="000729C4" w:rsidP="003209E2">
            <w:pPr>
              <w:jc w:val="center"/>
              <w:rPr>
                <w:rFonts w:ascii="Bookman Old Style" w:hAnsi="Bookman Old Style" w:cs="Arial"/>
                <w:b/>
              </w:rPr>
            </w:pPr>
          </w:p>
          <w:p w:rsidR="000729C4" w:rsidRDefault="000729C4" w:rsidP="003209E2">
            <w:pPr>
              <w:jc w:val="center"/>
              <w:rPr>
                <w:rFonts w:ascii="Bookman Old Style" w:hAnsi="Bookman Old Style" w:cs="Arial"/>
                <w:b/>
              </w:rPr>
            </w:pPr>
            <w:r>
              <w:rPr>
                <w:rFonts w:ascii="Bookman Old Style" w:hAnsi="Bookman Old Style" w:cs="Arial"/>
                <w:b/>
              </w:rPr>
              <w:t xml:space="preserve">ALFREDO RAFAEL  DELUQUE </w:t>
            </w:r>
          </w:p>
          <w:p w:rsidR="000729C4" w:rsidRDefault="000729C4" w:rsidP="003209E2">
            <w:pPr>
              <w:jc w:val="center"/>
              <w:rPr>
                <w:rFonts w:ascii="Bookman Old Style" w:hAnsi="Bookman Old Style" w:cs="Arial"/>
                <w:b/>
              </w:rPr>
            </w:pPr>
            <w:r>
              <w:rPr>
                <w:rFonts w:ascii="Bookman Old Style" w:hAnsi="Bookman Old Style" w:cs="Arial"/>
                <w:b/>
              </w:rPr>
              <w:t>Representante a la Cámara</w:t>
            </w:r>
          </w:p>
          <w:p w:rsidR="000729C4" w:rsidRDefault="000729C4" w:rsidP="003209E2">
            <w:pPr>
              <w:jc w:val="center"/>
              <w:rPr>
                <w:rFonts w:ascii="Bookman Old Style" w:hAnsi="Bookman Old Style" w:cs="Arial"/>
                <w:b/>
              </w:rPr>
            </w:pPr>
          </w:p>
        </w:tc>
        <w:tc>
          <w:tcPr>
            <w:tcW w:w="4489" w:type="dxa"/>
          </w:tcPr>
          <w:p w:rsidR="000729C4" w:rsidRDefault="000729C4" w:rsidP="003209E2">
            <w:pPr>
              <w:rPr>
                <w:rFonts w:ascii="Bookman Old Style" w:hAnsi="Bookman Old Style" w:cs="Arial"/>
                <w:b/>
              </w:rPr>
            </w:pPr>
          </w:p>
          <w:p w:rsidR="000729C4" w:rsidRDefault="000729C4" w:rsidP="003209E2">
            <w:pPr>
              <w:rPr>
                <w:rFonts w:ascii="Bookman Old Style" w:hAnsi="Bookman Old Style" w:cs="Arial"/>
                <w:b/>
              </w:rPr>
            </w:pPr>
            <w:r w:rsidRPr="000E5B9C">
              <w:rPr>
                <w:rFonts w:ascii="Bookman Old Style" w:hAnsi="Bookman Old Style" w:cs="Arial"/>
                <w:b/>
                <w:noProof/>
                <w:lang w:eastAsia="es-CO"/>
              </w:rPr>
              <w:drawing>
                <wp:anchor distT="0" distB="0" distL="114300" distR="114300" simplePos="0" relativeHeight="251743744" behindDoc="1" locked="0" layoutInCell="1" allowOverlap="1" wp14:anchorId="0016897C" wp14:editId="7BA5049A">
                  <wp:simplePos x="0" y="0"/>
                  <wp:positionH relativeFrom="column">
                    <wp:posOffset>173355</wp:posOffset>
                  </wp:positionH>
                  <wp:positionV relativeFrom="paragraph">
                    <wp:posOffset>64641</wp:posOffset>
                  </wp:positionV>
                  <wp:extent cx="2222500" cy="1003300"/>
                  <wp:effectExtent l="0" t="0" r="0" b="0"/>
                  <wp:wrapNone/>
                  <wp:docPr id="99" name="Imagen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extLst>
                              <a:ext uri="{28A0092B-C50C-407E-A947-70E740481C1C}">
                                <a14:useLocalDpi xmlns:a14="http://schemas.microsoft.com/office/drawing/2010/main" val="0"/>
                              </a:ext>
                            </a:extLst>
                          </a:blip>
                          <a:stretch>
                            <a:fillRect/>
                          </a:stretch>
                        </pic:blipFill>
                        <pic:spPr>
                          <a:xfrm>
                            <a:off x="0" y="0"/>
                            <a:ext cx="2222500" cy="1003300"/>
                          </a:xfrm>
                          <a:prstGeom prst="rect">
                            <a:avLst/>
                          </a:prstGeom>
                        </pic:spPr>
                      </pic:pic>
                    </a:graphicData>
                  </a:graphic>
                  <wp14:sizeRelH relativeFrom="page">
                    <wp14:pctWidth>0</wp14:pctWidth>
                  </wp14:sizeRelH>
                  <wp14:sizeRelV relativeFrom="page">
                    <wp14:pctHeight>0</wp14:pctHeight>
                  </wp14:sizeRelV>
                </wp:anchor>
              </w:drawing>
            </w:r>
          </w:p>
          <w:p w:rsidR="000729C4" w:rsidRDefault="000729C4" w:rsidP="003209E2">
            <w:pPr>
              <w:rPr>
                <w:rFonts w:ascii="Bookman Old Style" w:hAnsi="Bookman Old Style" w:cs="Arial"/>
                <w:b/>
              </w:rPr>
            </w:pPr>
          </w:p>
          <w:p w:rsidR="000729C4" w:rsidRDefault="000729C4" w:rsidP="003209E2">
            <w:pPr>
              <w:rPr>
                <w:rFonts w:ascii="Bookman Old Style" w:hAnsi="Bookman Old Style" w:cs="Arial"/>
                <w:b/>
              </w:rPr>
            </w:pPr>
          </w:p>
          <w:p w:rsidR="000729C4" w:rsidRDefault="000729C4" w:rsidP="003209E2">
            <w:pPr>
              <w:rPr>
                <w:rFonts w:ascii="Bookman Old Style" w:hAnsi="Bookman Old Style" w:cs="Arial"/>
                <w:b/>
              </w:rPr>
            </w:pPr>
          </w:p>
          <w:p w:rsidR="000729C4" w:rsidRDefault="000729C4" w:rsidP="003209E2">
            <w:pPr>
              <w:rPr>
                <w:rFonts w:ascii="Bookman Old Style" w:hAnsi="Bookman Old Style" w:cs="Arial"/>
                <w:b/>
              </w:rPr>
            </w:pPr>
          </w:p>
          <w:p w:rsidR="000729C4" w:rsidRDefault="000729C4" w:rsidP="003209E2">
            <w:pPr>
              <w:rPr>
                <w:rFonts w:ascii="Bookman Old Style" w:hAnsi="Bookman Old Style" w:cs="Arial"/>
                <w:b/>
              </w:rPr>
            </w:pPr>
          </w:p>
          <w:p w:rsidR="000729C4" w:rsidRDefault="000729C4" w:rsidP="003209E2">
            <w:pPr>
              <w:rPr>
                <w:rFonts w:ascii="Bookman Old Style" w:hAnsi="Bookman Old Style" w:cs="Arial"/>
                <w:b/>
              </w:rPr>
            </w:pPr>
            <w:r>
              <w:rPr>
                <w:rFonts w:ascii="Bookman Old Style" w:hAnsi="Bookman Old Style" w:cs="Arial"/>
                <w:b/>
              </w:rPr>
              <w:t xml:space="preserve">CARLOS GERMÁN NAVAS TALERO </w:t>
            </w:r>
          </w:p>
          <w:p w:rsidR="000729C4" w:rsidRDefault="000729C4" w:rsidP="003209E2">
            <w:pPr>
              <w:jc w:val="center"/>
              <w:rPr>
                <w:rFonts w:ascii="Bookman Old Style" w:hAnsi="Bookman Old Style" w:cs="Arial"/>
                <w:b/>
              </w:rPr>
            </w:pPr>
            <w:r>
              <w:rPr>
                <w:rFonts w:ascii="Bookman Old Style" w:hAnsi="Bookman Old Style" w:cs="Arial"/>
                <w:b/>
              </w:rPr>
              <w:t>Representante a la Cámara</w:t>
            </w:r>
          </w:p>
          <w:p w:rsidR="000729C4" w:rsidRDefault="000729C4" w:rsidP="003209E2">
            <w:pPr>
              <w:jc w:val="center"/>
              <w:rPr>
                <w:rFonts w:ascii="Bookman Old Style" w:hAnsi="Bookman Old Style" w:cs="Arial"/>
                <w:b/>
              </w:rPr>
            </w:pPr>
          </w:p>
        </w:tc>
      </w:tr>
      <w:tr w:rsidR="000729C4" w:rsidTr="003209E2">
        <w:tc>
          <w:tcPr>
            <w:tcW w:w="4489" w:type="dxa"/>
          </w:tcPr>
          <w:p w:rsidR="000729C4" w:rsidRDefault="000729C4" w:rsidP="000729C4">
            <w:pPr>
              <w:rPr>
                <w:rFonts w:ascii="Bookman Old Style" w:hAnsi="Bookman Old Style" w:cs="Arial"/>
                <w:b/>
              </w:rPr>
            </w:pPr>
          </w:p>
          <w:p w:rsidR="000729C4" w:rsidRDefault="006E3D32" w:rsidP="003209E2">
            <w:pPr>
              <w:jc w:val="center"/>
              <w:rPr>
                <w:rFonts w:ascii="Bookman Old Style" w:hAnsi="Bookman Old Style" w:cs="Arial"/>
                <w:b/>
              </w:rPr>
            </w:pPr>
            <w:r>
              <w:rPr>
                <w:rFonts w:ascii="Bookman Old Style" w:hAnsi="Bookman Old Style"/>
                <w:b/>
                <w:bCs/>
                <w:noProof/>
                <w:color w:val="000000"/>
                <w:bdr w:val="none" w:sz="0" w:space="0" w:color="auto" w:frame="1"/>
                <w:lang w:eastAsia="es-CO"/>
              </w:rPr>
              <w:drawing>
                <wp:inline distT="0" distB="0" distL="0" distR="0" wp14:anchorId="04AE8EBF">
                  <wp:extent cx="2133600" cy="1143000"/>
                  <wp:effectExtent l="0" t="0" r="0" b="0"/>
                  <wp:docPr id="1" name="Imagen 8" descr="https://lh5.googleusercontent.com/hIhGQfAjnqpZU4xc4AWQZaI4YHvP-D3lVfTJsawl4iUslI2WgOIuPddDu2Fvje-FA0sBAM6CnU__xDFF4PhgEVmtyUoKReVdFaUy0LjmpoOgpbXzx9Lnqy8LBPaGp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lh5.googleusercontent.com/hIhGQfAjnqpZU4xc4AWQZaI4YHvP-D3lVfTJsawl4iUslI2WgOIuPddDu2Fvje-FA0sBAM6CnU__xDFF4PhgEVmtyUoKReVdFaUy0LjmpoOgpbXzx9Lnqy8LBPaGpQ"/>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133600" cy="1143000"/>
                          </a:xfrm>
                          <a:prstGeom prst="rect">
                            <a:avLst/>
                          </a:prstGeom>
                          <a:noFill/>
                          <a:ln>
                            <a:noFill/>
                          </a:ln>
                        </pic:spPr>
                      </pic:pic>
                    </a:graphicData>
                  </a:graphic>
                </wp:inline>
              </w:drawing>
            </w:r>
          </w:p>
          <w:p w:rsidR="000729C4" w:rsidRDefault="000729C4" w:rsidP="003209E2"/>
          <w:p w:rsidR="000729C4" w:rsidRDefault="000729C4" w:rsidP="003209E2">
            <w:pPr>
              <w:jc w:val="center"/>
              <w:rPr>
                <w:rFonts w:ascii="Bookman Old Style" w:hAnsi="Bookman Old Style" w:cs="Arial"/>
                <w:b/>
              </w:rPr>
            </w:pPr>
            <w:r>
              <w:rPr>
                <w:rFonts w:ascii="Bookman Old Style" w:hAnsi="Bookman Old Style" w:cs="Arial"/>
                <w:b/>
              </w:rPr>
              <w:t>INTI RAUL ASPRILLA</w:t>
            </w:r>
          </w:p>
          <w:p w:rsidR="000729C4" w:rsidRDefault="000729C4" w:rsidP="000729C4">
            <w:pPr>
              <w:jc w:val="center"/>
              <w:rPr>
                <w:rFonts w:ascii="Bookman Old Style" w:hAnsi="Bookman Old Style" w:cs="Arial"/>
                <w:b/>
              </w:rPr>
            </w:pPr>
            <w:r>
              <w:rPr>
                <w:rFonts w:ascii="Bookman Old Style" w:hAnsi="Bookman Old Style" w:cs="Arial"/>
                <w:b/>
              </w:rPr>
              <w:t>Representante a la CámarA</w:t>
            </w:r>
          </w:p>
        </w:tc>
        <w:tc>
          <w:tcPr>
            <w:tcW w:w="4489" w:type="dxa"/>
          </w:tcPr>
          <w:p w:rsidR="000729C4" w:rsidRDefault="000729C4" w:rsidP="000729C4">
            <w:pPr>
              <w:rPr>
                <w:rFonts w:ascii="Bookman Old Style" w:hAnsi="Bookman Old Style" w:cs="Arial"/>
                <w:b/>
              </w:rPr>
            </w:pPr>
          </w:p>
          <w:p w:rsidR="000729C4" w:rsidRPr="000729C4" w:rsidRDefault="006E3D32" w:rsidP="000729C4">
            <w:r>
              <w:rPr>
                <w:noProof/>
                <w:bdr w:val="none" w:sz="0" w:space="0" w:color="auto" w:frame="1"/>
                <w:lang w:eastAsia="es-CO"/>
              </w:rPr>
              <w:drawing>
                <wp:inline distT="0" distB="0" distL="0" distR="0" wp14:anchorId="19FDEF6D">
                  <wp:extent cx="1943100" cy="895350"/>
                  <wp:effectExtent l="0" t="0" r="0" b="0"/>
                  <wp:docPr id="9" name="Imagen 9" descr="https://lh5.googleusercontent.com/nmkWAAz-d9fa4m9sj5y4_F9MKJkCq7KWLhfr7TUwX6WmH148n7cDJ_L4y7FoDT10wVOBDkBtDbIEE_poutsp4IFwsd9BU_vvaKZW1N9ijUmUQ-2LXA0mIPyoyyKJv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lh5.googleusercontent.com/nmkWAAz-d9fa4m9sj5y4_F9MKJkCq7KWLhfr7TUwX6WmH148n7cDJ_L4y7FoDT10wVOBDkBtDbIEE_poutsp4IFwsd9BU_vvaKZW1N9ijUmUQ-2LXA0mIPyoyyKJvw"/>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943100" cy="895350"/>
                          </a:xfrm>
                          <a:prstGeom prst="rect">
                            <a:avLst/>
                          </a:prstGeom>
                          <a:noFill/>
                          <a:ln>
                            <a:noFill/>
                          </a:ln>
                        </pic:spPr>
                      </pic:pic>
                    </a:graphicData>
                  </a:graphic>
                </wp:inline>
              </w:drawing>
            </w:r>
          </w:p>
          <w:p w:rsidR="000729C4" w:rsidRDefault="000729C4" w:rsidP="003209E2">
            <w:pPr>
              <w:jc w:val="center"/>
              <w:rPr>
                <w:rFonts w:ascii="Bookman Old Style" w:hAnsi="Bookman Old Style" w:cs="Arial"/>
                <w:b/>
              </w:rPr>
            </w:pPr>
          </w:p>
          <w:p w:rsidR="000729C4" w:rsidRDefault="000729C4" w:rsidP="003209E2">
            <w:pPr>
              <w:jc w:val="center"/>
              <w:rPr>
                <w:rFonts w:ascii="Bookman Old Style" w:hAnsi="Bookman Old Style" w:cs="Arial"/>
                <w:b/>
              </w:rPr>
            </w:pPr>
          </w:p>
          <w:p w:rsidR="000729C4" w:rsidRDefault="000729C4" w:rsidP="003209E2">
            <w:pPr>
              <w:jc w:val="center"/>
              <w:rPr>
                <w:rFonts w:ascii="Bookman Old Style" w:hAnsi="Bookman Old Style" w:cs="Arial"/>
                <w:b/>
              </w:rPr>
            </w:pPr>
            <w:r>
              <w:rPr>
                <w:rFonts w:ascii="Bookman Old Style" w:hAnsi="Bookman Old Style" w:cs="Arial"/>
                <w:b/>
              </w:rPr>
              <w:t>FABIAN DÍAZ PLATA</w:t>
            </w:r>
          </w:p>
          <w:p w:rsidR="000729C4" w:rsidRDefault="000729C4" w:rsidP="003209E2">
            <w:pPr>
              <w:jc w:val="center"/>
              <w:rPr>
                <w:rFonts w:ascii="Bookman Old Style" w:hAnsi="Bookman Old Style" w:cs="Arial"/>
                <w:b/>
              </w:rPr>
            </w:pPr>
            <w:r>
              <w:rPr>
                <w:rFonts w:ascii="Bookman Old Style" w:hAnsi="Bookman Old Style" w:cs="Arial"/>
                <w:b/>
              </w:rPr>
              <w:t>Representante a la Cámara</w:t>
            </w:r>
          </w:p>
          <w:p w:rsidR="000729C4" w:rsidRDefault="000729C4" w:rsidP="000729C4">
            <w:pPr>
              <w:rPr>
                <w:rFonts w:ascii="Bookman Old Style" w:hAnsi="Bookman Old Style" w:cs="Arial"/>
                <w:b/>
              </w:rPr>
            </w:pPr>
          </w:p>
        </w:tc>
      </w:tr>
    </w:tbl>
    <w:p w:rsidR="00AA59C6" w:rsidRPr="00587E9B" w:rsidRDefault="00AA59C6" w:rsidP="00D64CFC">
      <w:pPr>
        <w:contextualSpacing/>
        <w:jc w:val="both"/>
        <w:rPr>
          <w:rFonts w:ascii="Bookman Old Style" w:hAnsi="Bookman Old Style"/>
          <w:color w:val="000000" w:themeColor="text1"/>
          <w:sz w:val="22"/>
          <w:szCs w:val="22"/>
        </w:rPr>
      </w:pPr>
    </w:p>
    <w:sectPr w:rsidR="00AA59C6" w:rsidRPr="00587E9B" w:rsidSect="00A3444D">
      <w:headerReference w:type="default" r:id="rId26"/>
      <w:footerReference w:type="default" r:id="rId27"/>
      <w:pgSz w:w="12240" w:h="15840"/>
      <w:pgMar w:top="1417" w:right="1701" w:bottom="1276"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C1FB0" w:rsidRDefault="006C1FB0" w:rsidP="008B3619">
      <w:r>
        <w:separator/>
      </w:r>
    </w:p>
  </w:endnote>
  <w:endnote w:type="continuationSeparator" w:id="0">
    <w:p w:rsidR="006C1FB0" w:rsidRDefault="006C1FB0" w:rsidP="008B36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Georgia">
    <w:panose1 w:val="020405020504050203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S PGothic">
    <w:panose1 w:val="020B0600070205080204"/>
    <w:charset w:val="80"/>
    <w:family w:val="swiss"/>
    <w:pitch w:val="variable"/>
    <w:sig w:usb0="E00002FF" w:usb1="6AC7FDFB" w:usb2="08000012" w:usb3="00000000" w:csb0="0002009F" w:csb1="00000000"/>
  </w:font>
  <w:font w:name="WenQuanYi Micro Hei">
    <w:charset w:val="01"/>
    <w:family w:val="auto"/>
    <w:pitch w:val="variable"/>
  </w:font>
  <w:font w:name="Arial Hebrew">
    <w:charset w:val="B1"/>
    <w:family w:val="auto"/>
    <w:pitch w:val="variable"/>
    <w:sig w:usb0="80000843" w:usb1="40000002" w:usb2="00000000" w:usb3="00000000" w:csb0="0000002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114A" w:rsidRDefault="00BB114A" w:rsidP="002537C0">
    <w:pPr>
      <w:pStyle w:val="NormalWeb"/>
      <w:spacing w:before="0" w:beforeAutospacing="0" w:after="0" w:afterAutospacing="0"/>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C1FB0" w:rsidRDefault="006C1FB0" w:rsidP="008B3619">
      <w:r>
        <w:separator/>
      </w:r>
    </w:p>
  </w:footnote>
  <w:footnote w:type="continuationSeparator" w:id="0">
    <w:p w:rsidR="006C1FB0" w:rsidRDefault="006C1FB0" w:rsidP="008B3619">
      <w:r>
        <w:continuationSeparator/>
      </w:r>
    </w:p>
  </w:footnote>
  <w:footnote w:id="1">
    <w:p w:rsidR="00BB114A" w:rsidRPr="00B16482" w:rsidRDefault="00BB114A" w:rsidP="00590722">
      <w:pPr>
        <w:pStyle w:val="Textonotapie"/>
        <w:spacing w:line="240" w:lineRule="auto"/>
        <w:rPr>
          <w:rFonts w:ascii="Bookman Old Style" w:hAnsi="Bookman Old Style"/>
          <w:i/>
          <w:sz w:val="16"/>
          <w:szCs w:val="16"/>
          <w:lang w:val="en-GB"/>
        </w:rPr>
      </w:pPr>
      <w:r w:rsidRPr="0031139E">
        <w:rPr>
          <w:rStyle w:val="Refdenotaalpie"/>
          <w:i/>
        </w:rPr>
        <w:footnoteRef/>
      </w:r>
      <w:r w:rsidRPr="00B16482">
        <w:rPr>
          <w:i/>
          <w:color w:val="auto"/>
        </w:rPr>
        <w:t xml:space="preserve"> </w:t>
      </w:r>
      <w:hyperlink r:id="rId1" w:history="1">
        <w:r w:rsidRPr="00B16482">
          <w:rPr>
            <w:rStyle w:val="Hipervnculo"/>
            <w:rFonts w:ascii="Bookman Old Style" w:hAnsi="Bookman Old Style"/>
            <w:i/>
            <w:color w:val="auto"/>
            <w:sz w:val="16"/>
            <w:szCs w:val="16"/>
            <w:u w:val="none"/>
          </w:rPr>
          <w:t>https://www.theguardian.com/commentisfree/2020/apr/20/factory-farms-pandemic-risk-covid-animal-human-health</w:t>
        </w:r>
      </w:hyperlink>
      <w:r w:rsidRPr="00B16482">
        <w:rPr>
          <w:rFonts w:ascii="Bookman Old Style" w:hAnsi="Bookman Old Style"/>
          <w:i/>
          <w:sz w:val="16"/>
          <w:szCs w:val="16"/>
        </w:rPr>
        <w:t xml:space="preserve"> </w:t>
      </w:r>
    </w:p>
  </w:footnote>
  <w:footnote w:id="2">
    <w:p w:rsidR="00BB114A" w:rsidRPr="00B16482" w:rsidRDefault="00BB114A" w:rsidP="00590722">
      <w:pPr>
        <w:pStyle w:val="Textonotapie"/>
        <w:spacing w:line="240" w:lineRule="auto"/>
        <w:rPr>
          <w:rFonts w:ascii="Bookman Old Style" w:hAnsi="Bookman Old Style"/>
          <w:i/>
          <w:sz w:val="16"/>
          <w:szCs w:val="16"/>
          <w:lang w:val="en-GB"/>
        </w:rPr>
      </w:pPr>
      <w:r w:rsidRPr="00B16482">
        <w:rPr>
          <w:rStyle w:val="Refdenotaalpie"/>
          <w:rFonts w:ascii="Bookman Old Style" w:hAnsi="Bookman Old Style"/>
          <w:sz w:val="16"/>
          <w:szCs w:val="16"/>
        </w:rPr>
        <w:footnoteRef/>
      </w:r>
      <w:r w:rsidRPr="00B16482">
        <w:rPr>
          <w:rFonts w:ascii="Bookman Old Style" w:hAnsi="Bookman Old Style"/>
          <w:i/>
          <w:sz w:val="16"/>
          <w:szCs w:val="16"/>
          <w:lang w:val="en-GB"/>
        </w:rPr>
        <w:t>https://e360.yale.edu/features/how_forest_loss_is_leading_to_a_rise_in_human_disease_malaria_zika_climate_change</w:t>
      </w:r>
    </w:p>
  </w:footnote>
  <w:footnote w:id="3">
    <w:p w:rsidR="00BB114A" w:rsidRPr="00B16482" w:rsidRDefault="00BB114A" w:rsidP="00590722">
      <w:pPr>
        <w:pStyle w:val="Textonotapie"/>
        <w:spacing w:line="240" w:lineRule="auto"/>
        <w:rPr>
          <w:rFonts w:ascii="Bookman Old Style" w:hAnsi="Bookman Old Style"/>
          <w:sz w:val="16"/>
          <w:szCs w:val="16"/>
          <w:lang w:val="en-GB"/>
        </w:rPr>
      </w:pPr>
      <w:r w:rsidRPr="00B16482">
        <w:rPr>
          <w:rStyle w:val="Refdenotaalpie"/>
          <w:rFonts w:ascii="Bookman Old Style" w:hAnsi="Bookman Old Style"/>
          <w:i/>
          <w:sz w:val="16"/>
          <w:szCs w:val="16"/>
        </w:rPr>
        <w:footnoteRef/>
      </w:r>
      <w:r w:rsidRPr="00B16482">
        <w:rPr>
          <w:rFonts w:ascii="Bookman Old Style" w:hAnsi="Bookman Old Style"/>
          <w:i/>
          <w:sz w:val="16"/>
          <w:szCs w:val="16"/>
          <w:lang w:val="en-GB"/>
        </w:rPr>
        <w:t xml:space="preserve"> https://globalforestatlas.yale.edu/amazon/land-use/soy</w:t>
      </w:r>
    </w:p>
  </w:footnote>
  <w:footnote w:id="4">
    <w:p w:rsidR="00BB114A" w:rsidRPr="008D0568" w:rsidRDefault="00BB114A" w:rsidP="00590722">
      <w:pPr>
        <w:rPr>
          <w:i/>
          <w:sz w:val="16"/>
          <w:szCs w:val="16"/>
        </w:rPr>
      </w:pPr>
      <w:r w:rsidRPr="008D0568">
        <w:rPr>
          <w:rStyle w:val="Refdenotaalpie"/>
          <w:i/>
          <w:sz w:val="16"/>
          <w:szCs w:val="16"/>
        </w:rPr>
        <w:footnoteRef/>
      </w:r>
      <w:r w:rsidRPr="008D0568">
        <w:rPr>
          <w:i/>
          <w:sz w:val="16"/>
          <w:szCs w:val="16"/>
        </w:rPr>
        <w:t xml:space="preserve"> Artículo 3 (g) del Protocolo de Cartagena sobre Seguridad de la Biotecnología, aprobado mediante Ley 740 de 2002, donde se define "organismo vivo modificado" como “cualquier organismo vivo que posea una combinación nueva de material genético que se haya obtenido mediante la aplicación de la biotecnología moderna”.</w:t>
      </w:r>
    </w:p>
  </w:footnote>
  <w:footnote w:id="5">
    <w:p w:rsidR="00BB114A" w:rsidRPr="008D0568" w:rsidRDefault="00BB114A" w:rsidP="00590722">
      <w:pPr>
        <w:rPr>
          <w:i/>
          <w:sz w:val="16"/>
          <w:szCs w:val="16"/>
        </w:rPr>
      </w:pPr>
      <w:r w:rsidRPr="008D0568">
        <w:rPr>
          <w:rStyle w:val="Refdenotaalpie"/>
          <w:i/>
          <w:sz w:val="16"/>
          <w:szCs w:val="16"/>
        </w:rPr>
        <w:footnoteRef/>
      </w:r>
      <w:r w:rsidRPr="008D0568">
        <w:rPr>
          <w:i/>
          <w:sz w:val="16"/>
          <w:szCs w:val="16"/>
        </w:rPr>
        <w:t xml:space="preserve"> Artículo 3 (i) del Protocolo de Cartagena sobre Seguridad de la Biotecnología, aprobado mediante Ley 740 de 2002, donde se define la “biotecnología moderna” como “la aplicación de:</w:t>
      </w:r>
    </w:p>
    <w:p w:rsidR="00BB114A" w:rsidRPr="008D0568" w:rsidRDefault="00BB114A" w:rsidP="00590722">
      <w:pPr>
        <w:rPr>
          <w:i/>
          <w:color w:val="000000"/>
          <w:sz w:val="16"/>
          <w:szCs w:val="16"/>
          <w:lang w:val="es-ES_tradnl"/>
        </w:rPr>
      </w:pPr>
      <w:r w:rsidRPr="008D0568">
        <w:rPr>
          <w:i/>
          <w:color w:val="000000"/>
          <w:sz w:val="16"/>
          <w:szCs w:val="16"/>
          <w:lang w:val="es-ES_tradnl"/>
        </w:rPr>
        <w:t>a) técnicas in vitro de ácido nucleico, incluidos el ácido desoxirribonucleico (ADN) recombinante y la inyección directa de ácido nucleico en células u orgánulos, o</w:t>
      </w:r>
    </w:p>
    <w:p w:rsidR="00BB114A" w:rsidRPr="008D0568" w:rsidRDefault="00BB114A" w:rsidP="00590722">
      <w:pPr>
        <w:rPr>
          <w:i/>
          <w:sz w:val="16"/>
          <w:szCs w:val="16"/>
        </w:rPr>
      </w:pPr>
      <w:r w:rsidRPr="008D0568">
        <w:rPr>
          <w:i/>
          <w:color w:val="000000"/>
          <w:sz w:val="16"/>
          <w:szCs w:val="16"/>
          <w:lang w:val="es-ES_tradnl"/>
        </w:rPr>
        <w:t>b) la fusión de células más allá de la familia taxonómica, que superan las barreras fisiológicas naturales de la reproducción o de la recombinación y que no son técnicas utilizadas en la reproducción y selección tradicional”.</w:t>
      </w:r>
    </w:p>
  </w:footnote>
  <w:footnote w:id="6">
    <w:p w:rsidR="00BB114A" w:rsidRPr="008D0568" w:rsidRDefault="00BB114A" w:rsidP="00590722">
      <w:pPr>
        <w:widowControl w:val="0"/>
        <w:autoSpaceDE w:val="0"/>
        <w:autoSpaceDN w:val="0"/>
        <w:adjustRightInd w:val="0"/>
        <w:ind w:right="142"/>
        <w:rPr>
          <w:rFonts w:eastAsiaTheme="minorHAnsi"/>
          <w:i/>
          <w:sz w:val="16"/>
          <w:szCs w:val="16"/>
          <w:lang w:val="es-ES" w:eastAsia="en-US"/>
        </w:rPr>
      </w:pPr>
      <w:r w:rsidRPr="008D0568">
        <w:rPr>
          <w:rStyle w:val="Refdenotaalpie"/>
          <w:i/>
          <w:sz w:val="16"/>
          <w:szCs w:val="16"/>
        </w:rPr>
        <w:footnoteRef/>
      </w:r>
      <w:r w:rsidRPr="008D0568">
        <w:rPr>
          <w:rFonts w:eastAsiaTheme="minorHAnsi"/>
          <w:b/>
          <w:i/>
          <w:sz w:val="16"/>
          <w:szCs w:val="16"/>
          <w:lang w:val="es-ES" w:eastAsia="en-US"/>
        </w:rPr>
        <w:t xml:space="preserve"> </w:t>
      </w:r>
      <w:r w:rsidRPr="008D0568">
        <w:rPr>
          <w:rFonts w:eastAsiaTheme="minorHAnsi"/>
          <w:i/>
          <w:sz w:val="16"/>
          <w:szCs w:val="16"/>
          <w:lang w:val="es-ES" w:eastAsia="en-US"/>
        </w:rPr>
        <w:t>Red de Semillas Libres de Colombia.</w:t>
      </w:r>
      <w:r w:rsidRPr="008D0568">
        <w:rPr>
          <w:rFonts w:eastAsiaTheme="minorHAnsi"/>
          <w:b/>
          <w:i/>
          <w:sz w:val="16"/>
          <w:szCs w:val="16"/>
          <w:lang w:val="es-ES" w:eastAsia="en-US"/>
        </w:rPr>
        <w:t xml:space="preserve"> Cultivos Tolerantes a Herbicidas (TH):</w:t>
      </w:r>
      <w:r w:rsidRPr="008D0568">
        <w:rPr>
          <w:rFonts w:eastAsiaTheme="minorHAnsi"/>
          <w:i/>
          <w:sz w:val="16"/>
          <w:szCs w:val="16"/>
          <w:lang w:val="es-ES" w:eastAsia="en-US"/>
        </w:rPr>
        <w:t xml:space="preserve"> De una planta silvestre resistente a herbicidas, se le extrae el gen que expresa esta característica y se le introduce a una planta de soya, maíz o algodón; entonces, al aplicarle herbicida a esta planta modificada, se afecta y se mueren las plantas que son consideradas malezas, sin que ello afecte a la planta modificada. Existen dos tipos de eventos de tolerancia a herbicidas: Cultivos Tolerantes al glifosato, propiedad de la empresa Monsanto) y cultivos Tolerantes al glufosinato de amonio (propiedad de Dupont).</w:t>
      </w:r>
    </w:p>
    <w:p w:rsidR="00BB114A" w:rsidRPr="008D0568" w:rsidRDefault="00BB114A" w:rsidP="00590722">
      <w:pPr>
        <w:widowControl w:val="0"/>
        <w:autoSpaceDE w:val="0"/>
        <w:autoSpaceDN w:val="0"/>
        <w:adjustRightInd w:val="0"/>
        <w:ind w:right="142"/>
        <w:rPr>
          <w:rFonts w:eastAsiaTheme="minorHAnsi"/>
          <w:i/>
          <w:color w:val="0000FF"/>
          <w:sz w:val="16"/>
          <w:szCs w:val="16"/>
          <w:lang w:val="es-ES" w:eastAsia="en-US"/>
        </w:rPr>
      </w:pPr>
      <w:r w:rsidRPr="008D0568">
        <w:rPr>
          <w:rFonts w:eastAsiaTheme="minorHAnsi"/>
          <w:b/>
          <w:i/>
          <w:sz w:val="16"/>
          <w:szCs w:val="16"/>
          <w:lang w:val="es-ES" w:eastAsia="en-US"/>
        </w:rPr>
        <w:t>Cultivos Bt:</w:t>
      </w:r>
      <w:r w:rsidRPr="008D0568">
        <w:rPr>
          <w:rFonts w:eastAsiaTheme="minorHAnsi"/>
          <w:i/>
          <w:sz w:val="16"/>
          <w:szCs w:val="16"/>
          <w:lang w:val="es-ES" w:eastAsia="en-US"/>
        </w:rPr>
        <w:t xml:space="preserve"> La bacteria del suelo Basillus thuringensis (Bt), produce una toxina denominada CRY, que ha sido utilizada desde mediados del siglo veinte para el control biológico de algunas plagas de insectos que pertenecen a la familia Lepidópteros (gusanos cogolleros o medidores). Mediante ingeniería genética, se extrae de esta bacteria el gen que produce la toxina CRY y se introduce a una planta de maíz, soya o algodón, para que toda la planta produzca esta toxina y los insectos mueren cuando consumen alguna parte de la planta.</w:t>
      </w:r>
    </w:p>
  </w:footnote>
  <w:footnote w:id="7">
    <w:p w:rsidR="00BB114A" w:rsidRPr="008D0568" w:rsidRDefault="00BB114A" w:rsidP="00590722">
      <w:pPr>
        <w:pStyle w:val="Textonotapie"/>
        <w:spacing w:line="240" w:lineRule="auto"/>
        <w:jc w:val="left"/>
        <w:rPr>
          <w:i/>
          <w:sz w:val="16"/>
          <w:szCs w:val="16"/>
          <w:lang w:val="es-CO"/>
        </w:rPr>
      </w:pPr>
      <w:r w:rsidRPr="008D0568">
        <w:rPr>
          <w:rStyle w:val="Refdenotaalpie"/>
          <w:i/>
          <w:sz w:val="16"/>
          <w:szCs w:val="16"/>
        </w:rPr>
        <w:footnoteRef/>
      </w:r>
      <w:r w:rsidRPr="008D0568">
        <w:rPr>
          <w:i/>
          <w:sz w:val="16"/>
          <w:szCs w:val="16"/>
        </w:rPr>
        <w:t xml:space="preserve"> http://www.fao.org/docrep/003/x9602s/x9602s02.htm</w:t>
      </w:r>
    </w:p>
  </w:footnote>
  <w:footnote w:id="8">
    <w:p w:rsidR="00BB114A" w:rsidRPr="008D0568" w:rsidRDefault="00BB114A" w:rsidP="00590722">
      <w:pPr>
        <w:tabs>
          <w:tab w:val="left" w:pos="142"/>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i/>
          <w:spacing w:val="2"/>
          <w:kern w:val="36"/>
          <w:sz w:val="16"/>
          <w:szCs w:val="16"/>
          <w:lang w:val="en-US"/>
        </w:rPr>
      </w:pPr>
      <w:r w:rsidRPr="008D0568">
        <w:rPr>
          <w:rStyle w:val="Refdenotaalpie"/>
          <w:i/>
          <w:sz w:val="16"/>
          <w:szCs w:val="16"/>
        </w:rPr>
        <w:footnoteRef/>
      </w:r>
      <w:r w:rsidRPr="008D0568">
        <w:rPr>
          <w:i/>
          <w:sz w:val="16"/>
          <w:szCs w:val="16"/>
        </w:rPr>
        <w:t xml:space="preserve"> Benbrook, Charles M. 2016. </w:t>
      </w:r>
      <w:r w:rsidRPr="008D0568">
        <w:rPr>
          <w:i/>
          <w:spacing w:val="4"/>
          <w:sz w:val="16"/>
          <w:szCs w:val="16"/>
        </w:rPr>
        <w:t xml:space="preserve"> </w:t>
      </w:r>
      <w:r w:rsidRPr="008D0568">
        <w:rPr>
          <w:i/>
          <w:spacing w:val="2"/>
          <w:kern w:val="36"/>
          <w:sz w:val="16"/>
          <w:szCs w:val="16"/>
        </w:rPr>
        <w:t xml:space="preserve">Tendencias en el uso de herbicidas con glifosato en los Estados Unidos y en el mundo. </w:t>
      </w:r>
      <w:hyperlink r:id="rId2" w:tooltip="Ciencias Ambientales Europa" w:history="1">
        <w:r w:rsidRPr="008D0568">
          <w:rPr>
            <w:i/>
            <w:spacing w:val="4"/>
            <w:sz w:val="16"/>
            <w:szCs w:val="16"/>
            <w:lang w:val="en-US"/>
          </w:rPr>
          <w:t>Ciencias Ambientales Europa</w:t>
        </w:r>
      </w:hyperlink>
      <w:r w:rsidRPr="008D0568">
        <w:rPr>
          <w:i/>
          <w:spacing w:val="4"/>
          <w:sz w:val="16"/>
          <w:szCs w:val="16"/>
          <w:lang w:val="en-US"/>
        </w:rPr>
        <w:t>. Dic. 2016.</w:t>
      </w:r>
    </w:p>
  </w:footnote>
  <w:footnote w:id="9">
    <w:p w:rsidR="00BB114A" w:rsidRPr="008D0568" w:rsidRDefault="00BB114A" w:rsidP="00590722">
      <w:pPr>
        <w:pStyle w:val="Textonotapie"/>
        <w:tabs>
          <w:tab w:val="left" w:pos="0"/>
        </w:tabs>
        <w:spacing w:line="240" w:lineRule="auto"/>
        <w:ind w:left="0" w:firstLine="0"/>
        <w:jc w:val="left"/>
        <w:rPr>
          <w:i/>
          <w:sz w:val="16"/>
          <w:szCs w:val="16"/>
          <w:lang w:val="en-US"/>
        </w:rPr>
      </w:pPr>
      <w:r w:rsidRPr="008D0568">
        <w:rPr>
          <w:rStyle w:val="Refdenotaalpie"/>
          <w:i/>
          <w:color w:val="auto"/>
          <w:sz w:val="16"/>
          <w:szCs w:val="16"/>
        </w:rPr>
        <w:footnoteRef/>
      </w:r>
      <w:r w:rsidRPr="008D0568">
        <w:rPr>
          <w:i/>
          <w:color w:val="auto"/>
          <w:sz w:val="16"/>
          <w:szCs w:val="16"/>
          <w:lang w:val="en-US"/>
        </w:rPr>
        <w:t xml:space="preserve"> Ian Heap, 2018. </w:t>
      </w:r>
      <w:r w:rsidRPr="008D0568">
        <w:rPr>
          <w:bCs/>
          <w:i/>
          <w:color w:val="auto"/>
          <w:sz w:val="16"/>
          <w:szCs w:val="16"/>
          <w:lang w:val="en-US"/>
        </w:rPr>
        <w:t>International Survey of Herbicide-Resistant Weeds</w:t>
      </w:r>
      <w:r w:rsidRPr="008D0568">
        <w:rPr>
          <w:i/>
          <w:color w:val="auto"/>
          <w:sz w:val="16"/>
          <w:szCs w:val="16"/>
          <w:lang w:val="en-US"/>
        </w:rPr>
        <w:t xml:space="preserve">. Graphs in PowerPoint. Global Herbicide Resistance Action Committee (HRAC). Weed Science. </w:t>
      </w:r>
      <w:hyperlink r:id="rId3" w:history="1">
        <w:r w:rsidRPr="008D0568">
          <w:rPr>
            <w:rStyle w:val="Hipervnculo"/>
            <w:i/>
            <w:color w:val="auto"/>
            <w:sz w:val="16"/>
            <w:szCs w:val="16"/>
            <w:u w:val="none"/>
            <w:lang w:val="en-US"/>
          </w:rPr>
          <w:t>http://www.weedscience.org</w:t>
        </w:r>
      </w:hyperlink>
      <w:r w:rsidRPr="008D0568">
        <w:rPr>
          <w:i/>
          <w:color w:val="auto"/>
          <w:sz w:val="16"/>
          <w:szCs w:val="16"/>
          <w:lang w:val="en-US"/>
        </w:rPr>
        <w:t>, Jan, 2018.</w:t>
      </w:r>
    </w:p>
  </w:footnote>
  <w:footnote w:id="10">
    <w:p w:rsidR="00BB114A" w:rsidRPr="008D0568" w:rsidRDefault="00BB114A" w:rsidP="00590722">
      <w:pPr>
        <w:pStyle w:val="Textonotapie"/>
        <w:tabs>
          <w:tab w:val="clear" w:pos="300"/>
        </w:tabs>
        <w:spacing w:line="240" w:lineRule="auto"/>
        <w:ind w:left="142" w:hanging="36"/>
        <w:jc w:val="left"/>
        <w:rPr>
          <w:i/>
          <w:color w:val="auto"/>
          <w:sz w:val="16"/>
          <w:szCs w:val="16"/>
        </w:rPr>
      </w:pPr>
      <w:r w:rsidRPr="008D0568">
        <w:rPr>
          <w:rStyle w:val="Refdenotaalpie"/>
          <w:i/>
          <w:color w:val="auto"/>
          <w:sz w:val="16"/>
          <w:szCs w:val="16"/>
        </w:rPr>
        <w:footnoteRef/>
      </w:r>
      <w:r w:rsidRPr="008D0568">
        <w:rPr>
          <w:i/>
          <w:color w:val="auto"/>
          <w:sz w:val="16"/>
          <w:szCs w:val="16"/>
          <w:lang w:val="en-US"/>
        </w:rPr>
        <w:t xml:space="preserve"> </w:t>
      </w:r>
      <w:r w:rsidRPr="008D0568">
        <w:rPr>
          <w:i/>
          <w:color w:val="auto"/>
          <w:sz w:val="16"/>
          <w:szCs w:val="16"/>
          <w:lang w:val="en-US" w:eastAsia="es-ES"/>
        </w:rPr>
        <w:t xml:space="preserve">John Fagan, PhD Michael Antoniou, PhD Claire Robinson, M. Phil.   </w:t>
      </w:r>
      <w:r w:rsidRPr="008D0568">
        <w:rPr>
          <w:i/>
          <w:color w:val="auto"/>
          <w:sz w:val="16"/>
          <w:szCs w:val="16"/>
          <w:lang w:val="es-CO" w:eastAsia="es-ES"/>
        </w:rPr>
        <w:t>2014. Mitos y realidades de los OMG Un análisis de las reivindicaciones de seguridad y eficacia de los alimentos y los cultivos modificados genéticamente basado en las evidencias existentes, Earth Open Source, Gran Bretaña, 370 p.</w:t>
      </w:r>
    </w:p>
  </w:footnote>
  <w:footnote w:id="11">
    <w:p w:rsidR="00BB114A" w:rsidRPr="008D0568" w:rsidRDefault="00BB114A" w:rsidP="00590722">
      <w:pPr>
        <w:shd w:val="clear" w:color="auto" w:fill="FFFFFF"/>
        <w:outlineLvl w:val="0"/>
        <w:rPr>
          <w:bCs/>
          <w:i/>
          <w:color w:val="0000FF"/>
          <w:kern w:val="36"/>
          <w:sz w:val="16"/>
          <w:szCs w:val="16"/>
          <w:lang w:eastAsia="es-ES"/>
        </w:rPr>
      </w:pPr>
      <w:r w:rsidRPr="008D0568">
        <w:rPr>
          <w:rStyle w:val="Refdenotaalpie"/>
          <w:i/>
          <w:sz w:val="16"/>
          <w:szCs w:val="16"/>
        </w:rPr>
        <w:footnoteRef/>
      </w:r>
      <w:r w:rsidRPr="008D0568">
        <w:rPr>
          <w:i/>
          <w:sz w:val="16"/>
          <w:szCs w:val="16"/>
        </w:rPr>
        <w:t xml:space="preserve"> </w:t>
      </w:r>
      <w:hyperlink r:id="rId4" w:history="1">
        <w:r w:rsidRPr="008D0568">
          <w:rPr>
            <w:i/>
            <w:sz w:val="16"/>
            <w:szCs w:val="16"/>
            <w:lang w:eastAsia="es-ES"/>
          </w:rPr>
          <w:t>S</w:t>
        </w:r>
        <w:r w:rsidRPr="008D0568">
          <w:rPr>
            <w:i/>
            <w:sz w:val="16"/>
            <w:szCs w:val="16"/>
            <w:lang w:val="es-MX" w:eastAsia="es-ES"/>
          </w:rPr>
          <w:t>éralini G.E</w:t>
        </w:r>
      </w:hyperlink>
      <w:r w:rsidRPr="008D0568">
        <w:rPr>
          <w:i/>
          <w:sz w:val="16"/>
          <w:szCs w:val="16"/>
          <w:lang w:val="es-MX" w:eastAsia="es-ES"/>
        </w:rPr>
        <w:t xml:space="preserve">, et al., 2012. </w:t>
      </w:r>
      <w:r w:rsidRPr="008D0568">
        <w:rPr>
          <w:bCs/>
          <w:i/>
          <w:kern w:val="36"/>
          <w:sz w:val="16"/>
          <w:szCs w:val="16"/>
          <w:lang w:val="en-US" w:eastAsia="es-ES"/>
        </w:rPr>
        <w:t xml:space="preserve">Long term toxicity of a Roundup herbicide and a Roundup-tolerant genetically modified maize. </w:t>
      </w:r>
      <w:hyperlink r:id="rId5" w:tooltip="Food and chemical toxicology : an international journal published for the British Industrial Biological Research Association." w:history="1">
        <w:r w:rsidRPr="008D0568">
          <w:rPr>
            <w:i/>
            <w:sz w:val="16"/>
            <w:szCs w:val="16"/>
            <w:lang w:eastAsia="es-ES"/>
          </w:rPr>
          <w:t>Food Chem Toxicol.</w:t>
        </w:r>
      </w:hyperlink>
      <w:r w:rsidRPr="008D0568">
        <w:rPr>
          <w:i/>
          <w:sz w:val="16"/>
          <w:szCs w:val="16"/>
          <w:lang w:eastAsia="es-ES"/>
        </w:rPr>
        <w:t> 2012 Nov; 50(11):4221-3108.005. Epub 2012.</w:t>
      </w:r>
    </w:p>
  </w:footnote>
  <w:footnote w:id="12">
    <w:p w:rsidR="00BB114A" w:rsidRPr="008D0568" w:rsidRDefault="00BB114A" w:rsidP="00590722">
      <w:pPr>
        <w:shd w:val="clear" w:color="auto" w:fill="FCFCFC"/>
        <w:outlineLvl w:val="0"/>
        <w:rPr>
          <w:i/>
          <w:spacing w:val="2"/>
          <w:kern w:val="36"/>
          <w:sz w:val="16"/>
          <w:szCs w:val="16"/>
          <w:lang w:val="en-US"/>
        </w:rPr>
      </w:pPr>
      <w:r w:rsidRPr="008D0568">
        <w:rPr>
          <w:rStyle w:val="Refdenotaalpie"/>
          <w:i/>
          <w:sz w:val="16"/>
          <w:szCs w:val="16"/>
        </w:rPr>
        <w:footnoteRef/>
      </w:r>
      <w:r w:rsidRPr="008D0568">
        <w:rPr>
          <w:i/>
          <w:sz w:val="16"/>
          <w:szCs w:val="16"/>
        </w:rPr>
        <w:t xml:space="preserve"> Benbrook. Charles M. 2016. </w:t>
      </w:r>
      <w:r w:rsidRPr="008D0568">
        <w:rPr>
          <w:i/>
          <w:spacing w:val="2"/>
          <w:kern w:val="36"/>
          <w:sz w:val="16"/>
          <w:szCs w:val="16"/>
        </w:rPr>
        <w:t xml:space="preserve">Tendencias en el uso de herbicidas con glifosato en los Estados Unidos y en el mundo. </w:t>
      </w:r>
      <w:hyperlink r:id="rId6" w:tooltip="Ciencias Ambientales Europa" w:history="1">
        <w:r w:rsidRPr="008D0568">
          <w:rPr>
            <w:i/>
            <w:spacing w:val="4"/>
            <w:sz w:val="16"/>
            <w:szCs w:val="16"/>
            <w:u w:val="single"/>
            <w:lang w:val="en-US"/>
          </w:rPr>
          <w:t>Ciencias Ambientales Europa</w:t>
        </w:r>
      </w:hyperlink>
      <w:r w:rsidRPr="008D0568">
        <w:rPr>
          <w:i/>
          <w:spacing w:val="4"/>
          <w:sz w:val="16"/>
          <w:szCs w:val="16"/>
          <w:lang w:val="en-US"/>
        </w:rPr>
        <w:t>, Dic. 2016.</w:t>
      </w:r>
    </w:p>
  </w:footnote>
  <w:footnote w:id="13">
    <w:p w:rsidR="00BB114A" w:rsidRPr="008D0568" w:rsidRDefault="00BB114A" w:rsidP="00590722">
      <w:pPr>
        <w:pStyle w:val="Textonotapie"/>
        <w:spacing w:line="240" w:lineRule="auto"/>
        <w:ind w:left="0" w:firstLine="0"/>
        <w:jc w:val="left"/>
        <w:rPr>
          <w:i/>
          <w:color w:val="auto"/>
          <w:sz w:val="16"/>
          <w:szCs w:val="16"/>
          <w:lang w:val="en-US"/>
        </w:rPr>
      </w:pPr>
      <w:r w:rsidRPr="008D0568">
        <w:rPr>
          <w:rStyle w:val="Refdenotaalpie"/>
          <w:i/>
          <w:color w:val="auto"/>
          <w:sz w:val="16"/>
          <w:szCs w:val="16"/>
        </w:rPr>
        <w:footnoteRef/>
      </w:r>
      <w:r w:rsidRPr="008D0568">
        <w:rPr>
          <w:i/>
          <w:color w:val="auto"/>
          <w:sz w:val="16"/>
          <w:szCs w:val="16"/>
          <w:lang w:val="en-US"/>
        </w:rPr>
        <w:t xml:space="preserve"> </w:t>
      </w:r>
      <w:r w:rsidRPr="008D0568">
        <w:rPr>
          <w:i/>
          <w:color w:val="auto"/>
          <w:spacing w:val="2"/>
          <w:sz w:val="16"/>
          <w:szCs w:val="16"/>
          <w:lang w:val="en-US" w:eastAsia="es-ES"/>
        </w:rPr>
        <w:t>Cuhra M. 2015. Review of GMO safety assessment studies: glyphosate residues in Roundup Ready crops is an ignored issue. Environ Sci Eur 27:20.</w:t>
      </w:r>
      <w:r w:rsidRPr="008D0568">
        <w:rPr>
          <w:i/>
          <w:color w:val="auto"/>
          <w:sz w:val="16"/>
          <w:szCs w:val="16"/>
          <w:lang w:val="en-US"/>
        </w:rPr>
        <w:t xml:space="preserve"> </w:t>
      </w:r>
    </w:p>
  </w:footnote>
  <w:footnote w:id="14">
    <w:p w:rsidR="00BB114A" w:rsidRPr="008D0568" w:rsidRDefault="00BB114A" w:rsidP="00590722">
      <w:pPr>
        <w:pStyle w:val="Textonotapie"/>
        <w:tabs>
          <w:tab w:val="clear" w:pos="300"/>
        </w:tabs>
        <w:spacing w:line="240" w:lineRule="auto"/>
        <w:ind w:left="0" w:firstLine="0"/>
        <w:jc w:val="left"/>
        <w:rPr>
          <w:i/>
          <w:color w:val="auto"/>
          <w:sz w:val="16"/>
          <w:szCs w:val="16"/>
          <w:lang w:val="en-US"/>
        </w:rPr>
      </w:pPr>
      <w:r w:rsidRPr="008D0568">
        <w:rPr>
          <w:rStyle w:val="Refdenotaalpie"/>
          <w:i/>
          <w:color w:val="auto"/>
          <w:sz w:val="16"/>
          <w:szCs w:val="16"/>
        </w:rPr>
        <w:footnoteRef/>
      </w:r>
      <w:r w:rsidRPr="008D0568">
        <w:rPr>
          <w:i/>
          <w:color w:val="auto"/>
          <w:sz w:val="16"/>
          <w:szCs w:val="16"/>
          <w:lang w:val="en-US"/>
        </w:rPr>
        <w:t xml:space="preserve"> </w:t>
      </w:r>
      <w:r w:rsidRPr="008D0568">
        <w:rPr>
          <w:i/>
          <w:color w:val="auto"/>
          <w:spacing w:val="2"/>
          <w:sz w:val="16"/>
          <w:szCs w:val="16"/>
          <w:shd w:val="clear" w:color="auto" w:fill="FCFCFC"/>
          <w:lang w:val="en-US" w:eastAsia="es-ES"/>
        </w:rPr>
        <w:t>International Agency for Research on Cancer. IARC Monographs Volume 112: evaluation of five organophosphate insecticides and herbicides. 2015. </w:t>
      </w:r>
      <w:hyperlink r:id="rId7" w:tgtFrame="_blank" w:history="1">
        <w:r w:rsidRPr="008D0568">
          <w:rPr>
            <w:i/>
            <w:color w:val="auto"/>
            <w:spacing w:val="2"/>
            <w:sz w:val="16"/>
            <w:szCs w:val="16"/>
            <w:lang w:val="en-US" w:eastAsia="es-ES"/>
          </w:rPr>
          <w:t>https://www.iarc.fr/en/media-centre/iarcnews/pdf /MonographVolume112.pdf</w:t>
        </w:r>
      </w:hyperlink>
    </w:p>
  </w:footnote>
  <w:footnote w:id="15">
    <w:p w:rsidR="00BB114A" w:rsidRPr="008D0568" w:rsidRDefault="00BB114A" w:rsidP="00590722">
      <w:pPr>
        <w:rPr>
          <w:i/>
          <w:sz w:val="16"/>
          <w:szCs w:val="16"/>
          <w:lang w:val="en-US" w:eastAsia="es-ES"/>
        </w:rPr>
      </w:pPr>
      <w:r w:rsidRPr="008D0568">
        <w:rPr>
          <w:rStyle w:val="Refdenotaalpie"/>
          <w:i/>
          <w:sz w:val="16"/>
          <w:szCs w:val="16"/>
        </w:rPr>
        <w:footnoteRef/>
      </w:r>
      <w:r w:rsidRPr="008D0568">
        <w:rPr>
          <w:i/>
          <w:sz w:val="16"/>
          <w:szCs w:val="16"/>
          <w:lang w:val="en-US"/>
        </w:rPr>
        <w:t xml:space="preserve"> </w:t>
      </w:r>
      <w:r w:rsidRPr="008D0568">
        <w:rPr>
          <w:i/>
          <w:spacing w:val="2"/>
          <w:sz w:val="16"/>
          <w:szCs w:val="16"/>
          <w:shd w:val="clear" w:color="auto" w:fill="FCFCFC"/>
          <w:lang w:val="en-US" w:eastAsia="es-ES"/>
        </w:rPr>
        <w:t xml:space="preserve">Gaupp-Berghausen M, Hofer M, Rewald B, Zaller JG (2015) Glyphosate-based herbicides reduce the activity and reproduction of earthworms and lead to increased soil nutrient concentrations. </w:t>
      </w:r>
    </w:p>
  </w:footnote>
  <w:footnote w:id="16">
    <w:p w:rsidR="00BB114A" w:rsidRPr="008D0568" w:rsidRDefault="00BB114A" w:rsidP="00590722">
      <w:pPr>
        <w:rPr>
          <w:i/>
          <w:color w:val="0000FF"/>
          <w:sz w:val="16"/>
          <w:szCs w:val="16"/>
          <w:lang w:val="en-US" w:eastAsia="es-ES"/>
        </w:rPr>
      </w:pPr>
      <w:r w:rsidRPr="008D0568">
        <w:rPr>
          <w:rStyle w:val="Refdenotaalpie"/>
          <w:i/>
          <w:sz w:val="16"/>
          <w:szCs w:val="16"/>
        </w:rPr>
        <w:footnoteRef/>
      </w:r>
      <w:r w:rsidRPr="008D0568">
        <w:rPr>
          <w:i/>
          <w:sz w:val="16"/>
          <w:szCs w:val="16"/>
          <w:lang w:val="en-US"/>
        </w:rPr>
        <w:t xml:space="preserve"> </w:t>
      </w:r>
      <w:r w:rsidRPr="008D0568">
        <w:rPr>
          <w:i/>
          <w:spacing w:val="2"/>
          <w:sz w:val="16"/>
          <w:szCs w:val="16"/>
          <w:shd w:val="clear" w:color="auto" w:fill="FCFCFC"/>
          <w:lang w:val="en-US" w:eastAsia="es-ES"/>
        </w:rPr>
        <w:t>International Agency for Research on Cancer. IARC Monographs Volume 112: evaluation of five organophosphate insecticides and herbicides. 2015. </w:t>
      </w:r>
      <w:hyperlink r:id="rId8" w:tgtFrame="_blank" w:history="1">
        <w:r w:rsidRPr="008D0568">
          <w:rPr>
            <w:i/>
            <w:spacing w:val="2"/>
            <w:sz w:val="16"/>
            <w:szCs w:val="16"/>
            <w:lang w:val="en-US" w:eastAsia="es-ES"/>
          </w:rPr>
          <w:t>https://www.iarc.fr/en/media-centre/iarcnews/pdf /MonographVolume112.pdf</w:t>
        </w:r>
      </w:hyperlink>
      <w:r w:rsidRPr="008D0568">
        <w:rPr>
          <w:i/>
          <w:spacing w:val="2"/>
          <w:sz w:val="16"/>
          <w:szCs w:val="16"/>
          <w:shd w:val="clear" w:color="auto" w:fill="FCFCFC"/>
          <w:lang w:val="en-US" w:eastAsia="es-ES"/>
        </w:rPr>
        <w:t>.</w:t>
      </w:r>
    </w:p>
  </w:footnote>
  <w:footnote w:id="17">
    <w:p w:rsidR="00BB114A" w:rsidRPr="008D0568" w:rsidRDefault="00BB114A" w:rsidP="00590722">
      <w:pPr>
        <w:pStyle w:val="Textonotapie"/>
        <w:tabs>
          <w:tab w:val="clear" w:pos="300"/>
          <w:tab w:val="left" w:pos="142"/>
        </w:tabs>
        <w:spacing w:line="240" w:lineRule="auto"/>
        <w:ind w:left="0" w:firstLine="0"/>
        <w:jc w:val="left"/>
        <w:rPr>
          <w:i/>
          <w:color w:val="auto"/>
          <w:sz w:val="16"/>
          <w:szCs w:val="16"/>
          <w:lang w:val="es-CO"/>
        </w:rPr>
      </w:pPr>
      <w:r w:rsidRPr="008D0568">
        <w:rPr>
          <w:rStyle w:val="Refdenotaalpie"/>
          <w:i/>
          <w:color w:val="auto"/>
          <w:sz w:val="16"/>
          <w:szCs w:val="16"/>
        </w:rPr>
        <w:footnoteRef/>
      </w:r>
      <w:r w:rsidRPr="008D0568">
        <w:rPr>
          <w:i/>
          <w:color w:val="auto"/>
          <w:sz w:val="16"/>
          <w:szCs w:val="16"/>
          <w:lang w:val="es-CO"/>
        </w:rPr>
        <w:t xml:space="preserve"> Grupo ETC, 2015, Campo Jurascico: Syngenta, Dupont, Monsanto: la Guerra de los dinosaurios del agronegócio. Cuadernos Nº 115 del Grupo ETC. </w:t>
      </w:r>
    </w:p>
  </w:footnote>
  <w:footnote w:id="18">
    <w:p w:rsidR="00BB114A" w:rsidRPr="008D0568" w:rsidRDefault="00BB114A" w:rsidP="00590722">
      <w:pPr>
        <w:pStyle w:val="Textonotapie"/>
        <w:spacing w:line="240" w:lineRule="auto"/>
        <w:ind w:left="0" w:firstLine="0"/>
        <w:jc w:val="left"/>
        <w:rPr>
          <w:i/>
          <w:sz w:val="16"/>
          <w:szCs w:val="16"/>
          <w:lang w:val="es-CO"/>
        </w:rPr>
      </w:pPr>
      <w:r w:rsidRPr="008D0568">
        <w:rPr>
          <w:rStyle w:val="Refdenotaalpie"/>
          <w:i/>
          <w:sz w:val="16"/>
          <w:szCs w:val="16"/>
        </w:rPr>
        <w:footnoteRef/>
      </w:r>
      <w:r w:rsidRPr="008D0568">
        <w:rPr>
          <w:i/>
          <w:sz w:val="16"/>
          <w:szCs w:val="16"/>
        </w:rPr>
        <w:t xml:space="preserve"> http://especiales.semana.com/alimentos-transgenicos/</w:t>
      </w:r>
    </w:p>
  </w:footnote>
  <w:footnote w:id="19">
    <w:p w:rsidR="00BB114A" w:rsidRPr="008D0568" w:rsidRDefault="00BB114A" w:rsidP="00590722">
      <w:pPr>
        <w:pStyle w:val="Textonotapie"/>
        <w:tabs>
          <w:tab w:val="clear" w:pos="300"/>
          <w:tab w:val="left" w:pos="0"/>
        </w:tabs>
        <w:spacing w:line="240" w:lineRule="auto"/>
        <w:ind w:left="0" w:firstLine="0"/>
        <w:jc w:val="left"/>
        <w:rPr>
          <w:i/>
          <w:sz w:val="16"/>
          <w:szCs w:val="16"/>
        </w:rPr>
      </w:pPr>
      <w:r w:rsidRPr="008D0568">
        <w:rPr>
          <w:rStyle w:val="Refdenotaalpie"/>
          <w:i/>
          <w:sz w:val="16"/>
          <w:szCs w:val="16"/>
        </w:rPr>
        <w:footnoteRef/>
      </w:r>
      <w:r w:rsidRPr="008D0568">
        <w:rPr>
          <w:i/>
          <w:sz w:val="16"/>
          <w:szCs w:val="16"/>
        </w:rPr>
        <w:t xml:space="preserve"> “Colombia sembró 95.117 hectáreas de cultivos transgénicos en 2017, de las cuales 86.030 son de maíz genéticamente modificado (GM), 9.075 de algodón y 12 de flores azules, según cifras compartidas por la Asociación de Biotecnología Vegetal Agrícola (Agro-Bio).” https://www.dinero.com/pais/articulo/colombia-sembro-95117-hectareas-de-cultivos-transgenicos/253878</w:t>
      </w:r>
    </w:p>
  </w:footnote>
  <w:footnote w:id="20">
    <w:p w:rsidR="00BB114A" w:rsidRPr="008D0568" w:rsidRDefault="00BB114A" w:rsidP="00590722">
      <w:pPr>
        <w:pStyle w:val="Textonotapie"/>
        <w:spacing w:line="240" w:lineRule="auto"/>
        <w:jc w:val="left"/>
        <w:rPr>
          <w:i/>
          <w:sz w:val="16"/>
          <w:szCs w:val="16"/>
          <w:lang w:val="es-CO"/>
        </w:rPr>
      </w:pPr>
      <w:r w:rsidRPr="008D0568">
        <w:rPr>
          <w:rStyle w:val="Refdenotaalpie"/>
          <w:i/>
          <w:sz w:val="16"/>
          <w:szCs w:val="16"/>
        </w:rPr>
        <w:footnoteRef/>
      </w:r>
      <w:r w:rsidRPr="008D0568">
        <w:rPr>
          <w:i/>
          <w:sz w:val="16"/>
          <w:szCs w:val="16"/>
        </w:rPr>
        <w:t xml:space="preserve"> http://www.milenio.com/politica/fao-recomendo-mexico-impedir-siembra-semillas-transgenicas</w:t>
      </w:r>
    </w:p>
  </w:footnote>
  <w:footnote w:id="21">
    <w:p w:rsidR="00BB114A" w:rsidRPr="008D0568" w:rsidRDefault="00BB114A" w:rsidP="00590722">
      <w:pPr>
        <w:pStyle w:val="Textonotapie"/>
        <w:spacing w:line="240" w:lineRule="auto"/>
        <w:jc w:val="left"/>
        <w:rPr>
          <w:i/>
          <w:sz w:val="16"/>
          <w:szCs w:val="16"/>
          <w:lang w:val="es-CO"/>
        </w:rPr>
      </w:pPr>
      <w:r w:rsidRPr="008D0568">
        <w:rPr>
          <w:rStyle w:val="Refdenotaalpie"/>
          <w:i/>
          <w:sz w:val="16"/>
          <w:szCs w:val="16"/>
        </w:rPr>
        <w:footnoteRef/>
      </w:r>
      <w:r w:rsidRPr="008D0568">
        <w:rPr>
          <w:i/>
          <w:sz w:val="16"/>
          <w:szCs w:val="16"/>
        </w:rPr>
        <w:t xml:space="preserve"> http://www.fao.org/in-action/agronoticias/detail/es/c/508536/</w:t>
      </w:r>
    </w:p>
  </w:footnote>
  <w:footnote w:id="22">
    <w:p w:rsidR="00BB114A" w:rsidRPr="008D0568" w:rsidRDefault="00BB114A" w:rsidP="00590722">
      <w:pPr>
        <w:rPr>
          <w:i/>
          <w:sz w:val="16"/>
          <w:szCs w:val="16"/>
        </w:rPr>
      </w:pPr>
      <w:r w:rsidRPr="008D0568">
        <w:rPr>
          <w:rStyle w:val="Refdenotaalpie"/>
          <w:i/>
          <w:sz w:val="16"/>
          <w:szCs w:val="16"/>
        </w:rPr>
        <w:footnoteRef/>
      </w:r>
      <w:r w:rsidRPr="008D0568">
        <w:rPr>
          <w:i/>
          <w:sz w:val="16"/>
          <w:szCs w:val="16"/>
        </w:rPr>
        <w:t xml:space="preserve"> Constitución Política del Estado (7 febrero 2009). </w:t>
      </w:r>
      <w:r w:rsidRPr="008D0568">
        <w:rPr>
          <w:bCs/>
          <w:i/>
          <w:sz w:val="16"/>
          <w:szCs w:val="16"/>
        </w:rPr>
        <w:t xml:space="preserve">Artículo 255 (II, 8). “Seguridad y soberanía alimentaria para toda la población; </w:t>
      </w:r>
      <w:r w:rsidRPr="008D0568">
        <w:rPr>
          <w:b/>
          <w:bCs/>
          <w:i/>
          <w:sz w:val="16"/>
          <w:szCs w:val="16"/>
        </w:rPr>
        <w:t>prohibición de importación, producción y comercialización de organismos genéticamente modificados</w:t>
      </w:r>
      <w:r w:rsidRPr="008D0568">
        <w:rPr>
          <w:bCs/>
          <w:i/>
          <w:sz w:val="16"/>
          <w:szCs w:val="16"/>
        </w:rPr>
        <w:t xml:space="preserve"> y elementos tóxicos que dañen la salud y el medio ambiente.” (Negrilla fuera de texto original)</w:t>
      </w:r>
    </w:p>
  </w:footnote>
  <w:footnote w:id="23">
    <w:p w:rsidR="00BB114A" w:rsidRPr="008D0568" w:rsidRDefault="00BB114A" w:rsidP="00590722">
      <w:pPr>
        <w:rPr>
          <w:i/>
          <w:sz w:val="16"/>
          <w:szCs w:val="16"/>
        </w:rPr>
      </w:pPr>
      <w:r w:rsidRPr="008D0568">
        <w:rPr>
          <w:rStyle w:val="Refdenotaalpie"/>
          <w:i/>
          <w:sz w:val="16"/>
          <w:szCs w:val="16"/>
        </w:rPr>
        <w:footnoteRef/>
      </w:r>
      <w:r w:rsidRPr="008D0568">
        <w:rPr>
          <w:i/>
          <w:sz w:val="16"/>
          <w:szCs w:val="16"/>
        </w:rPr>
        <w:t xml:space="preserve"> </w:t>
      </w:r>
      <w:r w:rsidRPr="008D0568">
        <w:rPr>
          <w:bCs/>
          <w:i/>
          <w:sz w:val="16"/>
          <w:szCs w:val="16"/>
        </w:rPr>
        <w:t xml:space="preserve">Constitución de la República del Ecuador (2008). Artículo 15. “(…) </w:t>
      </w:r>
      <w:r w:rsidRPr="008D0568">
        <w:rPr>
          <w:b/>
          <w:bCs/>
          <w:i/>
          <w:sz w:val="16"/>
          <w:szCs w:val="16"/>
        </w:rPr>
        <w:t>Se prohíbe el desarrollo, producción, tenencia, comercialización, importación, transporte, almacenamiento y uso</w:t>
      </w:r>
      <w:r w:rsidRPr="008D0568">
        <w:rPr>
          <w:bCs/>
          <w:i/>
          <w:sz w:val="16"/>
          <w:szCs w:val="16"/>
        </w:rPr>
        <w:t xml:space="preserve"> </w:t>
      </w:r>
      <w:r w:rsidRPr="008D0568">
        <w:rPr>
          <w:b/>
          <w:bCs/>
          <w:i/>
          <w:sz w:val="16"/>
          <w:szCs w:val="16"/>
        </w:rPr>
        <w:t>de</w:t>
      </w:r>
      <w:r w:rsidRPr="008D0568">
        <w:rPr>
          <w:bCs/>
          <w:i/>
          <w:sz w:val="16"/>
          <w:szCs w:val="16"/>
        </w:rPr>
        <w:t xml:space="preserve"> armas químicas, biológicas y nucleares, de contaminantes orgánicos persistentes altamente tóxicos, agroquímicos internacionalmente prohibidos, y las tecnologías y agentes biológicos experimentales nocivos y </w:t>
      </w:r>
      <w:r w:rsidRPr="008D0568">
        <w:rPr>
          <w:b/>
          <w:bCs/>
          <w:i/>
          <w:sz w:val="16"/>
          <w:szCs w:val="16"/>
        </w:rPr>
        <w:t>organismos genéticamente modificados</w:t>
      </w:r>
      <w:r w:rsidRPr="008D0568">
        <w:rPr>
          <w:bCs/>
          <w:i/>
          <w:sz w:val="16"/>
          <w:szCs w:val="16"/>
        </w:rPr>
        <w:t xml:space="preserve"> perjudiciales para la salud humana o que atenten contra la soberanía alimentaria o los ecosistemas, así como la introducción de residuos nucleares y desechos tóxicos al territorio nacional.” (Negrilla fuera de texto original)</w:t>
      </w:r>
    </w:p>
  </w:footnote>
  <w:footnote w:id="24">
    <w:p w:rsidR="00BB114A" w:rsidRPr="008D0568" w:rsidRDefault="00BB114A" w:rsidP="00590722">
      <w:pPr>
        <w:rPr>
          <w:i/>
          <w:color w:val="0000FF"/>
          <w:sz w:val="16"/>
          <w:szCs w:val="16"/>
        </w:rPr>
      </w:pPr>
      <w:r w:rsidRPr="008D0568">
        <w:rPr>
          <w:rStyle w:val="Refdenotaalpie"/>
          <w:i/>
          <w:sz w:val="16"/>
          <w:szCs w:val="16"/>
        </w:rPr>
        <w:footnoteRef/>
      </w:r>
      <w:r w:rsidRPr="008D0568">
        <w:rPr>
          <w:i/>
          <w:sz w:val="16"/>
          <w:szCs w:val="16"/>
        </w:rPr>
        <w:t xml:space="preserve"> </w:t>
      </w:r>
      <w:r w:rsidRPr="008D0568">
        <w:rPr>
          <w:i/>
          <w:sz w:val="16"/>
          <w:szCs w:val="16"/>
          <w:lang w:eastAsia="es-ES"/>
        </w:rPr>
        <w:t xml:space="preserve">Ecologistas en Acción, 2015. Zonas libres de transgénicos Por una alimentación sana y segura para todas las personas Autores, Madrid, 27 p. </w:t>
      </w:r>
      <w:r w:rsidRPr="008D0568">
        <w:rPr>
          <w:i/>
          <w:sz w:val="16"/>
          <w:szCs w:val="16"/>
        </w:rPr>
        <w:t>https://www.ecologistasenaccion.org/IMG/pdf/zonas-libres-transgenicos.pdf</w:t>
      </w:r>
    </w:p>
  </w:footnote>
  <w:footnote w:id="25">
    <w:p w:rsidR="00BB114A" w:rsidRPr="008D0568" w:rsidRDefault="00BB114A" w:rsidP="00590722">
      <w:pPr>
        <w:rPr>
          <w:i/>
          <w:sz w:val="16"/>
          <w:szCs w:val="16"/>
        </w:rPr>
      </w:pPr>
      <w:r w:rsidRPr="008D0568">
        <w:rPr>
          <w:rStyle w:val="Refdenotaalpie"/>
          <w:i/>
          <w:sz w:val="16"/>
          <w:szCs w:val="16"/>
        </w:rPr>
        <w:footnoteRef/>
      </w:r>
      <w:r w:rsidRPr="008D0568">
        <w:rPr>
          <w:i/>
          <w:sz w:val="16"/>
          <w:szCs w:val="16"/>
        </w:rPr>
        <w:t xml:space="preserve"> Pacheco-Rodríguez, Fabián y García-González, Jaime, </w:t>
      </w:r>
      <w:r w:rsidRPr="008D0568">
        <w:rPr>
          <w:i/>
          <w:sz w:val="16"/>
          <w:szCs w:val="16"/>
          <w:lang w:eastAsia="es-ES"/>
        </w:rPr>
        <w:t>2014</w:t>
      </w:r>
      <w:r w:rsidRPr="008D0568">
        <w:rPr>
          <w:i/>
          <w:sz w:val="16"/>
          <w:szCs w:val="16"/>
        </w:rPr>
        <w:t xml:space="preserve">. </w:t>
      </w:r>
      <w:r w:rsidRPr="008D0568">
        <w:rPr>
          <w:i/>
          <w:sz w:val="16"/>
          <w:szCs w:val="16"/>
          <w:lang w:eastAsia="es-ES"/>
        </w:rPr>
        <w:t>Situación de los cultivos transgénicos en Costa Rica. Acta Académica, San José de Costa Rica, 54, pp. 29-60: 2014</w:t>
      </w:r>
    </w:p>
  </w:footnote>
  <w:footnote w:id="26">
    <w:p w:rsidR="00BB114A" w:rsidRPr="008D0568" w:rsidRDefault="00BB114A" w:rsidP="00590722">
      <w:pPr>
        <w:pStyle w:val="Textonotapie"/>
        <w:spacing w:line="240" w:lineRule="auto"/>
        <w:jc w:val="left"/>
        <w:rPr>
          <w:i/>
          <w:color w:val="auto"/>
          <w:sz w:val="16"/>
          <w:szCs w:val="16"/>
        </w:rPr>
      </w:pPr>
      <w:r w:rsidRPr="008D0568">
        <w:rPr>
          <w:rStyle w:val="Refdenotaalpie"/>
          <w:i/>
          <w:color w:val="auto"/>
          <w:sz w:val="16"/>
          <w:szCs w:val="16"/>
        </w:rPr>
        <w:footnoteRef/>
      </w:r>
      <w:r w:rsidRPr="008D0568">
        <w:rPr>
          <w:i/>
          <w:color w:val="auto"/>
          <w:sz w:val="16"/>
          <w:szCs w:val="16"/>
        </w:rPr>
        <w:t xml:space="preserve"> GMO free Europe. 2018.  </w:t>
      </w:r>
      <w:hyperlink r:id="rId9" w:history="1">
        <w:r w:rsidRPr="008D0568">
          <w:rPr>
            <w:rStyle w:val="Hipervnculo"/>
            <w:i/>
            <w:color w:val="auto"/>
            <w:sz w:val="16"/>
            <w:szCs w:val="16"/>
            <w:u w:val="none"/>
          </w:rPr>
          <w:t>https://www.gmo-free-regions.org/gmo-free-regions/maps.html</w:t>
        </w:r>
      </w:hyperlink>
    </w:p>
  </w:footnote>
  <w:footnote w:id="27">
    <w:p w:rsidR="00BB114A" w:rsidRPr="008D0568" w:rsidRDefault="00BB114A" w:rsidP="00590722">
      <w:pPr>
        <w:pStyle w:val="Textonotapie"/>
        <w:tabs>
          <w:tab w:val="clear" w:pos="300"/>
          <w:tab w:val="left" w:pos="0"/>
        </w:tabs>
        <w:spacing w:line="240" w:lineRule="auto"/>
        <w:ind w:left="0" w:firstLine="0"/>
        <w:jc w:val="left"/>
        <w:rPr>
          <w:i/>
          <w:color w:val="auto"/>
          <w:sz w:val="16"/>
          <w:szCs w:val="16"/>
        </w:rPr>
      </w:pPr>
      <w:r w:rsidRPr="008D0568">
        <w:rPr>
          <w:rStyle w:val="Refdenotaalpie"/>
          <w:i/>
          <w:color w:val="auto"/>
          <w:sz w:val="16"/>
          <w:szCs w:val="16"/>
        </w:rPr>
        <w:footnoteRef/>
      </w:r>
      <w:r w:rsidRPr="008D0568">
        <w:rPr>
          <w:i/>
          <w:color w:val="auto"/>
          <w:sz w:val="16"/>
          <w:szCs w:val="16"/>
        </w:rPr>
        <w:t xml:space="preserve"> Declaración del Resguardo de San Andrés de Sotavento como Territorio Libre de Transgénicos:</w:t>
      </w:r>
    </w:p>
    <w:p w:rsidR="00BB114A" w:rsidRPr="008D0568" w:rsidRDefault="006E3D32" w:rsidP="00590722">
      <w:pPr>
        <w:pStyle w:val="Textonotapie"/>
        <w:tabs>
          <w:tab w:val="clear" w:pos="300"/>
          <w:tab w:val="left" w:pos="0"/>
        </w:tabs>
        <w:spacing w:line="240" w:lineRule="auto"/>
        <w:ind w:left="0" w:firstLine="0"/>
        <w:jc w:val="left"/>
        <w:rPr>
          <w:i/>
          <w:color w:val="auto"/>
          <w:sz w:val="16"/>
          <w:szCs w:val="16"/>
        </w:rPr>
      </w:pPr>
      <w:hyperlink r:id="rId10" w:history="1">
        <w:r w:rsidR="00BB114A" w:rsidRPr="008D0568">
          <w:rPr>
            <w:rStyle w:val="Hipervnculo"/>
            <w:i/>
            <w:color w:val="auto"/>
            <w:sz w:val="16"/>
            <w:szCs w:val="16"/>
            <w:u w:val="none"/>
          </w:rPr>
          <w:t>http://www.semillas.org.co/es/declaración-del-resguardo-indígena-zenú-córdoba-y-sucre-como-territorio-libre-de transgénicos</w:t>
        </w:r>
      </w:hyperlink>
    </w:p>
  </w:footnote>
  <w:footnote w:id="28">
    <w:p w:rsidR="00BB114A" w:rsidRPr="008D0568" w:rsidRDefault="00BB114A" w:rsidP="00590722">
      <w:pPr>
        <w:pStyle w:val="Textonotapie"/>
        <w:tabs>
          <w:tab w:val="clear" w:pos="300"/>
          <w:tab w:val="left" w:pos="0"/>
        </w:tabs>
        <w:spacing w:line="240" w:lineRule="auto"/>
        <w:ind w:left="0" w:firstLine="0"/>
        <w:jc w:val="left"/>
        <w:rPr>
          <w:i/>
          <w:color w:val="0000FF"/>
          <w:sz w:val="16"/>
          <w:szCs w:val="16"/>
        </w:rPr>
      </w:pPr>
      <w:r w:rsidRPr="008D0568">
        <w:rPr>
          <w:rStyle w:val="Refdenotaalpie"/>
          <w:i/>
          <w:color w:val="auto"/>
          <w:sz w:val="16"/>
          <w:szCs w:val="16"/>
        </w:rPr>
        <w:footnoteRef/>
      </w:r>
      <w:r w:rsidRPr="008D0568">
        <w:rPr>
          <w:i/>
          <w:color w:val="auto"/>
          <w:sz w:val="16"/>
          <w:szCs w:val="16"/>
          <w:lang w:val="es-CO"/>
        </w:rPr>
        <w:t xml:space="preserve"> </w:t>
      </w:r>
      <w:r w:rsidRPr="008D0568">
        <w:rPr>
          <w:i/>
          <w:color w:val="auto"/>
          <w:sz w:val="16"/>
          <w:szCs w:val="16"/>
        </w:rPr>
        <w:t>Acuerdo 014 de septiembre de 2018, “Por el cual se declara el municipio de San Lorenzo - Nariño, como territorio de protección especial libre de semillas transgénicas y al maíz como patrimonio ancestral y cultural protegido y se dictan otras disposiciones”. Por las semillas, el territorio y la vida, San Lorenzo, Nariño, sep. 6 de 2018</w:t>
      </w:r>
      <w:r w:rsidRPr="008D0568">
        <w:rPr>
          <w:i/>
          <w:color w:val="auto"/>
          <w:sz w:val="16"/>
          <w:szCs w:val="16"/>
          <w:lang w:val="es-CO"/>
        </w:rPr>
        <w:t>.</w:t>
      </w:r>
    </w:p>
  </w:footnote>
  <w:footnote w:id="29">
    <w:p w:rsidR="00BB114A" w:rsidRPr="008D0568" w:rsidRDefault="00BB114A" w:rsidP="00590722">
      <w:pPr>
        <w:pStyle w:val="Ttulo1"/>
        <w:shd w:val="clear" w:color="auto" w:fill="FFFFFF"/>
        <w:spacing w:before="0"/>
        <w:textAlignment w:val="baseline"/>
        <w:rPr>
          <w:rFonts w:ascii="Times New Roman" w:eastAsia="Times New Roman" w:hAnsi="Times New Roman" w:cs="Times New Roman"/>
          <w:b/>
          <w:i/>
          <w:color w:val="auto"/>
          <w:sz w:val="16"/>
          <w:szCs w:val="16"/>
        </w:rPr>
      </w:pPr>
      <w:r w:rsidRPr="008D0568">
        <w:rPr>
          <w:rStyle w:val="Refdenotaalpie"/>
          <w:rFonts w:ascii="Times New Roman" w:hAnsi="Times New Roman" w:cs="Times New Roman"/>
          <w:i/>
          <w:color w:val="auto"/>
          <w:sz w:val="16"/>
          <w:szCs w:val="16"/>
        </w:rPr>
        <w:footnoteRef/>
      </w:r>
      <w:r w:rsidRPr="008D0568">
        <w:rPr>
          <w:rFonts w:ascii="Times New Roman" w:hAnsi="Times New Roman" w:cs="Times New Roman"/>
          <w:i/>
          <w:color w:val="auto"/>
          <w:sz w:val="16"/>
          <w:szCs w:val="16"/>
        </w:rPr>
        <w:t xml:space="preserve"> </w:t>
      </w:r>
      <w:r w:rsidRPr="008D0568">
        <w:rPr>
          <w:rStyle w:val="published-at"/>
          <w:rFonts w:ascii="Times New Roman" w:hAnsi="Times New Roman" w:cs="Times New Roman"/>
          <w:i/>
          <w:iCs/>
          <w:color w:val="auto"/>
          <w:sz w:val="16"/>
          <w:szCs w:val="16"/>
          <w:bdr w:val="none" w:sz="0" w:space="0" w:color="auto" w:frame="1"/>
        </w:rPr>
        <w:t>https://www.elpais.com.co/economia/conozca-cuales-son-los-alimentos-importados-que-mas-consumen-los colombianos.html</w:t>
      </w:r>
    </w:p>
  </w:footnote>
  <w:footnote w:id="30">
    <w:p w:rsidR="00BB114A" w:rsidRPr="008D0568" w:rsidRDefault="00BB114A" w:rsidP="00590722">
      <w:pPr>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4"/>
        <w:rPr>
          <w:i/>
          <w:sz w:val="16"/>
          <w:szCs w:val="16"/>
        </w:rPr>
      </w:pPr>
      <w:r w:rsidRPr="008D0568">
        <w:rPr>
          <w:rStyle w:val="Refdenotaalpie"/>
          <w:i/>
          <w:sz w:val="16"/>
          <w:szCs w:val="16"/>
        </w:rPr>
        <w:footnoteRef/>
      </w:r>
      <w:r w:rsidRPr="008D0568">
        <w:rPr>
          <w:i/>
          <w:sz w:val="16"/>
          <w:szCs w:val="16"/>
        </w:rPr>
        <w:t>https://www.dinero.com/pais/articulo/colombia-sembro-95117-hectareas-de-cultivos-transgenicos/253878</w:t>
      </w:r>
    </w:p>
  </w:footnote>
  <w:footnote w:id="31">
    <w:p w:rsidR="00BB114A" w:rsidRPr="008D0568" w:rsidRDefault="00BB114A" w:rsidP="00590722">
      <w:pPr>
        <w:pStyle w:val="Textonotapie"/>
        <w:spacing w:line="240" w:lineRule="auto"/>
        <w:jc w:val="left"/>
        <w:rPr>
          <w:i/>
          <w:sz w:val="16"/>
          <w:szCs w:val="16"/>
        </w:rPr>
      </w:pPr>
      <w:r w:rsidRPr="008D0568">
        <w:rPr>
          <w:rStyle w:val="Refdenotaalpie"/>
          <w:i/>
          <w:color w:val="auto"/>
          <w:sz w:val="16"/>
          <w:szCs w:val="16"/>
        </w:rPr>
        <w:footnoteRef/>
      </w:r>
      <w:r w:rsidRPr="008D0568">
        <w:rPr>
          <w:i/>
          <w:color w:val="auto"/>
          <w:sz w:val="16"/>
          <w:szCs w:val="16"/>
        </w:rPr>
        <w:t xml:space="preserve"> Agrobio, 2018. http://www.agrobio.org/transgenicos-en-el-mundo-colombia-region-andina/</w:t>
      </w:r>
    </w:p>
  </w:footnote>
  <w:footnote w:id="32">
    <w:p w:rsidR="00BB114A" w:rsidRPr="008D0568" w:rsidRDefault="00BB114A" w:rsidP="00590722">
      <w:pPr>
        <w:pStyle w:val="Textonotapie"/>
        <w:tabs>
          <w:tab w:val="clear" w:pos="300"/>
          <w:tab w:val="left" w:pos="0"/>
        </w:tabs>
        <w:spacing w:line="240" w:lineRule="auto"/>
        <w:ind w:left="142" w:hanging="142"/>
        <w:jc w:val="left"/>
        <w:rPr>
          <w:i/>
          <w:color w:val="auto"/>
          <w:sz w:val="16"/>
          <w:szCs w:val="16"/>
        </w:rPr>
      </w:pPr>
      <w:r w:rsidRPr="008D0568">
        <w:rPr>
          <w:rStyle w:val="Refdenotaalpie"/>
          <w:i/>
          <w:color w:val="auto"/>
          <w:sz w:val="16"/>
          <w:szCs w:val="16"/>
        </w:rPr>
        <w:footnoteRef/>
      </w:r>
      <w:r w:rsidRPr="008D0568">
        <w:rPr>
          <w:i/>
          <w:color w:val="auto"/>
          <w:sz w:val="16"/>
          <w:szCs w:val="16"/>
        </w:rPr>
        <w:t xml:space="preserve"> Grupo Semillas, 2018. Cultivos transgénicos en Colombia. Impactos ambientales y socioeconómicos. Acciones sociales en defensa de las semillas criollas y la soberanía alimentaria. Informe país, Bogotá, 109p.</w:t>
      </w:r>
    </w:p>
  </w:footnote>
  <w:footnote w:id="33">
    <w:p w:rsidR="00BB114A" w:rsidRPr="008D0568" w:rsidRDefault="00BB114A" w:rsidP="00590722">
      <w:pPr>
        <w:widowControl w:val="0"/>
        <w:autoSpaceDE w:val="0"/>
        <w:autoSpaceDN w:val="0"/>
        <w:adjustRightInd w:val="0"/>
        <w:rPr>
          <w:i/>
          <w:sz w:val="16"/>
          <w:szCs w:val="16"/>
          <w:lang w:val="es-ES" w:eastAsia="es-ES"/>
        </w:rPr>
      </w:pPr>
      <w:r w:rsidRPr="008D0568">
        <w:rPr>
          <w:rStyle w:val="Refdenotaalpie"/>
          <w:i/>
          <w:sz w:val="16"/>
          <w:szCs w:val="16"/>
        </w:rPr>
        <w:footnoteRef/>
      </w:r>
      <w:r w:rsidRPr="008D0568">
        <w:rPr>
          <w:i/>
          <w:sz w:val="16"/>
          <w:szCs w:val="16"/>
        </w:rPr>
        <w:t xml:space="preserve"> </w:t>
      </w:r>
      <w:r w:rsidRPr="008D0568">
        <w:rPr>
          <w:i/>
          <w:sz w:val="16"/>
          <w:szCs w:val="16"/>
          <w:lang w:val="es-ES" w:eastAsia="es-ES"/>
        </w:rPr>
        <w:t>Resolución ICA No. 465 (26 FEB 2007). Por la cual se autorizan siembras de maíz con la tecnología Yieldgard® (MON 810).</w:t>
      </w:r>
      <w:r w:rsidRPr="008D0568">
        <w:rPr>
          <w:i/>
          <w:sz w:val="16"/>
          <w:szCs w:val="16"/>
        </w:rPr>
        <w:t xml:space="preserve"> </w:t>
      </w:r>
      <w:r w:rsidRPr="008D0568">
        <w:rPr>
          <w:i/>
          <w:sz w:val="16"/>
          <w:szCs w:val="16"/>
          <w:lang w:val="es-ES" w:eastAsia="es-ES"/>
        </w:rPr>
        <w:t>https://www.ica.gov.co/getattachment/edc8350a-a36e-4980-a5e7-6e9608c47ba3/465.aspx</w:t>
      </w:r>
    </w:p>
  </w:footnote>
  <w:footnote w:id="34">
    <w:p w:rsidR="00BB114A" w:rsidRDefault="00BB114A" w:rsidP="00590722">
      <w:r w:rsidRPr="003B0825">
        <w:rPr>
          <w:rStyle w:val="Refdenotaalpie"/>
          <w:rFonts w:ascii="Bookman Old Style" w:hAnsi="Bookman Old Style"/>
          <w:i/>
          <w:sz w:val="16"/>
          <w:szCs w:val="16"/>
        </w:rPr>
        <w:footnoteRef/>
      </w:r>
      <w:r w:rsidRPr="003B0825">
        <w:rPr>
          <w:rFonts w:ascii="Bookman Old Style" w:hAnsi="Bookman Old Style"/>
          <w:i/>
          <w:sz w:val="16"/>
          <w:szCs w:val="16"/>
        </w:rPr>
        <w:t xml:space="preserve"> Agrobio, 2019: </w:t>
      </w:r>
      <w:hyperlink r:id="rId11" w:history="1">
        <w:r w:rsidRPr="003B0825">
          <w:rPr>
            <w:rStyle w:val="Hipervnculo"/>
            <w:rFonts w:ascii="Bookman Old Style" w:hAnsi="Bookman Old Style"/>
            <w:i/>
            <w:color w:val="auto"/>
            <w:sz w:val="16"/>
            <w:szCs w:val="16"/>
            <w:u w:val="none"/>
          </w:rPr>
          <w:t>https://www.agrobio.org/hectareas-cultivos-transgenicos-colombia-2019/</w:t>
        </w:r>
      </w:hyperlink>
    </w:p>
  </w:footnote>
  <w:footnote w:id="35">
    <w:p w:rsidR="00BB114A" w:rsidRPr="008D0568" w:rsidRDefault="00BB114A" w:rsidP="00590722">
      <w:pPr>
        <w:pStyle w:val="Textonotapie"/>
        <w:tabs>
          <w:tab w:val="clear" w:pos="300"/>
          <w:tab w:val="left" w:pos="0"/>
        </w:tabs>
        <w:spacing w:line="240" w:lineRule="auto"/>
        <w:ind w:left="142" w:hanging="142"/>
        <w:jc w:val="left"/>
        <w:rPr>
          <w:i/>
          <w:color w:val="auto"/>
          <w:sz w:val="16"/>
          <w:szCs w:val="16"/>
        </w:rPr>
      </w:pPr>
      <w:r w:rsidRPr="008D0568">
        <w:rPr>
          <w:rStyle w:val="Refdenotaalpie"/>
          <w:i/>
          <w:color w:val="auto"/>
          <w:sz w:val="16"/>
          <w:szCs w:val="16"/>
        </w:rPr>
        <w:footnoteRef/>
      </w:r>
      <w:r w:rsidRPr="008D0568">
        <w:rPr>
          <w:i/>
          <w:color w:val="auto"/>
          <w:sz w:val="16"/>
          <w:szCs w:val="16"/>
        </w:rPr>
        <w:t xml:space="preserve"> Grupo Semillas, 2018. Cultivos transgénicos en Colombia. Impactos ambientales y socioeconómicos. Acciones sociales en defensa de las semillas criollas y la soberanía alimentaria. Informe país, Bogotá, 109p.</w:t>
      </w:r>
    </w:p>
  </w:footnote>
  <w:footnote w:id="36">
    <w:p w:rsidR="00BB114A" w:rsidRPr="008D0568" w:rsidRDefault="00BB114A" w:rsidP="00590722">
      <w:pPr>
        <w:rPr>
          <w:i/>
          <w:sz w:val="16"/>
          <w:szCs w:val="16"/>
        </w:rPr>
      </w:pPr>
      <w:r w:rsidRPr="008D0568">
        <w:rPr>
          <w:rStyle w:val="Refdenotaalpie"/>
          <w:i/>
          <w:sz w:val="16"/>
          <w:szCs w:val="16"/>
        </w:rPr>
        <w:footnoteRef/>
      </w:r>
      <w:r w:rsidRPr="008D0568">
        <w:rPr>
          <w:i/>
          <w:sz w:val="16"/>
          <w:szCs w:val="16"/>
        </w:rPr>
        <w:t xml:space="preserve"> Ver video: </w:t>
      </w:r>
      <w:r w:rsidRPr="008D0568">
        <w:rPr>
          <w:bCs/>
          <w:i/>
          <w:sz w:val="16"/>
          <w:szCs w:val="16"/>
        </w:rPr>
        <w:t xml:space="preserve">¿Qué pasó con el maíz transgénico en Campoalegre, Huila? </w:t>
      </w:r>
      <w:hyperlink r:id="rId12" w:history="1">
        <w:r w:rsidRPr="008D0568">
          <w:rPr>
            <w:rStyle w:val="Hipervnculo"/>
            <w:i/>
            <w:color w:val="auto"/>
            <w:sz w:val="16"/>
            <w:szCs w:val="16"/>
            <w:u w:val="single"/>
          </w:rPr>
          <w:t>https://www.youtube.com/watch?v=ppwQCjib6eY</w:t>
        </w:r>
      </w:hyperlink>
    </w:p>
  </w:footnote>
  <w:footnote w:id="37">
    <w:p w:rsidR="00BB114A" w:rsidRPr="008D0568" w:rsidRDefault="00BB114A" w:rsidP="00590722">
      <w:pPr>
        <w:ind w:right="48"/>
        <w:rPr>
          <w:i/>
          <w:sz w:val="16"/>
          <w:szCs w:val="16"/>
          <w:lang w:val="es-MX"/>
        </w:rPr>
      </w:pPr>
      <w:r w:rsidRPr="008D0568">
        <w:rPr>
          <w:rStyle w:val="Refdenotaalpie"/>
          <w:i/>
          <w:sz w:val="16"/>
          <w:szCs w:val="16"/>
        </w:rPr>
        <w:footnoteRef/>
      </w:r>
      <w:r w:rsidRPr="008D0568">
        <w:rPr>
          <w:i/>
          <w:sz w:val="16"/>
          <w:szCs w:val="16"/>
        </w:rPr>
        <w:t xml:space="preserve"> Red de Semillas Libres de Colombia. </w:t>
      </w:r>
      <w:r w:rsidRPr="008D0568">
        <w:rPr>
          <w:rStyle w:val="mw-headline"/>
          <w:b/>
          <w:i/>
          <w:sz w:val="16"/>
          <w:szCs w:val="16"/>
        </w:rPr>
        <w:t xml:space="preserve">Contaminación genética. </w:t>
      </w:r>
      <w:r w:rsidRPr="008D0568">
        <w:rPr>
          <w:i/>
          <w:sz w:val="16"/>
          <w:szCs w:val="16"/>
        </w:rPr>
        <w:t>Es la transferencia incontrolada o no deseada de material genético (por medio de la fecundación) desde organismos genéticamente modificados hacia una población silvestre o cultivada. La contaminación genética afecta la biodiversidad genética de una población o especie. Por ejemplo, se podría transferir de un maíz GM genes que generan tolerancia a herbicidas, hacia una variedad criolla de maíz</w:t>
      </w:r>
      <w:r w:rsidRPr="008D0568">
        <w:rPr>
          <w:i/>
          <w:sz w:val="16"/>
          <w:szCs w:val="16"/>
          <w:shd w:val="clear" w:color="auto" w:fill="FFFFFF"/>
          <w:lang w:val="es-MX"/>
        </w:rPr>
        <w:t>.</w:t>
      </w:r>
    </w:p>
    <w:p w:rsidR="00BB114A" w:rsidRPr="008D0568" w:rsidRDefault="00BB114A" w:rsidP="00590722">
      <w:pPr>
        <w:pStyle w:val="Textonotapie"/>
        <w:spacing w:line="240" w:lineRule="auto"/>
        <w:jc w:val="left"/>
        <w:rPr>
          <w:i/>
          <w:sz w:val="16"/>
          <w:szCs w:val="16"/>
        </w:rPr>
      </w:pPr>
    </w:p>
  </w:footnote>
  <w:footnote w:id="38">
    <w:p w:rsidR="00BB114A" w:rsidRPr="008D0568" w:rsidRDefault="00BB114A" w:rsidP="00590722">
      <w:pPr>
        <w:pStyle w:val="Textonotapie"/>
        <w:tabs>
          <w:tab w:val="clear" w:pos="300"/>
          <w:tab w:val="left" w:pos="0"/>
        </w:tabs>
        <w:spacing w:line="240" w:lineRule="auto"/>
        <w:ind w:left="0" w:firstLine="0"/>
        <w:jc w:val="left"/>
        <w:rPr>
          <w:i/>
          <w:color w:val="0000FF"/>
          <w:sz w:val="16"/>
          <w:szCs w:val="16"/>
        </w:rPr>
      </w:pPr>
      <w:r w:rsidRPr="008D0568">
        <w:rPr>
          <w:rStyle w:val="Refdenotaalpie"/>
          <w:i/>
          <w:color w:val="auto"/>
          <w:sz w:val="16"/>
          <w:szCs w:val="16"/>
        </w:rPr>
        <w:footnoteRef/>
      </w:r>
      <w:r w:rsidRPr="008D0568">
        <w:rPr>
          <w:i/>
          <w:color w:val="auto"/>
          <w:sz w:val="16"/>
          <w:szCs w:val="16"/>
        </w:rPr>
        <w:t xml:space="preserve"> Red de Semillas Libres de Colombia, 2018. Contaminación genética del maíz en Colombia. Impacto de los cultivos de maíz transgénico sobre la diversidad de maíces criollos y sobre el sistema de semillas certificadas. Bogotá, 52 p. </w:t>
      </w:r>
    </w:p>
  </w:footnote>
  <w:footnote w:id="39">
    <w:p w:rsidR="00BB114A" w:rsidRPr="008D0568" w:rsidRDefault="00BB114A" w:rsidP="00590722">
      <w:pPr>
        <w:pStyle w:val="Textonotapie"/>
        <w:tabs>
          <w:tab w:val="clear" w:pos="300"/>
        </w:tabs>
        <w:spacing w:line="240" w:lineRule="auto"/>
        <w:ind w:left="0" w:firstLine="0"/>
        <w:jc w:val="left"/>
        <w:rPr>
          <w:i/>
          <w:sz w:val="16"/>
          <w:szCs w:val="16"/>
        </w:rPr>
      </w:pPr>
      <w:r w:rsidRPr="008D0568">
        <w:rPr>
          <w:rStyle w:val="Refdenotaalpie"/>
          <w:i/>
          <w:color w:val="auto"/>
          <w:sz w:val="16"/>
          <w:szCs w:val="16"/>
        </w:rPr>
        <w:footnoteRef/>
      </w:r>
      <w:r w:rsidRPr="008D0568">
        <w:rPr>
          <w:i/>
          <w:color w:val="auto"/>
          <w:sz w:val="16"/>
          <w:szCs w:val="16"/>
        </w:rPr>
        <w:t xml:space="preserve"> Red de Semillas Libres de Colombia, 2018. Contaminación genética del maíz en Colombia. Impacto de los cultivos de maíz transgénico sobre la diversidad de maíces criollos y sobre el sistema de semillas certificadas. Bogotá, 52 p.</w:t>
      </w:r>
    </w:p>
  </w:footnote>
  <w:footnote w:id="40">
    <w:p w:rsidR="00BB114A" w:rsidRPr="008D0568" w:rsidRDefault="00BB114A" w:rsidP="00590722">
      <w:pPr>
        <w:pStyle w:val="Textonotapie"/>
        <w:tabs>
          <w:tab w:val="clear" w:pos="300"/>
          <w:tab w:val="left" w:pos="0"/>
        </w:tabs>
        <w:spacing w:line="240" w:lineRule="auto"/>
        <w:ind w:left="0" w:firstLine="0"/>
        <w:jc w:val="left"/>
        <w:rPr>
          <w:i/>
          <w:sz w:val="16"/>
          <w:szCs w:val="16"/>
        </w:rPr>
      </w:pPr>
      <w:r w:rsidRPr="008D0568">
        <w:rPr>
          <w:rStyle w:val="Refdenotaalpie"/>
          <w:i/>
          <w:sz w:val="16"/>
          <w:szCs w:val="16"/>
        </w:rPr>
        <w:footnoteRef/>
      </w:r>
      <w:r w:rsidRPr="008D0568">
        <w:rPr>
          <w:i/>
          <w:sz w:val="16"/>
          <w:szCs w:val="16"/>
        </w:rPr>
        <w:t xml:space="preserve"> Artículo 16.5. “Las Partes Contratantes, reconociendo que las patentes y otros derechos de propiedad intelectual pueden influir en la aplicación del presente Convenio, cooperarán a este respecto de conformidad con la legislación nacional y el derecho internacional para velar por que esos derechos apoyen y no se opongan a los objetivos del presente Convenio.”</w:t>
      </w:r>
    </w:p>
  </w:footnote>
  <w:footnote w:id="41">
    <w:p w:rsidR="00BB114A" w:rsidRPr="008D0568" w:rsidRDefault="00BB114A" w:rsidP="00590722">
      <w:pPr>
        <w:widowControl w:val="0"/>
        <w:autoSpaceDE w:val="0"/>
        <w:autoSpaceDN w:val="0"/>
        <w:adjustRightInd w:val="0"/>
        <w:ind w:right="48"/>
        <w:rPr>
          <w:i/>
          <w:color w:val="0000FF"/>
          <w:sz w:val="16"/>
          <w:szCs w:val="16"/>
          <w:lang w:val="es-ES" w:eastAsia="es-ES"/>
        </w:rPr>
      </w:pPr>
      <w:r w:rsidRPr="008D0568">
        <w:rPr>
          <w:rStyle w:val="Refdenotaalpie"/>
          <w:i/>
          <w:sz w:val="16"/>
          <w:szCs w:val="16"/>
        </w:rPr>
        <w:footnoteRef/>
      </w:r>
      <w:r w:rsidRPr="008D0568">
        <w:rPr>
          <w:i/>
          <w:sz w:val="16"/>
          <w:szCs w:val="16"/>
        </w:rPr>
        <w:t xml:space="preserve"> </w:t>
      </w:r>
      <w:r w:rsidRPr="008D0568">
        <w:rPr>
          <w:i/>
          <w:sz w:val="16"/>
          <w:szCs w:val="16"/>
          <w:lang w:val="es-ES" w:eastAsia="es-ES"/>
        </w:rPr>
        <w:t>Corte Constitucional. Sentencia SU-090 del 27 de septiembre de 2018. MP. Alberto Rojas Ríos.</w:t>
      </w:r>
    </w:p>
  </w:footnote>
  <w:footnote w:id="42">
    <w:p w:rsidR="00BB114A" w:rsidRPr="008D0568" w:rsidRDefault="00BB114A" w:rsidP="00590722">
      <w:pPr>
        <w:pStyle w:val="Textonotapie"/>
        <w:tabs>
          <w:tab w:val="clear" w:pos="300"/>
          <w:tab w:val="left" w:pos="0"/>
        </w:tabs>
        <w:spacing w:line="240" w:lineRule="auto"/>
        <w:ind w:left="142" w:hanging="142"/>
        <w:jc w:val="left"/>
        <w:rPr>
          <w:i/>
          <w:sz w:val="16"/>
          <w:szCs w:val="16"/>
        </w:rPr>
      </w:pPr>
      <w:r w:rsidRPr="008D0568">
        <w:rPr>
          <w:rStyle w:val="Refdenotaalpie"/>
          <w:i/>
          <w:sz w:val="16"/>
          <w:szCs w:val="16"/>
        </w:rPr>
        <w:footnoteRef/>
      </w:r>
      <w:r w:rsidRPr="008D0568">
        <w:rPr>
          <w:i/>
          <w:sz w:val="16"/>
          <w:szCs w:val="16"/>
        </w:rPr>
        <w:t xml:space="preserve"> En el 2013, la Red de Semillas Libres de Colombia interpuso una demanda de inconstitucionalidad contra el artículo 306 del Código Penal, que se refiere a la Usurpación de los Derechos de Obtentor Vegetal, siguiendo los lineamientos de la UPOV 91, adoptada por el Tratado de Libre Comercio con Estados Unidos. La Corte Constitucional en la Sentencia C501 de 2014, resaltó que la expresión de semillas “similarmente confundibles con uno protegida legalmente” es muy amplia, no está definida ni concebida con claridad. Por estas razones, ordenó que “…debía retirar del ordenamiento jurídico la interpretación de la expresión “similarmente confundibles con uno protegido legalmente”, aplicable a los derechos de obtentor de variedad vegetal”.  </w:t>
      </w:r>
    </w:p>
  </w:footnote>
  <w:footnote w:id="43">
    <w:p w:rsidR="00BB114A" w:rsidRPr="008D0568" w:rsidRDefault="00BB114A" w:rsidP="00590722">
      <w:pPr>
        <w:pStyle w:val="Textonotapie"/>
        <w:spacing w:line="240" w:lineRule="auto"/>
        <w:jc w:val="left"/>
        <w:rPr>
          <w:i/>
          <w:sz w:val="16"/>
          <w:szCs w:val="16"/>
        </w:rPr>
      </w:pPr>
      <w:r w:rsidRPr="008D0568">
        <w:rPr>
          <w:rStyle w:val="Refdenotaalpie"/>
          <w:i/>
          <w:sz w:val="16"/>
          <w:szCs w:val="16"/>
        </w:rPr>
        <w:footnoteRef/>
      </w:r>
      <w:r w:rsidRPr="008D0568">
        <w:rPr>
          <w:i/>
          <w:sz w:val="16"/>
          <w:szCs w:val="16"/>
        </w:rPr>
        <w:t xml:space="preserve"> Red de Semillas Libres de Colombia (RSL).</w:t>
      </w:r>
    </w:p>
  </w:footnote>
  <w:footnote w:id="44">
    <w:p w:rsidR="00BB114A" w:rsidRPr="008D0568" w:rsidRDefault="00BB114A" w:rsidP="00590722">
      <w:pPr>
        <w:pStyle w:val="Textonotapie"/>
        <w:spacing w:line="240" w:lineRule="auto"/>
        <w:jc w:val="left"/>
        <w:rPr>
          <w:i/>
          <w:color w:val="auto"/>
          <w:sz w:val="16"/>
          <w:szCs w:val="16"/>
          <w:lang w:val="es-ES"/>
        </w:rPr>
      </w:pPr>
      <w:r w:rsidRPr="008D0568">
        <w:rPr>
          <w:rStyle w:val="Refdenotaalpie"/>
          <w:i/>
          <w:sz w:val="16"/>
          <w:szCs w:val="16"/>
        </w:rPr>
        <w:footnoteRef/>
      </w:r>
      <w:r w:rsidRPr="008D0568">
        <w:rPr>
          <w:i/>
          <w:sz w:val="16"/>
          <w:szCs w:val="16"/>
        </w:rPr>
        <w:t xml:space="preserve"> </w:t>
      </w:r>
      <w:r w:rsidRPr="00AD3631">
        <w:rPr>
          <w:rFonts w:ascii="Bookman Old Style" w:hAnsi="Bookman Old Style"/>
          <w:bCs/>
          <w:i/>
          <w:sz w:val="16"/>
          <w:szCs w:val="16"/>
        </w:rPr>
        <w:t>Sentencia C-1051 de 2012</w:t>
      </w:r>
      <w:r w:rsidRPr="008D0568">
        <w:rPr>
          <w:i/>
          <w:sz w:val="16"/>
          <w:szCs w:val="16"/>
        </w:rPr>
        <w:t xml:space="preserve"> “</w:t>
      </w:r>
      <w:r w:rsidRPr="008D0568">
        <w:rPr>
          <w:i/>
          <w:sz w:val="16"/>
          <w:szCs w:val="16"/>
          <w:lang w:val="es-ES"/>
        </w:rPr>
        <w:t xml:space="preserve">En el caso concreto del </w:t>
      </w:r>
      <w:r w:rsidRPr="008D0568">
        <w:rPr>
          <w:i/>
          <w:iCs/>
          <w:sz w:val="16"/>
          <w:szCs w:val="16"/>
          <w:lang w:val="es-ES"/>
        </w:rPr>
        <w:t xml:space="preserve">“Convenio Internacional para la Protección de Obtenciones Vegetales”, </w:t>
      </w:r>
      <w:r w:rsidRPr="008D0568">
        <w:rPr>
          <w:i/>
          <w:sz w:val="16"/>
          <w:szCs w:val="16"/>
          <w:lang w:val="es-ES"/>
        </w:rPr>
        <w:t>aprobado mediante la Ley 1518 de 2012, la Corte encontró que como lo conceptúa la mayoría de los intervinientes este proceso,  ha debido realizarse la consulta previa a las comunidades indígenas y afrocolombianas, toda vez que este Convenio regula directamente aspectos sustanciales que conciernen a estas comunidades, en calidad de obtentores de las especies vegetales cuya propiedad intelectual se protege, tales como los criterios para reconocer la calidad de obtentor, concesión del derecho, periodicidad, condiciones de protección, reglamentación económica y utilidad que reporta la mejora y ampliación de variedades vegetales, los cuales en buena parte, forman parte de conocimientos ancestrales de estos pueblos. A su juicio, la imposición de restricciones propias de una patente sobre nuevas variedades vegetales como la que consagra la UPV 91, podría estar limitando el desarrollo natural de la biodiversidad producto</w:t>
      </w:r>
      <w:r w:rsidRPr="008D0568">
        <w:rPr>
          <w:i/>
          <w:color w:val="auto"/>
          <w:sz w:val="16"/>
          <w:szCs w:val="16"/>
          <w:lang w:val="es-ES"/>
        </w:rPr>
        <w:t xml:space="preserve"> de las condiciones étnicas, culturales y ecosistemas propios en donde habitan dichos pueblos.” </w:t>
      </w:r>
    </w:p>
    <w:p w:rsidR="00BB114A" w:rsidRPr="00F56E83" w:rsidRDefault="006E3D32" w:rsidP="00590722">
      <w:pPr>
        <w:pStyle w:val="Textonotapie"/>
        <w:tabs>
          <w:tab w:val="clear" w:pos="300"/>
          <w:tab w:val="left" w:pos="0"/>
        </w:tabs>
        <w:spacing w:line="240" w:lineRule="auto"/>
        <w:ind w:left="284" w:firstLine="0"/>
        <w:jc w:val="left"/>
        <w:rPr>
          <w:i/>
          <w:color w:val="auto"/>
          <w:sz w:val="16"/>
          <w:szCs w:val="16"/>
          <w:lang w:val="es-ES"/>
        </w:rPr>
      </w:pPr>
      <w:hyperlink r:id="rId13" w:history="1">
        <w:r w:rsidR="00BB114A" w:rsidRPr="00F56E83">
          <w:rPr>
            <w:rStyle w:val="Hipervnculo"/>
            <w:i/>
            <w:color w:val="auto"/>
            <w:sz w:val="16"/>
            <w:szCs w:val="16"/>
            <w:u w:val="none"/>
            <w:lang w:val="es-ES"/>
          </w:rPr>
          <w:t>http://www.corteconstitucional.gov.co/comunicados/No.%2050%20comunicado%2005%20y%2006%20de%20diciembre%20de%202012.php</w:t>
        </w:r>
      </w:hyperlink>
    </w:p>
  </w:footnote>
  <w:footnote w:id="45">
    <w:p w:rsidR="00BB114A" w:rsidRPr="008D0568" w:rsidRDefault="00BB114A" w:rsidP="00590722">
      <w:pPr>
        <w:pStyle w:val="Textonotapie"/>
        <w:spacing w:line="240" w:lineRule="auto"/>
        <w:jc w:val="left"/>
        <w:rPr>
          <w:i/>
          <w:sz w:val="16"/>
          <w:szCs w:val="16"/>
        </w:rPr>
      </w:pPr>
      <w:r w:rsidRPr="008D0568">
        <w:rPr>
          <w:rStyle w:val="Refdenotaalpie"/>
          <w:i/>
          <w:sz w:val="16"/>
          <w:szCs w:val="16"/>
        </w:rPr>
        <w:footnoteRef/>
      </w:r>
      <w:r w:rsidRPr="008D0568">
        <w:rPr>
          <w:i/>
          <w:sz w:val="16"/>
          <w:szCs w:val="16"/>
        </w:rPr>
        <w:t xml:space="preserve"> </w:t>
      </w:r>
      <w:r>
        <w:rPr>
          <w:i/>
          <w:sz w:val="16"/>
          <w:szCs w:val="16"/>
        </w:rPr>
        <w:t>Resolu</w:t>
      </w:r>
      <w:r w:rsidRPr="00AD3631">
        <w:rPr>
          <w:i/>
          <w:sz w:val="16"/>
          <w:szCs w:val="16"/>
        </w:rPr>
        <w:t>ción 3168:</w:t>
      </w:r>
      <w:r>
        <w:rPr>
          <w:i/>
          <w:sz w:val="16"/>
          <w:szCs w:val="16"/>
        </w:rPr>
        <w:t xml:space="preserve"> </w:t>
      </w:r>
      <w:r w:rsidRPr="008D0568">
        <w:rPr>
          <w:i/>
          <w:sz w:val="16"/>
          <w:szCs w:val="16"/>
        </w:rPr>
        <w:t>“Uno de los aspectos más crítico de esta norma de semillas es el tema de (sic) tanto en la resolución 970, como en esta nueva norma se limita el derecho de los agricultores a investigar mejorar y producir semillas a partir de semillas protegidas; actividades que han sido reconocidos en el Convenio UPOV 78, que se aplica en Colombia. Pero ahora, estos derechos ancestrales que han tenido desde siempre las comunidades étnicas y campesinas, se han transformado a unos limitados “privilegios” que pueden tener solo algunos agricultores para guardar unas pocas variedades protegidas legalmente. Esta imposición arbitraria de UPOV y de la industria, viola fragantemente derechos reconocidos en Tratados internacionales, como el Convenio 169 de la OIT, los derechos de los agricultores reconocidos por el Tratado Internacional sobre Recursos Fitogenéticos, para la Alimentación y la Agricultura, TIRFAA, por la legislación nacional y por la jurisprudencia contenida en varios fallos judiciales de la Corte Constitucional.</w:t>
      </w:r>
    </w:p>
    <w:p w:rsidR="00BB114A" w:rsidRPr="008D0568" w:rsidRDefault="00BB114A" w:rsidP="00590722">
      <w:pPr>
        <w:pStyle w:val="Textonotapie"/>
        <w:spacing w:line="240" w:lineRule="auto"/>
        <w:jc w:val="left"/>
        <w:rPr>
          <w:i/>
          <w:sz w:val="16"/>
          <w:szCs w:val="16"/>
        </w:rPr>
      </w:pPr>
    </w:p>
    <w:p w:rsidR="00BB114A" w:rsidRPr="008D0568" w:rsidRDefault="00BB114A" w:rsidP="00590722">
      <w:pPr>
        <w:pStyle w:val="Textonotapie"/>
        <w:spacing w:line="240" w:lineRule="auto"/>
        <w:ind w:hanging="36"/>
        <w:jc w:val="left"/>
        <w:rPr>
          <w:i/>
          <w:sz w:val="16"/>
          <w:szCs w:val="16"/>
        </w:rPr>
      </w:pPr>
      <w:r w:rsidRPr="008D0568">
        <w:rPr>
          <w:i/>
          <w:sz w:val="16"/>
          <w:szCs w:val="16"/>
        </w:rPr>
        <w:t>Para el caso del TIRFAA, esta norma desconoce los “derechos del agricultor” incluidos en el art. 9, inciso 9.3 del TIRFAA, considera que “Nada de lo que se dice en artículo se interpretará en el sentido de limitar cualquier derecho que tengan los agricultores a conservar, utilizar, intercambiar y vender material de siembra o propagación conservado en las fincas, con arreglo a la legislación nacional y según proceda”.</w:t>
      </w:r>
    </w:p>
    <w:p w:rsidR="00BB114A" w:rsidRPr="008D0568" w:rsidRDefault="00BB114A" w:rsidP="00590722">
      <w:pPr>
        <w:pStyle w:val="Textonotapie"/>
        <w:spacing w:line="240" w:lineRule="auto"/>
        <w:ind w:hanging="36"/>
        <w:jc w:val="left"/>
        <w:rPr>
          <w:i/>
          <w:sz w:val="16"/>
          <w:szCs w:val="16"/>
        </w:rPr>
      </w:pPr>
    </w:p>
    <w:p w:rsidR="00BB114A" w:rsidRPr="008D0568" w:rsidRDefault="00BB114A" w:rsidP="00590722">
      <w:pPr>
        <w:pStyle w:val="Textonotapie"/>
        <w:spacing w:line="240" w:lineRule="auto"/>
        <w:ind w:hanging="36"/>
        <w:jc w:val="left"/>
        <w:rPr>
          <w:i/>
          <w:sz w:val="16"/>
          <w:szCs w:val="16"/>
        </w:rPr>
      </w:pPr>
      <w:r w:rsidRPr="008D0568">
        <w:rPr>
          <w:i/>
          <w:sz w:val="16"/>
          <w:szCs w:val="16"/>
        </w:rPr>
        <w:t>(…) Es inaceptable que este privilegio del agricultor (sic) se limite a reservar semillas protegidas de un limitado tipo de cultivos: arroz, soya y algodón y en un poco cantidad de semillas. Además, no se permite la propagación de plantas de las especies frutícolas, ornamentales y forestales y tampoco de semillas transgénicas. Pero más crítico aún es qué no se incluye ningún derecho sobre muchas otras semillas protegidas, que son fundamentales para los agricultores, como, por ejemplo</w:t>
      </w:r>
      <w:r w:rsidRPr="008D0568">
        <w:rPr>
          <w:i/>
          <w:color w:val="auto"/>
          <w:sz w:val="16"/>
          <w:szCs w:val="16"/>
        </w:rPr>
        <w:t xml:space="preserve">: maíz, frijol, yuca, papa, plátano, tomate, entre otras.” Ver: </w:t>
      </w:r>
      <w:hyperlink r:id="rId14" w:history="1">
        <w:r w:rsidRPr="008D0568">
          <w:rPr>
            <w:rStyle w:val="Hipervnculo"/>
            <w:i/>
            <w:color w:val="auto"/>
            <w:sz w:val="16"/>
            <w:szCs w:val="16"/>
            <w:u w:val="none"/>
          </w:rPr>
          <w:t>http://www.semillas.org.co/es/la-resoluci</w:t>
        </w:r>
      </w:hyperlink>
    </w:p>
    <w:p w:rsidR="00BB114A" w:rsidRPr="008D0568" w:rsidRDefault="00BB114A" w:rsidP="00590722">
      <w:pPr>
        <w:pStyle w:val="Textonotapie"/>
        <w:spacing w:line="240" w:lineRule="auto"/>
        <w:jc w:val="left"/>
        <w:rPr>
          <w:i/>
          <w:sz w:val="16"/>
          <w:szCs w:val="16"/>
          <w:lang w:val="es-CO"/>
        </w:rPr>
      </w:pPr>
    </w:p>
  </w:footnote>
  <w:footnote w:id="46">
    <w:p w:rsidR="00BB114A" w:rsidRPr="008D0568" w:rsidRDefault="00BB114A" w:rsidP="00590722">
      <w:pPr>
        <w:pStyle w:val="Textonotapie"/>
        <w:spacing w:line="240" w:lineRule="auto"/>
        <w:jc w:val="left"/>
        <w:rPr>
          <w:i/>
          <w:sz w:val="16"/>
          <w:szCs w:val="16"/>
          <w:lang w:val="es-CO"/>
        </w:rPr>
      </w:pPr>
      <w:r w:rsidRPr="008D0568">
        <w:rPr>
          <w:rStyle w:val="Refdenotaalpie"/>
          <w:i/>
          <w:sz w:val="16"/>
          <w:szCs w:val="16"/>
        </w:rPr>
        <w:footnoteRef/>
      </w:r>
      <w:r w:rsidRPr="008D0568">
        <w:rPr>
          <w:i/>
          <w:sz w:val="16"/>
          <w:szCs w:val="16"/>
        </w:rPr>
        <w:t xml:space="preserve"> https://www.grain.org/article/entries/1064-derechos-de-propiedad-intelectual-y-los-ogm</w:t>
      </w:r>
    </w:p>
  </w:footnote>
  <w:footnote w:id="47">
    <w:p w:rsidR="00BB114A" w:rsidRPr="008D0568" w:rsidRDefault="00BB114A" w:rsidP="00590722">
      <w:pPr>
        <w:pStyle w:val="Textonotapie"/>
        <w:tabs>
          <w:tab w:val="clear" w:pos="300"/>
          <w:tab w:val="left" w:pos="0"/>
        </w:tabs>
        <w:spacing w:line="240" w:lineRule="auto"/>
        <w:ind w:left="0" w:firstLine="0"/>
        <w:jc w:val="left"/>
        <w:rPr>
          <w:i/>
          <w:sz w:val="16"/>
          <w:szCs w:val="16"/>
          <w:lang w:val="es-CO"/>
        </w:rPr>
      </w:pPr>
      <w:r w:rsidRPr="008D0568">
        <w:rPr>
          <w:rStyle w:val="Refdenotaalpie"/>
          <w:i/>
          <w:sz w:val="16"/>
          <w:szCs w:val="16"/>
        </w:rPr>
        <w:footnoteRef/>
      </w:r>
      <w:r w:rsidRPr="008D0568">
        <w:rPr>
          <w:i/>
          <w:sz w:val="16"/>
          <w:szCs w:val="16"/>
        </w:rPr>
        <w:t xml:space="preserve"> Ribeiro, Silvia. (2009). El asalto corporativo a la agricultura. Ciencias 92, octubre-marzo, 114-117. [http://www.revistaciencias.unam.mx/es/component/content/article/41-revistas/revista-ciencias-92-93/219-asalto-corporativo-a-la-agricultura.html]</w:t>
      </w:r>
    </w:p>
  </w:footnote>
  <w:footnote w:id="48">
    <w:p w:rsidR="00BB114A" w:rsidRPr="008D0568" w:rsidRDefault="00BB114A" w:rsidP="00590722">
      <w:pPr>
        <w:pStyle w:val="Textonotapie"/>
        <w:spacing w:line="240" w:lineRule="auto"/>
        <w:jc w:val="left"/>
        <w:rPr>
          <w:i/>
          <w:sz w:val="16"/>
          <w:szCs w:val="16"/>
          <w:lang w:val="es-CO"/>
        </w:rPr>
      </w:pPr>
      <w:r w:rsidRPr="008D0568">
        <w:rPr>
          <w:rStyle w:val="Refdenotaalpie"/>
          <w:i/>
          <w:sz w:val="16"/>
          <w:szCs w:val="16"/>
        </w:rPr>
        <w:footnoteRef/>
      </w:r>
      <w:r w:rsidRPr="008D0568">
        <w:rPr>
          <w:i/>
          <w:sz w:val="16"/>
          <w:szCs w:val="16"/>
        </w:rPr>
        <w:t xml:space="preserve"> </w:t>
      </w:r>
      <w:r w:rsidRPr="008D0568">
        <w:rPr>
          <w:i/>
          <w:sz w:val="16"/>
          <w:szCs w:val="16"/>
          <w:lang w:val="es-CO"/>
        </w:rPr>
        <w:t>Ibíd.</w:t>
      </w:r>
    </w:p>
  </w:footnote>
  <w:footnote w:id="49">
    <w:p w:rsidR="00BB114A" w:rsidRPr="008D0568" w:rsidRDefault="00BB114A" w:rsidP="00590722">
      <w:pPr>
        <w:pStyle w:val="Textonotapie"/>
        <w:spacing w:line="240" w:lineRule="auto"/>
        <w:jc w:val="left"/>
        <w:rPr>
          <w:i/>
          <w:sz w:val="16"/>
          <w:szCs w:val="16"/>
          <w:lang w:val="es-CO"/>
        </w:rPr>
      </w:pPr>
      <w:r w:rsidRPr="008D0568">
        <w:rPr>
          <w:rStyle w:val="Refdenotaalpie"/>
          <w:i/>
          <w:sz w:val="16"/>
          <w:szCs w:val="16"/>
        </w:rPr>
        <w:footnoteRef/>
      </w:r>
      <w:r w:rsidRPr="008D0568">
        <w:rPr>
          <w:i/>
          <w:sz w:val="16"/>
          <w:szCs w:val="16"/>
        </w:rPr>
        <w:t xml:space="preserve"> http://especiales.semana.com/alimentos-transgenicos/</w:t>
      </w:r>
    </w:p>
  </w:footnote>
  <w:footnote w:id="50">
    <w:p w:rsidR="00BB114A" w:rsidRPr="008D0568" w:rsidRDefault="00BB114A" w:rsidP="00590722">
      <w:pPr>
        <w:pStyle w:val="Textonotapie"/>
        <w:tabs>
          <w:tab w:val="clear" w:pos="300"/>
          <w:tab w:val="left" w:pos="0"/>
        </w:tabs>
        <w:spacing w:line="240" w:lineRule="auto"/>
        <w:ind w:left="0" w:firstLine="0"/>
        <w:jc w:val="left"/>
        <w:rPr>
          <w:i/>
          <w:sz w:val="16"/>
          <w:szCs w:val="16"/>
          <w:lang w:val="es-CO"/>
        </w:rPr>
      </w:pPr>
      <w:r w:rsidRPr="008D0568">
        <w:rPr>
          <w:rStyle w:val="Refdenotaalpie"/>
          <w:i/>
          <w:sz w:val="16"/>
          <w:szCs w:val="16"/>
        </w:rPr>
        <w:footnoteRef/>
      </w:r>
      <w:r w:rsidRPr="008D0568">
        <w:rPr>
          <w:i/>
          <w:sz w:val="16"/>
          <w:szCs w:val="16"/>
        </w:rPr>
        <w:t xml:space="preserve"> Punto 1.3.3.2. del Acuerdo de Paz: “La promoción y protección de las semillas nativas y los bancos de semillas para que las comunidades puedan acceder al material de siembra óptimo y de manera participativa, que contribuyan a su mejoramiento, incorporando sus conocimientos propios con el fin de fortalecer las capacidades productivas de la economía campesina, familiar y comunitaria y estimular procesos de innovación tecnológica… También una estricta regulación socio-ambiental y sanitaria de los transgénicos en el país, propiciando el bien común, para salvaguardar el patrimonio genético y la biodiversidad como recursos soberanos de la nación”.</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03200232"/>
      <w:docPartObj>
        <w:docPartGallery w:val="Page Numbers (Top of Page)"/>
        <w:docPartUnique/>
      </w:docPartObj>
    </w:sdtPr>
    <w:sdtEndPr/>
    <w:sdtContent>
      <w:p w:rsidR="00BB114A" w:rsidRDefault="00BB114A">
        <w:pPr>
          <w:pStyle w:val="Encabezado"/>
          <w:jc w:val="right"/>
        </w:pPr>
        <w:r>
          <w:rPr>
            <w:lang w:val="es-ES"/>
          </w:rPr>
          <w:t xml:space="preserve">Página </w:t>
        </w:r>
        <w:r w:rsidR="00EA229D">
          <w:rPr>
            <w:b/>
            <w:bCs/>
          </w:rPr>
          <w:fldChar w:fldCharType="begin"/>
        </w:r>
        <w:r>
          <w:rPr>
            <w:b/>
            <w:bCs/>
          </w:rPr>
          <w:instrText>PAGE</w:instrText>
        </w:r>
        <w:r w:rsidR="00EA229D">
          <w:rPr>
            <w:b/>
            <w:bCs/>
          </w:rPr>
          <w:fldChar w:fldCharType="separate"/>
        </w:r>
        <w:r w:rsidR="006E3D32">
          <w:rPr>
            <w:b/>
            <w:bCs/>
            <w:noProof/>
          </w:rPr>
          <w:t>1</w:t>
        </w:r>
        <w:r w:rsidR="00EA229D">
          <w:rPr>
            <w:b/>
            <w:bCs/>
          </w:rPr>
          <w:fldChar w:fldCharType="end"/>
        </w:r>
        <w:r>
          <w:rPr>
            <w:lang w:val="es-ES"/>
          </w:rPr>
          <w:t xml:space="preserve"> de </w:t>
        </w:r>
        <w:r w:rsidR="00EA229D">
          <w:rPr>
            <w:b/>
            <w:bCs/>
          </w:rPr>
          <w:fldChar w:fldCharType="begin"/>
        </w:r>
        <w:r>
          <w:rPr>
            <w:b/>
            <w:bCs/>
          </w:rPr>
          <w:instrText>NUMPAGES</w:instrText>
        </w:r>
        <w:r w:rsidR="00EA229D">
          <w:rPr>
            <w:b/>
            <w:bCs/>
          </w:rPr>
          <w:fldChar w:fldCharType="separate"/>
        </w:r>
        <w:r w:rsidR="006E3D32">
          <w:rPr>
            <w:b/>
            <w:bCs/>
            <w:noProof/>
          </w:rPr>
          <w:t>70</w:t>
        </w:r>
        <w:r w:rsidR="00EA229D">
          <w:rPr>
            <w:b/>
            <w:bCs/>
          </w:rPr>
          <w:fldChar w:fldCharType="end"/>
        </w:r>
      </w:p>
    </w:sdtContent>
  </w:sdt>
  <w:p w:rsidR="00BB114A" w:rsidRDefault="00BB114A" w:rsidP="00E95829">
    <w:pPr>
      <w:pStyle w:val="Encabezado"/>
      <w:jc w:val="center"/>
    </w:pPr>
    <w:r>
      <w:rPr>
        <w:noProof/>
      </w:rPr>
      <w:drawing>
        <wp:inline distT="0" distB="0" distL="0" distR="0">
          <wp:extent cx="2765334" cy="819150"/>
          <wp:effectExtent l="0" t="0" r="0" b="0"/>
          <wp:docPr id="20"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congres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775232" cy="822082"/>
                  </a:xfrm>
                  <a:prstGeom prst="rect">
                    <a:avLst/>
                  </a:prstGeom>
                </pic:spPr>
              </pic:pic>
            </a:graphicData>
          </a:graphic>
        </wp:inline>
      </w:drawing>
    </w:r>
  </w:p>
  <w:p w:rsidR="00BB114A" w:rsidRPr="00C51E84" w:rsidRDefault="00C51E84" w:rsidP="00E30035">
    <w:pPr>
      <w:tabs>
        <w:tab w:val="left" w:pos="1795"/>
        <w:tab w:val="left" w:pos="3127"/>
        <w:tab w:val="left" w:pos="4853"/>
      </w:tabs>
      <w:jc w:val="center"/>
      <w:rPr>
        <w:rFonts w:ascii="Bookman Old Style" w:hAnsi="Bookman Old Style"/>
        <w:b/>
        <w:sz w:val="22"/>
        <w:szCs w:val="22"/>
      </w:rPr>
    </w:pPr>
    <w:r>
      <w:rPr>
        <w:rFonts w:ascii="Bookman Old Style" w:hAnsi="Bookman Old Style"/>
        <w:b/>
        <w:sz w:val="22"/>
        <w:szCs w:val="22"/>
      </w:rPr>
      <w:t>J U A N   C A R L O S   L O Z</w:t>
    </w:r>
    <w:r w:rsidR="00BB114A" w:rsidRPr="00C51E84">
      <w:rPr>
        <w:rFonts w:ascii="Bookman Old Style" w:hAnsi="Bookman Old Style"/>
        <w:b/>
        <w:sz w:val="22"/>
        <w:szCs w:val="22"/>
      </w:rPr>
      <w:t xml:space="preserve"> A D A   V A R G A S</w:t>
    </w:r>
  </w:p>
  <w:p w:rsidR="00BB114A" w:rsidRPr="00C51E84" w:rsidRDefault="00BB114A" w:rsidP="00E30035">
    <w:pPr>
      <w:spacing w:before="2"/>
      <w:ind w:right="1"/>
      <w:jc w:val="center"/>
      <w:rPr>
        <w:rFonts w:ascii="Bookman Old Style" w:hAnsi="Bookman Old Style"/>
        <w:b/>
        <w:sz w:val="22"/>
        <w:szCs w:val="22"/>
      </w:rPr>
    </w:pPr>
    <w:r w:rsidRPr="00C51E84">
      <w:rPr>
        <w:rFonts w:ascii="Bookman Old Style" w:hAnsi="Bookman Old Style"/>
        <w:b/>
        <w:sz w:val="22"/>
        <w:szCs w:val="22"/>
      </w:rPr>
      <w:t>R E P R E S E N T A N T E   A   L A   C A M A R A   –   B O G O T Á</w:t>
    </w:r>
  </w:p>
  <w:p w:rsidR="00BB114A" w:rsidRDefault="00BB114A" w:rsidP="00E95829">
    <w:pPr>
      <w:pStyle w:val="Encabezado"/>
      <w:jc w:val="cent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F07BC"/>
    <w:multiLevelType w:val="hybridMultilevel"/>
    <w:tmpl w:val="D8A25FF8"/>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41832CF"/>
    <w:multiLevelType w:val="hybridMultilevel"/>
    <w:tmpl w:val="C3CA9678"/>
    <w:lvl w:ilvl="0" w:tplc="0C0A0001">
      <w:start w:val="1"/>
      <w:numFmt w:val="bullet"/>
      <w:lvlText w:val=""/>
      <w:lvlJc w:val="left"/>
      <w:pPr>
        <w:ind w:left="720" w:hanging="360"/>
      </w:pPr>
      <w:rPr>
        <w:rFonts w:ascii="Symbol" w:hAnsi="Symbol"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72A0FF2"/>
    <w:multiLevelType w:val="hybridMultilevel"/>
    <w:tmpl w:val="B4E42E18"/>
    <w:lvl w:ilvl="0" w:tplc="3AE4CBD8">
      <w:start w:val="1"/>
      <w:numFmt w:val="decimal"/>
      <w:lvlText w:val="%1."/>
      <w:lvlJc w:val="left"/>
      <w:pPr>
        <w:ind w:left="1331" w:hanging="480"/>
      </w:pPr>
      <w:rPr>
        <w:rFonts w:hint="default"/>
      </w:rPr>
    </w:lvl>
    <w:lvl w:ilvl="1" w:tplc="0C0A0019" w:tentative="1">
      <w:start w:val="1"/>
      <w:numFmt w:val="lowerLetter"/>
      <w:lvlText w:val="%2."/>
      <w:lvlJc w:val="left"/>
      <w:pPr>
        <w:ind w:left="1931" w:hanging="360"/>
      </w:pPr>
    </w:lvl>
    <w:lvl w:ilvl="2" w:tplc="0C0A001B" w:tentative="1">
      <w:start w:val="1"/>
      <w:numFmt w:val="lowerRoman"/>
      <w:lvlText w:val="%3."/>
      <w:lvlJc w:val="right"/>
      <w:pPr>
        <w:ind w:left="2651" w:hanging="180"/>
      </w:pPr>
    </w:lvl>
    <w:lvl w:ilvl="3" w:tplc="0C0A000F" w:tentative="1">
      <w:start w:val="1"/>
      <w:numFmt w:val="decimal"/>
      <w:lvlText w:val="%4."/>
      <w:lvlJc w:val="left"/>
      <w:pPr>
        <w:ind w:left="3371" w:hanging="360"/>
      </w:pPr>
    </w:lvl>
    <w:lvl w:ilvl="4" w:tplc="0C0A0019" w:tentative="1">
      <w:start w:val="1"/>
      <w:numFmt w:val="lowerLetter"/>
      <w:lvlText w:val="%5."/>
      <w:lvlJc w:val="left"/>
      <w:pPr>
        <w:ind w:left="4091" w:hanging="360"/>
      </w:pPr>
    </w:lvl>
    <w:lvl w:ilvl="5" w:tplc="0C0A001B" w:tentative="1">
      <w:start w:val="1"/>
      <w:numFmt w:val="lowerRoman"/>
      <w:lvlText w:val="%6."/>
      <w:lvlJc w:val="right"/>
      <w:pPr>
        <w:ind w:left="4811" w:hanging="180"/>
      </w:pPr>
    </w:lvl>
    <w:lvl w:ilvl="6" w:tplc="0C0A000F" w:tentative="1">
      <w:start w:val="1"/>
      <w:numFmt w:val="decimal"/>
      <w:lvlText w:val="%7."/>
      <w:lvlJc w:val="left"/>
      <w:pPr>
        <w:ind w:left="5531" w:hanging="360"/>
      </w:pPr>
    </w:lvl>
    <w:lvl w:ilvl="7" w:tplc="0C0A0019" w:tentative="1">
      <w:start w:val="1"/>
      <w:numFmt w:val="lowerLetter"/>
      <w:lvlText w:val="%8."/>
      <w:lvlJc w:val="left"/>
      <w:pPr>
        <w:ind w:left="6251" w:hanging="360"/>
      </w:pPr>
    </w:lvl>
    <w:lvl w:ilvl="8" w:tplc="0C0A001B" w:tentative="1">
      <w:start w:val="1"/>
      <w:numFmt w:val="lowerRoman"/>
      <w:lvlText w:val="%9."/>
      <w:lvlJc w:val="right"/>
      <w:pPr>
        <w:ind w:left="6971" w:hanging="180"/>
      </w:pPr>
    </w:lvl>
  </w:abstractNum>
  <w:abstractNum w:abstractNumId="3" w15:restartNumberingAfterBreak="0">
    <w:nsid w:val="072F409F"/>
    <w:multiLevelType w:val="multilevel"/>
    <w:tmpl w:val="852A2E6A"/>
    <w:lvl w:ilvl="0">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2936" w:hanging="1800"/>
      </w:pPr>
      <w:rPr>
        <w:rFonts w:hint="default"/>
      </w:rPr>
    </w:lvl>
  </w:abstractNum>
  <w:abstractNum w:abstractNumId="4" w15:restartNumberingAfterBreak="0">
    <w:nsid w:val="0BA01D2B"/>
    <w:multiLevelType w:val="hybridMultilevel"/>
    <w:tmpl w:val="7856E26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0C7C22E8"/>
    <w:multiLevelType w:val="hybridMultilevel"/>
    <w:tmpl w:val="BE9C197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0C915990"/>
    <w:multiLevelType w:val="hybridMultilevel"/>
    <w:tmpl w:val="FCE22ACE"/>
    <w:lvl w:ilvl="0" w:tplc="D466FB5E">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17931269"/>
    <w:multiLevelType w:val="hybridMultilevel"/>
    <w:tmpl w:val="DDAA3EA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1B913C46"/>
    <w:multiLevelType w:val="hybridMultilevel"/>
    <w:tmpl w:val="94866354"/>
    <w:lvl w:ilvl="0" w:tplc="3D20698C">
      <w:start w:val="1"/>
      <w:numFmt w:val="decimal"/>
      <w:lvlText w:val="%1."/>
      <w:lvlJc w:val="left"/>
      <w:pPr>
        <w:ind w:left="883" w:hanging="600"/>
      </w:pPr>
      <w:rPr>
        <w:rFonts w:hint="default"/>
      </w:rPr>
    </w:lvl>
    <w:lvl w:ilvl="1" w:tplc="240A0019" w:tentative="1">
      <w:start w:val="1"/>
      <w:numFmt w:val="lowerLetter"/>
      <w:lvlText w:val="%2."/>
      <w:lvlJc w:val="left"/>
      <w:pPr>
        <w:ind w:left="1363" w:hanging="360"/>
      </w:pPr>
    </w:lvl>
    <w:lvl w:ilvl="2" w:tplc="240A001B" w:tentative="1">
      <w:start w:val="1"/>
      <w:numFmt w:val="lowerRoman"/>
      <w:lvlText w:val="%3."/>
      <w:lvlJc w:val="right"/>
      <w:pPr>
        <w:ind w:left="2083" w:hanging="180"/>
      </w:pPr>
    </w:lvl>
    <w:lvl w:ilvl="3" w:tplc="240A000F" w:tentative="1">
      <w:start w:val="1"/>
      <w:numFmt w:val="decimal"/>
      <w:lvlText w:val="%4."/>
      <w:lvlJc w:val="left"/>
      <w:pPr>
        <w:ind w:left="2803" w:hanging="360"/>
      </w:pPr>
    </w:lvl>
    <w:lvl w:ilvl="4" w:tplc="240A0019" w:tentative="1">
      <w:start w:val="1"/>
      <w:numFmt w:val="lowerLetter"/>
      <w:lvlText w:val="%5."/>
      <w:lvlJc w:val="left"/>
      <w:pPr>
        <w:ind w:left="3523" w:hanging="360"/>
      </w:pPr>
    </w:lvl>
    <w:lvl w:ilvl="5" w:tplc="240A001B" w:tentative="1">
      <w:start w:val="1"/>
      <w:numFmt w:val="lowerRoman"/>
      <w:lvlText w:val="%6."/>
      <w:lvlJc w:val="right"/>
      <w:pPr>
        <w:ind w:left="4243" w:hanging="180"/>
      </w:pPr>
    </w:lvl>
    <w:lvl w:ilvl="6" w:tplc="240A000F" w:tentative="1">
      <w:start w:val="1"/>
      <w:numFmt w:val="decimal"/>
      <w:lvlText w:val="%7."/>
      <w:lvlJc w:val="left"/>
      <w:pPr>
        <w:ind w:left="4963" w:hanging="360"/>
      </w:pPr>
    </w:lvl>
    <w:lvl w:ilvl="7" w:tplc="240A0019" w:tentative="1">
      <w:start w:val="1"/>
      <w:numFmt w:val="lowerLetter"/>
      <w:lvlText w:val="%8."/>
      <w:lvlJc w:val="left"/>
      <w:pPr>
        <w:ind w:left="5683" w:hanging="360"/>
      </w:pPr>
    </w:lvl>
    <w:lvl w:ilvl="8" w:tplc="240A001B" w:tentative="1">
      <w:start w:val="1"/>
      <w:numFmt w:val="lowerRoman"/>
      <w:lvlText w:val="%9."/>
      <w:lvlJc w:val="right"/>
      <w:pPr>
        <w:ind w:left="6403" w:hanging="180"/>
      </w:pPr>
    </w:lvl>
  </w:abstractNum>
  <w:abstractNum w:abstractNumId="9" w15:restartNumberingAfterBreak="0">
    <w:nsid w:val="1BED1BE4"/>
    <w:multiLevelType w:val="hybridMultilevel"/>
    <w:tmpl w:val="DCDA18BA"/>
    <w:lvl w:ilvl="0" w:tplc="77EC32CA">
      <w:numFmt w:val="bullet"/>
      <w:lvlText w:val="-"/>
      <w:lvlJc w:val="left"/>
      <w:pPr>
        <w:ind w:left="720" w:hanging="360"/>
      </w:pPr>
      <w:rPr>
        <w:rFonts w:ascii="Bookman Old Style" w:eastAsia="Times New Roman" w:hAnsi="Bookman Old Style"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1E083FAF"/>
    <w:multiLevelType w:val="hybridMultilevel"/>
    <w:tmpl w:val="7A9C460E"/>
    <w:lvl w:ilvl="0" w:tplc="4CDA9E04">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1FCB77E5"/>
    <w:multiLevelType w:val="hybridMultilevel"/>
    <w:tmpl w:val="CEF4E00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21643AE0"/>
    <w:multiLevelType w:val="hybridMultilevel"/>
    <w:tmpl w:val="C226CB0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226D6377"/>
    <w:multiLevelType w:val="hybridMultilevel"/>
    <w:tmpl w:val="C014636C"/>
    <w:lvl w:ilvl="0" w:tplc="CCF0A14A">
      <w:start w:val="1"/>
      <w:numFmt w:val="bullet"/>
      <w:lvlText w:val=""/>
      <w:lvlJc w:val="left"/>
      <w:pPr>
        <w:ind w:left="360" w:hanging="360"/>
      </w:pPr>
      <w:rPr>
        <w:rFonts w:ascii="Symbol" w:hAnsi="Symbol" w:hint="default"/>
      </w:rPr>
    </w:lvl>
    <w:lvl w:ilvl="1" w:tplc="7F38F59A">
      <w:numFmt w:val="bullet"/>
      <w:lvlText w:val="-"/>
      <w:lvlJc w:val="left"/>
      <w:pPr>
        <w:ind w:left="1080" w:hanging="360"/>
      </w:pPr>
      <w:rPr>
        <w:rFonts w:ascii="Times New Roman" w:eastAsia="Calibri" w:hAnsi="Times New Roman" w:cs="Times New Roman"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4" w15:restartNumberingAfterBreak="0">
    <w:nsid w:val="24F17235"/>
    <w:multiLevelType w:val="multilevel"/>
    <w:tmpl w:val="3D520396"/>
    <w:lvl w:ilvl="0">
      <w:start w:val="3"/>
      <w:numFmt w:val="decimal"/>
      <w:lvlText w:val="%1"/>
      <w:lvlJc w:val="left"/>
      <w:pPr>
        <w:ind w:left="405" w:hanging="405"/>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264F713B"/>
    <w:multiLevelType w:val="hybridMultilevel"/>
    <w:tmpl w:val="8D84A816"/>
    <w:lvl w:ilvl="0" w:tplc="240A000F">
      <w:start w:val="1"/>
      <w:numFmt w:val="decimal"/>
      <w:lvlText w:val="%1."/>
      <w:lvlJc w:val="left"/>
      <w:pPr>
        <w:ind w:left="795" w:hanging="360"/>
      </w:pPr>
    </w:lvl>
    <w:lvl w:ilvl="1" w:tplc="240A0019" w:tentative="1">
      <w:start w:val="1"/>
      <w:numFmt w:val="lowerLetter"/>
      <w:lvlText w:val="%2."/>
      <w:lvlJc w:val="left"/>
      <w:pPr>
        <w:ind w:left="1515" w:hanging="360"/>
      </w:pPr>
    </w:lvl>
    <w:lvl w:ilvl="2" w:tplc="240A001B" w:tentative="1">
      <w:start w:val="1"/>
      <w:numFmt w:val="lowerRoman"/>
      <w:lvlText w:val="%3."/>
      <w:lvlJc w:val="right"/>
      <w:pPr>
        <w:ind w:left="2235" w:hanging="180"/>
      </w:pPr>
    </w:lvl>
    <w:lvl w:ilvl="3" w:tplc="240A000F" w:tentative="1">
      <w:start w:val="1"/>
      <w:numFmt w:val="decimal"/>
      <w:lvlText w:val="%4."/>
      <w:lvlJc w:val="left"/>
      <w:pPr>
        <w:ind w:left="2955" w:hanging="360"/>
      </w:pPr>
    </w:lvl>
    <w:lvl w:ilvl="4" w:tplc="240A0019" w:tentative="1">
      <w:start w:val="1"/>
      <w:numFmt w:val="lowerLetter"/>
      <w:lvlText w:val="%5."/>
      <w:lvlJc w:val="left"/>
      <w:pPr>
        <w:ind w:left="3675" w:hanging="360"/>
      </w:pPr>
    </w:lvl>
    <w:lvl w:ilvl="5" w:tplc="240A001B" w:tentative="1">
      <w:start w:val="1"/>
      <w:numFmt w:val="lowerRoman"/>
      <w:lvlText w:val="%6."/>
      <w:lvlJc w:val="right"/>
      <w:pPr>
        <w:ind w:left="4395" w:hanging="180"/>
      </w:pPr>
    </w:lvl>
    <w:lvl w:ilvl="6" w:tplc="240A000F" w:tentative="1">
      <w:start w:val="1"/>
      <w:numFmt w:val="decimal"/>
      <w:lvlText w:val="%7."/>
      <w:lvlJc w:val="left"/>
      <w:pPr>
        <w:ind w:left="5115" w:hanging="360"/>
      </w:pPr>
    </w:lvl>
    <w:lvl w:ilvl="7" w:tplc="240A0019" w:tentative="1">
      <w:start w:val="1"/>
      <w:numFmt w:val="lowerLetter"/>
      <w:lvlText w:val="%8."/>
      <w:lvlJc w:val="left"/>
      <w:pPr>
        <w:ind w:left="5835" w:hanging="360"/>
      </w:pPr>
    </w:lvl>
    <w:lvl w:ilvl="8" w:tplc="240A001B" w:tentative="1">
      <w:start w:val="1"/>
      <w:numFmt w:val="lowerRoman"/>
      <w:lvlText w:val="%9."/>
      <w:lvlJc w:val="right"/>
      <w:pPr>
        <w:ind w:left="6555" w:hanging="180"/>
      </w:pPr>
    </w:lvl>
  </w:abstractNum>
  <w:abstractNum w:abstractNumId="16" w15:restartNumberingAfterBreak="0">
    <w:nsid w:val="2CD9306E"/>
    <w:multiLevelType w:val="multilevel"/>
    <w:tmpl w:val="DC16E99A"/>
    <w:lvl w:ilvl="0">
      <w:start w:val="2"/>
      <w:numFmt w:val="decimal"/>
      <w:lvlText w:val="%1"/>
      <w:lvlJc w:val="left"/>
      <w:pPr>
        <w:ind w:left="405" w:hanging="405"/>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305A356F"/>
    <w:multiLevelType w:val="hybridMultilevel"/>
    <w:tmpl w:val="9A26194E"/>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8" w15:restartNumberingAfterBreak="0">
    <w:nsid w:val="33E75FF7"/>
    <w:multiLevelType w:val="hybridMultilevel"/>
    <w:tmpl w:val="8ED047A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33F86BD2"/>
    <w:multiLevelType w:val="hybridMultilevel"/>
    <w:tmpl w:val="6C30027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3BC8349E"/>
    <w:multiLevelType w:val="hybridMultilevel"/>
    <w:tmpl w:val="BDD05B42"/>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1" w15:restartNumberingAfterBreak="0">
    <w:nsid w:val="45505523"/>
    <w:multiLevelType w:val="hybridMultilevel"/>
    <w:tmpl w:val="BB320794"/>
    <w:lvl w:ilvl="0" w:tplc="240A000F">
      <w:start w:val="1"/>
      <w:numFmt w:val="decimal"/>
      <w:lvlText w:val="%1."/>
      <w:lvlJc w:val="left"/>
      <w:pPr>
        <w:ind w:left="720" w:hanging="360"/>
      </w:pPr>
      <w:rPr>
        <w:rFont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15:restartNumberingAfterBreak="0">
    <w:nsid w:val="499934CE"/>
    <w:multiLevelType w:val="multilevel"/>
    <w:tmpl w:val="0BB813B4"/>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4A3A4ADF"/>
    <w:multiLevelType w:val="multilevel"/>
    <w:tmpl w:val="81BA3768"/>
    <w:lvl w:ilvl="0">
      <w:start w:val="3"/>
      <w:numFmt w:val="decimal"/>
      <w:lvlText w:val="%1"/>
      <w:lvlJc w:val="left"/>
      <w:pPr>
        <w:ind w:left="405" w:hanging="405"/>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15:restartNumberingAfterBreak="0">
    <w:nsid w:val="4BD0229C"/>
    <w:multiLevelType w:val="hybridMultilevel"/>
    <w:tmpl w:val="2A3CCAF4"/>
    <w:lvl w:ilvl="0" w:tplc="8A7AD850">
      <w:start w:val="1"/>
      <w:numFmt w:val="upperRoman"/>
      <w:lvlText w:val="%1."/>
      <w:lvlJc w:val="left"/>
      <w:pPr>
        <w:ind w:left="1003" w:hanging="720"/>
      </w:pPr>
      <w:rPr>
        <w:rFonts w:hint="default"/>
      </w:rPr>
    </w:lvl>
    <w:lvl w:ilvl="1" w:tplc="240A0019" w:tentative="1">
      <w:start w:val="1"/>
      <w:numFmt w:val="lowerLetter"/>
      <w:lvlText w:val="%2."/>
      <w:lvlJc w:val="left"/>
      <w:pPr>
        <w:ind w:left="1363" w:hanging="360"/>
      </w:pPr>
    </w:lvl>
    <w:lvl w:ilvl="2" w:tplc="240A001B" w:tentative="1">
      <w:start w:val="1"/>
      <w:numFmt w:val="lowerRoman"/>
      <w:lvlText w:val="%3."/>
      <w:lvlJc w:val="right"/>
      <w:pPr>
        <w:ind w:left="2083" w:hanging="180"/>
      </w:pPr>
    </w:lvl>
    <w:lvl w:ilvl="3" w:tplc="240A000F" w:tentative="1">
      <w:start w:val="1"/>
      <w:numFmt w:val="decimal"/>
      <w:lvlText w:val="%4."/>
      <w:lvlJc w:val="left"/>
      <w:pPr>
        <w:ind w:left="2803" w:hanging="360"/>
      </w:pPr>
    </w:lvl>
    <w:lvl w:ilvl="4" w:tplc="240A0019" w:tentative="1">
      <w:start w:val="1"/>
      <w:numFmt w:val="lowerLetter"/>
      <w:lvlText w:val="%5."/>
      <w:lvlJc w:val="left"/>
      <w:pPr>
        <w:ind w:left="3523" w:hanging="360"/>
      </w:pPr>
    </w:lvl>
    <w:lvl w:ilvl="5" w:tplc="240A001B" w:tentative="1">
      <w:start w:val="1"/>
      <w:numFmt w:val="lowerRoman"/>
      <w:lvlText w:val="%6."/>
      <w:lvlJc w:val="right"/>
      <w:pPr>
        <w:ind w:left="4243" w:hanging="180"/>
      </w:pPr>
    </w:lvl>
    <w:lvl w:ilvl="6" w:tplc="240A000F" w:tentative="1">
      <w:start w:val="1"/>
      <w:numFmt w:val="decimal"/>
      <w:lvlText w:val="%7."/>
      <w:lvlJc w:val="left"/>
      <w:pPr>
        <w:ind w:left="4963" w:hanging="360"/>
      </w:pPr>
    </w:lvl>
    <w:lvl w:ilvl="7" w:tplc="240A0019" w:tentative="1">
      <w:start w:val="1"/>
      <w:numFmt w:val="lowerLetter"/>
      <w:lvlText w:val="%8."/>
      <w:lvlJc w:val="left"/>
      <w:pPr>
        <w:ind w:left="5683" w:hanging="360"/>
      </w:pPr>
    </w:lvl>
    <w:lvl w:ilvl="8" w:tplc="240A001B" w:tentative="1">
      <w:start w:val="1"/>
      <w:numFmt w:val="lowerRoman"/>
      <w:lvlText w:val="%9."/>
      <w:lvlJc w:val="right"/>
      <w:pPr>
        <w:ind w:left="6403" w:hanging="180"/>
      </w:pPr>
    </w:lvl>
  </w:abstractNum>
  <w:abstractNum w:abstractNumId="25" w15:restartNumberingAfterBreak="0">
    <w:nsid w:val="4D306F6B"/>
    <w:multiLevelType w:val="hybridMultilevel"/>
    <w:tmpl w:val="4A54D2B6"/>
    <w:lvl w:ilvl="0" w:tplc="5ED23B9C">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15:restartNumberingAfterBreak="0">
    <w:nsid w:val="4E9A2706"/>
    <w:multiLevelType w:val="multilevel"/>
    <w:tmpl w:val="978E943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58B85B2E"/>
    <w:multiLevelType w:val="hybridMultilevel"/>
    <w:tmpl w:val="9A8C94B6"/>
    <w:lvl w:ilvl="0" w:tplc="6A1E7396">
      <w:start w:val="1"/>
      <w:numFmt w:val="upp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8" w15:restartNumberingAfterBreak="0">
    <w:nsid w:val="645305FF"/>
    <w:multiLevelType w:val="hybridMultilevel"/>
    <w:tmpl w:val="4AF06E16"/>
    <w:lvl w:ilvl="0" w:tplc="860AD434">
      <w:start w:val="1"/>
      <w:numFmt w:val="lowerLetter"/>
      <w:lvlText w:val="%1)"/>
      <w:lvlJc w:val="left"/>
      <w:pPr>
        <w:ind w:left="644" w:hanging="360"/>
      </w:pPr>
      <w:rPr>
        <w:rFonts w:hint="default"/>
      </w:rPr>
    </w:lvl>
    <w:lvl w:ilvl="1" w:tplc="240A0019" w:tentative="1">
      <w:start w:val="1"/>
      <w:numFmt w:val="lowerLetter"/>
      <w:lvlText w:val="%2."/>
      <w:lvlJc w:val="left"/>
      <w:pPr>
        <w:ind w:left="1364" w:hanging="360"/>
      </w:pPr>
    </w:lvl>
    <w:lvl w:ilvl="2" w:tplc="240A001B" w:tentative="1">
      <w:start w:val="1"/>
      <w:numFmt w:val="lowerRoman"/>
      <w:lvlText w:val="%3."/>
      <w:lvlJc w:val="right"/>
      <w:pPr>
        <w:ind w:left="2084" w:hanging="180"/>
      </w:pPr>
    </w:lvl>
    <w:lvl w:ilvl="3" w:tplc="240A000F" w:tentative="1">
      <w:start w:val="1"/>
      <w:numFmt w:val="decimal"/>
      <w:lvlText w:val="%4."/>
      <w:lvlJc w:val="left"/>
      <w:pPr>
        <w:ind w:left="2804" w:hanging="360"/>
      </w:pPr>
    </w:lvl>
    <w:lvl w:ilvl="4" w:tplc="240A0019" w:tentative="1">
      <w:start w:val="1"/>
      <w:numFmt w:val="lowerLetter"/>
      <w:lvlText w:val="%5."/>
      <w:lvlJc w:val="left"/>
      <w:pPr>
        <w:ind w:left="3524" w:hanging="360"/>
      </w:pPr>
    </w:lvl>
    <w:lvl w:ilvl="5" w:tplc="240A001B" w:tentative="1">
      <w:start w:val="1"/>
      <w:numFmt w:val="lowerRoman"/>
      <w:lvlText w:val="%6."/>
      <w:lvlJc w:val="right"/>
      <w:pPr>
        <w:ind w:left="4244" w:hanging="180"/>
      </w:pPr>
    </w:lvl>
    <w:lvl w:ilvl="6" w:tplc="240A000F" w:tentative="1">
      <w:start w:val="1"/>
      <w:numFmt w:val="decimal"/>
      <w:lvlText w:val="%7."/>
      <w:lvlJc w:val="left"/>
      <w:pPr>
        <w:ind w:left="4964" w:hanging="360"/>
      </w:pPr>
    </w:lvl>
    <w:lvl w:ilvl="7" w:tplc="240A0019" w:tentative="1">
      <w:start w:val="1"/>
      <w:numFmt w:val="lowerLetter"/>
      <w:lvlText w:val="%8."/>
      <w:lvlJc w:val="left"/>
      <w:pPr>
        <w:ind w:left="5684" w:hanging="360"/>
      </w:pPr>
    </w:lvl>
    <w:lvl w:ilvl="8" w:tplc="240A001B" w:tentative="1">
      <w:start w:val="1"/>
      <w:numFmt w:val="lowerRoman"/>
      <w:lvlText w:val="%9."/>
      <w:lvlJc w:val="right"/>
      <w:pPr>
        <w:ind w:left="6404" w:hanging="180"/>
      </w:pPr>
    </w:lvl>
  </w:abstractNum>
  <w:abstractNum w:abstractNumId="29" w15:restartNumberingAfterBreak="0">
    <w:nsid w:val="672A12E0"/>
    <w:multiLevelType w:val="hybridMultilevel"/>
    <w:tmpl w:val="BE16F7A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0" w15:restartNumberingAfterBreak="0">
    <w:nsid w:val="6A42372C"/>
    <w:multiLevelType w:val="hybridMultilevel"/>
    <w:tmpl w:val="AC941BC2"/>
    <w:lvl w:ilvl="0" w:tplc="240A0013">
      <w:start w:val="1"/>
      <w:numFmt w:val="upperRoman"/>
      <w:lvlText w:val="%1."/>
      <w:lvlJc w:val="righ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15:restartNumberingAfterBreak="0">
    <w:nsid w:val="6BF44752"/>
    <w:multiLevelType w:val="multilevel"/>
    <w:tmpl w:val="C3C26B26"/>
    <w:lvl w:ilvl="0">
      <w:start w:val="1"/>
      <w:numFmt w:val="upperRoman"/>
      <w:lvlText w:val="%1."/>
      <w:lvlJc w:val="right"/>
      <w:pPr>
        <w:ind w:left="720" w:hanging="360"/>
      </w:pPr>
      <w:rPr>
        <w:b/>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2" w15:restartNumberingAfterBreak="0">
    <w:nsid w:val="6D301A2F"/>
    <w:multiLevelType w:val="hybridMultilevel"/>
    <w:tmpl w:val="885CD714"/>
    <w:lvl w:ilvl="0" w:tplc="0C0A0003">
      <w:start w:val="1"/>
      <w:numFmt w:val="bullet"/>
      <w:lvlText w:val="o"/>
      <w:lvlJc w:val="left"/>
      <w:pPr>
        <w:ind w:left="360" w:hanging="360"/>
      </w:pPr>
      <w:rPr>
        <w:rFonts w:ascii="Courier New" w:hAnsi="Courier New" w:cs="Courier New" w:hint="default"/>
      </w:rPr>
    </w:lvl>
    <w:lvl w:ilvl="1" w:tplc="7F38F59A">
      <w:numFmt w:val="bullet"/>
      <w:lvlText w:val="-"/>
      <w:lvlJc w:val="left"/>
      <w:pPr>
        <w:ind w:left="1080" w:hanging="360"/>
      </w:pPr>
      <w:rPr>
        <w:rFonts w:ascii="Times New Roman" w:eastAsia="Calibri" w:hAnsi="Times New Roman" w:cs="Times New Roman"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3" w15:restartNumberingAfterBreak="0">
    <w:nsid w:val="76143C5A"/>
    <w:multiLevelType w:val="hybridMultilevel"/>
    <w:tmpl w:val="F7F4EA42"/>
    <w:lvl w:ilvl="0" w:tplc="0C0A0003">
      <w:start w:val="1"/>
      <w:numFmt w:val="bullet"/>
      <w:lvlText w:val="o"/>
      <w:lvlJc w:val="left"/>
      <w:pPr>
        <w:ind w:left="720" w:hanging="360"/>
      </w:pPr>
      <w:rPr>
        <w:rFonts w:ascii="Courier New" w:hAnsi="Courier New" w:cs="Courier New"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4" w15:restartNumberingAfterBreak="0">
    <w:nsid w:val="776B0C48"/>
    <w:multiLevelType w:val="hybridMultilevel"/>
    <w:tmpl w:val="C2642C42"/>
    <w:lvl w:ilvl="0" w:tplc="CCF0A14A">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 w15:restartNumberingAfterBreak="0">
    <w:nsid w:val="77781552"/>
    <w:multiLevelType w:val="hybridMultilevel"/>
    <w:tmpl w:val="416674A6"/>
    <w:lvl w:ilvl="0" w:tplc="EC784952">
      <w:start w:val="1"/>
      <w:numFmt w:val="decimal"/>
      <w:lvlText w:val="%1."/>
      <w:lvlJc w:val="left"/>
      <w:pPr>
        <w:ind w:left="1068" w:hanging="360"/>
      </w:pPr>
      <w:rPr>
        <w:rFonts w:hint="default"/>
        <w:i/>
        <w:u w:val="single"/>
      </w:rPr>
    </w:lvl>
    <w:lvl w:ilvl="1" w:tplc="240A0019" w:tentative="1">
      <w:start w:val="1"/>
      <w:numFmt w:val="lowerLetter"/>
      <w:lvlText w:val="%2."/>
      <w:lvlJc w:val="left"/>
      <w:pPr>
        <w:ind w:left="1788" w:hanging="360"/>
      </w:pPr>
    </w:lvl>
    <w:lvl w:ilvl="2" w:tplc="240A001B" w:tentative="1">
      <w:start w:val="1"/>
      <w:numFmt w:val="lowerRoman"/>
      <w:lvlText w:val="%3."/>
      <w:lvlJc w:val="right"/>
      <w:pPr>
        <w:ind w:left="2508" w:hanging="180"/>
      </w:pPr>
    </w:lvl>
    <w:lvl w:ilvl="3" w:tplc="240A000F" w:tentative="1">
      <w:start w:val="1"/>
      <w:numFmt w:val="decimal"/>
      <w:lvlText w:val="%4."/>
      <w:lvlJc w:val="left"/>
      <w:pPr>
        <w:ind w:left="3228" w:hanging="360"/>
      </w:pPr>
    </w:lvl>
    <w:lvl w:ilvl="4" w:tplc="240A0019" w:tentative="1">
      <w:start w:val="1"/>
      <w:numFmt w:val="lowerLetter"/>
      <w:lvlText w:val="%5."/>
      <w:lvlJc w:val="left"/>
      <w:pPr>
        <w:ind w:left="3948" w:hanging="360"/>
      </w:pPr>
    </w:lvl>
    <w:lvl w:ilvl="5" w:tplc="240A001B" w:tentative="1">
      <w:start w:val="1"/>
      <w:numFmt w:val="lowerRoman"/>
      <w:lvlText w:val="%6."/>
      <w:lvlJc w:val="right"/>
      <w:pPr>
        <w:ind w:left="4668" w:hanging="180"/>
      </w:pPr>
    </w:lvl>
    <w:lvl w:ilvl="6" w:tplc="240A000F" w:tentative="1">
      <w:start w:val="1"/>
      <w:numFmt w:val="decimal"/>
      <w:lvlText w:val="%7."/>
      <w:lvlJc w:val="left"/>
      <w:pPr>
        <w:ind w:left="5388" w:hanging="360"/>
      </w:pPr>
    </w:lvl>
    <w:lvl w:ilvl="7" w:tplc="240A0019" w:tentative="1">
      <w:start w:val="1"/>
      <w:numFmt w:val="lowerLetter"/>
      <w:lvlText w:val="%8."/>
      <w:lvlJc w:val="left"/>
      <w:pPr>
        <w:ind w:left="6108" w:hanging="360"/>
      </w:pPr>
    </w:lvl>
    <w:lvl w:ilvl="8" w:tplc="240A001B" w:tentative="1">
      <w:start w:val="1"/>
      <w:numFmt w:val="lowerRoman"/>
      <w:lvlText w:val="%9."/>
      <w:lvlJc w:val="right"/>
      <w:pPr>
        <w:ind w:left="6828" w:hanging="180"/>
      </w:pPr>
    </w:lvl>
  </w:abstractNum>
  <w:abstractNum w:abstractNumId="36" w15:restartNumberingAfterBreak="0">
    <w:nsid w:val="79EB06A3"/>
    <w:multiLevelType w:val="hybridMultilevel"/>
    <w:tmpl w:val="716CD99A"/>
    <w:lvl w:ilvl="0" w:tplc="840EA3CE">
      <w:start w:val="1"/>
      <w:numFmt w:val="bullet"/>
      <w:lvlText w:val=""/>
      <w:lvlJc w:val="left"/>
      <w:pPr>
        <w:tabs>
          <w:tab w:val="num" w:pos="720"/>
        </w:tabs>
        <w:ind w:left="720" w:hanging="360"/>
      </w:pPr>
      <w:rPr>
        <w:rFonts w:ascii="Wingdings" w:hAnsi="Wingdings" w:hint="default"/>
      </w:rPr>
    </w:lvl>
    <w:lvl w:ilvl="1" w:tplc="AF6064E2" w:tentative="1">
      <w:start w:val="1"/>
      <w:numFmt w:val="bullet"/>
      <w:lvlText w:val=""/>
      <w:lvlJc w:val="left"/>
      <w:pPr>
        <w:tabs>
          <w:tab w:val="num" w:pos="1440"/>
        </w:tabs>
        <w:ind w:left="1440" w:hanging="360"/>
      </w:pPr>
      <w:rPr>
        <w:rFonts w:ascii="Wingdings" w:hAnsi="Wingdings" w:hint="default"/>
      </w:rPr>
    </w:lvl>
    <w:lvl w:ilvl="2" w:tplc="C7463DC4" w:tentative="1">
      <w:start w:val="1"/>
      <w:numFmt w:val="bullet"/>
      <w:lvlText w:val=""/>
      <w:lvlJc w:val="left"/>
      <w:pPr>
        <w:tabs>
          <w:tab w:val="num" w:pos="2160"/>
        </w:tabs>
        <w:ind w:left="2160" w:hanging="360"/>
      </w:pPr>
      <w:rPr>
        <w:rFonts w:ascii="Wingdings" w:hAnsi="Wingdings" w:hint="default"/>
      </w:rPr>
    </w:lvl>
    <w:lvl w:ilvl="3" w:tplc="F256755C" w:tentative="1">
      <w:start w:val="1"/>
      <w:numFmt w:val="bullet"/>
      <w:lvlText w:val=""/>
      <w:lvlJc w:val="left"/>
      <w:pPr>
        <w:tabs>
          <w:tab w:val="num" w:pos="2880"/>
        </w:tabs>
        <w:ind w:left="2880" w:hanging="360"/>
      </w:pPr>
      <w:rPr>
        <w:rFonts w:ascii="Wingdings" w:hAnsi="Wingdings" w:hint="default"/>
      </w:rPr>
    </w:lvl>
    <w:lvl w:ilvl="4" w:tplc="BD72465E" w:tentative="1">
      <w:start w:val="1"/>
      <w:numFmt w:val="bullet"/>
      <w:lvlText w:val=""/>
      <w:lvlJc w:val="left"/>
      <w:pPr>
        <w:tabs>
          <w:tab w:val="num" w:pos="3600"/>
        </w:tabs>
        <w:ind w:left="3600" w:hanging="360"/>
      </w:pPr>
      <w:rPr>
        <w:rFonts w:ascii="Wingdings" w:hAnsi="Wingdings" w:hint="default"/>
      </w:rPr>
    </w:lvl>
    <w:lvl w:ilvl="5" w:tplc="03E60430" w:tentative="1">
      <w:start w:val="1"/>
      <w:numFmt w:val="bullet"/>
      <w:lvlText w:val=""/>
      <w:lvlJc w:val="left"/>
      <w:pPr>
        <w:tabs>
          <w:tab w:val="num" w:pos="4320"/>
        </w:tabs>
        <w:ind w:left="4320" w:hanging="360"/>
      </w:pPr>
      <w:rPr>
        <w:rFonts w:ascii="Wingdings" w:hAnsi="Wingdings" w:hint="default"/>
      </w:rPr>
    </w:lvl>
    <w:lvl w:ilvl="6" w:tplc="000AF8B0" w:tentative="1">
      <w:start w:val="1"/>
      <w:numFmt w:val="bullet"/>
      <w:lvlText w:val=""/>
      <w:lvlJc w:val="left"/>
      <w:pPr>
        <w:tabs>
          <w:tab w:val="num" w:pos="5040"/>
        </w:tabs>
        <w:ind w:left="5040" w:hanging="360"/>
      </w:pPr>
      <w:rPr>
        <w:rFonts w:ascii="Wingdings" w:hAnsi="Wingdings" w:hint="default"/>
      </w:rPr>
    </w:lvl>
    <w:lvl w:ilvl="7" w:tplc="15549A16" w:tentative="1">
      <w:start w:val="1"/>
      <w:numFmt w:val="bullet"/>
      <w:lvlText w:val=""/>
      <w:lvlJc w:val="left"/>
      <w:pPr>
        <w:tabs>
          <w:tab w:val="num" w:pos="5760"/>
        </w:tabs>
        <w:ind w:left="5760" w:hanging="360"/>
      </w:pPr>
      <w:rPr>
        <w:rFonts w:ascii="Wingdings" w:hAnsi="Wingdings" w:hint="default"/>
      </w:rPr>
    </w:lvl>
    <w:lvl w:ilvl="8" w:tplc="E31ADF48" w:tentative="1">
      <w:start w:val="1"/>
      <w:numFmt w:val="bullet"/>
      <w:lvlText w:val=""/>
      <w:lvlJc w:val="left"/>
      <w:pPr>
        <w:tabs>
          <w:tab w:val="num" w:pos="6480"/>
        </w:tabs>
        <w:ind w:left="6480" w:hanging="360"/>
      </w:pPr>
      <w:rPr>
        <w:rFonts w:ascii="Wingdings" w:hAnsi="Wingdings" w:hint="default"/>
      </w:rPr>
    </w:lvl>
  </w:abstractNum>
  <w:num w:numId="1">
    <w:abstractNumId w:val="35"/>
  </w:num>
  <w:num w:numId="2">
    <w:abstractNumId w:val="24"/>
  </w:num>
  <w:num w:numId="3">
    <w:abstractNumId w:val="8"/>
  </w:num>
  <w:num w:numId="4">
    <w:abstractNumId w:val="7"/>
  </w:num>
  <w:num w:numId="5">
    <w:abstractNumId w:val="27"/>
  </w:num>
  <w:num w:numId="6">
    <w:abstractNumId w:val="26"/>
  </w:num>
  <w:num w:numId="7">
    <w:abstractNumId w:val="10"/>
  </w:num>
  <w:num w:numId="8">
    <w:abstractNumId w:val="22"/>
  </w:num>
  <w:num w:numId="9">
    <w:abstractNumId w:val="12"/>
  </w:num>
  <w:num w:numId="10">
    <w:abstractNumId w:val="2"/>
  </w:num>
  <w:num w:numId="11">
    <w:abstractNumId w:val="30"/>
  </w:num>
  <w:num w:numId="12">
    <w:abstractNumId w:val="1"/>
  </w:num>
  <w:num w:numId="13">
    <w:abstractNumId w:val="25"/>
  </w:num>
  <w:num w:numId="14">
    <w:abstractNumId w:val="18"/>
  </w:num>
  <w:num w:numId="15">
    <w:abstractNumId w:val="5"/>
  </w:num>
  <w:num w:numId="16">
    <w:abstractNumId w:val="19"/>
  </w:num>
  <w:num w:numId="17">
    <w:abstractNumId w:val="11"/>
  </w:num>
  <w:num w:numId="18">
    <w:abstractNumId w:val="21"/>
  </w:num>
  <w:num w:numId="19">
    <w:abstractNumId w:val="17"/>
  </w:num>
  <w:num w:numId="20">
    <w:abstractNumId w:val="15"/>
  </w:num>
  <w:num w:numId="21">
    <w:abstractNumId w:val="20"/>
  </w:num>
  <w:num w:numId="22">
    <w:abstractNumId w:val="6"/>
  </w:num>
  <w:num w:numId="23">
    <w:abstractNumId w:val="9"/>
  </w:num>
  <w:num w:numId="24">
    <w:abstractNumId w:val="14"/>
  </w:num>
  <w:num w:numId="25">
    <w:abstractNumId w:val="16"/>
  </w:num>
  <w:num w:numId="26">
    <w:abstractNumId w:val="34"/>
  </w:num>
  <w:num w:numId="27">
    <w:abstractNumId w:val="13"/>
  </w:num>
  <w:num w:numId="28">
    <w:abstractNumId w:val="29"/>
  </w:num>
  <w:num w:numId="29">
    <w:abstractNumId w:val="23"/>
  </w:num>
  <w:num w:numId="30">
    <w:abstractNumId w:val="31"/>
  </w:num>
  <w:num w:numId="31">
    <w:abstractNumId w:val="3"/>
  </w:num>
  <w:num w:numId="32">
    <w:abstractNumId w:val="0"/>
  </w:num>
  <w:num w:numId="33">
    <w:abstractNumId w:val="32"/>
  </w:num>
  <w:num w:numId="34">
    <w:abstractNumId w:val="33"/>
  </w:num>
  <w:num w:numId="35">
    <w:abstractNumId w:val="28"/>
  </w:num>
  <w:num w:numId="36">
    <w:abstractNumId w:val="36"/>
  </w:num>
  <w:num w:numId="3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3619"/>
    <w:rsid w:val="00000A3C"/>
    <w:rsid w:val="00011DDE"/>
    <w:rsid w:val="000129E1"/>
    <w:rsid w:val="000136BA"/>
    <w:rsid w:val="00015563"/>
    <w:rsid w:val="00015733"/>
    <w:rsid w:val="00016C24"/>
    <w:rsid w:val="000171A9"/>
    <w:rsid w:val="000172C6"/>
    <w:rsid w:val="0002063F"/>
    <w:rsid w:val="00021466"/>
    <w:rsid w:val="000244B5"/>
    <w:rsid w:val="00030B9A"/>
    <w:rsid w:val="000314D5"/>
    <w:rsid w:val="00031E98"/>
    <w:rsid w:val="00032DD7"/>
    <w:rsid w:val="00035DF2"/>
    <w:rsid w:val="00035FD9"/>
    <w:rsid w:val="00040262"/>
    <w:rsid w:val="00041CAE"/>
    <w:rsid w:val="000425F8"/>
    <w:rsid w:val="0004360B"/>
    <w:rsid w:val="00043C1B"/>
    <w:rsid w:val="000454CB"/>
    <w:rsid w:val="000455DD"/>
    <w:rsid w:val="00052144"/>
    <w:rsid w:val="00052919"/>
    <w:rsid w:val="000529CF"/>
    <w:rsid w:val="00052B02"/>
    <w:rsid w:val="000533F4"/>
    <w:rsid w:val="00065973"/>
    <w:rsid w:val="0006663A"/>
    <w:rsid w:val="00066735"/>
    <w:rsid w:val="000675A5"/>
    <w:rsid w:val="0007109F"/>
    <w:rsid w:val="00071630"/>
    <w:rsid w:val="00071D41"/>
    <w:rsid w:val="000729C4"/>
    <w:rsid w:val="00072A3B"/>
    <w:rsid w:val="00073340"/>
    <w:rsid w:val="000742CB"/>
    <w:rsid w:val="000756B9"/>
    <w:rsid w:val="00076A9E"/>
    <w:rsid w:val="00077999"/>
    <w:rsid w:val="000815DF"/>
    <w:rsid w:val="00083C4C"/>
    <w:rsid w:val="000857EF"/>
    <w:rsid w:val="000868FF"/>
    <w:rsid w:val="00092467"/>
    <w:rsid w:val="00093612"/>
    <w:rsid w:val="00096935"/>
    <w:rsid w:val="000A102D"/>
    <w:rsid w:val="000A20CC"/>
    <w:rsid w:val="000A29D6"/>
    <w:rsid w:val="000A6208"/>
    <w:rsid w:val="000A70D3"/>
    <w:rsid w:val="000A75B5"/>
    <w:rsid w:val="000B37E8"/>
    <w:rsid w:val="000B51CB"/>
    <w:rsid w:val="000B6043"/>
    <w:rsid w:val="000C10F3"/>
    <w:rsid w:val="000C480D"/>
    <w:rsid w:val="000C5277"/>
    <w:rsid w:val="000C7E8B"/>
    <w:rsid w:val="000D0A7E"/>
    <w:rsid w:val="000D0CF4"/>
    <w:rsid w:val="000D0D7E"/>
    <w:rsid w:val="000D0DC5"/>
    <w:rsid w:val="000D13CD"/>
    <w:rsid w:val="000D3B0F"/>
    <w:rsid w:val="000E01EF"/>
    <w:rsid w:val="000E0266"/>
    <w:rsid w:val="000E4E7D"/>
    <w:rsid w:val="000E56AE"/>
    <w:rsid w:val="000E5C0A"/>
    <w:rsid w:val="000E6620"/>
    <w:rsid w:val="000F1649"/>
    <w:rsid w:val="000F6423"/>
    <w:rsid w:val="000F7440"/>
    <w:rsid w:val="000F748C"/>
    <w:rsid w:val="00100412"/>
    <w:rsid w:val="00101368"/>
    <w:rsid w:val="00103F52"/>
    <w:rsid w:val="00104C63"/>
    <w:rsid w:val="001065E7"/>
    <w:rsid w:val="00106731"/>
    <w:rsid w:val="001068FD"/>
    <w:rsid w:val="00106FE4"/>
    <w:rsid w:val="00111617"/>
    <w:rsid w:val="00112528"/>
    <w:rsid w:val="00114408"/>
    <w:rsid w:val="00117DC3"/>
    <w:rsid w:val="0012058D"/>
    <w:rsid w:val="0012126A"/>
    <w:rsid w:val="001216F5"/>
    <w:rsid w:val="00122032"/>
    <w:rsid w:val="00125003"/>
    <w:rsid w:val="00125C98"/>
    <w:rsid w:val="00130040"/>
    <w:rsid w:val="00130393"/>
    <w:rsid w:val="00130B64"/>
    <w:rsid w:val="00130BCE"/>
    <w:rsid w:val="00130E4A"/>
    <w:rsid w:val="0013105F"/>
    <w:rsid w:val="00137376"/>
    <w:rsid w:val="001424C2"/>
    <w:rsid w:val="00142991"/>
    <w:rsid w:val="0014389F"/>
    <w:rsid w:val="00145705"/>
    <w:rsid w:val="00145A89"/>
    <w:rsid w:val="00146108"/>
    <w:rsid w:val="00146B7A"/>
    <w:rsid w:val="00147C53"/>
    <w:rsid w:val="0015032D"/>
    <w:rsid w:val="0015070A"/>
    <w:rsid w:val="00151B74"/>
    <w:rsid w:val="00151E65"/>
    <w:rsid w:val="00152031"/>
    <w:rsid w:val="00152C32"/>
    <w:rsid w:val="00155C17"/>
    <w:rsid w:val="00155FAA"/>
    <w:rsid w:val="00156799"/>
    <w:rsid w:val="00156AB3"/>
    <w:rsid w:val="0016211B"/>
    <w:rsid w:val="001636C2"/>
    <w:rsid w:val="00163966"/>
    <w:rsid w:val="00165696"/>
    <w:rsid w:val="00170A10"/>
    <w:rsid w:val="00170FC1"/>
    <w:rsid w:val="0017102D"/>
    <w:rsid w:val="00172C70"/>
    <w:rsid w:val="0017378F"/>
    <w:rsid w:val="00175F09"/>
    <w:rsid w:val="00177D76"/>
    <w:rsid w:val="001836FD"/>
    <w:rsid w:val="00183E02"/>
    <w:rsid w:val="00185CFD"/>
    <w:rsid w:val="0018639F"/>
    <w:rsid w:val="001873B0"/>
    <w:rsid w:val="00187DFE"/>
    <w:rsid w:val="00190008"/>
    <w:rsid w:val="00191C36"/>
    <w:rsid w:val="00192492"/>
    <w:rsid w:val="00197661"/>
    <w:rsid w:val="00197E25"/>
    <w:rsid w:val="001A1B0A"/>
    <w:rsid w:val="001A34D5"/>
    <w:rsid w:val="001A6956"/>
    <w:rsid w:val="001A7605"/>
    <w:rsid w:val="001B037C"/>
    <w:rsid w:val="001B1F4D"/>
    <w:rsid w:val="001B47E9"/>
    <w:rsid w:val="001B581C"/>
    <w:rsid w:val="001B5920"/>
    <w:rsid w:val="001C0ACD"/>
    <w:rsid w:val="001C1656"/>
    <w:rsid w:val="001D5025"/>
    <w:rsid w:val="001D56BE"/>
    <w:rsid w:val="001D5813"/>
    <w:rsid w:val="001E2065"/>
    <w:rsid w:val="001E2BE6"/>
    <w:rsid w:val="001E3F3C"/>
    <w:rsid w:val="001E60F6"/>
    <w:rsid w:val="001E6DB2"/>
    <w:rsid w:val="001E7A2C"/>
    <w:rsid w:val="001F0513"/>
    <w:rsid w:val="001F0777"/>
    <w:rsid w:val="001F1325"/>
    <w:rsid w:val="001F6106"/>
    <w:rsid w:val="001F6D50"/>
    <w:rsid w:val="00201F13"/>
    <w:rsid w:val="00203272"/>
    <w:rsid w:val="0020372E"/>
    <w:rsid w:val="00204439"/>
    <w:rsid w:val="0020549A"/>
    <w:rsid w:val="00205DAE"/>
    <w:rsid w:val="00210C53"/>
    <w:rsid w:val="00211DFC"/>
    <w:rsid w:val="0021368D"/>
    <w:rsid w:val="00214669"/>
    <w:rsid w:val="00214A8B"/>
    <w:rsid w:val="00215591"/>
    <w:rsid w:val="002160C1"/>
    <w:rsid w:val="00217DB5"/>
    <w:rsid w:val="00220D58"/>
    <w:rsid w:val="0022113C"/>
    <w:rsid w:val="00223962"/>
    <w:rsid w:val="00223CF8"/>
    <w:rsid w:val="00226CB7"/>
    <w:rsid w:val="0022779E"/>
    <w:rsid w:val="0023223A"/>
    <w:rsid w:val="00232F00"/>
    <w:rsid w:val="00234CC0"/>
    <w:rsid w:val="00240116"/>
    <w:rsid w:val="00241EE5"/>
    <w:rsid w:val="002433D0"/>
    <w:rsid w:val="0024380D"/>
    <w:rsid w:val="00246B6E"/>
    <w:rsid w:val="002535D8"/>
    <w:rsid w:val="002537C0"/>
    <w:rsid w:val="00253811"/>
    <w:rsid w:val="0025786F"/>
    <w:rsid w:val="00260EDD"/>
    <w:rsid w:val="00263518"/>
    <w:rsid w:val="00264446"/>
    <w:rsid w:val="002648EC"/>
    <w:rsid w:val="00264FCF"/>
    <w:rsid w:val="00265C61"/>
    <w:rsid w:val="00267750"/>
    <w:rsid w:val="00267ED2"/>
    <w:rsid w:val="002721C3"/>
    <w:rsid w:val="00273F74"/>
    <w:rsid w:val="00274943"/>
    <w:rsid w:val="00274DE6"/>
    <w:rsid w:val="002753F2"/>
    <w:rsid w:val="00275B1C"/>
    <w:rsid w:val="002776E6"/>
    <w:rsid w:val="002778C5"/>
    <w:rsid w:val="00280080"/>
    <w:rsid w:val="00280169"/>
    <w:rsid w:val="00280352"/>
    <w:rsid w:val="002810C6"/>
    <w:rsid w:val="00284C65"/>
    <w:rsid w:val="00285628"/>
    <w:rsid w:val="0028612A"/>
    <w:rsid w:val="00286D1E"/>
    <w:rsid w:val="002904E1"/>
    <w:rsid w:val="0029103B"/>
    <w:rsid w:val="0029170E"/>
    <w:rsid w:val="002920AC"/>
    <w:rsid w:val="00292F0F"/>
    <w:rsid w:val="00295C02"/>
    <w:rsid w:val="002965E5"/>
    <w:rsid w:val="002A19CF"/>
    <w:rsid w:val="002A335E"/>
    <w:rsid w:val="002A4F32"/>
    <w:rsid w:val="002A7F12"/>
    <w:rsid w:val="002B0B54"/>
    <w:rsid w:val="002B0B5B"/>
    <w:rsid w:val="002B0EF2"/>
    <w:rsid w:val="002B12F6"/>
    <w:rsid w:val="002B1BB8"/>
    <w:rsid w:val="002B246B"/>
    <w:rsid w:val="002B31E6"/>
    <w:rsid w:val="002B4735"/>
    <w:rsid w:val="002B6E10"/>
    <w:rsid w:val="002C3A2A"/>
    <w:rsid w:val="002C417D"/>
    <w:rsid w:val="002C4C65"/>
    <w:rsid w:val="002D4EEA"/>
    <w:rsid w:val="002D57AD"/>
    <w:rsid w:val="002D5981"/>
    <w:rsid w:val="002E00ED"/>
    <w:rsid w:val="002E1354"/>
    <w:rsid w:val="002E32A5"/>
    <w:rsid w:val="00303CBC"/>
    <w:rsid w:val="003054BB"/>
    <w:rsid w:val="00310F48"/>
    <w:rsid w:val="00321857"/>
    <w:rsid w:val="00324006"/>
    <w:rsid w:val="00327F28"/>
    <w:rsid w:val="00330C5B"/>
    <w:rsid w:val="00332B00"/>
    <w:rsid w:val="00333413"/>
    <w:rsid w:val="00333BFE"/>
    <w:rsid w:val="00333FD1"/>
    <w:rsid w:val="00334EE1"/>
    <w:rsid w:val="00335E4E"/>
    <w:rsid w:val="00337121"/>
    <w:rsid w:val="00337A77"/>
    <w:rsid w:val="003420CD"/>
    <w:rsid w:val="00344100"/>
    <w:rsid w:val="003454ED"/>
    <w:rsid w:val="00346CBB"/>
    <w:rsid w:val="00350C47"/>
    <w:rsid w:val="00351575"/>
    <w:rsid w:val="00351E27"/>
    <w:rsid w:val="00352D6F"/>
    <w:rsid w:val="00352E2E"/>
    <w:rsid w:val="00353B00"/>
    <w:rsid w:val="003567C1"/>
    <w:rsid w:val="00357F13"/>
    <w:rsid w:val="00360A1D"/>
    <w:rsid w:val="00361551"/>
    <w:rsid w:val="00361B27"/>
    <w:rsid w:val="003620A2"/>
    <w:rsid w:val="003645AE"/>
    <w:rsid w:val="00367674"/>
    <w:rsid w:val="003678FB"/>
    <w:rsid w:val="0037080C"/>
    <w:rsid w:val="003761FB"/>
    <w:rsid w:val="003771DD"/>
    <w:rsid w:val="00377B5C"/>
    <w:rsid w:val="00381A2E"/>
    <w:rsid w:val="003833B8"/>
    <w:rsid w:val="00384CE8"/>
    <w:rsid w:val="00385637"/>
    <w:rsid w:val="00385955"/>
    <w:rsid w:val="00392676"/>
    <w:rsid w:val="00394429"/>
    <w:rsid w:val="0039608E"/>
    <w:rsid w:val="003A0659"/>
    <w:rsid w:val="003A2B96"/>
    <w:rsid w:val="003A3C3A"/>
    <w:rsid w:val="003A5206"/>
    <w:rsid w:val="003B0122"/>
    <w:rsid w:val="003B0825"/>
    <w:rsid w:val="003B114E"/>
    <w:rsid w:val="003B2AC3"/>
    <w:rsid w:val="003B40EE"/>
    <w:rsid w:val="003B5352"/>
    <w:rsid w:val="003B65CD"/>
    <w:rsid w:val="003B7557"/>
    <w:rsid w:val="003C039F"/>
    <w:rsid w:val="003C264B"/>
    <w:rsid w:val="003C3CA9"/>
    <w:rsid w:val="003C419C"/>
    <w:rsid w:val="003C5DF0"/>
    <w:rsid w:val="003D028E"/>
    <w:rsid w:val="003D1B14"/>
    <w:rsid w:val="003D340A"/>
    <w:rsid w:val="003D351A"/>
    <w:rsid w:val="003D4BFB"/>
    <w:rsid w:val="003E06EB"/>
    <w:rsid w:val="003E1128"/>
    <w:rsid w:val="003E1950"/>
    <w:rsid w:val="003E3F78"/>
    <w:rsid w:val="003E4E83"/>
    <w:rsid w:val="003E62E2"/>
    <w:rsid w:val="003F163D"/>
    <w:rsid w:val="003F3623"/>
    <w:rsid w:val="003F528C"/>
    <w:rsid w:val="003F589B"/>
    <w:rsid w:val="003F5D83"/>
    <w:rsid w:val="003F5E5C"/>
    <w:rsid w:val="004023DB"/>
    <w:rsid w:val="00402F91"/>
    <w:rsid w:val="004062E7"/>
    <w:rsid w:val="004065E7"/>
    <w:rsid w:val="004112B7"/>
    <w:rsid w:val="004118D8"/>
    <w:rsid w:val="00414956"/>
    <w:rsid w:val="004149C8"/>
    <w:rsid w:val="004157D3"/>
    <w:rsid w:val="00416E20"/>
    <w:rsid w:val="004204DB"/>
    <w:rsid w:val="00421410"/>
    <w:rsid w:val="00421CFF"/>
    <w:rsid w:val="00430167"/>
    <w:rsid w:val="0043161F"/>
    <w:rsid w:val="00431664"/>
    <w:rsid w:val="00431C92"/>
    <w:rsid w:val="0043232C"/>
    <w:rsid w:val="00437155"/>
    <w:rsid w:val="004412A7"/>
    <w:rsid w:val="004460BA"/>
    <w:rsid w:val="00447FC3"/>
    <w:rsid w:val="0045241C"/>
    <w:rsid w:val="00455F18"/>
    <w:rsid w:val="00460BF2"/>
    <w:rsid w:val="00462D28"/>
    <w:rsid w:val="00463356"/>
    <w:rsid w:val="00465F27"/>
    <w:rsid w:val="004667A2"/>
    <w:rsid w:val="00471D43"/>
    <w:rsid w:val="00476CB7"/>
    <w:rsid w:val="00480EBB"/>
    <w:rsid w:val="0048113F"/>
    <w:rsid w:val="00481683"/>
    <w:rsid w:val="00481703"/>
    <w:rsid w:val="0048533D"/>
    <w:rsid w:val="00486D94"/>
    <w:rsid w:val="00486F6B"/>
    <w:rsid w:val="004879CE"/>
    <w:rsid w:val="00490B97"/>
    <w:rsid w:val="00491475"/>
    <w:rsid w:val="00491C54"/>
    <w:rsid w:val="0049246B"/>
    <w:rsid w:val="004968A7"/>
    <w:rsid w:val="00496BCA"/>
    <w:rsid w:val="00497B37"/>
    <w:rsid w:val="004A0C9C"/>
    <w:rsid w:val="004A1AC9"/>
    <w:rsid w:val="004A3F11"/>
    <w:rsid w:val="004A5FDA"/>
    <w:rsid w:val="004A6FFE"/>
    <w:rsid w:val="004A7202"/>
    <w:rsid w:val="004B2174"/>
    <w:rsid w:val="004B2596"/>
    <w:rsid w:val="004B3112"/>
    <w:rsid w:val="004B46CF"/>
    <w:rsid w:val="004B4C9D"/>
    <w:rsid w:val="004B557D"/>
    <w:rsid w:val="004B7E68"/>
    <w:rsid w:val="004C15DA"/>
    <w:rsid w:val="004C1622"/>
    <w:rsid w:val="004C3354"/>
    <w:rsid w:val="004C3AF8"/>
    <w:rsid w:val="004C5F29"/>
    <w:rsid w:val="004C7594"/>
    <w:rsid w:val="004D3A2D"/>
    <w:rsid w:val="004D4AAA"/>
    <w:rsid w:val="004D5A58"/>
    <w:rsid w:val="004D794B"/>
    <w:rsid w:val="004E7AA2"/>
    <w:rsid w:val="004F437A"/>
    <w:rsid w:val="00500CC2"/>
    <w:rsid w:val="00500E5F"/>
    <w:rsid w:val="0050352E"/>
    <w:rsid w:val="0050546D"/>
    <w:rsid w:val="00514920"/>
    <w:rsid w:val="00515D3E"/>
    <w:rsid w:val="00517401"/>
    <w:rsid w:val="005174CD"/>
    <w:rsid w:val="005252DE"/>
    <w:rsid w:val="0052566A"/>
    <w:rsid w:val="00527199"/>
    <w:rsid w:val="0053193B"/>
    <w:rsid w:val="00532938"/>
    <w:rsid w:val="00533825"/>
    <w:rsid w:val="00534528"/>
    <w:rsid w:val="005346CC"/>
    <w:rsid w:val="00534EB7"/>
    <w:rsid w:val="00535251"/>
    <w:rsid w:val="00535421"/>
    <w:rsid w:val="0053579F"/>
    <w:rsid w:val="005377A7"/>
    <w:rsid w:val="00541B15"/>
    <w:rsid w:val="00542DBC"/>
    <w:rsid w:val="00544600"/>
    <w:rsid w:val="00545864"/>
    <w:rsid w:val="00545B92"/>
    <w:rsid w:val="00547206"/>
    <w:rsid w:val="005503D6"/>
    <w:rsid w:val="005504CD"/>
    <w:rsid w:val="00551657"/>
    <w:rsid w:val="005532FA"/>
    <w:rsid w:val="00554DE3"/>
    <w:rsid w:val="005627E0"/>
    <w:rsid w:val="00565DC1"/>
    <w:rsid w:val="00567DDF"/>
    <w:rsid w:val="00570ABA"/>
    <w:rsid w:val="00573449"/>
    <w:rsid w:val="00574B86"/>
    <w:rsid w:val="00575023"/>
    <w:rsid w:val="00577B81"/>
    <w:rsid w:val="00582C60"/>
    <w:rsid w:val="0058349D"/>
    <w:rsid w:val="00585F9B"/>
    <w:rsid w:val="00587E9B"/>
    <w:rsid w:val="00590722"/>
    <w:rsid w:val="005926CC"/>
    <w:rsid w:val="00592BAF"/>
    <w:rsid w:val="0059368B"/>
    <w:rsid w:val="00597EFE"/>
    <w:rsid w:val="005A061C"/>
    <w:rsid w:val="005A0B02"/>
    <w:rsid w:val="005A2831"/>
    <w:rsid w:val="005A78E4"/>
    <w:rsid w:val="005B092C"/>
    <w:rsid w:val="005B0E93"/>
    <w:rsid w:val="005B2541"/>
    <w:rsid w:val="005B2765"/>
    <w:rsid w:val="005B341F"/>
    <w:rsid w:val="005B6840"/>
    <w:rsid w:val="005B7C87"/>
    <w:rsid w:val="005C0923"/>
    <w:rsid w:val="005C191E"/>
    <w:rsid w:val="005C2C5F"/>
    <w:rsid w:val="005C53BC"/>
    <w:rsid w:val="005D2D5F"/>
    <w:rsid w:val="005D3293"/>
    <w:rsid w:val="005D42F0"/>
    <w:rsid w:val="005D527D"/>
    <w:rsid w:val="005D7476"/>
    <w:rsid w:val="005E2024"/>
    <w:rsid w:val="005E3005"/>
    <w:rsid w:val="005E43C1"/>
    <w:rsid w:val="005E49EB"/>
    <w:rsid w:val="005E5C1D"/>
    <w:rsid w:val="005E7585"/>
    <w:rsid w:val="005F13FA"/>
    <w:rsid w:val="005F3F70"/>
    <w:rsid w:val="005F5E20"/>
    <w:rsid w:val="005F7001"/>
    <w:rsid w:val="005F7B3E"/>
    <w:rsid w:val="00601823"/>
    <w:rsid w:val="00604B4E"/>
    <w:rsid w:val="006060E0"/>
    <w:rsid w:val="00606273"/>
    <w:rsid w:val="00611EE2"/>
    <w:rsid w:val="006130CC"/>
    <w:rsid w:val="0061576C"/>
    <w:rsid w:val="006208F2"/>
    <w:rsid w:val="00623DCD"/>
    <w:rsid w:val="006249B7"/>
    <w:rsid w:val="00624F8E"/>
    <w:rsid w:val="00625164"/>
    <w:rsid w:val="00625AF8"/>
    <w:rsid w:val="0062731D"/>
    <w:rsid w:val="0062774C"/>
    <w:rsid w:val="00627E71"/>
    <w:rsid w:val="00630960"/>
    <w:rsid w:val="00633A5E"/>
    <w:rsid w:val="00634244"/>
    <w:rsid w:val="00637FD3"/>
    <w:rsid w:val="00642832"/>
    <w:rsid w:val="00643EF2"/>
    <w:rsid w:val="00645EE2"/>
    <w:rsid w:val="006500BE"/>
    <w:rsid w:val="0065329C"/>
    <w:rsid w:val="00653AB0"/>
    <w:rsid w:val="0065503A"/>
    <w:rsid w:val="0065566F"/>
    <w:rsid w:val="00655EA7"/>
    <w:rsid w:val="00660E9D"/>
    <w:rsid w:val="0066129F"/>
    <w:rsid w:val="00662DD9"/>
    <w:rsid w:val="00666813"/>
    <w:rsid w:val="00667B74"/>
    <w:rsid w:val="00667F76"/>
    <w:rsid w:val="00672795"/>
    <w:rsid w:val="0067289E"/>
    <w:rsid w:val="00673EA9"/>
    <w:rsid w:val="00680176"/>
    <w:rsid w:val="00681C9E"/>
    <w:rsid w:val="00683045"/>
    <w:rsid w:val="00683E09"/>
    <w:rsid w:val="006859D5"/>
    <w:rsid w:val="006924A0"/>
    <w:rsid w:val="00692A17"/>
    <w:rsid w:val="006930AE"/>
    <w:rsid w:val="0069449A"/>
    <w:rsid w:val="00694560"/>
    <w:rsid w:val="00695FE0"/>
    <w:rsid w:val="006A0D5C"/>
    <w:rsid w:val="006A271A"/>
    <w:rsid w:val="006A3355"/>
    <w:rsid w:val="006A6BAE"/>
    <w:rsid w:val="006A772A"/>
    <w:rsid w:val="006A78E1"/>
    <w:rsid w:val="006B2514"/>
    <w:rsid w:val="006B4F40"/>
    <w:rsid w:val="006B524D"/>
    <w:rsid w:val="006B5508"/>
    <w:rsid w:val="006B64E2"/>
    <w:rsid w:val="006B722C"/>
    <w:rsid w:val="006B7D8B"/>
    <w:rsid w:val="006C1FB0"/>
    <w:rsid w:val="006C242F"/>
    <w:rsid w:val="006C3AAA"/>
    <w:rsid w:val="006C4D63"/>
    <w:rsid w:val="006D04B6"/>
    <w:rsid w:val="006D3ACF"/>
    <w:rsid w:val="006D6744"/>
    <w:rsid w:val="006D6A4D"/>
    <w:rsid w:val="006E021A"/>
    <w:rsid w:val="006E23E8"/>
    <w:rsid w:val="006E3D32"/>
    <w:rsid w:val="006E684D"/>
    <w:rsid w:val="006F290E"/>
    <w:rsid w:val="006F3C35"/>
    <w:rsid w:val="006F51FA"/>
    <w:rsid w:val="00700E68"/>
    <w:rsid w:val="007066EB"/>
    <w:rsid w:val="0070777C"/>
    <w:rsid w:val="00712776"/>
    <w:rsid w:val="0071331D"/>
    <w:rsid w:val="007154A6"/>
    <w:rsid w:val="007167B7"/>
    <w:rsid w:val="00717A3F"/>
    <w:rsid w:val="00720D56"/>
    <w:rsid w:val="007224C5"/>
    <w:rsid w:val="00723EB9"/>
    <w:rsid w:val="00724245"/>
    <w:rsid w:val="007276D1"/>
    <w:rsid w:val="00727F62"/>
    <w:rsid w:val="007348C7"/>
    <w:rsid w:val="00734DC4"/>
    <w:rsid w:val="00736F7E"/>
    <w:rsid w:val="00737026"/>
    <w:rsid w:val="007439D3"/>
    <w:rsid w:val="0074437E"/>
    <w:rsid w:val="0074519A"/>
    <w:rsid w:val="007525A0"/>
    <w:rsid w:val="00753403"/>
    <w:rsid w:val="00757A17"/>
    <w:rsid w:val="00761C76"/>
    <w:rsid w:val="00763D19"/>
    <w:rsid w:val="00767EFA"/>
    <w:rsid w:val="0077223E"/>
    <w:rsid w:val="00780949"/>
    <w:rsid w:val="00781529"/>
    <w:rsid w:val="00781997"/>
    <w:rsid w:val="00782335"/>
    <w:rsid w:val="00782A6B"/>
    <w:rsid w:val="00782E87"/>
    <w:rsid w:val="007833CD"/>
    <w:rsid w:val="00785FCE"/>
    <w:rsid w:val="00786094"/>
    <w:rsid w:val="00786C78"/>
    <w:rsid w:val="00790A7B"/>
    <w:rsid w:val="0079112F"/>
    <w:rsid w:val="00794F9C"/>
    <w:rsid w:val="007961D3"/>
    <w:rsid w:val="00797E92"/>
    <w:rsid w:val="007A3283"/>
    <w:rsid w:val="007A4290"/>
    <w:rsid w:val="007A4C5B"/>
    <w:rsid w:val="007A605B"/>
    <w:rsid w:val="007B088D"/>
    <w:rsid w:val="007B1E89"/>
    <w:rsid w:val="007B24F5"/>
    <w:rsid w:val="007B64AC"/>
    <w:rsid w:val="007B69F9"/>
    <w:rsid w:val="007C171F"/>
    <w:rsid w:val="007C177B"/>
    <w:rsid w:val="007C1BCF"/>
    <w:rsid w:val="007C20C3"/>
    <w:rsid w:val="007C2483"/>
    <w:rsid w:val="007C4BA6"/>
    <w:rsid w:val="007D0A57"/>
    <w:rsid w:val="007D0FDA"/>
    <w:rsid w:val="007D2238"/>
    <w:rsid w:val="007D2A52"/>
    <w:rsid w:val="007D2FD0"/>
    <w:rsid w:val="007D6475"/>
    <w:rsid w:val="007D65F4"/>
    <w:rsid w:val="007D6DF0"/>
    <w:rsid w:val="007E1579"/>
    <w:rsid w:val="007E22FB"/>
    <w:rsid w:val="007E4D42"/>
    <w:rsid w:val="007E4FB1"/>
    <w:rsid w:val="007E7587"/>
    <w:rsid w:val="007F18EC"/>
    <w:rsid w:val="007F2465"/>
    <w:rsid w:val="007F3BF8"/>
    <w:rsid w:val="007F5179"/>
    <w:rsid w:val="007F5952"/>
    <w:rsid w:val="007F6961"/>
    <w:rsid w:val="00802C4B"/>
    <w:rsid w:val="00804FF7"/>
    <w:rsid w:val="00805310"/>
    <w:rsid w:val="008105D1"/>
    <w:rsid w:val="00813D48"/>
    <w:rsid w:val="00813F04"/>
    <w:rsid w:val="00814024"/>
    <w:rsid w:val="008142AF"/>
    <w:rsid w:val="008142C0"/>
    <w:rsid w:val="00814A23"/>
    <w:rsid w:val="00814C66"/>
    <w:rsid w:val="00814CDF"/>
    <w:rsid w:val="0081585D"/>
    <w:rsid w:val="00816C36"/>
    <w:rsid w:val="008211AC"/>
    <w:rsid w:val="00823E52"/>
    <w:rsid w:val="00824B2E"/>
    <w:rsid w:val="0083087D"/>
    <w:rsid w:val="008312A2"/>
    <w:rsid w:val="00831EE7"/>
    <w:rsid w:val="00833BA7"/>
    <w:rsid w:val="00834AE7"/>
    <w:rsid w:val="00836906"/>
    <w:rsid w:val="00840D93"/>
    <w:rsid w:val="00842D4C"/>
    <w:rsid w:val="008430EF"/>
    <w:rsid w:val="0084597C"/>
    <w:rsid w:val="00846F16"/>
    <w:rsid w:val="0085078B"/>
    <w:rsid w:val="008534AF"/>
    <w:rsid w:val="008536E3"/>
    <w:rsid w:val="00854ECF"/>
    <w:rsid w:val="0085550E"/>
    <w:rsid w:val="00855A63"/>
    <w:rsid w:val="00856891"/>
    <w:rsid w:val="008652D8"/>
    <w:rsid w:val="0087149E"/>
    <w:rsid w:val="0087343D"/>
    <w:rsid w:val="00877FED"/>
    <w:rsid w:val="00880060"/>
    <w:rsid w:val="00881B21"/>
    <w:rsid w:val="00883147"/>
    <w:rsid w:val="0088381B"/>
    <w:rsid w:val="00883D76"/>
    <w:rsid w:val="008840B4"/>
    <w:rsid w:val="00884E0B"/>
    <w:rsid w:val="0088593E"/>
    <w:rsid w:val="00885CD2"/>
    <w:rsid w:val="00890E9C"/>
    <w:rsid w:val="0089175A"/>
    <w:rsid w:val="00892654"/>
    <w:rsid w:val="00894325"/>
    <w:rsid w:val="008943F1"/>
    <w:rsid w:val="0089527A"/>
    <w:rsid w:val="0089574D"/>
    <w:rsid w:val="008A082B"/>
    <w:rsid w:val="008A0C2D"/>
    <w:rsid w:val="008A0F29"/>
    <w:rsid w:val="008A101B"/>
    <w:rsid w:val="008A180F"/>
    <w:rsid w:val="008A1F8F"/>
    <w:rsid w:val="008A2FFB"/>
    <w:rsid w:val="008A6115"/>
    <w:rsid w:val="008A6588"/>
    <w:rsid w:val="008B0D85"/>
    <w:rsid w:val="008B31A3"/>
    <w:rsid w:val="008B3619"/>
    <w:rsid w:val="008B3CAF"/>
    <w:rsid w:val="008B40D3"/>
    <w:rsid w:val="008C00AD"/>
    <w:rsid w:val="008C039B"/>
    <w:rsid w:val="008C180E"/>
    <w:rsid w:val="008C1900"/>
    <w:rsid w:val="008C1DE2"/>
    <w:rsid w:val="008C209E"/>
    <w:rsid w:val="008C27C0"/>
    <w:rsid w:val="008D0568"/>
    <w:rsid w:val="008D09CD"/>
    <w:rsid w:val="008D0C50"/>
    <w:rsid w:val="008D10A8"/>
    <w:rsid w:val="008D1BED"/>
    <w:rsid w:val="008D20F7"/>
    <w:rsid w:val="008D2208"/>
    <w:rsid w:val="008D4783"/>
    <w:rsid w:val="008D7200"/>
    <w:rsid w:val="008E0AB7"/>
    <w:rsid w:val="008E15E2"/>
    <w:rsid w:val="008E253D"/>
    <w:rsid w:val="008E41A9"/>
    <w:rsid w:val="008E56B2"/>
    <w:rsid w:val="008E5781"/>
    <w:rsid w:val="008E73F2"/>
    <w:rsid w:val="008F25CF"/>
    <w:rsid w:val="008F4BF5"/>
    <w:rsid w:val="008F59BB"/>
    <w:rsid w:val="008F686E"/>
    <w:rsid w:val="009008B4"/>
    <w:rsid w:val="009012E3"/>
    <w:rsid w:val="00905160"/>
    <w:rsid w:val="009062CF"/>
    <w:rsid w:val="009107A6"/>
    <w:rsid w:val="009137AB"/>
    <w:rsid w:val="00913B7F"/>
    <w:rsid w:val="00914CD9"/>
    <w:rsid w:val="009152A7"/>
    <w:rsid w:val="00915844"/>
    <w:rsid w:val="009165EC"/>
    <w:rsid w:val="0091679B"/>
    <w:rsid w:val="0092277E"/>
    <w:rsid w:val="009305E6"/>
    <w:rsid w:val="00933F67"/>
    <w:rsid w:val="00934A6C"/>
    <w:rsid w:val="0093570D"/>
    <w:rsid w:val="00937EAC"/>
    <w:rsid w:val="009421AE"/>
    <w:rsid w:val="00942505"/>
    <w:rsid w:val="00947F55"/>
    <w:rsid w:val="009524DB"/>
    <w:rsid w:val="00956549"/>
    <w:rsid w:val="009634C5"/>
    <w:rsid w:val="00964942"/>
    <w:rsid w:val="00981D63"/>
    <w:rsid w:val="009848A0"/>
    <w:rsid w:val="0098594F"/>
    <w:rsid w:val="00985EF0"/>
    <w:rsid w:val="009906B4"/>
    <w:rsid w:val="009911C9"/>
    <w:rsid w:val="0099127D"/>
    <w:rsid w:val="009A0BC8"/>
    <w:rsid w:val="009A1FEE"/>
    <w:rsid w:val="009A38BC"/>
    <w:rsid w:val="009A3A77"/>
    <w:rsid w:val="009A536B"/>
    <w:rsid w:val="009A58D0"/>
    <w:rsid w:val="009A6E33"/>
    <w:rsid w:val="009B0153"/>
    <w:rsid w:val="009B1EC1"/>
    <w:rsid w:val="009B285C"/>
    <w:rsid w:val="009B540C"/>
    <w:rsid w:val="009B6376"/>
    <w:rsid w:val="009B6640"/>
    <w:rsid w:val="009B66F2"/>
    <w:rsid w:val="009B73C9"/>
    <w:rsid w:val="009C06FC"/>
    <w:rsid w:val="009C1BB1"/>
    <w:rsid w:val="009C1FF1"/>
    <w:rsid w:val="009C36BE"/>
    <w:rsid w:val="009C5077"/>
    <w:rsid w:val="009C5D6C"/>
    <w:rsid w:val="009C6768"/>
    <w:rsid w:val="009D342B"/>
    <w:rsid w:val="009D435D"/>
    <w:rsid w:val="009D5681"/>
    <w:rsid w:val="009E13E7"/>
    <w:rsid w:val="009E46D6"/>
    <w:rsid w:val="009E5241"/>
    <w:rsid w:val="009F100F"/>
    <w:rsid w:val="009F1A4B"/>
    <w:rsid w:val="009F5F9A"/>
    <w:rsid w:val="009F6F67"/>
    <w:rsid w:val="009F7A6F"/>
    <w:rsid w:val="009F7F55"/>
    <w:rsid w:val="00A00D42"/>
    <w:rsid w:val="00A03F16"/>
    <w:rsid w:val="00A040F7"/>
    <w:rsid w:val="00A047FE"/>
    <w:rsid w:val="00A05846"/>
    <w:rsid w:val="00A064BB"/>
    <w:rsid w:val="00A118A8"/>
    <w:rsid w:val="00A11B48"/>
    <w:rsid w:val="00A12E3F"/>
    <w:rsid w:val="00A145DA"/>
    <w:rsid w:val="00A15144"/>
    <w:rsid w:val="00A1658C"/>
    <w:rsid w:val="00A179D6"/>
    <w:rsid w:val="00A248F4"/>
    <w:rsid w:val="00A27E37"/>
    <w:rsid w:val="00A31377"/>
    <w:rsid w:val="00A32AF9"/>
    <w:rsid w:val="00A32B8D"/>
    <w:rsid w:val="00A33754"/>
    <w:rsid w:val="00A3444D"/>
    <w:rsid w:val="00A3465E"/>
    <w:rsid w:val="00A36122"/>
    <w:rsid w:val="00A3774D"/>
    <w:rsid w:val="00A41E0A"/>
    <w:rsid w:val="00A478F2"/>
    <w:rsid w:val="00A47984"/>
    <w:rsid w:val="00A5159B"/>
    <w:rsid w:val="00A52562"/>
    <w:rsid w:val="00A57A84"/>
    <w:rsid w:val="00A6090B"/>
    <w:rsid w:val="00A619A6"/>
    <w:rsid w:val="00A63080"/>
    <w:rsid w:val="00A643A1"/>
    <w:rsid w:val="00A649DD"/>
    <w:rsid w:val="00A64D05"/>
    <w:rsid w:val="00A65706"/>
    <w:rsid w:val="00A66B71"/>
    <w:rsid w:val="00A67413"/>
    <w:rsid w:val="00A67445"/>
    <w:rsid w:val="00A71941"/>
    <w:rsid w:val="00A71EB5"/>
    <w:rsid w:val="00A76834"/>
    <w:rsid w:val="00A779B5"/>
    <w:rsid w:val="00A81CCF"/>
    <w:rsid w:val="00A826BF"/>
    <w:rsid w:val="00A871B4"/>
    <w:rsid w:val="00A919D2"/>
    <w:rsid w:val="00A94191"/>
    <w:rsid w:val="00A94292"/>
    <w:rsid w:val="00A94862"/>
    <w:rsid w:val="00A9495D"/>
    <w:rsid w:val="00A950AF"/>
    <w:rsid w:val="00A96047"/>
    <w:rsid w:val="00A969A4"/>
    <w:rsid w:val="00A97228"/>
    <w:rsid w:val="00AA50EF"/>
    <w:rsid w:val="00AA5806"/>
    <w:rsid w:val="00AA59C6"/>
    <w:rsid w:val="00AA5E24"/>
    <w:rsid w:val="00AA5F79"/>
    <w:rsid w:val="00AA7142"/>
    <w:rsid w:val="00AB07FC"/>
    <w:rsid w:val="00AB139D"/>
    <w:rsid w:val="00AB42D1"/>
    <w:rsid w:val="00AB436C"/>
    <w:rsid w:val="00AB4CAA"/>
    <w:rsid w:val="00AB56A3"/>
    <w:rsid w:val="00AB66DD"/>
    <w:rsid w:val="00AB71A3"/>
    <w:rsid w:val="00AB776B"/>
    <w:rsid w:val="00AB7AB3"/>
    <w:rsid w:val="00AC1008"/>
    <w:rsid w:val="00AC1CD5"/>
    <w:rsid w:val="00AC2851"/>
    <w:rsid w:val="00AC48A5"/>
    <w:rsid w:val="00AC6CA0"/>
    <w:rsid w:val="00AD15A0"/>
    <w:rsid w:val="00AD1837"/>
    <w:rsid w:val="00AD3631"/>
    <w:rsid w:val="00AD41BB"/>
    <w:rsid w:val="00AD4B60"/>
    <w:rsid w:val="00AD5F1A"/>
    <w:rsid w:val="00AD7A2F"/>
    <w:rsid w:val="00AE0CB6"/>
    <w:rsid w:val="00AE290C"/>
    <w:rsid w:val="00AE5E1D"/>
    <w:rsid w:val="00AE6D8B"/>
    <w:rsid w:val="00AE78EB"/>
    <w:rsid w:val="00AF4E13"/>
    <w:rsid w:val="00AF6FEE"/>
    <w:rsid w:val="00B00C9B"/>
    <w:rsid w:val="00B022FC"/>
    <w:rsid w:val="00B042DA"/>
    <w:rsid w:val="00B109AE"/>
    <w:rsid w:val="00B11CA2"/>
    <w:rsid w:val="00B12560"/>
    <w:rsid w:val="00B15E0D"/>
    <w:rsid w:val="00B16482"/>
    <w:rsid w:val="00B176F8"/>
    <w:rsid w:val="00B211B9"/>
    <w:rsid w:val="00B2316F"/>
    <w:rsid w:val="00B23D22"/>
    <w:rsid w:val="00B24840"/>
    <w:rsid w:val="00B303B2"/>
    <w:rsid w:val="00B30B7B"/>
    <w:rsid w:val="00B33765"/>
    <w:rsid w:val="00B37F47"/>
    <w:rsid w:val="00B40C48"/>
    <w:rsid w:val="00B44FE4"/>
    <w:rsid w:val="00B509B0"/>
    <w:rsid w:val="00B50D30"/>
    <w:rsid w:val="00B51061"/>
    <w:rsid w:val="00B550C1"/>
    <w:rsid w:val="00B550D3"/>
    <w:rsid w:val="00B6031A"/>
    <w:rsid w:val="00B63A08"/>
    <w:rsid w:val="00B64AE8"/>
    <w:rsid w:val="00B64F40"/>
    <w:rsid w:val="00B664AB"/>
    <w:rsid w:val="00B67A98"/>
    <w:rsid w:val="00B67CDA"/>
    <w:rsid w:val="00B726F0"/>
    <w:rsid w:val="00B73C58"/>
    <w:rsid w:val="00B75DBC"/>
    <w:rsid w:val="00B815BF"/>
    <w:rsid w:val="00B838F9"/>
    <w:rsid w:val="00B8730B"/>
    <w:rsid w:val="00B91B3C"/>
    <w:rsid w:val="00B94A7B"/>
    <w:rsid w:val="00B9554B"/>
    <w:rsid w:val="00B979EC"/>
    <w:rsid w:val="00BA0E8C"/>
    <w:rsid w:val="00BA3C6F"/>
    <w:rsid w:val="00BA5557"/>
    <w:rsid w:val="00BA6724"/>
    <w:rsid w:val="00BB114A"/>
    <w:rsid w:val="00BB2469"/>
    <w:rsid w:val="00BB296F"/>
    <w:rsid w:val="00BB36C8"/>
    <w:rsid w:val="00BB4A3D"/>
    <w:rsid w:val="00BB5E05"/>
    <w:rsid w:val="00BB5EEA"/>
    <w:rsid w:val="00BB6663"/>
    <w:rsid w:val="00BB6BB3"/>
    <w:rsid w:val="00BC0807"/>
    <w:rsid w:val="00BC6CA3"/>
    <w:rsid w:val="00BC6CF2"/>
    <w:rsid w:val="00BD26E8"/>
    <w:rsid w:val="00BD28A8"/>
    <w:rsid w:val="00BD2C48"/>
    <w:rsid w:val="00BD2D48"/>
    <w:rsid w:val="00BD6EEE"/>
    <w:rsid w:val="00BD76C0"/>
    <w:rsid w:val="00BE18B4"/>
    <w:rsid w:val="00BE193D"/>
    <w:rsid w:val="00BF16FC"/>
    <w:rsid w:val="00BF1E7F"/>
    <w:rsid w:val="00BF40F9"/>
    <w:rsid w:val="00BF4FAC"/>
    <w:rsid w:val="00BF688F"/>
    <w:rsid w:val="00C012F5"/>
    <w:rsid w:val="00C026CC"/>
    <w:rsid w:val="00C04CB0"/>
    <w:rsid w:val="00C05006"/>
    <w:rsid w:val="00C05115"/>
    <w:rsid w:val="00C10C4D"/>
    <w:rsid w:val="00C11646"/>
    <w:rsid w:val="00C11852"/>
    <w:rsid w:val="00C13804"/>
    <w:rsid w:val="00C14F34"/>
    <w:rsid w:val="00C15344"/>
    <w:rsid w:val="00C16ACC"/>
    <w:rsid w:val="00C17481"/>
    <w:rsid w:val="00C21C62"/>
    <w:rsid w:val="00C23517"/>
    <w:rsid w:val="00C23CD2"/>
    <w:rsid w:val="00C26893"/>
    <w:rsid w:val="00C26DD9"/>
    <w:rsid w:val="00C34E86"/>
    <w:rsid w:val="00C36CC0"/>
    <w:rsid w:val="00C373CC"/>
    <w:rsid w:val="00C423C8"/>
    <w:rsid w:val="00C43367"/>
    <w:rsid w:val="00C4525B"/>
    <w:rsid w:val="00C4638E"/>
    <w:rsid w:val="00C46A0C"/>
    <w:rsid w:val="00C46DDF"/>
    <w:rsid w:val="00C474A1"/>
    <w:rsid w:val="00C50D23"/>
    <w:rsid w:val="00C519AA"/>
    <w:rsid w:val="00C51E84"/>
    <w:rsid w:val="00C53AC7"/>
    <w:rsid w:val="00C546C5"/>
    <w:rsid w:val="00C554D4"/>
    <w:rsid w:val="00C56FDF"/>
    <w:rsid w:val="00C57922"/>
    <w:rsid w:val="00C60B30"/>
    <w:rsid w:val="00C6218D"/>
    <w:rsid w:val="00C62B9E"/>
    <w:rsid w:val="00C63C41"/>
    <w:rsid w:val="00C659D4"/>
    <w:rsid w:val="00C66953"/>
    <w:rsid w:val="00C67589"/>
    <w:rsid w:val="00C67B80"/>
    <w:rsid w:val="00C67C5E"/>
    <w:rsid w:val="00C67E2E"/>
    <w:rsid w:val="00C7224F"/>
    <w:rsid w:val="00C73E3D"/>
    <w:rsid w:val="00C740D4"/>
    <w:rsid w:val="00C74B87"/>
    <w:rsid w:val="00C753C2"/>
    <w:rsid w:val="00C77CFF"/>
    <w:rsid w:val="00C80D1B"/>
    <w:rsid w:val="00C832ED"/>
    <w:rsid w:val="00C84C78"/>
    <w:rsid w:val="00C84F69"/>
    <w:rsid w:val="00C859DE"/>
    <w:rsid w:val="00C91596"/>
    <w:rsid w:val="00C93857"/>
    <w:rsid w:val="00C9538A"/>
    <w:rsid w:val="00C9657D"/>
    <w:rsid w:val="00CA27D7"/>
    <w:rsid w:val="00CA3D85"/>
    <w:rsid w:val="00CA43AF"/>
    <w:rsid w:val="00CA4658"/>
    <w:rsid w:val="00CA731D"/>
    <w:rsid w:val="00CB2CF6"/>
    <w:rsid w:val="00CB6972"/>
    <w:rsid w:val="00CB7FAE"/>
    <w:rsid w:val="00CC026C"/>
    <w:rsid w:val="00CC0533"/>
    <w:rsid w:val="00CC28C1"/>
    <w:rsid w:val="00CC68A8"/>
    <w:rsid w:val="00CC6A4A"/>
    <w:rsid w:val="00CC77C4"/>
    <w:rsid w:val="00CD1AE8"/>
    <w:rsid w:val="00CD3A5D"/>
    <w:rsid w:val="00CD4F8F"/>
    <w:rsid w:val="00CD62BA"/>
    <w:rsid w:val="00CD6C88"/>
    <w:rsid w:val="00CD7B05"/>
    <w:rsid w:val="00CE288C"/>
    <w:rsid w:val="00CE3477"/>
    <w:rsid w:val="00CE3BEA"/>
    <w:rsid w:val="00CE4279"/>
    <w:rsid w:val="00CE4C21"/>
    <w:rsid w:val="00CE5295"/>
    <w:rsid w:val="00CE62BD"/>
    <w:rsid w:val="00CE6ABD"/>
    <w:rsid w:val="00CE6CD9"/>
    <w:rsid w:val="00CE76D7"/>
    <w:rsid w:val="00CF2B39"/>
    <w:rsid w:val="00CF2BF7"/>
    <w:rsid w:val="00CF4C8A"/>
    <w:rsid w:val="00CF7EC6"/>
    <w:rsid w:val="00D0478F"/>
    <w:rsid w:val="00D125CA"/>
    <w:rsid w:val="00D15F3A"/>
    <w:rsid w:val="00D16551"/>
    <w:rsid w:val="00D201B5"/>
    <w:rsid w:val="00D238DF"/>
    <w:rsid w:val="00D240E7"/>
    <w:rsid w:val="00D25B48"/>
    <w:rsid w:val="00D2720E"/>
    <w:rsid w:val="00D31A92"/>
    <w:rsid w:val="00D345CF"/>
    <w:rsid w:val="00D351F2"/>
    <w:rsid w:val="00D36379"/>
    <w:rsid w:val="00D37F28"/>
    <w:rsid w:val="00D40603"/>
    <w:rsid w:val="00D40E94"/>
    <w:rsid w:val="00D43DA9"/>
    <w:rsid w:val="00D45A97"/>
    <w:rsid w:val="00D55056"/>
    <w:rsid w:val="00D5568A"/>
    <w:rsid w:val="00D55A4C"/>
    <w:rsid w:val="00D55D45"/>
    <w:rsid w:val="00D56A79"/>
    <w:rsid w:val="00D572E5"/>
    <w:rsid w:val="00D577AB"/>
    <w:rsid w:val="00D578FC"/>
    <w:rsid w:val="00D64CFC"/>
    <w:rsid w:val="00D65810"/>
    <w:rsid w:val="00D65FDB"/>
    <w:rsid w:val="00D6677D"/>
    <w:rsid w:val="00D668DC"/>
    <w:rsid w:val="00D669C9"/>
    <w:rsid w:val="00D66E30"/>
    <w:rsid w:val="00D71C95"/>
    <w:rsid w:val="00D728F1"/>
    <w:rsid w:val="00D75AE8"/>
    <w:rsid w:val="00D7672D"/>
    <w:rsid w:val="00D855EC"/>
    <w:rsid w:val="00D86039"/>
    <w:rsid w:val="00D908B9"/>
    <w:rsid w:val="00D968BC"/>
    <w:rsid w:val="00DA1359"/>
    <w:rsid w:val="00DA24CD"/>
    <w:rsid w:val="00DA2C10"/>
    <w:rsid w:val="00DA3F5E"/>
    <w:rsid w:val="00DA5A40"/>
    <w:rsid w:val="00DA7974"/>
    <w:rsid w:val="00DB1A31"/>
    <w:rsid w:val="00DB2F7C"/>
    <w:rsid w:val="00DB4904"/>
    <w:rsid w:val="00DB4946"/>
    <w:rsid w:val="00DB53D9"/>
    <w:rsid w:val="00DB67A1"/>
    <w:rsid w:val="00DB763D"/>
    <w:rsid w:val="00DC2BDE"/>
    <w:rsid w:val="00DC3456"/>
    <w:rsid w:val="00DC3E61"/>
    <w:rsid w:val="00DC43C8"/>
    <w:rsid w:val="00DC5713"/>
    <w:rsid w:val="00DC5784"/>
    <w:rsid w:val="00DC5BC5"/>
    <w:rsid w:val="00DC6697"/>
    <w:rsid w:val="00DD1153"/>
    <w:rsid w:val="00DD190E"/>
    <w:rsid w:val="00DD25E0"/>
    <w:rsid w:val="00DD326A"/>
    <w:rsid w:val="00DD3836"/>
    <w:rsid w:val="00DD5433"/>
    <w:rsid w:val="00DD607A"/>
    <w:rsid w:val="00DD7F52"/>
    <w:rsid w:val="00DE4412"/>
    <w:rsid w:val="00DE4CB5"/>
    <w:rsid w:val="00DF2630"/>
    <w:rsid w:val="00DF2E1B"/>
    <w:rsid w:val="00DF5021"/>
    <w:rsid w:val="00E01340"/>
    <w:rsid w:val="00E0597A"/>
    <w:rsid w:val="00E073D7"/>
    <w:rsid w:val="00E07BEA"/>
    <w:rsid w:val="00E11DF0"/>
    <w:rsid w:val="00E12CAD"/>
    <w:rsid w:val="00E1330C"/>
    <w:rsid w:val="00E139DC"/>
    <w:rsid w:val="00E14A27"/>
    <w:rsid w:val="00E1529D"/>
    <w:rsid w:val="00E17390"/>
    <w:rsid w:val="00E21E13"/>
    <w:rsid w:val="00E22198"/>
    <w:rsid w:val="00E25A40"/>
    <w:rsid w:val="00E30035"/>
    <w:rsid w:val="00E3019B"/>
    <w:rsid w:val="00E306D0"/>
    <w:rsid w:val="00E308A4"/>
    <w:rsid w:val="00E324BA"/>
    <w:rsid w:val="00E33259"/>
    <w:rsid w:val="00E3330A"/>
    <w:rsid w:val="00E351AE"/>
    <w:rsid w:val="00E35518"/>
    <w:rsid w:val="00E35746"/>
    <w:rsid w:val="00E35BBA"/>
    <w:rsid w:val="00E36C6A"/>
    <w:rsid w:val="00E41290"/>
    <w:rsid w:val="00E46B9E"/>
    <w:rsid w:val="00E46E08"/>
    <w:rsid w:val="00E47814"/>
    <w:rsid w:val="00E51273"/>
    <w:rsid w:val="00E527E2"/>
    <w:rsid w:val="00E52ECB"/>
    <w:rsid w:val="00E54128"/>
    <w:rsid w:val="00E54192"/>
    <w:rsid w:val="00E56544"/>
    <w:rsid w:val="00E56EBF"/>
    <w:rsid w:val="00E57A43"/>
    <w:rsid w:val="00E61136"/>
    <w:rsid w:val="00E61DDF"/>
    <w:rsid w:val="00E63DB6"/>
    <w:rsid w:val="00E65BCC"/>
    <w:rsid w:val="00E66098"/>
    <w:rsid w:val="00E66EC7"/>
    <w:rsid w:val="00E672E0"/>
    <w:rsid w:val="00E6797E"/>
    <w:rsid w:val="00E76DE3"/>
    <w:rsid w:val="00E77D87"/>
    <w:rsid w:val="00E807F0"/>
    <w:rsid w:val="00E85EF1"/>
    <w:rsid w:val="00E879FD"/>
    <w:rsid w:val="00E90CD0"/>
    <w:rsid w:val="00E90EE6"/>
    <w:rsid w:val="00E91147"/>
    <w:rsid w:val="00E9141A"/>
    <w:rsid w:val="00E93CEE"/>
    <w:rsid w:val="00E9488F"/>
    <w:rsid w:val="00E95829"/>
    <w:rsid w:val="00E9720A"/>
    <w:rsid w:val="00EA13F6"/>
    <w:rsid w:val="00EA1672"/>
    <w:rsid w:val="00EA1CA2"/>
    <w:rsid w:val="00EA229D"/>
    <w:rsid w:val="00EA287B"/>
    <w:rsid w:val="00EB298B"/>
    <w:rsid w:val="00EB33A7"/>
    <w:rsid w:val="00EB33C7"/>
    <w:rsid w:val="00EB784B"/>
    <w:rsid w:val="00EC2897"/>
    <w:rsid w:val="00EC2BF8"/>
    <w:rsid w:val="00EC3411"/>
    <w:rsid w:val="00EC4098"/>
    <w:rsid w:val="00EC540F"/>
    <w:rsid w:val="00EC5DBF"/>
    <w:rsid w:val="00EC77FD"/>
    <w:rsid w:val="00ED17B1"/>
    <w:rsid w:val="00ED355D"/>
    <w:rsid w:val="00ED3B12"/>
    <w:rsid w:val="00ED6609"/>
    <w:rsid w:val="00EE1C74"/>
    <w:rsid w:val="00EE1E55"/>
    <w:rsid w:val="00EE1F37"/>
    <w:rsid w:val="00EE4C13"/>
    <w:rsid w:val="00EE6B5D"/>
    <w:rsid w:val="00EE773C"/>
    <w:rsid w:val="00EF04B7"/>
    <w:rsid w:val="00EF0809"/>
    <w:rsid w:val="00EF0BB7"/>
    <w:rsid w:val="00EF0FB5"/>
    <w:rsid w:val="00EF3BC8"/>
    <w:rsid w:val="00EF54FD"/>
    <w:rsid w:val="00EF7F6F"/>
    <w:rsid w:val="00F00CD2"/>
    <w:rsid w:val="00F00E05"/>
    <w:rsid w:val="00F010D8"/>
    <w:rsid w:val="00F01E5E"/>
    <w:rsid w:val="00F07C0E"/>
    <w:rsid w:val="00F11D0D"/>
    <w:rsid w:val="00F15374"/>
    <w:rsid w:val="00F16662"/>
    <w:rsid w:val="00F16AF8"/>
    <w:rsid w:val="00F17148"/>
    <w:rsid w:val="00F20917"/>
    <w:rsid w:val="00F23FD7"/>
    <w:rsid w:val="00F25146"/>
    <w:rsid w:val="00F3077C"/>
    <w:rsid w:val="00F322B0"/>
    <w:rsid w:val="00F32632"/>
    <w:rsid w:val="00F334FA"/>
    <w:rsid w:val="00F350D8"/>
    <w:rsid w:val="00F4016B"/>
    <w:rsid w:val="00F4137D"/>
    <w:rsid w:val="00F41A4E"/>
    <w:rsid w:val="00F434D2"/>
    <w:rsid w:val="00F43DFD"/>
    <w:rsid w:val="00F45DDB"/>
    <w:rsid w:val="00F47FAF"/>
    <w:rsid w:val="00F50157"/>
    <w:rsid w:val="00F549D0"/>
    <w:rsid w:val="00F54E58"/>
    <w:rsid w:val="00F56C0A"/>
    <w:rsid w:val="00F56E83"/>
    <w:rsid w:val="00F570C3"/>
    <w:rsid w:val="00F574D9"/>
    <w:rsid w:val="00F600D8"/>
    <w:rsid w:val="00F607AE"/>
    <w:rsid w:val="00F62098"/>
    <w:rsid w:val="00F62388"/>
    <w:rsid w:val="00F630E2"/>
    <w:rsid w:val="00F63243"/>
    <w:rsid w:val="00F64D01"/>
    <w:rsid w:val="00F71657"/>
    <w:rsid w:val="00F71EFA"/>
    <w:rsid w:val="00F76E6B"/>
    <w:rsid w:val="00F7725B"/>
    <w:rsid w:val="00F84369"/>
    <w:rsid w:val="00F85D45"/>
    <w:rsid w:val="00F85E69"/>
    <w:rsid w:val="00F8642B"/>
    <w:rsid w:val="00F86FA5"/>
    <w:rsid w:val="00F91824"/>
    <w:rsid w:val="00F92831"/>
    <w:rsid w:val="00F92DDD"/>
    <w:rsid w:val="00F934E5"/>
    <w:rsid w:val="00F954CD"/>
    <w:rsid w:val="00FA5722"/>
    <w:rsid w:val="00FA7C1C"/>
    <w:rsid w:val="00FB03F6"/>
    <w:rsid w:val="00FB3753"/>
    <w:rsid w:val="00FB54E9"/>
    <w:rsid w:val="00FC11F4"/>
    <w:rsid w:val="00FC19BB"/>
    <w:rsid w:val="00FC1ECF"/>
    <w:rsid w:val="00FC24F3"/>
    <w:rsid w:val="00FC30F6"/>
    <w:rsid w:val="00FC37C6"/>
    <w:rsid w:val="00FC7C20"/>
    <w:rsid w:val="00FD2EAE"/>
    <w:rsid w:val="00FD2F78"/>
    <w:rsid w:val="00FD3B1F"/>
    <w:rsid w:val="00FD5CB5"/>
    <w:rsid w:val="00FE19AA"/>
    <w:rsid w:val="00FE1B30"/>
    <w:rsid w:val="00FE57D8"/>
    <w:rsid w:val="00FE5CC4"/>
    <w:rsid w:val="00FE684F"/>
    <w:rsid w:val="00FE785D"/>
    <w:rsid w:val="00FF21F8"/>
    <w:rsid w:val="00FF2647"/>
    <w:rsid w:val="00FF59F7"/>
  </w:rsids>
  <m:mathPr>
    <m:mathFont m:val="Cambria Math"/>
    <m:brkBin m:val="before"/>
    <m:brkBinSub m:val="--"/>
    <m:smallFrac m:val="0"/>
    <m:dispDef/>
    <m:lMargin m:val="0"/>
    <m:rMargin m:val="0"/>
    <m:defJc m:val="centerGroup"/>
    <m:wrapIndent m:val="1440"/>
    <m:intLim m:val="subSup"/>
    <m:naryLim m:val="undOvr"/>
  </m:mathPr>
  <w:themeFontLang w:val="es-CO"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5:docId w15:val="{D3AEF012-36E0-CD42-9C61-88D8B83C4A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2C10"/>
    <w:pPr>
      <w:spacing w:after="0" w:line="240" w:lineRule="auto"/>
    </w:pPr>
    <w:rPr>
      <w:rFonts w:ascii="Times New Roman" w:eastAsia="Times New Roman" w:hAnsi="Times New Roman" w:cs="Times New Roman"/>
      <w:sz w:val="24"/>
      <w:szCs w:val="24"/>
      <w:lang w:eastAsia="es-ES_tradnl"/>
    </w:rPr>
  </w:style>
  <w:style w:type="paragraph" w:styleId="Ttulo1">
    <w:name w:val="heading 1"/>
    <w:basedOn w:val="Normal"/>
    <w:next w:val="Normal"/>
    <w:link w:val="Ttulo1Car"/>
    <w:uiPriority w:val="9"/>
    <w:qFormat/>
    <w:rsid w:val="00A619A6"/>
    <w:pPr>
      <w:keepNext/>
      <w:keepLines/>
      <w:spacing w:before="240"/>
      <w:outlineLvl w:val="0"/>
    </w:pPr>
    <w:rPr>
      <w:rFonts w:asciiTheme="majorHAnsi" w:eastAsiaTheme="majorEastAsia" w:hAnsiTheme="majorHAnsi" w:cstheme="majorBidi"/>
      <w:color w:val="365F91" w:themeColor="accent1" w:themeShade="BF"/>
      <w:sz w:val="32"/>
      <w:szCs w:val="32"/>
      <w:lang w:eastAsia="es-CO"/>
    </w:rPr>
  </w:style>
  <w:style w:type="paragraph" w:styleId="Ttulo2">
    <w:name w:val="heading 2"/>
    <w:basedOn w:val="Normal"/>
    <w:next w:val="Normal"/>
    <w:link w:val="Ttulo2Car"/>
    <w:uiPriority w:val="9"/>
    <w:unhideWhenUsed/>
    <w:qFormat/>
    <w:rsid w:val="00130393"/>
    <w:pPr>
      <w:keepNext/>
      <w:keepLines/>
      <w:spacing w:before="40"/>
      <w:outlineLvl w:val="1"/>
    </w:pPr>
    <w:rPr>
      <w:rFonts w:asciiTheme="majorHAnsi" w:eastAsiaTheme="majorEastAsia" w:hAnsiTheme="majorHAnsi" w:cstheme="majorBidi"/>
      <w:color w:val="365F91" w:themeColor="accent1" w:themeShade="BF"/>
      <w:sz w:val="26"/>
      <w:szCs w:val="26"/>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8B3619"/>
    <w:rPr>
      <w:color w:val="0000FF"/>
      <w:w w:val="100"/>
      <w:u w:val="thick" w:color="0000FF"/>
    </w:rPr>
  </w:style>
  <w:style w:type="paragraph" w:styleId="NormalWeb">
    <w:name w:val="Normal (Web)"/>
    <w:basedOn w:val="Normal"/>
    <w:uiPriority w:val="99"/>
    <w:unhideWhenUsed/>
    <w:rsid w:val="008B3619"/>
    <w:pPr>
      <w:spacing w:before="100" w:beforeAutospacing="1" w:after="100" w:afterAutospacing="1"/>
    </w:pPr>
    <w:rPr>
      <w:lang w:eastAsia="es-CO"/>
    </w:rPr>
  </w:style>
  <w:style w:type="character" w:styleId="Textoennegrita">
    <w:name w:val="Strong"/>
    <w:basedOn w:val="Fuentedeprrafopredeter"/>
    <w:uiPriority w:val="22"/>
    <w:qFormat/>
    <w:rsid w:val="008B3619"/>
    <w:rPr>
      <w:b/>
      <w:bCs/>
    </w:rPr>
  </w:style>
  <w:style w:type="paragraph" w:styleId="Textonotapie">
    <w:name w:val="footnote text"/>
    <w:basedOn w:val="Normal"/>
    <w:link w:val="TextonotapieCar"/>
    <w:uiPriority w:val="99"/>
    <w:unhideWhenUsed/>
    <w:rsid w:val="008B3619"/>
    <w:pPr>
      <w:tabs>
        <w:tab w:val="left" w:pos="300"/>
      </w:tabs>
      <w:autoSpaceDE w:val="0"/>
      <w:autoSpaceDN w:val="0"/>
      <w:adjustRightInd w:val="0"/>
      <w:spacing w:line="210" w:lineRule="atLeast"/>
      <w:ind w:left="320" w:hanging="320"/>
      <w:jc w:val="both"/>
    </w:pPr>
    <w:rPr>
      <w:color w:val="000000"/>
      <w:sz w:val="20"/>
      <w:szCs w:val="20"/>
      <w:lang w:val="es-ES_tradnl" w:eastAsia="es-CO"/>
    </w:rPr>
  </w:style>
  <w:style w:type="character" w:customStyle="1" w:styleId="TextonotapieCar">
    <w:name w:val="Texto nota pie Car"/>
    <w:basedOn w:val="Fuentedeprrafopredeter"/>
    <w:link w:val="Textonotapie"/>
    <w:uiPriority w:val="99"/>
    <w:rsid w:val="008B3619"/>
    <w:rPr>
      <w:rFonts w:ascii="Times New Roman" w:eastAsia="Times New Roman" w:hAnsi="Times New Roman" w:cs="Times New Roman"/>
      <w:color w:val="000000"/>
      <w:sz w:val="20"/>
      <w:szCs w:val="20"/>
      <w:lang w:val="es-ES_tradnl" w:eastAsia="es-CO"/>
    </w:rPr>
  </w:style>
  <w:style w:type="paragraph" w:styleId="Textosinformato">
    <w:name w:val="Plain Text"/>
    <w:basedOn w:val="Normal"/>
    <w:link w:val="TextosinformatoCar"/>
    <w:uiPriority w:val="99"/>
    <w:semiHidden/>
    <w:unhideWhenUsed/>
    <w:rsid w:val="008B3619"/>
    <w:rPr>
      <w:rFonts w:ascii="Courier New" w:hAnsi="Courier New" w:cs="Courier New"/>
      <w:sz w:val="20"/>
      <w:szCs w:val="20"/>
      <w:lang w:eastAsia="es-CO"/>
    </w:rPr>
  </w:style>
  <w:style w:type="character" w:customStyle="1" w:styleId="TextosinformatoCar">
    <w:name w:val="Texto sin formato Car"/>
    <w:basedOn w:val="Fuentedeprrafopredeter"/>
    <w:link w:val="Textosinformato"/>
    <w:uiPriority w:val="99"/>
    <w:semiHidden/>
    <w:rsid w:val="008B3619"/>
    <w:rPr>
      <w:rFonts w:ascii="Courier New" w:eastAsia="Times New Roman" w:hAnsi="Courier New" w:cs="Courier New"/>
      <w:sz w:val="20"/>
      <w:szCs w:val="20"/>
      <w:lang w:eastAsia="es-CO"/>
    </w:rPr>
  </w:style>
  <w:style w:type="paragraph" w:customStyle="1" w:styleId="msofoo">
    <w:name w:val="msofoo"/>
    <w:basedOn w:val="Normal"/>
    <w:rsid w:val="008B3619"/>
    <w:pPr>
      <w:spacing w:before="100" w:beforeAutospacing="1" w:after="100" w:afterAutospacing="1"/>
    </w:pPr>
    <w:rPr>
      <w:lang w:eastAsia="es-CO"/>
    </w:rPr>
  </w:style>
  <w:style w:type="paragraph" w:customStyle="1" w:styleId="msofootno">
    <w:name w:val="msofootno"/>
    <w:basedOn w:val="Normal"/>
    <w:rsid w:val="008B3619"/>
    <w:pPr>
      <w:spacing w:before="100" w:beforeAutospacing="1" w:after="100" w:afterAutospacing="1"/>
    </w:pPr>
    <w:rPr>
      <w:lang w:eastAsia="es-CO"/>
    </w:rPr>
  </w:style>
  <w:style w:type="paragraph" w:customStyle="1" w:styleId="CM6">
    <w:name w:val="CM6"/>
    <w:basedOn w:val="Normal"/>
    <w:next w:val="Normal"/>
    <w:uiPriority w:val="99"/>
    <w:rsid w:val="00F23FD7"/>
    <w:pPr>
      <w:autoSpaceDE w:val="0"/>
      <w:autoSpaceDN w:val="0"/>
      <w:adjustRightInd w:val="0"/>
    </w:pPr>
    <w:rPr>
      <w:rFonts w:ascii="Georgia" w:eastAsiaTheme="minorHAnsi" w:hAnsi="Georgia" w:cstheme="minorBidi"/>
      <w:lang w:eastAsia="en-US"/>
    </w:rPr>
  </w:style>
  <w:style w:type="paragraph" w:styleId="Encabezado">
    <w:name w:val="header"/>
    <w:basedOn w:val="Normal"/>
    <w:link w:val="EncabezadoCar"/>
    <w:uiPriority w:val="99"/>
    <w:unhideWhenUsed/>
    <w:rsid w:val="00F23FD7"/>
    <w:pPr>
      <w:tabs>
        <w:tab w:val="center" w:pos="4419"/>
        <w:tab w:val="right" w:pos="8838"/>
      </w:tabs>
    </w:pPr>
    <w:rPr>
      <w:lang w:eastAsia="es-CO"/>
    </w:rPr>
  </w:style>
  <w:style w:type="character" w:customStyle="1" w:styleId="EncabezadoCar">
    <w:name w:val="Encabezado Car"/>
    <w:basedOn w:val="Fuentedeprrafopredeter"/>
    <w:link w:val="Encabezado"/>
    <w:uiPriority w:val="99"/>
    <w:rsid w:val="00F23FD7"/>
    <w:rPr>
      <w:rFonts w:ascii="Times New Roman" w:eastAsia="Times New Roman" w:hAnsi="Times New Roman" w:cs="Times New Roman"/>
      <w:sz w:val="24"/>
      <w:szCs w:val="24"/>
      <w:lang w:eastAsia="es-CO"/>
    </w:rPr>
  </w:style>
  <w:style w:type="paragraph" w:styleId="Piedepgina">
    <w:name w:val="footer"/>
    <w:basedOn w:val="Normal"/>
    <w:link w:val="PiedepginaCar"/>
    <w:uiPriority w:val="99"/>
    <w:unhideWhenUsed/>
    <w:rsid w:val="00F23FD7"/>
    <w:pPr>
      <w:tabs>
        <w:tab w:val="center" w:pos="4419"/>
        <w:tab w:val="right" w:pos="8838"/>
      </w:tabs>
    </w:pPr>
    <w:rPr>
      <w:lang w:eastAsia="es-CO"/>
    </w:rPr>
  </w:style>
  <w:style w:type="character" w:customStyle="1" w:styleId="PiedepginaCar">
    <w:name w:val="Pie de página Car"/>
    <w:basedOn w:val="Fuentedeprrafopredeter"/>
    <w:link w:val="Piedepgina"/>
    <w:uiPriority w:val="99"/>
    <w:rsid w:val="00F23FD7"/>
    <w:rPr>
      <w:rFonts w:ascii="Times New Roman" w:eastAsia="Times New Roman" w:hAnsi="Times New Roman" w:cs="Times New Roman"/>
      <w:sz w:val="24"/>
      <w:szCs w:val="24"/>
      <w:lang w:eastAsia="es-CO"/>
    </w:rPr>
  </w:style>
  <w:style w:type="paragraph" w:styleId="Textodeglobo">
    <w:name w:val="Balloon Text"/>
    <w:basedOn w:val="Normal"/>
    <w:link w:val="TextodegloboCar"/>
    <w:uiPriority w:val="99"/>
    <w:semiHidden/>
    <w:unhideWhenUsed/>
    <w:rsid w:val="00F23FD7"/>
    <w:rPr>
      <w:rFonts w:ascii="Tahoma" w:hAnsi="Tahoma" w:cs="Tahoma"/>
      <w:sz w:val="16"/>
      <w:szCs w:val="16"/>
      <w:lang w:eastAsia="es-CO"/>
    </w:rPr>
  </w:style>
  <w:style w:type="character" w:customStyle="1" w:styleId="TextodegloboCar">
    <w:name w:val="Texto de globo Car"/>
    <w:basedOn w:val="Fuentedeprrafopredeter"/>
    <w:link w:val="Textodeglobo"/>
    <w:uiPriority w:val="99"/>
    <w:semiHidden/>
    <w:rsid w:val="00F23FD7"/>
    <w:rPr>
      <w:rFonts w:ascii="Tahoma" w:eastAsia="Times New Roman" w:hAnsi="Tahoma" w:cs="Tahoma"/>
      <w:sz w:val="16"/>
      <w:szCs w:val="16"/>
      <w:lang w:eastAsia="es-CO"/>
    </w:rPr>
  </w:style>
  <w:style w:type="paragraph" w:styleId="Prrafodelista">
    <w:name w:val="List Paragraph"/>
    <w:aliases w:val="Ha,Resume Title"/>
    <w:basedOn w:val="Normal"/>
    <w:link w:val="PrrafodelistaCar"/>
    <w:uiPriority w:val="34"/>
    <w:qFormat/>
    <w:rsid w:val="004A0C9C"/>
    <w:pPr>
      <w:ind w:left="720"/>
      <w:contextualSpacing/>
    </w:pPr>
    <w:rPr>
      <w:lang w:eastAsia="es-CO"/>
    </w:rPr>
  </w:style>
  <w:style w:type="character" w:customStyle="1" w:styleId="apple-converted-space">
    <w:name w:val="apple-converted-space"/>
    <w:basedOn w:val="Fuentedeprrafopredeter"/>
    <w:rsid w:val="004A0C9C"/>
  </w:style>
  <w:style w:type="paragraph" w:styleId="Sinespaciado">
    <w:name w:val="No Spacing"/>
    <w:link w:val="SinespaciadoCar"/>
    <w:uiPriority w:val="1"/>
    <w:qFormat/>
    <w:rsid w:val="00E46E08"/>
    <w:pPr>
      <w:spacing w:after="0" w:line="240" w:lineRule="auto"/>
    </w:pPr>
  </w:style>
  <w:style w:type="character" w:styleId="Refdenotaalpie">
    <w:name w:val="footnote reference"/>
    <w:aliases w:val="referencia nota al pie,Texto de nota al pie,BVI fnr,Footnotes refss,Appel note de bas de page,Footnote number,f,Appel note de bas de...,Footnote Text Char1 Car Car Car Car,Footnote Text Char Char Car Car Car Car,Char Car Car Car Car"/>
    <w:basedOn w:val="Fuentedeprrafopredeter"/>
    <w:uiPriority w:val="99"/>
    <w:unhideWhenUsed/>
    <w:rsid w:val="00077999"/>
    <w:rPr>
      <w:vertAlign w:val="superscript"/>
    </w:rPr>
  </w:style>
  <w:style w:type="character" w:customStyle="1" w:styleId="SinespaciadoCar">
    <w:name w:val="Sin espaciado Car"/>
    <w:link w:val="Sinespaciado"/>
    <w:uiPriority w:val="1"/>
    <w:locked/>
    <w:rsid w:val="00E9488F"/>
  </w:style>
  <w:style w:type="table" w:styleId="Tablaconcuadrcula">
    <w:name w:val="Table Grid"/>
    <w:basedOn w:val="Tablanormal"/>
    <w:uiPriority w:val="39"/>
    <w:rsid w:val="006273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rafodelistaCar">
    <w:name w:val="Párrafo de lista Car"/>
    <w:aliases w:val="Ha Car,Resume Title Car"/>
    <w:link w:val="Prrafodelista"/>
    <w:uiPriority w:val="34"/>
    <w:locked/>
    <w:rsid w:val="006A3355"/>
    <w:rPr>
      <w:rFonts w:ascii="Times New Roman" w:eastAsia="Times New Roman" w:hAnsi="Times New Roman" w:cs="Times New Roman"/>
      <w:sz w:val="24"/>
      <w:szCs w:val="24"/>
      <w:lang w:eastAsia="es-CO"/>
    </w:rPr>
  </w:style>
  <w:style w:type="paragraph" w:styleId="Textonotaalfinal">
    <w:name w:val="endnote text"/>
    <w:basedOn w:val="Normal"/>
    <w:link w:val="TextonotaalfinalCar"/>
    <w:uiPriority w:val="99"/>
    <w:semiHidden/>
    <w:unhideWhenUsed/>
    <w:rsid w:val="009F7A6F"/>
    <w:rPr>
      <w:sz w:val="20"/>
      <w:szCs w:val="20"/>
      <w:lang w:eastAsia="es-CO"/>
    </w:rPr>
  </w:style>
  <w:style w:type="character" w:customStyle="1" w:styleId="TextonotaalfinalCar">
    <w:name w:val="Texto nota al final Car"/>
    <w:basedOn w:val="Fuentedeprrafopredeter"/>
    <w:link w:val="Textonotaalfinal"/>
    <w:uiPriority w:val="99"/>
    <w:semiHidden/>
    <w:rsid w:val="009F7A6F"/>
    <w:rPr>
      <w:rFonts w:ascii="Times New Roman" w:eastAsia="Times New Roman" w:hAnsi="Times New Roman" w:cs="Times New Roman"/>
      <w:sz w:val="20"/>
      <w:szCs w:val="20"/>
      <w:lang w:eastAsia="es-CO"/>
    </w:rPr>
  </w:style>
  <w:style w:type="character" w:styleId="Refdenotaalfinal">
    <w:name w:val="endnote reference"/>
    <w:basedOn w:val="Fuentedeprrafopredeter"/>
    <w:uiPriority w:val="99"/>
    <w:semiHidden/>
    <w:unhideWhenUsed/>
    <w:rsid w:val="009F7A6F"/>
    <w:rPr>
      <w:vertAlign w:val="superscript"/>
    </w:rPr>
  </w:style>
  <w:style w:type="character" w:customStyle="1" w:styleId="Ttulo1Car">
    <w:name w:val="Título 1 Car"/>
    <w:basedOn w:val="Fuentedeprrafopredeter"/>
    <w:link w:val="Ttulo1"/>
    <w:uiPriority w:val="9"/>
    <w:rsid w:val="00A619A6"/>
    <w:rPr>
      <w:rFonts w:asciiTheme="majorHAnsi" w:eastAsiaTheme="majorEastAsia" w:hAnsiTheme="majorHAnsi" w:cstheme="majorBidi"/>
      <w:color w:val="365F91" w:themeColor="accent1" w:themeShade="BF"/>
      <w:sz w:val="32"/>
      <w:szCs w:val="32"/>
      <w:lang w:eastAsia="es-CO"/>
    </w:rPr>
  </w:style>
  <w:style w:type="character" w:customStyle="1" w:styleId="published-at">
    <w:name w:val="published-at"/>
    <w:basedOn w:val="Fuentedeprrafopredeter"/>
    <w:rsid w:val="00A619A6"/>
  </w:style>
  <w:style w:type="character" w:customStyle="1" w:styleId="mw-headline">
    <w:name w:val="mw-headline"/>
    <w:rsid w:val="006500BE"/>
  </w:style>
  <w:style w:type="character" w:customStyle="1" w:styleId="Ttulo2Car">
    <w:name w:val="Título 2 Car"/>
    <w:basedOn w:val="Fuentedeprrafopredeter"/>
    <w:link w:val="Ttulo2"/>
    <w:uiPriority w:val="9"/>
    <w:rsid w:val="00130393"/>
    <w:rPr>
      <w:rFonts w:asciiTheme="majorHAnsi" w:eastAsiaTheme="majorEastAsia" w:hAnsiTheme="majorHAnsi" w:cstheme="majorBidi"/>
      <w:color w:val="365F91" w:themeColor="accent1" w:themeShade="BF"/>
      <w:sz w:val="26"/>
      <w:szCs w:val="26"/>
      <w:lang w:eastAsia="es-CO"/>
    </w:rPr>
  </w:style>
  <w:style w:type="character" w:styleId="Hipervnculovisitado">
    <w:name w:val="FollowedHyperlink"/>
    <w:basedOn w:val="Fuentedeprrafopredeter"/>
    <w:uiPriority w:val="99"/>
    <w:semiHidden/>
    <w:unhideWhenUsed/>
    <w:rsid w:val="00AD3631"/>
    <w:rPr>
      <w:color w:val="800080" w:themeColor="followedHyperlink"/>
      <w:u w:val="single"/>
    </w:rPr>
  </w:style>
  <w:style w:type="paragraph" w:customStyle="1" w:styleId="smalltext">
    <w:name w:val="smalltext"/>
    <w:basedOn w:val="Normal"/>
    <w:rsid w:val="00F56E83"/>
    <w:pPr>
      <w:spacing w:before="100" w:beforeAutospacing="1" w:after="100" w:afterAutospacing="1"/>
    </w:pPr>
    <w:rPr>
      <w:rFonts w:ascii="Times" w:eastAsiaTheme="minorHAnsi" w:hAnsi="Times" w:cstheme="minorBidi"/>
      <w:sz w:val="20"/>
      <w:szCs w:val="20"/>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0002737">
      <w:bodyDiv w:val="1"/>
      <w:marLeft w:val="0"/>
      <w:marRight w:val="0"/>
      <w:marTop w:val="0"/>
      <w:marBottom w:val="0"/>
      <w:divBdr>
        <w:top w:val="none" w:sz="0" w:space="0" w:color="auto"/>
        <w:left w:val="none" w:sz="0" w:space="0" w:color="auto"/>
        <w:bottom w:val="none" w:sz="0" w:space="0" w:color="auto"/>
        <w:right w:val="none" w:sz="0" w:space="0" w:color="auto"/>
      </w:divBdr>
    </w:div>
    <w:div w:id="327253141">
      <w:bodyDiv w:val="1"/>
      <w:marLeft w:val="0"/>
      <w:marRight w:val="0"/>
      <w:marTop w:val="0"/>
      <w:marBottom w:val="0"/>
      <w:divBdr>
        <w:top w:val="none" w:sz="0" w:space="0" w:color="auto"/>
        <w:left w:val="none" w:sz="0" w:space="0" w:color="auto"/>
        <w:bottom w:val="none" w:sz="0" w:space="0" w:color="auto"/>
        <w:right w:val="none" w:sz="0" w:space="0" w:color="auto"/>
      </w:divBdr>
    </w:div>
    <w:div w:id="425394415">
      <w:bodyDiv w:val="1"/>
      <w:marLeft w:val="0"/>
      <w:marRight w:val="0"/>
      <w:marTop w:val="0"/>
      <w:marBottom w:val="0"/>
      <w:divBdr>
        <w:top w:val="none" w:sz="0" w:space="0" w:color="auto"/>
        <w:left w:val="none" w:sz="0" w:space="0" w:color="auto"/>
        <w:bottom w:val="none" w:sz="0" w:space="0" w:color="auto"/>
        <w:right w:val="none" w:sz="0" w:space="0" w:color="auto"/>
      </w:divBdr>
      <w:divsChild>
        <w:div w:id="1982154814">
          <w:marLeft w:val="0"/>
          <w:marRight w:val="0"/>
          <w:marTop w:val="0"/>
          <w:marBottom w:val="0"/>
          <w:divBdr>
            <w:top w:val="none" w:sz="0" w:space="0" w:color="auto"/>
            <w:left w:val="none" w:sz="0" w:space="0" w:color="auto"/>
            <w:bottom w:val="none" w:sz="0" w:space="0" w:color="auto"/>
            <w:right w:val="none" w:sz="0" w:space="0" w:color="auto"/>
          </w:divBdr>
        </w:div>
        <w:div w:id="50662341">
          <w:marLeft w:val="0"/>
          <w:marRight w:val="0"/>
          <w:marTop w:val="0"/>
          <w:marBottom w:val="0"/>
          <w:divBdr>
            <w:top w:val="none" w:sz="0" w:space="0" w:color="auto"/>
            <w:left w:val="none" w:sz="0" w:space="0" w:color="auto"/>
            <w:bottom w:val="none" w:sz="0" w:space="0" w:color="auto"/>
            <w:right w:val="none" w:sz="0" w:space="0" w:color="auto"/>
          </w:divBdr>
        </w:div>
      </w:divsChild>
    </w:div>
    <w:div w:id="461964367">
      <w:bodyDiv w:val="1"/>
      <w:marLeft w:val="0"/>
      <w:marRight w:val="0"/>
      <w:marTop w:val="0"/>
      <w:marBottom w:val="0"/>
      <w:divBdr>
        <w:top w:val="none" w:sz="0" w:space="0" w:color="auto"/>
        <w:left w:val="none" w:sz="0" w:space="0" w:color="auto"/>
        <w:bottom w:val="none" w:sz="0" w:space="0" w:color="auto"/>
        <w:right w:val="none" w:sz="0" w:space="0" w:color="auto"/>
      </w:divBdr>
    </w:div>
    <w:div w:id="485584866">
      <w:bodyDiv w:val="1"/>
      <w:marLeft w:val="0"/>
      <w:marRight w:val="0"/>
      <w:marTop w:val="0"/>
      <w:marBottom w:val="0"/>
      <w:divBdr>
        <w:top w:val="none" w:sz="0" w:space="0" w:color="auto"/>
        <w:left w:val="none" w:sz="0" w:space="0" w:color="auto"/>
        <w:bottom w:val="none" w:sz="0" w:space="0" w:color="auto"/>
        <w:right w:val="none" w:sz="0" w:space="0" w:color="auto"/>
      </w:divBdr>
    </w:div>
    <w:div w:id="643240901">
      <w:bodyDiv w:val="1"/>
      <w:marLeft w:val="0"/>
      <w:marRight w:val="0"/>
      <w:marTop w:val="0"/>
      <w:marBottom w:val="0"/>
      <w:divBdr>
        <w:top w:val="none" w:sz="0" w:space="0" w:color="auto"/>
        <w:left w:val="none" w:sz="0" w:space="0" w:color="auto"/>
        <w:bottom w:val="none" w:sz="0" w:space="0" w:color="auto"/>
        <w:right w:val="none" w:sz="0" w:space="0" w:color="auto"/>
      </w:divBdr>
    </w:div>
    <w:div w:id="860513134">
      <w:bodyDiv w:val="1"/>
      <w:marLeft w:val="0"/>
      <w:marRight w:val="0"/>
      <w:marTop w:val="0"/>
      <w:marBottom w:val="0"/>
      <w:divBdr>
        <w:top w:val="none" w:sz="0" w:space="0" w:color="auto"/>
        <w:left w:val="none" w:sz="0" w:space="0" w:color="auto"/>
        <w:bottom w:val="none" w:sz="0" w:space="0" w:color="auto"/>
        <w:right w:val="none" w:sz="0" w:space="0" w:color="auto"/>
      </w:divBdr>
    </w:div>
    <w:div w:id="990212745">
      <w:bodyDiv w:val="1"/>
      <w:marLeft w:val="0"/>
      <w:marRight w:val="0"/>
      <w:marTop w:val="0"/>
      <w:marBottom w:val="0"/>
      <w:divBdr>
        <w:top w:val="none" w:sz="0" w:space="0" w:color="auto"/>
        <w:left w:val="none" w:sz="0" w:space="0" w:color="auto"/>
        <w:bottom w:val="none" w:sz="0" w:space="0" w:color="auto"/>
        <w:right w:val="none" w:sz="0" w:space="0" w:color="auto"/>
      </w:divBdr>
    </w:div>
    <w:div w:id="1183931389">
      <w:bodyDiv w:val="1"/>
      <w:marLeft w:val="0"/>
      <w:marRight w:val="0"/>
      <w:marTop w:val="0"/>
      <w:marBottom w:val="0"/>
      <w:divBdr>
        <w:top w:val="none" w:sz="0" w:space="0" w:color="auto"/>
        <w:left w:val="none" w:sz="0" w:space="0" w:color="auto"/>
        <w:bottom w:val="none" w:sz="0" w:space="0" w:color="auto"/>
        <w:right w:val="none" w:sz="0" w:space="0" w:color="auto"/>
      </w:divBdr>
    </w:div>
    <w:div w:id="1255170852">
      <w:bodyDiv w:val="1"/>
      <w:marLeft w:val="0"/>
      <w:marRight w:val="0"/>
      <w:marTop w:val="0"/>
      <w:marBottom w:val="0"/>
      <w:divBdr>
        <w:top w:val="none" w:sz="0" w:space="0" w:color="auto"/>
        <w:left w:val="none" w:sz="0" w:space="0" w:color="auto"/>
        <w:bottom w:val="none" w:sz="0" w:space="0" w:color="auto"/>
        <w:right w:val="none" w:sz="0" w:space="0" w:color="auto"/>
      </w:divBdr>
    </w:div>
    <w:div w:id="1319312036">
      <w:bodyDiv w:val="1"/>
      <w:marLeft w:val="0"/>
      <w:marRight w:val="0"/>
      <w:marTop w:val="0"/>
      <w:marBottom w:val="0"/>
      <w:divBdr>
        <w:top w:val="none" w:sz="0" w:space="0" w:color="auto"/>
        <w:left w:val="none" w:sz="0" w:space="0" w:color="auto"/>
        <w:bottom w:val="none" w:sz="0" w:space="0" w:color="auto"/>
        <w:right w:val="none" w:sz="0" w:space="0" w:color="auto"/>
      </w:divBdr>
    </w:div>
    <w:div w:id="1346203314">
      <w:bodyDiv w:val="1"/>
      <w:marLeft w:val="0"/>
      <w:marRight w:val="0"/>
      <w:marTop w:val="0"/>
      <w:marBottom w:val="0"/>
      <w:divBdr>
        <w:top w:val="none" w:sz="0" w:space="0" w:color="auto"/>
        <w:left w:val="none" w:sz="0" w:space="0" w:color="auto"/>
        <w:bottom w:val="none" w:sz="0" w:space="0" w:color="auto"/>
        <w:right w:val="none" w:sz="0" w:space="0" w:color="auto"/>
      </w:divBdr>
    </w:div>
    <w:div w:id="1351645871">
      <w:bodyDiv w:val="1"/>
      <w:marLeft w:val="0"/>
      <w:marRight w:val="0"/>
      <w:marTop w:val="0"/>
      <w:marBottom w:val="0"/>
      <w:divBdr>
        <w:top w:val="none" w:sz="0" w:space="0" w:color="auto"/>
        <w:left w:val="none" w:sz="0" w:space="0" w:color="auto"/>
        <w:bottom w:val="none" w:sz="0" w:space="0" w:color="auto"/>
        <w:right w:val="none" w:sz="0" w:space="0" w:color="auto"/>
      </w:divBdr>
    </w:div>
    <w:div w:id="1392071157">
      <w:bodyDiv w:val="1"/>
      <w:marLeft w:val="0"/>
      <w:marRight w:val="0"/>
      <w:marTop w:val="0"/>
      <w:marBottom w:val="0"/>
      <w:divBdr>
        <w:top w:val="none" w:sz="0" w:space="0" w:color="auto"/>
        <w:left w:val="none" w:sz="0" w:space="0" w:color="auto"/>
        <w:bottom w:val="none" w:sz="0" w:space="0" w:color="auto"/>
        <w:right w:val="none" w:sz="0" w:space="0" w:color="auto"/>
      </w:divBdr>
    </w:div>
    <w:div w:id="1464347410">
      <w:bodyDiv w:val="1"/>
      <w:marLeft w:val="0"/>
      <w:marRight w:val="0"/>
      <w:marTop w:val="0"/>
      <w:marBottom w:val="0"/>
      <w:divBdr>
        <w:top w:val="none" w:sz="0" w:space="0" w:color="auto"/>
        <w:left w:val="none" w:sz="0" w:space="0" w:color="auto"/>
        <w:bottom w:val="none" w:sz="0" w:space="0" w:color="auto"/>
        <w:right w:val="none" w:sz="0" w:space="0" w:color="auto"/>
      </w:divBdr>
    </w:div>
    <w:div w:id="1474250670">
      <w:bodyDiv w:val="1"/>
      <w:marLeft w:val="0"/>
      <w:marRight w:val="0"/>
      <w:marTop w:val="0"/>
      <w:marBottom w:val="0"/>
      <w:divBdr>
        <w:top w:val="none" w:sz="0" w:space="0" w:color="auto"/>
        <w:left w:val="none" w:sz="0" w:space="0" w:color="auto"/>
        <w:bottom w:val="none" w:sz="0" w:space="0" w:color="auto"/>
        <w:right w:val="none" w:sz="0" w:space="0" w:color="auto"/>
      </w:divBdr>
    </w:div>
    <w:div w:id="1548296426">
      <w:bodyDiv w:val="1"/>
      <w:marLeft w:val="0"/>
      <w:marRight w:val="0"/>
      <w:marTop w:val="0"/>
      <w:marBottom w:val="0"/>
      <w:divBdr>
        <w:top w:val="none" w:sz="0" w:space="0" w:color="auto"/>
        <w:left w:val="none" w:sz="0" w:space="0" w:color="auto"/>
        <w:bottom w:val="none" w:sz="0" w:space="0" w:color="auto"/>
        <w:right w:val="none" w:sz="0" w:space="0" w:color="auto"/>
      </w:divBdr>
      <w:divsChild>
        <w:div w:id="2031056283">
          <w:marLeft w:val="547"/>
          <w:marRight w:val="0"/>
          <w:marTop w:val="125"/>
          <w:marBottom w:val="200"/>
          <w:divBdr>
            <w:top w:val="none" w:sz="0" w:space="0" w:color="auto"/>
            <w:left w:val="none" w:sz="0" w:space="0" w:color="auto"/>
            <w:bottom w:val="none" w:sz="0" w:space="0" w:color="auto"/>
            <w:right w:val="none" w:sz="0" w:space="0" w:color="auto"/>
          </w:divBdr>
        </w:div>
        <w:div w:id="1415971554">
          <w:marLeft w:val="547"/>
          <w:marRight w:val="0"/>
          <w:marTop w:val="125"/>
          <w:marBottom w:val="200"/>
          <w:divBdr>
            <w:top w:val="none" w:sz="0" w:space="0" w:color="auto"/>
            <w:left w:val="none" w:sz="0" w:space="0" w:color="auto"/>
            <w:bottom w:val="none" w:sz="0" w:space="0" w:color="auto"/>
            <w:right w:val="none" w:sz="0" w:space="0" w:color="auto"/>
          </w:divBdr>
        </w:div>
        <w:div w:id="534273096">
          <w:marLeft w:val="547"/>
          <w:marRight w:val="0"/>
          <w:marTop w:val="125"/>
          <w:marBottom w:val="200"/>
          <w:divBdr>
            <w:top w:val="none" w:sz="0" w:space="0" w:color="auto"/>
            <w:left w:val="none" w:sz="0" w:space="0" w:color="auto"/>
            <w:bottom w:val="none" w:sz="0" w:space="0" w:color="auto"/>
            <w:right w:val="none" w:sz="0" w:space="0" w:color="auto"/>
          </w:divBdr>
        </w:div>
      </w:divsChild>
    </w:div>
    <w:div w:id="1566987838">
      <w:bodyDiv w:val="1"/>
      <w:marLeft w:val="0"/>
      <w:marRight w:val="0"/>
      <w:marTop w:val="0"/>
      <w:marBottom w:val="0"/>
      <w:divBdr>
        <w:top w:val="none" w:sz="0" w:space="0" w:color="auto"/>
        <w:left w:val="none" w:sz="0" w:space="0" w:color="auto"/>
        <w:bottom w:val="none" w:sz="0" w:space="0" w:color="auto"/>
        <w:right w:val="none" w:sz="0" w:space="0" w:color="auto"/>
      </w:divBdr>
      <w:divsChild>
        <w:div w:id="1872918609">
          <w:marLeft w:val="0"/>
          <w:marRight w:val="0"/>
          <w:marTop w:val="0"/>
          <w:marBottom w:val="0"/>
          <w:divBdr>
            <w:top w:val="none" w:sz="0" w:space="0" w:color="auto"/>
            <w:left w:val="none" w:sz="0" w:space="0" w:color="auto"/>
            <w:bottom w:val="none" w:sz="0" w:space="0" w:color="auto"/>
            <w:right w:val="none" w:sz="0" w:space="0" w:color="auto"/>
          </w:divBdr>
        </w:div>
        <w:div w:id="1765147773">
          <w:marLeft w:val="0"/>
          <w:marRight w:val="0"/>
          <w:marTop w:val="0"/>
          <w:marBottom w:val="0"/>
          <w:divBdr>
            <w:top w:val="none" w:sz="0" w:space="0" w:color="auto"/>
            <w:left w:val="none" w:sz="0" w:space="0" w:color="auto"/>
            <w:bottom w:val="none" w:sz="0" w:space="0" w:color="auto"/>
            <w:right w:val="none" w:sz="0" w:space="0" w:color="auto"/>
          </w:divBdr>
        </w:div>
        <w:div w:id="749276245">
          <w:marLeft w:val="0"/>
          <w:marRight w:val="0"/>
          <w:marTop w:val="0"/>
          <w:marBottom w:val="0"/>
          <w:divBdr>
            <w:top w:val="none" w:sz="0" w:space="0" w:color="auto"/>
            <w:left w:val="none" w:sz="0" w:space="0" w:color="auto"/>
            <w:bottom w:val="none" w:sz="0" w:space="0" w:color="auto"/>
            <w:right w:val="none" w:sz="0" w:space="0" w:color="auto"/>
          </w:divBdr>
        </w:div>
        <w:div w:id="441071459">
          <w:marLeft w:val="0"/>
          <w:marRight w:val="0"/>
          <w:marTop w:val="0"/>
          <w:marBottom w:val="0"/>
          <w:divBdr>
            <w:top w:val="none" w:sz="0" w:space="0" w:color="auto"/>
            <w:left w:val="none" w:sz="0" w:space="0" w:color="auto"/>
            <w:bottom w:val="none" w:sz="0" w:space="0" w:color="auto"/>
            <w:right w:val="none" w:sz="0" w:space="0" w:color="auto"/>
          </w:divBdr>
        </w:div>
        <w:div w:id="1519930241">
          <w:marLeft w:val="0"/>
          <w:marRight w:val="0"/>
          <w:marTop w:val="0"/>
          <w:marBottom w:val="0"/>
          <w:divBdr>
            <w:top w:val="none" w:sz="0" w:space="0" w:color="auto"/>
            <w:left w:val="none" w:sz="0" w:space="0" w:color="auto"/>
            <w:bottom w:val="none" w:sz="0" w:space="0" w:color="auto"/>
            <w:right w:val="none" w:sz="0" w:space="0" w:color="auto"/>
          </w:divBdr>
        </w:div>
        <w:div w:id="910580538">
          <w:marLeft w:val="0"/>
          <w:marRight w:val="0"/>
          <w:marTop w:val="0"/>
          <w:marBottom w:val="0"/>
          <w:divBdr>
            <w:top w:val="none" w:sz="0" w:space="0" w:color="auto"/>
            <w:left w:val="none" w:sz="0" w:space="0" w:color="auto"/>
            <w:bottom w:val="none" w:sz="0" w:space="0" w:color="auto"/>
            <w:right w:val="none" w:sz="0" w:space="0" w:color="auto"/>
          </w:divBdr>
        </w:div>
      </w:divsChild>
    </w:div>
    <w:div w:id="1807313843">
      <w:bodyDiv w:val="1"/>
      <w:marLeft w:val="0"/>
      <w:marRight w:val="0"/>
      <w:marTop w:val="0"/>
      <w:marBottom w:val="0"/>
      <w:divBdr>
        <w:top w:val="none" w:sz="0" w:space="0" w:color="auto"/>
        <w:left w:val="none" w:sz="0" w:space="0" w:color="auto"/>
        <w:bottom w:val="none" w:sz="0" w:space="0" w:color="auto"/>
        <w:right w:val="none" w:sz="0" w:space="0" w:color="auto"/>
      </w:divBdr>
      <w:divsChild>
        <w:div w:id="479227191">
          <w:marLeft w:val="0"/>
          <w:marRight w:val="0"/>
          <w:marTop w:val="0"/>
          <w:marBottom w:val="0"/>
          <w:divBdr>
            <w:top w:val="none" w:sz="0" w:space="0" w:color="auto"/>
            <w:left w:val="none" w:sz="0" w:space="0" w:color="auto"/>
            <w:bottom w:val="none" w:sz="0" w:space="0" w:color="auto"/>
            <w:right w:val="none" w:sz="0" w:space="0" w:color="auto"/>
          </w:divBdr>
        </w:div>
        <w:div w:id="2118787988">
          <w:marLeft w:val="0"/>
          <w:marRight w:val="0"/>
          <w:marTop w:val="0"/>
          <w:marBottom w:val="0"/>
          <w:divBdr>
            <w:top w:val="none" w:sz="0" w:space="0" w:color="auto"/>
            <w:left w:val="none" w:sz="0" w:space="0" w:color="auto"/>
            <w:bottom w:val="none" w:sz="0" w:space="0" w:color="auto"/>
            <w:right w:val="none" w:sz="0" w:space="0" w:color="auto"/>
          </w:divBdr>
        </w:div>
      </w:divsChild>
    </w:div>
    <w:div w:id="1817600300">
      <w:bodyDiv w:val="1"/>
      <w:marLeft w:val="0"/>
      <w:marRight w:val="0"/>
      <w:marTop w:val="0"/>
      <w:marBottom w:val="0"/>
      <w:divBdr>
        <w:top w:val="none" w:sz="0" w:space="0" w:color="auto"/>
        <w:left w:val="none" w:sz="0" w:space="0" w:color="auto"/>
        <w:bottom w:val="none" w:sz="0" w:space="0" w:color="auto"/>
        <w:right w:val="none" w:sz="0" w:space="0" w:color="auto"/>
      </w:divBdr>
    </w:div>
    <w:div w:id="2089424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tiff"/><Relationship Id="rId18" Type="http://schemas.openxmlformats.org/officeDocument/2006/relationships/image" Target="media/image11.tiff"/><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6.emf"/><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hyperlink" Target="https://www.agrobio.org/hectareas-cultivos-transgenicos-colombia-2019/" TargetMode="Externa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5.png"/><Relationship Id="rId28" Type="http://schemas.openxmlformats.org/officeDocument/2006/relationships/fontTable" Target="fontTable.xml"/><Relationship Id="rId10" Type="http://schemas.openxmlformats.org/officeDocument/2006/relationships/image" Target="media/image3.tiff"/><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tiff"/><Relationship Id="rId22" Type="http://schemas.openxmlformats.org/officeDocument/2006/relationships/hyperlink" Target="https://www.agrobio.org/wp-content/uploads/2020/02/ISAAA-Brief-54-Executive-Summary-August232019.pdf" TargetMode="External"/><Relationship Id="rId27" Type="http://schemas.openxmlformats.org/officeDocument/2006/relationships/footer" Target="footer1.xml"/></Relationships>
</file>

<file path=word/_rels/footnotes.xml.rels><?xml version="1.0" encoding="UTF-8" standalone="yes"?>
<Relationships xmlns="http://schemas.openxmlformats.org/package/2006/relationships"><Relationship Id="rId8" Type="http://schemas.openxmlformats.org/officeDocument/2006/relationships/hyperlink" Target="https://www.iarc.fr/en/media-centre/iarcnews/pdf/MonographVolume112.pdf" TargetMode="External"/><Relationship Id="rId13" Type="http://schemas.openxmlformats.org/officeDocument/2006/relationships/hyperlink" Target="http://www.corteconstitucional.gov.co/comunicados/No.%2050%20comunicado%2005%20y%2006%20de%20diciembre%20de%202012.php" TargetMode="External"/><Relationship Id="rId3" Type="http://schemas.openxmlformats.org/officeDocument/2006/relationships/hyperlink" Target="http://www.weedscience.org/" TargetMode="External"/><Relationship Id="rId7" Type="http://schemas.openxmlformats.org/officeDocument/2006/relationships/hyperlink" Target="https://www.iarc.fr/en/media-centre/iarcnews/pdf/MonographVolume112.pdf" TargetMode="External"/><Relationship Id="rId12" Type="http://schemas.openxmlformats.org/officeDocument/2006/relationships/hyperlink" Target="https://www.youtube.com/watch?v=ppwQCjib6eY" TargetMode="External"/><Relationship Id="rId2" Type="http://schemas.openxmlformats.org/officeDocument/2006/relationships/hyperlink" Target="https://link.springer.com/journal/12302" TargetMode="External"/><Relationship Id="rId1" Type="http://schemas.openxmlformats.org/officeDocument/2006/relationships/hyperlink" Target="https://www.theguardian.com/commentisfree/2020/apr/20/factory-farms-pandemic-risk-covid-animal-human-health" TargetMode="External"/><Relationship Id="rId6" Type="http://schemas.openxmlformats.org/officeDocument/2006/relationships/hyperlink" Target="https://link.springer.com/journal/12302" TargetMode="External"/><Relationship Id="rId11" Type="http://schemas.openxmlformats.org/officeDocument/2006/relationships/hyperlink" Target="https://www.agrobio.org/hectareas-cultivos-transgenicos-colombia-2019/" TargetMode="External"/><Relationship Id="rId5" Type="http://schemas.openxmlformats.org/officeDocument/2006/relationships/hyperlink" Target="https://www.ncbi.nlm.nih.gov/pubmed/22999595" TargetMode="External"/><Relationship Id="rId10" Type="http://schemas.openxmlformats.org/officeDocument/2006/relationships/hyperlink" Target="http://www.semillas.org.co/es/declaraci&#243;n-del-resguardo-ind&#237;gena-zen&#250;-c&#243;rdoba-y-sucre-como-territorio-libre-de-transg&#233;nicos" TargetMode="External"/><Relationship Id="rId4" Type="http://schemas.openxmlformats.org/officeDocument/2006/relationships/hyperlink" Target="https://www.ncbi.nlm.nih.gov/pubmed/?term=S%C3%A9ralini%20GE%5BAuthor%5D&amp;cauthor=true&amp;cauthor_uid=22999595" TargetMode="External"/><Relationship Id="rId9" Type="http://schemas.openxmlformats.org/officeDocument/2006/relationships/hyperlink" Target="https://www.gmo-free-regions.org/gmo-free-regions/maps.html" TargetMode="External"/><Relationship Id="rId14" Type="http://schemas.openxmlformats.org/officeDocument/2006/relationships/hyperlink" Target="http://www.semillas.org.co/es/la-resoluci"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7.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90CE29-583E-45D9-909F-E0BFED5F54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70</Pages>
  <Words>25086</Words>
  <Characters>137974</Characters>
  <Application>Microsoft Office Word</Application>
  <DocSecurity>0</DocSecurity>
  <Lines>1149</Lines>
  <Paragraphs>325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162735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STEFANY</dc:creator>
  <cp:lastModifiedBy>camilo acuna</cp:lastModifiedBy>
  <cp:revision>2</cp:revision>
  <cp:lastPrinted>2020-07-20T02:29:00Z</cp:lastPrinted>
  <dcterms:created xsi:type="dcterms:W3CDTF">2020-07-20T21:37:00Z</dcterms:created>
  <dcterms:modified xsi:type="dcterms:W3CDTF">2020-07-20T21:37:00Z</dcterms:modified>
</cp:coreProperties>
</file>