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69AA" w14:textId="77777777" w:rsidR="00F36280" w:rsidRDefault="00F36280" w:rsidP="00F36280">
      <w:pPr>
        <w:jc w:val="right"/>
        <w:rPr>
          <w:rFonts w:ascii="Bookman Old Style" w:hAnsi="Bookman Old Style" w:cstheme="minorHAnsi"/>
          <w:b/>
          <w:sz w:val="20"/>
          <w:szCs w:val="20"/>
        </w:rPr>
      </w:pPr>
    </w:p>
    <w:p w14:paraId="4A119080" w14:textId="77777777" w:rsidR="00F36280" w:rsidRDefault="00F36280" w:rsidP="00F36280">
      <w:pPr>
        <w:jc w:val="right"/>
        <w:rPr>
          <w:rFonts w:ascii="Bookman Old Style" w:hAnsi="Bookman Old Style" w:cstheme="minorHAnsi"/>
          <w:b/>
        </w:rPr>
      </w:pPr>
    </w:p>
    <w:p w14:paraId="6BD66D04" w14:textId="77777777" w:rsidR="004D2009" w:rsidRDefault="004D2009" w:rsidP="00F36280">
      <w:pPr>
        <w:jc w:val="right"/>
        <w:rPr>
          <w:rFonts w:ascii="Bookman Old Style" w:hAnsi="Bookman Old Style" w:cstheme="minorHAnsi"/>
          <w:b/>
        </w:rPr>
      </w:pPr>
    </w:p>
    <w:p w14:paraId="1EE14E27" w14:textId="1A954721" w:rsidR="00F36280" w:rsidRPr="00485CC5" w:rsidRDefault="002921B3" w:rsidP="00F36280">
      <w:pPr>
        <w:jc w:val="right"/>
        <w:rPr>
          <w:rFonts w:ascii="Bookman Old Style" w:hAnsi="Bookman Old Style" w:cstheme="minorHAnsi"/>
          <w:b/>
        </w:rPr>
      </w:pPr>
      <w:r>
        <w:rPr>
          <w:rFonts w:ascii="Bookman Old Style" w:hAnsi="Bookman Old Style" w:cstheme="minorHAnsi"/>
          <w:b/>
        </w:rPr>
        <w:t>Bogotá D.C., 20 de julio de 202</w:t>
      </w:r>
      <w:r w:rsidR="00FE4E72">
        <w:rPr>
          <w:rFonts w:ascii="Bookman Old Style" w:hAnsi="Bookman Old Style" w:cstheme="minorHAnsi"/>
          <w:b/>
        </w:rPr>
        <w:t>2</w:t>
      </w:r>
    </w:p>
    <w:p w14:paraId="447FE4DE" w14:textId="77777777" w:rsidR="00F36280" w:rsidRDefault="00F36280" w:rsidP="00F36280">
      <w:pPr>
        <w:rPr>
          <w:rFonts w:ascii="Bookman Old Style" w:hAnsi="Bookman Old Style" w:cstheme="minorHAnsi"/>
          <w:b/>
        </w:rPr>
      </w:pPr>
    </w:p>
    <w:p w14:paraId="797BE30D" w14:textId="77777777" w:rsidR="00470AE7" w:rsidRPr="00485CC5" w:rsidRDefault="00470AE7" w:rsidP="00F36280">
      <w:pPr>
        <w:rPr>
          <w:rFonts w:ascii="Bookman Old Style" w:hAnsi="Bookman Old Style" w:cstheme="minorHAnsi"/>
        </w:rPr>
      </w:pPr>
    </w:p>
    <w:p w14:paraId="20C251BA" w14:textId="77777777" w:rsidR="00F36280" w:rsidRPr="00485CC5" w:rsidRDefault="00F36280" w:rsidP="00F36280">
      <w:pPr>
        <w:rPr>
          <w:rFonts w:ascii="Bookman Old Style" w:hAnsi="Bookman Old Style" w:cstheme="minorHAnsi"/>
        </w:rPr>
      </w:pPr>
    </w:p>
    <w:p w14:paraId="59C6048A" w14:textId="77777777" w:rsidR="00F36280" w:rsidRPr="00485CC5" w:rsidRDefault="00F36280" w:rsidP="00F36280">
      <w:pPr>
        <w:rPr>
          <w:rFonts w:ascii="Bookman Old Style" w:hAnsi="Bookman Old Style" w:cstheme="minorHAnsi"/>
        </w:rPr>
      </w:pPr>
      <w:r w:rsidRPr="00485CC5">
        <w:rPr>
          <w:rFonts w:ascii="Bookman Old Style" w:hAnsi="Bookman Old Style" w:cstheme="minorHAnsi"/>
        </w:rPr>
        <w:t>Doctor</w:t>
      </w:r>
    </w:p>
    <w:p w14:paraId="1DC843BD" w14:textId="21059171" w:rsidR="00F36280" w:rsidRPr="00ED7616" w:rsidRDefault="00ED7616" w:rsidP="00F36280">
      <w:pPr>
        <w:rPr>
          <w:rFonts w:ascii="Bookman Old Style" w:hAnsi="Bookman Old Style" w:cstheme="minorHAnsi"/>
          <w:b/>
          <w:bCs/>
        </w:rPr>
      </w:pPr>
      <w:r w:rsidRPr="00ED7616">
        <w:rPr>
          <w:rFonts w:ascii="Bookman Old Style" w:hAnsi="Bookman Old Style" w:cstheme="minorHAnsi"/>
          <w:b/>
          <w:bCs/>
        </w:rPr>
        <w:t xml:space="preserve">SECRETARIO GENERAL </w:t>
      </w:r>
    </w:p>
    <w:p w14:paraId="26DB6801" w14:textId="77777777" w:rsidR="00F36280" w:rsidRPr="00485CC5" w:rsidRDefault="00F36280" w:rsidP="00F36280">
      <w:pPr>
        <w:rPr>
          <w:rFonts w:ascii="Bookman Old Style" w:hAnsi="Bookman Old Style" w:cstheme="minorHAnsi"/>
        </w:rPr>
      </w:pPr>
      <w:r w:rsidRPr="00485CC5">
        <w:rPr>
          <w:rFonts w:ascii="Bookman Old Style" w:hAnsi="Bookman Old Style" w:cstheme="minorHAnsi"/>
        </w:rPr>
        <w:t>Honorable Cámara de Representantes</w:t>
      </w:r>
    </w:p>
    <w:p w14:paraId="4A31A6A2" w14:textId="77777777" w:rsidR="00F36280" w:rsidRPr="00485CC5" w:rsidRDefault="00F36280" w:rsidP="00F36280">
      <w:pPr>
        <w:rPr>
          <w:rFonts w:ascii="Bookman Old Style" w:hAnsi="Bookman Old Style" w:cstheme="minorHAnsi"/>
        </w:rPr>
      </w:pPr>
      <w:r w:rsidRPr="00485CC5">
        <w:rPr>
          <w:rFonts w:ascii="Bookman Old Style" w:hAnsi="Bookman Old Style" w:cstheme="minorHAnsi"/>
        </w:rPr>
        <w:t xml:space="preserve">Ciudad </w:t>
      </w:r>
    </w:p>
    <w:p w14:paraId="6DD27E7F" w14:textId="77777777" w:rsidR="00F36280" w:rsidRPr="00485CC5" w:rsidRDefault="00F36280" w:rsidP="00F36280">
      <w:pPr>
        <w:rPr>
          <w:rFonts w:ascii="Bookman Old Style" w:hAnsi="Bookman Old Style" w:cstheme="minorHAnsi"/>
          <w:b/>
        </w:rPr>
      </w:pPr>
    </w:p>
    <w:p w14:paraId="3F4BD2AF" w14:textId="77777777" w:rsidR="00F36280" w:rsidRPr="00485CC5" w:rsidRDefault="00F36280" w:rsidP="00F36280">
      <w:pPr>
        <w:rPr>
          <w:rFonts w:ascii="Bookman Old Style" w:hAnsi="Bookman Old Style" w:cstheme="minorHAnsi"/>
          <w:b/>
        </w:rPr>
      </w:pPr>
    </w:p>
    <w:p w14:paraId="5ADE69DA" w14:textId="77777777" w:rsidR="00F36280" w:rsidRPr="00485CC5" w:rsidRDefault="00F36280" w:rsidP="00F36280">
      <w:pPr>
        <w:rPr>
          <w:rFonts w:ascii="Bookman Old Style" w:hAnsi="Bookman Old Style" w:cstheme="minorHAnsi"/>
          <w:b/>
        </w:rPr>
      </w:pPr>
    </w:p>
    <w:p w14:paraId="218FA7B7" w14:textId="77777777" w:rsidR="00F36280" w:rsidRPr="00485CC5" w:rsidRDefault="00F36280" w:rsidP="00F36280">
      <w:pPr>
        <w:jc w:val="right"/>
        <w:rPr>
          <w:rFonts w:ascii="Bookman Old Style" w:hAnsi="Bookman Old Style" w:cstheme="minorHAnsi"/>
          <w:b/>
        </w:rPr>
      </w:pPr>
      <w:r w:rsidRPr="00485CC5">
        <w:rPr>
          <w:rFonts w:ascii="Bookman Old Style" w:hAnsi="Bookman Old Style" w:cstheme="minorHAnsi"/>
          <w:b/>
        </w:rPr>
        <w:t xml:space="preserve">REF: RADICACIÓN PROYECTO DE </w:t>
      </w:r>
      <w:r w:rsidR="006B01C7">
        <w:rPr>
          <w:rFonts w:ascii="Bookman Old Style" w:hAnsi="Bookman Old Style" w:cstheme="minorHAnsi"/>
          <w:b/>
        </w:rPr>
        <w:t>ACTO LEGISLATIVO</w:t>
      </w:r>
    </w:p>
    <w:p w14:paraId="1F21D0F4" w14:textId="77777777" w:rsidR="00F36280" w:rsidRPr="00485CC5" w:rsidRDefault="00F36280" w:rsidP="00F36280">
      <w:pPr>
        <w:jc w:val="right"/>
        <w:rPr>
          <w:rFonts w:ascii="Bookman Old Style" w:hAnsi="Bookman Old Style" w:cstheme="minorHAnsi"/>
          <w:b/>
        </w:rPr>
      </w:pPr>
    </w:p>
    <w:p w14:paraId="6F59E054" w14:textId="77777777" w:rsidR="00F36280" w:rsidRPr="00485CC5" w:rsidRDefault="00F36280" w:rsidP="00F36280">
      <w:pPr>
        <w:rPr>
          <w:rFonts w:ascii="Bookman Old Style" w:hAnsi="Bookman Old Style" w:cstheme="minorHAnsi"/>
          <w:b/>
        </w:rPr>
      </w:pPr>
    </w:p>
    <w:p w14:paraId="65FFDF7D" w14:textId="0745DE97" w:rsidR="00F36280" w:rsidRPr="00485CC5" w:rsidRDefault="00F36280" w:rsidP="00F36280">
      <w:pPr>
        <w:jc w:val="both"/>
        <w:rPr>
          <w:rFonts w:ascii="Bookman Old Style" w:hAnsi="Bookman Old Style" w:cstheme="minorHAnsi"/>
        </w:rPr>
      </w:pPr>
      <w:r w:rsidRPr="00485CC5">
        <w:rPr>
          <w:rFonts w:ascii="Bookman Old Style" w:hAnsi="Bookman Old Style" w:cstheme="minorHAnsi"/>
        </w:rPr>
        <w:t>En nuestra condición de miembros del Congreso de la República y en uso del derecho consagrado en el artículo 15</w:t>
      </w:r>
      <w:r w:rsidR="0013321A">
        <w:rPr>
          <w:rFonts w:ascii="Bookman Old Style" w:hAnsi="Bookman Old Style" w:cstheme="minorHAnsi"/>
        </w:rPr>
        <w:t>0</w:t>
      </w:r>
      <w:r w:rsidRPr="00485CC5">
        <w:rPr>
          <w:rFonts w:ascii="Bookman Old Style" w:hAnsi="Bookman Old Style" w:cstheme="minorHAnsi"/>
        </w:rPr>
        <w:t xml:space="preserve"> de la Constitución Política de Colombia, por su digno conducto nos permitimos poner a consideración de la Honorable Cámara de Representantes el siguiente proyecto de </w:t>
      </w:r>
      <w:r w:rsidR="00AD56C3">
        <w:rPr>
          <w:rFonts w:ascii="Bookman Old Style" w:hAnsi="Bookman Old Style" w:cstheme="minorHAnsi"/>
        </w:rPr>
        <w:t>acto legislativo</w:t>
      </w:r>
      <w:r w:rsidRPr="00485CC5">
        <w:rPr>
          <w:rFonts w:ascii="Bookman Old Style" w:hAnsi="Bookman Old Style" w:cstheme="minorHAnsi"/>
        </w:rPr>
        <w:t xml:space="preserve"> “</w:t>
      </w:r>
      <w:r w:rsidRPr="00485CC5">
        <w:rPr>
          <w:rFonts w:ascii="Bookman Old Style" w:hAnsi="Bookman Old Style" w:cstheme="minorHAnsi"/>
          <w:i/>
          <w:iCs/>
        </w:rPr>
        <w:t>Por medio del cual se modifica el artículo 49 de la Constitución Política de Colombia y se regulariza Cannabis</w:t>
      </w:r>
      <w:r w:rsidR="00E83A56">
        <w:rPr>
          <w:rFonts w:ascii="Bookman Old Style" w:hAnsi="Bookman Old Style" w:cstheme="minorHAnsi"/>
          <w:i/>
          <w:iCs/>
        </w:rPr>
        <w:t xml:space="preserve"> de uso adulto</w:t>
      </w:r>
      <w:r w:rsidRPr="00485CC5">
        <w:rPr>
          <w:rFonts w:ascii="Bookman Old Style" w:hAnsi="Bookman Old Style" w:cstheme="minorHAnsi"/>
        </w:rPr>
        <w:t>”.</w:t>
      </w:r>
      <w:r w:rsidR="00111B26">
        <w:rPr>
          <w:rFonts w:ascii="Bookman Old Style" w:hAnsi="Bookman Old Style" w:cstheme="minorHAnsi"/>
        </w:rPr>
        <w:t xml:space="preserve"> </w:t>
      </w:r>
      <w:r w:rsidR="00111B26" w:rsidRPr="00DD5051">
        <w:rPr>
          <w:rFonts w:ascii="Bookman Old Style" w:hAnsi="Bookman Old Style" w:cstheme="minorHAnsi"/>
          <w:b/>
          <w:bCs/>
        </w:rPr>
        <w:t>(Cannabis</w:t>
      </w:r>
      <w:r w:rsidR="00DD5051">
        <w:rPr>
          <w:rFonts w:ascii="Bookman Old Style" w:hAnsi="Bookman Old Style" w:cstheme="minorHAnsi"/>
          <w:b/>
          <w:bCs/>
        </w:rPr>
        <w:t xml:space="preserve"> de uso adulto</w:t>
      </w:r>
      <w:r w:rsidR="00111B26" w:rsidRPr="00DD5051">
        <w:rPr>
          <w:rFonts w:ascii="Bookman Old Style" w:hAnsi="Bookman Old Style" w:cstheme="minorHAnsi"/>
          <w:b/>
          <w:bCs/>
        </w:rPr>
        <w:t>)</w:t>
      </w:r>
    </w:p>
    <w:p w14:paraId="242DAAAF" w14:textId="77777777" w:rsidR="00F36280" w:rsidRPr="00485CC5" w:rsidRDefault="00F36280" w:rsidP="00F36280">
      <w:pPr>
        <w:jc w:val="both"/>
        <w:rPr>
          <w:rFonts w:ascii="Bookman Old Style" w:hAnsi="Bookman Old Style" w:cstheme="minorHAnsi"/>
        </w:rPr>
      </w:pPr>
    </w:p>
    <w:p w14:paraId="06F9C11D" w14:textId="77777777" w:rsidR="00F36280" w:rsidRPr="00485CC5" w:rsidRDefault="00F36280" w:rsidP="00F36280">
      <w:pPr>
        <w:jc w:val="both"/>
        <w:rPr>
          <w:rFonts w:ascii="Bookman Old Style" w:hAnsi="Bookman Old Style" w:cstheme="minorHAnsi"/>
        </w:rPr>
      </w:pPr>
    </w:p>
    <w:p w14:paraId="3672183A" w14:textId="77777777" w:rsidR="00F36280" w:rsidRPr="00485CC5" w:rsidRDefault="00F36280" w:rsidP="00F36280">
      <w:pPr>
        <w:jc w:val="both"/>
        <w:rPr>
          <w:rFonts w:ascii="Bookman Old Style" w:hAnsi="Bookman Old Style" w:cstheme="minorHAnsi"/>
        </w:rPr>
      </w:pPr>
      <w:r w:rsidRPr="00485CC5">
        <w:rPr>
          <w:rFonts w:ascii="Bookman Old Style" w:hAnsi="Bookman Old Style" w:cstheme="minorHAnsi"/>
        </w:rPr>
        <w:t xml:space="preserve">Cordialmente, </w:t>
      </w:r>
    </w:p>
    <w:p w14:paraId="521846BB" w14:textId="1C211CDB" w:rsidR="00F36280" w:rsidRDefault="00F36280" w:rsidP="00F36280">
      <w:pPr>
        <w:rPr>
          <w:rFonts w:ascii="Bookman Old Style" w:hAnsi="Bookman Old Style" w:cstheme="minorHAnsi"/>
          <w:b/>
        </w:rPr>
      </w:pPr>
    </w:p>
    <w:p w14:paraId="3D5CAE56" w14:textId="2CEB0DB5" w:rsidR="004D2009" w:rsidRDefault="004D2009" w:rsidP="00F36280">
      <w:pPr>
        <w:rPr>
          <w:rFonts w:ascii="Bookman Old Style" w:hAnsi="Bookman Old Style" w:cstheme="minorHAnsi"/>
          <w:b/>
        </w:rPr>
      </w:pPr>
    </w:p>
    <w:p w14:paraId="50799C90" w14:textId="647828E9" w:rsidR="004D2009" w:rsidRDefault="004D2009" w:rsidP="00F36280">
      <w:pPr>
        <w:rPr>
          <w:rFonts w:ascii="Bookman Old Style" w:hAnsi="Bookman Old Style" w:cstheme="minorHAnsi"/>
          <w:b/>
        </w:rPr>
      </w:pPr>
    </w:p>
    <w:p w14:paraId="70C6625C" w14:textId="4E8460A5" w:rsidR="004D2009" w:rsidRDefault="004D2009" w:rsidP="00F36280">
      <w:pPr>
        <w:rPr>
          <w:rFonts w:ascii="Bookman Old Style" w:hAnsi="Bookman Old Style" w:cstheme="minorHAnsi"/>
          <w:b/>
        </w:rPr>
      </w:pPr>
    </w:p>
    <w:p w14:paraId="0CD2EE76" w14:textId="1AC07A01" w:rsidR="004D2009" w:rsidRDefault="004D2009" w:rsidP="00F36280">
      <w:pPr>
        <w:rPr>
          <w:rFonts w:ascii="Bookman Old Style" w:hAnsi="Bookman Old Style" w:cstheme="minorHAnsi"/>
          <w:b/>
        </w:rPr>
      </w:pPr>
    </w:p>
    <w:p w14:paraId="54811F76" w14:textId="0DA52D38" w:rsidR="004D2009" w:rsidRDefault="004D2009" w:rsidP="00F36280">
      <w:pPr>
        <w:rPr>
          <w:rFonts w:ascii="Bookman Old Style" w:hAnsi="Bookman Old Style" w:cstheme="minorHAnsi"/>
          <w:b/>
        </w:rPr>
      </w:pPr>
    </w:p>
    <w:p w14:paraId="4AAE1C32" w14:textId="147C7B04" w:rsidR="004D2009" w:rsidRDefault="004D2009" w:rsidP="00F36280">
      <w:pPr>
        <w:rPr>
          <w:rFonts w:ascii="Bookman Old Style" w:hAnsi="Bookman Old Style" w:cstheme="minorHAnsi"/>
          <w:b/>
        </w:rPr>
      </w:pPr>
    </w:p>
    <w:p w14:paraId="331F4DE1" w14:textId="20D98DB4" w:rsidR="004D2009" w:rsidRDefault="004D2009" w:rsidP="00F36280">
      <w:pPr>
        <w:rPr>
          <w:rFonts w:ascii="Bookman Old Style" w:hAnsi="Bookman Old Style" w:cstheme="minorHAnsi"/>
          <w:b/>
        </w:rPr>
      </w:pPr>
    </w:p>
    <w:p w14:paraId="46CB86E1" w14:textId="0902377D" w:rsidR="004D2009" w:rsidRDefault="004D2009" w:rsidP="00F36280">
      <w:pPr>
        <w:rPr>
          <w:rFonts w:ascii="Bookman Old Style" w:hAnsi="Bookman Old Style" w:cstheme="minorHAnsi"/>
          <w:b/>
        </w:rPr>
      </w:pPr>
    </w:p>
    <w:p w14:paraId="5F400FE2" w14:textId="77777777" w:rsidR="004D2009" w:rsidRPr="00011ACE" w:rsidRDefault="004D2009" w:rsidP="004D2009">
      <w:pPr>
        <w:tabs>
          <w:tab w:val="right" w:pos="8838"/>
        </w:tabs>
        <w:jc w:val="center"/>
        <w:rPr>
          <w:rFonts w:ascii="Bookman Old Style" w:hAnsi="Bookman Old Style" w:cs="Arial"/>
          <w:b/>
          <w:bCs/>
          <w:sz w:val="20"/>
          <w:szCs w:val="20"/>
          <w:lang w:val="es-ES_tradnl"/>
        </w:rPr>
      </w:pPr>
      <w:r w:rsidRPr="00011ACE">
        <w:rPr>
          <w:rFonts w:ascii="Bookman Old Style" w:hAnsi="Bookman Old Style" w:cs="Arial"/>
          <w:b/>
          <w:bCs/>
          <w:sz w:val="20"/>
          <w:szCs w:val="20"/>
          <w:lang w:val="es-ES_tradnl"/>
        </w:rPr>
        <w:t>JUAN CARLOS LOZADA VARGAS</w:t>
      </w:r>
    </w:p>
    <w:p w14:paraId="37AE4398" w14:textId="77777777" w:rsidR="004D2009" w:rsidRPr="00011ACE" w:rsidRDefault="004D2009" w:rsidP="004D2009">
      <w:pPr>
        <w:tabs>
          <w:tab w:val="right" w:pos="8838"/>
        </w:tabs>
        <w:jc w:val="center"/>
        <w:rPr>
          <w:rFonts w:ascii="Bookman Old Style" w:hAnsi="Bookman Old Style" w:cs="Arial"/>
          <w:sz w:val="20"/>
          <w:szCs w:val="20"/>
          <w:lang w:val="es-ES_tradnl"/>
        </w:rPr>
      </w:pPr>
      <w:r w:rsidRPr="00011ACE">
        <w:rPr>
          <w:rFonts w:ascii="Bookman Old Style" w:hAnsi="Bookman Old Style" w:cs="Arial"/>
          <w:sz w:val="20"/>
          <w:szCs w:val="20"/>
          <w:lang w:val="es-ES_tradnl"/>
        </w:rPr>
        <w:t>Representante a la Cámara por Bogotá</w:t>
      </w:r>
    </w:p>
    <w:p w14:paraId="35177068" w14:textId="52FB717A" w:rsidR="004D2009" w:rsidRDefault="004D2009" w:rsidP="004D2009">
      <w:pPr>
        <w:jc w:val="center"/>
        <w:rPr>
          <w:rFonts w:ascii="Bookman Old Style" w:hAnsi="Bookman Old Style" w:cs="Arial"/>
          <w:sz w:val="20"/>
          <w:szCs w:val="20"/>
          <w:lang w:val="es-ES_tradnl"/>
        </w:rPr>
      </w:pPr>
      <w:r w:rsidRPr="00011ACE">
        <w:rPr>
          <w:rFonts w:ascii="Bookman Old Style" w:hAnsi="Bookman Old Style" w:cs="Arial"/>
          <w:sz w:val="20"/>
          <w:szCs w:val="20"/>
          <w:lang w:val="es-ES_tradnl"/>
        </w:rPr>
        <w:t>Partido Liberal Colombiano</w:t>
      </w:r>
    </w:p>
    <w:p w14:paraId="133D2CC4" w14:textId="77777777" w:rsidR="004D2009" w:rsidRPr="00485CC5" w:rsidRDefault="004D2009" w:rsidP="004D2009">
      <w:pPr>
        <w:jc w:val="center"/>
        <w:rPr>
          <w:rFonts w:ascii="Bookman Old Style" w:hAnsi="Bookman Old Style" w:cstheme="minorHAnsi"/>
          <w:b/>
        </w:rPr>
      </w:pPr>
    </w:p>
    <w:p w14:paraId="01EB2D36" w14:textId="77777777" w:rsidR="0013321A" w:rsidRDefault="0013321A" w:rsidP="00621929">
      <w:pPr>
        <w:pBdr>
          <w:top w:val="nil"/>
          <w:left w:val="nil"/>
          <w:bottom w:val="nil"/>
          <w:right w:val="nil"/>
          <w:between w:val="nil"/>
        </w:pBdr>
        <w:ind w:right="115"/>
        <w:rPr>
          <w:rFonts w:ascii="Bookman Old Style" w:hAnsi="Bookman Old Style" w:cstheme="minorHAnsi"/>
          <w:b/>
          <w:sz w:val="24"/>
          <w:szCs w:val="24"/>
        </w:rPr>
      </w:pPr>
    </w:p>
    <w:p w14:paraId="3B7A9FB5" w14:textId="6A4DB1E0" w:rsidR="00485B08" w:rsidRDefault="00485B08" w:rsidP="00D6651D">
      <w:pPr>
        <w:pBdr>
          <w:top w:val="nil"/>
          <w:left w:val="nil"/>
          <w:bottom w:val="nil"/>
          <w:right w:val="nil"/>
          <w:between w:val="nil"/>
        </w:pBdr>
        <w:ind w:right="115"/>
        <w:rPr>
          <w:rFonts w:ascii="Bookman Old Style" w:hAnsi="Bookman Old Style" w:cstheme="minorHAnsi"/>
          <w:b/>
          <w:sz w:val="24"/>
          <w:szCs w:val="24"/>
        </w:rPr>
      </w:pPr>
    </w:p>
    <w:p w14:paraId="41ADD762" w14:textId="452CB1DA" w:rsidR="00485B08" w:rsidRDefault="00485B08" w:rsidP="00D6651D">
      <w:pPr>
        <w:pBdr>
          <w:top w:val="nil"/>
          <w:left w:val="nil"/>
          <w:bottom w:val="nil"/>
          <w:right w:val="nil"/>
          <w:between w:val="nil"/>
        </w:pBdr>
        <w:ind w:right="115"/>
        <w:rPr>
          <w:rFonts w:ascii="Bookman Old Style" w:hAnsi="Bookman Old Style" w:cstheme="minorHAnsi"/>
          <w:b/>
          <w:sz w:val="24"/>
          <w:szCs w:val="24"/>
        </w:rPr>
      </w:pPr>
    </w:p>
    <w:p w14:paraId="5EAFDD92" w14:textId="29CA4BC8" w:rsidR="00485B08" w:rsidRDefault="00485B08" w:rsidP="00D6651D">
      <w:pPr>
        <w:pBdr>
          <w:top w:val="nil"/>
          <w:left w:val="nil"/>
          <w:bottom w:val="nil"/>
          <w:right w:val="nil"/>
          <w:between w:val="nil"/>
        </w:pBdr>
        <w:ind w:right="115"/>
        <w:rPr>
          <w:rFonts w:ascii="Bookman Old Style" w:hAnsi="Bookman Old Style" w:cstheme="minorHAnsi"/>
          <w:b/>
          <w:sz w:val="24"/>
          <w:szCs w:val="24"/>
        </w:rPr>
      </w:pPr>
    </w:p>
    <w:p w14:paraId="50C9FF49" w14:textId="7053863B" w:rsidR="004D2009" w:rsidRDefault="004D2009" w:rsidP="00D6651D">
      <w:pPr>
        <w:pBdr>
          <w:top w:val="nil"/>
          <w:left w:val="nil"/>
          <w:bottom w:val="nil"/>
          <w:right w:val="nil"/>
          <w:between w:val="nil"/>
        </w:pBdr>
        <w:ind w:right="115"/>
        <w:rPr>
          <w:rFonts w:ascii="Bookman Old Style" w:hAnsi="Bookman Old Style" w:cstheme="minorHAnsi"/>
          <w:b/>
          <w:sz w:val="24"/>
          <w:szCs w:val="24"/>
        </w:rPr>
      </w:pPr>
    </w:p>
    <w:p w14:paraId="4F518928" w14:textId="0607A9F6" w:rsidR="004D2009" w:rsidRDefault="004D2009" w:rsidP="00D6651D">
      <w:pPr>
        <w:pBdr>
          <w:top w:val="nil"/>
          <w:left w:val="nil"/>
          <w:bottom w:val="nil"/>
          <w:right w:val="nil"/>
          <w:between w:val="nil"/>
        </w:pBdr>
        <w:ind w:right="115"/>
        <w:rPr>
          <w:rFonts w:ascii="Bookman Old Style" w:hAnsi="Bookman Old Style" w:cstheme="minorHAnsi"/>
          <w:b/>
          <w:sz w:val="24"/>
          <w:szCs w:val="24"/>
        </w:rPr>
      </w:pPr>
    </w:p>
    <w:p w14:paraId="6F100174" w14:textId="5414BD18" w:rsidR="004D2009" w:rsidRDefault="004D2009" w:rsidP="00D6651D">
      <w:pPr>
        <w:pBdr>
          <w:top w:val="nil"/>
          <w:left w:val="nil"/>
          <w:bottom w:val="nil"/>
          <w:right w:val="nil"/>
          <w:between w:val="nil"/>
        </w:pBdr>
        <w:ind w:right="115"/>
        <w:rPr>
          <w:rFonts w:ascii="Bookman Old Style" w:hAnsi="Bookman Old Style" w:cstheme="minorHAnsi"/>
          <w:b/>
          <w:sz w:val="24"/>
          <w:szCs w:val="24"/>
        </w:rPr>
      </w:pPr>
    </w:p>
    <w:p w14:paraId="6B163BDC" w14:textId="77777777" w:rsidR="004D2009" w:rsidRPr="004D2009" w:rsidRDefault="004D2009" w:rsidP="004D2009">
      <w:pPr>
        <w:widowControl/>
        <w:spacing w:after="240"/>
        <w:rPr>
          <w:color w:val="000000"/>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88"/>
        <w:gridCol w:w="4140"/>
      </w:tblGrid>
      <w:tr w:rsidR="006A0E61" w:rsidRPr="000270E3" w14:paraId="18BF511B" w14:textId="77777777" w:rsidTr="00F067D5">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CF47B"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lastRenderedPageBreak/>
              <w:t>ALEJANDRO VEGA PÉREZ</w:t>
            </w:r>
          </w:p>
          <w:p w14:paraId="0EBBBCB9"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5343B4DD"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5C500"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JULIÁN DAVID LÓPEZ TENORIO</w:t>
            </w:r>
          </w:p>
          <w:p w14:paraId="2B236512"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Valle del Cauca</w:t>
            </w:r>
          </w:p>
          <w:p w14:paraId="07E935BD"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de la U</w:t>
            </w:r>
          </w:p>
        </w:tc>
      </w:tr>
      <w:tr w:rsidR="006A0E61" w:rsidRPr="000270E3" w14:paraId="01E03C20"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A41D1"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JAIME RODRIGUEZ CONTRERAS</w:t>
            </w:r>
          </w:p>
          <w:p w14:paraId="3DFBA267"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79921B16"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Cambio Radical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CDFB0"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JORGE ELIÉCER TAMAYO MARULANDA</w:t>
            </w:r>
          </w:p>
          <w:p w14:paraId="217E35BC" w14:textId="14924895" w:rsidR="006A0E61" w:rsidRPr="000270E3" w:rsidRDefault="000270E3" w:rsidP="000270E3">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tc>
      </w:tr>
      <w:tr w:rsidR="006A0E61" w:rsidRPr="000270E3" w14:paraId="28DEA1A3"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F706E"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ANDRÉS DAVID CALLE AGUAS</w:t>
            </w:r>
          </w:p>
          <w:p w14:paraId="7829007A"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Córdoba</w:t>
            </w:r>
          </w:p>
          <w:p w14:paraId="58044453"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48460" w14:textId="77777777" w:rsidR="00B91948" w:rsidRPr="000270E3" w:rsidRDefault="00B91948" w:rsidP="00B91948">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ALEJANDRO CARLOS CHACÓN C.</w:t>
            </w:r>
          </w:p>
          <w:p w14:paraId="5AB75B0C" w14:textId="77777777" w:rsidR="00B91948" w:rsidRPr="000270E3" w:rsidRDefault="00B91948" w:rsidP="00B91948">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2AF234C1" w14:textId="472CD09F" w:rsidR="006A0E61" w:rsidRPr="000270E3" w:rsidRDefault="00B91948" w:rsidP="00B91948">
            <w:pPr>
              <w:widowControl/>
              <w:spacing w:after="240"/>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w:t>
            </w:r>
          </w:p>
        </w:tc>
      </w:tr>
      <w:tr w:rsidR="006A0E61" w:rsidRPr="000270E3" w14:paraId="5A1AE84D"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ED0FA" w14:textId="77777777" w:rsidR="00B91948" w:rsidRPr="000270E3" w:rsidRDefault="00B91948" w:rsidP="00B91948">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DANIEL CARVALHO MEJÍA</w:t>
            </w:r>
          </w:p>
          <w:p w14:paraId="4D4698AF" w14:textId="116F0173" w:rsidR="006A0E61" w:rsidRPr="000270E3" w:rsidRDefault="00B91948" w:rsidP="00B91948">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por Antioquia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53055"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DEL MAR PIZARRO GARCÍA</w:t>
            </w:r>
          </w:p>
          <w:p w14:paraId="7A1C1EB1"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Bogotá</w:t>
            </w:r>
          </w:p>
          <w:p w14:paraId="23D26935" w14:textId="77777777" w:rsidR="006A0E61" w:rsidRPr="000270E3" w:rsidRDefault="006A0E61" w:rsidP="00F067D5">
            <w:pPr>
              <w:widowControl/>
              <w:rPr>
                <w:rFonts w:ascii="Bookman Old Style" w:hAnsi="Bookman Old Style"/>
                <w:sz w:val="20"/>
                <w:szCs w:val="20"/>
                <w:lang w:eastAsia="es-MX"/>
              </w:rPr>
            </w:pPr>
          </w:p>
        </w:tc>
      </w:tr>
      <w:tr w:rsidR="006A0E61" w:rsidRPr="000270E3" w14:paraId="3046B43F"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9C317"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JOSÉ PIZARRO RODRÍGUEZ</w:t>
            </w:r>
          </w:p>
          <w:p w14:paraId="510E16FB"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Senadora de la República</w:t>
            </w:r>
          </w:p>
          <w:p w14:paraId="24947BEB"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F0772"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JENNIFER PEDRAZA SANDOVAL</w:t>
            </w:r>
          </w:p>
          <w:p w14:paraId="4E2D886A"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43D728D8"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Dignidad</w:t>
            </w:r>
          </w:p>
        </w:tc>
      </w:tr>
      <w:tr w:rsidR="006A0E61" w:rsidRPr="000270E3" w14:paraId="4E8EDAE9"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44582" w14:textId="3457E45B"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INTI RAÚL ASPRILLA</w:t>
            </w:r>
          </w:p>
          <w:p w14:paraId="2FEB4480"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6FAFA5C8"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Verde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A272B"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FERNANDA CARRASCAL R.</w:t>
            </w:r>
          </w:p>
          <w:p w14:paraId="3EBD7423"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051D428D"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r>
      <w:tr w:rsidR="006A0E61" w:rsidRPr="000270E3" w14:paraId="6E2F87C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059E" w14:textId="77777777" w:rsidR="006A0E61" w:rsidRPr="000270E3" w:rsidRDefault="006A0E61" w:rsidP="00F067D5">
            <w:pPr>
              <w:widowControl/>
              <w:rPr>
                <w:rFonts w:ascii="Bookman Old Style" w:hAnsi="Bookman Old Style"/>
                <w:sz w:val="20"/>
                <w:szCs w:val="20"/>
                <w:lang w:eastAsia="es-MX"/>
              </w:rPr>
            </w:pPr>
          </w:p>
          <w:p w14:paraId="5FF16A98"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ALEXANDER LÓPEZ MAYA</w:t>
            </w:r>
          </w:p>
          <w:p w14:paraId="4B932E26"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685E34FB"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Polo Democrático Alternativo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35E79" w14:textId="77777777" w:rsidR="006A0E61" w:rsidRPr="000270E3" w:rsidRDefault="006A0E61" w:rsidP="00F067D5">
            <w:pPr>
              <w:widowControl/>
              <w:rPr>
                <w:rFonts w:ascii="Bookman Old Style" w:hAnsi="Bookman Old Style"/>
                <w:sz w:val="20"/>
                <w:szCs w:val="20"/>
                <w:lang w:eastAsia="es-MX"/>
              </w:rPr>
            </w:pPr>
          </w:p>
          <w:p w14:paraId="44EC00E7"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GABRIEL BECERRA </w:t>
            </w:r>
          </w:p>
          <w:p w14:paraId="2CEB798F"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60A32782"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Unión Patriótica-Coalición Pacto Histórico</w:t>
            </w:r>
          </w:p>
        </w:tc>
      </w:tr>
      <w:tr w:rsidR="006A0E61" w:rsidRPr="000270E3" w14:paraId="5E7852C6"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228B0" w14:textId="77777777" w:rsidR="006A0E61" w:rsidRPr="000270E3" w:rsidRDefault="006A0E61" w:rsidP="00F067D5">
            <w:pPr>
              <w:widowControl/>
              <w:rPr>
                <w:rFonts w:ascii="Bookman Old Style" w:hAnsi="Bookman Old Style"/>
                <w:sz w:val="20"/>
                <w:szCs w:val="20"/>
                <w:lang w:eastAsia="es-MX"/>
              </w:rPr>
            </w:pPr>
          </w:p>
          <w:p w14:paraId="6D3FC479"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OMAR DE JESUS RESTREPO CORREA</w:t>
            </w:r>
          </w:p>
          <w:p w14:paraId="42613C4F"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27538156"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Comunes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3B03B" w14:textId="77777777" w:rsidR="006A0E61" w:rsidRPr="000270E3" w:rsidRDefault="006A0E61" w:rsidP="000270E3">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LUIS ALBERTO ALBÁN URBANO</w:t>
            </w:r>
          </w:p>
          <w:p w14:paraId="44EC8746"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410E58FA"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Comunes</w:t>
            </w:r>
          </w:p>
        </w:tc>
      </w:tr>
      <w:tr w:rsidR="006A0E61" w:rsidRPr="000270E3" w14:paraId="63723349"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335CD" w14:textId="77777777" w:rsidR="006A0E61" w:rsidRPr="000270E3" w:rsidRDefault="006A0E61" w:rsidP="000270E3">
            <w:pPr>
              <w:widowControl/>
              <w:rPr>
                <w:rFonts w:ascii="Bookman Old Style" w:hAnsi="Bookman Old Style"/>
                <w:sz w:val="20"/>
                <w:szCs w:val="20"/>
                <w:lang w:eastAsia="es-MX"/>
              </w:rPr>
            </w:pPr>
          </w:p>
          <w:p w14:paraId="33D3FA47"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WILSON ARIAS CASTILLO</w:t>
            </w:r>
          </w:p>
          <w:p w14:paraId="6635328F"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21E17DB4"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02F7D" w14:textId="77777777" w:rsidR="006A0E61" w:rsidRPr="000270E3" w:rsidRDefault="006A0E61" w:rsidP="00F067D5">
            <w:pPr>
              <w:widowControl/>
              <w:jc w:val="center"/>
              <w:rPr>
                <w:rFonts w:ascii="Bookman Old Style" w:hAnsi="Bookman Old Style"/>
                <w:sz w:val="20"/>
                <w:szCs w:val="20"/>
                <w:lang w:eastAsia="es-MX"/>
              </w:rPr>
            </w:pPr>
          </w:p>
          <w:p w14:paraId="364ACB17"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DAVID RICARDO RACERO MAYORCA</w:t>
            </w:r>
          </w:p>
          <w:p w14:paraId="6E5E14C8"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Bogotá</w:t>
            </w:r>
          </w:p>
          <w:p w14:paraId="2A503E49"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r>
      <w:tr w:rsidR="006A0E61" w:rsidRPr="000270E3" w14:paraId="399D8E0F"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65D46" w14:textId="77777777" w:rsidR="006A0E61" w:rsidRPr="000270E3" w:rsidRDefault="006A0E61" w:rsidP="00F067D5">
            <w:pPr>
              <w:widowControl/>
              <w:jc w:val="center"/>
              <w:rPr>
                <w:rFonts w:ascii="Bookman Old Style" w:hAnsi="Bookman Old Style"/>
                <w:b/>
                <w:bCs/>
                <w:color w:val="000000"/>
                <w:sz w:val="20"/>
                <w:szCs w:val="20"/>
                <w:bdr w:val="none" w:sz="0" w:space="0" w:color="auto" w:frame="1"/>
                <w:lang w:eastAsia="es-MX"/>
              </w:rPr>
            </w:pPr>
          </w:p>
          <w:p w14:paraId="6DD51387"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ALFREDO MONDRAGON GARZÓN</w:t>
            </w:r>
          </w:p>
          <w:p w14:paraId="225B1EBA" w14:textId="77777777" w:rsidR="006A0E61" w:rsidRPr="000270E3" w:rsidRDefault="006A0E61"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el Valle del Cauca</w:t>
            </w:r>
          </w:p>
          <w:p w14:paraId="1CB682A4" w14:textId="77777777" w:rsidR="006A0E61" w:rsidRPr="000270E3" w:rsidRDefault="006A0E61" w:rsidP="00F067D5">
            <w:pPr>
              <w:widowControl/>
              <w:jc w:val="center"/>
              <w:rPr>
                <w:rFonts w:ascii="Bookman Old Style" w:hAnsi="Bookman Old Style"/>
                <w:sz w:val="20"/>
                <w:szCs w:val="20"/>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827B"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p>
          <w:p w14:paraId="47A0654D"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ROY BARRERAS</w:t>
            </w:r>
          </w:p>
          <w:p w14:paraId="6F5B12C9"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 de la República </w:t>
            </w:r>
          </w:p>
          <w:p w14:paraId="13ECA4BB"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Coalición Pacto Histórico</w:t>
            </w:r>
          </w:p>
          <w:p w14:paraId="78784936" w14:textId="77777777" w:rsidR="006A0E61" w:rsidRPr="000270E3" w:rsidRDefault="006A0E61" w:rsidP="00F067D5">
            <w:pPr>
              <w:widowControl/>
              <w:jc w:val="center"/>
              <w:rPr>
                <w:rFonts w:ascii="Bookman Old Style" w:hAnsi="Bookman Old Style"/>
                <w:sz w:val="20"/>
                <w:szCs w:val="20"/>
                <w:lang w:eastAsia="es-MX"/>
              </w:rPr>
            </w:pPr>
          </w:p>
        </w:tc>
      </w:tr>
      <w:tr w:rsidR="006A0E61" w:rsidRPr="000270E3" w14:paraId="21A98FC0"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E77B1" w14:textId="77777777" w:rsidR="006A0E61" w:rsidRPr="000270E3" w:rsidRDefault="006A0E61" w:rsidP="000270E3">
            <w:pPr>
              <w:pStyle w:val="NormalWeb"/>
              <w:spacing w:before="0" w:beforeAutospacing="0" w:after="0" w:afterAutospacing="0"/>
              <w:rPr>
                <w:rFonts w:ascii="Bookman Old Style" w:hAnsi="Bookman Old Style"/>
                <w:b/>
                <w:bCs/>
                <w:color w:val="000000"/>
                <w:sz w:val="20"/>
                <w:szCs w:val="20"/>
              </w:rPr>
            </w:pPr>
          </w:p>
          <w:p w14:paraId="34327899"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IVÁN CEPEDA CASTRO</w:t>
            </w:r>
          </w:p>
          <w:p w14:paraId="0F49615F"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 de la República</w:t>
            </w:r>
          </w:p>
          <w:p w14:paraId="0D29408C"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Coalición Pacto Histórico</w:t>
            </w:r>
          </w:p>
          <w:p w14:paraId="029DF5D5" w14:textId="77777777" w:rsidR="006A0E61" w:rsidRPr="000270E3" w:rsidRDefault="006A0E61" w:rsidP="00F067D5">
            <w:pPr>
              <w:widowControl/>
              <w:jc w:val="center"/>
              <w:rPr>
                <w:rFonts w:ascii="Bookman Old Style" w:hAnsi="Bookman Old Style"/>
                <w:b/>
                <w:bCs/>
                <w:color w:val="000000"/>
                <w:sz w:val="20"/>
                <w:szCs w:val="20"/>
                <w:bdr w:val="none" w:sz="0" w:space="0" w:color="auto" w:frame="1"/>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58978" w14:textId="77777777" w:rsidR="006A0E61" w:rsidRPr="000270E3" w:rsidRDefault="006A0E61" w:rsidP="000270E3">
            <w:pPr>
              <w:pStyle w:val="NormalWeb"/>
              <w:spacing w:before="0" w:beforeAutospacing="0" w:after="0" w:afterAutospacing="0"/>
              <w:rPr>
                <w:rFonts w:ascii="Bookman Old Style" w:hAnsi="Bookman Old Style"/>
                <w:sz w:val="20"/>
                <w:szCs w:val="20"/>
              </w:rPr>
            </w:pPr>
            <w:r w:rsidRPr="000270E3">
              <w:rPr>
                <w:rFonts w:ascii="Bookman Old Style" w:hAnsi="Bookman Old Style"/>
                <w:color w:val="000000"/>
                <w:sz w:val="20"/>
                <w:szCs w:val="20"/>
                <w:bdr w:val="none" w:sz="0" w:space="0" w:color="auto" w:frame="1"/>
              </w:rPr>
              <w:fldChar w:fldCharType="begin"/>
            </w:r>
            <w:r w:rsidRPr="000270E3">
              <w:rPr>
                <w:rFonts w:ascii="Bookman Old Style" w:hAnsi="Bookman Old Style"/>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00000000">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color w:val="000000"/>
                <w:sz w:val="20"/>
                <w:szCs w:val="20"/>
                <w:bdr w:val="none" w:sz="0" w:space="0" w:color="auto" w:frame="1"/>
              </w:rPr>
              <w:fldChar w:fldCharType="end"/>
            </w:r>
          </w:p>
          <w:p w14:paraId="08277E8F"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CARLOS ALBERTO CARREÑO MARÍN</w:t>
            </w:r>
          </w:p>
          <w:p w14:paraId="6E2EDC9D"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16D26CED" w14:textId="77777777" w:rsidR="006A0E61" w:rsidRPr="000270E3" w:rsidRDefault="006A0E61"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Partido Comunes</w:t>
            </w:r>
          </w:p>
        </w:tc>
      </w:tr>
      <w:tr w:rsidR="006A0E61" w:rsidRPr="000270E3" w14:paraId="4943C05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592E" w14:textId="77777777" w:rsidR="006A0E61" w:rsidRPr="000270E3" w:rsidRDefault="006A0E61"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b/>
                <w:bCs/>
                <w:color w:val="000000"/>
                <w:sz w:val="20"/>
                <w:szCs w:val="20"/>
                <w:bdr w:val="none" w:sz="0" w:space="0" w:color="auto" w:frame="1"/>
              </w:rPr>
              <w:fldChar w:fldCharType="begin"/>
            </w:r>
            <w:r w:rsidRPr="000270E3">
              <w:rPr>
                <w:rFonts w:ascii="Bookman Old Style" w:hAnsi="Bookman Old Style"/>
                <w:b/>
                <w:bCs/>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00000000">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color w:val="000000"/>
                <w:sz w:val="20"/>
                <w:szCs w:val="20"/>
                <w:bdr w:val="none" w:sz="0" w:space="0" w:color="auto" w:frame="1"/>
              </w:rPr>
              <w:fldChar w:fldCharType="end"/>
            </w:r>
          </w:p>
          <w:p w14:paraId="5F0621B6"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SANTIAGO OSORIO MARIN</w:t>
            </w:r>
          </w:p>
          <w:p w14:paraId="09482CFF"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30F2D900" w14:textId="77777777" w:rsidR="006A0E61" w:rsidRPr="000270E3" w:rsidRDefault="006A0E61"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Coalición Alianza Verde - Pacto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F3FC6" w14:textId="77777777" w:rsidR="006A0E61" w:rsidRPr="000270E3" w:rsidRDefault="006A0E61" w:rsidP="000270E3">
            <w:pPr>
              <w:pStyle w:val="NormalWeb"/>
              <w:spacing w:before="0" w:beforeAutospacing="0" w:after="0" w:afterAutospacing="0"/>
              <w:rPr>
                <w:rFonts w:ascii="Bookman Old Style" w:hAnsi="Bookman Old Style"/>
                <w:sz w:val="20"/>
                <w:szCs w:val="20"/>
              </w:rPr>
            </w:pPr>
            <w:r w:rsidRPr="000270E3">
              <w:rPr>
                <w:rFonts w:ascii="Bookman Old Style" w:hAnsi="Bookman Old Style"/>
                <w:color w:val="000000"/>
                <w:sz w:val="20"/>
                <w:szCs w:val="20"/>
                <w:bdr w:val="none" w:sz="0" w:space="0" w:color="auto" w:frame="1"/>
              </w:rPr>
              <w:fldChar w:fldCharType="begin"/>
            </w:r>
            <w:r w:rsidRPr="000270E3">
              <w:rPr>
                <w:rFonts w:ascii="Bookman Old Style" w:hAnsi="Bookman Old Style"/>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00000000">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color w:val="000000"/>
                <w:sz w:val="20"/>
                <w:szCs w:val="20"/>
                <w:bdr w:val="none" w:sz="0" w:space="0" w:color="auto" w:frame="1"/>
              </w:rPr>
              <w:fldChar w:fldCharType="end"/>
            </w:r>
          </w:p>
          <w:p w14:paraId="536E8ED5"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ESMERALDA HERNÁNDEZ</w:t>
            </w:r>
          </w:p>
          <w:p w14:paraId="536A5D9D"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Senadora de la República </w:t>
            </w:r>
          </w:p>
          <w:p w14:paraId="329640E1" w14:textId="77777777" w:rsidR="006A0E61" w:rsidRPr="000270E3" w:rsidRDefault="006A0E61"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Coalición Pacto Histórico</w:t>
            </w:r>
          </w:p>
        </w:tc>
      </w:tr>
      <w:tr w:rsidR="006A0E61" w:rsidRPr="000270E3" w14:paraId="15880809"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CA2F"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p>
          <w:p w14:paraId="1BF73B3A"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MARTHA LISBETH ALFONSO JURADO</w:t>
            </w:r>
          </w:p>
          <w:p w14:paraId="76A7E4DA"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w:t>
            </w:r>
          </w:p>
          <w:p w14:paraId="220375A9"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Pacto Histórico-Alianza Verde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8E9C" w14:textId="77777777" w:rsidR="006A0E61" w:rsidRPr="000270E3" w:rsidRDefault="006A0E61" w:rsidP="00F067D5">
            <w:pPr>
              <w:pStyle w:val="NormalWeb"/>
              <w:spacing w:before="0" w:beforeAutospacing="0" w:after="0" w:afterAutospacing="0"/>
              <w:rPr>
                <w:rFonts w:ascii="Bookman Old Style" w:hAnsi="Bookman Old Style"/>
                <w:sz w:val="20"/>
                <w:szCs w:val="20"/>
              </w:rPr>
            </w:pPr>
          </w:p>
          <w:p w14:paraId="2AFCFC0C" w14:textId="77777777" w:rsidR="006A0E61" w:rsidRPr="000270E3" w:rsidRDefault="006A0E61" w:rsidP="00F067D5">
            <w:pPr>
              <w:pStyle w:val="NormalWeb"/>
              <w:spacing w:before="0" w:beforeAutospacing="0" w:after="0" w:afterAutospacing="0"/>
              <w:jc w:val="center"/>
              <w:rPr>
                <w:rFonts w:ascii="Bookman Old Style" w:hAnsi="Bookman Old Style"/>
                <w:b/>
                <w:bCs/>
                <w:color w:val="000000"/>
                <w:sz w:val="20"/>
                <w:szCs w:val="20"/>
              </w:rPr>
            </w:pPr>
          </w:p>
          <w:p w14:paraId="465E1820" w14:textId="77777777" w:rsidR="006A0E61" w:rsidRPr="000270E3" w:rsidRDefault="006A0E61" w:rsidP="00F067D5">
            <w:pPr>
              <w:pStyle w:val="NormalWeb"/>
              <w:spacing w:before="0" w:beforeAutospacing="0" w:after="0" w:afterAutospacing="0"/>
              <w:jc w:val="center"/>
              <w:rPr>
                <w:rFonts w:ascii="Bookman Old Style" w:hAnsi="Bookman Old Style"/>
                <w:b/>
                <w:bCs/>
                <w:color w:val="000000"/>
                <w:sz w:val="20"/>
                <w:szCs w:val="20"/>
              </w:rPr>
            </w:pPr>
            <w:r w:rsidRPr="000270E3">
              <w:rPr>
                <w:rFonts w:ascii="Bookman Old Style" w:hAnsi="Bookman Old Style"/>
                <w:b/>
                <w:bCs/>
                <w:color w:val="000000"/>
                <w:sz w:val="20"/>
                <w:szCs w:val="20"/>
              </w:rPr>
              <w:t xml:space="preserve">KATHERINE MIRANDA </w:t>
            </w:r>
          </w:p>
          <w:p w14:paraId="22D04D35"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2C2EABF8" w14:textId="77777777" w:rsidR="006A0E61" w:rsidRPr="000270E3" w:rsidRDefault="006A0E61" w:rsidP="00F067D5">
            <w:pPr>
              <w:spacing w:after="240"/>
              <w:rPr>
                <w:rFonts w:ascii="Bookman Old Style" w:hAnsi="Bookman Old Style"/>
                <w:sz w:val="20"/>
                <w:szCs w:val="20"/>
              </w:rPr>
            </w:pPr>
          </w:p>
        </w:tc>
      </w:tr>
      <w:tr w:rsidR="006A0E61" w:rsidRPr="000270E3" w14:paraId="0AD73607"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90AED" w14:textId="77777777" w:rsidR="006A0E61" w:rsidRPr="000270E3" w:rsidRDefault="006A0E61" w:rsidP="00F067D5">
            <w:pPr>
              <w:pStyle w:val="NormalWeb"/>
              <w:spacing w:before="0" w:beforeAutospacing="0" w:after="0" w:afterAutospacing="0"/>
              <w:jc w:val="both"/>
              <w:rPr>
                <w:rFonts w:ascii="Bookman Old Style" w:hAnsi="Bookman Old Style"/>
                <w:sz w:val="20"/>
                <w:szCs w:val="20"/>
              </w:rPr>
            </w:pPr>
          </w:p>
          <w:p w14:paraId="5614EEC7"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lastRenderedPageBreak/>
              <w:t>CATHERINE JUVINAO CLAVIJO</w:t>
            </w:r>
          </w:p>
          <w:p w14:paraId="7C192979"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por Bogotá</w:t>
            </w:r>
          </w:p>
          <w:p w14:paraId="6C58F759"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 xml:space="preserve">Partido Verde </w:t>
            </w:r>
          </w:p>
          <w:p w14:paraId="2C15FCDB" w14:textId="77777777" w:rsidR="006A0E61" w:rsidRPr="000270E3" w:rsidRDefault="006A0E61"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2A35"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p>
          <w:p w14:paraId="1C6A2C7E"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lastRenderedPageBreak/>
              <w:t>DOLCEY OSCAR TORRES ROMERO</w:t>
            </w:r>
          </w:p>
          <w:p w14:paraId="30398D34"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2AEADCE8" w14:textId="77777777" w:rsidR="006A0E61" w:rsidRPr="000270E3" w:rsidRDefault="006A0E61"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Partido Liberal</w:t>
            </w:r>
          </w:p>
          <w:p w14:paraId="0F298208" w14:textId="77777777" w:rsidR="006A0E61" w:rsidRPr="000270E3" w:rsidRDefault="006A0E61" w:rsidP="00F067D5">
            <w:pPr>
              <w:rPr>
                <w:rFonts w:ascii="Bookman Old Style" w:hAnsi="Bookman Old Style"/>
                <w:sz w:val="20"/>
                <w:szCs w:val="20"/>
              </w:rPr>
            </w:pPr>
          </w:p>
          <w:p w14:paraId="466E26E7" w14:textId="77777777" w:rsidR="006A0E61" w:rsidRPr="000270E3" w:rsidRDefault="006A0E61" w:rsidP="00F067D5">
            <w:pPr>
              <w:rPr>
                <w:rFonts w:ascii="Bookman Old Style" w:hAnsi="Bookman Old Style"/>
                <w:sz w:val="20"/>
                <w:szCs w:val="20"/>
              </w:rPr>
            </w:pPr>
          </w:p>
        </w:tc>
      </w:tr>
      <w:tr w:rsidR="006A0E61" w:rsidRPr="000270E3" w14:paraId="12E7A1B6"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78476" w14:textId="77777777" w:rsidR="006A0E61" w:rsidRPr="000270E3" w:rsidRDefault="006A0E61" w:rsidP="00F067D5">
            <w:pPr>
              <w:rPr>
                <w:rFonts w:ascii="Bookman Old Style" w:hAnsi="Bookman Old Style"/>
                <w:sz w:val="20"/>
                <w:szCs w:val="20"/>
              </w:rPr>
            </w:pPr>
          </w:p>
          <w:p w14:paraId="34218925" w14:textId="77777777" w:rsidR="006A0E61" w:rsidRPr="000270E3" w:rsidRDefault="006A0E61" w:rsidP="00F067D5">
            <w:pPr>
              <w:pStyle w:val="NormalWeb"/>
              <w:spacing w:before="0" w:beforeAutospacing="0" w:after="0" w:afterAutospacing="0"/>
              <w:jc w:val="both"/>
              <w:rPr>
                <w:rFonts w:ascii="Bookman Old Style" w:hAnsi="Bookman Old Style"/>
                <w:b/>
                <w:bCs/>
                <w:color w:val="000000"/>
                <w:sz w:val="20"/>
                <w:szCs w:val="20"/>
                <w:bdr w:val="none" w:sz="0" w:space="0" w:color="auto" w:frame="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72809" w14:textId="77777777" w:rsidR="006A0E61" w:rsidRPr="000270E3" w:rsidRDefault="006A0E61" w:rsidP="00F067D5">
            <w:pPr>
              <w:rPr>
                <w:rFonts w:ascii="Bookman Old Style" w:hAnsi="Bookman Old Style"/>
                <w:sz w:val="20"/>
                <w:szCs w:val="20"/>
              </w:rPr>
            </w:pPr>
          </w:p>
        </w:tc>
      </w:tr>
      <w:tr w:rsidR="006A0E61" w:rsidRPr="000270E3" w14:paraId="68E78E6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37EAF" w14:textId="77777777" w:rsidR="006A0E61" w:rsidRPr="000270E3" w:rsidRDefault="006A0E61" w:rsidP="00F067D5">
            <w:pPr>
              <w:widowControl/>
              <w:rPr>
                <w:rFonts w:ascii="Bookman Old Style" w:hAnsi="Bookman Old Style"/>
                <w:sz w:val="20"/>
                <w:szCs w:val="20"/>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FE8EC" w14:textId="77777777" w:rsidR="006A0E61" w:rsidRPr="000270E3" w:rsidRDefault="006A0E61" w:rsidP="00F067D5">
            <w:pPr>
              <w:widowControl/>
              <w:rPr>
                <w:rFonts w:ascii="Bookman Old Style" w:hAnsi="Bookman Old Style"/>
                <w:sz w:val="20"/>
                <w:szCs w:val="20"/>
                <w:lang w:eastAsia="es-MX"/>
              </w:rPr>
            </w:pPr>
          </w:p>
        </w:tc>
      </w:tr>
      <w:tr w:rsidR="006A0E61" w:rsidRPr="000270E3" w14:paraId="558C999E"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F2278" w14:textId="77777777" w:rsidR="006A0E61" w:rsidRPr="000270E3" w:rsidRDefault="006A0E61" w:rsidP="00F067D5">
            <w:pPr>
              <w:widowControl/>
              <w:rPr>
                <w:rFonts w:ascii="Bookman Old Style" w:hAnsi="Bookman Old Style"/>
                <w:sz w:val="20"/>
                <w:szCs w:val="20"/>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A24A4" w14:textId="77777777" w:rsidR="006A0E61" w:rsidRPr="000270E3" w:rsidRDefault="006A0E61" w:rsidP="00F067D5">
            <w:pPr>
              <w:widowControl/>
              <w:rPr>
                <w:rFonts w:ascii="Bookman Old Style" w:hAnsi="Bookman Old Style"/>
                <w:sz w:val="20"/>
                <w:szCs w:val="20"/>
                <w:lang w:eastAsia="es-MX"/>
              </w:rPr>
            </w:pPr>
          </w:p>
        </w:tc>
      </w:tr>
    </w:tbl>
    <w:p w14:paraId="0DEE2DED" w14:textId="77777777" w:rsidR="006A0E61" w:rsidRPr="000270E3" w:rsidRDefault="006A0E61" w:rsidP="006A0E61">
      <w:pPr>
        <w:pBdr>
          <w:top w:val="nil"/>
          <w:left w:val="nil"/>
          <w:bottom w:val="nil"/>
          <w:right w:val="nil"/>
          <w:between w:val="nil"/>
        </w:pBdr>
        <w:ind w:right="115"/>
        <w:rPr>
          <w:rFonts w:ascii="Bookman Old Style" w:hAnsi="Bookman Old Style" w:cstheme="minorHAnsi"/>
          <w:b/>
          <w:sz w:val="20"/>
          <w:szCs w:val="20"/>
        </w:rPr>
      </w:pPr>
    </w:p>
    <w:p w14:paraId="05648351" w14:textId="77777777" w:rsidR="006A0E61" w:rsidRPr="000270E3" w:rsidRDefault="006A0E61" w:rsidP="006A0E61">
      <w:pPr>
        <w:pBdr>
          <w:top w:val="nil"/>
          <w:left w:val="nil"/>
          <w:bottom w:val="nil"/>
          <w:right w:val="nil"/>
          <w:between w:val="nil"/>
        </w:pBdr>
        <w:ind w:right="115"/>
        <w:rPr>
          <w:rFonts w:ascii="Bookman Old Style" w:hAnsi="Bookman Old Style" w:cstheme="minorHAnsi"/>
          <w:b/>
          <w:sz w:val="20"/>
          <w:szCs w:val="20"/>
        </w:rPr>
      </w:pPr>
    </w:p>
    <w:p w14:paraId="7C0E5FF6" w14:textId="77777777" w:rsidR="006A0E61" w:rsidRPr="000270E3" w:rsidRDefault="006A0E61" w:rsidP="006A0E61">
      <w:pPr>
        <w:ind w:hanging="567"/>
        <w:rPr>
          <w:rFonts w:ascii="Bookman Old Style" w:eastAsia="Calibri" w:hAnsi="Bookman Old Style" w:cs="Calibri"/>
          <w:color w:val="000000"/>
          <w:sz w:val="20"/>
          <w:szCs w:val="20"/>
        </w:rPr>
      </w:pPr>
    </w:p>
    <w:p w14:paraId="602371CD" w14:textId="4AD1C24E" w:rsidR="00FE4E72" w:rsidRPr="000270E3" w:rsidRDefault="00FE4E72" w:rsidP="00D6651D">
      <w:pPr>
        <w:pBdr>
          <w:top w:val="nil"/>
          <w:left w:val="nil"/>
          <w:bottom w:val="nil"/>
          <w:right w:val="nil"/>
          <w:between w:val="nil"/>
        </w:pBdr>
        <w:ind w:right="115"/>
        <w:rPr>
          <w:rFonts w:ascii="Bookman Old Style" w:hAnsi="Bookman Old Style" w:cstheme="minorHAnsi"/>
          <w:b/>
          <w:sz w:val="20"/>
          <w:szCs w:val="20"/>
        </w:rPr>
      </w:pPr>
    </w:p>
    <w:p w14:paraId="6C17F556" w14:textId="6E2BDDA0" w:rsidR="00FE4E72" w:rsidRPr="000270E3" w:rsidRDefault="00FE4E72" w:rsidP="00D6651D">
      <w:pPr>
        <w:pBdr>
          <w:top w:val="nil"/>
          <w:left w:val="nil"/>
          <w:bottom w:val="nil"/>
          <w:right w:val="nil"/>
          <w:between w:val="nil"/>
        </w:pBdr>
        <w:ind w:right="115"/>
        <w:rPr>
          <w:rFonts w:ascii="Bookman Old Style" w:hAnsi="Bookman Old Style" w:cstheme="minorHAnsi"/>
          <w:b/>
          <w:sz w:val="20"/>
          <w:szCs w:val="20"/>
        </w:rPr>
      </w:pPr>
    </w:p>
    <w:p w14:paraId="23E226DB" w14:textId="35F97068" w:rsidR="00FE4E72" w:rsidRPr="000270E3" w:rsidRDefault="00FE4E72" w:rsidP="00D6651D">
      <w:pPr>
        <w:pBdr>
          <w:top w:val="nil"/>
          <w:left w:val="nil"/>
          <w:bottom w:val="nil"/>
          <w:right w:val="nil"/>
          <w:between w:val="nil"/>
        </w:pBdr>
        <w:ind w:right="115"/>
        <w:rPr>
          <w:rFonts w:ascii="Bookman Old Style" w:hAnsi="Bookman Old Style" w:cstheme="minorHAnsi"/>
          <w:b/>
          <w:sz w:val="20"/>
          <w:szCs w:val="20"/>
        </w:rPr>
      </w:pPr>
    </w:p>
    <w:p w14:paraId="3D5A1F3F" w14:textId="456D8915" w:rsidR="00FE4E72" w:rsidRDefault="00FE4E72" w:rsidP="00D6651D">
      <w:pPr>
        <w:pBdr>
          <w:top w:val="nil"/>
          <w:left w:val="nil"/>
          <w:bottom w:val="nil"/>
          <w:right w:val="nil"/>
          <w:between w:val="nil"/>
        </w:pBdr>
        <w:ind w:right="115"/>
        <w:rPr>
          <w:rFonts w:ascii="Bookman Old Style" w:hAnsi="Bookman Old Style" w:cstheme="minorHAnsi"/>
          <w:b/>
          <w:sz w:val="24"/>
          <w:szCs w:val="24"/>
        </w:rPr>
      </w:pPr>
    </w:p>
    <w:p w14:paraId="06AFCBCB" w14:textId="2129E39E" w:rsidR="004D2009" w:rsidRDefault="004D2009" w:rsidP="00D6651D">
      <w:pPr>
        <w:pBdr>
          <w:top w:val="nil"/>
          <w:left w:val="nil"/>
          <w:bottom w:val="nil"/>
          <w:right w:val="nil"/>
          <w:between w:val="nil"/>
        </w:pBdr>
        <w:ind w:right="115"/>
        <w:rPr>
          <w:rFonts w:ascii="Bookman Old Style" w:hAnsi="Bookman Old Style" w:cstheme="minorHAnsi"/>
          <w:b/>
          <w:sz w:val="24"/>
          <w:szCs w:val="24"/>
        </w:rPr>
      </w:pPr>
    </w:p>
    <w:p w14:paraId="5F0DF911" w14:textId="21CEA103" w:rsidR="004D2009" w:rsidRDefault="004D2009" w:rsidP="00D6651D">
      <w:pPr>
        <w:pBdr>
          <w:top w:val="nil"/>
          <w:left w:val="nil"/>
          <w:bottom w:val="nil"/>
          <w:right w:val="nil"/>
          <w:between w:val="nil"/>
        </w:pBdr>
        <w:ind w:right="115"/>
        <w:rPr>
          <w:rFonts w:ascii="Bookman Old Style" w:hAnsi="Bookman Old Style" w:cstheme="minorHAnsi"/>
          <w:b/>
          <w:sz w:val="24"/>
          <w:szCs w:val="24"/>
        </w:rPr>
      </w:pPr>
    </w:p>
    <w:p w14:paraId="0F03A212" w14:textId="196D45F0" w:rsidR="00EF0058" w:rsidRDefault="00EF0058" w:rsidP="00D6651D">
      <w:pPr>
        <w:pBdr>
          <w:top w:val="nil"/>
          <w:left w:val="nil"/>
          <w:bottom w:val="nil"/>
          <w:right w:val="nil"/>
          <w:between w:val="nil"/>
        </w:pBdr>
        <w:ind w:right="115"/>
        <w:rPr>
          <w:rFonts w:ascii="Bookman Old Style" w:hAnsi="Bookman Old Style" w:cstheme="minorHAnsi"/>
          <w:b/>
          <w:sz w:val="24"/>
          <w:szCs w:val="24"/>
        </w:rPr>
      </w:pPr>
    </w:p>
    <w:p w14:paraId="1020C0E9" w14:textId="53957160" w:rsidR="00EF0058" w:rsidRDefault="00EF0058" w:rsidP="00D6651D">
      <w:pPr>
        <w:pBdr>
          <w:top w:val="nil"/>
          <w:left w:val="nil"/>
          <w:bottom w:val="nil"/>
          <w:right w:val="nil"/>
          <w:between w:val="nil"/>
        </w:pBdr>
        <w:ind w:right="115"/>
        <w:rPr>
          <w:rFonts w:ascii="Bookman Old Style" w:hAnsi="Bookman Old Style" w:cstheme="minorHAnsi"/>
          <w:b/>
          <w:sz w:val="24"/>
          <w:szCs w:val="24"/>
        </w:rPr>
      </w:pPr>
    </w:p>
    <w:p w14:paraId="272B5BB3" w14:textId="4569A41D" w:rsidR="00EF0058" w:rsidRDefault="00EF0058" w:rsidP="00D6651D">
      <w:pPr>
        <w:pBdr>
          <w:top w:val="nil"/>
          <w:left w:val="nil"/>
          <w:bottom w:val="nil"/>
          <w:right w:val="nil"/>
          <w:between w:val="nil"/>
        </w:pBdr>
        <w:ind w:right="115"/>
        <w:rPr>
          <w:rFonts w:ascii="Bookman Old Style" w:hAnsi="Bookman Old Style" w:cstheme="minorHAnsi"/>
          <w:b/>
          <w:sz w:val="24"/>
          <w:szCs w:val="24"/>
        </w:rPr>
      </w:pPr>
    </w:p>
    <w:p w14:paraId="00C9CE52" w14:textId="075FE9D4" w:rsidR="00EF0058" w:rsidRDefault="00EF0058" w:rsidP="00D6651D">
      <w:pPr>
        <w:pBdr>
          <w:top w:val="nil"/>
          <w:left w:val="nil"/>
          <w:bottom w:val="nil"/>
          <w:right w:val="nil"/>
          <w:between w:val="nil"/>
        </w:pBdr>
        <w:ind w:right="115"/>
        <w:rPr>
          <w:rFonts w:ascii="Bookman Old Style" w:hAnsi="Bookman Old Style" w:cstheme="minorHAnsi"/>
          <w:b/>
          <w:sz w:val="24"/>
          <w:szCs w:val="24"/>
        </w:rPr>
      </w:pPr>
    </w:p>
    <w:p w14:paraId="6C41BD65" w14:textId="310BAEE6"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84173EA" w14:textId="7208A0FC"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5014E09A" w14:textId="4BF953EE"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37159F16" w14:textId="5384EFB9"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DED7927" w14:textId="0A4DAB0F"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60A8026A" w14:textId="28717D8B"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4E9F997" w14:textId="3F18E342"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38D326CE" w14:textId="17847FC9"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5126F86B" w14:textId="5F14F5C3"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42253253" w14:textId="280876FE"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67C9A3C5" w14:textId="3D9CB0EE"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3F3C77AC" w14:textId="0DC7D9D4"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46FC5369" w14:textId="5918C23A"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5E0182B" w14:textId="210BEF15"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61DFBAB7" w14:textId="5F0AE043"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3F4A45C1" w14:textId="1F62C7AB"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B92BAB2" w14:textId="371114C2"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5562501" w14:textId="74D6589F"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5E12D3FB" w14:textId="135B26B8"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2AE90EDA" w14:textId="49EB88E7"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6BEFD93C" w14:textId="6B6DD266"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6F2D79C7" w14:textId="77777777" w:rsidR="000270E3" w:rsidRDefault="000270E3" w:rsidP="00D6651D">
      <w:pPr>
        <w:pBdr>
          <w:top w:val="nil"/>
          <w:left w:val="nil"/>
          <w:bottom w:val="nil"/>
          <w:right w:val="nil"/>
          <w:between w:val="nil"/>
        </w:pBdr>
        <w:ind w:right="115"/>
        <w:rPr>
          <w:rFonts w:ascii="Bookman Old Style" w:hAnsi="Bookman Old Style" w:cstheme="minorHAnsi"/>
          <w:b/>
          <w:sz w:val="24"/>
          <w:szCs w:val="24"/>
        </w:rPr>
      </w:pPr>
    </w:p>
    <w:p w14:paraId="740CA94F" w14:textId="24C83CCD" w:rsidR="004D2009" w:rsidRDefault="004D2009" w:rsidP="00D6651D">
      <w:pPr>
        <w:pBdr>
          <w:top w:val="nil"/>
          <w:left w:val="nil"/>
          <w:bottom w:val="nil"/>
          <w:right w:val="nil"/>
          <w:between w:val="nil"/>
        </w:pBdr>
        <w:ind w:right="115"/>
        <w:rPr>
          <w:rFonts w:ascii="Bookman Old Style" w:hAnsi="Bookman Old Style" w:cstheme="minorHAnsi"/>
          <w:b/>
          <w:sz w:val="24"/>
          <w:szCs w:val="24"/>
        </w:rPr>
      </w:pPr>
    </w:p>
    <w:p w14:paraId="53DD526E" w14:textId="77777777" w:rsidR="00FE4E72" w:rsidRPr="00485CC5" w:rsidRDefault="00FE4E72" w:rsidP="00D6651D">
      <w:pPr>
        <w:pBdr>
          <w:top w:val="nil"/>
          <w:left w:val="nil"/>
          <w:bottom w:val="nil"/>
          <w:right w:val="nil"/>
          <w:between w:val="nil"/>
        </w:pBdr>
        <w:ind w:right="115"/>
        <w:rPr>
          <w:rFonts w:ascii="Bookman Old Style" w:hAnsi="Bookman Old Style" w:cstheme="minorHAnsi"/>
          <w:b/>
          <w:sz w:val="24"/>
          <w:szCs w:val="24"/>
        </w:rPr>
      </w:pPr>
    </w:p>
    <w:p w14:paraId="4B2B638E" w14:textId="3E057E7C" w:rsidR="00F36280" w:rsidRPr="00485CC5" w:rsidRDefault="00F36280" w:rsidP="001D0620">
      <w:pPr>
        <w:pBdr>
          <w:top w:val="nil"/>
          <w:left w:val="nil"/>
          <w:bottom w:val="nil"/>
          <w:right w:val="nil"/>
          <w:between w:val="nil"/>
        </w:pBdr>
        <w:ind w:right="115"/>
        <w:jc w:val="center"/>
        <w:rPr>
          <w:rFonts w:ascii="Bookman Old Style" w:hAnsi="Bookman Old Style" w:cstheme="minorHAnsi"/>
          <w:b/>
        </w:rPr>
      </w:pPr>
      <w:r w:rsidRPr="00485CC5">
        <w:rPr>
          <w:rFonts w:ascii="Bookman Old Style" w:hAnsi="Bookman Old Style" w:cstheme="minorHAnsi"/>
          <w:b/>
        </w:rPr>
        <w:t>PROYECTO DE</w:t>
      </w:r>
      <w:r w:rsidR="006B01C7">
        <w:rPr>
          <w:rFonts w:ascii="Bookman Old Style" w:hAnsi="Bookman Old Style" w:cstheme="minorHAnsi"/>
          <w:b/>
        </w:rPr>
        <w:t xml:space="preserve"> ACTO LEGISLATIVO</w:t>
      </w:r>
      <w:r w:rsidRPr="00485CC5">
        <w:rPr>
          <w:rFonts w:ascii="Bookman Old Style" w:hAnsi="Bookman Old Style" w:cstheme="minorHAnsi"/>
          <w:b/>
        </w:rPr>
        <w:t xml:space="preserve"> ______ de 20</w:t>
      </w:r>
      <w:r w:rsidR="006B01C7">
        <w:rPr>
          <w:rFonts w:ascii="Bookman Old Style" w:hAnsi="Bookman Old Style" w:cstheme="minorHAnsi"/>
          <w:b/>
        </w:rPr>
        <w:t>2</w:t>
      </w:r>
      <w:r w:rsidR="00FE4E72">
        <w:rPr>
          <w:rFonts w:ascii="Bookman Old Style" w:hAnsi="Bookman Old Style" w:cstheme="minorHAnsi"/>
          <w:b/>
        </w:rPr>
        <w:t>2</w:t>
      </w:r>
    </w:p>
    <w:p w14:paraId="5A97132E" w14:textId="77777777" w:rsidR="00F36280" w:rsidRPr="00485CC5" w:rsidRDefault="00F36280" w:rsidP="00F36280">
      <w:pPr>
        <w:pBdr>
          <w:top w:val="nil"/>
          <w:left w:val="nil"/>
          <w:bottom w:val="nil"/>
          <w:right w:val="nil"/>
          <w:between w:val="nil"/>
        </w:pBdr>
        <w:ind w:right="115"/>
        <w:jc w:val="center"/>
        <w:rPr>
          <w:rFonts w:ascii="Bookman Old Style" w:hAnsi="Bookman Old Style" w:cstheme="minorHAnsi"/>
          <w:b/>
        </w:rPr>
      </w:pPr>
    </w:p>
    <w:p w14:paraId="70C7A852" w14:textId="7D961EFF" w:rsidR="00F36280" w:rsidRPr="00485CC5" w:rsidRDefault="00F36280" w:rsidP="00F36280">
      <w:pPr>
        <w:pBdr>
          <w:top w:val="nil"/>
          <w:left w:val="nil"/>
          <w:bottom w:val="nil"/>
          <w:right w:val="nil"/>
          <w:between w:val="nil"/>
        </w:pBdr>
        <w:ind w:right="115"/>
        <w:jc w:val="center"/>
        <w:rPr>
          <w:rFonts w:ascii="Bookman Old Style" w:hAnsi="Bookman Old Style" w:cstheme="minorHAnsi"/>
          <w:b/>
        </w:rPr>
      </w:pPr>
      <w:r w:rsidRPr="00485CC5">
        <w:rPr>
          <w:rStyle w:val="Textoennegrita"/>
          <w:rFonts w:ascii="Bookman Old Style" w:hAnsi="Bookman Old Style" w:cs="Calibri"/>
          <w:b w:val="0"/>
          <w:bCs w:val="0"/>
          <w:i/>
        </w:rPr>
        <w:lastRenderedPageBreak/>
        <w:t>“Por medio del cual se modifica el artículo </w:t>
      </w:r>
      <w:r w:rsidRPr="00485CC5">
        <w:rPr>
          <w:rFonts w:ascii="Bookman Old Style" w:hAnsi="Bookman Old Style" w:cs="Calibri"/>
          <w:i/>
        </w:rPr>
        <w:t>49</w:t>
      </w:r>
      <w:r w:rsidRPr="00485CC5">
        <w:rPr>
          <w:rStyle w:val="Textoennegrita"/>
          <w:rFonts w:ascii="Bookman Old Style" w:hAnsi="Bookman Old Style" w:cs="Calibri"/>
          <w:i/>
        </w:rPr>
        <w:t> </w:t>
      </w:r>
      <w:r w:rsidRPr="00485CC5">
        <w:rPr>
          <w:rStyle w:val="Textoennegrita"/>
          <w:rFonts w:ascii="Bookman Old Style" w:hAnsi="Bookman Old Style" w:cs="Calibri"/>
          <w:b w:val="0"/>
          <w:bCs w:val="0"/>
          <w:i/>
        </w:rPr>
        <w:t>de la Constitución Política de Colombia y se regulariza el Cannabis</w:t>
      </w:r>
      <w:r w:rsidR="00BB5BB4">
        <w:rPr>
          <w:rStyle w:val="Textoennegrita"/>
          <w:rFonts w:ascii="Bookman Old Style" w:hAnsi="Bookman Old Style" w:cs="Calibri"/>
          <w:b w:val="0"/>
          <w:bCs w:val="0"/>
          <w:i/>
        </w:rPr>
        <w:t xml:space="preserve"> de uso adulto</w:t>
      </w:r>
      <w:r w:rsidRPr="00485CC5">
        <w:rPr>
          <w:rStyle w:val="Textoennegrita"/>
          <w:rFonts w:ascii="Bookman Old Style" w:hAnsi="Bookman Old Style" w:cs="Calibri"/>
          <w:b w:val="0"/>
          <w:bCs w:val="0"/>
          <w:i/>
        </w:rPr>
        <w:t>”.</w:t>
      </w:r>
    </w:p>
    <w:p w14:paraId="36913F1C" w14:textId="77777777" w:rsidR="00F36280" w:rsidRPr="00485CC5" w:rsidRDefault="00F36280" w:rsidP="00F36280">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7D2EEF9B" w14:textId="77777777" w:rsidR="00F36280" w:rsidRPr="00485CC5" w:rsidRDefault="00F36280" w:rsidP="00F36280">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0CAB16BB" w14:textId="77777777" w:rsidR="00F36280" w:rsidRPr="00485CC5" w:rsidRDefault="00F36280" w:rsidP="00F36280">
      <w:pPr>
        <w:pStyle w:val="centrado"/>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1º. </w:t>
      </w:r>
      <w:r w:rsidRPr="00485CC5">
        <w:rPr>
          <w:rFonts w:ascii="Bookman Old Style" w:hAnsi="Bookman Old Style" w:cs="Calibri"/>
          <w:sz w:val="22"/>
          <w:szCs w:val="22"/>
        </w:rPr>
        <w:t>El artículo 49 de la Constitución Política quedará así:</w:t>
      </w:r>
      <w:r w:rsidRPr="00485CC5">
        <w:rPr>
          <w:rFonts w:ascii="Bookman Old Style" w:hAnsi="Bookman Old Style" w:cs="Calibri"/>
          <w:b/>
          <w:bCs/>
          <w:sz w:val="22"/>
          <w:szCs w:val="22"/>
        </w:rPr>
        <w:t xml:space="preserve"> </w:t>
      </w:r>
    </w:p>
    <w:p w14:paraId="1A93BC82" w14:textId="77777777"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14:paraId="30B38006" w14:textId="77777777"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714333E1" w14:textId="77777777"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14:paraId="3A2A2671" w14:textId="77777777"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14:paraId="7E117F82" w14:textId="77777777" w:rsidR="00F36280"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Toda persona tiene el deber de procurar el cuidado integral de su salud y de su comunidad.</w:t>
      </w:r>
    </w:p>
    <w:p w14:paraId="0055A2DB" w14:textId="77777777" w:rsidR="00254DDC" w:rsidRPr="00485CC5" w:rsidRDefault="00F36280" w:rsidP="00F36280">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70554C26" w14:textId="088126AA" w:rsidR="00254DDC" w:rsidRPr="00485CC5" w:rsidRDefault="00254DDC" w:rsidP="00621929">
      <w:pPr>
        <w:spacing w:before="100" w:beforeAutospacing="1" w:after="100" w:afterAutospacing="1" w:line="270" w:lineRule="atLeast"/>
        <w:ind w:left="284"/>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w:t>
      </w:r>
      <w:r w:rsidR="00753CAF" w:rsidRPr="00485CC5">
        <w:rPr>
          <w:rFonts w:ascii="Bookman Old Style" w:hAnsi="Bookman Old Style" w:cs="Calibri"/>
          <w:b/>
          <w:szCs w:val="24"/>
          <w:u w:val="single"/>
        </w:rPr>
        <w:t xml:space="preserve">para el uso por parte de mayores de edad </w:t>
      </w:r>
      <w:r w:rsidR="00753CAF">
        <w:rPr>
          <w:rFonts w:ascii="Bookman Old Style" w:hAnsi="Bookman Old Style" w:cs="Calibri"/>
          <w:b/>
          <w:szCs w:val="24"/>
          <w:u w:val="single"/>
        </w:rPr>
        <w:t>de</w:t>
      </w:r>
      <w:r w:rsidRPr="00485CC5">
        <w:rPr>
          <w:rFonts w:ascii="Bookman Old Style" w:hAnsi="Bookman Old Style" w:cs="Calibri"/>
          <w:b/>
          <w:szCs w:val="24"/>
          <w:u w:val="single"/>
        </w:rPr>
        <w:t>l cannabis y sus derivados</w:t>
      </w:r>
      <w:r w:rsidR="00BB5BB4">
        <w:rPr>
          <w:rFonts w:ascii="Bookman Old Style" w:hAnsi="Bookman Old Style" w:cs="Calibri"/>
          <w:b/>
          <w:szCs w:val="24"/>
          <w:u w:val="single"/>
        </w:rPr>
        <w:t>.</w:t>
      </w:r>
      <w:r w:rsidRPr="00485CC5">
        <w:rPr>
          <w:rFonts w:ascii="Bookman Old Style" w:hAnsi="Bookman Old Style" w:cs="Calibri"/>
          <w:b/>
          <w:szCs w:val="24"/>
          <w:u w:val="single"/>
        </w:rPr>
        <w:t xml:space="preserve"> Tampoco </w:t>
      </w:r>
      <w:r>
        <w:rPr>
          <w:rFonts w:ascii="Bookman Old Style" w:hAnsi="Bookman Old Style" w:cs="Calibri"/>
          <w:b/>
          <w:szCs w:val="24"/>
          <w:u w:val="single"/>
        </w:rPr>
        <w:t xml:space="preserve">aplicará </w:t>
      </w:r>
      <w:r w:rsidR="00EB478E">
        <w:rPr>
          <w:rFonts w:ascii="Bookman Old Style" w:hAnsi="Bookman Old Style" w:cs="Calibri"/>
          <w:b/>
          <w:szCs w:val="24"/>
          <w:u w:val="single"/>
        </w:rPr>
        <w:t>para la</w:t>
      </w:r>
      <w:r w:rsidRPr="00485CC5">
        <w:rPr>
          <w:rFonts w:ascii="Bookman Old Style" w:hAnsi="Bookman Old Style" w:cs="Calibri"/>
          <w:b/>
          <w:szCs w:val="24"/>
          <w:u w:val="single"/>
        </w:rPr>
        <w:t xml:space="preserve"> destinación científica</w:t>
      </w:r>
      <w:r w:rsidR="00EB478E">
        <w:rPr>
          <w:rFonts w:ascii="Bookman Old Style" w:hAnsi="Bookman Old Style" w:cs="Calibri"/>
          <w:b/>
          <w:szCs w:val="24"/>
          <w:u w:val="single"/>
        </w:rPr>
        <w:t xml:space="preserve"> de estas sustancias</w:t>
      </w:r>
      <w:r w:rsidRPr="00485CC5">
        <w:rPr>
          <w:rFonts w:ascii="Bookman Old Style" w:hAnsi="Bookman Old Style" w:cs="Calibri"/>
          <w:b/>
          <w:szCs w:val="24"/>
          <w:u w:val="single"/>
        </w:rPr>
        <w:t>, siempre y cuando se cuente con las licencias otorgadas por la autoridad competente.</w:t>
      </w:r>
      <w:r>
        <w:rPr>
          <w:rFonts w:ascii="Bookman Old Style" w:hAnsi="Bookman Old Style" w:cs="Calibri"/>
          <w:b/>
          <w:szCs w:val="24"/>
          <w:u w:val="single"/>
        </w:rPr>
        <w:t xml:space="preserve"> La Ley podrá restringir el porte y consumo del cannabis y sus derivados en espacios públicos</w:t>
      </w:r>
      <w:r w:rsidR="00BB5BB4">
        <w:rPr>
          <w:rFonts w:ascii="Bookman Old Style" w:hAnsi="Bookman Old Style" w:cs="Calibri"/>
          <w:b/>
          <w:szCs w:val="24"/>
          <w:u w:val="single"/>
        </w:rPr>
        <w:t xml:space="preserve">, </w:t>
      </w:r>
      <w:r>
        <w:rPr>
          <w:rFonts w:ascii="Bookman Old Style" w:hAnsi="Bookman Old Style" w:cs="Calibri"/>
          <w:b/>
          <w:szCs w:val="24"/>
          <w:u w:val="single"/>
        </w:rPr>
        <w:t>zonas comunes</w:t>
      </w:r>
      <w:r w:rsidR="00BB5BB4">
        <w:rPr>
          <w:rFonts w:ascii="Bookman Old Style" w:hAnsi="Bookman Old Style" w:cs="Calibri"/>
          <w:b/>
          <w:szCs w:val="24"/>
          <w:u w:val="single"/>
        </w:rPr>
        <w:t xml:space="preserve"> y entornos escolares, entre otros</w:t>
      </w:r>
      <w:r>
        <w:rPr>
          <w:rFonts w:ascii="Bookman Old Style" w:hAnsi="Bookman Old Style" w:cs="Calibri"/>
          <w:b/>
          <w:szCs w:val="24"/>
          <w:u w:val="single"/>
        </w:rPr>
        <w:t>.</w:t>
      </w:r>
    </w:p>
    <w:p w14:paraId="13574E89" w14:textId="0E88FC87" w:rsidR="00F36280" w:rsidRDefault="00F36280" w:rsidP="00254DDC">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w:t>
      </w:r>
      <w:r w:rsidR="00E45D35">
        <w:rPr>
          <w:rFonts w:ascii="Bookman Old Style" w:hAnsi="Bookman Old Style" w:cs="Calibri"/>
        </w:rPr>
        <w:t xml:space="preserve"> </w:t>
      </w:r>
      <w:r w:rsidR="00E45D35" w:rsidRPr="00E45D35">
        <w:rPr>
          <w:rFonts w:ascii="Bookman Old Style" w:hAnsi="Bookman Old Style" w:cs="Calibri"/>
          <w:b/>
          <w:bCs/>
          <w:u w:val="single"/>
        </w:rPr>
        <w:t>garantizar su tratamiento; y así</w:t>
      </w:r>
      <w:r w:rsidRPr="00485CC5">
        <w:rPr>
          <w:rFonts w:ascii="Bookman Old Style" w:hAnsi="Bookman Old Style" w:cs="Calibri"/>
        </w:rPr>
        <w:t xml:space="preserve"> fortalecerla en valores y </w:t>
      </w:r>
      <w:r w:rsidRPr="00485CC5">
        <w:rPr>
          <w:rFonts w:ascii="Bookman Old Style" w:hAnsi="Bookman Old Style" w:cs="Calibri"/>
        </w:rPr>
        <w:lastRenderedPageBreak/>
        <w:t>principios que contribuyan a prevenir comportamientos que afecten el cuidado integral de la salud de las personas y, por consiguiente, de la comunidad, y desarrollará en forma permanente campañas de prevención contra el consumo de drogas o sustancias estupefacientes y</w:t>
      </w:r>
      <w:r w:rsidR="004750AD">
        <w:rPr>
          <w:rFonts w:ascii="Bookman Old Style" w:hAnsi="Bookman Old Style" w:cs="Calibri"/>
        </w:rPr>
        <w:t xml:space="preserve"> </w:t>
      </w:r>
      <w:r w:rsidR="004750AD" w:rsidRPr="004750AD">
        <w:rPr>
          <w:rFonts w:ascii="Bookman Old Style" w:hAnsi="Bookman Old Style" w:cs="Calibri"/>
          <w:b/>
          <w:bCs/>
          <w:u w:val="single"/>
        </w:rPr>
        <w:t>sus efectos nocivos</w:t>
      </w:r>
      <w:r w:rsidRPr="00485CC5">
        <w:rPr>
          <w:rFonts w:ascii="Bookman Old Style" w:hAnsi="Bookman Old Style" w:cs="Calibri"/>
        </w:rPr>
        <w:t xml:space="preserve"> en favor de la recuperación de los enfermos dependientes o adictos.</w:t>
      </w:r>
    </w:p>
    <w:p w14:paraId="384C8B9A" w14:textId="7FD0D01C" w:rsidR="004750AD" w:rsidRPr="004750AD" w:rsidRDefault="004750AD" w:rsidP="004750AD">
      <w:pPr>
        <w:spacing w:before="100" w:beforeAutospacing="1" w:after="100" w:afterAutospacing="1" w:line="270" w:lineRule="atLeast"/>
        <w:ind w:left="284"/>
        <w:jc w:val="both"/>
        <w:rPr>
          <w:rFonts w:ascii="Bookman Old Style" w:hAnsi="Bookman Old Style" w:cs="Calibri"/>
          <w:b/>
          <w:bCs/>
          <w:u w:val="single"/>
        </w:rPr>
      </w:pPr>
      <w:r w:rsidRPr="0055251D">
        <w:rPr>
          <w:rFonts w:ascii="Bookman Old Style" w:hAnsi="Bookman Old Style" w:cs="Calibri"/>
          <w:b/>
          <w:bCs/>
          <w:u w:val="single"/>
        </w:rPr>
        <w:t>Las entidades integrantes del Sistema Integral de Seguridad Social y sus prestadores garantizaran la aplicación de lo establecido en este artículo.</w:t>
      </w:r>
    </w:p>
    <w:p w14:paraId="28178D89" w14:textId="2494E3E1" w:rsidR="00BB5BB4" w:rsidRDefault="00F36280" w:rsidP="00F36280">
      <w:pPr>
        <w:pStyle w:val="NormalWeb"/>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ARTÍCULO 2</w:t>
      </w:r>
      <w:r w:rsidR="00BB5BB4">
        <w:rPr>
          <w:rFonts w:ascii="Bookman Old Style" w:hAnsi="Bookman Old Style" w:cs="Calibri"/>
          <w:b/>
          <w:bCs/>
          <w:sz w:val="22"/>
          <w:szCs w:val="22"/>
        </w:rPr>
        <w:t xml:space="preserve"> TRANSITORIO</w:t>
      </w:r>
      <w:r w:rsidRPr="00485CC5">
        <w:rPr>
          <w:rFonts w:ascii="Bookman Old Style" w:hAnsi="Bookman Old Style" w:cs="Calibri"/>
          <w:b/>
          <w:bCs/>
          <w:sz w:val="22"/>
          <w:szCs w:val="22"/>
        </w:rPr>
        <w:t>.</w:t>
      </w:r>
      <w:r w:rsidR="00BB5BB4">
        <w:rPr>
          <w:rFonts w:ascii="Bookman Old Style" w:hAnsi="Bookman Old Style" w:cs="Calibri"/>
          <w:b/>
          <w:bCs/>
          <w:sz w:val="22"/>
          <w:szCs w:val="22"/>
        </w:rPr>
        <w:t xml:space="preserve"> </w:t>
      </w:r>
      <w:r w:rsidR="00BB5BB4">
        <w:rPr>
          <w:rFonts w:ascii="Bookman Old Style" w:hAnsi="Bookman Old Style" w:cs="Calibri"/>
          <w:sz w:val="22"/>
          <w:szCs w:val="22"/>
        </w:rPr>
        <w:t>El Gobierno Nacional tendrá un plazo de seis (6) meses, contados a partir de la promulgación del presente Acto Legislativo, para formular, divulgar e implementar una política pública estricta en torno a la prevención y atención del consumo del cannabis, dicha política debe estar acompañada con una estrategia educativa nacional integral que tenga como objetivo la prevención del consumo.</w:t>
      </w:r>
      <w:r w:rsidRPr="00485CC5">
        <w:rPr>
          <w:rFonts w:ascii="Bookman Old Style" w:hAnsi="Bookman Old Style" w:cs="Calibri"/>
          <w:b/>
          <w:bCs/>
          <w:sz w:val="22"/>
          <w:szCs w:val="22"/>
        </w:rPr>
        <w:t xml:space="preserve"> </w:t>
      </w:r>
    </w:p>
    <w:p w14:paraId="176CA1E2" w14:textId="49ACA184" w:rsidR="00F36280" w:rsidRPr="00485CC5" w:rsidRDefault="00BB5BB4" w:rsidP="00F36280">
      <w:pPr>
        <w:pStyle w:val="NormalWeb"/>
        <w:spacing w:line="270" w:lineRule="atLeast"/>
        <w:jc w:val="both"/>
        <w:rPr>
          <w:rFonts w:ascii="Bookman Old Style" w:hAnsi="Bookman Old Style" w:cs="Calibri"/>
          <w:sz w:val="22"/>
          <w:szCs w:val="22"/>
        </w:rPr>
      </w:pPr>
      <w:r>
        <w:rPr>
          <w:rFonts w:ascii="Bookman Old Style" w:hAnsi="Bookman Old Style" w:cs="Calibri"/>
          <w:b/>
          <w:bCs/>
          <w:sz w:val="22"/>
          <w:szCs w:val="22"/>
        </w:rPr>
        <w:t xml:space="preserve">ARTÍCULO 3. </w:t>
      </w:r>
      <w:r w:rsidR="00F36280" w:rsidRPr="00485CC5">
        <w:rPr>
          <w:rFonts w:ascii="Bookman Old Style" w:hAnsi="Bookman Old Style" w:cs="Calibri"/>
          <w:b/>
          <w:bCs/>
          <w:sz w:val="22"/>
          <w:szCs w:val="22"/>
        </w:rPr>
        <w:t>VIGENCIA.</w:t>
      </w:r>
      <w:r w:rsidR="00470A0B">
        <w:rPr>
          <w:rFonts w:ascii="Bookman Old Style" w:hAnsi="Bookman Old Style" w:cs="Calibri"/>
          <w:sz w:val="22"/>
          <w:szCs w:val="22"/>
        </w:rPr>
        <w:t> El presente Acto Legislativo</w:t>
      </w:r>
      <w:r w:rsidR="00F36280" w:rsidRPr="00485CC5">
        <w:rPr>
          <w:rFonts w:ascii="Bookman Old Style" w:hAnsi="Bookman Old Style" w:cs="Calibri"/>
          <w:sz w:val="22"/>
          <w:szCs w:val="22"/>
        </w:rPr>
        <w:t xml:space="preserve"> rige a partir de su promulgación.</w:t>
      </w:r>
      <w:r>
        <w:rPr>
          <w:rFonts w:ascii="Bookman Old Style" w:hAnsi="Bookman Old Style" w:cs="Calibri"/>
          <w:sz w:val="22"/>
          <w:szCs w:val="22"/>
        </w:rPr>
        <w:t xml:space="preserve"> El artículo 1 entrará en vigencia doce (12) meses después de la promulgación de este acto legislativo.</w:t>
      </w:r>
    </w:p>
    <w:p w14:paraId="3D8B12D9" w14:textId="77777777" w:rsidR="00F36280" w:rsidRPr="00485CC5" w:rsidRDefault="00F36280" w:rsidP="00F36280">
      <w:pPr>
        <w:pStyle w:val="NormalWeb"/>
        <w:spacing w:line="270" w:lineRule="atLeast"/>
        <w:jc w:val="both"/>
        <w:rPr>
          <w:rFonts w:ascii="Bookman Old Style" w:hAnsi="Bookman Old Style" w:cs="Calibri"/>
          <w:sz w:val="22"/>
          <w:szCs w:val="22"/>
        </w:rPr>
      </w:pPr>
    </w:p>
    <w:p w14:paraId="1B5EEE12" w14:textId="77777777" w:rsidR="00F36280" w:rsidRPr="00485CC5" w:rsidRDefault="00F36280" w:rsidP="00F36280">
      <w:pPr>
        <w:jc w:val="both"/>
        <w:rPr>
          <w:rFonts w:ascii="Bookman Old Style" w:hAnsi="Bookman Old Style" w:cstheme="minorHAnsi"/>
        </w:rPr>
      </w:pPr>
      <w:r w:rsidRPr="00485CC5">
        <w:rPr>
          <w:rFonts w:ascii="Bookman Old Style" w:hAnsi="Bookman Old Style" w:cstheme="minorHAnsi"/>
        </w:rPr>
        <w:t xml:space="preserve">Cordialmente, </w:t>
      </w:r>
    </w:p>
    <w:p w14:paraId="23DFD6D9" w14:textId="1416C42F" w:rsidR="00F36280" w:rsidRDefault="00F36280" w:rsidP="00F36280">
      <w:pPr>
        <w:rPr>
          <w:rFonts w:ascii="Bookman Old Style" w:hAnsi="Bookman Old Style" w:cstheme="minorHAnsi"/>
          <w:b/>
        </w:rPr>
      </w:pPr>
    </w:p>
    <w:p w14:paraId="785654C4" w14:textId="757B5736" w:rsidR="004D2009" w:rsidRDefault="004D2009" w:rsidP="004D2009">
      <w:pPr>
        <w:rPr>
          <w:rFonts w:ascii="Bookman Old Style" w:hAnsi="Bookman Old Style" w:cstheme="minorHAnsi"/>
          <w:b/>
        </w:rPr>
      </w:pPr>
    </w:p>
    <w:p w14:paraId="2B7CCD8A" w14:textId="6DE600F8" w:rsidR="004D2009" w:rsidRDefault="004D2009" w:rsidP="004D2009">
      <w:pPr>
        <w:rPr>
          <w:rFonts w:ascii="Bookman Old Style" w:hAnsi="Bookman Old Style" w:cstheme="minorHAnsi"/>
          <w:b/>
        </w:rPr>
      </w:pPr>
    </w:p>
    <w:p w14:paraId="2BC02221" w14:textId="77777777" w:rsidR="004D2009" w:rsidRDefault="004D2009" w:rsidP="004D2009">
      <w:pPr>
        <w:rPr>
          <w:rFonts w:ascii="Bookman Old Style" w:hAnsi="Bookman Old Style" w:cstheme="minorHAnsi"/>
          <w:b/>
        </w:rPr>
      </w:pPr>
    </w:p>
    <w:p w14:paraId="22FEECA0" w14:textId="77777777" w:rsidR="004D2009" w:rsidRDefault="004D2009" w:rsidP="004D2009">
      <w:pPr>
        <w:rPr>
          <w:rFonts w:ascii="Bookman Old Style" w:hAnsi="Bookman Old Style" w:cstheme="minorHAnsi"/>
          <w:b/>
        </w:rPr>
      </w:pPr>
    </w:p>
    <w:p w14:paraId="28C86EB3" w14:textId="77777777" w:rsidR="004D2009" w:rsidRPr="00011ACE" w:rsidRDefault="004D2009" w:rsidP="004D2009">
      <w:pPr>
        <w:tabs>
          <w:tab w:val="right" w:pos="8838"/>
        </w:tabs>
        <w:jc w:val="center"/>
        <w:rPr>
          <w:rFonts w:ascii="Bookman Old Style" w:hAnsi="Bookman Old Style" w:cs="Arial"/>
          <w:b/>
          <w:bCs/>
          <w:sz w:val="20"/>
          <w:szCs w:val="20"/>
          <w:lang w:val="es-ES_tradnl"/>
        </w:rPr>
      </w:pPr>
      <w:r w:rsidRPr="00011ACE">
        <w:rPr>
          <w:rFonts w:ascii="Bookman Old Style" w:hAnsi="Bookman Old Style" w:cs="Arial"/>
          <w:b/>
          <w:bCs/>
          <w:sz w:val="20"/>
          <w:szCs w:val="20"/>
          <w:lang w:val="es-ES_tradnl"/>
        </w:rPr>
        <w:t>JUAN CARLOS LOZADA VARGAS</w:t>
      </w:r>
    </w:p>
    <w:p w14:paraId="2C4B81D3" w14:textId="77777777" w:rsidR="004D2009" w:rsidRPr="00011ACE" w:rsidRDefault="004D2009" w:rsidP="004D2009">
      <w:pPr>
        <w:tabs>
          <w:tab w:val="right" w:pos="8838"/>
        </w:tabs>
        <w:jc w:val="center"/>
        <w:rPr>
          <w:rFonts w:ascii="Bookman Old Style" w:hAnsi="Bookman Old Style" w:cs="Arial"/>
          <w:sz w:val="20"/>
          <w:szCs w:val="20"/>
          <w:lang w:val="es-ES_tradnl"/>
        </w:rPr>
      </w:pPr>
      <w:r w:rsidRPr="00011ACE">
        <w:rPr>
          <w:rFonts w:ascii="Bookman Old Style" w:hAnsi="Bookman Old Style" w:cs="Arial"/>
          <w:sz w:val="20"/>
          <w:szCs w:val="20"/>
          <w:lang w:val="es-ES_tradnl"/>
        </w:rPr>
        <w:t>Representante a la Cámara por Bogotá</w:t>
      </w:r>
    </w:p>
    <w:p w14:paraId="67C0495A" w14:textId="77777777" w:rsidR="004D2009" w:rsidRDefault="004D2009" w:rsidP="004D2009">
      <w:pPr>
        <w:jc w:val="center"/>
        <w:rPr>
          <w:rFonts w:ascii="Bookman Old Style" w:hAnsi="Bookman Old Style" w:cs="Arial"/>
          <w:sz w:val="20"/>
          <w:szCs w:val="20"/>
          <w:lang w:val="es-ES_tradnl"/>
        </w:rPr>
      </w:pPr>
      <w:r w:rsidRPr="00011ACE">
        <w:rPr>
          <w:rFonts w:ascii="Bookman Old Style" w:hAnsi="Bookman Old Style" w:cs="Arial"/>
          <w:sz w:val="20"/>
          <w:szCs w:val="20"/>
          <w:lang w:val="es-ES_tradnl"/>
        </w:rPr>
        <w:t>Partido Liberal Colombiano</w:t>
      </w:r>
    </w:p>
    <w:p w14:paraId="56CAE965" w14:textId="77777777" w:rsidR="004D2009" w:rsidRPr="00485CC5" w:rsidRDefault="004D2009" w:rsidP="004D2009">
      <w:pPr>
        <w:jc w:val="center"/>
        <w:rPr>
          <w:rFonts w:ascii="Bookman Old Style" w:hAnsi="Bookman Old Style" w:cstheme="minorHAnsi"/>
          <w:b/>
        </w:rPr>
      </w:pPr>
    </w:p>
    <w:p w14:paraId="4168B084" w14:textId="77777777"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68489636" w14:textId="77777777"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43B782CA" w14:textId="10EDB08B"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099A8311" w14:textId="07A2C9FE"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0B2BCC33" w14:textId="2A457979"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4651F298" w14:textId="50D490AD"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05BF266D" w14:textId="77777777"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72214BCF" w14:textId="00DFBB2B"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221C1B98" w14:textId="2B5B47D3"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67DF3212" w14:textId="7890B883"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6303652F" w14:textId="144DB5FC"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044B4C55" w14:textId="57BC0CCE"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p w14:paraId="64440FF4" w14:textId="77777777" w:rsidR="000270E3" w:rsidRDefault="000270E3" w:rsidP="004D2009">
      <w:pPr>
        <w:pBdr>
          <w:top w:val="nil"/>
          <w:left w:val="nil"/>
          <w:bottom w:val="nil"/>
          <w:right w:val="nil"/>
          <w:between w:val="nil"/>
        </w:pBdr>
        <w:ind w:right="115"/>
        <w:rPr>
          <w:rFonts w:ascii="Bookman Old Style" w:hAnsi="Bookman Old Style" w:cstheme="minorHAnsi"/>
          <w:b/>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88"/>
        <w:gridCol w:w="4140"/>
      </w:tblGrid>
      <w:tr w:rsidR="000270E3" w:rsidRPr="000270E3" w14:paraId="2BD804A5" w14:textId="77777777" w:rsidTr="00F067D5">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4EAA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ALEJANDRO VEGA PÉREZ</w:t>
            </w:r>
          </w:p>
          <w:p w14:paraId="7D4B7297"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lastRenderedPageBreak/>
              <w:t>Senador de la República</w:t>
            </w:r>
          </w:p>
          <w:p w14:paraId="52780E34"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5CAC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lastRenderedPageBreak/>
              <w:t>JULIÁN DAVID LÓPEZ TENORIO</w:t>
            </w:r>
          </w:p>
          <w:p w14:paraId="59008DE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lastRenderedPageBreak/>
              <w:t>Representante a la Cámara Valle del Cauca</w:t>
            </w:r>
          </w:p>
          <w:p w14:paraId="0551BD4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de la U</w:t>
            </w:r>
          </w:p>
        </w:tc>
      </w:tr>
      <w:tr w:rsidR="000270E3" w:rsidRPr="000270E3" w14:paraId="6CD5E19C"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7075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lastRenderedPageBreak/>
              <w:t>JAIME RODRIGUEZ CONTRERAS</w:t>
            </w:r>
          </w:p>
          <w:p w14:paraId="6F21161A"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6359D58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Cambio Radical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2C15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JORGE ELIÉCER TAMAYO MARULANDA</w:t>
            </w:r>
          </w:p>
          <w:p w14:paraId="4FA0F4A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tc>
      </w:tr>
      <w:tr w:rsidR="000270E3" w:rsidRPr="000270E3" w14:paraId="4DC1C927"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D1A0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ANDRÉS DAVID CALLE AGUAS</w:t>
            </w:r>
          </w:p>
          <w:p w14:paraId="171D52A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Córdoba</w:t>
            </w:r>
          </w:p>
          <w:p w14:paraId="5AF8495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1D6A3" w14:textId="77777777" w:rsidR="000270E3" w:rsidRPr="000270E3" w:rsidRDefault="000270E3" w:rsidP="00F067D5">
            <w:pPr>
              <w:widowControl/>
              <w:spacing w:after="240"/>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JULIÁN PEINADO RAMÍREZ</w:t>
            </w:r>
            <w:r w:rsidRPr="000270E3">
              <w:rPr>
                <w:rFonts w:ascii="Bookman Old Style" w:hAnsi="Bookman Old Style"/>
                <w:b/>
                <w:bCs/>
                <w:color w:val="000000"/>
                <w:sz w:val="20"/>
                <w:szCs w:val="20"/>
                <w:lang w:eastAsia="es-MX"/>
              </w:rPr>
              <w:br/>
            </w:r>
            <w:r w:rsidRPr="000270E3">
              <w:rPr>
                <w:rFonts w:ascii="Bookman Old Style" w:hAnsi="Bookman Old Style"/>
                <w:color w:val="000000"/>
                <w:sz w:val="20"/>
                <w:szCs w:val="20"/>
                <w:lang w:eastAsia="es-MX"/>
              </w:rPr>
              <w:t>Representante a la Cámara</w:t>
            </w:r>
            <w:r w:rsidRPr="000270E3">
              <w:rPr>
                <w:rFonts w:ascii="Bookman Old Style" w:hAnsi="Bookman Old Style"/>
                <w:b/>
                <w:bCs/>
                <w:color w:val="000000"/>
                <w:sz w:val="20"/>
                <w:szCs w:val="20"/>
                <w:lang w:eastAsia="es-MX"/>
              </w:rPr>
              <w:br/>
            </w:r>
            <w:r w:rsidRPr="000270E3">
              <w:rPr>
                <w:rFonts w:ascii="Bookman Old Style" w:hAnsi="Bookman Old Style"/>
                <w:color w:val="000000"/>
                <w:sz w:val="20"/>
                <w:szCs w:val="20"/>
                <w:lang w:eastAsia="es-MX"/>
              </w:rPr>
              <w:t>Departamento de Antioquia</w:t>
            </w:r>
          </w:p>
          <w:p w14:paraId="6733EAC1" w14:textId="77777777" w:rsidR="000270E3" w:rsidRPr="000270E3" w:rsidRDefault="000270E3" w:rsidP="00F067D5">
            <w:pPr>
              <w:widowControl/>
              <w:jc w:val="center"/>
              <w:rPr>
                <w:rFonts w:ascii="Bookman Old Style" w:hAnsi="Bookman Old Style"/>
                <w:sz w:val="20"/>
                <w:szCs w:val="20"/>
                <w:lang w:eastAsia="es-MX"/>
              </w:rPr>
            </w:pPr>
          </w:p>
        </w:tc>
      </w:tr>
      <w:tr w:rsidR="000270E3" w:rsidRPr="000270E3" w14:paraId="3CF3F28B"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EC24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ALEJANDRO CARLOS CHACÓN C.</w:t>
            </w:r>
          </w:p>
          <w:p w14:paraId="4E7EC60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707EC30A" w14:textId="77777777" w:rsidR="000270E3" w:rsidRPr="000270E3" w:rsidRDefault="000270E3" w:rsidP="00F067D5">
            <w:pPr>
              <w:widowControl/>
              <w:spacing w:after="200"/>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D5D0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DEL MAR PIZARRO GARCÍA</w:t>
            </w:r>
          </w:p>
          <w:p w14:paraId="7DB7B6D4"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Bogotá</w:t>
            </w:r>
          </w:p>
          <w:p w14:paraId="0BEDCD91" w14:textId="77777777" w:rsidR="000270E3" w:rsidRPr="000270E3" w:rsidRDefault="000270E3" w:rsidP="00F067D5">
            <w:pPr>
              <w:widowControl/>
              <w:rPr>
                <w:rFonts w:ascii="Bookman Old Style" w:hAnsi="Bookman Old Style"/>
                <w:sz w:val="20"/>
                <w:szCs w:val="20"/>
                <w:lang w:eastAsia="es-MX"/>
              </w:rPr>
            </w:pPr>
          </w:p>
        </w:tc>
      </w:tr>
      <w:tr w:rsidR="000270E3" w:rsidRPr="000270E3" w14:paraId="0C03007E"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C812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JOSÉ PIZARRO RODRÍGUEZ</w:t>
            </w:r>
          </w:p>
          <w:p w14:paraId="75E4B4D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Senadora de la República</w:t>
            </w:r>
          </w:p>
          <w:p w14:paraId="61FBD641"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7769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JENNIFER PEDRAZA SANDOVAL</w:t>
            </w:r>
          </w:p>
          <w:p w14:paraId="576C9BA6"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7C9C1C9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Dignidad</w:t>
            </w:r>
          </w:p>
        </w:tc>
      </w:tr>
      <w:tr w:rsidR="000270E3" w:rsidRPr="000270E3" w14:paraId="5146804F"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697A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INTI RAÚL ASPRILLA</w:t>
            </w:r>
          </w:p>
          <w:p w14:paraId="4B6485C8"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6A6D389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Verde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22C56"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FERNANDA CARRASCAL R.</w:t>
            </w:r>
          </w:p>
          <w:p w14:paraId="690BD3C1"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05C77E57"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r>
      <w:tr w:rsidR="000270E3" w:rsidRPr="000270E3" w14:paraId="73A9833E"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53317" w14:textId="77777777" w:rsidR="000270E3" w:rsidRPr="000270E3" w:rsidRDefault="000270E3" w:rsidP="00F067D5">
            <w:pPr>
              <w:widowControl/>
              <w:rPr>
                <w:rFonts w:ascii="Bookman Old Style" w:hAnsi="Bookman Old Style"/>
                <w:sz w:val="20"/>
                <w:szCs w:val="20"/>
                <w:lang w:eastAsia="es-MX"/>
              </w:rPr>
            </w:pPr>
          </w:p>
          <w:p w14:paraId="7A75AB68"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ALEXANDER LÓPEZ MAYA</w:t>
            </w:r>
          </w:p>
          <w:p w14:paraId="0F3D9B8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4983A544"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Polo Democrático Alternativo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7EFC7" w14:textId="77777777" w:rsidR="000270E3" w:rsidRPr="000270E3" w:rsidRDefault="000270E3" w:rsidP="00F067D5">
            <w:pPr>
              <w:widowControl/>
              <w:rPr>
                <w:rFonts w:ascii="Bookman Old Style" w:hAnsi="Bookman Old Style"/>
                <w:sz w:val="20"/>
                <w:szCs w:val="20"/>
                <w:lang w:eastAsia="es-MX"/>
              </w:rPr>
            </w:pPr>
          </w:p>
          <w:p w14:paraId="60668978"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GABRIEL BECERRA </w:t>
            </w:r>
          </w:p>
          <w:p w14:paraId="58B4BB2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287D8D7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Unión Patriótica-Coalición Pacto Histórico</w:t>
            </w:r>
          </w:p>
        </w:tc>
      </w:tr>
      <w:tr w:rsidR="000270E3" w:rsidRPr="000270E3" w14:paraId="1DF48F13"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CE060" w14:textId="77777777" w:rsidR="000270E3" w:rsidRPr="000270E3" w:rsidRDefault="000270E3" w:rsidP="00F067D5">
            <w:pPr>
              <w:widowControl/>
              <w:rPr>
                <w:rFonts w:ascii="Bookman Old Style" w:hAnsi="Bookman Old Style"/>
                <w:sz w:val="20"/>
                <w:szCs w:val="20"/>
                <w:lang w:eastAsia="es-MX"/>
              </w:rPr>
            </w:pPr>
          </w:p>
          <w:p w14:paraId="73D8B0A4"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OMAR DE JESUS RESTREPO CORREA</w:t>
            </w:r>
          </w:p>
          <w:p w14:paraId="5AFD87C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4B4DBA79"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Comunes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7991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LUIS ALBERTO ALBÁN URBANO</w:t>
            </w:r>
          </w:p>
          <w:p w14:paraId="58B9A94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659EF39C"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Comunes</w:t>
            </w:r>
          </w:p>
        </w:tc>
      </w:tr>
      <w:tr w:rsidR="000270E3" w:rsidRPr="000270E3" w14:paraId="33B2CB90"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198DA" w14:textId="77777777" w:rsidR="000270E3" w:rsidRPr="000270E3" w:rsidRDefault="000270E3" w:rsidP="00F067D5">
            <w:pPr>
              <w:widowControl/>
              <w:rPr>
                <w:rFonts w:ascii="Bookman Old Style" w:hAnsi="Bookman Old Style"/>
                <w:sz w:val="20"/>
                <w:szCs w:val="20"/>
                <w:lang w:eastAsia="es-MX"/>
              </w:rPr>
            </w:pPr>
          </w:p>
          <w:p w14:paraId="05F1D1F1"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WILSON ARIAS CASTILLO</w:t>
            </w:r>
          </w:p>
          <w:p w14:paraId="290FCFDC"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5EA6056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B5D5A" w14:textId="77777777" w:rsidR="000270E3" w:rsidRPr="000270E3" w:rsidRDefault="000270E3" w:rsidP="00F067D5">
            <w:pPr>
              <w:widowControl/>
              <w:jc w:val="center"/>
              <w:rPr>
                <w:rFonts w:ascii="Bookman Old Style" w:hAnsi="Bookman Old Style"/>
                <w:sz w:val="20"/>
                <w:szCs w:val="20"/>
                <w:lang w:eastAsia="es-MX"/>
              </w:rPr>
            </w:pPr>
          </w:p>
          <w:p w14:paraId="74A8F9F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DAVID RICARDO RACERO MAYORCA</w:t>
            </w:r>
          </w:p>
          <w:p w14:paraId="118B7D3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Bogotá</w:t>
            </w:r>
          </w:p>
          <w:p w14:paraId="2F50394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r>
      <w:tr w:rsidR="000270E3" w:rsidRPr="000270E3" w14:paraId="3379CCAA"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81A91"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p>
          <w:p w14:paraId="1C6022EA"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ALFREDO MONDRAGON GARZÓN</w:t>
            </w:r>
          </w:p>
          <w:p w14:paraId="2F2836C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el Valle del Cauca</w:t>
            </w:r>
          </w:p>
          <w:p w14:paraId="34C9A2D1" w14:textId="77777777" w:rsidR="000270E3" w:rsidRPr="000270E3" w:rsidRDefault="000270E3" w:rsidP="00F067D5">
            <w:pPr>
              <w:widowControl/>
              <w:jc w:val="center"/>
              <w:rPr>
                <w:rFonts w:ascii="Bookman Old Style" w:hAnsi="Bookman Old Style"/>
                <w:sz w:val="20"/>
                <w:szCs w:val="20"/>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80CCF"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p>
          <w:p w14:paraId="369035B8"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ROY BARRERAS</w:t>
            </w:r>
          </w:p>
          <w:p w14:paraId="5569A97C"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 de la República </w:t>
            </w:r>
          </w:p>
          <w:p w14:paraId="5197EB7D"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Coalición Pacto Histórico</w:t>
            </w:r>
          </w:p>
          <w:p w14:paraId="4C31F466" w14:textId="77777777" w:rsidR="000270E3" w:rsidRPr="000270E3" w:rsidRDefault="000270E3" w:rsidP="00F067D5">
            <w:pPr>
              <w:widowControl/>
              <w:jc w:val="center"/>
              <w:rPr>
                <w:rFonts w:ascii="Bookman Old Style" w:hAnsi="Bookman Old Style"/>
                <w:sz w:val="20"/>
                <w:szCs w:val="20"/>
                <w:lang w:eastAsia="es-MX"/>
              </w:rPr>
            </w:pPr>
          </w:p>
        </w:tc>
      </w:tr>
      <w:tr w:rsidR="000270E3" w:rsidRPr="000270E3" w14:paraId="09F8AE64"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66E7" w14:textId="77777777" w:rsidR="000270E3" w:rsidRPr="000270E3" w:rsidRDefault="000270E3" w:rsidP="00F067D5">
            <w:pPr>
              <w:pStyle w:val="NormalWeb"/>
              <w:spacing w:before="0" w:beforeAutospacing="0" w:after="0" w:afterAutospacing="0"/>
              <w:rPr>
                <w:rFonts w:ascii="Bookman Old Style" w:hAnsi="Bookman Old Style"/>
                <w:b/>
                <w:bCs/>
                <w:color w:val="000000"/>
                <w:sz w:val="20"/>
                <w:szCs w:val="20"/>
              </w:rPr>
            </w:pPr>
          </w:p>
          <w:p w14:paraId="3151A142"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IVÁN CEPEDA CASTRO</w:t>
            </w:r>
          </w:p>
          <w:p w14:paraId="23A425B0"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 de la República</w:t>
            </w:r>
          </w:p>
          <w:p w14:paraId="6B469A11"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Coalición Pacto Histórico</w:t>
            </w:r>
          </w:p>
          <w:p w14:paraId="0E9162CF"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5093" w14:textId="77777777" w:rsidR="000270E3" w:rsidRPr="000270E3" w:rsidRDefault="000270E3"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color w:val="000000"/>
                <w:sz w:val="20"/>
                <w:szCs w:val="20"/>
                <w:bdr w:val="none" w:sz="0" w:space="0" w:color="auto" w:frame="1"/>
              </w:rPr>
              <w:fldChar w:fldCharType="begin"/>
            </w:r>
            <w:r w:rsidRPr="000270E3">
              <w:rPr>
                <w:rFonts w:ascii="Bookman Old Style" w:hAnsi="Bookman Old Style"/>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00000000">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color w:val="000000"/>
                <w:sz w:val="20"/>
                <w:szCs w:val="20"/>
                <w:bdr w:val="none" w:sz="0" w:space="0" w:color="auto" w:frame="1"/>
              </w:rPr>
              <w:fldChar w:fldCharType="end"/>
            </w:r>
          </w:p>
          <w:p w14:paraId="5A880C24"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CARLOS ALBERTO CARREÑO MARÍN</w:t>
            </w:r>
          </w:p>
          <w:p w14:paraId="30469AEB"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1FB1FB0C"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Partido Comunes</w:t>
            </w:r>
          </w:p>
        </w:tc>
      </w:tr>
      <w:tr w:rsidR="000270E3" w:rsidRPr="000270E3" w14:paraId="461E7692"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6DA31" w14:textId="77777777" w:rsidR="000270E3" w:rsidRPr="000270E3" w:rsidRDefault="000270E3"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b/>
                <w:bCs/>
                <w:color w:val="000000"/>
                <w:sz w:val="20"/>
                <w:szCs w:val="20"/>
                <w:bdr w:val="none" w:sz="0" w:space="0" w:color="auto" w:frame="1"/>
              </w:rPr>
              <w:fldChar w:fldCharType="begin"/>
            </w:r>
            <w:r w:rsidRPr="000270E3">
              <w:rPr>
                <w:rFonts w:ascii="Bookman Old Style" w:hAnsi="Bookman Old Style"/>
                <w:b/>
                <w:bCs/>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00000000">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color w:val="000000"/>
                <w:sz w:val="20"/>
                <w:szCs w:val="20"/>
                <w:bdr w:val="none" w:sz="0" w:space="0" w:color="auto" w:frame="1"/>
              </w:rPr>
              <w:fldChar w:fldCharType="end"/>
            </w:r>
          </w:p>
          <w:p w14:paraId="4D2D558E"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SANTIAGO OSORIO MARIN</w:t>
            </w:r>
          </w:p>
          <w:p w14:paraId="5F37F490"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00AE1933"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Coalición Alianza Verde - Pacto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967AF" w14:textId="77777777" w:rsidR="000270E3" w:rsidRPr="000270E3" w:rsidRDefault="000270E3"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color w:val="000000"/>
                <w:sz w:val="20"/>
                <w:szCs w:val="20"/>
                <w:bdr w:val="none" w:sz="0" w:space="0" w:color="auto" w:frame="1"/>
              </w:rPr>
              <w:fldChar w:fldCharType="begin"/>
            </w:r>
            <w:r w:rsidRPr="000270E3">
              <w:rPr>
                <w:rFonts w:ascii="Bookman Old Style" w:hAnsi="Bookman Old Style"/>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00000000">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color w:val="000000"/>
                <w:sz w:val="20"/>
                <w:szCs w:val="20"/>
                <w:bdr w:val="none" w:sz="0" w:space="0" w:color="auto" w:frame="1"/>
              </w:rPr>
              <w:fldChar w:fldCharType="end"/>
            </w:r>
          </w:p>
          <w:p w14:paraId="2DDB7A38"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ESMERALDA HERNÁNDEZ</w:t>
            </w:r>
          </w:p>
          <w:p w14:paraId="57EC8CEC"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Senadora de la República </w:t>
            </w:r>
          </w:p>
          <w:p w14:paraId="28E72260"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Coalición Pacto Histórico</w:t>
            </w:r>
          </w:p>
        </w:tc>
      </w:tr>
      <w:tr w:rsidR="000270E3" w:rsidRPr="000270E3" w14:paraId="4B7E6093"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793A3"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p>
          <w:p w14:paraId="32A78A77"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MARTHA LISBETH ALFONSO JURADO</w:t>
            </w:r>
          </w:p>
          <w:p w14:paraId="6077BE30"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w:t>
            </w:r>
          </w:p>
          <w:p w14:paraId="6CC811CC"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Pacto Histórico-Alianza Verde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FC18F" w14:textId="77777777" w:rsidR="000270E3" w:rsidRPr="000270E3" w:rsidRDefault="000270E3" w:rsidP="00F067D5">
            <w:pPr>
              <w:pStyle w:val="NormalWeb"/>
              <w:spacing w:before="0" w:beforeAutospacing="0" w:after="0" w:afterAutospacing="0"/>
              <w:rPr>
                <w:rFonts w:ascii="Bookman Old Style" w:hAnsi="Bookman Old Style"/>
                <w:sz w:val="20"/>
                <w:szCs w:val="20"/>
              </w:rPr>
            </w:pPr>
          </w:p>
          <w:p w14:paraId="3E916DEE"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rPr>
            </w:pPr>
          </w:p>
          <w:p w14:paraId="6C331B46"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rPr>
            </w:pPr>
            <w:r w:rsidRPr="000270E3">
              <w:rPr>
                <w:rFonts w:ascii="Bookman Old Style" w:hAnsi="Bookman Old Style"/>
                <w:b/>
                <w:bCs/>
                <w:color w:val="000000"/>
                <w:sz w:val="20"/>
                <w:szCs w:val="20"/>
              </w:rPr>
              <w:t xml:space="preserve">KATHERINE MIRANDA </w:t>
            </w:r>
          </w:p>
          <w:p w14:paraId="7FAA4822"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429E3C5C" w14:textId="77777777" w:rsidR="000270E3" w:rsidRPr="000270E3" w:rsidRDefault="000270E3" w:rsidP="00F067D5">
            <w:pPr>
              <w:spacing w:after="240"/>
              <w:rPr>
                <w:rFonts w:ascii="Bookman Old Style" w:hAnsi="Bookman Old Style"/>
                <w:sz w:val="20"/>
                <w:szCs w:val="20"/>
              </w:rPr>
            </w:pPr>
          </w:p>
        </w:tc>
      </w:tr>
      <w:tr w:rsidR="000270E3" w:rsidRPr="000270E3" w14:paraId="2A52B8A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BC85C" w14:textId="77777777" w:rsidR="000270E3" w:rsidRPr="000270E3" w:rsidRDefault="000270E3" w:rsidP="00F067D5">
            <w:pPr>
              <w:pStyle w:val="NormalWeb"/>
              <w:spacing w:before="0" w:beforeAutospacing="0" w:after="0" w:afterAutospacing="0"/>
              <w:jc w:val="both"/>
              <w:rPr>
                <w:rFonts w:ascii="Bookman Old Style" w:hAnsi="Bookman Old Style"/>
                <w:sz w:val="20"/>
                <w:szCs w:val="20"/>
              </w:rPr>
            </w:pPr>
          </w:p>
          <w:p w14:paraId="58524CE8"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lastRenderedPageBreak/>
              <w:t>CATHERINE JUVINAO CLAVIJO</w:t>
            </w:r>
          </w:p>
          <w:p w14:paraId="685D582A"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por Bogotá</w:t>
            </w:r>
          </w:p>
          <w:p w14:paraId="600C3512"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 xml:space="preserve">Partido Verde </w:t>
            </w:r>
          </w:p>
          <w:p w14:paraId="4F5CF05E"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3784"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p>
          <w:p w14:paraId="742495F9"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lastRenderedPageBreak/>
              <w:t>DOLCEY OSCAR TORRES ROMERO</w:t>
            </w:r>
          </w:p>
          <w:p w14:paraId="3A9A5530"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4DC2E349"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Partido Liberal</w:t>
            </w:r>
          </w:p>
          <w:p w14:paraId="489640FC" w14:textId="77777777" w:rsidR="000270E3" w:rsidRPr="000270E3" w:rsidRDefault="000270E3" w:rsidP="00F067D5">
            <w:pPr>
              <w:rPr>
                <w:rFonts w:ascii="Bookman Old Style" w:hAnsi="Bookman Old Style"/>
                <w:sz w:val="20"/>
                <w:szCs w:val="20"/>
              </w:rPr>
            </w:pPr>
          </w:p>
          <w:p w14:paraId="4747D8BD" w14:textId="77777777" w:rsidR="000270E3" w:rsidRPr="000270E3" w:rsidRDefault="000270E3" w:rsidP="00F067D5">
            <w:pPr>
              <w:rPr>
                <w:rFonts w:ascii="Bookman Old Style" w:hAnsi="Bookman Old Style"/>
                <w:sz w:val="20"/>
                <w:szCs w:val="20"/>
              </w:rPr>
            </w:pPr>
          </w:p>
        </w:tc>
      </w:tr>
      <w:tr w:rsidR="000270E3" w:rsidRPr="000270E3" w14:paraId="72F3E03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2D162"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p w14:paraId="2FA779F7"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DANIEL CARVALHO MEJÍA</w:t>
            </w:r>
          </w:p>
          <w:p w14:paraId="46FEB8A5"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por Antioquia</w:t>
            </w:r>
          </w:p>
          <w:p w14:paraId="34FE6975" w14:textId="77777777" w:rsidR="000270E3" w:rsidRPr="000270E3" w:rsidRDefault="000270E3" w:rsidP="00F067D5">
            <w:pPr>
              <w:rPr>
                <w:rFonts w:ascii="Bookman Old Style" w:hAnsi="Bookman Old Style"/>
                <w:sz w:val="20"/>
                <w:szCs w:val="20"/>
              </w:rPr>
            </w:pPr>
          </w:p>
          <w:p w14:paraId="1F208D57" w14:textId="77777777" w:rsidR="000270E3" w:rsidRPr="000270E3" w:rsidRDefault="000270E3" w:rsidP="00F067D5">
            <w:pPr>
              <w:pStyle w:val="NormalWeb"/>
              <w:spacing w:before="0" w:beforeAutospacing="0" w:after="0" w:afterAutospacing="0"/>
              <w:jc w:val="both"/>
              <w:rPr>
                <w:rFonts w:ascii="Bookman Old Style" w:hAnsi="Bookman Old Style"/>
                <w:b/>
                <w:bCs/>
                <w:color w:val="000000"/>
                <w:sz w:val="20"/>
                <w:szCs w:val="20"/>
                <w:bdr w:val="none" w:sz="0" w:space="0" w:color="auto" w:frame="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B024B" w14:textId="77777777" w:rsidR="000270E3" w:rsidRPr="000270E3" w:rsidRDefault="000270E3" w:rsidP="00F067D5">
            <w:pPr>
              <w:rPr>
                <w:rFonts w:ascii="Bookman Old Style" w:hAnsi="Bookman Old Style"/>
                <w:sz w:val="20"/>
                <w:szCs w:val="20"/>
              </w:rPr>
            </w:pPr>
          </w:p>
        </w:tc>
      </w:tr>
    </w:tbl>
    <w:p w14:paraId="238C99C8" w14:textId="04EA2588" w:rsidR="004750AD" w:rsidRDefault="004750AD" w:rsidP="00F36280">
      <w:pPr>
        <w:pStyle w:val="Sinespaciado"/>
        <w:pBdr>
          <w:bottom w:val="single" w:sz="4" w:space="1" w:color="auto"/>
        </w:pBdr>
        <w:tabs>
          <w:tab w:val="left" w:pos="8055"/>
        </w:tabs>
        <w:jc w:val="center"/>
        <w:rPr>
          <w:rFonts w:ascii="Bookman Old Style" w:hAnsi="Bookman Old Style" w:cs="Arial"/>
          <w:b/>
        </w:rPr>
      </w:pPr>
    </w:p>
    <w:p w14:paraId="6F720607" w14:textId="1D7D4423" w:rsidR="009A294A" w:rsidRDefault="009A294A" w:rsidP="00F36280">
      <w:pPr>
        <w:pStyle w:val="Sinespaciado"/>
        <w:pBdr>
          <w:bottom w:val="single" w:sz="4" w:space="1" w:color="auto"/>
        </w:pBdr>
        <w:tabs>
          <w:tab w:val="left" w:pos="8055"/>
        </w:tabs>
        <w:jc w:val="center"/>
        <w:rPr>
          <w:rFonts w:ascii="Bookman Old Style" w:hAnsi="Bookman Old Style" w:cs="Arial"/>
          <w:b/>
        </w:rPr>
      </w:pPr>
    </w:p>
    <w:p w14:paraId="69ABA42A" w14:textId="78C5DAF6"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596E0B4C" w14:textId="6DB44D3B"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3903BC7B" w14:textId="5F6291D3"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63812F01" w14:textId="6DF53405"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72D98AEA" w14:textId="1131D474"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3FB02A1A" w14:textId="644BF79E"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51674FE0" w14:textId="0370184C"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7E60DFDE" w14:textId="657933B1"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75C10ACD" w14:textId="09C86432"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67B8803E" w14:textId="2C1CBF90"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65EDC682" w14:textId="6DE56934"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1501D306" w14:textId="02094CA6"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39CE2A03" w14:textId="352E874A"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5508F653" w14:textId="53DEC330"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23F2FE01" w14:textId="3C071F9D"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7854AD2A" w14:textId="63840A02"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5B80E257" w14:textId="7A7807DB"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69D25E1B" w14:textId="46713442"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7FEEAAE1" w14:textId="021E70F4"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64DFF3D1" w14:textId="7E997516"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602DCDDE" w14:textId="583FA7AC"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1D104C26" w14:textId="15461F68"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3E2F84D7" w14:textId="4007FE74"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0DB97386" w14:textId="1E9184D1"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4FA1150D" w14:textId="71B1665E"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3DB10B66" w14:textId="4C0F2D95"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7D548BAF" w14:textId="2F7FC19F"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5333ACC7" w14:textId="00783B18"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1F7FB14E" w14:textId="00C1CFEA"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2651E311" w14:textId="2E80D4F6"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1F76BD88" w14:textId="2951CDEB"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42557D19" w14:textId="64AD01EB"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5C2F8C68" w14:textId="77777777" w:rsidR="000270E3" w:rsidRDefault="000270E3" w:rsidP="00F36280">
      <w:pPr>
        <w:pStyle w:val="Sinespaciado"/>
        <w:pBdr>
          <w:bottom w:val="single" w:sz="4" w:space="1" w:color="auto"/>
        </w:pBdr>
        <w:tabs>
          <w:tab w:val="left" w:pos="8055"/>
        </w:tabs>
        <w:jc w:val="center"/>
        <w:rPr>
          <w:rFonts w:ascii="Bookman Old Style" w:hAnsi="Bookman Old Style" w:cs="Arial"/>
          <w:b/>
        </w:rPr>
      </w:pPr>
    </w:p>
    <w:p w14:paraId="5B647480" w14:textId="37D643A4"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31EDCF0F" w14:textId="0B2D3C2F" w:rsidR="0093147F" w:rsidRDefault="0093147F" w:rsidP="00F36280">
      <w:pPr>
        <w:pStyle w:val="Sinespaciado"/>
        <w:pBdr>
          <w:bottom w:val="single" w:sz="4" w:space="1" w:color="auto"/>
        </w:pBdr>
        <w:tabs>
          <w:tab w:val="left" w:pos="8055"/>
        </w:tabs>
        <w:jc w:val="center"/>
        <w:rPr>
          <w:rFonts w:ascii="Bookman Old Style" w:hAnsi="Bookman Old Style" w:cs="Arial"/>
          <w:b/>
        </w:rPr>
      </w:pPr>
    </w:p>
    <w:p w14:paraId="52FCDF80" w14:textId="77777777" w:rsidR="00011ACE" w:rsidRDefault="00011ACE" w:rsidP="00EF0058">
      <w:pPr>
        <w:pStyle w:val="Sinespaciado"/>
        <w:pBdr>
          <w:bottom w:val="single" w:sz="4" w:space="1" w:color="auto"/>
        </w:pBdr>
        <w:tabs>
          <w:tab w:val="left" w:pos="8055"/>
        </w:tabs>
        <w:rPr>
          <w:rFonts w:ascii="Bookman Old Style" w:hAnsi="Bookman Old Style" w:cs="Arial"/>
          <w:b/>
        </w:rPr>
      </w:pPr>
    </w:p>
    <w:p w14:paraId="5A5EB547" w14:textId="331F4DEA"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7E5D46B9" w14:textId="77777777" w:rsidR="00F36280" w:rsidRPr="00485CC5" w:rsidRDefault="00F36280" w:rsidP="00F36280">
      <w:pPr>
        <w:pStyle w:val="Sinespaciado"/>
        <w:tabs>
          <w:tab w:val="left" w:pos="8055"/>
        </w:tabs>
        <w:jc w:val="center"/>
        <w:rPr>
          <w:rFonts w:ascii="Bookman Old Style" w:hAnsi="Bookman Old Style" w:cs="Arial"/>
          <w:b/>
          <w:sz w:val="28"/>
          <w:szCs w:val="28"/>
        </w:rPr>
      </w:pPr>
    </w:p>
    <w:p w14:paraId="5B6F108E" w14:textId="30263621" w:rsidR="00963B79" w:rsidRDefault="00963B79" w:rsidP="000B0FBF">
      <w:pPr>
        <w:pBdr>
          <w:top w:val="nil"/>
          <w:left w:val="nil"/>
          <w:bottom w:val="nil"/>
          <w:right w:val="nil"/>
          <w:between w:val="nil"/>
        </w:pBdr>
        <w:ind w:right="115"/>
        <w:rPr>
          <w:rFonts w:ascii="Bookman Old Style" w:eastAsia="Calibri" w:hAnsi="Bookman Old Style" w:cs="Calibri"/>
          <w:szCs w:val="24"/>
        </w:rPr>
      </w:pPr>
      <w:r>
        <w:rPr>
          <w:rFonts w:ascii="Bookman Old Style" w:eastAsia="Calibri" w:hAnsi="Bookman Old Style" w:cs="Calibri"/>
          <w:szCs w:val="24"/>
        </w:rPr>
        <w:t xml:space="preserve">La presente exposición de motivos está compuesta por </w:t>
      </w:r>
      <w:r w:rsidR="00666F3D">
        <w:rPr>
          <w:rFonts w:ascii="Bookman Old Style" w:eastAsia="Calibri" w:hAnsi="Bookman Old Style" w:cs="Calibri"/>
          <w:szCs w:val="24"/>
        </w:rPr>
        <w:t>doce</w:t>
      </w:r>
      <w:r>
        <w:rPr>
          <w:rFonts w:ascii="Bookman Old Style" w:eastAsia="Calibri" w:hAnsi="Bookman Old Style" w:cs="Calibri"/>
          <w:szCs w:val="24"/>
        </w:rPr>
        <w:t xml:space="preserve"> (1</w:t>
      </w:r>
      <w:r w:rsidR="00666F3D">
        <w:rPr>
          <w:rFonts w:ascii="Bookman Old Style" w:eastAsia="Calibri" w:hAnsi="Bookman Old Style" w:cs="Calibri"/>
          <w:szCs w:val="24"/>
        </w:rPr>
        <w:t>2</w:t>
      </w:r>
      <w:r>
        <w:rPr>
          <w:rFonts w:ascii="Bookman Old Style" w:eastAsia="Calibri" w:hAnsi="Bookman Old Style" w:cs="Calibri"/>
          <w:szCs w:val="24"/>
        </w:rPr>
        <w:t>) apartes:</w:t>
      </w:r>
    </w:p>
    <w:p w14:paraId="4EDB0069" w14:textId="77777777" w:rsidR="00963B79" w:rsidRPr="00621929" w:rsidRDefault="00963B79" w:rsidP="000B0FBF">
      <w:pPr>
        <w:pBdr>
          <w:top w:val="nil"/>
          <w:left w:val="nil"/>
          <w:bottom w:val="nil"/>
          <w:right w:val="nil"/>
          <w:between w:val="nil"/>
        </w:pBdr>
        <w:ind w:right="115"/>
        <w:rPr>
          <w:rFonts w:ascii="Bookman Old Style" w:eastAsia="Calibri" w:hAnsi="Bookman Old Style" w:cs="Calibri"/>
          <w:szCs w:val="24"/>
        </w:rPr>
      </w:pPr>
    </w:p>
    <w:p w14:paraId="42AB9A68" w14:textId="77777777"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4C4F4E97" w14:textId="77777777" w:rsidR="004561C0" w:rsidRDefault="004561C0"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14:paraId="1986C349"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14:paraId="61FE857C"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14:paraId="7C53C833" w14:textId="77777777" w:rsidR="000B0FBF" w:rsidRPr="00647748"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F62A94">
        <w:rPr>
          <w:rFonts w:ascii="Bookman Old Style" w:eastAsia="Calibri" w:hAnsi="Bookman Old Style" w:cs="Calibri"/>
          <w:bCs/>
          <w:szCs w:val="24"/>
        </w:rPr>
        <w:t>4</w:t>
      </w:r>
      <w:r w:rsidRPr="00647748">
        <w:rPr>
          <w:rFonts w:ascii="Bookman Old Style" w:eastAsia="Calibri" w:hAnsi="Bookman Old Style" w:cs="Calibri"/>
          <w:bCs/>
          <w:szCs w:val="24"/>
        </w:rPr>
        <w:t>.1 Antecedentes Jurídicos y normativos sobre la materia en Colombia</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F62A94">
        <w:rPr>
          <w:rFonts w:ascii="Bookman Old Style" w:eastAsia="Calibri" w:hAnsi="Bookman Old Style" w:cs="Calibri"/>
          <w:bCs/>
          <w:szCs w:val="24"/>
        </w:rPr>
        <w:t>4</w:t>
      </w:r>
      <w:r w:rsidRPr="00647748">
        <w:rPr>
          <w:rFonts w:ascii="Bookman Old Style" w:eastAsia="Calibri" w:hAnsi="Bookman Old Style" w:cs="Calibri"/>
          <w:bCs/>
          <w:szCs w:val="24"/>
        </w:rPr>
        <w:t>.2 Postura actual frente al uso del cannabis a nivel internacional</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F62A94">
        <w:rPr>
          <w:rFonts w:ascii="Bookman Old Style" w:eastAsia="Calibri" w:hAnsi="Bookman Old Style" w:cs="Calibri"/>
          <w:bCs/>
          <w:szCs w:val="24"/>
        </w:rPr>
        <w:t>4</w:t>
      </w:r>
      <w:r w:rsidRPr="00647748">
        <w:rPr>
          <w:rFonts w:ascii="Bookman Old Style" w:eastAsia="Calibri" w:hAnsi="Bookman Old Style" w:cs="Calibri"/>
          <w:bCs/>
          <w:szCs w:val="24"/>
        </w:rPr>
        <w:t>.2.1 Impacto económico de la regulación</w:t>
      </w:r>
      <w:r w:rsidR="00DB66BE">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sidR="00114CF9">
        <w:rPr>
          <w:rFonts w:ascii="Bookman Old Style" w:eastAsia="Calibri" w:hAnsi="Bookman Old Style" w:cs="Calibri"/>
          <w:bCs/>
          <w:szCs w:val="24"/>
        </w:rPr>
        <w:t>.</w:t>
      </w:r>
    </w:p>
    <w:p w14:paraId="621A0259" w14:textId="0137C949" w:rsidR="00FF35F1" w:rsidRDefault="00FF35F1"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Impacto Económico de la Industria del Cannabis Medicinal en Colombia.</w:t>
      </w:r>
    </w:p>
    <w:p w14:paraId="49984E74" w14:textId="77777777" w:rsidR="00176820" w:rsidRDefault="000B0FBF"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.1 Prohibición vs. Derechos fundamentales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.1.1 Derecho al libre desarrollo de la personalidad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.1.2 Derecho a la igualdad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.1.3 Derecho a la salud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.2 Análisis constitucional de la regulación actual frente al porte y consumo de estupefacientes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.2.1 Afectación del derecho a la salud por el consumo de sustancias estupefacientes o psicotrópicas</w:t>
      </w:r>
      <w:r w:rsidR="00114CF9" w:rsidRPr="00114CF9">
        <w:rPr>
          <w:rFonts w:ascii="Bookman Old Style" w:eastAsia="Calibri" w:hAnsi="Bookman Old Style" w:cs="Calibri"/>
          <w:bCs/>
          <w:szCs w:val="24"/>
        </w:rPr>
        <w:t>.</w:t>
      </w:r>
    </w:p>
    <w:p w14:paraId="1A9E2864" w14:textId="737EB48C" w:rsidR="000F7EA5" w:rsidRDefault="000F7EA5"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6.2.1.1 Frente al daño al consumidor.</w:t>
      </w:r>
    </w:p>
    <w:p w14:paraId="27B34097" w14:textId="058BC591" w:rsidR="000F7EA5" w:rsidRDefault="000F7EA5"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6.2.1.2 Frente a la probabilidad de desarrollar trastornos asociados al consumo.</w:t>
      </w:r>
    </w:p>
    <w:p w14:paraId="2ED11103" w14:textId="4A96D4AE" w:rsidR="000F7EA5" w:rsidRDefault="000F7EA5"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6.2.1.3 Frente al aumento del consumo por regulación.</w:t>
      </w:r>
    </w:p>
    <w:p w14:paraId="35344AC8" w14:textId="51FB5456" w:rsidR="000B0FBF" w:rsidRPr="00114CF9" w:rsidRDefault="000F7EA5" w:rsidP="001768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6.2.1.4 Frente al aumento de violencia por consumo de cannabis.</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.2.2 Regularización exclusiva del cannabis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176820">
        <w:rPr>
          <w:rFonts w:ascii="Bookman Old Style" w:eastAsia="Calibri" w:hAnsi="Bookman Old Style" w:cs="Calibri"/>
          <w:bCs/>
          <w:szCs w:val="24"/>
        </w:rPr>
        <w:t>6</w:t>
      </w:r>
      <w:r w:rsidR="00647748" w:rsidRPr="00114CF9">
        <w:rPr>
          <w:rFonts w:ascii="Bookman Old Style" w:eastAsia="Calibri" w:hAnsi="Bookman Old Style" w:cs="Calibri"/>
          <w:bCs/>
          <w:szCs w:val="24"/>
        </w:rPr>
        <w:t>.2.3 Juicio integrado de igualdad</w:t>
      </w:r>
      <w:r w:rsidR="00114CF9" w:rsidRPr="00114CF9">
        <w:rPr>
          <w:rFonts w:ascii="Bookman Old Style" w:eastAsia="Calibri" w:hAnsi="Bookman Old Style" w:cs="Calibri"/>
          <w:bCs/>
          <w:szCs w:val="24"/>
        </w:rPr>
        <w:t>.</w:t>
      </w:r>
    </w:p>
    <w:p w14:paraId="3225B70B" w14:textId="6B43B346" w:rsidR="00647748" w:rsidRPr="002B6B8C"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r w:rsidR="005B5FC0" w:rsidRPr="002B6B8C">
        <w:rPr>
          <w:rFonts w:ascii="Bookman Old Style" w:eastAsia="Calibri" w:hAnsi="Bookman Old Style" w:cs="Calibri"/>
          <w:bCs/>
          <w:szCs w:val="24"/>
        </w:rPr>
        <w:t>.</w:t>
      </w:r>
    </w:p>
    <w:p w14:paraId="6BEBF969" w14:textId="01897DD6" w:rsidR="00647748" w:rsidRPr="00647748" w:rsidRDefault="004750AD"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00647748" w:rsidRPr="00647748">
        <w:rPr>
          <w:rFonts w:ascii="Bookman Old Style" w:eastAsia="Calibri" w:hAnsi="Bookman Old Style" w:cs="Calibri"/>
          <w:bCs/>
          <w:szCs w:val="24"/>
        </w:rPr>
        <w:t xml:space="preserve"> Constitución</w:t>
      </w:r>
      <w:r w:rsidR="005B5FC0">
        <w:rPr>
          <w:rFonts w:ascii="Bookman Old Style" w:eastAsia="Calibri" w:hAnsi="Bookman Old Style" w:cs="Calibri"/>
          <w:bCs/>
          <w:szCs w:val="24"/>
        </w:rPr>
        <w:t>.</w:t>
      </w:r>
    </w:p>
    <w:p w14:paraId="56CC17DF" w14:textId="12AD26CE" w:rsid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sidR="005B5FC0">
        <w:rPr>
          <w:rFonts w:ascii="Bookman Old Style" w:eastAsia="Calibri" w:hAnsi="Bookman Old Style" w:cs="Calibri"/>
          <w:bCs/>
          <w:szCs w:val="24"/>
        </w:rPr>
        <w:t>.</w:t>
      </w:r>
    </w:p>
    <w:p w14:paraId="17B658D3" w14:textId="6046E09A" w:rsidR="004750AD" w:rsidRDefault="004750AD"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1A236936" w14:textId="703E9039" w:rsidR="005D217A" w:rsidRDefault="005D217A" w:rsidP="005D217A">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Constitucional.</w:t>
      </w:r>
    </w:p>
    <w:p w14:paraId="2B2FC422" w14:textId="4E53B432" w:rsidR="005D217A" w:rsidRDefault="005D217A" w:rsidP="005D217A">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Legal.</w:t>
      </w:r>
    </w:p>
    <w:p w14:paraId="6EBCA10C" w14:textId="77777777" w:rsidR="005B598C" w:rsidRPr="00647748" w:rsidRDefault="005B598C"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14:paraId="557B3DCC" w14:textId="77777777" w:rsidR="00647748" w:rsidRP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14:paraId="73FE9F6F" w14:textId="1DE3531B" w:rsidR="000B0FBF" w:rsidRDefault="000B0FBF" w:rsidP="000B0FBF">
      <w:pPr>
        <w:pBdr>
          <w:top w:val="nil"/>
          <w:left w:val="nil"/>
          <w:bottom w:val="nil"/>
          <w:right w:val="nil"/>
          <w:between w:val="nil"/>
        </w:pBdr>
        <w:ind w:left="-1133" w:right="115"/>
        <w:rPr>
          <w:rFonts w:ascii="Bookman Old Style" w:eastAsia="Calibri" w:hAnsi="Bookman Old Style" w:cs="Calibri"/>
          <w:b/>
          <w:szCs w:val="24"/>
        </w:rPr>
      </w:pPr>
    </w:p>
    <w:p w14:paraId="34F7E83C" w14:textId="77777777" w:rsidR="00FF35F1" w:rsidRPr="00485CC5" w:rsidRDefault="00FF35F1" w:rsidP="000B0FBF">
      <w:pPr>
        <w:pBdr>
          <w:top w:val="nil"/>
          <w:left w:val="nil"/>
          <w:bottom w:val="nil"/>
          <w:right w:val="nil"/>
          <w:between w:val="nil"/>
        </w:pBdr>
        <w:ind w:left="-1133" w:right="115"/>
        <w:rPr>
          <w:rFonts w:ascii="Bookman Old Style" w:eastAsia="Calibri" w:hAnsi="Bookman Old Style" w:cs="Calibri"/>
          <w:b/>
          <w:szCs w:val="24"/>
        </w:rPr>
      </w:pPr>
    </w:p>
    <w:p w14:paraId="0A376DD9" w14:textId="3B3A5246" w:rsidR="009B6C3A" w:rsidRDefault="009B6C3A" w:rsidP="000B0FBF">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r w:rsidR="008D6C03">
        <w:rPr>
          <w:rFonts w:ascii="Bookman Old Style" w:eastAsia="Calibri" w:hAnsi="Bookman Old Style" w:cs="Calibri"/>
          <w:sz w:val="22"/>
          <w:szCs w:val="24"/>
        </w:rPr>
        <w:t>.</w:t>
      </w:r>
    </w:p>
    <w:p w14:paraId="0B7DCF83" w14:textId="77777777" w:rsidR="009B6C3A" w:rsidRPr="009B6C3A" w:rsidRDefault="009B6C3A" w:rsidP="009B6C3A">
      <w:pPr>
        <w:rPr>
          <w:rFonts w:eastAsia="Calibri"/>
        </w:rPr>
      </w:pPr>
    </w:p>
    <w:p w14:paraId="748E9879" w14:textId="409B9F4F" w:rsidR="009B6C3A" w:rsidRDefault="009B6C3A" w:rsidP="009B6C3A">
      <w:pPr>
        <w:jc w:val="both"/>
        <w:rPr>
          <w:rFonts w:ascii="Bookman Old Style" w:eastAsia="Calibri" w:hAnsi="Bookman Old Style" w:cs="Calibri"/>
          <w:bCs/>
          <w:i/>
          <w:iCs/>
          <w:szCs w:val="24"/>
        </w:rPr>
      </w:pPr>
      <w:r w:rsidRPr="009B6C3A">
        <w:rPr>
          <w:rFonts w:ascii="Bookman Old Style" w:eastAsia="Calibri" w:hAnsi="Bookman Old Style" w:cs="Calibri"/>
          <w:szCs w:val="24"/>
        </w:rPr>
        <w:t xml:space="preserve">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 </w:t>
      </w:r>
      <w:r w:rsidRPr="009B6C3A">
        <w:rPr>
          <w:rFonts w:ascii="Bookman Old Style" w:eastAsia="Calibri" w:hAnsi="Bookman Old Style" w:cs="Calibri"/>
          <w:szCs w:val="24"/>
        </w:rPr>
        <w:lastRenderedPageBreak/>
        <w:t>H.R. Ciro Fernández Núñez , H.R. Harry Giovanny González García, H.R. David Ricardo Racero Mayorca , H.R. Mauricio Andrés Toro Orjuela, H.R. Catalina Ortiz Lalinde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1D7C4987" w14:textId="77777777" w:rsidR="009B6C3A" w:rsidRDefault="009B6C3A" w:rsidP="009B6C3A">
      <w:pPr>
        <w:jc w:val="both"/>
        <w:rPr>
          <w:rFonts w:ascii="Bookman Old Style" w:eastAsia="Calibri" w:hAnsi="Bookman Old Style" w:cs="Calibri"/>
          <w:bCs/>
          <w:i/>
          <w:iCs/>
          <w:szCs w:val="24"/>
        </w:rPr>
      </w:pPr>
    </w:p>
    <w:p w14:paraId="5DEEE347" w14:textId="785E5595"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24 de septiembre de 2019 el proyecto fue puesto en consideración de la Comisión Primera Constitucional Permanente de la Cámara de Representantes y fue aprobado su informe de Ponencia de Primer Debate. </w:t>
      </w:r>
      <w:r w:rsidR="002B1845">
        <w:rPr>
          <w:rFonts w:ascii="Bookman Old Style" w:eastAsia="Calibri" w:hAnsi="Bookman Old Style" w:cs="Calibri"/>
          <w:bCs/>
          <w:iCs/>
          <w:szCs w:val="24"/>
        </w:rPr>
        <w:t>E</w:t>
      </w:r>
      <w:r>
        <w:rPr>
          <w:rFonts w:ascii="Bookman Old Style" w:eastAsia="Calibri" w:hAnsi="Bookman Old Style" w:cs="Calibri"/>
          <w:bCs/>
          <w:iCs/>
          <w:szCs w:val="24"/>
        </w:rPr>
        <w:t>l Proyecto de Acto Legislativo continuó su tránsito hacia la Plenaria de la Cámara de Representantes, en donde</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si bien se radicó Ponencia Positiva para Segundo Debate, el Proyecto debió ser archivado </w:t>
      </w:r>
      <w:r w:rsidR="00DA389D">
        <w:rPr>
          <w:rFonts w:ascii="Bookman Old Style" w:eastAsia="Calibri" w:hAnsi="Bookman Old Style" w:cs="Calibri"/>
          <w:bCs/>
          <w:iCs/>
          <w:szCs w:val="24"/>
        </w:rPr>
        <w:t>en razón a que se agotaron los tiempos legislativos necesarios</w:t>
      </w:r>
      <w:r w:rsidR="00C33DA6">
        <w:rPr>
          <w:rFonts w:ascii="Bookman Old Style" w:eastAsia="Calibri" w:hAnsi="Bookman Old Style" w:cs="Calibri"/>
          <w:bCs/>
          <w:iCs/>
          <w:szCs w:val="24"/>
        </w:rPr>
        <w:t xml:space="preserve"> para continuar su trámite</w:t>
      </w:r>
      <w:r w:rsidR="00DA389D">
        <w:rPr>
          <w:rFonts w:ascii="Bookman Old Style" w:eastAsia="Calibri" w:hAnsi="Bookman Old Style" w:cs="Calibri"/>
          <w:bCs/>
          <w:iCs/>
          <w:szCs w:val="24"/>
        </w:rPr>
        <w:t xml:space="preserve">, de acuerdo a lo dispuesto en </w:t>
      </w:r>
      <w:r w:rsidR="002B1845">
        <w:rPr>
          <w:rFonts w:ascii="Bookman Old Style" w:eastAsia="Calibri" w:hAnsi="Bookman Old Style" w:cs="Calibri"/>
          <w:bCs/>
          <w:iCs/>
          <w:szCs w:val="24"/>
        </w:rPr>
        <w:t>los artículos</w:t>
      </w:r>
      <w:r w:rsidR="00DA389D">
        <w:rPr>
          <w:rFonts w:ascii="Bookman Old Style" w:eastAsia="Calibri" w:hAnsi="Bookman Old Style" w:cs="Calibri"/>
          <w:bCs/>
          <w:iCs/>
          <w:szCs w:val="24"/>
        </w:rPr>
        <w:t xml:space="preserve"> 224 y 225 de la Ley 5ta de 1992.</w:t>
      </w:r>
    </w:p>
    <w:p w14:paraId="3091F575" w14:textId="56061CE7" w:rsidR="00DA389D" w:rsidRDefault="00DA389D" w:rsidP="009B6C3A">
      <w:pPr>
        <w:jc w:val="both"/>
        <w:rPr>
          <w:rFonts w:ascii="Bookman Old Style" w:eastAsia="Calibri" w:hAnsi="Bookman Old Style" w:cs="Calibri"/>
          <w:bCs/>
          <w:iCs/>
          <w:szCs w:val="24"/>
        </w:rPr>
      </w:pPr>
    </w:p>
    <w:p w14:paraId="438FB9C9" w14:textId="0F15F05F" w:rsidR="002B1845" w:rsidRDefault="002B1845" w:rsidP="002B1845">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2020 se presentó nuevamente el proyecto, esta vez suscrito por los H.R. </w:t>
      </w:r>
      <w:r w:rsidRPr="002B1845">
        <w:rPr>
          <w:rFonts w:ascii="Bookman Old Style" w:eastAsia="Calibri" w:hAnsi="Bookman Old Style" w:cs="Calibri"/>
          <w:bCs/>
          <w:iCs/>
          <w:szCs w:val="24"/>
        </w:rPr>
        <w:t>Juan Carlos Lozada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 Fernando Reyes Kuri</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Mauricio Toro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Andrés Calle Aguas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Vega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Carlos Ardila Espinosa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Carlos Chacón</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Julián Peinado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Harry </w:t>
      </w:r>
      <w:r>
        <w:rPr>
          <w:rFonts w:ascii="Bookman Old Style" w:eastAsia="Calibri" w:hAnsi="Bookman Old Style" w:cs="Calibri"/>
          <w:bCs/>
          <w:iCs/>
          <w:szCs w:val="24"/>
        </w:rPr>
        <w:t xml:space="preserve">Giovanny </w:t>
      </w:r>
      <w:r w:rsidRPr="002B1845">
        <w:rPr>
          <w:rFonts w:ascii="Bookman Old Style" w:eastAsia="Calibri" w:hAnsi="Bookman Old Style" w:cs="Calibri"/>
          <w:bCs/>
          <w:iCs/>
          <w:szCs w:val="24"/>
        </w:rPr>
        <w:t>González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Fabio Fernando Arroyave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German Navas Talero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Juanita Goebertus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Katherine Miranda Peña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Catalina Ortiz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José Daniel López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Cesar Augusto Lorduy</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Alfredo Rafael Deluque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Inti Raúl Asprilla</w:t>
      </w:r>
      <w:r>
        <w:rPr>
          <w:rFonts w:ascii="Bookman Old Style" w:eastAsia="Calibri" w:hAnsi="Bookman Old Style" w:cs="Calibri"/>
          <w:bCs/>
          <w:iCs/>
          <w:szCs w:val="24"/>
        </w:rPr>
        <w:t xml:space="preserve"> y H.R. </w:t>
      </w:r>
      <w:r w:rsidRPr="002B1845">
        <w:rPr>
          <w:rFonts w:ascii="Bookman Old Style" w:eastAsia="Calibri" w:hAnsi="Bookman Old Style" w:cs="Calibri"/>
          <w:bCs/>
          <w:iCs/>
          <w:szCs w:val="24"/>
        </w:rPr>
        <w:t>Ángel María Gaitán</w:t>
      </w:r>
      <w:r>
        <w:rPr>
          <w:rFonts w:ascii="Bookman Old Style" w:eastAsia="Calibri" w:hAnsi="Bookman Old Style" w:cs="Calibri"/>
          <w:bCs/>
          <w:iCs/>
          <w:szCs w:val="24"/>
        </w:rPr>
        <w:t xml:space="preserve">, bajo en nombre </w:t>
      </w:r>
      <w:r w:rsidRPr="009B6C3A">
        <w:rPr>
          <w:rFonts w:ascii="Bookman Old Style" w:eastAsia="Calibri" w:hAnsi="Bookman Old Style" w:cs="Calibri"/>
          <w:szCs w:val="24"/>
        </w:rPr>
        <w:t>Proyecto de Acto Legislativo</w:t>
      </w:r>
      <w:r>
        <w:rPr>
          <w:rFonts w:ascii="Bookman Old Style" w:eastAsia="Calibri" w:hAnsi="Bookman Old Style" w:cs="Calibri"/>
          <w:szCs w:val="24"/>
        </w:rPr>
        <w:t xml:space="preserve"> No. 006 de 2020C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6F81258" w14:textId="55E4A125" w:rsidR="00FE1D30" w:rsidRDefault="00FE1D30" w:rsidP="009B6C3A">
      <w:pPr>
        <w:jc w:val="both"/>
        <w:rPr>
          <w:rFonts w:ascii="Bookman Old Style" w:eastAsia="Calibri" w:hAnsi="Bookman Old Style" w:cs="Calibri"/>
          <w:bCs/>
          <w:iCs/>
          <w:szCs w:val="24"/>
        </w:rPr>
      </w:pPr>
    </w:p>
    <w:p w14:paraId="4DD18D6F" w14:textId="76F5F48A" w:rsidR="0090453E" w:rsidRDefault="002B1845" w:rsidP="009B6C3A">
      <w:pPr>
        <w:jc w:val="both"/>
        <w:rPr>
          <w:rFonts w:ascii="Bookman Old Style" w:eastAsia="Calibri" w:hAnsi="Bookman Old Style" w:cs="Calibri"/>
          <w:bCs/>
          <w:iCs/>
          <w:szCs w:val="24"/>
        </w:rPr>
      </w:pPr>
      <w:r>
        <w:rPr>
          <w:rFonts w:ascii="Bookman Old Style" w:eastAsia="Calibri" w:hAnsi="Bookman Old Style" w:cs="Calibri"/>
          <w:bCs/>
          <w:iCs/>
          <w:szCs w:val="24"/>
        </w:rPr>
        <w:t>El 15 de septiembre de 2020 el proyecto fue puesto en consideración en la Comisión Primera Constitucional Permanente de la Cámara de Representantes, donde fue aprobado.</w:t>
      </w:r>
      <w:r w:rsidR="002129C0">
        <w:rPr>
          <w:rFonts w:ascii="Bookman Old Style" w:eastAsia="Calibri" w:hAnsi="Bookman Old Style" w:cs="Calibri"/>
          <w:bCs/>
          <w:iCs/>
          <w:szCs w:val="24"/>
        </w:rPr>
        <w:t xml:space="preserve"> </w:t>
      </w:r>
      <w:r w:rsidR="0090453E">
        <w:rPr>
          <w:rFonts w:ascii="Bookman Old Style" w:eastAsia="Calibri" w:hAnsi="Bookman Old Style" w:cs="Calibri"/>
          <w:bCs/>
          <w:iCs/>
          <w:szCs w:val="24"/>
        </w:rPr>
        <w:t>El 03 de noviembre de 2020 tuvo lugar el segundo debate del Proyecto de Acto Legislativo ante la Honorable Plenaria de la Cámara de Representantes, en donde se archivó</w:t>
      </w:r>
      <w:r w:rsidR="002129C0">
        <w:rPr>
          <w:rFonts w:ascii="Bookman Old Style" w:eastAsia="Calibri" w:hAnsi="Bookman Old Style" w:cs="Calibri"/>
          <w:bCs/>
          <w:iCs/>
          <w:szCs w:val="24"/>
        </w:rPr>
        <w:t xml:space="preserve"> por no alcanzar las mayorías necesarias para su aprobación</w:t>
      </w:r>
      <w:r w:rsidR="0090453E">
        <w:rPr>
          <w:rFonts w:ascii="Bookman Old Style" w:eastAsia="Calibri" w:hAnsi="Bookman Old Style" w:cs="Calibri"/>
          <w:bCs/>
          <w:iCs/>
          <w:szCs w:val="24"/>
        </w:rPr>
        <w:t>.</w:t>
      </w:r>
    </w:p>
    <w:p w14:paraId="0F18507D" w14:textId="54B3479F" w:rsidR="002B1845" w:rsidRDefault="002B1845" w:rsidP="009B6C3A">
      <w:pPr>
        <w:jc w:val="both"/>
        <w:rPr>
          <w:rFonts w:ascii="Bookman Old Style" w:eastAsia="Calibri" w:hAnsi="Bookman Old Style" w:cs="Calibri"/>
          <w:bCs/>
          <w:iCs/>
          <w:szCs w:val="24"/>
        </w:rPr>
      </w:pPr>
    </w:p>
    <w:p w14:paraId="7CCF7167" w14:textId="29255C52" w:rsidR="002129C0" w:rsidRDefault="002129C0"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2021 se presentó el proyecto una vez más, suscrito por los H.R. </w:t>
      </w:r>
      <w:r w:rsidR="00C173FD" w:rsidRPr="00C173FD">
        <w:rPr>
          <w:rFonts w:ascii="Bookman Old Style" w:eastAsia="Calibri" w:hAnsi="Bookman Old Style" w:cs="Calibri"/>
          <w:bCs/>
          <w:iCs/>
          <w:szCs w:val="24"/>
        </w:rPr>
        <w:t>Juan Carlos Lozada Vargas,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Juan Fernando Reyes Kuri,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Mauricio Andrés Toro Orjuela,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Rodrigo Arturo Rojas Lara,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José Daniel López Jiménez,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Jorge Enrique Benedetti Martelo,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Juanita María Goebertus Estrada,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Carlos Adolfo Ardila Espinosa,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Jhon Arley Murillo Benítez,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Faber Alberto Muñoz Cerón,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Katherine Miranda Peña,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Carlos Germán Navas Talero,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Ángel María Gaitán Pulido,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Harry Giovanny González García,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Catalina Ortiz Lalinde,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María José Pizarro Rodríguez,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Henry Fernando Correal Herrera,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Andrés David Calle Aguas,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Julián Peinado Ramírez,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Elizabeth Jay-Pang Díaz,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Inti Raúl Asprilla Reyes,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Jairo Reinaldo Cala Suárez,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Alejandro Alberto Vega Pérez,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Luis Alberto Albán Urbano,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Gabriel Santos García,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Alfredo Rafael Deluque Zuleta,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Alejandro Carlos Chacón Camargo,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David Ricardo Racero Mayorca,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Álvaro Henry Monedero Rivera,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Teresa De Jesús Enríquez Rosero,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 xml:space="preserve">Luciano Grisales </w:t>
      </w:r>
      <w:r w:rsidR="00C173FD" w:rsidRPr="00C173FD">
        <w:rPr>
          <w:rFonts w:ascii="Bookman Old Style" w:eastAsia="Calibri" w:hAnsi="Bookman Old Style" w:cs="Calibri"/>
          <w:bCs/>
          <w:iCs/>
          <w:szCs w:val="24"/>
        </w:rPr>
        <w:lastRenderedPageBreak/>
        <w:t>Londoño, H.R.</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César Augusto Lorduy Maldonado</w:t>
      </w:r>
      <w:r w:rsidR="00C173FD">
        <w:rPr>
          <w:rFonts w:ascii="Bookman Old Style" w:eastAsia="Calibri" w:hAnsi="Bookman Old Style" w:cs="Calibri"/>
          <w:bCs/>
          <w:iCs/>
          <w:szCs w:val="24"/>
        </w:rPr>
        <w:t xml:space="preserve"> y los H.S. </w:t>
      </w:r>
      <w:r w:rsidR="00C173FD" w:rsidRPr="00C173FD">
        <w:rPr>
          <w:rFonts w:ascii="Bookman Old Style" w:eastAsia="Calibri" w:hAnsi="Bookman Old Style" w:cs="Calibri"/>
          <w:bCs/>
          <w:iCs/>
          <w:szCs w:val="24"/>
        </w:rPr>
        <w:t>Juan Luis Castro Córdoba, H.S.</w:t>
      </w:r>
      <w:r w:rsidR="00C173FD">
        <w:rPr>
          <w:rFonts w:ascii="Bookman Old Style" w:eastAsia="Calibri" w:hAnsi="Bookman Old Style" w:cs="Calibri"/>
          <w:bCs/>
          <w:iCs/>
          <w:szCs w:val="24"/>
        </w:rPr>
        <w:t xml:space="preserve"> </w:t>
      </w:r>
      <w:r w:rsidR="00C173FD" w:rsidRPr="00C173FD">
        <w:rPr>
          <w:rFonts w:ascii="Bookman Old Style" w:eastAsia="Calibri" w:hAnsi="Bookman Old Style" w:cs="Calibri"/>
          <w:bCs/>
          <w:iCs/>
          <w:szCs w:val="24"/>
        </w:rPr>
        <w:t xml:space="preserve">Horacio </w:t>
      </w:r>
      <w:r w:rsidR="00C173FD">
        <w:rPr>
          <w:rFonts w:ascii="Bookman Old Style" w:eastAsia="Calibri" w:hAnsi="Bookman Old Style" w:cs="Calibri"/>
          <w:bCs/>
          <w:iCs/>
          <w:szCs w:val="24"/>
        </w:rPr>
        <w:t>J</w:t>
      </w:r>
      <w:r w:rsidR="00C173FD" w:rsidRPr="00C173FD">
        <w:rPr>
          <w:rFonts w:ascii="Bookman Old Style" w:eastAsia="Calibri" w:hAnsi="Bookman Old Style" w:cs="Calibri"/>
          <w:bCs/>
          <w:iCs/>
          <w:szCs w:val="24"/>
        </w:rPr>
        <w:t xml:space="preserve">osé </w:t>
      </w:r>
      <w:r w:rsidR="00C173FD">
        <w:rPr>
          <w:rFonts w:ascii="Bookman Old Style" w:eastAsia="Calibri" w:hAnsi="Bookman Old Style" w:cs="Calibri"/>
          <w:bCs/>
          <w:iCs/>
          <w:szCs w:val="24"/>
        </w:rPr>
        <w:t>S</w:t>
      </w:r>
      <w:r w:rsidR="00C173FD" w:rsidRPr="00C173FD">
        <w:rPr>
          <w:rFonts w:ascii="Bookman Old Style" w:eastAsia="Calibri" w:hAnsi="Bookman Old Style" w:cs="Calibri"/>
          <w:bCs/>
          <w:iCs/>
          <w:szCs w:val="24"/>
        </w:rPr>
        <w:t xml:space="preserve">erpa </w:t>
      </w:r>
      <w:r w:rsidR="00C173FD">
        <w:rPr>
          <w:rFonts w:ascii="Bookman Old Style" w:eastAsia="Calibri" w:hAnsi="Bookman Old Style" w:cs="Calibri"/>
          <w:bCs/>
          <w:iCs/>
          <w:szCs w:val="24"/>
        </w:rPr>
        <w:t>M</w:t>
      </w:r>
      <w:r w:rsidR="00C173FD" w:rsidRPr="00C173FD">
        <w:rPr>
          <w:rFonts w:ascii="Bookman Old Style" w:eastAsia="Calibri" w:hAnsi="Bookman Old Style" w:cs="Calibri"/>
          <w:bCs/>
          <w:iCs/>
          <w:szCs w:val="24"/>
        </w:rPr>
        <w:t>oncada</w:t>
      </w:r>
      <w:r w:rsidR="00C173FD">
        <w:rPr>
          <w:rFonts w:ascii="Bookman Old Style" w:eastAsia="Calibri" w:hAnsi="Bookman Old Style" w:cs="Calibri"/>
          <w:bCs/>
          <w:iCs/>
          <w:szCs w:val="24"/>
        </w:rPr>
        <w:t>.</w:t>
      </w:r>
    </w:p>
    <w:p w14:paraId="19537867" w14:textId="323ECD41" w:rsidR="00C173FD" w:rsidRDefault="00C173FD" w:rsidP="009B6C3A">
      <w:pPr>
        <w:jc w:val="both"/>
        <w:rPr>
          <w:rFonts w:ascii="Bookman Old Style" w:eastAsia="Calibri" w:hAnsi="Bookman Old Style" w:cs="Calibri"/>
          <w:bCs/>
          <w:iCs/>
          <w:szCs w:val="24"/>
        </w:rPr>
      </w:pPr>
    </w:p>
    <w:p w14:paraId="2E54F52E" w14:textId="0FC6EC4C" w:rsidR="00C173FD" w:rsidRDefault="00C173FD"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18 de agosto de 2021 el proyecto de acto legislativo fue puesto en consideración de la Comisión Primera Constitucional Permanente de la Cámara de Representantes, siendo aprobado el día 24 de agosto de 2021. </w:t>
      </w:r>
      <w:r w:rsidR="003B34DE">
        <w:rPr>
          <w:rFonts w:ascii="Bookman Old Style" w:eastAsia="Calibri" w:hAnsi="Bookman Old Style" w:cs="Calibri"/>
          <w:bCs/>
          <w:iCs/>
          <w:szCs w:val="24"/>
        </w:rPr>
        <w:t>Por lo cual continuó su trámite en la Plenaria de la Cámara de Representantes, donde fue puesto en consideración el día 17 de noviembre de 2021, oportunidad en la que se archivó por no alcanzar las mayorías necesarias para su aprobación.</w:t>
      </w:r>
    </w:p>
    <w:p w14:paraId="388FCCFF" w14:textId="77777777" w:rsidR="00C173FD" w:rsidRDefault="00C173FD" w:rsidP="009B6C3A">
      <w:pPr>
        <w:jc w:val="both"/>
        <w:rPr>
          <w:rFonts w:ascii="Bookman Old Style" w:eastAsia="Calibri" w:hAnsi="Bookman Old Style" w:cs="Calibri"/>
          <w:bCs/>
          <w:iCs/>
          <w:szCs w:val="24"/>
        </w:rPr>
      </w:pPr>
    </w:p>
    <w:p w14:paraId="6A825B19" w14:textId="59612D1E" w:rsidR="00DA389D" w:rsidRDefault="00C33DA6" w:rsidP="009B6C3A">
      <w:pPr>
        <w:jc w:val="both"/>
        <w:rPr>
          <w:rFonts w:ascii="Bookman Old Style" w:eastAsia="Calibri" w:hAnsi="Bookman Old Style" w:cs="Calibri"/>
          <w:bCs/>
          <w:iCs/>
          <w:szCs w:val="24"/>
        </w:rPr>
      </w:pPr>
      <w:r>
        <w:rPr>
          <w:rFonts w:ascii="Bookman Old Style" w:eastAsia="Calibri" w:hAnsi="Bookman Old Style" w:cs="Calibri"/>
          <w:bCs/>
          <w:iCs/>
          <w:szCs w:val="24"/>
        </w:rPr>
        <w:t>Por esta razón,</w:t>
      </w:r>
      <w:r w:rsidR="00DA389D">
        <w:rPr>
          <w:rFonts w:ascii="Bookman Old Style" w:eastAsia="Calibri" w:hAnsi="Bookman Old Style" w:cs="Calibri"/>
          <w:bCs/>
          <w:iCs/>
          <w:szCs w:val="24"/>
        </w:rPr>
        <w:t xml:space="preserve"> se pone a consideración del Honorable Congreso de la República este proyecto de Acto Legislativo</w:t>
      </w:r>
      <w:r>
        <w:rPr>
          <w:rFonts w:ascii="Bookman Old Style" w:eastAsia="Calibri" w:hAnsi="Bookman Old Style" w:cs="Calibri"/>
          <w:bCs/>
          <w:iCs/>
          <w:szCs w:val="24"/>
        </w:rPr>
        <w:t>,</w:t>
      </w:r>
      <w:r w:rsidR="00DA389D">
        <w:rPr>
          <w:rFonts w:ascii="Bookman Old Style" w:eastAsia="Calibri" w:hAnsi="Bookman Old Style" w:cs="Calibri"/>
          <w:bCs/>
          <w:iCs/>
          <w:szCs w:val="24"/>
        </w:rPr>
        <w:t xml:space="preserve"> ajustado con las modificaciones pertinentes</w:t>
      </w:r>
      <w:r>
        <w:rPr>
          <w:rFonts w:ascii="Bookman Old Style" w:eastAsia="Calibri" w:hAnsi="Bookman Old Style" w:cs="Calibri"/>
          <w:bCs/>
          <w:iCs/>
          <w:szCs w:val="24"/>
        </w:rPr>
        <w:t xml:space="preserve">, </w:t>
      </w:r>
      <w:r w:rsidR="00DA389D">
        <w:rPr>
          <w:rFonts w:ascii="Bookman Old Style" w:eastAsia="Calibri" w:hAnsi="Bookman Old Style" w:cs="Calibri"/>
          <w:bCs/>
          <w:iCs/>
          <w:szCs w:val="24"/>
        </w:rPr>
        <w:t xml:space="preserve">que surgieron durante su </w:t>
      </w:r>
      <w:r w:rsidR="0090453E">
        <w:rPr>
          <w:rFonts w:ascii="Bookman Old Style" w:eastAsia="Calibri" w:hAnsi="Bookman Old Style" w:cs="Calibri"/>
          <w:bCs/>
          <w:iCs/>
          <w:szCs w:val="24"/>
        </w:rPr>
        <w:t>tránsito en la Cámara de Representantes</w:t>
      </w:r>
      <w:r w:rsidR="00DA389D">
        <w:rPr>
          <w:rFonts w:ascii="Bookman Old Style" w:eastAsia="Calibri" w:hAnsi="Bookman Old Style" w:cs="Calibri"/>
          <w:bCs/>
          <w:iCs/>
          <w:szCs w:val="24"/>
        </w:rPr>
        <w:t>.</w:t>
      </w:r>
    </w:p>
    <w:p w14:paraId="000CC632" w14:textId="77777777" w:rsidR="00AF62CD" w:rsidRPr="009B6C3A" w:rsidRDefault="00AF62CD" w:rsidP="009B6C3A">
      <w:pPr>
        <w:jc w:val="both"/>
        <w:rPr>
          <w:rFonts w:ascii="Bookman Old Style" w:eastAsia="Calibri" w:hAnsi="Bookman Old Style" w:cs="Calibri"/>
          <w:bCs/>
          <w:iCs/>
          <w:szCs w:val="24"/>
        </w:rPr>
      </w:pPr>
    </w:p>
    <w:p w14:paraId="25EDC6DE" w14:textId="77777777" w:rsidR="009B6C3A" w:rsidRPr="009B6C3A" w:rsidRDefault="009B6C3A" w:rsidP="009B6C3A">
      <w:pPr>
        <w:jc w:val="both"/>
        <w:rPr>
          <w:rFonts w:eastAsia="Calibri"/>
        </w:rPr>
      </w:pPr>
    </w:p>
    <w:p w14:paraId="2DF304FF" w14:textId="477311E9" w:rsidR="00F36280" w:rsidRPr="00485CC5" w:rsidRDefault="00F36280" w:rsidP="000B0FBF">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r w:rsidR="008D6C03">
        <w:rPr>
          <w:rFonts w:ascii="Bookman Old Style" w:eastAsia="Calibri" w:hAnsi="Bookman Old Style" w:cs="Calibri"/>
          <w:sz w:val="22"/>
          <w:szCs w:val="24"/>
        </w:rPr>
        <w:t>.</w:t>
      </w:r>
    </w:p>
    <w:p w14:paraId="5F137603" w14:textId="77777777" w:rsidR="00F36280" w:rsidRPr="00485CC5" w:rsidRDefault="00F36280" w:rsidP="00F36280">
      <w:pPr>
        <w:pStyle w:val="Ttulo2"/>
        <w:ind w:left="0"/>
        <w:rPr>
          <w:rFonts w:ascii="Bookman Old Style" w:eastAsia="Calibri" w:hAnsi="Bookman Old Style" w:cs="Calibri"/>
          <w:b w:val="0"/>
          <w:sz w:val="22"/>
          <w:szCs w:val="24"/>
        </w:rPr>
      </w:pPr>
    </w:p>
    <w:p w14:paraId="251E8F6C" w14:textId="28EF55FF" w:rsidR="00AF62CD" w:rsidRPr="00C37B21" w:rsidRDefault="00F36280" w:rsidP="00C37B2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sidR="0090453E">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sidR="00AD5D59">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sidR="00AD5D59">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w:t>
      </w:r>
      <w:r w:rsidR="00753CAF">
        <w:rPr>
          <w:rFonts w:ascii="Bookman Old Style" w:eastAsia="Calibri" w:hAnsi="Bookman Old Style" w:cs="Calibri"/>
          <w:b w:val="0"/>
          <w:sz w:val="22"/>
          <w:szCs w:val="24"/>
        </w:rPr>
        <w:t>con la finalidad</w:t>
      </w:r>
      <w:r w:rsidR="00753CAF" w:rsidRPr="00485CC5">
        <w:rPr>
          <w:rFonts w:ascii="Bookman Old Style" w:eastAsia="Calibri" w:hAnsi="Bookman Old Style" w:cs="Calibri"/>
          <w:b w:val="0"/>
          <w:sz w:val="22"/>
          <w:szCs w:val="24"/>
        </w:rPr>
        <w:t xml:space="preserve"> </w:t>
      </w:r>
      <w:r w:rsidR="00153AC4">
        <w:rPr>
          <w:rFonts w:ascii="Bookman Old Style" w:eastAsia="Calibri" w:hAnsi="Bookman Old Style" w:cs="Calibri"/>
          <w:b w:val="0"/>
          <w:sz w:val="22"/>
          <w:szCs w:val="24"/>
        </w:rPr>
        <w:t>de</w:t>
      </w:r>
      <w:r w:rsidR="00AD5D59">
        <w:rPr>
          <w:rFonts w:ascii="Bookman Old Style" w:eastAsia="Calibri" w:hAnsi="Bookman Old Style" w:cs="Calibri"/>
          <w:b w:val="0"/>
          <w:sz w:val="22"/>
          <w:szCs w:val="24"/>
        </w:rPr>
        <w:t xml:space="preserve"> reconocer y garantizar los derechos fundamentales a la igualdad y al libre desarrollo de la </w:t>
      </w:r>
      <w:r w:rsidR="00285E76">
        <w:rPr>
          <w:rFonts w:ascii="Bookman Old Style" w:eastAsia="Calibri" w:hAnsi="Bookman Old Style" w:cs="Calibri"/>
          <w:b w:val="0"/>
          <w:sz w:val="22"/>
          <w:szCs w:val="24"/>
        </w:rPr>
        <w:t>personalidad, unificar</w:t>
      </w:r>
      <w:r w:rsidR="00C33DA6">
        <w:rPr>
          <w:rFonts w:ascii="Bookman Old Style" w:eastAsia="Calibri" w:hAnsi="Bookman Old Style" w:cs="Calibri"/>
          <w:b w:val="0"/>
          <w:sz w:val="22"/>
          <w:szCs w:val="24"/>
        </w:rPr>
        <w:t xml:space="preserve"> </w:t>
      </w:r>
      <w:r w:rsidR="00AD5D59">
        <w:rPr>
          <w:rFonts w:ascii="Bookman Old Style" w:eastAsia="Calibri" w:hAnsi="Bookman Old Style" w:cs="Calibri"/>
          <w:b w:val="0"/>
          <w:sz w:val="22"/>
          <w:szCs w:val="24"/>
        </w:rPr>
        <w:t xml:space="preserve">las referencias constitucionales, legales y jurisprudenciales sobre la materia </w:t>
      </w:r>
      <w:r w:rsidR="002548C6">
        <w:rPr>
          <w:rFonts w:ascii="Bookman Old Style" w:eastAsia="Calibri" w:hAnsi="Bookman Old Style" w:cs="Calibri"/>
          <w:b w:val="0"/>
          <w:sz w:val="22"/>
          <w:szCs w:val="24"/>
        </w:rPr>
        <w:t>y plantear</w:t>
      </w:r>
      <w:r w:rsidR="00C33DA6">
        <w:rPr>
          <w:rFonts w:ascii="Bookman Old Style" w:eastAsia="Calibri" w:hAnsi="Bookman Old Style" w:cs="Calibri"/>
          <w:b w:val="0"/>
          <w:sz w:val="22"/>
          <w:szCs w:val="24"/>
        </w:rPr>
        <w:t xml:space="preserve"> una estrategia distinta para</w:t>
      </w:r>
      <w:r w:rsidRPr="00485CC5">
        <w:rPr>
          <w:rFonts w:ascii="Bookman Old Style" w:eastAsia="Calibri" w:hAnsi="Bookman Old Style" w:cs="Calibri"/>
          <w:b w:val="0"/>
          <w:sz w:val="22"/>
          <w:szCs w:val="24"/>
        </w:rPr>
        <w:t xml:space="preserve"> combatir el tráfico</w:t>
      </w:r>
      <w:r w:rsidR="00AD5D59">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sidR="00AD5D59">
        <w:rPr>
          <w:rFonts w:ascii="Bookman Old Style" w:eastAsia="Calibri" w:hAnsi="Bookman Old Style" w:cs="Calibri"/>
          <w:b w:val="0"/>
          <w:sz w:val="22"/>
          <w:szCs w:val="24"/>
        </w:rPr>
        <w:t xml:space="preserve">como </w:t>
      </w:r>
      <w:r w:rsidR="0090453E">
        <w:rPr>
          <w:rFonts w:ascii="Bookman Old Style" w:eastAsia="Calibri" w:hAnsi="Bookman Old Style" w:cs="Calibri"/>
          <w:b w:val="0"/>
          <w:sz w:val="22"/>
          <w:szCs w:val="24"/>
        </w:rPr>
        <w:t>táctica</w:t>
      </w:r>
      <w:r w:rsidR="00AD5D59">
        <w:rPr>
          <w:rFonts w:ascii="Bookman Old Style" w:eastAsia="Calibri" w:hAnsi="Bookman Old Style" w:cs="Calibri"/>
          <w:b w:val="0"/>
          <w:sz w:val="22"/>
          <w:szCs w:val="24"/>
        </w:rPr>
        <w:t xml:space="preserve"> para reducir la violencia en el país.</w:t>
      </w:r>
    </w:p>
    <w:p w14:paraId="0F4E5C5B" w14:textId="77777777" w:rsidR="00AF62CD" w:rsidRPr="00485CC5" w:rsidRDefault="00AF62CD" w:rsidP="00F36280">
      <w:pPr>
        <w:rPr>
          <w:rFonts w:ascii="Bookman Old Style" w:eastAsia="Calibri" w:hAnsi="Bookman Old Style" w:cs="Calibri"/>
          <w:szCs w:val="24"/>
        </w:rPr>
      </w:pPr>
    </w:p>
    <w:p w14:paraId="5D13AAD9" w14:textId="2482E041" w:rsidR="00F36280" w:rsidRPr="00485CC5" w:rsidRDefault="00F36280" w:rsidP="000B0FBF">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r w:rsidR="008D6C03">
        <w:rPr>
          <w:rFonts w:ascii="Bookman Old Style" w:eastAsia="Calibri" w:hAnsi="Bookman Old Style" w:cs="Calibri"/>
          <w:sz w:val="22"/>
          <w:szCs w:val="24"/>
        </w:rPr>
        <w:t>.</w:t>
      </w:r>
    </w:p>
    <w:p w14:paraId="568E2E28" w14:textId="77777777" w:rsidR="00F36280" w:rsidRPr="00485CC5" w:rsidRDefault="00F36280" w:rsidP="00F36280">
      <w:pPr>
        <w:ind w:left="822"/>
        <w:rPr>
          <w:rFonts w:ascii="Bookman Old Style" w:hAnsi="Bookman Old Style" w:cs="Calibri"/>
          <w:szCs w:val="24"/>
        </w:rPr>
      </w:pPr>
    </w:p>
    <w:p w14:paraId="278DA0E1" w14:textId="2C56446E" w:rsidR="00452196" w:rsidRPr="00510F82" w:rsidRDefault="00510F82" w:rsidP="00F36280">
      <w:pPr>
        <w:jc w:val="both"/>
        <w:rPr>
          <w:rFonts w:ascii="Bookman Old Style" w:eastAsia="Calibri" w:hAnsi="Bookman Old Style" w:cs="Calibri"/>
          <w:sz w:val="20"/>
          <w:szCs w:val="24"/>
        </w:rPr>
      </w:pPr>
      <w:r w:rsidRPr="00510F82">
        <w:rPr>
          <w:rFonts w:ascii="Bookman Old Style" w:eastAsia="Calibri" w:hAnsi="Bookman Old Style" w:cs="Arial"/>
          <w:szCs w:val="24"/>
        </w:rPr>
        <w:t xml:space="preserve">En Colombia, </w:t>
      </w:r>
      <w:r w:rsidR="00153AC4">
        <w:rPr>
          <w:rFonts w:ascii="Bookman Old Style" w:eastAsia="Calibri" w:hAnsi="Bookman Old Style" w:cs="Arial"/>
          <w:szCs w:val="24"/>
        </w:rPr>
        <w:t xml:space="preserve">a partir de la modificación </w:t>
      </w:r>
      <w:r w:rsidRPr="00510F82">
        <w:rPr>
          <w:rFonts w:ascii="Bookman Old Style" w:eastAsia="Calibri" w:hAnsi="Bookman Old Style" w:cs="Arial"/>
          <w:szCs w:val="24"/>
        </w:rPr>
        <w:t>de</w:t>
      </w:r>
      <w:r w:rsidR="00153AC4">
        <w:rPr>
          <w:rFonts w:ascii="Bookman Old Style" w:eastAsia="Calibri" w:hAnsi="Bookman Old Style" w:cs="Arial"/>
          <w:szCs w:val="24"/>
        </w:rPr>
        <w:t>l</w:t>
      </w:r>
      <w:r w:rsidRPr="00510F82">
        <w:rPr>
          <w:rFonts w:ascii="Bookman Old Style" w:eastAsia="Calibri" w:hAnsi="Bookman Old Style" w:cs="Arial"/>
          <w:szCs w:val="24"/>
        </w:rPr>
        <w:t xml:space="preserve"> artículo 49 Constitucional</w:t>
      </w:r>
      <w:r w:rsidR="00C33DA6">
        <w:rPr>
          <w:rFonts w:ascii="Bookman Old Style" w:eastAsia="Calibri" w:hAnsi="Bookman Old Style" w:cs="Arial"/>
          <w:szCs w:val="24"/>
        </w:rPr>
        <w:t xml:space="preserve"> </w:t>
      </w:r>
      <w:r w:rsidRPr="00510F82">
        <w:rPr>
          <w:rFonts w:ascii="Bookman Old Style" w:eastAsia="Calibri" w:hAnsi="Bookman Old Style" w:cs="Arial"/>
          <w:szCs w:val="24"/>
        </w:rPr>
        <w:t>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xml:space="preserve">, salvo prescripción médica. Prohibición que fue incluida </w:t>
      </w:r>
      <w:r w:rsidR="00153AC4">
        <w:rPr>
          <w:rFonts w:ascii="Bookman Old Style" w:eastAsia="Calibri" w:hAnsi="Bookman Old Style" w:cs="Arial"/>
          <w:szCs w:val="24"/>
        </w:rPr>
        <w:t xml:space="preserve">bajo el argumento </w:t>
      </w:r>
      <w:r w:rsidRPr="00510F82">
        <w:rPr>
          <w:rFonts w:ascii="Bookman Old Style" w:eastAsia="Calibri" w:hAnsi="Bookman Old Style" w:cs="Arial"/>
          <w:szCs w:val="24"/>
        </w:rPr>
        <w:t>de proteger la salud pública de los colombianos.</w:t>
      </w:r>
    </w:p>
    <w:p w14:paraId="7F61A43D" w14:textId="77777777" w:rsidR="00452196" w:rsidRDefault="00452196" w:rsidP="00F36280">
      <w:pPr>
        <w:jc w:val="both"/>
        <w:rPr>
          <w:rFonts w:ascii="Bookman Old Style" w:eastAsia="Calibri" w:hAnsi="Bookman Old Style" w:cs="Calibri"/>
          <w:szCs w:val="24"/>
        </w:rPr>
      </w:pPr>
    </w:p>
    <w:p w14:paraId="5FE6A375" w14:textId="38F9A870" w:rsidR="00510F82" w:rsidRPr="00510F82" w:rsidRDefault="00510F82" w:rsidP="00510F82">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w:t>
      </w:r>
      <w:r w:rsidR="00153AC4">
        <w:rPr>
          <w:rFonts w:ascii="Bookman Old Style" w:eastAsia="Calibri" w:hAnsi="Bookman Old Style" w:cs="Arial"/>
          <w:szCs w:val="24"/>
        </w:rPr>
        <w:t>, que además sirve</w:t>
      </w:r>
      <w:r w:rsidRPr="00510F82">
        <w:rPr>
          <w:rFonts w:ascii="Bookman Old Style" w:eastAsia="Calibri" w:hAnsi="Bookman Old Style" w:cs="Arial"/>
          <w:szCs w:val="24"/>
        </w:rPr>
        <w:t xml:space="preserve">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xml:space="preserve">. </w:t>
      </w:r>
      <w:r w:rsidR="00153AC4">
        <w:rPr>
          <w:rFonts w:ascii="Bookman Old Style" w:eastAsia="Calibri" w:hAnsi="Bookman Old Style" w:cs="Arial"/>
          <w:szCs w:val="24"/>
        </w:rPr>
        <w:t xml:space="preserve">Esta sustancia fue eliminada </w:t>
      </w:r>
      <w:r w:rsidR="00153AC4" w:rsidRPr="00510F82">
        <w:rPr>
          <w:rFonts w:ascii="Bookman Old Style" w:eastAsia="Calibri" w:hAnsi="Bookman Old Style" w:cs="Arial"/>
          <w:szCs w:val="24"/>
        </w:rPr>
        <w:t>de la Lista IV</w:t>
      </w:r>
      <w:r w:rsidR="00153AC4" w:rsidRPr="00510F82">
        <w:rPr>
          <w:rStyle w:val="Refdenotaalpie"/>
          <w:rFonts w:ascii="Bookman Old Style" w:eastAsia="Calibri" w:hAnsi="Bookman Old Style" w:cs="Arial"/>
          <w:szCs w:val="24"/>
        </w:rPr>
        <w:footnoteReference w:id="3"/>
      </w:r>
      <w:r w:rsidR="00153AC4" w:rsidRPr="00510F82">
        <w:rPr>
          <w:rStyle w:val="Refdenotaalpie"/>
          <w:rFonts w:ascii="Bookman Old Style" w:eastAsia="Calibri" w:hAnsi="Bookman Old Style" w:cs="Arial"/>
          <w:szCs w:val="24"/>
        </w:rPr>
        <w:footnoteReference w:id="4"/>
      </w:r>
      <w:r w:rsidR="00153AC4" w:rsidRPr="00510F82">
        <w:rPr>
          <w:rFonts w:ascii="Bookman Old Style" w:eastAsia="Calibri" w:hAnsi="Bookman Old Style" w:cs="Arial"/>
          <w:szCs w:val="24"/>
        </w:rPr>
        <w:t xml:space="preserve"> de la Convención Única de 1961 sobre Estupefacientes</w:t>
      </w:r>
      <w:r w:rsidR="00153AC4">
        <w:rPr>
          <w:rFonts w:ascii="Bookman Old Style" w:eastAsia="Calibri" w:hAnsi="Bookman Old Style" w:cs="Arial"/>
          <w:szCs w:val="24"/>
        </w:rPr>
        <w:t>, por solicitud de</w:t>
      </w:r>
      <w:r w:rsidRPr="00510F82">
        <w:rPr>
          <w:rFonts w:ascii="Bookman Old Style" w:eastAsia="Calibri" w:hAnsi="Bookman Old Style" w:cs="Arial"/>
          <w:szCs w:val="24"/>
        </w:rPr>
        <w:t xml:space="preserve"> la Organización Mundial de la Salud (OMS</w:t>
      </w:r>
      <w:r w:rsidR="002548C6" w:rsidRPr="00510F82">
        <w:rPr>
          <w:rFonts w:ascii="Bookman Old Style" w:eastAsia="Calibri" w:hAnsi="Bookman Old Style" w:cs="Arial"/>
          <w:szCs w:val="24"/>
        </w:rPr>
        <w:t>),</w:t>
      </w:r>
      <w:r w:rsidR="000512D5">
        <w:rPr>
          <w:rFonts w:ascii="Bookman Old Style" w:eastAsia="Calibri" w:hAnsi="Bookman Old Style" w:cs="Arial"/>
          <w:szCs w:val="24"/>
        </w:rPr>
        <w:t xml:space="preserve"> </w:t>
      </w:r>
      <w:r w:rsidR="00153AC4">
        <w:rPr>
          <w:rFonts w:ascii="Bookman Old Style" w:eastAsia="Calibri" w:hAnsi="Bookman Old Style" w:cs="Arial"/>
          <w:szCs w:val="24"/>
        </w:rPr>
        <w:t xml:space="preserve">requerimiento </w:t>
      </w:r>
      <w:r w:rsidR="000512D5">
        <w:rPr>
          <w:rFonts w:ascii="Bookman Old Style" w:eastAsia="Calibri" w:hAnsi="Bookman Old Style" w:cs="Arial"/>
          <w:szCs w:val="24"/>
        </w:rPr>
        <w:t>que fue acogid</w:t>
      </w:r>
      <w:r w:rsidR="00153AC4">
        <w:rPr>
          <w:rFonts w:ascii="Bookman Old Style" w:eastAsia="Calibri" w:hAnsi="Bookman Old Style" w:cs="Arial"/>
          <w:szCs w:val="24"/>
        </w:rPr>
        <w:t>o</w:t>
      </w:r>
      <w:r w:rsidR="000512D5">
        <w:rPr>
          <w:rFonts w:ascii="Bookman Old Style" w:eastAsia="Calibri" w:hAnsi="Bookman Old Style" w:cs="Arial"/>
          <w:szCs w:val="24"/>
        </w:rPr>
        <w:t xml:space="preserve"> por l</w:t>
      </w:r>
      <w:r w:rsidR="000512D5" w:rsidRPr="000512D5">
        <w:rPr>
          <w:rFonts w:ascii="Bookman Old Style" w:eastAsia="Calibri" w:hAnsi="Bookman Old Style" w:cs="Arial"/>
          <w:szCs w:val="24"/>
        </w:rPr>
        <w:t xml:space="preserve">a mayoría de los 53 Estados de la Comisión de Estupefacientes -el órgano Ejecutivo de la ONU en políticas de </w:t>
      </w:r>
      <w:r w:rsidR="000512D5" w:rsidRPr="000512D5">
        <w:rPr>
          <w:rFonts w:ascii="Bookman Old Style" w:eastAsia="Calibri" w:hAnsi="Bookman Old Style" w:cs="Arial"/>
          <w:szCs w:val="24"/>
        </w:rPr>
        <w:lastRenderedPageBreak/>
        <w:t xml:space="preserve">drogas- </w:t>
      </w:r>
      <w:r w:rsidR="000512D5">
        <w:rPr>
          <w:rFonts w:ascii="Bookman Old Style" w:eastAsia="Calibri" w:hAnsi="Bookman Old Style" w:cs="Arial"/>
          <w:szCs w:val="24"/>
        </w:rPr>
        <w:t xml:space="preserve">el cual </w:t>
      </w:r>
      <w:r w:rsidR="000512D5" w:rsidRPr="000512D5">
        <w:rPr>
          <w:rFonts w:ascii="Bookman Old Style" w:eastAsia="Calibri" w:hAnsi="Bookman Old Style" w:cs="Arial"/>
          <w:szCs w:val="24"/>
        </w:rPr>
        <w:t xml:space="preserve">decidió </w:t>
      </w:r>
      <w:r w:rsidR="000512D5">
        <w:rPr>
          <w:rFonts w:ascii="Bookman Old Style" w:eastAsia="Calibri" w:hAnsi="Bookman Old Style" w:cs="Arial"/>
          <w:szCs w:val="24"/>
        </w:rPr>
        <w:t>el 02 de diciembre de 2020</w:t>
      </w:r>
      <w:r w:rsidR="000512D5" w:rsidRPr="000512D5">
        <w:rPr>
          <w:rFonts w:ascii="Bookman Old Style" w:eastAsia="Calibri" w:hAnsi="Bookman Old Style" w:cs="Arial"/>
          <w:szCs w:val="24"/>
        </w:rPr>
        <w:t>.</w:t>
      </w:r>
      <w:r w:rsidR="000512D5">
        <w:rPr>
          <w:rStyle w:val="Refdenotaalpie"/>
          <w:rFonts w:ascii="Bookman Old Style" w:eastAsia="Calibri" w:hAnsi="Bookman Old Style" w:cs="Arial"/>
          <w:szCs w:val="24"/>
        </w:rPr>
        <w:footnoteReference w:id="5"/>
      </w:r>
    </w:p>
    <w:p w14:paraId="2E199D8A" w14:textId="77777777" w:rsidR="00F36280" w:rsidRPr="00485CC5" w:rsidRDefault="00F36280" w:rsidP="00F36280">
      <w:pPr>
        <w:jc w:val="both"/>
        <w:rPr>
          <w:rFonts w:ascii="Bookman Old Style" w:eastAsia="Calibri" w:hAnsi="Bookman Old Style" w:cs="Calibri"/>
          <w:szCs w:val="24"/>
        </w:rPr>
      </w:pPr>
    </w:p>
    <w:p w14:paraId="27BD8F66" w14:textId="5CBFB3D1" w:rsidR="00F36280" w:rsidRPr="00485CC5" w:rsidRDefault="00153AC4" w:rsidP="00F36280">
      <w:pPr>
        <w:jc w:val="both"/>
        <w:rPr>
          <w:rFonts w:ascii="Bookman Old Style" w:eastAsia="Calibri" w:hAnsi="Bookman Old Style" w:cs="Calibri"/>
          <w:szCs w:val="24"/>
        </w:rPr>
      </w:pPr>
      <w:r>
        <w:rPr>
          <w:rFonts w:ascii="Bookman Old Style" w:eastAsia="Calibri" w:hAnsi="Bookman Old Style" w:cs="Calibri"/>
          <w:szCs w:val="24"/>
        </w:rPr>
        <w:t>El Acto Legislativo 02 de 2019 fue regulado por l</w:t>
      </w:r>
      <w:r w:rsidRPr="00485CC5">
        <w:rPr>
          <w:rFonts w:ascii="Bookman Old Style" w:eastAsia="Calibri" w:hAnsi="Bookman Old Style" w:cs="Calibri"/>
          <w:szCs w:val="24"/>
        </w:rPr>
        <w:t xml:space="preserve">a </w:t>
      </w:r>
      <w:r w:rsidR="00F36280" w:rsidRPr="00485CC5">
        <w:rPr>
          <w:rFonts w:ascii="Bookman Old Style" w:eastAsia="Calibri" w:hAnsi="Bookman Old Style" w:cs="Calibri"/>
          <w:szCs w:val="24"/>
        </w:rPr>
        <w:t>Ley 1787 de 2016</w:t>
      </w:r>
      <w:r>
        <w:rPr>
          <w:rFonts w:ascii="Bookman Old Style" w:eastAsia="Calibri" w:hAnsi="Bookman Old Style" w:cs="Calibri"/>
          <w:szCs w:val="24"/>
        </w:rPr>
        <w:t>, norma que</w:t>
      </w:r>
      <w:r w:rsidR="00F36280" w:rsidRPr="00485CC5">
        <w:rPr>
          <w:rFonts w:ascii="Bookman Old Style" w:eastAsia="Calibri" w:hAnsi="Bookman Old Style" w:cs="Calibri"/>
          <w:szCs w:val="24"/>
        </w:rPr>
        <w:t xml:space="preserve"> </w:t>
      </w:r>
      <w:r>
        <w:rPr>
          <w:rFonts w:ascii="Bookman Old Style" w:eastAsia="Calibri" w:hAnsi="Bookman Old Style" w:cs="Calibri"/>
          <w:szCs w:val="24"/>
        </w:rPr>
        <w:t>fijó las condiciones de</w:t>
      </w:r>
      <w:r w:rsidR="00F36280" w:rsidRPr="00485CC5">
        <w:rPr>
          <w:rFonts w:ascii="Bookman Old Style" w:eastAsia="Calibri" w:hAnsi="Bookman Old Style" w:cs="Calibri"/>
          <w:szCs w:val="24"/>
        </w:rPr>
        <w:t xml:space="preserve"> importación, exportación, cultivo, producción, fabricación, adquisición a cualquier título, almacenamiento, transporte, comercialización, distribución, uso de las semillas de la planta de cannabis, del cannabis y de sus derivados </w:t>
      </w:r>
      <w:r w:rsidR="00F36280" w:rsidRPr="00485CC5">
        <w:rPr>
          <w:rFonts w:ascii="Bookman Old Style" w:eastAsia="Calibri" w:hAnsi="Bookman Old Style" w:cs="Calibri"/>
          <w:szCs w:val="24"/>
          <w:u w:val="single"/>
        </w:rPr>
        <w:t>siempre y cuando su finalidad sea médica o científica</w:t>
      </w:r>
      <w:r w:rsidR="00F36280" w:rsidRPr="00485CC5">
        <w:rPr>
          <w:rFonts w:ascii="Bookman Old Style" w:eastAsia="Calibri" w:hAnsi="Bookman Old Style" w:cs="Calibri"/>
          <w:szCs w:val="24"/>
        </w:rPr>
        <w:t xml:space="preserve">. </w:t>
      </w:r>
      <w:r w:rsidR="00C61547">
        <w:rPr>
          <w:rFonts w:ascii="Bookman Old Style" w:eastAsia="Calibri" w:hAnsi="Bookman Old Style" w:cs="Calibri"/>
          <w:szCs w:val="24"/>
        </w:rPr>
        <w:t xml:space="preserve">Cabe recordar que según el acto legislativo estas sustancias únicamente podían utilizarse con fines médicos, mientras que la regulación </w:t>
      </w:r>
      <w:r w:rsidR="00285E76">
        <w:rPr>
          <w:rFonts w:ascii="Bookman Old Style" w:eastAsia="Calibri" w:hAnsi="Bookman Old Style" w:cs="Calibri"/>
          <w:szCs w:val="24"/>
        </w:rPr>
        <w:t>les</w:t>
      </w:r>
      <w:r w:rsidR="00C61547">
        <w:rPr>
          <w:rFonts w:ascii="Bookman Old Style" w:eastAsia="Calibri" w:hAnsi="Bookman Old Style" w:cs="Calibri"/>
          <w:szCs w:val="24"/>
        </w:rPr>
        <w:t xml:space="preserve"> abrió las puertas a otros usos, existiendo </w:t>
      </w:r>
      <w:r w:rsidR="00F36280" w:rsidRPr="00485CC5">
        <w:rPr>
          <w:rFonts w:ascii="Bookman Old Style" w:eastAsia="Calibri" w:hAnsi="Bookman Old Style" w:cs="Calibri"/>
          <w:szCs w:val="24"/>
        </w:rPr>
        <w:t>hoy en día una incoherencia entre la disposición constitucional y el desarrollo legal sobre la materia.</w:t>
      </w:r>
    </w:p>
    <w:p w14:paraId="2E3314D9" w14:textId="77777777" w:rsidR="00F36280" w:rsidRPr="00485CC5" w:rsidRDefault="00F36280" w:rsidP="00F36280">
      <w:pPr>
        <w:jc w:val="both"/>
        <w:rPr>
          <w:rFonts w:ascii="Bookman Old Style" w:eastAsia="Calibri" w:hAnsi="Bookman Old Style" w:cs="Calibri"/>
          <w:szCs w:val="24"/>
        </w:rPr>
      </w:pPr>
    </w:p>
    <w:p w14:paraId="78B385AC" w14:textId="5AC9F422" w:rsidR="00F36280"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14:paraId="10A79DD6" w14:textId="13F4F2A9" w:rsidR="00C61547" w:rsidRDefault="00C61547" w:rsidP="00F36280">
      <w:pPr>
        <w:jc w:val="both"/>
        <w:rPr>
          <w:rFonts w:ascii="Bookman Old Style" w:eastAsia="Calibri" w:hAnsi="Bookman Old Style" w:cs="Calibri"/>
          <w:szCs w:val="24"/>
        </w:rPr>
      </w:pPr>
    </w:p>
    <w:p w14:paraId="370DEE79" w14:textId="19F2E05A" w:rsidR="00C61547" w:rsidRDefault="00C61547" w:rsidP="00F36280">
      <w:pPr>
        <w:jc w:val="both"/>
        <w:rPr>
          <w:rFonts w:ascii="Bookman Old Style" w:eastAsia="Calibri" w:hAnsi="Bookman Old Style" w:cs="Calibri"/>
          <w:szCs w:val="24"/>
        </w:rPr>
      </w:pPr>
      <w:r>
        <w:rPr>
          <w:rFonts w:ascii="Bookman Old Style" w:eastAsia="Calibri" w:hAnsi="Bookman Old Style" w:cs="Calibri"/>
          <w:szCs w:val="24"/>
        </w:rPr>
        <w:t>De hecho, a pesar de la inclusión de este artículo en la Constitución, la jurisprudencia constitucional, ordinaria y administrativa han reconocido que el derecho al porte de la dosis mínima se mantiene incólume, en tanto se trata de un asunto que no le compete regular al Estado.</w:t>
      </w:r>
    </w:p>
    <w:p w14:paraId="15958EC0" w14:textId="5DCA392D" w:rsidR="00C61547" w:rsidRDefault="00C61547" w:rsidP="00F36280">
      <w:pPr>
        <w:jc w:val="both"/>
        <w:rPr>
          <w:rFonts w:ascii="Bookman Old Style" w:eastAsia="Calibri" w:hAnsi="Bookman Old Style" w:cs="Calibri"/>
          <w:szCs w:val="24"/>
        </w:rPr>
      </w:pPr>
    </w:p>
    <w:p w14:paraId="320059ED" w14:textId="0DDBF562" w:rsidR="00C61547" w:rsidRDefault="00C61547" w:rsidP="00F36280">
      <w:pPr>
        <w:jc w:val="both"/>
        <w:rPr>
          <w:rFonts w:ascii="Bookman Old Style" w:eastAsia="Calibri" w:hAnsi="Bookman Old Style" w:cs="Calibri"/>
          <w:szCs w:val="24"/>
        </w:rPr>
      </w:pPr>
      <w:r>
        <w:rPr>
          <w:rFonts w:ascii="Bookman Old Style" w:eastAsia="Calibri" w:hAnsi="Bookman Old Style" w:cs="Calibri"/>
          <w:szCs w:val="24"/>
        </w:rPr>
        <w:t>Cabe resaltar que el Acto Legislativo 02 de 2009 se aprobó en un contexto de país distinto, en el que aún sea creía que la lucha contra las drogas debía partir de estrategias prohibicionistas y en el que este tipo de limitaciones se implementaban como herramientas para luchar contra el conflicto armado en el que estaba sumergido el país.</w:t>
      </w:r>
    </w:p>
    <w:p w14:paraId="4A6161E7" w14:textId="286FC3AD" w:rsidR="00C61547" w:rsidRDefault="00C61547" w:rsidP="00F36280">
      <w:pPr>
        <w:jc w:val="both"/>
        <w:rPr>
          <w:rFonts w:ascii="Bookman Old Style" w:eastAsia="Calibri" w:hAnsi="Bookman Old Style" w:cs="Calibri"/>
          <w:szCs w:val="24"/>
        </w:rPr>
      </w:pPr>
    </w:p>
    <w:p w14:paraId="62B29059" w14:textId="206C0BF0" w:rsidR="00C61547" w:rsidRPr="00485CC5" w:rsidRDefault="00C61547" w:rsidP="00F36280">
      <w:pPr>
        <w:jc w:val="both"/>
        <w:rPr>
          <w:rFonts w:ascii="Bookman Old Style" w:eastAsia="Calibri" w:hAnsi="Bookman Old Style" w:cs="Calibri"/>
          <w:szCs w:val="24"/>
        </w:rPr>
      </w:pPr>
      <w:r>
        <w:rPr>
          <w:rFonts w:ascii="Bookman Old Style" w:eastAsia="Calibri" w:hAnsi="Bookman Old Style" w:cs="Calibri"/>
          <w:szCs w:val="24"/>
        </w:rPr>
        <w:t>Hoy, 13 años después, está claro que la prohibición de las drogas no solo ha alimentado el conflicto, sino que además ha cobrado millones de vidas en Colombia y el mundo. También, se ha consolidado una fuerte defensa a las libertades individuales y se ha tendido a limitar la intervención del Estado en estos asuntos.</w:t>
      </w:r>
    </w:p>
    <w:p w14:paraId="1A1C0435" w14:textId="77777777" w:rsidR="00F36280" w:rsidRPr="00485CC5" w:rsidRDefault="00F36280" w:rsidP="00F36280">
      <w:pPr>
        <w:jc w:val="both"/>
        <w:rPr>
          <w:rFonts w:ascii="Bookman Old Style" w:eastAsia="Calibri" w:hAnsi="Bookman Old Style" w:cs="Calibri"/>
          <w:szCs w:val="24"/>
        </w:rPr>
      </w:pPr>
    </w:p>
    <w:p w14:paraId="3FDA2E4F" w14:textId="710B664F" w:rsidR="00F36280"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En consecuencia, es claro que una reforma constitucional que</w:t>
      </w:r>
      <w:r w:rsidR="00B61B80">
        <w:rPr>
          <w:rFonts w:ascii="Bookman Old Style" w:eastAsia="Calibri" w:hAnsi="Bookman Old Style" w:cs="Calibri"/>
          <w:szCs w:val="24"/>
        </w:rPr>
        <w:t xml:space="preserve"> permita</w:t>
      </w:r>
      <w:r w:rsidRPr="00485CC5">
        <w:rPr>
          <w:rFonts w:ascii="Bookman Old Style" w:eastAsia="Calibri" w:hAnsi="Bookman Old Style" w:cs="Calibri"/>
          <w:szCs w:val="24"/>
        </w:rPr>
        <w:t xml:space="preserve"> </w:t>
      </w:r>
      <w:r w:rsidR="00B61B80">
        <w:rPr>
          <w:rFonts w:ascii="Bookman Old Style" w:eastAsia="Calibri" w:hAnsi="Bookman Old Style" w:cs="Calibri"/>
          <w:szCs w:val="24"/>
        </w:rPr>
        <w:t>los</w:t>
      </w:r>
      <w:r w:rsidRPr="00485CC5">
        <w:rPr>
          <w:rFonts w:ascii="Bookman Old Style" w:eastAsia="Calibri" w:hAnsi="Bookman Old Style" w:cs="Calibri"/>
          <w:szCs w:val="24"/>
        </w:rPr>
        <w:t xml:space="preserve"> </w:t>
      </w:r>
      <w:r w:rsidR="00452196" w:rsidRPr="00485CC5">
        <w:rPr>
          <w:rFonts w:ascii="Bookman Old Style" w:eastAsia="Calibri" w:hAnsi="Bookman Old Style" w:cs="Calibri"/>
          <w:szCs w:val="24"/>
        </w:rPr>
        <w:t>uso</w:t>
      </w:r>
      <w:r w:rsidR="00B61B80">
        <w:rPr>
          <w:rFonts w:ascii="Bookman Old Style" w:eastAsia="Calibri" w:hAnsi="Bookman Old Style" w:cs="Calibri"/>
          <w:szCs w:val="24"/>
        </w:rPr>
        <w:t>s</w:t>
      </w:r>
      <w:r w:rsidRPr="00485CC5">
        <w:rPr>
          <w:rFonts w:ascii="Bookman Old Style" w:eastAsia="Calibri" w:hAnsi="Bookman Old Style" w:cs="Calibri"/>
          <w:szCs w:val="24"/>
        </w:rPr>
        <w:t xml:space="preserve"> medicinal,</w:t>
      </w:r>
      <w:r w:rsidR="00B61B80">
        <w:rPr>
          <w:rFonts w:ascii="Bookman Old Style" w:eastAsia="Calibri" w:hAnsi="Bookman Old Style" w:cs="Calibri"/>
          <w:szCs w:val="24"/>
        </w:rPr>
        <w:t xml:space="preserve"> </w:t>
      </w:r>
      <w:r w:rsidRPr="00485CC5">
        <w:rPr>
          <w:rFonts w:ascii="Bookman Old Style" w:eastAsia="Calibri" w:hAnsi="Bookman Old Style" w:cs="Calibri"/>
          <w:szCs w:val="24"/>
        </w:rPr>
        <w:t xml:space="preserve">científico y </w:t>
      </w:r>
      <w:r w:rsidR="00DD272D">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w:t>
      </w:r>
      <w:r w:rsidR="00B61B80">
        <w:rPr>
          <w:rFonts w:ascii="Bookman Old Style" w:eastAsia="Calibri" w:hAnsi="Bookman Old Style" w:cs="Calibri"/>
          <w:szCs w:val="24"/>
        </w:rPr>
        <w:t xml:space="preserve">, no solo es pertinente, sino además es </w:t>
      </w:r>
      <w:r w:rsidR="00285E76">
        <w:rPr>
          <w:rFonts w:ascii="Bookman Old Style" w:eastAsia="Calibri" w:hAnsi="Bookman Old Style" w:cs="Calibri"/>
          <w:szCs w:val="24"/>
        </w:rPr>
        <w:t>necesaria</w:t>
      </w:r>
      <w:r w:rsidR="00B61B80">
        <w:rPr>
          <w:rFonts w:ascii="Bookman Old Style" w:eastAsia="Calibri" w:hAnsi="Bookman Old Style" w:cs="Calibri"/>
          <w:szCs w:val="24"/>
        </w:rPr>
        <w:t xml:space="preserve"> para subsanar las contradicciones e incoherencias que hoy en día persisten en nuestro ordenamiento jurídico. </w:t>
      </w:r>
      <w:r w:rsidR="00285E76">
        <w:rPr>
          <w:rFonts w:ascii="Bookman Old Style" w:eastAsia="Calibri" w:hAnsi="Bookman Old Style" w:cs="Calibri"/>
          <w:szCs w:val="24"/>
        </w:rPr>
        <w:t>A</w:t>
      </w:r>
      <w:r w:rsidR="000803C9">
        <w:rPr>
          <w:rFonts w:ascii="Bookman Old Style" w:eastAsia="Calibri" w:hAnsi="Bookman Old Style" w:cs="Calibri"/>
          <w:szCs w:val="24"/>
        </w:rPr>
        <w:t>unado</w:t>
      </w:r>
      <w:r w:rsidR="00285E76">
        <w:rPr>
          <w:rFonts w:ascii="Bookman Old Style" w:eastAsia="Calibri" w:hAnsi="Bookman Old Style" w:cs="Calibri"/>
          <w:szCs w:val="24"/>
        </w:rPr>
        <w:t>,</w:t>
      </w:r>
      <w:r w:rsidR="00B61B80">
        <w:rPr>
          <w:rFonts w:ascii="Bookman Old Style" w:eastAsia="Calibri" w:hAnsi="Bookman Old Style" w:cs="Calibri"/>
          <w:szCs w:val="24"/>
        </w:rPr>
        <w:t xml:space="preserve"> es necesario que Colombia se sume a</w:t>
      </w:r>
      <w:r w:rsidRPr="00485CC5">
        <w:rPr>
          <w:rFonts w:ascii="Bookman Old Style" w:eastAsia="Calibri" w:hAnsi="Bookman Old Style" w:cs="Calibri"/>
          <w:szCs w:val="24"/>
        </w:rPr>
        <w:t xml:space="preserve"> las actuales posturas globales </w:t>
      </w:r>
      <w:r w:rsidR="00B61B80">
        <w:rPr>
          <w:rFonts w:ascii="Bookman Old Style" w:eastAsia="Calibri" w:hAnsi="Bookman Old Style" w:cs="Calibri"/>
          <w:szCs w:val="24"/>
        </w:rPr>
        <w:t xml:space="preserve">que han encontrado en la </w:t>
      </w:r>
      <w:r w:rsidRPr="00485CC5">
        <w:rPr>
          <w:rFonts w:ascii="Bookman Old Style" w:eastAsia="Calibri" w:hAnsi="Bookman Old Style" w:cs="Calibri"/>
          <w:szCs w:val="24"/>
        </w:rPr>
        <w:t>despenalización y regularización del porte y consumo</w:t>
      </w:r>
      <w:r w:rsidR="00C02AAD">
        <w:rPr>
          <w:rFonts w:ascii="Bookman Old Style" w:eastAsia="Calibri" w:hAnsi="Bookman Old Style" w:cs="Calibri"/>
          <w:szCs w:val="24"/>
        </w:rPr>
        <w:t xml:space="preserve">, estrategias mucho más efectivas para afrontar la hasta ahora fallida lucha contra las drogas. </w:t>
      </w:r>
    </w:p>
    <w:p w14:paraId="6CE984E8" w14:textId="55ABA42C" w:rsidR="00C02AAD" w:rsidRDefault="00C02AAD" w:rsidP="00F36280">
      <w:pPr>
        <w:jc w:val="both"/>
        <w:rPr>
          <w:rFonts w:ascii="Bookman Old Style" w:eastAsia="Calibri" w:hAnsi="Bookman Old Style" w:cs="Calibri"/>
          <w:szCs w:val="24"/>
        </w:rPr>
      </w:pPr>
    </w:p>
    <w:p w14:paraId="34C6164F" w14:textId="77777777" w:rsidR="00C02AAD" w:rsidRPr="00485CC5" w:rsidRDefault="00C02AAD" w:rsidP="00F36280">
      <w:pPr>
        <w:jc w:val="both"/>
        <w:rPr>
          <w:rFonts w:ascii="Bookman Old Style" w:eastAsia="Calibri" w:hAnsi="Bookman Old Style" w:cs="Calibri"/>
          <w:szCs w:val="24"/>
        </w:rPr>
      </w:pPr>
    </w:p>
    <w:p w14:paraId="10AC2E3C" w14:textId="77777777" w:rsidR="00AF62CD" w:rsidRPr="00485CC5" w:rsidRDefault="00AF62CD" w:rsidP="00F36280">
      <w:pPr>
        <w:rPr>
          <w:rFonts w:ascii="Bookman Old Style" w:hAnsi="Bookman Old Style" w:cs="Calibri"/>
          <w:szCs w:val="24"/>
        </w:rPr>
      </w:pPr>
    </w:p>
    <w:p w14:paraId="26102736" w14:textId="4BE1D177" w:rsidR="00F36280" w:rsidRPr="00485CC5" w:rsidRDefault="00F36280" w:rsidP="000B0FBF">
      <w:pPr>
        <w:pStyle w:val="Prrafodelista"/>
        <w:numPr>
          <w:ilvl w:val="0"/>
          <w:numId w:val="35"/>
        </w:numPr>
        <w:spacing w:after="0" w:line="240" w:lineRule="auto"/>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sidR="008D6C03">
        <w:rPr>
          <w:rFonts w:ascii="Bookman Old Style" w:eastAsia="Calibri" w:hAnsi="Bookman Old Style" w:cs="Calibri"/>
          <w:b/>
          <w:szCs w:val="24"/>
        </w:rPr>
        <w:t>.</w:t>
      </w:r>
    </w:p>
    <w:p w14:paraId="54BD09A6" w14:textId="77777777" w:rsidR="00F36280" w:rsidRPr="00485CC5" w:rsidRDefault="00F36280" w:rsidP="00F36280">
      <w:pPr>
        <w:pStyle w:val="Prrafodelista"/>
        <w:spacing w:after="0" w:line="240" w:lineRule="auto"/>
        <w:ind w:left="360"/>
        <w:rPr>
          <w:rFonts w:ascii="Bookman Old Style" w:eastAsia="Calibri" w:hAnsi="Bookman Old Style" w:cs="Calibri"/>
          <w:b/>
          <w:szCs w:val="24"/>
        </w:rPr>
      </w:pPr>
    </w:p>
    <w:p w14:paraId="732806A2" w14:textId="3350BB9D" w:rsidR="00F36280" w:rsidRPr="00485CC5" w:rsidRDefault="000046EF" w:rsidP="00F36280">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4</w:t>
      </w:r>
      <w:r w:rsidR="00F36280" w:rsidRPr="00485CC5">
        <w:rPr>
          <w:rFonts w:ascii="Bookman Old Style" w:eastAsia="Calibri" w:hAnsi="Bookman Old Style" w:cs="Calibri"/>
          <w:sz w:val="22"/>
          <w:szCs w:val="24"/>
        </w:rPr>
        <w:t>.1 ANTECEDENTES JURÍDICOS Y NORMATIVOS SOBRE LA MATERIA EN COLOMBIA</w:t>
      </w:r>
      <w:r w:rsidR="008D6C03">
        <w:rPr>
          <w:rFonts w:ascii="Bookman Old Style" w:eastAsia="Calibri" w:hAnsi="Bookman Old Style" w:cs="Calibri"/>
          <w:sz w:val="22"/>
          <w:szCs w:val="24"/>
        </w:rPr>
        <w:t>.</w:t>
      </w:r>
    </w:p>
    <w:p w14:paraId="6193732E" w14:textId="77777777" w:rsidR="00F36280" w:rsidRPr="00485CC5" w:rsidRDefault="00F36280" w:rsidP="00F36280">
      <w:pPr>
        <w:pStyle w:val="Ttulo2"/>
        <w:ind w:left="0"/>
        <w:jc w:val="both"/>
        <w:rPr>
          <w:rFonts w:ascii="Bookman Old Style" w:eastAsia="Calibri" w:hAnsi="Bookman Old Style"/>
          <w:b w:val="0"/>
          <w:sz w:val="22"/>
          <w:szCs w:val="24"/>
        </w:rPr>
      </w:pPr>
    </w:p>
    <w:p w14:paraId="70B68F23"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14:paraId="269E3358" w14:textId="77777777" w:rsidR="00F36280" w:rsidRPr="00485CC5" w:rsidRDefault="00F36280" w:rsidP="00F36280">
      <w:pPr>
        <w:rPr>
          <w:rFonts w:ascii="Bookman Old Style" w:eastAsia="Calibri" w:hAnsi="Bookman Old Style"/>
          <w:szCs w:val="24"/>
        </w:rPr>
      </w:pPr>
    </w:p>
    <w:p w14:paraId="1E2473BD"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14:paraId="7778D90C"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14:paraId="722B94D2" w14:textId="77777777" w:rsidR="00F36280" w:rsidRPr="00485CC5" w:rsidRDefault="00F36280" w:rsidP="00F36280">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14:paraId="0CF9390C" w14:textId="77777777" w:rsidR="00F36280" w:rsidRPr="00485CC5" w:rsidRDefault="00F36280" w:rsidP="00F36280">
      <w:pPr>
        <w:ind w:left="720" w:right="900"/>
        <w:jc w:val="both"/>
        <w:rPr>
          <w:rFonts w:ascii="Bookman Old Style" w:hAnsi="Bookman Old Style"/>
          <w:i/>
          <w:sz w:val="20"/>
        </w:rPr>
      </w:pPr>
    </w:p>
    <w:p w14:paraId="500E4578" w14:textId="77777777" w:rsidR="00F36280" w:rsidRPr="00485CC5" w:rsidRDefault="00F36280" w:rsidP="00F36280">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14:paraId="4E8BEAB4" w14:textId="77777777" w:rsidR="00F36280" w:rsidRPr="00485CC5" w:rsidRDefault="00F36280" w:rsidP="00F36280">
      <w:pPr>
        <w:rPr>
          <w:rFonts w:ascii="Bookman Old Style" w:eastAsia="Calibri" w:hAnsi="Bookman Old Style"/>
          <w:szCs w:val="24"/>
        </w:rPr>
      </w:pPr>
    </w:p>
    <w:p w14:paraId="68B7DA9F"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14:paraId="704B00CB" w14:textId="77777777" w:rsidR="00F36280" w:rsidRPr="00485CC5" w:rsidRDefault="00F36280" w:rsidP="00F36280">
      <w:pPr>
        <w:rPr>
          <w:rFonts w:ascii="Bookman Old Style" w:eastAsia="Calibri" w:hAnsi="Bookman Old Style"/>
          <w:szCs w:val="24"/>
        </w:rPr>
      </w:pPr>
    </w:p>
    <w:p w14:paraId="086A4F54"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71720C6D"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3F53934E"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0446EBC9" w14:textId="77777777" w:rsidR="00F36280" w:rsidRPr="00485CC5" w:rsidRDefault="00F36280" w:rsidP="00F36280">
      <w:pPr>
        <w:rPr>
          <w:rFonts w:ascii="Bookman Old Style" w:eastAsia="Calibri" w:hAnsi="Bookman Old Style"/>
          <w:szCs w:val="24"/>
        </w:rPr>
      </w:pPr>
    </w:p>
    <w:p w14:paraId="2FD02655" w14:textId="33FC384D"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sidR="00DD272D">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w:t>
      </w:r>
      <w:r w:rsidRPr="00485CC5">
        <w:rPr>
          <w:rFonts w:ascii="Bookman Old Style" w:eastAsia="Calibri" w:hAnsi="Bookman Old Style" w:cs="Calibri"/>
          <w:b w:val="0"/>
          <w:sz w:val="22"/>
          <w:szCs w:val="24"/>
        </w:rPr>
        <w:lastRenderedPageBreak/>
        <w:t xml:space="preserve">cual se reformó el artículo 49 superior, elevando a rango constitucional la prohibición de porte y consumo de sustancias estupefacientes o psicotrópicas, salvo en los casos de prescripción médica. </w:t>
      </w:r>
    </w:p>
    <w:p w14:paraId="5F5B5A14"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4E9B8AE1" w14:textId="77777777"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402BBCDE"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68F97666" w14:textId="77777777" w:rsidR="00F36280" w:rsidRPr="00485CC5" w:rsidRDefault="00F36280" w:rsidP="00F36280">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45401A85" w14:textId="77777777" w:rsidR="00F36280" w:rsidRPr="00485CC5" w:rsidRDefault="00F36280" w:rsidP="00F36280">
      <w:pPr>
        <w:rPr>
          <w:rFonts w:ascii="Bookman Old Style" w:eastAsia="Calibri" w:hAnsi="Bookman Old Style"/>
          <w:b/>
          <w:szCs w:val="24"/>
        </w:rPr>
      </w:pPr>
    </w:p>
    <w:p w14:paraId="474636A2" w14:textId="77777777"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14:paraId="6BAAC847" w14:textId="77777777" w:rsidR="00F36280" w:rsidRPr="00485CC5" w:rsidRDefault="00F36280" w:rsidP="00F36280">
      <w:pPr>
        <w:pStyle w:val="Ttulo2"/>
        <w:jc w:val="both"/>
        <w:rPr>
          <w:rFonts w:ascii="Bookman Old Style" w:eastAsia="Calibri" w:hAnsi="Bookman Old Style" w:cs="Calibri"/>
          <w:b w:val="0"/>
          <w:sz w:val="22"/>
          <w:szCs w:val="24"/>
        </w:rPr>
      </w:pPr>
    </w:p>
    <w:p w14:paraId="11D24D6C" w14:textId="38E93A17" w:rsidR="00F36280" w:rsidRPr="00485CC5" w:rsidRDefault="00510F82" w:rsidP="00077ACA">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00F36280"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00F36280" w:rsidRPr="00485CC5">
        <w:rPr>
          <w:rFonts w:ascii="Bookman Old Style" w:eastAsia="Calibri" w:hAnsi="Bookman Old Style" w:cs="Calibri"/>
          <w:b w:val="0"/>
          <w:sz w:val="22"/>
          <w:szCs w:val="24"/>
        </w:rPr>
        <w:t xml:space="preserve"> que se hace referencia a usos medicinales</w:t>
      </w:r>
      <w:r w:rsidR="002B69BC">
        <w:rPr>
          <w:rFonts w:ascii="Bookman Old Style" w:eastAsia="Calibri" w:hAnsi="Bookman Old Style" w:cs="Calibri"/>
          <w:b w:val="0"/>
          <w:sz w:val="22"/>
          <w:szCs w:val="24"/>
        </w:rPr>
        <w:t xml:space="preserve"> y científicos</w:t>
      </w:r>
      <w:r w:rsidR="00F36280" w:rsidRPr="00485CC5">
        <w:rPr>
          <w:rFonts w:ascii="Bookman Old Style" w:eastAsia="Calibri" w:hAnsi="Bookman Old Style" w:cs="Calibri"/>
          <w:b w:val="0"/>
          <w:sz w:val="22"/>
          <w:szCs w:val="24"/>
        </w:rPr>
        <w:t xml:space="preserve"> del cannabis, </w:t>
      </w:r>
      <w:r w:rsidR="002B69BC" w:rsidRPr="00485CC5">
        <w:rPr>
          <w:rFonts w:ascii="Bookman Old Style" w:eastAsia="Calibri" w:hAnsi="Bookman Old Style" w:cs="Calibri"/>
          <w:b w:val="0"/>
          <w:sz w:val="22"/>
          <w:szCs w:val="24"/>
        </w:rPr>
        <w:t>previsi</w:t>
      </w:r>
      <w:r w:rsidR="002B69BC">
        <w:rPr>
          <w:rFonts w:ascii="Bookman Old Style" w:eastAsia="Calibri" w:hAnsi="Bookman Old Style" w:cs="Calibri"/>
          <w:b w:val="0"/>
          <w:sz w:val="22"/>
          <w:szCs w:val="24"/>
        </w:rPr>
        <w:t>o</w:t>
      </w:r>
      <w:r w:rsidR="002B69BC" w:rsidRPr="00485CC5">
        <w:rPr>
          <w:rFonts w:ascii="Bookman Old Style" w:eastAsia="Calibri" w:hAnsi="Bookman Old Style" w:cs="Calibri"/>
          <w:b w:val="0"/>
          <w:sz w:val="22"/>
          <w:szCs w:val="24"/>
        </w:rPr>
        <w:t>n</w:t>
      </w:r>
      <w:r w:rsidR="002B69BC">
        <w:rPr>
          <w:rFonts w:ascii="Bookman Old Style" w:eastAsia="Calibri" w:hAnsi="Bookman Old Style" w:cs="Calibri"/>
          <w:b w:val="0"/>
          <w:sz w:val="22"/>
          <w:szCs w:val="24"/>
        </w:rPr>
        <w:t>es</w:t>
      </w:r>
      <w:r w:rsidR="002B69BC" w:rsidRPr="00485CC5">
        <w:rPr>
          <w:rFonts w:ascii="Bookman Old Style" w:eastAsia="Calibri" w:hAnsi="Bookman Old Style" w:cs="Calibri"/>
          <w:b w:val="0"/>
          <w:sz w:val="22"/>
          <w:szCs w:val="24"/>
        </w:rPr>
        <w:t xml:space="preserve"> </w:t>
      </w:r>
      <w:r w:rsidR="00F36280" w:rsidRPr="00485CC5">
        <w:rPr>
          <w:rFonts w:ascii="Bookman Old Style" w:eastAsia="Calibri" w:hAnsi="Bookman Old Style" w:cs="Calibri"/>
          <w:b w:val="0"/>
          <w:sz w:val="22"/>
          <w:szCs w:val="24"/>
        </w:rPr>
        <w:t xml:space="preserve">que no necesariamente se enmarca en la referencia del artículo 49 de la Constitución que se refiere exclusivamente a la tenencia de una fórmula médica. </w:t>
      </w:r>
    </w:p>
    <w:p w14:paraId="4BF0E500" w14:textId="77777777" w:rsidR="00F36280" w:rsidRPr="00485CC5" w:rsidRDefault="00F36280" w:rsidP="00F36280">
      <w:pPr>
        <w:pStyle w:val="Ttulo2"/>
        <w:jc w:val="both"/>
        <w:rPr>
          <w:rFonts w:ascii="Bookman Old Style" w:eastAsia="Calibri" w:hAnsi="Bookman Old Style" w:cs="Calibri"/>
          <w:b w:val="0"/>
          <w:sz w:val="22"/>
          <w:szCs w:val="24"/>
        </w:rPr>
      </w:pPr>
    </w:p>
    <w:p w14:paraId="738E16C0" w14:textId="77777777"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14:paraId="2D0BB737" w14:textId="77777777" w:rsidR="00F36280" w:rsidRPr="00485CC5" w:rsidRDefault="00F36280" w:rsidP="00F36280">
      <w:pPr>
        <w:pStyle w:val="Ttulo2"/>
        <w:jc w:val="both"/>
        <w:rPr>
          <w:rFonts w:ascii="Bookman Old Style" w:eastAsia="Calibri" w:hAnsi="Bookman Old Style" w:cs="Calibri"/>
          <w:b w:val="0"/>
          <w:sz w:val="22"/>
          <w:szCs w:val="24"/>
        </w:rPr>
      </w:pPr>
    </w:p>
    <w:p w14:paraId="35808F60" w14:textId="0E714D7F"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sidR="00DD272D">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14:paraId="200919EA" w14:textId="77777777" w:rsidR="00F36280" w:rsidRPr="00485CC5" w:rsidRDefault="00F36280" w:rsidP="00F36280">
      <w:pPr>
        <w:rPr>
          <w:rFonts w:ascii="Bookman Old Style" w:eastAsia="Calibri" w:hAnsi="Bookman Old Style"/>
          <w:szCs w:val="24"/>
        </w:rPr>
      </w:pPr>
    </w:p>
    <w:p w14:paraId="1833D6CA" w14:textId="05E24DF7"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Esta norma</w:t>
      </w:r>
      <w:r w:rsidR="00F36280"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00F36280" w:rsidRPr="00485CC5">
        <w:rPr>
          <w:rFonts w:ascii="Bookman Old Style" w:eastAsia="Calibri" w:hAnsi="Bookman Old Style" w:cs="Calibri"/>
          <w:szCs w:val="24"/>
        </w:rPr>
        <w:t>sancionar a l</w:t>
      </w:r>
      <w:r>
        <w:rPr>
          <w:rFonts w:ascii="Bookman Old Style" w:eastAsia="Calibri" w:hAnsi="Bookman Old Style" w:cs="Calibri"/>
          <w:szCs w:val="24"/>
        </w:rPr>
        <w:t xml:space="preserve">as personas que consumieran dichas sustancias, </w:t>
      </w:r>
      <w:r w:rsidR="002C4673">
        <w:rPr>
          <w:rFonts w:ascii="Bookman Old Style" w:eastAsia="Calibri" w:hAnsi="Bookman Old Style" w:cs="Calibri"/>
          <w:szCs w:val="24"/>
        </w:rPr>
        <w:t xml:space="preserve">en contravía de los derechos ya reconocidos por la jurisprudencia nacional. Proceso que además no otorgaba las garantías propias del debido proceso y que </w:t>
      </w:r>
      <w:r w:rsidR="00F36280" w:rsidRPr="00485CC5">
        <w:rPr>
          <w:rFonts w:ascii="Bookman Old Style" w:eastAsia="Calibri" w:hAnsi="Bookman Old Style" w:cs="Calibri"/>
          <w:szCs w:val="24"/>
        </w:rPr>
        <w:t>una serie de estigmatizaciones en contra de los consumidores.</w:t>
      </w:r>
    </w:p>
    <w:p w14:paraId="17C3C061" w14:textId="77777777" w:rsidR="00F36280" w:rsidRPr="00485CC5" w:rsidRDefault="00F36280" w:rsidP="00F36280">
      <w:pPr>
        <w:rPr>
          <w:rFonts w:eastAsia="Calibri"/>
        </w:rPr>
      </w:pPr>
    </w:p>
    <w:p w14:paraId="4BB7F72B" w14:textId="2359DD8F" w:rsidR="00F36280" w:rsidRPr="00485CC5" w:rsidRDefault="002C4673" w:rsidP="00F36280">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Ante esta disposición, abiertamente inconstitucional, las Cortes mantuvieron la postura adoptada desde</w:t>
      </w:r>
      <w:r w:rsidR="00F36280" w:rsidRPr="00485CC5">
        <w:rPr>
          <w:rFonts w:ascii="Bookman Old Style" w:eastAsia="Calibri" w:hAnsi="Bookman Old Style" w:cs="Calibri"/>
          <w:b w:val="0"/>
          <w:sz w:val="22"/>
          <w:szCs w:val="24"/>
        </w:rPr>
        <w:t xml:space="preserve"> el año 1994, como se evidenció el 9 de marzo de 2016, cuando</w:t>
      </w:r>
      <w:r w:rsidR="00DC49AD">
        <w:rPr>
          <w:rFonts w:ascii="Bookman Old Style" w:eastAsia="Calibri" w:hAnsi="Bookman Old Style" w:cs="Calibri"/>
          <w:b w:val="0"/>
          <w:sz w:val="22"/>
          <w:szCs w:val="24"/>
        </w:rPr>
        <w:t xml:space="preserve"> </w:t>
      </w:r>
      <w:r w:rsidR="00F36280" w:rsidRPr="00485CC5">
        <w:rPr>
          <w:rFonts w:ascii="Bookman Old Style" w:eastAsia="Calibri" w:hAnsi="Bookman Old Style" w:cs="Calibri"/>
          <w:b w:val="0"/>
          <w:sz w:val="22"/>
          <w:szCs w:val="24"/>
        </w:rPr>
        <w:t xml:space="preserve">la Corte Suprema de Justicia, mediante sentencia SP-2940-2016, reconoció que los consumidores, enfermos o adictos, podían portar una cantidad </w:t>
      </w:r>
      <w:r w:rsidR="00F36280" w:rsidRPr="00485CC5">
        <w:rPr>
          <w:rFonts w:ascii="Bookman Old Style" w:eastAsia="Calibri" w:hAnsi="Bookman Old Style" w:cs="Calibri"/>
          <w:b w:val="0"/>
          <w:sz w:val="22"/>
          <w:szCs w:val="24"/>
        </w:rPr>
        <w:lastRenderedPageBreak/>
        <w:t xml:space="preserve">diferente a la fijada por la ley para la dosis personal (20 gramos), siempre que: 1) </w:t>
      </w:r>
      <w:r w:rsidR="001E18FE">
        <w:rPr>
          <w:rFonts w:ascii="Bookman Old Style" w:eastAsia="Calibri" w:hAnsi="Bookman Old Style" w:cs="Calibri"/>
          <w:b w:val="0"/>
          <w:sz w:val="22"/>
          <w:szCs w:val="24"/>
        </w:rPr>
        <w:t>e</w:t>
      </w:r>
      <w:r w:rsidR="001E18FE" w:rsidRPr="00485CC5">
        <w:rPr>
          <w:rFonts w:ascii="Bookman Old Style" w:eastAsia="Calibri" w:hAnsi="Bookman Old Style" w:cs="Calibri"/>
          <w:b w:val="0"/>
          <w:sz w:val="22"/>
          <w:szCs w:val="24"/>
        </w:rPr>
        <w:t>st</w:t>
      </w:r>
      <w:r w:rsidR="001E18FE">
        <w:rPr>
          <w:rFonts w:ascii="Bookman Old Style" w:eastAsia="Calibri" w:hAnsi="Bookman Old Style" w:cs="Calibri"/>
          <w:b w:val="0"/>
          <w:sz w:val="22"/>
          <w:szCs w:val="24"/>
        </w:rPr>
        <w:t>a</w:t>
      </w:r>
      <w:r w:rsidR="00F36280"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14:paraId="6B9213B8" w14:textId="77777777" w:rsidR="00F36280" w:rsidRPr="00485CC5" w:rsidRDefault="00F36280" w:rsidP="00F36280">
      <w:pPr>
        <w:pStyle w:val="Ttulo2"/>
        <w:ind w:left="0"/>
        <w:jc w:val="both"/>
        <w:rPr>
          <w:rFonts w:ascii="Bookman Old Style" w:eastAsia="Calibri" w:hAnsi="Bookman Old Style" w:cs="Calibri"/>
          <w:b w:val="0"/>
          <w:sz w:val="22"/>
          <w:szCs w:val="24"/>
        </w:rPr>
      </w:pPr>
    </w:p>
    <w:p w14:paraId="5E0B77A6" w14:textId="499575E4" w:rsidR="00F36280" w:rsidRDefault="00E52C4F" w:rsidP="00F36280">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 xml:space="preserve">Sin embargo, el Gobierno intentó nuevamente limitar los derechos de los consumidores </w:t>
      </w:r>
      <w:r w:rsidR="00F36280" w:rsidRPr="00485CC5">
        <w:rPr>
          <w:rFonts w:ascii="Bookman Old Style" w:eastAsia="Calibri" w:hAnsi="Bookman Old Style" w:cs="Calibri"/>
          <w:b w:val="0"/>
          <w:sz w:val="22"/>
          <w:szCs w:val="24"/>
        </w:rPr>
        <w:t>y</w:t>
      </w:r>
      <w:r w:rsidR="00C8439A">
        <w:rPr>
          <w:rFonts w:ascii="Bookman Old Style" w:eastAsia="Calibri" w:hAnsi="Bookman Old Style" w:cs="Calibri"/>
          <w:b w:val="0"/>
          <w:sz w:val="22"/>
          <w:szCs w:val="24"/>
        </w:rPr>
        <w:t>,</w:t>
      </w:r>
      <w:r w:rsidR="00F36280" w:rsidRPr="00485CC5">
        <w:rPr>
          <w:rFonts w:ascii="Bookman Old Style" w:eastAsia="Calibri" w:hAnsi="Bookman Old Style" w:cs="Calibri"/>
          <w:b w:val="0"/>
          <w:sz w:val="22"/>
          <w:szCs w:val="24"/>
        </w:rPr>
        <w:t xml:space="preserve"> en desarrollo de la Ley 1801 de 2016, </w:t>
      </w:r>
      <w:r>
        <w:rPr>
          <w:rFonts w:ascii="Bookman Old Style" w:eastAsia="Calibri" w:hAnsi="Bookman Old Style" w:cs="Calibri"/>
          <w:b w:val="0"/>
          <w:sz w:val="22"/>
          <w:szCs w:val="24"/>
        </w:rPr>
        <w:t xml:space="preserve">expidió </w:t>
      </w:r>
      <w:r w:rsidR="00F36280" w:rsidRPr="00485CC5">
        <w:rPr>
          <w:rFonts w:ascii="Bookman Old Style" w:eastAsia="Calibri" w:hAnsi="Bookman Old Style" w:cs="Calibri"/>
          <w:b w:val="0"/>
          <w:sz w:val="22"/>
          <w:szCs w:val="24"/>
        </w:rPr>
        <w:t>el Decreto 1844</w:t>
      </w:r>
      <w:r>
        <w:rPr>
          <w:rFonts w:ascii="Bookman Old Style" w:eastAsia="Calibri" w:hAnsi="Bookman Old Style" w:cs="Calibri"/>
          <w:b w:val="0"/>
          <w:sz w:val="22"/>
          <w:szCs w:val="24"/>
        </w:rPr>
        <w:t xml:space="preserve"> de la misma anualidad, que</w:t>
      </w:r>
      <w:r w:rsidR="00F36280" w:rsidRPr="00485CC5">
        <w:rPr>
          <w:rFonts w:ascii="Bookman Old Style" w:eastAsia="Calibri" w:hAnsi="Bookman Old Style" w:cs="Calibri"/>
          <w:b w:val="0"/>
          <w:sz w:val="22"/>
          <w:szCs w:val="24"/>
        </w:rPr>
        <w:t xml:space="preserve"> prohibió el porte y consumo de la dosis mínima y facultó a la Policía Nacional para adelantar el decomiso de las sustancias estupefacientes, así como para</w:t>
      </w:r>
      <w:r w:rsidR="00C8439A">
        <w:rPr>
          <w:rFonts w:ascii="Bookman Old Style" w:eastAsia="Calibri" w:hAnsi="Bookman Old Style" w:cs="Calibri"/>
          <w:b w:val="0"/>
          <w:sz w:val="22"/>
          <w:szCs w:val="24"/>
        </w:rPr>
        <w:t xml:space="preserve"> la imposición de una sanción.</w:t>
      </w:r>
    </w:p>
    <w:p w14:paraId="78F9F43E" w14:textId="77777777" w:rsidR="00C8439A" w:rsidRPr="00C8439A" w:rsidRDefault="00C8439A" w:rsidP="00C8439A">
      <w:pPr>
        <w:rPr>
          <w:rFonts w:eastAsia="Calibri"/>
        </w:rPr>
      </w:pPr>
    </w:p>
    <w:p w14:paraId="726DE370" w14:textId="69653A41" w:rsidR="00D318E3" w:rsidRPr="002C010E" w:rsidRDefault="00E52C4F" w:rsidP="001D5D7C">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 xml:space="preserve">No obstante, a través de </w:t>
      </w:r>
      <w:r w:rsidR="00F36280" w:rsidRPr="002C010E">
        <w:rPr>
          <w:rFonts w:ascii="Bookman Old Style" w:eastAsia="Calibri" w:hAnsi="Bookman Old Style" w:cs="Calibri"/>
          <w:b w:val="0"/>
          <w:sz w:val="22"/>
          <w:szCs w:val="22"/>
        </w:rPr>
        <w:t xml:space="preserve">sentencia C-253 de 2019, </w:t>
      </w:r>
      <w:r w:rsidRPr="002C010E">
        <w:rPr>
          <w:rFonts w:ascii="Bookman Old Style" w:eastAsia="Calibri" w:hAnsi="Bookman Old Style" w:cs="Calibri"/>
          <w:b w:val="0"/>
          <w:sz w:val="22"/>
          <w:szCs w:val="22"/>
        </w:rPr>
        <w:t xml:space="preserve">la Corte Constitucional dio fin a esta discusión declarando </w:t>
      </w:r>
      <w:r w:rsidR="00F36280" w:rsidRPr="002C010E">
        <w:rPr>
          <w:rFonts w:ascii="Bookman Old Style" w:eastAsia="Calibri" w:hAnsi="Bookman Old Style" w:cs="Calibri"/>
          <w:b w:val="0"/>
          <w:sz w:val="22"/>
          <w:szCs w:val="22"/>
        </w:rPr>
        <w:t xml:space="preserve">inexequible </w:t>
      </w:r>
      <w:r w:rsidR="000C074B" w:rsidRPr="002C010E">
        <w:rPr>
          <w:rFonts w:ascii="Bookman Old Style" w:eastAsia="Calibri" w:hAnsi="Bookman Old Style" w:cs="Calibri"/>
          <w:b w:val="0"/>
          <w:sz w:val="22"/>
          <w:szCs w:val="22"/>
        </w:rPr>
        <w:t xml:space="preserve">las expresiones ‘alcohólicas, psicoactivas o’ contenidas en </w:t>
      </w:r>
      <w:r w:rsidR="00A47C6C" w:rsidRPr="002C010E">
        <w:rPr>
          <w:rFonts w:ascii="Bookman Old Style" w:eastAsia="Calibri" w:hAnsi="Bookman Old Style" w:cs="Calibri"/>
          <w:b w:val="0"/>
          <w:sz w:val="22"/>
          <w:szCs w:val="22"/>
        </w:rPr>
        <w:t>los</w:t>
      </w:r>
      <w:r w:rsidR="000C074B" w:rsidRPr="002C010E">
        <w:rPr>
          <w:rFonts w:ascii="Bookman Old Style" w:eastAsia="Calibri" w:hAnsi="Bookman Old Style" w:cs="Calibri"/>
          <w:b w:val="0"/>
          <w:sz w:val="22"/>
          <w:szCs w:val="22"/>
        </w:rPr>
        <w:t xml:space="preserve"> Artículo</w:t>
      </w:r>
      <w:r w:rsidR="00A47C6C" w:rsidRPr="002C010E">
        <w:rPr>
          <w:rFonts w:ascii="Bookman Old Style" w:eastAsia="Calibri" w:hAnsi="Bookman Old Style" w:cs="Calibri"/>
          <w:b w:val="0"/>
          <w:sz w:val="22"/>
          <w:szCs w:val="22"/>
        </w:rPr>
        <w:t>s</w:t>
      </w:r>
      <w:r w:rsidR="000C074B" w:rsidRPr="002C010E">
        <w:rPr>
          <w:rFonts w:ascii="Bookman Old Style" w:eastAsia="Calibri" w:hAnsi="Bookman Old Style" w:cs="Calibri"/>
          <w:b w:val="0"/>
          <w:sz w:val="22"/>
          <w:szCs w:val="22"/>
        </w:rPr>
        <w:t xml:space="preserve"> 33 (literal c, numeral 2) </w:t>
      </w:r>
      <w:r w:rsidR="00A47C6C" w:rsidRPr="002C010E">
        <w:rPr>
          <w:rFonts w:ascii="Bookman Old Style" w:eastAsia="Calibri" w:hAnsi="Bookman Old Style" w:cs="Calibri"/>
          <w:b w:val="0"/>
          <w:sz w:val="22"/>
          <w:szCs w:val="22"/>
        </w:rPr>
        <w:t xml:space="preserve">y 140 (numeral 7) </w:t>
      </w:r>
      <w:r w:rsidR="000C074B" w:rsidRPr="002C010E">
        <w:rPr>
          <w:rFonts w:ascii="Bookman Old Style" w:eastAsia="Calibri" w:hAnsi="Bookman Old Style" w:cs="Calibri"/>
          <w:b w:val="0"/>
          <w:sz w:val="22"/>
          <w:szCs w:val="22"/>
        </w:rPr>
        <w:t>del Código Nacional de Policía y Convivencia (Ley 1801 de 2016)</w:t>
      </w:r>
      <w:r w:rsidR="00F36280" w:rsidRPr="002C010E">
        <w:rPr>
          <w:rStyle w:val="Refdenotaalpie"/>
          <w:rFonts w:ascii="Bookman Old Style" w:eastAsia="Calibri" w:hAnsi="Bookman Old Style" w:cs="Calibri"/>
          <w:b w:val="0"/>
          <w:i/>
          <w:sz w:val="22"/>
          <w:szCs w:val="22"/>
        </w:rPr>
        <w:footnoteReference w:id="6"/>
      </w:r>
      <w:r w:rsidR="00F36280" w:rsidRPr="002C010E">
        <w:rPr>
          <w:rFonts w:ascii="Bookman Old Style" w:eastAsia="Calibri" w:hAnsi="Bookman Old Style" w:cs="Calibri"/>
          <w:b w:val="0"/>
          <w:i/>
          <w:sz w:val="22"/>
          <w:szCs w:val="22"/>
        </w:rPr>
        <w:t xml:space="preserve">. </w:t>
      </w:r>
      <w:r w:rsidR="00A47C6C" w:rsidRPr="002C010E">
        <w:rPr>
          <w:rFonts w:ascii="Bookman Old Style" w:eastAsia="Calibri" w:hAnsi="Bookman Old Style" w:cs="Calibri"/>
          <w:b w:val="0"/>
          <w:iCs/>
          <w:sz w:val="22"/>
          <w:szCs w:val="22"/>
        </w:rPr>
        <w:t>Toda vez que</w:t>
      </w:r>
      <w:r w:rsidR="00A47C6C" w:rsidRPr="002C010E">
        <w:rPr>
          <w:rFonts w:ascii="Bookman Old Style" w:eastAsia="Calibri" w:hAnsi="Bookman Old Style" w:cs="Calibri"/>
          <w:b w:val="0"/>
          <w:sz w:val="22"/>
          <w:szCs w:val="22"/>
        </w:rPr>
        <w:t xml:space="preserve"> </w:t>
      </w:r>
      <w:r w:rsidR="00F36280" w:rsidRPr="001D5D7C">
        <w:rPr>
          <w:rFonts w:ascii="Bookman Old Style" w:eastAsia="Calibri" w:hAnsi="Bookman Old Style" w:cs="Calibri"/>
          <w:b w:val="0"/>
          <w:sz w:val="22"/>
          <w:szCs w:val="22"/>
        </w:rPr>
        <w:t>el texto legal de las reglas acusadas tiene unas amplias prohibiciones que impactan el ejercicio del derecho al libre desarrollo de la personalidad de forma considerable</w:t>
      </w:r>
      <w:r w:rsidR="00D318E3" w:rsidRPr="002C010E">
        <w:rPr>
          <w:rFonts w:ascii="Bookman Old Style" w:eastAsia="Calibri" w:hAnsi="Bookman Old Style" w:cs="Calibri"/>
          <w:b w:val="0"/>
          <w:sz w:val="22"/>
          <w:szCs w:val="22"/>
        </w:rPr>
        <w:t>, así lo afirmó la corte para cada uno de los artículos:</w:t>
      </w:r>
    </w:p>
    <w:p w14:paraId="768AEC71" w14:textId="4B2D2B61" w:rsidR="00D318E3" w:rsidRPr="002C010E" w:rsidRDefault="00D318E3" w:rsidP="001D5D7C">
      <w:pPr>
        <w:pStyle w:val="Ttulo2"/>
        <w:ind w:left="0"/>
        <w:jc w:val="both"/>
        <w:rPr>
          <w:rFonts w:ascii="Bookman Old Style" w:eastAsia="Calibri" w:hAnsi="Bookman Old Style" w:cs="Calibri"/>
          <w:b w:val="0"/>
          <w:sz w:val="22"/>
          <w:szCs w:val="22"/>
        </w:rPr>
      </w:pPr>
    </w:p>
    <w:p w14:paraId="441DE743" w14:textId="2685C20E" w:rsidR="00D318E3" w:rsidRPr="002C010E" w:rsidRDefault="00D318E3" w:rsidP="002C010E">
      <w:pPr>
        <w:pStyle w:val="Prrafodelista"/>
        <w:numPr>
          <w:ilvl w:val="0"/>
          <w:numId w:val="44"/>
        </w:numPr>
        <w:jc w:val="both"/>
        <w:rPr>
          <w:rFonts w:ascii="Bookman Old Style" w:eastAsia="Calibri" w:hAnsi="Bookman Old Style"/>
        </w:rPr>
      </w:pPr>
      <w:r w:rsidRPr="001D5D7C">
        <w:rPr>
          <w:rFonts w:ascii="Bookman Old Style" w:eastAsia="Calibri" w:hAnsi="Bookman Old Style"/>
        </w:rPr>
        <w:t>Artículo 33. Comportamientos que afectan la tranquilidad y relaciones respetuosas de las personas.</w:t>
      </w:r>
    </w:p>
    <w:p w14:paraId="747267AD" w14:textId="26DD6433" w:rsidR="002C010E" w:rsidRPr="001D5D7C" w:rsidRDefault="002C010E" w:rsidP="002C010E">
      <w:pPr>
        <w:pStyle w:val="Prrafodelista"/>
        <w:jc w:val="both"/>
        <w:rPr>
          <w:rFonts w:ascii="Bookman Old Style" w:eastAsia="Calibri" w:hAnsi="Bookman Old Style"/>
        </w:rPr>
      </w:pPr>
      <w:r w:rsidRPr="002C010E">
        <w:rPr>
          <w:rFonts w:ascii="Bookman Old Style" w:eastAsia="Calibri" w:hAnsi="Bookman Old Style"/>
        </w:rPr>
        <w:t>(…)</w:t>
      </w:r>
    </w:p>
    <w:p w14:paraId="5C3A2384" w14:textId="06BAB77D" w:rsidR="00D318E3" w:rsidRPr="001D5D7C" w:rsidRDefault="00D318E3" w:rsidP="001D5D7C">
      <w:pPr>
        <w:pStyle w:val="Prrafodelista"/>
        <w:jc w:val="both"/>
        <w:rPr>
          <w:rFonts w:ascii="Bookman Old Style" w:eastAsia="Calibri" w:hAnsi="Bookman Old Style"/>
        </w:rPr>
      </w:pPr>
      <w:r w:rsidRPr="001D5D7C">
        <w:rPr>
          <w:rFonts w:ascii="Bookman Old Style" w:hAnsi="Bookman Old Style" w:cs="Open Sans"/>
        </w:rPr>
        <w:t>c) &lt;Apartes tachados INEXEQUIBLES&gt; Consumir sustancias </w:t>
      </w:r>
      <w:r w:rsidRPr="001D5D7C">
        <w:rPr>
          <w:rStyle w:val="baj"/>
          <w:rFonts w:ascii="Bookman Old Style" w:hAnsi="Bookman Old Style" w:cs="Open Sans"/>
          <w:bCs/>
          <w:strike/>
        </w:rPr>
        <w:t>alcohólicas, psicoactivas o</w:t>
      </w:r>
      <w:r w:rsidRPr="001D5D7C">
        <w:rPr>
          <w:rFonts w:ascii="Bookman Old Style" w:hAnsi="Bookman Old Style" w:cs="Open Sans"/>
        </w:rPr>
        <w:t> prohibidas, no autorizados para su consumo.</w:t>
      </w:r>
    </w:p>
    <w:p w14:paraId="6C840844" w14:textId="7A2A7954" w:rsidR="00D318E3" w:rsidRPr="001D5D7C" w:rsidRDefault="00D318E3" w:rsidP="001D5D7C">
      <w:pPr>
        <w:jc w:val="both"/>
        <w:rPr>
          <w:rFonts w:ascii="Bookman Old Style" w:eastAsia="Calibri" w:hAnsi="Bookman Old Style"/>
        </w:rPr>
      </w:pPr>
    </w:p>
    <w:p w14:paraId="4A7D7E28" w14:textId="6BE2D48E" w:rsidR="00D318E3" w:rsidRPr="001D5D7C" w:rsidRDefault="00D318E3" w:rsidP="001D5D7C">
      <w:pPr>
        <w:ind w:left="851" w:right="616"/>
        <w:jc w:val="both"/>
        <w:rPr>
          <w:rFonts w:ascii="Bookman Old Style" w:eastAsia="Calibri" w:hAnsi="Bookman Old Style"/>
          <w:i/>
          <w:iCs/>
        </w:rPr>
      </w:pPr>
      <w:r w:rsidRPr="001D5D7C">
        <w:rPr>
          <w:rFonts w:ascii="Bookman Old Style" w:hAnsi="Bookman Old Style"/>
          <w:i/>
          <w:iCs/>
          <w:shd w:val="clear" w:color="auto" w:fill="FFFFFF"/>
        </w:rPr>
        <w:t>“Respecto del primer problema jurídico, el del artículo 33 (numeral 2, literal c), la Corte consideró que la prohibición amplia y genérica impuesta por el Código Nacional de Policía y Convivencia no es razonable constitucionalmente, pues a pesar de buscar un fin que es imperioso (la tranquilidad y las relaciones respetuosas) lo hace a través de un medio que no es necesario para alcanzar dicho fin, y en ocasiones tampoco idóneo. La generalidad de la disposición, que invierte el principio de libertad, incluye en la prohibición casos para los que el medio no es idóneo, puesto que no hay siquiera riesgo de que se afecten los bienes protegidos. El medio no es necesario, en todo caso, por cuanto existen otros medios de policía en el mismo Código que permiten alcanzar los fines buscados sin imponer una amplia restricción a la libertad. La regla también es desproporcionada al dar amplísima protección a unos derechos e imponer cargas al libre desarrollo de la personalidad.”</w:t>
      </w:r>
      <w:r w:rsidRPr="001D5D7C">
        <w:rPr>
          <w:rStyle w:val="Refdenotaalpie"/>
          <w:rFonts w:ascii="Bookman Old Style" w:hAnsi="Bookman Old Style"/>
          <w:i/>
          <w:iCs/>
          <w:shd w:val="clear" w:color="auto" w:fill="FFFFFF"/>
        </w:rPr>
        <w:footnoteReference w:id="7"/>
      </w:r>
    </w:p>
    <w:p w14:paraId="7A517308" w14:textId="6A8A91A7" w:rsidR="00D318E3" w:rsidRPr="001D5D7C" w:rsidRDefault="00D318E3" w:rsidP="001D5D7C">
      <w:pPr>
        <w:jc w:val="both"/>
        <w:rPr>
          <w:rFonts w:ascii="Bookman Old Style" w:eastAsia="Calibri" w:hAnsi="Bookman Old Style"/>
        </w:rPr>
      </w:pPr>
    </w:p>
    <w:p w14:paraId="41C0D5DD" w14:textId="77777777" w:rsidR="002C010E" w:rsidRDefault="002C010E" w:rsidP="00D318E3">
      <w:pPr>
        <w:pStyle w:val="Prrafodelista"/>
        <w:numPr>
          <w:ilvl w:val="0"/>
          <w:numId w:val="44"/>
        </w:numPr>
        <w:jc w:val="both"/>
        <w:rPr>
          <w:rFonts w:ascii="Bookman Old Style" w:eastAsia="Calibri" w:hAnsi="Bookman Old Style"/>
        </w:rPr>
      </w:pPr>
      <w:r w:rsidRPr="002C010E">
        <w:rPr>
          <w:rFonts w:ascii="Bookman Old Style" w:eastAsia="Calibri" w:hAnsi="Bookman Old Style"/>
        </w:rPr>
        <w:t>Artículo 140. Comportamientos contrarios al cuidado e integridad del espacio público.</w:t>
      </w:r>
    </w:p>
    <w:p w14:paraId="140589D3" w14:textId="71E38DB9" w:rsidR="00D318E3" w:rsidRPr="001D5D7C" w:rsidRDefault="00D318E3" w:rsidP="001D5D7C">
      <w:pPr>
        <w:pStyle w:val="Prrafodelista"/>
        <w:jc w:val="both"/>
        <w:rPr>
          <w:rFonts w:ascii="Bookman Old Style" w:eastAsia="Calibri" w:hAnsi="Bookman Old Style"/>
        </w:rPr>
      </w:pPr>
      <w:r w:rsidRPr="001D5D7C">
        <w:rPr>
          <w:rFonts w:ascii="Bookman Old Style" w:hAnsi="Bookman Old Style" w:cs="Open Sans"/>
        </w:rPr>
        <w:t>7. &lt;Apartes tachados INEXEQUIBLES&gt; Consumir </w:t>
      </w:r>
      <w:r w:rsidRPr="001D5D7C">
        <w:rPr>
          <w:rStyle w:val="baj"/>
          <w:rFonts w:ascii="Bookman Old Style" w:hAnsi="Bookman Old Style" w:cs="Open Sans"/>
          <w:b/>
          <w:bCs/>
          <w:strike/>
        </w:rPr>
        <w:t>bebidas alcohólicas</w:t>
      </w:r>
      <w:r w:rsidRPr="001D5D7C">
        <w:rPr>
          <w:rFonts w:ascii="Bookman Old Style" w:hAnsi="Bookman Old Style" w:cs="Open Sans"/>
        </w:rPr>
        <w:t>, sustancias </w:t>
      </w:r>
      <w:r w:rsidRPr="001D5D7C">
        <w:rPr>
          <w:rStyle w:val="baj"/>
          <w:rFonts w:ascii="Bookman Old Style" w:hAnsi="Bookman Old Style" w:cs="Open Sans"/>
          <w:b/>
          <w:bCs/>
          <w:strike/>
        </w:rPr>
        <w:t>psicoactivas o</w:t>
      </w:r>
      <w:r w:rsidRPr="001D5D7C">
        <w:rPr>
          <w:rFonts w:ascii="Bookman Old Style" w:hAnsi="Bookman Old Style" w:cs="Open Sans"/>
        </w:rPr>
        <w:t xml:space="preserve"> prohibidas en estadios, coliseos, centros </w:t>
      </w:r>
      <w:r w:rsidRPr="001D5D7C">
        <w:rPr>
          <w:rFonts w:ascii="Bookman Old Style" w:hAnsi="Bookman Old Style" w:cs="Open Sans"/>
        </w:rPr>
        <w:lastRenderedPageBreak/>
        <w:t>deportivos, parques, hospitales, centros de salud y en general, en el espacio público, excepto en las actividades autorizadas por la autoridad competente.</w:t>
      </w:r>
    </w:p>
    <w:p w14:paraId="37EA8FB1" w14:textId="43B5A3A9" w:rsidR="00D318E3" w:rsidRPr="001D5D7C" w:rsidRDefault="00D318E3" w:rsidP="001D5D7C">
      <w:pPr>
        <w:jc w:val="both"/>
        <w:rPr>
          <w:rFonts w:ascii="Bookman Old Style" w:hAnsi="Bookman Old Style" w:cs="Open Sans"/>
        </w:rPr>
      </w:pPr>
    </w:p>
    <w:p w14:paraId="2A546E0D" w14:textId="0D492B1C" w:rsidR="00D318E3" w:rsidRPr="001D5D7C" w:rsidRDefault="002C010E" w:rsidP="001D5D7C">
      <w:pPr>
        <w:ind w:left="851" w:right="616"/>
        <w:jc w:val="both"/>
        <w:rPr>
          <w:rFonts w:ascii="Bookman Old Style" w:eastAsia="Calibri" w:hAnsi="Bookman Old Style"/>
          <w:i/>
          <w:iCs/>
        </w:rPr>
      </w:pPr>
      <w:r w:rsidRPr="001D5D7C">
        <w:rPr>
          <w:rFonts w:ascii="Bookman Old Style" w:hAnsi="Bookman Old Style"/>
          <w:i/>
          <w:iCs/>
          <w:shd w:val="clear" w:color="auto" w:fill="FFFFFF"/>
        </w:rPr>
        <w:t>“</w:t>
      </w:r>
      <w:r w:rsidR="00D318E3" w:rsidRPr="001D5D7C">
        <w:rPr>
          <w:rFonts w:ascii="Bookman Old Style" w:hAnsi="Bookman Old Style"/>
          <w:i/>
          <w:iCs/>
          <w:shd w:val="clear" w:color="auto" w:fill="FFFFFF"/>
        </w:rPr>
        <w:t>Con respecto al segundo problema jurídico, referente al artículo 140 (numeral 7), la Corte consideró que la prohibición impuesta por el Código Nacional de Policía y Convivencia, objeto de la acción de inconstitucionalidad, tampoco es razonable constitucionalmente. Al igual que en el problema anterior, se advirtió que el fin que se busca con la norma es imperioso (el cuidado y la integridad del espacio público). Pero en este caso ni siquiera se muestra por qué se considera que el medio es adecuado para alcanzar el fin buscado. No se advierte, ni se dan elementos de juicio que permitan establecer una relación clara de causalidad entre el consumo de las bebidas y las sustancias psicoactivas, en general, y la destrucción o irrespeto a la integridad del espacio público. En cualquier caso, los eventos en los que el consumo de las sustancias referidas podría llevar a destruir o afectar el espacio público, debe ser objeto de prevención y corrección por parte de la Policía, usando otros medios que el propio Código de Policía contempla y faculta.</w:t>
      </w:r>
      <w:r w:rsidRPr="001D5D7C">
        <w:rPr>
          <w:rFonts w:ascii="Bookman Old Style" w:hAnsi="Bookman Old Style"/>
          <w:i/>
          <w:iCs/>
          <w:shd w:val="clear" w:color="auto" w:fill="FFFFFF"/>
        </w:rPr>
        <w:t>”</w:t>
      </w:r>
      <w:r w:rsidRPr="001D5D7C">
        <w:rPr>
          <w:rStyle w:val="Refdenotaalpie"/>
          <w:rFonts w:ascii="Bookman Old Style" w:hAnsi="Bookman Old Style"/>
          <w:i/>
          <w:iCs/>
          <w:shd w:val="clear" w:color="auto" w:fill="FFFFFF"/>
        </w:rPr>
        <w:footnoteReference w:id="8"/>
      </w:r>
    </w:p>
    <w:p w14:paraId="042A3E2A" w14:textId="77777777" w:rsidR="00D318E3" w:rsidRPr="002C010E" w:rsidRDefault="00D318E3" w:rsidP="001D5D7C">
      <w:pPr>
        <w:jc w:val="both"/>
        <w:rPr>
          <w:rFonts w:ascii="Bookman Old Style" w:eastAsia="Calibri" w:hAnsi="Bookman Old Style"/>
        </w:rPr>
      </w:pPr>
    </w:p>
    <w:p w14:paraId="281BDFAB" w14:textId="68A9852F" w:rsidR="00F36280" w:rsidRPr="002C010E" w:rsidRDefault="00D318E3" w:rsidP="00D318E3">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Argumentos que s</w:t>
      </w:r>
      <w:r w:rsidR="00F36280" w:rsidRPr="002C010E">
        <w:rPr>
          <w:rFonts w:ascii="Bookman Old Style" w:eastAsia="Calibri" w:hAnsi="Bookman Old Style" w:cs="Calibri"/>
          <w:b w:val="0"/>
          <w:sz w:val="22"/>
          <w:szCs w:val="22"/>
        </w:rPr>
        <w:t>e enmarca</w:t>
      </w:r>
      <w:r w:rsidRPr="002C010E">
        <w:rPr>
          <w:rFonts w:ascii="Bookman Old Style" w:eastAsia="Calibri" w:hAnsi="Bookman Old Style" w:cs="Calibri"/>
          <w:b w:val="0"/>
          <w:sz w:val="22"/>
          <w:szCs w:val="22"/>
        </w:rPr>
        <w:t>n</w:t>
      </w:r>
      <w:r w:rsidR="00F36280" w:rsidRPr="002C010E">
        <w:rPr>
          <w:rFonts w:ascii="Bookman Old Style" w:eastAsia="Calibri" w:hAnsi="Bookman Old Style" w:cs="Calibri"/>
          <w:b w:val="0"/>
          <w:sz w:val="22"/>
          <w:szCs w:val="22"/>
        </w:rPr>
        <w:t xml:space="preserve"> en la ya enunciada línea jurisprudencial que identifica estos asuntos como propios de la órbita del individuo. </w:t>
      </w:r>
    </w:p>
    <w:p w14:paraId="50606163" w14:textId="30B4AD67" w:rsidR="00F36280" w:rsidRDefault="00F36280" w:rsidP="00F36280">
      <w:pPr>
        <w:jc w:val="both"/>
        <w:rPr>
          <w:rFonts w:ascii="Bookman Old Style" w:eastAsia="Calibri" w:hAnsi="Bookman Old Style" w:cs="Calibri"/>
          <w:szCs w:val="24"/>
        </w:rPr>
      </w:pPr>
    </w:p>
    <w:p w14:paraId="1E6D0E54" w14:textId="0FD28FFC" w:rsidR="00CE71F2" w:rsidRDefault="00CE71F2" w:rsidP="00F36280">
      <w:pPr>
        <w:jc w:val="both"/>
        <w:rPr>
          <w:rFonts w:ascii="Bookman Old Style" w:eastAsia="Calibri" w:hAnsi="Bookman Old Style" w:cs="Calibri"/>
          <w:szCs w:val="24"/>
        </w:rPr>
      </w:pPr>
      <w:r>
        <w:rPr>
          <w:rFonts w:ascii="Bookman Old Style" w:eastAsia="Calibri" w:hAnsi="Bookman Old Style" w:cs="Calibri"/>
          <w:szCs w:val="24"/>
        </w:rPr>
        <w:t>El consejo de Estado a su vez, en sentencia del 30 de abril de 2020, dentro del proceso de nulidad del Decreto 1844 de 2018</w:t>
      </w:r>
      <w:r w:rsidR="00497756">
        <w:rPr>
          <w:rFonts w:ascii="Bookman Old Style" w:eastAsia="Calibri" w:hAnsi="Bookman Old Style" w:cs="Calibri"/>
          <w:szCs w:val="24"/>
        </w:rPr>
        <w:t xml:space="preserve"> </w:t>
      </w:r>
      <w:r w:rsidR="00497756" w:rsidRPr="001D5D7C">
        <w:rPr>
          <w:rFonts w:ascii="Bookman Old Style" w:eastAsia="Calibri" w:hAnsi="Bookman Old Style" w:cs="Calibri"/>
          <w:i/>
          <w:iCs/>
          <w:szCs w:val="24"/>
        </w:rPr>
        <w:t>“Por medio del cual se adiciona el capítulo 9º del título 8º de la parte 2ª del libro 2º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w:t>
      </w:r>
      <w:r w:rsidR="00497756" w:rsidRPr="00497756">
        <w:rPr>
          <w:rFonts w:ascii="Bookman Old Style" w:eastAsia="Calibri" w:hAnsi="Bookman Old Style" w:cs="Calibri"/>
          <w:szCs w:val="24"/>
        </w:rPr>
        <w:t>”</w:t>
      </w:r>
      <w:r>
        <w:rPr>
          <w:rFonts w:ascii="Bookman Old Style" w:eastAsia="Calibri" w:hAnsi="Bookman Old Style" w:cs="Calibri"/>
          <w:szCs w:val="24"/>
        </w:rPr>
        <w:t>, determinó que el decreto es válido</w:t>
      </w:r>
      <w:r w:rsidR="00497756">
        <w:rPr>
          <w:rFonts w:ascii="Bookman Old Style" w:eastAsia="Calibri" w:hAnsi="Bookman Old Style" w:cs="Calibri"/>
          <w:szCs w:val="24"/>
        </w:rPr>
        <w:t xml:space="preserve"> condicionado</w:t>
      </w:r>
      <w:r w:rsidR="00A43FAE">
        <w:rPr>
          <w:rFonts w:ascii="Bookman Old Style" w:eastAsia="Calibri" w:hAnsi="Bookman Old Style" w:cs="Calibri"/>
          <w:szCs w:val="24"/>
        </w:rPr>
        <w:t>, en el entendido que:</w:t>
      </w:r>
    </w:p>
    <w:p w14:paraId="1BEA69BA" w14:textId="452CCBE9" w:rsidR="00A43FAE" w:rsidRDefault="00A43FAE" w:rsidP="00F36280">
      <w:pPr>
        <w:jc w:val="both"/>
        <w:rPr>
          <w:rFonts w:ascii="Bookman Old Style" w:eastAsia="Calibri" w:hAnsi="Bookman Old Style" w:cs="Calibri"/>
          <w:szCs w:val="24"/>
        </w:rPr>
      </w:pPr>
    </w:p>
    <w:p w14:paraId="6B940AC7" w14:textId="47395004" w:rsidR="00A43FAE" w:rsidRPr="001D5D7C" w:rsidRDefault="00A43FAE" w:rsidP="001D5D7C">
      <w:pPr>
        <w:widowControl/>
        <w:numPr>
          <w:ilvl w:val="0"/>
          <w:numId w:val="45"/>
        </w:numPr>
        <w:jc w:val="both"/>
        <w:rPr>
          <w:rFonts w:ascii="Bookman Old Style" w:hAnsi="Bookman Old Style" w:cs="Arial"/>
          <w:i/>
          <w:iCs/>
          <w:color w:val="000000"/>
        </w:rPr>
      </w:pPr>
      <w:r>
        <w:rPr>
          <w:rFonts w:ascii="Bookman Old Style" w:hAnsi="Bookman Old Style" w:cs="Arial"/>
          <w:i/>
          <w:iCs/>
          <w:color w:val="000000"/>
        </w:rPr>
        <w:t>“</w:t>
      </w:r>
      <w:r w:rsidRPr="001D5D7C">
        <w:rPr>
          <w:rFonts w:ascii="Bookman Old Style" w:hAnsi="Bookman Old Style" w:cs="Arial"/>
          <w:i/>
          <w:iCs/>
          <w:color w:val="000000"/>
        </w:rPr>
        <w:t>El acto demandado reglamenta el CNSCC respecto de los verbos de porte, tenencia y posesión de SPA, cuando esa conducta traspasa la esfera íntima del consumidor dado que se relaciona: </w:t>
      </w:r>
      <w:r w:rsidRPr="001D5D7C">
        <w:rPr>
          <w:rFonts w:ascii="Bookman Old Style" w:hAnsi="Bookman Old Style" w:cs="Arial"/>
          <w:b/>
          <w:bCs/>
          <w:i/>
          <w:iCs/>
          <w:color w:val="000000"/>
        </w:rPr>
        <w:t>i)</w:t>
      </w:r>
      <w:r w:rsidRPr="001D5D7C">
        <w:rPr>
          <w:rFonts w:ascii="Bookman Old Style" w:hAnsi="Bookman Old Style" w:cs="Arial"/>
          <w:i/>
          <w:iCs/>
          <w:color w:val="000000"/>
        </w:rPr>
        <w:t> con la comercialización y/o distribución de SPA, o </w:t>
      </w:r>
      <w:r w:rsidRPr="001D5D7C">
        <w:rPr>
          <w:rFonts w:ascii="Bookman Old Style" w:hAnsi="Bookman Old Style" w:cs="Arial"/>
          <w:b/>
          <w:bCs/>
          <w:i/>
          <w:iCs/>
          <w:color w:val="000000"/>
        </w:rPr>
        <w:t>ii)</w:t>
      </w:r>
      <w:r w:rsidRPr="001D5D7C">
        <w:rPr>
          <w:rFonts w:ascii="Bookman Old Style" w:hAnsi="Bookman Old Style" w:cs="Arial"/>
          <w:i/>
          <w:iCs/>
          <w:color w:val="000000"/>
        </w:rPr>
        <w:t> porque afecta los derechos de terceros y/o colectivos.</w:t>
      </w:r>
    </w:p>
    <w:p w14:paraId="130C96C5" w14:textId="77777777" w:rsidR="00A43FAE" w:rsidRDefault="00A43FAE" w:rsidP="001D5D7C">
      <w:pPr>
        <w:widowControl/>
        <w:ind w:left="720"/>
        <w:jc w:val="both"/>
        <w:rPr>
          <w:rFonts w:ascii="Bookman Old Style" w:hAnsi="Bookman Old Style" w:cs="Arial"/>
          <w:i/>
          <w:iCs/>
          <w:color w:val="000000"/>
        </w:rPr>
      </w:pPr>
    </w:p>
    <w:p w14:paraId="296E6C7B" w14:textId="4FC9FD70" w:rsidR="00A43FAE" w:rsidRPr="001D5D7C" w:rsidRDefault="00A43FAE" w:rsidP="001D5D7C">
      <w:pPr>
        <w:widowControl/>
        <w:numPr>
          <w:ilvl w:val="0"/>
          <w:numId w:val="46"/>
        </w:numPr>
        <w:jc w:val="both"/>
        <w:rPr>
          <w:rFonts w:ascii="Bookman Old Style" w:hAnsi="Bookman Old Style" w:cs="Arial"/>
          <w:i/>
          <w:iCs/>
          <w:color w:val="000000"/>
        </w:rPr>
      </w:pPr>
      <w:r w:rsidRPr="001D5D7C">
        <w:rPr>
          <w:rFonts w:ascii="Bookman Old Style" w:hAnsi="Bookman Old Style" w:cs="Arial"/>
          <w:i/>
          <w:iCs/>
          <w:color w:val="000000"/>
        </w:rPr>
        <w:t>Los miembros de la Policía Nacional harán uso del proceso verbal inmediato al que hace referencia la norma acusada únicamente cuando se requiera verificar que la dosis personal está siendo utilizada para fines distintos al consumo de quien la tiene en su poder, ante la existencia de evidencias en torno a que se está atentando contra los derechos de terceros o de la colectividad.</w:t>
      </w:r>
    </w:p>
    <w:p w14:paraId="71E0A85C" w14:textId="77777777" w:rsidR="00A43FAE" w:rsidRDefault="00A43FAE" w:rsidP="001D5D7C">
      <w:pPr>
        <w:widowControl/>
        <w:ind w:left="720"/>
        <w:jc w:val="both"/>
        <w:rPr>
          <w:rFonts w:ascii="Bookman Old Style" w:hAnsi="Bookman Old Style" w:cs="Arial"/>
          <w:i/>
          <w:iCs/>
          <w:color w:val="000000"/>
        </w:rPr>
      </w:pPr>
    </w:p>
    <w:p w14:paraId="0C446BA6" w14:textId="2FA9E82F" w:rsidR="00A43FAE" w:rsidRPr="001D5D7C" w:rsidRDefault="00A43FAE" w:rsidP="001D5D7C">
      <w:pPr>
        <w:widowControl/>
        <w:numPr>
          <w:ilvl w:val="0"/>
          <w:numId w:val="47"/>
        </w:numPr>
        <w:jc w:val="both"/>
        <w:rPr>
          <w:rFonts w:ascii="Bookman Old Style" w:hAnsi="Bookman Old Style" w:cs="Arial"/>
          <w:i/>
          <w:iCs/>
          <w:color w:val="000000"/>
        </w:rPr>
      </w:pPr>
      <w:r w:rsidRPr="001D5D7C">
        <w:rPr>
          <w:rFonts w:ascii="Bookman Old Style" w:hAnsi="Bookman Old Style" w:cs="Arial"/>
          <w:i/>
          <w:iCs/>
          <w:color w:val="000000"/>
        </w:rPr>
        <w:t xml:space="preserve">Conforme con lo señalado por la Corte Constitucional en la sentencia C-253 de 2019, los comportamientos previstos por los artículos 33 (literal c, numeral 2º) y 140 (numeral 7º) de la ley 1801, únicamente podrán ser corregidos por </w:t>
      </w:r>
      <w:r w:rsidRPr="001D5D7C">
        <w:rPr>
          <w:rFonts w:ascii="Bookman Old Style" w:hAnsi="Bookman Old Style" w:cs="Arial"/>
          <w:i/>
          <w:iCs/>
          <w:color w:val="000000"/>
        </w:rPr>
        <w:lastRenderedPageBreak/>
        <w:t>la Policía Nacional cuando las autoridades competentes fijen, “dentro de los límites que impone el orden constitucional” y de manera “razonable y proporcionada”, las circunstancias de modo, tiempo y lugar, en virtud de las cuales el acto de consumo de estupefacientes afecta el orden público.</w:t>
      </w:r>
      <w:r>
        <w:rPr>
          <w:rFonts w:ascii="Bookman Old Style" w:hAnsi="Bookman Old Style" w:cs="Arial"/>
          <w:i/>
          <w:iCs/>
          <w:color w:val="000000"/>
        </w:rPr>
        <w:t>”</w:t>
      </w:r>
      <w:r>
        <w:rPr>
          <w:rStyle w:val="Refdenotaalpie"/>
          <w:rFonts w:ascii="Bookman Old Style" w:hAnsi="Bookman Old Style" w:cs="Arial"/>
          <w:i/>
          <w:iCs/>
          <w:color w:val="000000"/>
        </w:rPr>
        <w:footnoteReference w:id="9"/>
      </w:r>
    </w:p>
    <w:p w14:paraId="7230FFB1" w14:textId="77777777" w:rsidR="00CE71F2" w:rsidRPr="00485CC5" w:rsidRDefault="00CE71F2" w:rsidP="00F36280">
      <w:pPr>
        <w:jc w:val="both"/>
        <w:rPr>
          <w:rFonts w:ascii="Bookman Old Style" w:eastAsia="Calibri" w:hAnsi="Bookman Old Style" w:cs="Calibri"/>
          <w:szCs w:val="24"/>
        </w:rPr>
      </w:pPr>
    </w:p>
    <w:p w14:paraId="1C84EAA2" w14:textId="76103238" w:rsidR="00C8439A"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Esto nos lleva a concluir que en Colombia ha existido</w:t>
      </w:r>
      <w:r w:rsidR="00E52C4F">
        <w:rPr>
          <w:rFonts w:ascii="Bookman Old Style" w:eastAsia="Calibri" w:hAnsi="Bookman Old Style" w:cs="Calibri"/>
          <w:szCs w:val="24"/>
        </w:rPr>
        <w:t xml:space="preserve"> una pugna en lo que respecta al consumo de sustancias psicoactivas. Por un </w:t>
      </w:r>
      <w:r w:rsidR="00BE056A">
        <w:rPr>
          <w:rFonts w:ascii="Bookman Old Style" w:eastAsia="Calibri" w:hAnsi="Bookman Old Style" w:cs="Calibri"/>
          <w:szCs w:val="24"/>
        </w:rPr>
        <w:t>lado,</w:t>
      </w:r>
      <w:r w:rsidR="00E52C4F">
        <w:rPr>
          <w:rFonts w:ascii="Bookman Old Style" w:eastAsia="Calibri" w:hAnsi="Bookman Old Style" w:cs="Calibri"/>
          <w:szCs w:val="24"/>
        </w:rPr>
        <w:t xml:space="preserve"> el Gobierno ha sostenido y defendido</w:t>
      </w:r>
      <w:r w:rsidRPr="00485CC5">
        <w:rPr>
          <w:rFonts w:ascii="Bookman Old Style" w:eastAsia="Calibri" w:hAnsi="Bookman Old Style" w:cs="Calibri"/>
          <w:szCs w:val="24"/>
        </w:rPr>
        <w:t xml:space="preserve"> una</w:t>
      </w:r>
      <w:r w:rsidR="00E52C4F">
        <w:rPr>
          <w:rFonts w:ascii="Bookman Old Style" w:eastAsia="Calibri" w:hAnsi="Bookman Old Style" w:cs="Calibri"/>
          <w:szCs w:val="24"/>
        </w:rPr>
        <w:t xml:space="preserve"> aproximación</w:t>
      </w:r>
      <w:r w:rsidRPr="00485CC5">
        <w:rPr>
          <w:rFonts w:ascii="Bookman Old Style" w:eastAsia="Calibri" w:hAnsi="Bookman Old Style" w:cs="Calibri"/>
          <w:szCs w:val="24"/>
        </w:rPr>
        <w:t xml:space="preserve"> prohibicionista</w:t>
      </w:r>
      <w:r w:rsidR="00E52C4F">
        <w:rPr>
          <w:rFonts w:ascii="Bookman Old Style" w:eastAsia="Calibri" w:hAnsi="Bookman Old Style" w:cs="Calibri"/>
          <w:szCs w:val="24"/>
        </w:rPr>
        <w:t xml:space="preserve"> al tema</w:t>
      </w:r>
      <w:r w:rsidRPr="00485CC5">
        <w:rPr>
          <w:rFonts w:ascii="Bookman Old Style" w:eastAsia="Calibri" w:hAnsi="Bookman Old Style" w:cs="Calibri"/>
          <w:szCs w:val="24"/>
        </w:rPr>
        <w:t>,</w:t>
      </w:r>
      <w:r w:rsidR="00E52C4F">
        <w:rPr>
          <w:rFonts w:ascii="Bookman Old Style" w:eastAsia="Calibri" w:hAnsi="Bookman Old Style" w:cs="Calibri"/>
          <w:szCs w:val="24"/>
        </w:rPr>
        <w:t xml:space="preserve"> la cual se ha visto materializada en </w:t>
      </w:r>
      <w:r w:rsidR="00E52C4F" w:rsidRPr="00485CC5">
        <w:rPr>
          <w:rFonts w:ascii="Bookman Old Style" w:eastAsia="Calibri" w:hAnsi="Bookman Old Style" w:cs="Calibri"/>
          <w:szCs w:val="24"/>
        </w:rPr>
        <w:t xml:space="preserve">el Acto Legislativo 02 de 2009, el Código Nacional de Policía y el Decreto 1844 de 2018. </w:t>
      </w:r>
      <w:r w:rsidRPr="00485CC5">
        <w:rPr>
          <w:rFonts w:ascii="Bookman Old Style" w:eastAsia="Calibri" w:hAnsi="Bookman Old Style" w:cs="Calibri"/>
          <w:szCs w:val="24"/>
        </w:rPr>
        <w:t xml:space="preserve"> </w:t>
      </w:r>
      <w:r w:rsidR="00770D70">
        <w:rPr>
          <w:rFonts w:ascii="Bookman Old Style" w:eastAsia="Calibri" w:hAnsi="Bookman Old Style" w:cs="Calibri"/>
          <w:szCs w:val="24"/>
        </w:rPr>
        <w:t xml:space="preserve">Postura que se contrapone </w:t>
      </w:r>
      <w:r w:rsidR="00E52C4F">
        <w:rPr>
          <w:rFonts w:ascii="Bookman Old Style" w:eastAsia="Calibri" w:hAnsi="Bookman Old Style" w:cs="Calibri"/>
          <w:szCs w:val="24"/>
        </w:rPr>
        <w:t>las posiciones</w:t>
      </w:r>
      <w:r w:rsidRPr="00485CC5">
        <w:rPr>
          <w:rFonts w:ascii="Bookman Old Style" w:eastAsia="Calibri" w:hAnsi="Bookman Old Style" w:cs="Calibri"/>
          <w:szCs w:val="24"/>
        </w:rPr>
        <w:t xml:space="preserve"> reivindicatoria</w:t>
      </w:r>
      <w:r w:rsidR="00E52C4F">
        <w:rPr>
          <w:rFonts w:ascii="Bookman Old Style" w:eastAsia="Calibri" w:hAnsi="Bookman Old Style" w:cs="Calibri"/>
          <w:szCs w:val="24"/>
        </w:rPr>
        <w:t>s</w:t>
      </w:r>
      <w:r w:rsidRPr="00485CC5">
        <w:rPr>
          <w:rFonts w:ascii="Bookman Old Style" w:eastAsia="Calibri" w:hAnsi="Bookman Old Style" w:cs="Calibri"/>
          <w:szCs w:val="24"/>
        </w:rPr>
        <w:t xml:space="preserve"> de las libertades individuales</w:t>
      </w:r>
      <w:r w:rsidR="00E52C4F">
        <w:rPr>
          <w:rFonts w:ascii="Bookman Old Style" w:eastAsia="Calibri" w:hAnsi="Bookman Old Style" w:cs="Calibri"/>
          <w:szCs w:val="24"/>
        </w:rPr>
        <w:t xml:space="preserve"> que han asumido las altas cortes</w:t>
      </w:r>
      <w:r w:rsidRPr="00485CC5">
        <w:rPr>
          <w:rFonts w:ascii="Bookman Old Style" w:eastAsia="Calibri" w:hAnsi="Bookman Old Style" w:cs="Calibri"/>
          <w:szCs w:val="24"/>
        </w:rPr>
        <w:t xml:space="preserve">. </w:t>
      </w:r>
      <w:r w:rsidR="00770D70">
        <w:rPr>
          <w:rFonts w:ascii="Bookman Old Style" w:eastAsia="Calibri" w:hAnsi="Bookman Old Style" w:cs="Calibri"/>
          <w:szCs w:val="24"/>
        </w:rPr>
        <w:t>Los tribunales en Colombia han optado por</w:t>
      </w:r>
      <w:r w:rsidRPr="00485CC5">
        <w:rPr>
          <w:rFonts w:ascii="Bookman Old Style" w:eastAsia="Calibri" w:hAnsi="Bookman Old Style" w:cs="Calibri"/>
          <w:szCs w:val="24"/>
        </w:rPr>
        <w:t xml:space="preserve"> adoptar una</w:t>
      </w:r>
      <w:r w:rsidR="00770D70">
        <w:rPr>
          <w:rFonts w:ascii="Bookman Old Style" w:eastAsia="Calibri" w:hAnsi="Bookman Old Style" w:cs="Calibri"/>
          <w:szCs w:val="24"/>
        </w:rPr>
        <w:t xml:space="preserve"> aproximación al consumo</w:t>
      </w:r>
      <w:r w:rsidRPr="00485CC5">
        <w:rPr>
          <w:rFonts w:ascii="Bookman Old Style" w:eastAsia="Calibri" w:hAnsi="Bookman Old Style" w:cs="Calibri"/>
          <w:szCs w:val="24"/>
        </w:rPr>
        <w:t xml:space="preserve"> de drogas más humana, garantista y eficaz</w:t>
      </w:r>
      <w:r w:rsidR="00770D70">
        <w:rPr>
          <w:rFonts w:ascii="Bookman Old Style" w:eastAsia="Calibri" w:hAnsi="Bookman Old Style" w:cs="Calibri"/>
          <w:szCs w:val="24"/>
        </w:rPr>
        <w:t>, llegando</w:t>
      </w:r>
      <w:r w:rsidRPr="00485CC5">
        <w:rPr>
          <w:rFonts w:ascii="Bookman Old Style" w:eastAsia="Calibri" w:hAnsi="Bookman Old Style" w:cs="Calibri"/>
          <w:szCs w:val="24"/>
        </w:rPr>
        <w:t xml:space="preserve"> a permitir la dosis mínima, la dosis de aprovisionamiento y el derecho al libre consumo</w:t>
      </w:r>
      <w:r w:rsidR="00770D70">
        <w:rPr>
          <w:rFonts w:ascii="Bookman Old Style" w:eastAsia="Calibri" w:hAnsi="Bookman Old Style" w:cs="Calibri"/>
          <w:szCs w:val="24"/>
        </w:rPr>
        <w:t>. Esto, en defensa de los derechos fundamentales que han venido siendo vulnerados por las medidas adoptadas desde el ejecutivo.</w:t>
      </w:r>
      <w:r w:rsidRPr="00485CC5">
        <w:rPr>
          <w:rFonts w:ascii="Bookman Old Style" w:eastAsia="Calibri" w:hAnsi="Bookman Old Style" w:cs="Calibri"/>
          <w:szCs w:val="24"/>
        </w:rPr>
        <w:t xml:space="preserve"> </w:t>
      </w:r>
    </w:p>
    <w:p w14:paraId="33EBB5BF" w14:textId="77777777" w:rsidR="00F36280" w:rsidRPr="00485CC5" w:rsidRDefault="00F36280" w:rsidP="00F36280">
      <w:pPr>
        <w:jc w:val="both"/>
        <w:rPr>
          <w:rFonts w:ascii="Bookman Old Style" w:eastAsia="Calibri" w:hAnsi="Bookman Old Style" w:cs="Calibri"/>
          <w:szCs w:val="24"/>
        </w:rPr>
      </w:pPr>
    </w:p>
    <w:p w14:paraId="74A81F2C" w14:textId="77777777" w:rsidR="00F36280"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70C0E36D" w14:textId="77777777" w:rsidR="00F36280" w:rsidRDefault="00F36280" w:rsidP="00F36280">
      <w:pPr>
        <w:jc w:val="both"/>
        <w:rPr>
          <w:rFonts w:ascii="Bookman Old Style" w:eastAsia="Calibri" w:hAnsi="Bookman Old Style" w:cs="Calibri"/>
          <w:b/>
          <w:szCs w:val="24"/>
        </w:rPr>
      </w:pPr>
    </w:p>
    <w:p w14:paraId="7242DD1A" w14:textId="2EE15A98" w:rsidR="00780580" w:rsidRPr="00780580" w:rsidRDefault="00780580" w:rsidP="00780580">
      <w:pPr>
        <w:jc w:val="both"/>
        <w:rPr>
          <w:rFonts w:ascii="Bookman Old Style" w:eastAsia="Calibri" w:hAnsi="Bookman Old Style" w:cs="Calibri"/>
          <w:b/>
        </w:rPr>
      </w:pPr>
      <w:r w:rsidRPr="00780580">
        <w:rPr>
          <w:rFonts w:ascii="Bookman Old Style" w:eastAsia="Calibri" w:hAnsi="Bookman Old Style" w:cs="Calibri"/>
          <w:b/>
        </w:rPr>
        <w:t>4.2 POSTURA ACTUAL FRENTE AL USO DEL CANNABIS A NIVEL INTERNACIONAL</w:t>
      </w:r>
      <w:r w:rsidR="008D6C03">
        <w:rPr>
          <w:rFonts w:ascii="Bookman Old Style" w:eastAsia="Calibri" w:hAnsi="Bookman Old Style" w:cs="Calibri"/>
          <w:b/>
        </w:rPr>
        <w:t>.</w:t>
      </w:r>
    </w:p>
    <w:p w14:paraId="0A292835" w14:textId="77777777" w:rsidR="00780580" w:rsidRPr="00780580" w:rsidRDefault="00780580" w:rsidP="00780580">
      <w:pPr>
        <w:pStyle w:val="Sinespaciado"/>
        <w:rPr>
          <w:rFonts w:ascii="Bookman Old Style" w:eastAsia="Calibri" w:hAnsi="Bookman Old Style"/>
        </w:rPr>
      </w:pPr>
    </w:p>
    <w:p w14:paraId="67F8332C" w14:textId="77777777" w:rsidR="00780580" w:rsidRPr="00780580" w:rsidRDefault="00780580" w:rsidP="00780580">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y recientemente México, han enarbolado las banderas de la regularización del cannabis como pioneros, en donde se puede encontrar un mercado legal con controles eficaces y eficientes. </w:t>
      </w:r>
    </w:p>
    <w:p w14:paraId="37D0087C" w14:textId="77777777" w:rsidR="00780580" w:rsidRPr="00780580" w:rsidRDefault="00780580" w:rsidP="00780580">
      <w:pPr>
        <w:jc w:val="both"/>
        <w:rPr>
          <w:rFonts w:ascii="Bookman Old Style" w:eastAsia="Calibri" w:hAnsi="Bookman Old Style"/>
        </w:rPr>
      </w:pPr>
    </w:p>
    <w:p w14:paraId="42E24D4C" w14:textId="77777777" w:rsidR="00780580" w:rsidRPr="00780580" w:rsidRDefault="00780580" w:rsidP="00780580">
      <w:pPr>
        <w:jc w:val="both"/>
        <w:rPr>
          <w:rFonts w:ascii="Bookman Old Style" w:eastAsia="Calibri" w:hAnsi="Bookman Old Style"/>
        </w:rPr>
      </w:pPr>
      <w:r w:rsidRPr="00780580">
        <w:rPr>
          <w:rFonts w:ascii="Bookman Old Style" w:eastAsia="Calibri" w:hAnsi="Bookman Old Style"/>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780580">
        <w:rPr>
          <w:rStyle w:val="Refdenotaalpie"/>
          <w:rFonts w:ascii="Bookman Old Style" w:eastAsia="Calibri" w:hAnsi="Bookman Old Style"/>
        </w:rPr>
        <w:footnoteReference w:id="10"/>
      </w:r>
      <w:r w:rsidRPr="00780580">
        <w:rPr>
          <w:rFonts w:ascii="Bookman Old Style" w:eastAsia="Calibri" w:hAnsi="Bookman Old Style"/>
        </w:rPr>
        <w:t>:</w:t>
      </w:r>
      <w:r w:rsidRPr="00780580" w:rsidDel="002E290A">
        <w:rPr>
          <w:rFonts w:ascii="Bookman Old Style" w:eastAsia="Calibri" w:hAnsi="Bookman Old Style"/>
        </w:rPr>
        <w:t xml:space="preserve"> </w:t>
      </w:r>
    </w:p>
    <w:p w14:paraId="7EBC24B0" w14:textId="77777777" w:rsidR="00780580" w:rsidRPr="00780580" w:rsidRDefault="00780580" w:rsidP="00780580">
      <w:pPr>
        <w:jc w:val="both"/>
        <w:rPr>
          <w:rFonts w:ascii="Bookman Old Style" w:eastAsia="Calibri" w:hAnsi="Bookman Old Style"/>
        </w:rPr>
      </w:pPr>
    </w:p>
    <w:p w14:paraId="12D86A1A"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Tabla 1. </w:t>
      </w:r>
    </w:p>
    <w:p w14:paraId="136B2C28"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 xml:space="preserve">Aspectos modificados en </w:t>
      </w:r>
    </w:p>
    <w:p w14:paraId="1189C3AA"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Uruguay, Colorado (Estados Unidos) y Canadá</w:t>
      </w:r>
    </w:p>
    <w:p w14:paraId="6D240F05" w14:textId="77777777" w:rsidR="00780580" w:rsidRPr="00780580" w:rsidRDefault="00780580" w:rsidP="00780580">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780580" w:rsidRPr="00780580" w14:paraId="14F5E0C0" w14:textId="77777777" w:rsidTr="00BC095F">
        <w:trPr>
          <w:trHeight w:val="20"/>
        </w:trPr>
        <w:tc>
          <w:tcPr>
            <w:tcW w:w="2978" w:type="dxa"/>
            <w:shd w:val="clear" w:color="auto" w:fill="BFBFBF" w:themeFill="background1" w:themeFillShade="BF"/>
            <w:vAlign w:val="center"/>
          </w:tcPr>
          <w:p w14:paraId="1B6130D9" w14:textId="77777777" w:rsidR="00780580" w:rsidRPr="00780580" w:rsidRDefault="00780580" w:rsidP="00BC095F">
            <w:pPr>
              <w:jc w:val="center"/>
              <w:rPr>
                <w:rFonts w:ascii="Bookman Old Style" w:hAnsi="Bookman Old Style"/>
                <w:b/>
              </w:rPr>
            </w:pPr>
            <w:r w:rsidRPr="00780580">
              <w:rPr>
                <w:rFonts w:ascii="Bookman Old Style" w:hAnsi="Bookman Old Style"/>
                <w:b/>
              </w:rPr>
              <w:lastRenderedPageBreak/>
              <w:t>URUGUAY</w:t>
            </w:r>
          </w:p>
        </w:tc>
        <w:tc>
          <w:tcPr>
            <w:tcW w:w="4111" w:type="dxa"/>
            <w:shd w:val="clear" w:color="auto" w:fill="BFBFBF" w:themeFill="background1" w:themeFillShade="BF"/>
            <w:vAlign w:val="center"/>
          </w:tcPr>
          <w:p w14:paraId="7A9BBC63" w14:textId="77777777" w:rsidR="00780580" w:rsidRPr="00780580" w:rsidRDefault="00780580" w:rsidP="00BC095F">
            <w:pPr>
              <w:jc w:val="center"/>
              <w:rPr>
                <w:rFonts w:ascii="Bookman Old Style" w:hAnsi="Bookman Old Style"/>
                <w:b/>
              </w:rPr>
            </w:pPr>
            <w:r w:rsidRPr="00780580">
              <w:rPr>
                <w:rFonts w:ascii="Bookman Old Style" w:hAnsi="Bookman Old Style"/>
                <w:b/>
              </w:rPr>
              <w:t>COLORADO – EEUU</w:t>
            </w:r>
          </w:p>
        </w:tc>
        <w:tc>
          <w:tcPr>
            <w:tcW w:w="2787" w:type="dxa"/>
            <w:shd w:val="clear" w:color="auto" w:fill="BFBFBF" w:themeFill="background1" w:themeFillShade="BF"/>
            <w:vAlign w:val="center"/>
          </w:tcPr>
          <w:p w14:paraId="43970DB6" w14:textId="77777777" w:rsidR="00780580" w:rsidRPr="00780580" w:rsidRDefault="00780580" w:rsidP="00BC095F">
            <w:pPr>
              <w:jc w:val="center"/>
              <w:rPr>
                <w:rFonts w:ascii="Bookman Old Style" w:hAnsi="Bookman Old Style"/>
                <w:b/>
              </w:rPr>
            </w:pPr>
            <w:r w:rsidRPr="00780580">
              <w:rPr>
                <w:rFonts w:ascii="Bookman Old Style" w:hAnsi="Bookman Old Style"/>
                <w:b/>
              </w:rPr>
              <w:t>CANADÁ</w:t>
            </w:r>
          </w:p>
        </w:tc>
      </w:tr>
      <w:tr w:rsidR="00780580" w:rsidRPr="00780580" w14:paraId="406ECADE" w14:textId="77777777" w:rsidTr="00BC095F">
        <w:trPr>
          <w:trHeight w:val="20"/>
        </w:trPr>
        <w:tc>
          <w:tcPr>
            <w:tcW w:w="9876" w:type="dxa"/>
            <w:gridSpan w:val="3"/>
            <w:shd w:val="clear" w:color="auto" w:fill="D9D9D9" w:themeFill="background1" w:themeFillShade="D9"/>
            <w:vAlign w:val="center"/>
          </w:tcPr>
          <w:p w14:paraId="37BBF33A"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Enfoque</w:t>
            </w:r>
          </w:p>
        </w:tc>
      </w:tr>
      <w:tr w:rsidR="00780580" w:rsidRPr="00780580" w14:paraId="2D5EB1E9" w14:textId="77777777" w:rsidTr="00BC095F">
        <w:trPr>
          <w:trHeight w:val="20"/>
        </w:trPr>
        <w:tc>
          <w:tcPr>
            <w:tcW w:w="2978" w:type="dxa"/>
            <w:vAlign w:val="center"/>
          </w:tcPr>
          <w:p w14:paraId="7569757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14:paraId="69CC8017"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14:paraId="655AEA2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Desmercantilización           del cannabis.</w:t>
            </w:r>
          </w:p>
        </w:tc>
        <w:tc>
          <w:tcPr>
            <w:tcW w:w="4111" w:type="dxa"/>
            <w:vAlign w:val="center"/>
          </w:tcPr>
          <w:p w14:paraId="6BD6381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14:paraId="14333E6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14:paraId="0CED99C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14:paraId="123084F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14:paraId="6A6AABC2"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14:paraId="194C271E"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14:paraId="1985641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780580" w:rsidRPr="00780580" w14:paraId="25AF40BA" w14:textId="77777777" w:rsidTr="00BC095F">
        <w:trPr>
          <w:trHeight w:val="20"/>
        </w:trPr>
        <w:tc>
          <w:tcPr>
            <w:tcW w:w="9876" w:type="dxa"/>
            <w:gridSpan w:val="3"/>
            <w:shd w:val="clear" w:color="auto" w:fill="D9D9D9" w:themeFill="background1" w:themeFillShade="D9"/>
            <w:vAlign w:val="center"/>
          </w:tcPr>
          <w:p w14:paraId="24DBF769" w14:textId="77777777" w:rsidR="00780580" w:rsidRPr="00780580" w:rsidRDefault="00780580" w:rsidP="00BC095F">
            <w:pPr>
              <w:jc w:val="center"/>
              <w:rPr>
                <w:rFonts w:ascii="Bookman Old Style" w:hAnsi="Bookman Old Style"/>
                <w:b/>
                <w:i/>
              </w:rPr>
            </w:pPr>
            <w:r w:rsidRPr="00780580">
              <w:rPr>
                <w:rFonts w:ascii="Bookman Old Style" w:hAnsi="Bookman Old Style"/>
                <w:b/>
                <w:i/>
              </w:rPr>
              <w:t>Objetivos</w:t>
            </w:r>
          </w:p>
        </w:tc>
      </w:tr>
      <w:tr w:rsidR="00780580" w:rsidRPr="00780580" w14:paraId="61B6525D" w14:textId="77777777" w:rsidTr="00BC095F">
        <w:trPr>
          <w:trHeight w:val="20"/>
        </w:trPr>
        <w:tc>
          <w:tcPr>
            <w:tcW w:w="2978" w:type="dxa"/>
            <w:vAlign w:val="center"/>
          </w:tcPr>
          <w:p w14:paraId="4F52E14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14:paraId="39996C7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14:paraId="4DE2B48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14:paraId="0D34415D" w14:textId="77777777" w:rsidR="00780580" w:rsidRPr="00780580" w:rsidRDefault="00780580" w:rsidP="00BC095F">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14:paraId="28BC479B"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14:paraId="5A13CF5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14:paraId="450601C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14:paraId="127E88C8" w14:textId="77777777" w:rsidR="00780580" w:rsidRPr="00780580" w:rsidRDefault="00780580" w:rsidP="00BC095F">
            <w:pPr>
              <w:jc w:val="center"/>
              <w:rPr>
                <w:rFonts w:ascii="Bookman Old Style" w:hAnsi="Bookman Old Style" w:cs="Calibri"/>
              </w:rPr>
            </w:pPr>
          </w:p>
          <w:p w14:paraId="1B522C90" w14:textId="77777777" w:rsidR="00780580" w:rsidRPr="00780580" w:rsidRDefault="00780580" w:rsidP="00BC095F">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crear un entorno normativo y de aplicación de la ley robusto que proteja la seguridad pública y evite el desvío de marihuana de venta al 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14:paraId="3A8443D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Protección de la salud.</w:t>
            </w:r>
          </w:p>
          <w:p w14:paraId="7F2C4DE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780580" w:rsidRPr="00780580" w14:paraId="727C83B8" w14:textId="77777777" w:rsidTr="00BC095F">
        <w:trPr>
          <w:trHeight w:val="20"/>
        </w:trPr>
        <w:tc>
          <w:tcPr>
            <w:tcW w:w="9876" w:type="dxa"/>
            <w:gridSpan w:val="3"/>
            <w:shd w:val="clear" w:color="auto" w:fill="D9D9D9" w:themeFill="background1" w:themeFillShade="D9"/>
            <w:vAlign w:val="center"/>
          </w:tcPr>
          <w:p w14:paraId="2A82AEE6" w14:textId="77777777" w:rsidR="00780580" w:rsidRPr="00780580" w:rsidRDefault="00780580" w:rsidP="00BC095F">
            <w:pPr>
              <w:jc w:val="center"/>
              <w:rPr>
                <w:rFonts w:ascii="Bookman Old Style" w:hAnsi="Bookman Old Style"/>
                <w:b/>
                <w:i/>
                <w:lang w:val="en-US"/>
              </w:rPr>
            </w:pPr>
            <w:r w:rsidRPr="00780580">
              <w:rPr>
                <w:rFonts w:ascii="Bookman Old Style" w:hAnsi="Bookman Old Style"/>
                <w:b/>
                <w:i/>
                <w:lang w:val="en-US"/>
              </w:rPr>
              <w:t>Entidad que regula</w:t>
            </w:r>
          </w:p>
        </w:tc>
      </w:tr>
      <w:tr w:rsidR="00780580" w:rsidRPr="00B91948" w14:paraId="2172FB4C" w14:textId="77777777" w:rsidTr="00BC095F">
        <w:trPr>
          <w:trHeight w:val="20"/>
        </w:trPr>
        <w:tc>
          <w:tcPr>
            <w:tcW w:w="2978" w:type="dxa"/>
            <w:vAlign w:val="center"/>
          </w:tcPr>
          <w:p w14:paraId="2DD625B4"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Instituto de Regulación y Control de Cannabis (IRCCA). Ministerio de Salud Pública.</w:t>
            </w:r>
          </w:p>
        </w:tc>
        <w:tc>
          <w:tcPr>
            <w:tcW w:w="4111" w:type="dxa"/>
            <w:vAlign w:val="center"/>
          </w:tcPr>
          <w:p w14:paraId="0B71279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Marijuana Enforcement Division/ División de Aplicación de la Ley sobre Marihuana.</w:t>
            </w:r>
          </w:p>
          <w:p w14:paraId="0F094E8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14:paraId="7315ABF6" w14:textId="77777777" w:rsidR="00780580" w:rsidRPr="00780580" w:rsidRDefault="00780580" w:rsidP="00BC095F">
            <w:pPr>
              <w:jc w:val="both"/>
              <w:rPr>
                <w:rFonts w:ascii="Bookman Old Style" w:hAnsi="Bookman Old Style"/>
                <w:lang w:val="en-US"/>
              </w:rPr>
            </w:pPr>
            <w:r w:rsidRPr="00780580">
              <w:rPr>
                <w:rFonts w:ascii="Bookman Old Style" w:hAnsi="Bookman Old Style"/>
                <w:lang w:val="en-US"/>
              </w:rPr>
              <w:t>Access to Cannabis for Medical Purposes Regulations (ACMPR) del Ministerio de Salud Canadiense (Health Canada).</w:t>
            </w:r>
          </w:p>
        </w:tc>
      </w:tr>
      <w:tr w:rsidR="00780580" w:rsidRPr="00780580" w14:paraId="75DB5D1B" w14:textId="77777777" w:rsidTr="00BC095F">
        <w:trPr>
          <w:trHeight w:val="20"/>
        </w:trPr>
        <w:tc>
          <w:tcPr>
            <w:tcW w:w="9876" w:type="dxa"/>
            <w:gridSpan w:val="3"/>
            <w:shd w:val="clear" w:color="auto" w:fill="D9D9D9" w:themeFill="background1" w:themeFillShade="D9"/>
            <w:vAlign w:val="center"/>
          </w:tcPr>
          <w:p w14:paraId="531F610F" w14:textId="77777777" w:rsidR="00780580" w:rsidRPr="00780580" w:rsidRDefault="00780580" w:rsidP="00BC095F">
            <w:pPr>
              <w:jc w:val="center"/>
              <w:rPr>
                <w:rFonts w:ascii="Bookman Old Style" w:hAnsi="Bookman Old Style"/>
              </w:rPr>
            </w:pPr>
            <w:r w:rsidRPr="00780580">
              <w:rPr>
                <w:rFonts w:ascii="Bookman Old Style" w:hAnsi="Bookman Old Style"/>
                <w:b/>
                <w:i/>
              </w:rPr>
              <w:t>Distribución</w:t>
            </w:r>
          </w:p>
        </w:tc>
      </w:tr>
      <w:tr w:rsidR="00780580" w:rsidRPr="00780580" w14:paraId="49658D5C" w14:textId="77777777" w:rsidTr="00BC095F">
        <w:trPr>
          <w:trHeight w:val="20"/>
        </w:trPr>
        <w:tc>
          <w:tcPr>
            <w:tcW w:w="2978" w:type="dxa"/>
            <w:vAlign w:val="center"/>
          </w:tcPr>
          <w:p w14:paraId="7B8FBAC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público y privado.</w:t>
            </w:r>
          </w:p>
          <w:p w14:paraId="53FD931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14:paraId="42011D7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Clubes de cannabis.</w:t>
            </w:r>
          </w:p>
        </w:tc>
        <w:tc>
          <w:tcPr>
            <w:tcW w:w="4111" w:type="dxa"/>
            <w:vAlign w:val="center"/>
          </w:tcPr>
          <w:p w14:paraId="3FD35F7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2B01B218"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 de dispensación de cannabis medicinal hasta jul.2014.</w:t>
            </w:r>
          </w:p>
          <w:p w14:paraId="7B1A0B19"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14:paraId="3128A9C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00052BB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14:paraId="616A630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Experimentos con clubes de cannabis.</w:t>
            </w:r>
          </w:p>
        </w:tc>
      </w:tr>
      <w:tr w:rsidR="00780580" w:rsidRPr="00780580" w14:paraId="35B0BDAB" w14:textId="77777777" w:rsidTr="00BC095F">
        <w:trPr>
          <w:trHeight w:val="20"/>
        </w:trPr>
        <w:tc>
          <w:tcPr>
            <w:tcW w:w="9876" w:type="dxa"/>
            <w:gridSpan w:val="3"/>
            <w:shd w:val="clear" w:color="auto" w:fill="D9D9D9" w:themeFill="background1" w:themeFillShade="D9"/>
            <w:vAlign w:val="center"/>
          </w:tcPr>
          <w:p w14:paraId="57ECE241"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Establecimientos de venta</w:t>
            </w:r>
          </w:p>
        </w:tc>
      </w:tr>
      <w:tr w:rsidR="00780580" w:rsidRPr="00780580" w14:paraId="085E8F81" w14:textId="77777777" w:rsidTr="00BC095F">
        <w:trPr>
          <w:trHeight w:val="20"/>
        </w:trPr>
        <w:tc>
          <w:tcPr>
            <w:tcW w:w="2978" w:type="dxa"/>
            <w:vAlign w:val="center"/>
          </w:tcPr>
          <w:p w14:paraId="58690BBB"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 acreditadas en el registro del IRCCA.</w:t>
            </w:r>
          </w:p>
          <w:p w14:paraId="50F3F121"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 registrados en el IRCCA.</w:t>
            </w:r>
          </w:p>
        </w:tc>
        <w:tc>
          <w:tcPr>
            <w:tcW w:w="4111" w:type="dxa"/>
            <w:vAlign w:val="center"/>
          </w:tcPr>
          <w:p w14:paraId="397663EB" w14:textId="77777777" w:rsidR="00780580" w:rsidRPr="00780580" w:rsidRDefault="00780580" w:rsidP="00BC095F">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14:paraId="0DE3FB8D"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14:paraId="7E360724"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14:paraId="79BCF5BF" w14:textId="77777777" w:rsidR="00780580" w:rsidRPr="00780580" w:rsidRDefault="00780580" w:rsidP="00BC095F">
            <w:pPr>
              <w:rPr>
                <w:rFonts w:ascii="Bookman Old Style" w:hAnsi="Bookman Old Style"/>
              </w:rPr>
            </w:pPr>
          </w:p>
          <w:p w14:paraId="612CA263" w14:textId="77777777" w:rsidR="00780580" w:rsidRPr="00780580" w:rsidRDefault="00780580" w:rsidP="00BC095F">
            <w:pPr>
              <w:rPr>
                <w:rFonts w:ascii="Bookman Old Style" w:hAnsi="Bookman Old Style"/>
              </w:rPr>
            </w:pPr>
          </w:p>
        </w:tc>
      </w:tr>
      <w:tr w:rsidR="00780580" w:rsidRPr="00780580" w14:paraId="4765454E" w14:textId="77777777" w:rsidTr="00BC095F">
        <w:trPr>
          <w:trHeight w:val="20"/>
        </w:trPr>
        <w:tc>
          <w:tcPr>
            <w:tcW w:w="9876" w:type="dxa"/>
            <w:gridSpan w:val="3"/>
            <w:shd w:val="clear" w:color="auto" w:fill="D9D9D9" w:themeFill="background1" w:themeFillShade="D9"/>
            <w:vAlign w:val="center"/>
          </w:tcPr>
          <w:p w14:paraId="2EB3EBAE" w14:textId="77777777" w:rsidR="00780580" w:rsidRPr="00780580" w:rsidRDefault="00780580" w:rsidP="00BC095F">
            <w:pPr>
              <w:jc w:val="center"/>
              <w:rPr>
                <w:rFonts w:ascii="Bookman Old Style" w:hAnsi="Bookman Old Style"/>
                <w:b/>
                <w:i/>
              </w:rPr>
            </w:pPr>
            <w:r w:rsidRPr="00780580">
              <w:rPr>
                <w:rFonts w:ascii="Bookman Old Style" w:hAnsi="Bookman Old Style"/>
                <w:b/>
                <w:i/>
              </w:rPr>
              <w:t>Edad permitida</w:t>
            </w:r>
          </w:p>
        </w:tc>
      </w:tr>
      <w:tr w:rsidR="00780580" w:rsidRPr="00780580" w14:paraId="1734E91B" w14:textId="77777777" w:rsidTr="00BC095F">
        <w:trPr>
          <w:trHeight w:val="20"/>
        </w:trPr>
        <w:tc>
          <w:tcPr>
            <w:tcW w:w="2978" w:type="dxa"/>
            <w:vAlign w:val="center"/>
          </w:tcPr>
          <w:p w14:paraId="1320AC09" w14:textId="77777777" w:rsidR="00780580" w:rsidRPr="00780580" w:rsidRDefault="00780580" w:rsidP="00BC095F">
            <w:pPr>
              <w:jc w:val="center"/>
              <w:rPr>
                <w:rFonts w:ascii="Bookman Old Style" w:hAnsi="Bookman Old Style"/>
              </w:rPr>
            </w:pPr>
            <w:r w:rsidRPr="00780580">
              <w:rPr>
                <w:rFonts w:ascii="Bookman Old Style" w:hAnsi="Bookman Old Style"/>
              </w:rPr>
              <w:t>18 años</w:t>
            </w:r>
          </w:p>
        </w:tc>
        <w:tc>
          <w:tcPr>
            <w:tcW w:w="4111" w:type="dxa"/>
            <w:vAlign w:val="center"/>
          </w:tcPr>
          <w:p w14:paraId="6774A1EB" w14:textId="77777777" w:rsidR="00780580" w:rsidRPr="00780580" w:rsidRDefault="00780580" w:rsidP="00BC095F">
            <w:pPr>
              <w:jc w:val="center"/>
              <w:rPr>
                <w:rFonts w:ascii="Bookman Old Style" w:hAnsi="Bookman Old Style"/>
              </w:rPr>
            </w:pPr>
            <w:r w:rsidRPr="00780580">
              <w:rPr>
                <w:rFonts w:ascii="Bookman Old Style" w:hAnsi="Bookman Old Style"/>
              </w:rPr>
              <w:t>21 años</w:t>
            </w:r>
          </w:p>
        </w:tc>
        <w:tc>
          <w:tcPr>
            <w:tcW w:w="2787" w:type="dxa"/>
            <w:vAlign w:val="center"/>
          </w:tcPr>
          <w:p w14:paraId="0074AD9C" w14:textId="77777777" w:rsidR="00780580" w:rsidRPr="00780580" w:rsidRDefault="00780580" w:rsidP="00BC095F">
            <w:pPr>
              <w:jc w:val="center"/>
              <w:rPr>
                <w:rFonts w:ascii="Bookman Old Style" w:hAnsi="Bookman Old Style"/>
              </w:rPr>
            </w:pPr>
            <w:r w:rsidRPr="00780580">
              <w:rPr>
                <w:rFonts w:ascii="Bookman Old Style" w:hAnsi="Bookman Old Style"/>
              </w:rPr>
              <w:t>18 a 21 años según la provincia</w:t>
            </w:r>
          </w:p>
        </w:tc>
      </w:tr>
      <w:tr w:rsidR="00780580" w:rsidRPr="00780580" w14:paraId="0BF7831E" w14:textId="77777777" w:rsidTr="00BC095F">
        <w:trPr>
          <w:trHeight w:val="20"/>
        </w:trPr>
        <w:tc>
          <w:tcPr>
            <w:tcW w:w="9876" w:type="dxa"/>
            <w:gridSpan w:val="3"/>
            <w:shd w:val="clear" w:color="auto" w:fill="D9D9D9" w:themeFill="background1" w:themeFillShade="D9"/>
            <w:vAlign w:val="center"/>
          </w:tcPr>
          <w:p w14:paraId="63DF6376" w14:textId="77777777" w:rsidR="00780580" w:rsidRPr="00780580" w:rsidRDefault="00780580" w:rsidP="00BC095F">
            <w:pPr>
              <w:jc w:val="center"/>
              <w:rPr>
                <w:rFonts w:ascii="Bookman Old Style" w:hAnsi="Bookman Old Style"/>
              </w:rPr>
            </w:pPr>
            <w:r w:rsidRPr="00780580">
              <w:rPr>
                <w:rFonts w:ascii="Bookman Old Style" w:hAnsi="Bookman Old Style"/>
                <w:b/>
                <w:i/>
              </w:rPr>
              <w:t>Registro</w:t>
            </w:r>
          </w:p>
        </w:tc>
      </w:tr>
      <w:tr w:rsidR="00780580" w:rsidRPr="00780580" w14:paraId="082DD968" w14:textId="77777777" w:rsidTr="00BC095F">
        <w:trPr>
          <w:trHeight w:val="20"/>
        </w:trPr>
        <w:tc>
          <w:tcPr>
            <w:tcW w:w="2978" w:type="dxa"/>
            <w:vAlign w:val="center"/>
          </w:tcPr>
          <w:p w14:paraId="316DDE9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Registro de cultivos en el IRCCA (Datos de carácter sensible).</w:t>
            </w:r>
          </w:p>
          <w:p w14:paraId="5F00B4F2"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14:paraId="392A984F" w14:textId="66637AD7" w:rsidR="00780580" w:rsidRPr="00780580" w:rsidRDefault="00780580" w:rsidP="00BC095F">
            <w:pPr>
              <w:jc w:val="both"/>
              <w:rPr>
                <w:rFonts w:ascii="Bookman Old Style" w:hAnsi="Bookman Old Style"/>
              </w:rPr>
            </w:pPr>
            <w:r w:rsidRPr="00780580">
              <w:rPr>
                <w:rFonts w:ascii="Bookman Old Style" w:eastAsia="Calibri" w:hAnsi="Bookman Old Style" w:cs="Calibri"/>
              </w:rPr>
              <w:t xml:space="preserve">No se permite según la </w:t>
            </w:r>
            <w:r w:rsidR="002548C6" w:rsidRPr="00780580">
              <w:rPr>
                <w:rFonts w:ascii="Bookman Old Style" w:eastAsia="Calibri" w:hAnsi="Bookman Old Style" w:cs="Calibri"/>
              </w:rPr>
              <w:t>ley,</w:t>
            </w:r>
            <w:r w:rsidRPr="00780580">
              <w:rPr>
                <w:rFonts w:ascii="Bookman Old Style" w:eastAsia="Calibri" w:hAnsi="Bookman Old Style" w:cs="Calibri"/>
              </w:rPr>
              <w:t xml:space="preserve"> pero están obligados a instalar cámaras que registren la identidad de vendedor y comprador.</w:t>
            </w:r>
          </w:p>
        </w:tc>
        <w:tc>
          <w:tcPr>
            <w:tcW w:w="2787" w:type="dxa"/>
            <w:vAlign w:val="center"/>
          </w:tcPr>
          <w:p w14:paraId="3221D3DC"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14:paraId="56C96B7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780580" w:rsidRPr="00780580" w14:paraId="536A7B85" w14:textId="77777777" w:rsidTr="00BC095F">
        <w:trPr>
          <w:trHeight w:val="20"/>
        </w:trPr>
        <w:tc>
          <w:tcPr>
            <w:tcW w:w="9876" w:type="dxa"/>
            <w:gridSpan w:val="3"/>
            <w:shd w:val="clear" w:color="auto" w:fill="D9D9D9" w:themeFill="background1" w:themeFillShade="D9"/>
            <w:vAlign w:val="center"/>
          </w:tcPr>
          <w:p w14:paraId="61FA1E55" w14:textId="77777777" w:rsidR="00780580" w:rsidRPr="00780580" w:rsidRDefault="00780580" w:rsidP="00BC095F">
            <w:pPr>
              <w:jc w:val="center"/>
              <w:rPr>
                <w:rFonts w:ascii="Bookman Old Style" w:hAnsi="Bookman Old Style"/>
                <w:b/>
                <w:i/>
              </w:rPr>
            </w:pPr>
            <w:r w:rsidRPr="00780580">
              <w:rPr>
                <w:rFonts w:ascii="Bookman Old Style" w:hAnsi="Bookman Old Style"/>
                <w:b/>
                <w:i/>
              </w:rPr>
              <w:t>Publicidad</w:t>
            </w:r>
          </w:p>
        </w:tc>
      </w:tr>
      <w:tr w:rsidR="00780580" w:rsidRPr="00780580" w14:paraId="5B64B303" w14:textId="77777777" w:rsidTr="00BC095F">
        <w:trPr>
          <w:trHeight w:val="20"/>
        </w:trPr>
        <w:tc>
          <w:tcPr>
            <w:tcW w:w="2978" w:type="dxa"/>
            <w:vAlign w:val="center"/>
          </w:tcPr>
          <w:p w14:paraId="37117296" w14:textId="77777777" w:rsidR="00780580" w:rsidRPr="00780580" w:rsidRDefault="00780580" w:rsidP="00BC095F">
            <w:pPr>
              <w:jc w:val="center"/>
              <w:rPr>
                <w:rFonts w:ascii="Bookman Old Style" w:hAnsi="Bookman Old Style"/>
              </w:rPr>
            </w:pPr>
            <w:r w:rsidRPr="00780580">
              <w:rPr>
                <w:rFonts w:ascii="Bookman Old Style" w:hAnsi="Bookman Old Style"/>
              </w:rPr>
              <w:t>Prohibida</w:t>
            </w:r>
          </w:p>
        </w:tc>
        <w:tc>
          <w:tcPr>
            <w:tcW w:w="4111" w:type="dxa"/>
            <w:vAlign w:val="center"/>
          </w:tcPr>
          <w:p w14:paraId="3365B318" w14:textId="77777777" w:rsidR="00780580" w:rsidRPr="00780580" w:rsidRDefault="00780580" w:rsidP="00BC095F">
            <w:pPr>
              <w:jc w:val="center"/>
              <w:rPr>
                <w:rFonts w:ascii="Bookman Old Style" w:hAnsi="Bookman Old Style"/>
              </w:rPr>
            </w:pPr>
            <w:r w:rsidRPr="00780580">
              <w:rPr>
                <w:rFonts w:ascii="Bookman Old Style" w:hAnsi="Bookman Old Style"/>
              </w:rPr>
              <w:t>Regulada</w:t>
            </w:r>
          </w:p>
        </w:tc>
        <w:tc>
          <w:tcPr>
            <w:tcW w:w="2787" w:type="dxa"/>
            <w:vAlign w:val="center"/>
          </w:tcPr>
          <w:p w14:paraId="5F9467F3" w14:textId="77777777" w:rsidR="00780580" w:rsidRPr="00780580" w:rsidRDefault="00780580" w:rsidP="00BC095F">
            <w:pPr>
              <w:jc w:val="center"/>
              <w:rPr>
                <w:rFonts w:ascii="Bookman Old Style" w:hAnsi="Bookman Old Style"/>
              </w:rPr>
            </w:pPr>
            <w:r w:rsidRPr="00780580">
              <w:rPr>
                <w:rFonts w:ascii="Bookman Old Style" w:hAnsi="Bookman Old Style"/>
              </w:rPr>
              <w:t>Prohibida</w:t>
            </w:r>
          </w:p>
        </w:tc>
      </w:tr>
      <w:tr w:rsidR="00780580" w:rsidRPr="00780580" w14:paraId="10DAB3BF" w14:textId="77777777" w:rsidTr="00BC095F">
        <w:trPr>
          <w:trHeight w:val="20"/>
        </w:trPr>
        <w:tc>
          <w:tcPr>
            <w:tcW w:w="9876" w:type="dxa"/>
            <w:gridSpan w:val="3"/>
            <w:shd w:val="clear" w:color="auto" w:fill="D9D9D9" w:themeFill="background1" w:themeFillShade="D9"/>
            <w:vAlign w:val="center"/>
          </w:tcPr>
          <w:p w14:paraId="41345CD8" w14:textId="77777777" w:rsidR="00780580" w:rsidRPr="00780580" w:rsidRDefault="00780580" w:rsidP="00BC095F">
            <w:pPr>
              <w:jc w:val="center"/>
              <w:rPr>
                <w:rFonts w:ascii="Bookman Old Style" w:hAnsi="Bookman Old Style"/>
                <w:b/>
                <w:i/>
              </w:rPr>
            </w:pPr>
            <w:r w:rsidRPr="00780580">
              <w:rPr>
                <w:rFonts w:ascii="Bookman Old Style" w:hAnsi="Bookman Old Style"/>
                <w:b/>
                <w:i/>
              </w:rPr>
              <w:t>Fiscalidad</w:t>
            </w:r>
          </w:p>
        </w:tc>
      </w:tr>
      <w:tr w:rsidR="00780580" w:rsidRPr="00780580" w14:paraId="46C8E17A" w14:textId="77777777" w:rsidTr="00BC095F">
        <w:trPr>
          <w:trHeight w:val="20"/>
        </w:trPr>
        <w:tc>
          <w:tcPr>
            <w:tcW w:w="2978" w:type="dxa"/>
            <w:vAlign w:val="center"/>
          </w:tcPr>
          <w:p w14:paraId="312E61BB" w14:textId="77777777" w:rsidR="00780580" w:rsidRPr="00780580" w:rsidRDefault="00780580" w:rsidP="00BC095F">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14:paraId="5B681760"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14:paraId="4355B2EA"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49BD8A35"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r w:rsidRPr="00780580">
              <w:rPr>
                <w:rFonts w:ascii="Bookman Old Style" w:eastAsia="Calibri" w:hAnsi="Bookman Old Style" w:cs="Calibri"/>
                <w:b w:val="0"/>
                <w:i/>
                <w:sz w:val="22"/>
                <w:szCs w:val="22"/>
              </w:rPr>
              <w:t>Excise taxes):</w:t>
            </w:r>
            <w:r w:rsidRPr="00780580">
              <w:rPr>
                <w:rFonts w:ascii="Bookman Old Style" w:eastAsia="Calibri" w:hAnsi="Bookman Old Style" w:cs="Calibri"/>
                <w:b w:val="0"/>
                <w:sz w:val="22"/>
                <w:szCs w:val="22"/>
              </w:rPr>
              <w:t xml:space="preserve"> 15% IVA especial</w:t>
            </w:r>
          </w:p>
          <w:p w14:paraId="076BECDF"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(Sales tax):</w:t>
            </w:r>
            <w:r w:rsidRPr="00780580">
              <w:rPr>
                <w:rFonts w:ascii="Bookman Old Style" w:eastAsia="Calibri" w:hAnsi="Bookman Old Style" w:cs="Calibri"/>
                <w:b w:val="0"/>
                <w:sz w:val="22"/>
                <w:szCs w:val="22"/>
              </w:rPr>
              <w:t xml:space="preserve"> 10%</w:t>
            </w:r>
          </w:p>
          <w:p w14:paraId="526AE3C7"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14:paraId="69B12F0B" w14:textId="77777777" w:rsidR="00780580" w:rsidRPr="00780580" w:rsidRDefault="00780580" w:rsidP="00BC095F">
            <w:pPr>
              <w:rPr>
                <w:rFonts w:ascii="Bookman Old Style" w:hAnsi="Bookman Old Style"/>
              </w:rPr>
            </w:pPr>
            <w:r w:rsidRPr="00780580">
              <w:rPr>
                <w:rFonts w:ascii="Bookman Old Style" w:hAnsi="Bookman Old Style"/>
              </w:rPr>
              <w:t>Existen dos tipos de impuestos:</w:t>
            </w:r>
          </w:p>
          <w:p w14:paraId="4D66AC76" w14:textId="77777777" w:rsidR="00780580" w:rsidRPr="00780580" w:rsidRDefault="00780580" w:rsidP="00BC095F">
            <w:pPr>
              <w:jc w:val="center"/>
              <w:rPr>
                <w:rFonts w:ascii="Bookman Old Style" w:hAnsi="Bookman Old Style"/>
              </w:rPr>
            </w:pPr>
          </w:p>
          <w:p w14:paraId="76F3012E"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Nacional. Se implementa un impuesto consistente en el pago de 1 dólar canadiense por gramo o del 10% del precio de venta final, dependiendo de cuál sea el más elevado.</w:t>
            </w:r>
          </w:p>
          <w:p w14:paraId="63814B81" w14:textId="77777777" w:rsidR="00780580" w:rsidRPr="00780580" w:rsidRDefault="00780580" w:rsidP="00BC095F">
            <w:pPr>
              <w:jc w:val="center"/>
              <w:rPr>
                <w:rFonts w:ascii="Bookman Old Style" w:hAnsi="Bookman Old Style"/>
              </w:rPr>
            </w:pPr>
          </w:p>
          <w:p w14:paraId="723A6F33"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780580" w:rsidRPr="00780580" w14:paraId="545E03E9" w14:textId="77777777" w:rsidTr="00BC095F">
        <w:trPr>
          <w:trHeight w:val="20"/>
        </w:trPr>
        <w:tc>
          <w:tcPr>
            <w:tcW w:w="9876" w:type="dxa"/>
            <w:gridSpan w:val="3"/>
            <w:shd w:val="clear" w:color="auto" w:fill="D9D9D9" w:themeFill="background1" w:themeFillShade="D9"/>
            <w:vAlign w:val="center"/>
          </w:tcPr>
          <w:p w14:paraId="237ED92B" w14:textId="77777777" w:rsidR="00780580" w:rsidRPr="00780580" w:rsidRDefault="00780580" w:rsidP="00BC095F">
            <w:pPr>
              <w:jc w:val="center"/>
              <w:rPr>
                <w:rFonts w:ascii="Bookman Old Style" w:hAnsi="Bookman Old Style"/>
                <w:b/>
                <w:i/>
              </w:rPr>
            </w:pPr>
            <w:r w:rsidRPr="00780580">
              <w:rPr>
                <w:rFonts w:ascii="Bookman Old Style" w:hAnsi="Bookman Old Style"/>
                <w:b/>
                <w:i/>
              </w:rPr>
              <w:t>Destinación de recursos recaudados</w:t>
            </w:r>
          </w:p>
        </w:tc>
      </w:tr>
      <w:tr w:rsidR="00780580" w:rsidRPr="00780580" w14:paraId="5E5BF6C3" w14:textId="77777777" w:rsidTr="00BC095F">
        <w:trPr>
          <w:trHeight w:val="20"/>
        </w:trPr>
        <w:tc>
          <w:tcPr>
            <w:tcW w:w="2978" w:type="dxa"/>
            <w:vAlign w:val="center"/>
          </w:tcPr>
          <w:p w14:paraId="35C8F1D0"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Sistema educativo y Sistema de salud.</w:t>
            </w:r>
          </w:p>
        </w:tc>
        <w:tc>
          <w:tcPr>
            <w:tcW w:w="4111" w:type="dxa"/>
            <w:vAlign w:val="center"/>
          </w:tcPr>
          <w:p w14:paraId="78F18F2D" w14:textId="77777777" w:rsidR="00780580" w:rsidRPr="00780580" w:rsidRDefault="00780580" w:rsidP="00BC095F">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660EB0A6" w14:textId="77777777" w:rsidR="00780580" w:rsidRPr="00780580" w:rsidRDefault="00780580" w:rsidP="00780580">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Marihuana Cash Fund</w:t>
            </w:r>
            <w:r w:rsidRPr="00780580">
              <w:rPr>
                <w:rFonts w:ascii="Bookman Old Style" w:eastAsia="Calibri" w:hAnsi="Bookman Old Style" w:cs="Calibri"/>
                <w:b w:val="0"/>
                <w:sz w:val="22"/>
                <w:szCs w:val="22"/>
              </w:rPr>
              <w:t>).</w:t>
            </w:r>
          </w:p>
        </w:tc>
        <w:tc>
          <w:tcPr>
            <w:tcW w:w="2787" w:type="dxa"/>
            <w:vAlign w:val="center"/>
          </w:tcPr>
          <w:p w14:paraId="5C9BC185" w14:textId="77777777" w:rsidR="00780580" w:rsidRPr="00780580" w:rsidRDefault="00780580" w:rsidP="00BC095F">
            <w:pPr>
              <w:jc w:val="both"/>
              <w:rPr>
                <w:rFonts w:ascii="Bookman Old Style" w:hAnsi="Bookman Old Style"/>
              </w:rPr>
            </w:pPr>
            <w:r w:rsidRPr="00780580">
              <w:rPr>
                <w:rFonts w:ascii="Bookman Old Style" w:hAnsi="Bookman Old Style"/>
              </w:rPr>
              <w:t>No se ha establecido destinación específica.</w:t>
            </w:r>
          </w:p>
        </w:tc>
      </w:tr>
      <w:tr w:rsidR="00780580" w:rsidRPr="00780580" w14:paraId="3FA53596" w14:textId="77777777" w:rsidTr="00BC095F">
        <w:trPr>
          <w:trHeight w:val="20"/>
        </w:trPr>
        <w:tc>
          <w:tcPr>
            <w:tcW w:w="9876" w:type="dxa"/>
            <w:gridSpan w:val="3"/>
            <w:shd w:val="clear" w:color="auto" w:fill="D9D9D9" w:themeFill="background1" w:themeFillShade="D9"/>
            <w:vAlign w:val="center"/>
          </w:tcPr>
          <w:p w14:paraId="091682D1" w14:textId="77777777" w:rsidR="00780580" w:rsidRPr="00780580" w:rsidRDefault="00780580" w:rsidP="00BC095F">
            <w:pPr>
              <w:jc w:val="center"/>
              <w:rPr>
                <w:rFonts w:ascii="Bookman Old Style" w:hAnsi="Bookman Old Style"/>
                <w:b/>
                <w:i/>
              </w:rPr>
            </w:pPr>
            <w:r w:rsidRPr="00780580">
              <w:rPr>
                <w:rFonts w:ascii="Bookman Old Style" w:hAnsi="Bookman Old Style"/>
                <w:b/>
                <w:i/>
              </w:rPr>
              <w:t>Prevención</w:t>
            </w:r>
          </w:p>
        </w:tc>
      </w:tr>
      <w:tr w:rsidR="00780580" w:rsidRPr="00780580" w14:paraId="76D14D72" w14:textId="77777777" w:rsidTr="00BC095F">
        <w:trPr>
          <w:trHeight w:val="20"/>
        </w:trPr>
        <w:tc>
          <w:tcPr>
            <w:tcW w:w="2978" w:type="dxa"/>
            <w:vAlign w:val="center"/>
          </w:tcPr>
          <w:p w14:paraId="40059508"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Disciplina obligatoria en el Sistema Nacional de Educación Pública.</w:t>
            </w:r>
          </w:p>
        </w:tc>
        <w:tc>
          <w:tcPr>
            <w:tcW w:w="4111" w:type="dxa"/>
            <w:vAlign w:val="center"/>
          </w:tcPr>
          <w:p w14:paraId="31333012" w14:textId="77777777" w:rsidR="00780580" w:rsidRPr="00780580" w:rsidRDefault="00780580" w:rsidP="00BC095F">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14:paraId="13C7E60D" w14:textId="77777777" w:rsidR="00780580" w:rsidRPr="00780580" w:rsidRDefault="00780580" w:rsidP="00BC095F">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14:paraId="56950E9E" w14:textId="118382A0" w:rsidR="00780580" w:rsidRPr="006127F0" w:rsidRDefault="00780580" w:rsidP="00780580">
      <w:pPr>
        <w:ind w:left="-426"/>
        <w:rPr>
          <w:rFonts w:ascii="Bookman Old Style" w:eastAsia="Calibri" w:hAnsi="Bookman Old Style" w:cs="Calibri"/>
          <w:i/>
          <w:iCs/>
          <w:sz w:val="20"/>
          <w:szCs w:val="20"/>
        </w:rPr>
      </w:pPr>
    </w:p>
    <w:p w14:paraId="0AC24B7E" w14:textId="77777777" w:rsidR="00AF62CD" w:rsidRPr="00780580" w:rsidRDefault="00AF62CD" w:rsidP="00780580">
      <w:pPr>
        <w:ind w:left="-426"/>
        <w:rPr>
          <w:rFonts w:ascii="Bookman Old Style" w:eastAsia="Calibri" w:hAnsi="Bookman Old Style" w:cs="Calibri"/>
        </w:rPr>
      </w:pPr>
    </w:p>
    <w:p w14:paraId="2F5E9526"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lastRenderedPageBreak/>
        <w:t xml:space="preserve">Tabla 2. </w:t>
      </w:r>
    </w:p>
    <w:p w14:paraId="5A8C8CCC" w14:textId="77777777" w:rsidR="00780580" w:rsidRPr="00780580" w:rsidRDefault="00780580" w:rsidP="00780580">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780580" w:rsidRPr="00780580" w14:paraId="101B5CA6" w14:textId="77777777" w:rsidTr="00BC095F">
        <w:trPr>
          <w:trHeight w:val="305"/>
        </w:trPr>
        <w:tc>
          <w:tcPr>
            <w:tcW w:w="5104" w:type="dxa"/>
            <w:shd w:val="clear" w:color="auto" w:fill="BFBFBF" w:themeFill="background1" w:themeFillShade="BF"/>
          </w:tcPr>
          <w:p w14:paraId="5D025E93" w14:textId="77777777" w:rsidR="00780580" w:rsidRPr="00780580" w:rsidRDefault="00780580" w:rsidP="00BC095F">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14:paraId="3EF31FE5" w14:textId="77777777" w:rsidR="00780580" w:rsidRPr="00780580" w:rsidRDefault="00780580" w:rsidP="00BC095F">
            <w:pPr>
              <w:jc w:val="center"/>
              <w:rPr>
                <w:rFonts w:ascii="Bookman Old Style" w:hAnsi="Bookman Old Style" w:cstheme="majorHAnsi"/>
                <w:b/>
              </w:rPr>
            </w:pPr>
            <w:r w:rsidRPr="00780580">
              <w:rPr>
                <w:rFonts w:ascii="Bookman Old Style" w:hAnsi="Bookman Old Style" w:cstheme="majorHAnsi"/>
                <w:b/>
              </w:rPr>
              <w:t>COLORADO - EEUU</w:t>
            </w:r>
          </w:p>
        </w:tc>
      </w:tr>
      <w:tr w:rsidR="00780580" w:rsidRPr="00780580" w14:paraId="281BF2B7" w14:textId="77777777" w:rsidTr="00BC095F">
        <w:trPr>
          <w:trHeight w:val="288"/>
        </w:trPr>
        <w:tc>
          <w:tcPr>
            <w:tcW w:w="5104" w:type="dxa"/>
          </w:tcPr>
          <w:p w14:paraId="04BE189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14:paraId="0BC1E28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780580" w:rsidRPr="00780580" w14:paraId="07412332" w14:textId="77777777" w:rsidTr="00BC095F">
        <w:trPr>
          <w:trHeight w:val="305"/>
        </w:trPr>
        <w:tc>
          <w:tcPr>
            <w:tcW w:w="5104" w:type="dxa"/>
          </w:tcPr>
          <w:p w14:paraId="533B2D9F"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14:paraId="2052101E"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780580" w:rsidRPr="00780580" w14:paraId="5DFE8049" w14:textId="77777777" w:rsidTr="00BC095F">
        <w:trPr>
          <w:trHeight w:val="288"/>
        </w:trPr>
        <w:tc>
          <w:tcPr>
            <w:tcW w:w="5104" w:type="dxa"/>
          </w:tcPr>
          <w:p w14:paraId="68EFF5E6"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14:paraId="58B9765C"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780580" w:rsidRPr="00780580" w14:paraId="047B0747" w14:textId="77777777" w:rsidTr="00BC095F">
        <w:trPr>
          <w:trHeight w:val="305"/>
        </w:trPr>
        <w:tc>
          <w:tcPr>
            <w:tcW w:w="5104" w:type="dxa"/>
          </w:tcPr>
          <w:p w14:paraId="078C5AB2"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14:paraId="2E8020E7"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780580" w:rsidRPr="00780580" w14:paraId="6E7555DA" w14:textId="77777777" w:rsidTr="00BC095F">
        <w:trPr>
          <w:trHeight w:val="288"/>
        </w:trPr>
        <w:tc>
          <w:tcPr>
            <w:tcW w:w="5104" w:type="dxa"/>
          </w:tcPr>
          <w:p w14:paraId="7ED2DB99"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14:paraId="7A3F6E3F" w14:textId="77777777" w:rsidR="00780580" w:rsidRPr="00780580" w:rsidRDefault="00780580" w:rsidP="00BC095F">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14:paraId="07073608" w14:textId="77777777" w:rsidR="00780580" w:rsidRPr="00780580" w:rsidRDefault="00780580" w:rsidP="00780580">
      <w:pPr>
        <w:ind w:left="-426"/>
        <w:rPr>
          <w:rFonts w:ascii="Bookman Old Style" w:eastAsia="Calibri" w:hAnsi="Bookman Old Style" w:cs="Calibri"/>
        </w:rPr>
      </w:pPr>
    </w:p>
    <w:p w14:paraId="00AFE27B" w14:textId="1DA4B074" w:rsidR="00AF62CD" w:rsidRDefault="00780580" w:rsidP="00780580">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sidR="009A3BA5">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11"/>
      </w:r>
      <w:r w:rsidRPr="00780580">
        <w:rPr>
          <w:rFonts w:ascii="Bookman Old Style" w:eastAsia="Calibri" w:hAnsi="Bookman Old Style"/>
        </w:rPr>
        <w:t xml:space="preserve"> Así mismo, el 31 de marzo del 2021, el estado de Nueva York legalizo el consumo de cannabis </w:t>
      </w:r>
      <w:r w:rsidR="009A3BA5">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14:paraId="521218B9" w14:textId="77777777" w:rsidR="003B34DE" w:rsidRDefault="003B34DE" w:rsidP="00780580">
      <w:pPr>
        <w:jc w:val="both"/>
        <w:rPr>
          <w:rFonts w:ascii="Bookman Old Style" w:eastAsia="Calibri" w:hAnsi="Bookman Old Style"/>
        </w:rPr>
      </w:pPr>
    </w:p>
    <w:p w14:paraId="148677E9" w14:textId="77777777" w:rsidR="00AF62CD" w:rsidRPr="00780580" w:rsidRDefault="00AF62CD" w:rsidP="00780580">
      <w:pPr>
        <w:jc w:val="both"/>
        <w:rPr>
          <w:rFonts w:ascii="Bookman Old Style" w:eastAsia="Calibri" w:hAnsi="Bookman Old Style"/>
        </w:rPr>
      </w:pPr>
    </w:p>
    <w:p w14:paraId="3E705463" w14:textId="77777777" w:rsidR="00780580" w:rsidRPr="00780580" w:rsidRDefault="00780580" w:rsidP="00780580">
      <w:pPr>
        <w:jc w:val="center"/>
        <w:rPr>
          <w:rFonts w:ascii="Bookman Old Style" w:eastAsia="Calibri" w:hAnsi="Bookman Old Style"/>
          <w:b/>
          <w:bCs/>
        </w:rPr>
      </w:pPr>
      <w:r w:rsidRPr="00780580">
        <w:rPr>
          <w:rFonts w:ascii="Bookman Old Style" w:eastAsia="Calibri" w:hAnsi="Bookman Old Style"/>
          <w:noProof/>
        </w:rPr>
        <w:drawing>
          <wp:anchor distT="0" distB="0" distL="114300" distR="114300" simplePos="0" relativeHeight="251659264" behindDoc="0" locked="0" layoutInCell="1" allowOverlap="1" wp14:anchorId="75E497FA" wp14:editId="5DA736D2">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14:paraId="7662403D" w14:textId="77777777" w:rsidR="00780580" w:rsidRPr="006127F0" w:rsidRDefault="00780580" w:rsidP="00780580">
      <w:pPr>
        <w:jc w:val="center"/>
        <w:rPr>
          <w:rFonts w:ascii="Bookman Old Style" w:eastAsia="Calibri" w:hAnsi="Bookman Old Style"/>
          <w:i/>
          <w:iCs/>
          <w:sz w:val="20"/>
          <w:szCs w:val="20"/>
        </w:rPr>
      </w:pPr>
      <w:r w:rsidRPr="006127F0">
        <w:rPr>
          <w:rFonts w:ascii="Bookman Old Style" w:eastAsia="Calibri" w:hAnsi="Bookman Old Style"/>
          <w:i/>
          <w:iCs/>
          <w:sz w:val="20"/>
          <w:szCs w:val="20"/>
        </w:rPr>
        <w:t>Fuente: Marijuana Policy Project, gráfico desarrollado por Vox</w:t>
      </w:r>
    </w:p>
    <w:p w14:paraId="3247620A" w14:textId="77777777" w:rsidR="00780580" w:rsidRPr="00780580" w:rsidRDefault="00780580" w:rsidP="00780580">
      <w:pPr>
        <w:jc w:val="both"/>
        <w:rPr>
          <w:rFonts w:ascii="Bookman Old Style" w:eastAsia="Calibri" w:hAnsi="Bookman Old Style"/>
        </w:rPr>
      </w:pPr>
    </w:p>
    <w:p w14:paraId="7788F977" w14:textId="77777777" w:rsidR="00780580" w:rsidRPr="00780580" w:rsidRDefault="00780580" w:rsidP="00780580">
      <w:pPr>
        <w:jc w:val="both"/>
        <w:rPr>
          <w:rFonts w:ascii="Bookman Old Style" w:eastAsia="Calibri" w:hAnsi="Bookman Old Style"/>
        </w:rPr>
      </w:pPr>
      <w:r w:rsidRPr="00780580">
        <w:rPr>
          <w:rFonts w:ascii="Bookman Old Style" w:eastAsia="Calibri" w:hAnsi="Bookman Old Style"/>
        </w:rPr>
        <w:t xml:space="preserve">En particular, la compañía de análisis e investigación de mercado que se </w:t>
      </w:r>
      <w:r w:rsidRPr="00780580">
        <w:rPr>
          <w:rFonts w:ascii="Bookman Old Style" w:eastAsia="Calibri" w:hAnsi="Bookman Old Style"/>
        </w:rPr>
        <w:lastRenderedPageBreak/>
        <w:t>especializa en la industria del cannabis, Brightfield Group,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12"/>
      </w:r>
    </w:p>
    <w:p w14:paraId="5CD73048" w14:textId="77777777" w:rsidR="00780580" w:rsidRPr="00780580" w:rsidRDefault="00780580" w:rsidP="00780580">
      <w:pPr>
        <w:jc w:val="both"/>
        <w:rPr>
          <w:rFonts w:ascii="Bookman Old Style" w:eastAsia="Calibri" w:hAnsi="Bookman Old Style"/>
        </w:rPr>
      </w:pPr>
    </w:p>
    <w:p w14:paraId="22FAE6E4" w14:textId="1B4B4F18" w:rsidR="00AF62CD" w:rsidRPr="00780580" w:rsidRDefault="00780580" w:rsidP="00780580">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declaratoria general de inconstitucionalidad sobre la norma que prohíbe el uso </w:t>
      </w:r>
      <w:r w:rsidR="009A3BA5">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sidR="009A3BA5">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14:paraId="0AAA54EE" w14:textId="77777777" w:rsidR="00780580" w:rsidRPr="00780580" w:rsidRDefault="00780580" w:rsidP="00780580">
      <w:pPr>
        <w:jc w:val="both"/>
        <w:rPr>
          <w:rFonts w:ascii="Bookman Old Style" w:eastAsia="Calibri" w:hAnsi="Bookman Old Style"/>
        </w:rPr>
      </w:pPr>
    </w:p>
    <w:p w14:paraId="4388E4C9" w14:textId="77777777" w:rsidR="00780580" w:rsidRPr="00780580" w:rsidRDefault="00780580" w:rsidP="00780580">
      <w:pPr>
        <w:jc w:val="center"/>
        <w:rPr>
          <w:rFonts w:ascii="Bookman Old Style" w:eastAsia="Calibri" w:hAnsi="Bookman Old Style"/>
          <w:b/>
          <w:bCs/>
        </w:rPr>
      </w:pPr>
      <w:r w:rsidRPr="00780580">
        <w:rPr>
          <w:rFonts w:ascii="Bookman Old Style" w:eastAsia="Calibri" w:hAnsi="Bookman Old Style"/>
          <w:b/>
          <w:bCs/>
        </w:rPr>
        <w:t>Gráfico 2. Legislación sobre el uso del cannabis en América</w:t>
      </w:r>
    </w:p>
    <w:p w14:paraId="75BDC0F1" w14:textId="77777777" w:rsidR="00780580" w:rsidRPr="00780580" w:rsidRDefault="00780580" w:rsidP="00780580">
      <w:pPr>
        <w:jc w:val="center"/>
        <w:rPr>
          <w:rFonts w:ascii="Bookman Old Style" w:eastAsia="Calibri" w:hAnsi="Bookman Old Style"/>
          <w:noProof/>
        </w:rPr>
      </w:pPr>
    </w:p>
    <w:p w14:paraId="0B9FDA29" w14:textId="77777777" w:rsidR="00780580" w:rsidRPr="00780580" w:rsidRDefault="00780580" w:rsidP="00780580">
      <w:pPr>
        <w:jc w:val="center"/>
        <w:rPr>
          <w:rFonts w:ascii="Bookman Old Style" w:eastAsia="Calibri" w:hAnsi="Bookman Old Style"/>
        </w:rPr>
      </w:pPr>
      <w:r w:rsidRPr="00780580">
        <w:rPr>
          <w:rFonts w:ascii="Bookman Old Style" w:eastAsia="Calibri" w:hAnsi="Bookman Old Style"/>
          <w:noProof/>
        </w:rPr>
        <w:drawing>
          <wp:inline distT="0" distB="0" distL="0" distR="0" wp14:anchorId="72EF10CB" wp14:editId="58643B46">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9"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14:paraId="0E810D12" w14:textId="77777777" w:rsidR="00780580" w:rsidRPr="00780580" w:rsidRDefault="00780580" w:rsidP="00780580">
      <w:pPr>
        <w:jc w:val="center"/>
        <w:rPr>
          <w:rFonts w:ascii="Bookman Old Style" w:eastAsia="Calibri" w:hAnsi="Bookman Old Style"/>
          <w:i/>
          <w:iCs/>
        </w:rPr>
      </w:pPr>
      <w:r w:rsidRPr="00780580">
        <w:rPr>
          <w:rFonts w:ascii="Bookman Old Style" w:eastAsia="Calibri" w:hAnsi="Bookman Old Style"/>
          <w:i/>
          <w:iCs/>
        </w:rPr>
        <w:lastRenderedPageBreak/>
        <w:t>Fuente: CNNEE.</w:t>
      </w:r>
      <w:r w:rsidRPr="00780580">
        <w:rPr>
          <w:rStyle w:val="Refdenotaalpie"/>
          <w:rFonts w:ascii="Bookman Old Style" w:eastAsia="Calibri" w:hAnsi="Bookman Old Style"/>
          <w:i/>
          <w:iCs/>
        </w:rPr>
        <w:footnoteReference w:id="13"/>
      </w:r>
    </w:p>
    <w:p w14:paraId="07DF2B88" w14:textId="77777777" w:rsidR="00780580" w:rsidRPr="00780580" w:rsidRDefault="00780580" w:rsidP="00780580">
      <w:pPr>
        <w:jc w:val="center"/>
        <w:rPr>
          <w:rFonts w:ascii="Bookman Old Style" w:eastAsia="Calibri" w:hAnsi="Bookman Old Style"/>
          <w:i/>
          <w:iCs/>
        </w:rPr>
      </w:pPr>
    </w:p>
    <w:p w14:paraId="1795B888" w14:textId="3B9BD84D" w:rsidR="00780580" w:rsidRPr="00780580" w:rsidRDefault="00780580" w:rsidP="009A3BA5">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sidR="009A3BA5">
        <w:rPr>
          <w:rFonts w:ascii="Bookman Old Style" w:eastAsia="Calibri" w:hAnsi="Bookman Old Style"/>
        </w:rPr>
        <w:t>de uso adulto</w:t>
      </w:r>
      <w:r w:rsidRPr="00780580">
        <w:rPr>
          <w:rFonts w:ascii="Bookman Old Style" w:eastAsia="Calibri" w:hAnsi="Bookman Old Style"/>
        </w:rPr>
        <w:t>.</w:t>
      </w:r>
    </w:p>
    <w:p w14:paraId="65D4EEC1" w14:textId="77777777" w:rsidR="00780580" w:rsidRPr="00780580" w:rsidRDefault="00780580" w:rsidP="00780580">
      <w:pPr>
        <w:jc w:val="both"/>
        <w:rPr>
          <w:rFonts w:ascii="Bookman Old Style" w:eastAsia="Calibri" w:hAnsi="Bookman Old Style"/>
        </w:rPr>
      </w:pPr>
    </w:p>
    <w:p w14:paraId="6863BB95" w14:textId="312D9062" w:rsidR="00780580" w:rsidRPr="00780580" w:rsidRDefault="00780580" w:rsidP="00780580">
      <w:pPr>
        <w:jc w:val="both"/>
        <w:rPr>
          <w:rFonts w:ascii="Bookman Old Style" w:eastAsia="Calibri" w:hAnsi="Bookman Old Style" w:cs="Calibri"/>
          <w:b/>
          <w:bCs/>
        </w:rPr>
      </w:pPr>
      <w:r>
        <w:rPr>
          <w:rFonts w:ascii="Bookman Old Style" w:eastAsia="Calibri" w:hAnsi="Bookman Old Style" w:cs="Calibri"/>
          <w:b/>
          <w:bCs/>
        </w:rPr>
        <w:t>4</w:t>
      </w:r>
      <w:r w:rsidRPr="00780580">
        <w:rPr>
          <w:rFonts w:ascii="Bookman Old Style" w:eastAsia="Calibri" w:hAnsi="Bookman Old Style" w:cs="Calibri"/>
          <w:b/>
          <w:bCs/>
        </w:rPr>
        <w:t>.2.1 IMPACTO ECONÓMICO DE LA REGULACIÓN EN EL CASO INTERNACIONAL</w:t>
      </w:r>
      <w:r w:rsidR="008D6C03">
        <w:rPr>
          <w:rFonts w:ascii="Bookman Old Style" w:eastAsia="Calibri" w:hAnsi="Bookman Old Style" w:cs="Calibri"/>
          <w:b/>
          <w:bCs/>
        </w:rPr>
        <w:t>.</w:t>
      </w:r>
    </w:p>
    <w:p w14:paraId="55204115" w14:textId="77777777" w:rsidR="00780580" w:rsidRPr="00780580" w:rsidRDefault="00780580" w:rsidP="00780580">
      <w:pPr>
        <w:rPr>
          <w:rFonts w:ascii="Bookman Old Style" w:hAnsi="Bookman Old Style"/>
        </w:rPr>
      </w:pPr>
    </w:p>
    <w:p w14:paraId="516DA96E" w14:textId="765E7607" w:rsidR="00780580" w:rsidRPr="00780580" w:rsidRDefault="00780580" w:rsidP="00780580">
      <w:pPr>
        <w:jc w:val="both"/>
        <w:rPr>
          <w:rFonts w:ascii="Bookman Old Style" w:hAnsi="Bookman Old Style" w:cs="Calibri"/>
        </w:rPr>
      </w:pPr>
      <w:r w:rsidRPr="00780580">
        <w:rPr>
          <w:rFonts w:ascii="Bookman Old Style" w:hAnsi="Bookman Old Style" w:cs="Calibri"/>
        </w:rPr>
        <w:t>Diferentes aspectos económicos muestran que la regulación del uso adulto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w:t>
      </w:r>
      <w:r w:rsidR="00770D70">
        <w:rPr>
          <w:rFonts w:ascii="Bookman Old Style" w:hAnsi="Bookman Old Style" w:cs="Calibri"/>
        </w:rPr>
        <w:t>, l</w:t>
      </w:r>
      <w:r w:rsidRPr="00780580">
        <w:rPr>
          <w:rFonts w:ascii="Bookman Old Style" w:hAnsi="Bookman Old Style" w:cs="Calibri"/>
        </w:rPr>
        <w:t>o cual repercute favorablemente en la lucha para terminar con el mercado negro e ilegal</w:t>
      </w:r>
      <w:r w:rsidR="00A20BDA">
        <w:rPr>
          <w:rFonts w:ascii="Bookman Old Style" w:hAnsi="Bookman Old Style" w:cs="Calibri"/>
        </w:rPr>
        <w:t>,</w:t>
      </w:r>
      <w:r w:rsidRPr="00780580">
        <w:rPr>
          <w:rFonts w:ascii="Bookman Old Style" w:hAnsi="Bookman Old Style" w:cs="Calibri"/>
        </w:rPr>
        <w:t xml:space="preserve"> aliviar el sistema carcelario y judicial y, convertir este flagelo en una política encaminada al desarrollo sostenible del país.</w:t>
      </w:r>
    </w:p>
    <w:p w14:paraId="7709C2E4"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 xml:space="preserve"> </w:t>
      </w:r>
    </w:p>
    <w:p w14:paraId="4C868E2D" w14:textId="310E379D" w:rsidR="00780580" w:rsidRPr="00780580" w:rsidRDefault="00780580" w:rsidP="00780580">
      <w:pPr>
        <w:pStyle w:val="Sinespaciado"/>
        <w:jc w:val="both"/>
        <w:rPr>
          <w:rFonts w:ascii="Bookman Old Style" w:hAnsi="Bookman Old Style"/>
          <w:b/>
        </w:rPr>
      </w:pPr>
      <w:bookmarkStart w:id="0" w:name="_Toc5023208"/>
      <w:r w:rsidRPr="00780580">
        <w:rPr>
          <w:rFonts w:ascii="Bookman Old Style" w:hAnsi="Bookman Old Style"/>
        </w:rPr>
        <w:t xml:space="preserve">Así como el alcohol y el tabaco están regulados y </w:t>
      </w:r>
      <w:r w:rsidR="00A20BDA">
        <w:rPr>
          <w:rFonts w:ascii="Bookman Old Style" w:hAnsi="Bookman Old Style"/>
        </w:rPr>
        <w:t>están gravados con</w:t>
      </w:r>
      <w:r w:rsidR="00A20BDA" w:rsidRPr="00780580">
        <w:rPr>
          <w:rFonts w:ascii="Bookman Old Style" w:hAnsi="Bookman Old Style"/>
        </w:rPr>
        <w:t xml:space="preserve"> </w:t>
      </w:r>
      <w:r w:rsidRPr="00780580">
        <w:rPr>
          <w:rFonts w:ascii="Bookman Old Style" w:hAnsi="Bookman Old Style"/>
        </w:rPr>
        <w:t>impuesto</w:t>
      </w:r>
      <w:r w:rsidR="00A20BDA">
        <w:rPr>
          <w:rFonts w:ascii="Bookman Old Style" w:hAnsi="Bookman Old Style"/>
        </w:rPr>
        <w:t>s</w:t>
      </w:r>
      <w:r w:rsidRPr="00780580">
        <w:rPr>
          <w:rFonts w:ascii="Bookman Old Style" w:hAnsi="Bookman Old Style"/>
        </w:rPr>
        <w:t xml:space="preserve">, los impuestos al consumo del cannabis pueden ser una fuente de financiación para </w:t>
      </w:r>
      <w:r w:rsidR="00A20BDA">
        <w:rPr>
          <w:rFonts w:ascii="Bookman Old Style" w:hAnsi="Bookman Old Style"/>
        </w:rPr>
        <w:t>p</w:t>
      </w:r>
      <w:r w:rsidRPr="00780580">
        <w:rPr>
          <w:rFonts w:ascii="Bookman Old Style" w:hAnsi="Bookman Old Style"/>
        </w:rPr>
        <w:t xml:space="preserve">rogramas </w:t>
      </w:r>
      <w:r w:rsidR="00A20BDA">
        <w:rPr>
          <w:rFonts w:ascii="Bookman Old Style" w:hAnsi="Bookman Old Style"/>
        </w:rPr>
        <w:t>s</w:t>
      </w:r>
      <w:r w:rsidRPr="00780580">
        <w:rPr>
          <w:rFonts w:ascii="Bookman Old Style" w:hAnsi="Bookman Old Style"/>
        </w:rPr>
        <w:t xml:space="preserve">ociales, de </w:t>
      </w:r>
      <w:r w:rsidR="00A20BDA">
        <w:rPr>
          <w:rFonts w:ascii="Bookman Old Style" w:hAnsi="Bookman Old Style"/>
        </w:rPr>
        <w:t>s</w:t>
      </w:r>
      <w:r w:rsidR="00A20BDA" w:rsidRPr="00780580">
        <w:rPr>
          <w:rFonts w:ascii="Bookman Old Style" w:hAnsi="Bookman Old Style"/>
        </w:rPr>
        <w:t xml:space="preserve">alud </w:t>
      </w:r>
      <w:r w:rsidRPr="00780580">
        <w:rPr>
          <w:rFonts w:ascii="Bookman Old Style" w:hAnsi="Bookman Old Style"/>
        </w:rPr>
        <w:t xml:space="preserve">y de </w:t>
      </w:r>
      <w:r w:rsidR="00A20BDA">
        <w:rPr>
          <w:rFonts w:ascii="Bookman Old Style" w:hAnsi="Bookman Old Style"/>
        </w:rPr>
        <w:t>p</w:t>
      </w:r>
      <w:r w:rsidRPr="00780580">
        <w:rPr>
          <w:rFonts w:ascii="Bookman Old Style" w:hAnsi="Bookman Old Style"/>
        </w:rPr>
        <w:t xml:space="preserve">revención de </w:t>
      </w:r>
      <w:r w:rsidR="00A20BDA">
        <w:rPr>
          <w:rFonts w:ascii="Bookman Old Style" w:hAnsi="Bookman Old Style"/>
        </w:rPr>
        <w:t>a</w:t>
      </w:r>
      <w:r w:rsidRPr="00780580">
        <w:rPr>
          <w:rFonts w:ascii="Bookman Old Style" w:hAnsi="Bookman Old Style"/>
        </w:rPr>
        <w:t xml:space="preserve">buso de </w:t>
      </w:r>
      <w:r w:rsidR="00A20BDA">
        <w:rPr>
          <w:rFonts w:ascii="Bookman Old Style" w:hAnsi="Bookman Old Style"/>
        </w:rPr>
        <w:t>s</w:t>
      </w:r>
      <w:r w:rsidRPr="00780580">
        <w:rPr>
          <w:rFonts w:ascii="Bookman Old Style" w:hAnsi="Bookman Old Style"/>
        </w:rPr>
        <w:t>ustancias</w:t>
      </w:r>
      <w:bookmarkEnd w:id="0"/>
      <w:r w:rsidRPr="00780580">
        <w:rPr>
          <w:rFonts w:ascii="Bookman Old Style" w:hAnsi="Bookman Old Style"/>
        </w:rPr>
        <w:t>.</w:t>
      </w:r>
    </w:p>
    <w:p w14:paraId="61093D2C" w14:textId="77777777" w:rsidR="00780580" w:rsidRPr="00780580" w:rsidRDefault="00780580" w:rsidP="00780580">
      <w:pPr>
        <w:jc w:val="both"/>
        <w:rPr>
          <w:rFonts w:ascii="Bookman Old Style" w:hAnsi="Bookman Old Style" w:cs="Calibri"/>
        </w:rPr>
      </w:pPr>
    </w:p>
    <w:p w14:paraId="3A7C9F3F"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Este mercado en el mundo sigue generando ingresos y creciendo de manera exponencial, según Euromonitor International</w:t>
      </w:r>
      <w:r w:rsidRPr="00780580">
        <w:rPr>
          <w:rStyle w:val="Refdenotaalpie"/>
          <w:rFonts w:ascii="Bookman Old Style" w:hAnsi="Bookman Old Style" w:cs="Calibri"/>
        </w:rPr>
        <w:footnoteReference w:id="14"/>
      </w:r>
      <w:r w:rsidRPr="00780580">
        <w:rPr>
          <w:rFonts w:ascii="Bookman Old Style" w:hAnsi="Bookman Old Style" w:cs="Calibri"/>
        </w:rPr>
        <w:t xml:space="preserve"> el mercado legal de cannabis medicinal del mundo, estimado en 12.000 millones de dólares en 2018, llegará a 166.000 millones de dólares en 2025.</w:t>
      </w:r>
    </w:p>
    <w:p w14:paraId="59F5FAB1"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(JIFE, 2018).</w:t>
      </w:r>
      <w:r w:rsidRPr="00780580">
        <w:rPr>
          <w:rStyle w:val="Refdenotaalpie"/>
          <w:rFonts w:ascii="Bookman Old Style" w:hAnsi="Bookman Old Style" w:cs="Calibri"/>
        </w:rPr>
        <w:footnoteReference w:id="15"/>
      </w:r>
    </w:p>
    <w:p w14:paraId="4C9F4B17" w14:textId="77777777" w:rsidR="00780580" w:rsidRPr="00780580" w:rsidRDefault="00780580" w:rsidP="00780580">
      <w:pPr>
        <w:jc w:val="both"/>
        <w:rPr>
          <w:rFonts w:ascii="Bookman Old Style" w:hAnsi="Bookman Old Style" w:cs="Calibri"/>
        </w:rPr>
      </w:pPr>
    </w:p>
    <w:p w14:paraId="161095B0"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En Estados Unidos la marihuana es legal en los estados de Washington, Oregon,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6"/>
      </w:r>
      <w:r w:rsidRPr="00780580">
        <w:rPr>
          <w:rFonts w:ascii="Bookman Old Style" w:hAnsi="Bookman Old Style" w:cs="Calibri"/>
        </w:rPr>
        <w:t>. En los Estados de Colorado, Washington, Oregón y Alaska, hoy los ingresos por los impuestos en este tema se encuentran por encima de los valores que habían estimado. Como lo muestra el reporte del Drug Policy Alliance (Alianza para Políticas de Drogas) de 2018</w:t>
      </w:r>
      <w:r w:rsidRPr="00780580">
        <w:rPr>
          <w:rStyle w:val="Refdenotaalpie"/>
          <w:rFonts w:ascii="Bookman Old Style" w:hAnsi="Bookman Old Style" w:cs="Calibri"/>
        </w:rPr>
        <w:footnoteReference w:id="17"/>
      </w:r>
      <w:r w:rsidRPr="00780580">
        <w:rPr>
          <w:rFonts w:ascii="Bookman Old Style" w:hAnsi="Bookman Old Style" w:cs="Calibri"/>
        </w:rPr>
        <w:t>, los impuestos recaudados por las ventas de marihuana:</w:t>
      </w:r>
    </w:p>
    <w:p w14:paraId="154B3CBC" w14:textId="77777777" w:rsidR="00780580" w:rsidRPr="00780580" w:rsidRDefault="00780580" w:rsidP="00780580">
      <w:pPr>
        <w:jc w:val="both"/>
        <w:rPr>
          <w:rFonts w:ascii="Bookman Old Style" w:hAnsi="Bookman Old Style"/>
        </w:rPr>
      </w:pPr>
    </w:p>
    <w:p w14:paraId="0265A9D4"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14:paraId="1130DFF8" w14:textId="77777777" w:rsidR="00780580" w:rsidRPr="00780580" w:rsidRDefault="00780580" w:rsidP="00780580">
      <w:pPr>
        <w:pStyle w:val="Prrafodelista"/>
        <w:spacing w:after="0" w:line="240" w:lineRule="auto"/>
        <w:jc w:val="both"/>
        <w:rPr>
          <w:rFonts w:ascii="Bookman Old Style" w:hAnsi="Bookman Old Style" w:cs="Calibri"/>
        </w:rPr>
      </w:pPr>
    </w:p>
    <w:p w14:paraId="1B0CD82F"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14:paraId="56CE3833" w14:textId="77777777" w:rsidR="00780580" w:rsidRPr="00780580" w:rsidRDefault="00780580" w:rsidP="00780580">
      <w:pPr>
        <w:jc w:val="both"/>
        <w:rPr>
          <w:rFonts w:ascii="Bookman Old Style" w:hAnsi="Bookman Old Style" w:cs="Calibri"/>
        </w:rPr>
      </w:pPr>
    </w:p>
    <w:p w14:paraId="404ECE0D" w14:textId="77777777" w:rsidR="00780580" w:rsidRPr="00780580" w:rsidRDefault="00780580" w:rsidP="00780580">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14:paraId="2A43942D" w14:textId="77777777" w:rsidR="00780580" w:rsidRPr="00780580" w:rsidRDefault="00780580" w:rsidP="00780580">
      <w:pPr>
        <w:jc w:val="both"/>
        <w:rPr>
          <w:rFonts w:ascii="Bookman Old Style" w:hAnsi="Bookman Old Style" w:cs="Calibri"/>
        </w:rPr>
      </w:pPr>
    </w:p>
    <w:p w14:paraId="7D9858D0"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Así mismo, de acuerdo con el Departamento de Impuestos de California (CDTFE) la industria de cannabis, durante el tercer cuatrimestre de 2019, recaudó 845 millones de dólares en impuestos.</w:t>
      </w:r>
      <w:r w:rsidRPr="00780580">
        <w:rPr>
          <w:rStyle w:val="Refdenotaalpie"/>
          <w:rFonts w:ascii="Bookman Old Style" w:hAnsi="Bookman Old Style" w:cs="Calibri"/>
        </w:rPr>
        <w:footnoteReference w:id="18"/>
      </w:r>
    </w:p>
    <w:p w14:paraId="589414EE" w14:textId="77777777" w:rsidR="00780580" w:rsidRPr="00780580" w:rsidRDefault="00780580" w:rsidP="00780580">
      <w:pPr>
        <w:jc w:val="both"/>
        <w:rPr>
          <w:rFonts w:ascii="Bookman Old Style" w:hAnsi="Bookman Old Style" w:cs="Calibri"/>
        </w:rPr>
      </w:pPr>
    </w:p>
    <w:p w14:paraId="43F3C18E"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Estos nuevos ingresos han podido ser utilizados para la financiación de programas de educación y política social</w:t>
      </w:r>
      <w:r w:rsidRPr="00780580">
        <w:rPr>
          <w:rStyle w:val="Refdenotaalpie"/>
          <w:rFonts w:ascii="Bookman Old Style" w:hAnsi="Bookman Old Style" w:cs="Calibri"/>
        </w:rPr>
        <w:footnoteReference w:id="19"/>
      </w:r>
      <w:r w:rsidRPr="00780580">
        <w:rPr>
          <w:rFonts w:ascii="Bookman Old Style" w:hAnsi="Bookman Old Style" w:cs="Calibri"/>
        </w:rPr>
        <w:t>:</w:t>
      </w:r>
    </w:p>
    <w:p w14:paraId="79554F48" w14:textId="77777777" w:rsidR="00780580" w:rsidRPr="00780580" w:rsidRDefault="00780580" w:rsidP="00780580">
      <w:pPr>
        <w:jc w:val="both"/>
        <w:rPr>
          <w:rFonts w:ascii="Bookman Old Style" w:hAnsi="Bookman Old Style" w:cs="Calibri"/>
        </w:rPr>
      </w:pPr>
    </w:p>
    <w:p w14:paraId="58CF702C"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Colorado distribuyó USD $230 millones al Departamento de Educación entre 2015 y 2017, para financiar la construcción de escuelas, programas de alfabetización temprana y de prevención del matoneo.</w:t>
      </w:r>
    </w:p>
    <w:p w14:paraId="290F1AEF" w14:textId="77777777" w:rsidR="00780580" w:rsidRPr="00780580" w:rsidRDefault="00780580" w:rsidP="00780580">
      <w:pPr>
        <w:pStyle w:val="Prrafodelista"/>
        <w:spacing w:after="0" w:line="240" w:lineRule="auto"/>
        <w:jc w:val="both"/>
        <w:rPr>
          <w:rFonts w:ascii="Bookman Old Style" w:hAnsi="Bookman Old Style" w:cs="Calibri"/>
        </w:rPr>
      </w:pPr>
    </w:p>
    <w:p w14:paraId="4388F939"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14:paraId="78CDD499" w14:textId="77777777" w:rsidR="00780580" w:rsidRPr="00780580" w:rsidRDefault="00780580" w:rsidP="00780580">
      <w:pPr>
        <w:jc w:val="both"/>
        <w:rPr>
          <w:rFonts w:ascii="Bookman Old Style" w:hAnsi="Bookman Old Style" w:cs="Calibri"/>
        </w:rPr>
      </w:pPr>
    </w:p>
    <w:p w14:paraId="0B61EA12"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14:paraId="465D6B03" w14:textId="77777777" w:rsidR="00780580" w:rsidRPr="00780580" w:rsidRDefault="00780580" w:rsidP="00780580">
      <w:pPr>
        <w:jc w:val="both"/>
        <w:rPr>
          <w:rFonts w:ascii="Bookman Old Style" w:hAnsi="Bookman Old Style" w:cs="Calibri"/>
        </w:rPr>
      </w:pPr>
    </w:p>
    <w:p w14:paraId="08DF2DF5"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14:paraId="74F2B7A3" w14:textId="77777777" w:rsidR="00780580" w:rsidRPr="00780580" w:rsidRDefault="00780580" w:rsidP="00780580">
      <w:pPr>
        <w:jc w:val="both"/>
        <w:rPr>
          <w:rFonts w:ascii="Bookman Old Style" w:hAnsi="Bookman Old Style" w:cs="Calibri"/>
        </w:rPr>
      </w:pPr>
    </w:p>
    <w:p w14:paraId="1E7BEBCB"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14:paraId="13117CBA" w14:textId="77777777" w:rsidR="00780580" w:rsidRPr="00780580" w:rsidRDefault="00780580" w:rsidP="00780580">
      <w:pPr>
        <w:jc w:val="both"/>
        <w:rPr>
          <w:rFonts w:ascii="Bookman Old Style" w:hAnsi="Bookman Old Style" w:cs="Calibri"/>
        </w:rPr>
      </w:pPr>
    </w:p>
    <w:p w14:paraId="20EAA4F8" w14:textId="77777777" w:rsidR="00780580" w:rsidRPr="00780580" w:rsidRDefault="00780580" w:rsidP="00780580">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64C776D0" w14:textId="77777777" w:rsidR="00780580" w:rsidRPr="00780580" w:rsidRDefault="00780580" w:rsidP="00780580">
      <w:pPr>
        <w:jc w:val="both"/>
        <w:rPr>
          <w:rFonts w:ascii="Bookman Old Style" w:hAnsi="Bookman Old Style" w:cs="Calibri"/>
        </w:rPr>
      </w:pPr>
    </w:p>
    <w:p w14:paraId="5325F6A8"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14:paraId="727476DA" w14:textId="77777777" w:rsidR="00780580" w:rsidRPr="00780580" w:rsidRDefault="00780580" w:rsidP="00780580">
      <w:pPr>
        <w:jc w:val="both"/>
        <w:rPr>
          <w:rFonts w:ascii="Bookman Old Style" w:hAnsi="Bookman Old Style" w:cs="Calibri"/>
        </w:rPr>
      </w:pPr>
    </w:p>
    <w:p w14:paraId="790071A4"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 xml:space="preserve">En los Estados donde fue regulada la marihuana bajaron significativamente los arrestos por posesión de drogas, ahorrándoles cientos de millones de </w:t>
      </w:r>
      <w:r w:rsidRPr="00780580">
        <w:rPr>
          <w:rFonts w:ascii="Bookman Old Style" w:hAnsi="Bookman Old Style" w:cs="Calibri"/>
        </w:rPr>
        <w:lastRenderedPageBreak/>
        <w:t>dólares al Tesoro y antecedentes penales a las personas que los estigmatizarían de por vida.</w:t>
      </w:r>
      <w:r w:rsidRPr="00780580">
        <w:rPr>
          <w:rStyle w:val="Refdenotaalpie"/>
          <w:rFonts w:ascii="Bookman Old Style" w:hAnsi="Bookman Old Style" w:cs="Calibri"/>
        </w:rPr>
        <w:footnoteReference w:id="20"/>
      </w:r>
    </w:p>
    <w:p w14:paraId="2114A8E0" w14:textId="77777777" w:rsidR="00780580" w:rsidRPr="00780580" w:rsidRDefault="00780580" w:rsidP="00780580">
      <w:pPr>
        <w:ind w:left="360"/>
        <w:jc w:val="both"/>
        <w:rPr>
          <w:rFonts w:ascii="Bookman Old Style" w:hAnsi="Bookman Old Style" w:cs="Calibri"/>
        </w:rPr>
      </w:pPr>
    </w:p>
    <w:p w14:paraId="309F5C70"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21"/>
      </w:r>
    </w:p>
    <w:p w14:paraId="6CA9FDF7" w14:textId="77777777" w:rsidR="00780580" w:rsidRPr="00780580" w:rsidRDefault="00780580" w:rsidP="00780580">
      <w:pPr>
        <w:jc w:val="both"/>
        <w:rPr>
          <w:rFonts w:ascii="Bookman Old Style" w:hAnsi="Bookman Old Style" w:cs="Calibri"/>
        </w:rPr>
      </w:pPr>
    </w:p>
    <w:p w14:paraId="5080DF4C"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22"/>
      </w:r>
    </w:p>
    <w:p w14:paraId="7B03361B" w14:textId="77777777" w:rsidR="00780580" w:rsidRPr="00780580" w:rsidRDefault="00780580" w:rsidP="00780580">
      <w:pPr>
        <w:jc w:val="both"/>
        <w:rPr>
          <w:rFonts w:ascii="Bookman Old Style" w:hAnsi="Bookman Old Style" w:cs="Calibri"/>
          <w:b/>
        </w:rPr>
      </w:pPr>
    </w:p>
    <w:p w14:paraId="453F9F4C"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3"/>
      </w:r>
    </w:p>
    <w:p w14:paraId="34CEF942" w14:textId="77777777" w:rsidR="00780580" w:rsidRPr="00780580" w:rsidRDefault="00780580" w:rsidP="00780580">
      <w:pPr>
        <w:jc w:val="both"/>
        <w:rPr>
          <w:rFonts w:ascii="Bookman Old Style" w:hAnsi="Bookman Old Style" w:cs="Calibri"/>
        </w:rPr>
      </w:pPr>
    </w:p>
    <w:p w14:paraId="033D19DE" w14:textId="77777777" w:rsidR="00780580" w:rsidRPr="00780580" w:rsidRDefault="00780580" w:rsidP="00780580">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4"/>
      </w:r>
    </w:p>
    <w:p w14:paraId="5A1618A9" w14:textId="77777777" w:rsidR="00780580" w:rsidRPr="00780580" w:rsidRDefault="00780580" w:rsidP="00780580">
      <w:pPr>
        <w:jc w:val="both"/>
        <w:rPr>
          <w:rFonts w:ascii="Bookman Old Style" w:hAnsi="Bookman Old Style" w:cs="Calibri"/>
        </w:rPr>
      </w:pPr>
    </w:p>
    <w:p w14:paraId="1CBD0263" w14:textId="77777777" w:rsidR="00780580" w:rsidRPr="00780580" w:rsidRDefault="00780580" w:rsidP="00780580">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5"/>
      </w:r>
    </w:p>
    <w:p w14:paraId="1A11452B" w14:textId="77777777" w:rsidR="00780580" w:rsidRPr="00780580" w:rsidRDefault="00780580" w:rsidP="00780580">
      <w:pPr>
        <w:jc w:val="both"/>
        <w:rPr>
          <w:rFonts w:ascii="Bookman Old Style" w:hAnsi="Bookman Old Style" w:cs="Calibri"/>
          <w:lang w:val="es-ES"/>
        </w:rPr>
      </w:pPr>
    </w:p>
    <w:p w14:paraId="239734C0" w14:textId="4D2735A5" w:rsidR="00780580" w:rsidRPr="00780580" w:rsidRDefault="00780580" w:rsidP="00780580">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w:t>
      </w:r>
      <w:r w:rsidR="00E12D89">
        <w:rPr>
          <w:rFonts w:ascii="Bookman Old Style" w:hAnsi="Bookman Old Style" w:cs="Calibri"/>
          <w:lang w:val="es-ES"/>
        </w:rPr>
        <w:t>Desde su presentación en</w:t>
      </w:r>
      <w:r w:rsidRPr="00780580">
        <w:rPr>
          <w:rFonts w:ascii="Bookman Old Style" w:hAnsi="Bookman Old Style" w:cs="Calibri"/>
          <w:lang w:val="es-ES"/>
        </w:rPr>
        <w:t xml:space="preserve"> 2019</w:t>
      </w:r>
      <w:r w:rsidR="00E12D89">
        <w:rPr>
          <w:rFonts w:ascii="Bookman Old Style" w:hAnsi="Bookman Old Style" w:cs="Calibri"/>
          <w:lang w:val="es-ES"/>
        </w:rPr>
        <w:t xml:space="preserve">, la </w:t>
      </w:r>
      <w:r w:rsidR="00E12D89" w:rsidRPr="001D5D7C">
        <w:rPr>
          <w:rFonts w:ascii="Bookman Old Style" w:hAnsi="Bookman Old Style" w:cs="Calibri"/>
          <w:i/>
          <w:iCs/>
          <w:lang w:val="es-ES"/>
        </w:rPr>
        <w:t>SAFE Banking Act</w:t>
      </w:r>
      <w:r w:rsidRPr="00780580">
        <w:rPr>
          <w:rFonts w:ascii="Bookman Old Style" w:hAnsi="Bookman Old Style" w:cs="Calibri"/>
          <w:lang w:val="es-ES"/>
        </w:rPr>
        <w:t xml:space="preserve"> </w:t>
      </w:r>
      <w:r w:rsidR="00E12D89">
        <w:rPr>
          <w:rFonts w:ascii="Bookman Old Style" w:hAnsi="Bookman Old Style" w:cs="Calibri"/>
          <w:lang w:val="es-ES"/>
        </w:rPr>
        <w:t>ha sido</w:t>
      </w:r>
      <w:r w:rsidRPr="00780580">
        <w:rPr>
          <w:rFonts w:ascii="Bookman Old Style" w:hAnsi="Bookman Old Style" w:cs="Calibri"/>
          <w:lang w:val="es-ES"/>
        </w:rPr>
        <w:t xml:space="preserve"> aprobada en la </w:t>
      </w:r>
      <w:r w:rsidR="00A20BDA">
        <w:rPr>
          <w:rFonts w:ascii="Bookman Old Style" w:hAnsi="Bookman Old Style" w:cs="Calibri"/>
          <w:lang w:val="es-ES"/>
        </w:rPr>
        <w:t>C</w:t>
      </w:r>
      <w:r w:rsidRPr="00780580">
        <w:rPr>
          <w:rFonts w:ascii="Bookman Old Style" w:hAnsi="Bookman Old Style" w:cs="Calibri"/>
          <w:lang w:val="es-ES"/>
        </w:rPr>
        <w:t xml:space="preserve">ámara de </w:t>
      </w:r>
      <w:r w:rsidR="00A20BDA">
        <w:rPr>
          <w:rFonts w:ascii="Bookman Old Style" w:hAnsi="Bookman Old Style" w:cs="Calibri"/>
          <w:lang w:val="es-ES"/>
        </w:rPr>
        <w:t>R</w:t>
      </w:r>
      <w:r w:rsidRPr="00780580">
        <w:rPr>
          <w:rFonts w:ascii="Bookman Old Style" w:hAnsi="Bookman Old Style" w:cs="Calibri"/>
          <w:lang w:val="es-ES"/>
        </w:rPr>
        <w:t xml:space="preserve">epresentantes </w:t>
      </w:r>
      <w:r w:rsidR="00E12D89">
        <w:rPr>
          <w:rFonts w:ascii="Bookman Old Style" w:hAnsi="Bookman Old Style" w:cs="Calibri"/>
          <w:lang w:val="es-ES"/>
        </w:rPr>
        <w:t>en seis oportunidades, y a pesar de que no ha podido ser aprobada en el Senado, ahora cuenta con apoyo del biparti</w:t>
      </w:r>
      <w:r w:rsidR="00705BAC">
        <w:rPr>
          <w:rFonts w:ascii="Bookman Old Style" w:hAnsi="Bookman Old Style" w:cs="Calibri"/>
          <w:lang w:val="es-ES"/>
        </w:rPr>
        <w:t>dis</w:t>
      </w:r>
      <w:r w:rsidR="00E12D89">
        <w:rPr>
          <w:rFonts w:ascii="Bookman Old Style" w:hAnsi="Bookman Old Style" w:cs="Calibri"/>
          <w:lang w:val="es-ES"/>
        </w:rPr>
        <w:t>mo</w:t>
      </w:r>
      <w:r w:rsidR="00705BAC">
        <w:rPr>
          <w:rStyle w:val="Refdenotaalpie"/>
          <w:rFonts w:ascii="Bookman Old Style" w:hAnsi="Bookman Old Style" w:cs="Calibri"/>
          <w:lang w:val="es-ES"/>
        </w:rPr>
        <w:footnoteReference w:id="26"/>
      </w:r>
      <w:r w:rsidR="00705BAC">
        <w:rPr>
          <w:rFonts w:ascii="Bookman Old Style" w:hAnsi="Bookman Old Style" w:cs="Calibri"/>
          <w:lang w:val="es-ES"/>
        </w:rPr>
        <w:t xml:space="preserve">. La </w:t>
      </w:r>
      <w:r w:rsidRPr="00780580">
        <w:rPr>
          <w:rFonts w:ascii="Bookman Old Style" w:hAnsi="Bookman Old Style" w:cs="Calibri"/>
          <w:i/>
          <w:lang w:val="es-ES"/>
        </w:rPr>
        <w:t>SAFE Banking Act</w:t>
      </w:r>
      <w:r w:rsidRPr="00780580">
        <w:rPr>
          <w:rFonts w:ascii="Bookman Old Style" w:hAnsi="Bookman Old Style" w:cs="Calibri"/>
          <w:lang w:val="es-ES"/>
        </w:rPr>
        <w:t xml:space="preserve">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7"/>
      </w:r>
      <w:r w:rsidRPr="00780580">
        <w:rPr>
          <w:rFonts w:ascii="Bookman Old Style" w:hAnsi="Bookman Old Style" w:cs="Calibri"/>
          <w:lang w:val="es-ES"/>
        </w:rPr>
        <w:t xml:space="preserve"> </w:t>
      </w:r>
      <w:r w:rsidR="00705BAC">
        <w:rPr>
          <w:rFonts w:ascii="Bookman Old Style" w:hAnsi="Bookman Old Style" w:cs="Calibri"/>
          <w:lang w:val="es-ES"/>
        </w:rPr>
        <w:t>D</w:t>
      </w:r>
      <w:r w:rsidRPr="00780580">
        <w:rPr>
          <w:rFonts w:ascii="Bookman Old Style" w:hAnsi="Bookman Old Style" w:cs="Calibri"/>
          <w:lang w:val="es-ES"/>
        </w:rPr>
        <w:t>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8"/>
      </w:r>
    </w:p>
    <w:p w14:paraId="7ACF7114" w14:textId="77777777" w:rsidR="00780580" w:rsidRPr="00780580" w:rsidRDefault="00780580" w:rsidP="00780580">
      <w:pPr>
        <w:jc w:val="both"/>
        <w:rPr>
          <w:rFonts w:ascii="Bookman Old Style" w:hAnsi="Bookman Old Style" w:cs="Calibri"/>
        </w:rPr>
      </w:pPr>
    </w:p>
    <w:p w14:paraId="0332097A"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lastRenderedPageBreak/>
        <w:t>Es importante resaltar que, de acuerdo con la agencia calificadora de riesgo crediticio Moody´s,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9"/>
      </w:r>
    </w:p>
    <w:p w14:paraId="31A22E84" w14:textId="77777777" w:rsidR="00780580" w:rsidRPr="00780580" w:rsidRDefault="00780580" w:rsidP="00780580">
      <w:pPr>
        <w:jc w:val="both"/>
        <w:rPr>
          <w:rFonts w:ascii="Bookman Old Style" w:hAnsi="Bookman Old Style" w:cs="Calibri"/>
        </w:rPr>
      </w:pPr>
    </w:p>
    <w:p w14:paraId="35DF4357"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Entonces, regular es una manera de impulsar la economía y generar empleos dentro del marco legal. En Estados Unidos, el consumo de cannabis adulto se ha vuelto un motor económico, según Drug Policy Alliance (2018)</w:t>
      </w:r>
      <w:r w:rsidRPr="00780580">
        <w:rPr>
          <w:rStyle w:val="Refdenotaalpie"/>
          <w:rFonts w:ascii="Bookman Old Style" w:hAnsi="Bookman Old Style" w:cs="Calibri"/>
        </w:rPr>
        <w:footnoteReference w:id="30"/>
      </w:r>
      <w:r w:rsidRPr="00780580">
        <w:rPr>
          <w:rFonts w:ascii="Bookman Old Style" w:hAnsi="Bookman Old Style" w:cs="Calibri"/>
        </w:rPr>
        <w:t>, la industria de la marihuana ha creado entre 165.000 y 230.000 empleos en ese país, cifra que se espera que crezca cuando más Estados legalicen la marihuana y los mercados cuenten con más actores legales.</w:t>
      </w:r>
    </w:p>
    <w:p w14:paraId="512732BA" w14:textId="77777777" w:rsidR="00780580" w:rsidRPr="00780580" w:rsidRDefault="00780580" w:rsidP="00780580">
      <w:pPr>
        <w:jc w:val="both"/>
        <w:rPr>
          <w:rFonts w:ascii="Bookman Old Style" w:hAnsi="Bookman Old Style" w:cs="Calibri"/>
        </w:rPr>
      </w:pPr>
    </w:p>
    <w:p w14:paraId="67D1E668"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Además, un reporte del Congresista Norteamericano E. Blumenauer, señala cómo la industria de la marihuana se ha convertido en una de las de mayor crecimiento en Estados Unidos</w:t>
      </w:r>
      <w:r w:rsidRPr="00780580">
        <w:rPr>
          <w:rStyle w:val="Refdenotaalpie"/>
          <w:rFonts w:ascii="Bookman Old Style" w:hAnsi="Bookman Old Style" w:cs="Calibri"/>
        </w:rPr>
        <w:footnoteReference w:id="31"/>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7A80FFA4" w14:textId="77777777" w:rsidR="00780580" w:rsidRPr="00780580" w:rsidRDefault="00780580" w:rsidP="00780580">
      <w:pPr>
        <w:jc w:val="both"/>
        <w:rPr>
          <w:rFonts w:ascii="Bookman Old Style" w:hAnsi="Bookman Old Style" w:cs="Calibri"/>
        </w:rPr>
      </w:pPr>
    </w:p>
    <w:p w14:paraId="41DC2AF1"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36683CD6" w14:textId="77777777" w:rsidR="00780580" w:rsidRPr="00780580" w:rsidRDefault="00780580" w:rsidP="00780580">
      <w:pPr>
        <w:pStyle w:val="Sinespaciado"/>
        <w:jc w:val="both"/>
        <w:rPr>
          <w:rFonts w:ascii="Bookman Old Style" w:hAnsi="Bookman Old Style"/>
          <w:b/>
        </w:rPr>
      </w:pPr>
      <w:bookmarkStart w:id="1" w:name="_Toc5023212"/>
    </w:p>
    <w:p w14:paraId="57F2BD0D"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14:paraId="164B775D" w14:textId="77777777" w:rsidR="00780580" w:rsidRPr="00780580" w:rsidRDefault="00780580" w:rsidP="00780580">
      <w:pPr>
        <w:pStyle w:val="Sinespaciado"/>
        <w:jc w:val="both"/>
        <w:rPr>
          <w:rFonts w:ascii="Bookman Old Style" w:hAnsi="Bookman Old Style"/>
        </w:rPr>
      </w:pPr>
    </w:p>
    <w:p w14:paraId="682EE3E1" w14:textId="4A0C642A" w:rsidR="00780580" w:rsidRPr="00780580" w:rsidRDefault="00780580" w:rsidP="00780580">
      <w:pPr>
        <w:pStyle w:val="Sinespaciado"/>
        <w:jc w:val="both"/>
        <w:rPr>
          <w:rFonts w:ascii="Bookman Old Style" w:hAnsi="Bookman Old Style"/>
        </w:rPr>
      </w:pPr>
      <w:r w:rsidRPr="00780580">
        <w:rPr>
          <w:rFonts w:ascii="Bookman Old Style" w:hAnsi="Bookman Old Style"/>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32"/>
      </w:r>
      <w:r w:rsidRPr="00780580">
        <w:rPr>
          <w:rFonts w:ascii="Bookman Old Style" w:hAnsi="Bookman Old Style"/>
        </w:rPr>
        <w:t xml:space="preserve">. </w:t>
      </w:r>
    </w:p>
    <w:p w14:paraId="69E9184F" w14:textId="77777777" w:rsidR="00780580" w:rsidRPr="00780580" w:rsidRDefault="00780580" w:rsidP="00780580">
      <w:pPr>
        <w:jc w:val="both"/>
        <w:rPr>
          <w:rFonts w:ascii="Bookman Old Style" w:hAnsi="Bookman Old Style" w:cs="Calibri"/>
        </w:rPr>
      </w:pPr>
    </w:p>
    <w:p w14:paraId="2E568C48" w14:textId="040B5717" w:rsidR="00780580" w:rsidRPr="00780580" w:rsidRDefault="00780580" w:rsidP="00780580">
      <w:pPr>
        <w:jc w:val="both"/>
        <w:rPr>
          <w:rFonts w:ascii="Bookman Old Style" w:hAnsi="Bookman Old Style" w:cs="Calibri"/>
        </w:rPr>
      </w:pPr>
      <w:r w:rsidRPr="00780580">
        <w:rPr>
          <w:rFonts w:ascii="Bookman Old Style" w:hAnsi="Bookman Old Style" w:cs="Calibri"/>
        </w:rPr>
        <w:lastRenderedPageBreak/>
        <w:t>La Comisión Global de Políticas de Drogas</w:t>
      </w:r>
      <w:r w:rsidRPr="00780580">
        <w:rPr>
          <w:rStyle w:val="Refdenotaalpie"/>
          <w:rFonts w:ascii="Bookman Old Style" w:hAnsi="Bookman Old Style" w:cs="Calibri"/>
        </w:rPr>
        <w:footnoteReference w:id="33"/>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4"/>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49506A1E" w14:textId="77777777" w:rsidR="00780580" w:rsidRPr="00780580" w:rsidRDefault="00780580" w:rsidP="00780580">
      <w:pPr>
        <w:jc w:val="both"/>
        <w:rPr>
          <w:rFonts w:ascii="Bookman Old Style" w:hAnsi="Bookman Old Style" w:cs="Calibri"/>
        </w:rPr>
      </w:pPr>
    </w:p>
    <w:p w14:paraId="2D03D113" w14:textId="77777777" w:rsidR="00780580" w:rsidRPr="00780580" w:rsidRDefault="00780580" w:rsidP="00780580">
      <w:pPr>
        <w:jc w:val="both"/>
        <w:rPr>
          <w:rFonts w:ascii="Bookman Old Style" w:hAnsi="Bookman Old Style" w:cs="Calibri"/>
        </w:rPr>
      </w:pPr>
      <w:r w:rsidRPr="00780580">
        <w:rPr>
          <w:rFonts w:ascii="Bookman Old Style" w:hAnsi="Bookman Old Style" w:cs="Calibri"/>
        </w:rPr>
        <w:t>Más importante aún, señala el informe, es el hecho de que los impactos que puede tener y ha tenido la lucha contra las drogas, como ha sido planteada hasta ahora, 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5"/>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06788705" w14:textId="77777777" w:rsidR="00780580" w:rsidRPr="00780580" w:rsidRDefault="00780580" w:rsidP="00780580">
      <w:pPr>
        <w:jc w:val="both"/>
        <w:rPr>
          <w:rFonts w:ascii="Bookman Old Style" w:hAnsi="Bookman Old Style" w:cs="Calibri"/>
        </w:rPr>
      </w:pPr>
    </w:p>
    <w:p w14:paraId="58E0785F"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6"/>
      </w:r>
    </w:p>
    <w:p w14:paraId="3676BF23" w14:textId="77777777" w:rsidR="00780580" w:rsidRPr="00780580" w:rsidRDefault="00780580" w:rsidP="00780580">
      <w:pPr>
        <w:pStyle w:val="Sinespaciado"/>
        <w:jc w:val="both"/>
        <w:rPr>
          <w:rFonts w:ascii="Bookman Old Style" w:hAnsi="Bookman Old Style"/>
        </w:rPr>
      </w:pPr>
      <w:bookmarkStart w:id="2" w:name="_Toc5023213"/>
    </w:p>
    <w:p w14:paraId="048F6767" w14:textId="77777777" w:rsidR="00780580" w:rsidRPr="00780580" w:rsidRDefault="00780580" w:rsidP="00780580">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7"/>
      </w:r>
      <w:r w:rsidRPr="00780580">
        <w:rPr>
          <w:rFonts w:ascii="Bookman Old Style" w:hAnsi="Bookman Old Style"/>
          <w:lang w:val="es-ES"/>
        </w:rPr>
        <w:t xml:space="preserve"> Casi un año después de la implementación de la medida, se tienen los siguientes resultados alentadores: </w:t>
      </w:r>
    </w:p>
    <w:p w14:paraId="0C7E8B0D" w14:textId="77777777" w:rsidR="00780580" w:rsidRPr="00780580" w:rsidRDefault="00780580" w:rsidP="00780580">
      <w:pPr>
        <w:pStyle w:val="Sinespaciado"/>
        <w:jc w:val="both"/>
        <w:rPr>
          <w:rFonts w:ascii="Bookman Old Style" w:hAnsi="Bookman Old Style"/>
          <w:lang w:val="es-ES"/>
        </w:rPr>
      </w:pPr>
    </w:p>
    <w:p w14:paraId="6DA920C6"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lastRenderedPageBreak/>
        <w:t>El mercado ilegal ya ha perdido un 30% de su participación y no se ha visto un incremento del mercado total del cannabis. Esto representa alrededor de USD 2$ billones en ventas que no pasaron por organizaciones criminales.</w:t>
      </w:r>
    </w:p>
    <w:p w14:paraId="0C5B4ED5"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14:paraId="25EC0172" w14:textId="77777777" w:rsidR="00780580" w:rsidRPr="00780580" w:rsidRDefault="00780580" w:rsidP="00780580">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14:paraId="6A003180" w14:textId="77777777" w:rsidR="00780580" w:rsidRPr="00780580" w:rsidRDefault="00780580" w:rsidP="00780580">
      <w:pPr>
        <w:pStyle w:val="Sinespaciado"/>
        <w:jc w:val="both"/>
        <w:rPr>
          <w:rFonts w:ascii="Bookman Old Style" w:hAnsi="Bookman Old Style"/>
          <w:lang w:val="es-ES"/>
        </w:rPr>
      </w:pPr>
    </w:p>
    <w:p w14:paraId="2477F975"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14:paraId="29A9BDF2" w14:textId="77777777" w:rsidR="00780580" w:rsidRPr="00780580" w:rsidRDefault="00780580" w:rsidP="00780580">
      <w:pPr>
        <w:pStyle w:val="Sinespaciado"/>
        <w:jc w:val="both"/>
        <w:rPr>
          <w:rFonts w:ascii="Bookman Old Style" w:hAnsi="Bookman Old Style"/>
          <w:b/>
        </w:rPr>
      </w:pPr>
    </w:p>
    <w:p w14:paraId="6FE8A87B" w14:textId="77777777" w:rsidR="00780580" w:rsidRPr="00780580" w:rsidRDefault="00780580" w:rsidP="00780580">
      <w:pPr>
        <w:pStyle w:val="Sinespaciado"/>
        <w:jc w:val="both"/>
        <w:rPr>
          <w:rFonts w:ascii="Bookman Old Style" w:hAnsi="Bookman Old Style"/>
          <w:b/>
        </w:rPr>
      </w:pPr>
      <w:r w:rsidRPr="00780580">
        <w:rPr>
          <w:rFonts w:ascii="Bookman Old Style" w:hAnsi="Bookman Old Style"/>
        </w:rPr>
        <w:t>Dichas opciones de compra y producción legales han representado un fuerte golpe a las economías al margen de la ley. El Instituto de Regulación y Control del Cannabis de Uruguay (IRCCA) en su reporte</w:t>
      </w:r>
      <w:r w:rsidRPr="00780580">
        <w:rPr>
          <w:rStyle w:val="Refdenotaalpie"/>
          <w:rFonts w:ascii="Bookman Old Style" w:hAnsi="Bookman Old Style" w:cs="Calibri"/>
        </w:rPr>
        <w:footnoteReference w:id="38"/>
      </w:r>
      <w:r w:rsidRPr="00780580">
        <w:rPr>
          <w:rFonts w:ascii="Bookman Old Style" w:hAnsi="Bookman Old Style"/>
        </w:rPr>
        <w:t xml:space="preserve"> para abril de 2020 indica que alrededor del 22% de los usuarios de marihuana participan en el mercado regulado. Según el reporte del IRCCA,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9"/>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14:paraId="4B946008" w14:textId="77777777" w:rsidR="00780580" w:rsidRPr="00780580" w:rsidRDefault="00780580" w:rsidP="00780580">
      <w:pPr>
        <w:rPr>
          <w:rFonts w:ascii="Bookman Old Style" w:hAnsi="Bookman Old Style"/>
        </w:rPr>
      </w:pPr>
    </w:p>
    <w:p w14:paraId="1634FBBC" w14:textId="77777777" w:rsidR="00780580" w:rsidRPr="00780580" w:rsidRDefault="00780580" w:rsidP="00780580">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14:paraId="09AA1332" w14:textId="77777777" w:rsidR="00780580" w:rsidRPr="00780580" w:rsidRDefault="00780580" w:rsidP="00780580">
      <w:pPr>
        <w:jc w:val="center"/>
        <w:rPr>
          <w:rFonts w:ascii="Bookman Old Style" w:hAnsi="Bookman Old Style"/>
          <w:b/>
        </w:rPr>
      </w:pPr>
      <w:r w:rsidRPr="00780580">
        <w:rPr>
          <w:rFonts w:ascii="Bookman Old Style" w:hAnsi="Bookman Old Style"/>
          <w:b/>
        </w:rPr>
        <w:t xml:space="preserve">Evolución de los registros totales en el mercado regulado </w:t>
      </w:r>
    </w:p>
    <w:p w14:paraId="5CAF2BF8" w14:textId="77777777" w:rsidR="00780580" w:rsidRPr="00780580" w:rsidRDefault="00780580" w:rsidP="00780580">
      <w:pPr>
        <w:jc w:val="center"/>
        <w:rPr>
          <w:rFonts w:ascii="Bookman Old Style" w:hAnsi="Bookman Old Style"/>
          <w:b/>
        </w:rPr>
      </w:pPr>
      <w:r w:rsidRPr="00780580">
        <w:rPr>
          <w:rFonts w:ascii="Bookman Old Style" w:hAnsi="Bookman Old Style"/>
          <w:b/>
        </w:rPr>
        <w:t>según fecha de informes realizados.</w:t>
      </w:r>
    </w:p>
    <w:p w14:paraId="4736BBE2" w14:textId="77777777" w:rsidR="00780580" w:rsidRPr="00780580" w:rsidRDefault="00780580" w:rsidP="00780580">
      <w:pPr>
        <w:pStyle w:val="Ttulo2"/>
        <w:ind w:left="0"/>
        <w:jc w:val="both"/>
        <w:rPr>
          <w:rFonts w:ascii="Bookman Old Style" w:hAnsi="Bookman Old Style" w:cs="Calibri"/>
          <w:b w:val="0"/>
          <w:sz w:val="22"/>
          <w:szCs w:val="22"/>
        </w:rPr>
      </w:pPr>
    </w:p>
    <w:p w14:paraId="19D2B16F" w14:textId="77777777" w:rsidR="00780580" w:rsidRPr="00780580" w:rsidRDefault="00780580" w:rsidP="00780580">
      <w:pPr>
        <w:rPr>
          <w:rFonts w:ascii="Bookman Old Style" w:hAnsi="Bookman Old Style"/>
        </w:rPr>
      </w:pPr>
      <w:r w:rsidRPr="00780580">
        <w:rPr>
          <w:rFonts w:ascii="Bookman Old Style" w:hAnsi="Bookman Old Style"/>
          <w:noProof/>
        </w:rPr>
        <w:lastRenderedPageBreak/>
        <w:drawing>
          <wp:inline distT="0" distB="0" distL="0" distR="0" wp14:anchorId="1842CC44" wp14:editId="55A30C64">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14:paraId="42EDAB1E" w14:textId="77777777" w:rsidR="00780580" w:rsidRPr="00780580" w:rsidRDefault="00780580" w:rsidP="00780580">
      <w:pPr>
        <w:rPr>
          <w:rFonts w:ascii="Bookman Old Style" w:hAnsi="Bookman Old Style"/>
          <w:b/>
        </w:rPr>
      </w:pPr>
    </w:p>
    <w:p w14:paraId="32CA75CA" w14:textId="6801E2AD" w:rsidR="00780580" w:rsidRPr="00780580" w:rsidRDefault="00780580" w:rsidP="00780580">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40"/>
      </w:r>
      <w:r w:rsidRPr="00780580">
        <w:rPr>
          <w:rFonts w:ascii="Bookman Old Style" w:hAnsi="Bookman Old Style"/>
        </w:rPr>
        <w:t xml:space="preserve"> </w:t>
      </w:r>
    </w:p>
    <w:p w14:paraId="1C15A2B2" w14:textId="77777777" w:rsidR="00780580" w:rsidRPr="00780580" w:rsidRDefault="00780580" w:rsidP="00780580">
      <w:pPr>
        <w:pStyle w:val="Sinespaciado"/>
        <w:jc w:val="both"/>
        <w:rPr>
          <w:rFonts w:ascii="Bookman Old Style" w:hAnsi="Bookman Old Style"/>
          <w:b/>
        </w:rPr>
      </w:pPr>
    </w:p>
    <w:p w14:paraId="050F581D"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rPr>
        <w:t>Otro punto importante es que la regulación de la marihuana para uso adulto puede llevar a que los países ahorren importantes recursos en políticas punitivas y sobrepoblación carcelaria.</w:t>
      </w:r>
      <w:r w:rsidRPr="00780580">
        <w:rPr>
          <w:rStyle w:val="Refdenotaalpie"/>
          <w:rFonts w:ascii="Bookman Old Style" w:hAnsi="Bookman Old Style" w:cs="Calibri"/>
        </w:rPr>
        <w:footnoteReference w:id="41"/>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42"/>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43"/>
      </w:r>
    </w:p>
    <w:p w14:paraId="38B41505" w14:textId="77777777" w:rsidR="00780580" w:rsidRPr="00780580" w:rsidRDefault="00780580" w:rsidP="00780580">
      <w:pPr>
        <w:pStyle w:val="Sinespaciado"/>
        <w:jc w:val="both"/>
        <w:rPr>
          <w:rFonts w:ascii="Bookman Old Style" w:hAnsi="Bookman Old Style" w:cs="Calibri"/>
        </w:rPr>
      </w:pPr>
    </w:p>
    <w:p w14:paraId="6F973B67"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14:paraId="17CECF6A"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14:paraId="73F7C5AF"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14:paraId="0367C2EA" w14:textId="77777777" w:rsidR="00780580" w:rsidRPr="00780580" w:rsidRDefault="00780580" w:rsidP="00780580">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14:paraId="3EAD33B2" w14:textId="77777777" w:rsidR="00780580" w:rsidRPr="00780580" w:rsidRDefault="00780580" w:rsidP="00780580">
      <w:pPr>
        <w:pStyle w:val="Sinespaciado"/>
        <w:jc w:val="both"/>
        <w:rPr>
          <w:rFonts w:ascii="Bookman Old Style" w:hAnsi="Bookman Old Style"/>
        </w:rPr>
      </w:pPr>
      <w:bookmarkStart w:id="3" w:name="_Toc5023216"/>
    </w:p>
    <w:p w14:paraId="15A4FF58" w14:textId="77777777" w:rsidR="00780580" w:rsidRPr="00780580" w:rsidRDefault="00780580" w:rsidP="00780580">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nacional. Respecto a este aspecto, según un estudio de Econcept</w:t>
      </w:r>
      <w:r w:rsidRPr="00780580">
        <w:rPr>
          <w:rStyle w:val="Refdenotaalpie"/>
          <w:rFonts w:ascii="Bookman Old Style" w:hAnsi="Bookman Old Style" w:cs="Calibri"/>
        </w:rPr>
        <w:footnoteReference w:id="44"/>
      </w:r>
      <w:r w:rsidRPr="00780580">
        <w:rPr>
          <w:rFonts w:ascii="Bookman Old Style" w:hAnsi="Bookman Old Style" w:cs="Calibri"/>
        </w:rPr>
        <w:t xml:space="preserve">, la firma liderada por el ex ministro de Hacienda Juan Carlos Echeverry, las estimaciones de exportaciones </w:t>
      </w:r>
      <w:r w:rsidRPr="00780580">
        <w:rPr>
          <w:rFonts w:ascii="Bookman Old Style" w:hAnsi="Bookman Old Style" w:cs="Calibri"/>
        </w:rPr>
        <w:lastRenderedPageBreak/>
        <w:t>de cannabis podrían ascender entre los 2,300 y 17,700 millones de dólares, con un recaudo de impuesto a la renta entre 1.2 y 3.5 billones de pesos.</w:t>
      </w:r>
    </w:p>
    <w:p w14:paraId="655B6069" w14:textId="77777777" w:rsidR="00F36280" w:rsidRPr="00485CC5" w:rsidRDefault="00F36280" w:rsidP="00F36280">
      <w:pPr>
        <w:rPr>
          <w:rFonts w:ascii="Bookman Old Style" w:hAnsi="Bookman Old Style"/>
          <w:szCs w:val="24"/>
        </w:rPr>
      </w:pPr>
    </w:p>
    <w:p w14:paraId="7C518C74" w14:textId="0C8ADD0B" w:rsidR="00291DEF" w:rsidRDefault="00291DEF" w:rsidP="00291DEF">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14:paraId="464E96C8" w14:textId="77777777" w:rsidR="00291DEF" w:rsidRPr="00291DEF" w:rsidRDefault="00291DEF" w:rsidP="00291DEF">
      <w:pPr>
        <w:rPr>
          <w:rFonts w:eastAsia="Calibri"/>
        </w:rPr>
      </w:pPr>
    </w:p>
    <w:p w14:paraId="75A3EF52" w14:textId="6E27684D" w:rsidR="00291DEF" w:rsidRDefault="00291DEF" w:rsidP="00291DEF">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14:paraId="78D93F84" w14:textId="6D4E8847" w:rsidR="00585043" w:rsidRDefault="00585043" w:rsidP="00585043">
      <w:pPr>
        <w:rPr>
          <w:rFonts w:eastAsia="Calibri"/>
        </w:rPr>
      </w:pPr>
    </w:p>
    <w:p w14:paraId="2B6BE474" w14:textId="1F98703C" w:rsidR="00585043" w:rsidRPr="00585043" w:rsidRDefault="00585043" w:rsidP="001D5D7C">
      <w:pPr>
        <w:jc w:val="both"/>
        <w:rPr>
          <w:rFonts w:ascii="Bookman Old Style" w:eastAsia="Calibri" w:hAnsi="Bookman Old Style"/>
        </w:rPr>
      </w:pPr>
      <w:r>
        <w:rPr>
          <w:rFonts w:ascii="Bookman Old Style" w:eastAsia="Calibri" w:hAnsi="Bookman Old Style"/>
        </w:rPr>
        <w:t xml:space="preserve">Bajo esta misma línea, en mayo de 2022 se sancionó la Ley 2204 de 2022, </w:t>
      </w:r>
      <w:r w:rsidRPr="001D5D7C">
        <w:rPr>
          <w:rFonts w:ascii="Bookman Old Style" w:eastAsia="Calibri" w:hAnsi="Bookman Old Style"/>
          <w:i/>
          <w:iCs/>
        </w:rPr>
        <w:t>“Por la cual se crea el marco legal para el uso industrial y científico del cáñamo en Colombia y se dictan otras disposiciones”</w:t>
      </w:r>
      <w:r>
        <w:rPr>
          <w:rFonts w:ascii="Bookman Old Style" w:eastAsia="Calibri" w:hAnsi="Bookman Old Style"/>
        </w:rPr>
        <w:t>, la cual c</w:t>
      </w:r>
      <w:r w:rsidRPr="001D5D7C">
        <w:rPr>
          <w:rFonts w:ascii="Bookman Old Style" w:hAnsi="Bookman Old Style"/>
        </w:rPr>
        <w:t>rea el marco legal para el uso de la fibra y el grano del cáñamo, cuyo contenido de tetrahidrocannabinol (THC), incluyendo isómeros, sales y formas acidas, sea igual o menor al 0.3% o aquel porcentaje que disponga el Gobierno Nacional, lo cual incluye el uso de semillas para siembra y cultivo destinadas a la producción de grano, semillas para siembra, plantas en estado vegetativo o componente vegetal, así como tambié</w:t>
      </w:r>
      <w:r>
        <w:rPr>
          <w:rFonts w:ascii="Bookman Old Style" w:hAnsi="Bookman Old Style"/>
        </w:rPr>
        <w:t>n</w:t>
      </w:r>
      <w:r w:rsidRPr="001D5D7C">
        <w:rPr>
          <w:rFonts w:ascii="Bookman Old Style" w:hAnsi="Bookman Old Style"/>
        </w:rPr>
        <w:t xml:space="preserve"> regula la comercialización, importación, exportación, adquisición a cualquier título, almacenamiento, transporte y disposición final de semillas para siembra, grano, plantas en estado vegetativo o componente vegetal con fines industriales y fines científicos en Colombia.</w:t>
      </w:r>
    </w:p>
    <w:p w14:paraId="2D210E02" w14:textId="77777777" w:rsidR="00291DEF" w:rsidRPr="00BA2C74" w:rsidRDefault="00291DEF" w:rsidP="00291DEF">
      <w:pPr>
        <w:pStyle w:val="Ttulo2"/>
        <w:ind w:left="0"/>
        <w:jc w:val="both"/>
        <w:rPr>
          <w:rFonts w:ascii="Bookman Old Style" w:eastAsia="Calibri" w:hAnsi="Bookman Old Style" w:cs="Calibri"/>
          <w:b w:val="0"/>
          <w:sz w:val="22"/>
          <w:szCs w:val="22"/>
        </w:rPr>
      </w:pPr>
    </w:p>
    <w:p w14:paraId="682327E2" w14:textId="7441C724" w:rsidR="00291DEF" w:rsidRPr="00BA2C74" w:rsidRDefault="00617787" w:rsidP="00291DEF">
      <w:pPr>
        <w:pStyle w:val="Ttulo2"/>
        <w:ind w:left="0"/>
        <w:jc w:val="both"/>
        <w:rPr>
          <w:rFonts w:ascii="Bookman Old Style" w:eastAsia="Calibri" w:hAnsi="Bookman Old Style"/>
          <w:b w:val="0"/>
          <w:sz w:val="22"/>
          <w:szCs w:val="22"/>
        </w:rPr>
      </w:pPr>
      <w:r>
        <w:rPr>
          <w:rFonts w:ascii="Bookman Old Style" w:eastAsia="Calibri" w:hAnsi="Bookman Old Style"/>
          <w:b w:val="0"/>
          <w:sz w:val="22"/>
          <w:szCs w:val="22"/>
        </w:rPr>
        <w:lastRenderedPageBreak/>
        <w:t>Leyes que han ayudado al desarrollo de la i</w:t>
      </w:r>
      <w:r w:rsidR="00291DEF" w:rsidRPr="00BA2C74">
        <w:rPr>
          <w:rFonts w:ascii="Bookman Old Style" w:eastAsia="Calibri" w:hAnsi="Bookman Old Style"/>
          <w:b w:val="0"/>
          <w:sz w:val="22"/>
          <w:szCs w:val="22"/>
        </w:rPr>
        <w:t>ndustria del Cannabis medicinal</w:t>
      </w:r>
      <w:r>
        <w:rPr>
          <w:rFonts w:ascii="Bookman Old Style" w:eastAsia="Calibri" w:hAnsi="Bookman Old Style"/>
          <w:b w:val="0"/>
          <w:sz w:val="22"/>
          <w:szCs w:val="22"/>
        </w:rPr>
        <w:t xml:space="preserve">, el cual </w:t>
      </w:r>
      <w:r w:rsidR="00291DEF" w:rsidRPr="00BA2C74">
        <w:rPr>
          <w:rFonts w:ascii="Bookman Old Style" w:eastAsia="Calibri" w:hAnsi="Bookman Old Style"/>
          <w:b w:val="0"/>
          <w:sz w:val="22"/>
          <w:szCs w:val="22"/>
        </w:rPr>
        <w:t xml:space="preserve"> le ha traído al país diversos beneficios teniendo en consideración que el solo tramité y expedición de las licencias tienen unos costos que oscilan entre los cuatro y los cinco millones.</w:t>
      </w:r>
    </w:p>
    <w:p w14:paraId="27BDFC0B" w14:textId="77777777" w:rsidR="00291DEF" w:rsidRPr="00BA2C74" w:rsidRDefault="00291DEF" w:rsidP="00291DEF">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5"/>
      </w:r>
    </w:p>
    <w:p w14:paraId="3E7AFDE6" w14:textId="77777777" w:rsidR="00291DEF" w:rsidRPr="00BA2C74" w:rsidRDefault="00291DEF" w:rsidP="00291DEF">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A 2019 había en Colombia 56 hectáreas cultivadas responsables por la generación de 975 empleos y de US$99 millones en ingresos. FEDESARROLLO estima que para 2025, con un crecimiento tendencial de 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6"/>
      </w:r>
    </w:p>
    <w:p w14:paraId="0F6B3A79" w14:textId="77777777" w:rsidR="00291DEF" w:rsidRPr="00BA2C74" w:rsidRDefault="00291DEF" w:rsidP="00291DEF">
      <w:pPr>
        <w:pBdr>
          <w:top w:val="nil"/>
          <w:left w:val="nil"/>
          <w:bottom w:val="nil"/>
          <w:right w:val="nil"/>
          <w:between w:val="nil"/>
        </w:pBdr>
        <w:ind w:left="720"/>
        <w:jc w:val="both"/>
        <w:rPr>
          <w:rFonts w:ascii="Bookman Old Style" w:eastAsia="Calibri" w:hAnsi="Bookman Old Style" w:cs="Arial"/>
          <w:color w:val="000000"/>
          <w:lang w:val="es-ES_tradnl"/>
        </w:rPr>
      </w:pPr>
    </w:p>
    <w:p w14:paraId="1FAEE63C" w14:textId="77777777" w:rsidR="00291DEF" w:rsidRPr="00BA2C74" w:rsidRDefault="00291DEF" w:rsidP="00291DEF">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14:paraId="13C36111" w14:textId="77777777" w:rsidR="00291DEF" w:rsidRPr="00BA2C74" w:rsidRDefault="00291DEF" w:rsidP="00291DEF">
      <w:pPr>
        <w:ind w:left="1440"/>
        <w:jc w:val="both"/>
        <w:rPr>
          <w:rFonts w:ascii="Bookman Old Style" w:eastAsia="Calibri" w:hAnsi="Bookman Old Style" w:cs="Arial"/>
          <w:lang w:val="es-ES_tradnl"/>
        </w:rPr>
      </w:pPr>
    </w:p>
    <w:p w14:paraId="496F97C6" w14:textId="77777777" w:rsidR="00291DEF" w:rsidRPr="00BA2C74" w:rsidRDefault="00291DEF" w:rsidP="00291DEF">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7"/>
      </w:r>
    </w:p>
    <w:p w14:paraId="591E7586" w14:textId="77777777" w:rsidR="00291DEF" w:rsidRPr="00BA2C74" w:rsidRDefault="00291DEF" w:rsidP="00291DEF">
      <w:pPr>
        <w:pStyle w:val="Prrafodelista"/>
        <w:spacing w:after="0" w:line="240" w:lineRule="auto"/>
        <w:ind w:left="993"/>
        <w:jc w:val="both"/>
        <w:rPr>
          <w:rFonts w:ascii="Bookman Old Style" w:eastAsia="Calibri" w:hAnsi="Bookman Old Style" w:cs="Arial"/>
          <w:lang w:val="es-ES_tradnl"/>
        </w:rPr>
      </w:pPr>
    </w:p>
    <w:p w14:paraId="008F736B" w14:textId="77777777" w:rsidR="00291DEF" w:rsidRPr="00BA2C74" w:rsidRDefault="00291DEF" w:rsidP="00291DEF">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8"/>
      </w:r>
    </w:p>
    <w:p w14:paraId="1A4B8C44" w14:textId="77777777" w:rsidR="00291DEF" w:rsidRPr="00BA2C74" w:rsidRDefault="00291DEF" w:rsidP="00291DEF">
      <w:pPr>
        <w:pStyle w:val="Ttulo2"/>
        <w:ind w:left="0"/>
        <w:jc w:val="both"/>
        <w:rPr>
          <w:rFonts w:ascii="Bookman Old Style" w:eastAsia="Calibri" w:hAnsi="Bookman Old Style"/>
          <w:b w:val="0"/>
          <w:sz w:val="22"/>
          <w:szCs w:val="22"/>
        </w:rPr>
      </w:pPr>
    </w:p>
    <w:p w14:paraId="5F50CF9D" w14:textId="3A6CF6FA"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 xml:space="preserve">el exministro Juan Carlos Echeverry, </w:t>
      </w:r>
      <w:r w:rsidR="00A20BDA">
        <w:rPr>
          <w:rFonts w:ascii="Bookman Old Style" w:eastAsia="Calibri" w:hAnsi="Bookman Old Style" w:cs="Arial"/>
          <w:color w:val="000000"/>
          <w:lang w:val="es-ES_tradnl"/>
        </w:rPr>
        <w:t xml:space="preserve">ha manifestado en distintos foros que </w:t>
      </w:r>
      <w:r w:rsidRPr="00BA2C74">
        <w:rPr>
          <w:rFonts w:ascii="Bookman Old Style" w:eastAsia="Calibri" w:hAnsi="Bookman Old Style" w:cs="Arial"/>
          <w:color w:val="000000"/>
          <w:lang w:val="es-ES_tradnl"/>
        </w:rPr>
        <w:t>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9"/>
      </w:r>
    </w:p>
    <w:p w14:paraId="3A39A73E" w14:textId="77777777"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p>
    <w:p w14:paraId="50D1D894" w14:textId="77777777" w:rsidR="00291DEF" w:rsidRPr="00BA2C74" w:rsidRDefault="00291DEF" w:rsidP="00291DEF">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Fedesarrollo.</w:t>
      </w:r>
      <w:r w:rsidRPr="00BA2C74">
        <w:rPr>
          <w:rStyle w:val="Refdenotaalpie"/>
          <w:rFonts w:ascii="Bookman Old Style" w:eastAsia="Calibri" w:hAnsi="Bookman Old Style" w:cs="Arial"/>
          <w:color w:val="000000"/>
          <w:lang w:val="es-ES_tradnl"/>
        </w:rPr>
        <w:footnoteReference w:id="50"/>
      </w:r>
      <w:r w:rsidRPr="00BA2C74">
        <w:rPr>
          <w:rFonts w:ascii="Bookman Old Style" w:eastAsia="Calibri" w:hAnsi="Bookman Old Style" w:cs="Arial"/>
          <w:color w:val="000000"/>
          <w:lang w:val="es-ES_tradnl"/>
        </w:rPr>
        <w:t xml:space="preserve"> </w:t>
      </w:r>
    </w:p>
    <w:p w14:paraId="1D6E848D" w14:textId="77777777" w:rsidR="00291DEF" w:rsidRPr="00BA2C74" w:rsidRDefault="00291DEF" w:rsidP="00291DEF">
      <w:pPr>
        <w:pStyle w:val="Ttulo2"/>
        <w:ind w:left="0"/>
        <w:jc w:val="both"/>
        <w:rPr>
          <w:rFonts w:ascii="Bookman Old Style" w:eastAsia="Calibri" w:hAnsi="Bookman Old Style"/>
          <w:b w:val="0"/>
          <w:sz w:val="22"/>
          <w:szCs w:val="22"/>
          <w:lang w:val="es-ES_tradnl"/>
        </w:rPr>
      </w:pPr>
    </w:p>
    <w:p w14:paraId="793163AE" w14:textId="69D7D9C5" w:rsidR="00666F3D" w:rsidRPr="00211111" w:rsidRDefault="00291DEF" w:rsidP="00211111">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lastRenderedPageBreak/>
        <w:t xml:space="preserve">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w:t>
      </w:r>
      <w:r w:rsidRPr="00211111">
        <w:rPr>
          <w:rFonts w:ascii="Bookman Old Style" w:eastAsia="Calibri" w:hAnsi="Bookman Old Style"/>
          <w:b w:val="0"/>
          <w:sz w:val="22"/>
          <w:szCs w:val="22"/>
        </w:rPr>
        <w:t>de países que se abren a este nuevo mercado.</w:t>
      </w:r>
    </w:p>
    <w:p w14:paraId="18CA5CB8" w14:textId="5E1DCB95" w:rsidR="00211111" w:rsidRPr="001D5D7C" w:rsidRDefault="00211111" w:rsidP="00211111">
      <w:pPr>
        <w:rPr>
          <w:rFonts w:ascii="Bookman Old Style" w:eastAsia="Calibri" w:hAnsi="Bookman Old Style"/>
        </w:rPr>
      </w:pPr>
    </w:p>
    <w:p w14:paraId="3817EDA5" w14:textId="24A7FE06" w:rsidR="00211111" w:rsidRDefault="00EF13D8" w:rsidP="00EF13D8">
      <w:pPr>
        <w:jc w:val="both"/>
        <w:rPr>
          <w:rFonts w:ascii="Bookman Old Style" w:eastAsia="Calibri" w:hAnsi="Bookman Old Style"/>
        </w:rPr>
      </w:pPr>
      <w:r>
        <w:rPr>
          <w:rFonts w:ascii="Bookman Old Style" w:eastAsia="Calibri" w:hAnsi="Bookman Old Style"/>
        </w:rPr>
        <w:t>Bajo cifras oficial</w:t>
      </w:r>
      <w:r w:rsidR="006D3ED5">
        <w:rPr>
          <w:rFonts w:ascii="Bookman Old Style" w:eastAsia="Calibri" w:hAnsi="Bookman Old Style"/>
        </w:rPr>
        <w:t>es</w:t>
      </w:r>
      <w:r>
        <w:rPr>
          <w:rFonts w:ascii="Bookman Old Style" w:eastAsia="Calibri" w:hAnsi="Bookman Old Style"/>
        </w:rPr>
        <w:t xml:space="preserve"> de</w:t>
      </w:r>
      <w:r w:rsidR="00211111" w:rsidRPr="001D5D7C">
        <w:rPr>
          <w:rFonts w:ascii="Bookman Old Style" w:eastAsia="Calibri" w:hAnsi="Bookman Old Style"/>
        </w:rPr>
        <w:t xml:space="preserve"> la </w:t>
      </w:r>
      <w:r w:rsidR="00211111">
        <w:rPr>
          <w:rFonts w:ascii="Bookman Old Style" w:eastAsia="Calibri" w:hAnsi="Bookman Old Style"/>
        </w:rPr>
        <w:t>D</w:t>
      </w:r>
      <w:r w:rsidR="00211111" w:rsidRPr="001D5D7C">
        <w:rPr>
          <w:rFonts w:ascii="Bookman Old Style" w:eastAsia="Calibri" w:hAnsi="Bookman Old Style"/>
        </w:rPr>
        <w:t xml:space="preserve">irección </w:t>
      </w:r>
      <w:r w:rsidR="00211111">
        <w:rPr>
          <w:rFonts w:ascii="Bookman Old Style" w:eastAsia="Calibri" w:hAnsi="Bookman Old Style"/>
        </w:rPr>
        <w:t xml:space="preserve">de política de drogas y actividades relacionadas, del Ministerio de Justicia y del Derecho, así como </w:t>
      </w:r>
      <w:r>
        <w:rPr>
          <w:rFonts w:ascii="Bookman Old Style" w:eastAsia="Calibri" w:hAnsi="Bookman Old Style"/>
        </w:rPr>
        <w:t>del</w:t>
      </w:r>
      <w:r w:rsidR="00211111">
        <w:rPr>
          <w:rFonts w:ascii="Bookman Old Style" w:eastAsia="Calibri" w:hAnsi="Bookman Old Style"/>
        </w:rPr>
        <w:t xml:space="preserve"> Fondo Nacional de estupefacientes del Ministerio de Salud y Protección Social</w:t>
      </w:r>
      <w:r>
        <w:rPr>
          <w:rFonts w:ascii="Bookman Old Style" w:eastAsia="Calibri" w:hAnsi="Bookman Old Style"/>
        </w:rPr>
        <w:t>, tenemos que en Colombia:</w:t>
      </w:r>
    </w:p>
    <w:p w14:paraId="4B68D5B8" w14:textId="3A7ED950" w:rsidR="00EF13D8" w:rsidRDefault="00EF13D8" w:rsidP="00EF13D8">
      <w:pPr>
        <w:jc w:val="both"/>
        <w:rPr>
          <w:rFonts w:ascii="Bookman Old Style" w:eastAsia="Calibri" w:hAnsi="Bookman Old Style"/>
        </w:rPr>
      </w:pPr>
    </w:p>
    <w:p w14:paraId="2F63B5A5" w14:textId="541D6AD0" w:rsidR="00EF13D8" w:rsidRPr="001D5D7C" w:rsidRDefault="00EF13D8" w:rsidP="001D5D7C">
      <w:pPr>
        <w:pStyle w:val="Prrafodelista"/>
        <w:numPr>
          <w:ilvl w:val="0"/>
          <w:numId w:val="42"/>
        </w:numPr>
        <w:jc w:val="both"/>
        <w:rPr>
          <w:rFonts w:ascii="Bookman Old Style" w:eastAsia="Calibri" w:hAnsi="Bookman Old Style"/>
        </w:rPr>
      </w:pPr>
      <w:r>
        <w:rPr>
          <w:rFonts w:ascii="Bookman Old Style" w:eastAsia="Calibri" w:hAnsi="Bookman Old Style"/>
        </w:rPr>
        <w:t>Desde el año 2017 hasta junio 30 de 2022, se han otorgado 493 cupos de cultivo tanto para fines científicos como para producción de semillas para siembra.</w:t>
      </w:r>
    </w:p>
    <w:p w14:paraId="64FE1E5C" w14:textId="303B3FFE" w:rsidR="00291DEF" w:rsidRDefault="00EF13D8" w:rsidP="00291DEF">
      <w:pPr>
        <w:rPr>
          <w:rFonts w:eastAsia="Calibri"/>
        </w:rPr>
      </w:pPr>
      <w:r>
        <w:rPr>
          <w:noProof/>
          <w:lang w:val="es-ES"/>
        </w:rPr>
        <w:drawing>
          <wp:inline distT="0" distB="0" distL="0" distR="0" wp14:anchorId="6C12CD2F" wp14:editId="6F37283F">
            <wp:extent cx="5612130" cy="19462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612130" cy="1946275"/>
                    </a:xfrm>
                    <a:prstGeom prst="rect">
                      <a:avLst/>
                    </a:prstGeom>
                  </pic:spPr>
                </pic:pic>
              </a:graphicData>
            </a:graphic>
          </wp:inline>
        </w:drawing>
      </w:r>
    </w:p>
    <w:p w14:paraId="31BE5FB8" w14:textId="729DC7CD" w:rsidR="00291DEF" w:rsidRDefault="00EF13D8" w:rsidP="00291DEF">
      <w:pPr>
        <w:rPr>
          <w:rFonts w:eastAsia="Calibri"/>
        </w:rPr>
      </w:pPr>
      <w:r>
        <w:rPr>
          <w:noProof/>
          <w:lang w:val="es-ES"/>
        </w:rPr>
        <w:drawing>
          <wp:inline distT="0" distB="0" distL="0" distR="0" wp14:anchorId="59FDBDE8" wp14:editId="354D3DF4">
            <wp:extent cx="5612130" cy="2621280"/>
            <wp:effectExtent l="0" t="0" r="7620" b="762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2621280"/>
                    </a:xfrm>
                    <a:prstGeom prst="rect">
                      <a:avLst/>
                    </a:prstGeom>
                  </pic:spPr>
                </pic:pic>
              </a:graphicData>
            </a:graphic>
          </wp:inline>
        </w:drawing>
      </w:r>
    </w:p>
    <w:p w14:paraId="2A06FF08" w14:textId="03C7884B" w:rsidR="00EF13D8" w:rsidRDefault="00EF13D8" w:rsidP="00291DEF">
      <w:pPr>
        <w:rPr>
          <w:rFonts w:eastAsia="Calibri"/>
        </w:rPr>
      </w:pPr>
    </w:p>
    <w:p w14:paraId="1B6A0A49" w14:textId="50CAEA04" w:rsidR="00C63160" w:rsidRDefault="00EF13D8" w:rsidP="006D3ED5">
      <w:pPr>
        <w:pStyle w:val="Prrafodelista"/>
        <w:numPr>
          <w:ilvl w:val="0"/>
          <w:numId w:val="42"/>
        </w:numPr>
        <w:spacing w:after="0" w:line="240" w:lineRule="auto"/>
        <w:jc w:val="both"/>
        <w:rPr>
          <w:rFonts w:ascii="Bookman Old Style" w:eastAsia="Calibri" w:hAnsi="Bookman Old Style"/>
        </w:rPr>
      </w:pPr>
      <w:r w:rsidRPr="001D5D7C">
        <w:rPr>
          <w:rFonts w:ascii="Bookman Old Style" w:eastAsia="Calibri" w:hAnsi="Bookman Old Style"/>
        </w:rPr>
        <w:t xml:space="preserve">Bajo ese mismo periodo se han otorgado </w:t>
      </w:r>
      <w:r w:rsidR="00C63160" w:rsidRPr="001D5D7C">
        <w:rPr>
          <w:rFonts w:ascii="Bookman Old Style" w:eastAsia="Calibri" w:hAnsi="Bookman Old Style"/>
        </w:rPr>
        <w:t>más de 202 cupos para la fabricación de derivados de cannabis en las modalidades de investigación, uso nacional y exportación</w:t>
      </w:r>
      <w:r w:rsidR="00C63160" w:rsidRPr="006D3ED5">
        <w:rPr>
          <w:rFonts w:ascii="Bookman Old Style" w:eastAsia="Calibri" w:hAnsi="Bookman Old Style"/>
        </w:rPr>
        <w:t xml:space="preserve">, correspondientes a </w:t>
      </w:r>
      <w:r w:rsidR="00C63160" w:rsidRPr="001D5D7C">
        <w:rPr>
          <w:rFonts w:ascii="Bookman Old Style" w:hAnsi="Bookman Old Style"/>
        </w:rPr>
        <w:t>482.071,97 Kg de cannabis</w:t>
      </w:r>
      <w:r w:rsidR="00C63160" w:rsidRPr="001D5D7C">
        <w:rPr>
          <w:rFonts w:ascii="Bookman Old Style" w:eastAsia="Calibri" w:hAnsi="Bookman Old Style"/>
        </w:rPr>
        <w:t>.</w:t>
      </w:r>
    </w:p>
    <w:p w14:paraId="13808016" w14:textId="77777777" w:rsidR="006D3ED5" w:rsidRPr="001D5D7C" w:rsidRDefault="006D3ED5" w:rsidP="001D5D7C">
      <w:pPr>
        <w:pStyle w:val="Prrafodelista"/>
        <w:spacing w:after="0" w:line="240" w:lineRule="auto"/>
        <w:jc w:val="both"/>
        <w:rPr>
          <w:rFonts w:ascii="Bookman Old Style" w:eastAsia="Calibri" w:hAnsi="Bookman Old Style"/>
        </w:rPr>
      </w:pPr>
    </w:p>
    <w:tbl>
      <w:tblPr>
        <w:tblStyle w:val="Tablaconcuadrcula"/>
        <w:tblW w:w="0" w:type="auto"/>
        <w:tblLook w:val="04A0" w:firstRow="1" w:lastRow="0" w:firstColumn="1" w:lastColumn="0" w:noHBand="0" w:noVBand="1"/>
      </w:tblPr>
      <w:tblGrid>
        <w:gridCol w:w="2207"/>
        <w:gridCol w:w="2207"/>
        <w:gridCol w:w="2207"/>
        <w:gridCol w:w="2207"/>
      </w:tblGrid>
      <w:tr w:rsidR="00C63160" w14:paraId="1BA95DAC" w14:textId="77777777" w:rsidTr="00E00894">
        <w:tc>
          <w:tcPr>
            <w:tcW w:w="2207" w:type="dxa"/>
          </w:tcPr>
          <w:p w14:paraId="434CDF89" w14:textId="371CD512" w:rsidR="00C63160" w:rsidRPr="001D5D7C" w:rsidRDefault="00C63160" w:rsidP="00E00894">
            <w:pPr>
              <w:jc w:val="center"/>
              <w:rPr>
                <w:rFonts w:ascii="Bookman Old Style" w:hAnsi="Bookman Old Style"/>
                <w:b/>
                <w:bCs/>
                <w:lang w:val="es-ES"/>
              </w:rPr>
            </w:pPr>
            <w:r w:rsidRPr="00C63160">
              <w:rPr>
                <w:rFonts w:ascii="Bookman Old Style" w:hAnsi="Bookman Old Style"/>
                <w:b/>
                <w:bCs/>
                <w:lang w:val="es-ES"/>
              </w:rPr>
              <w:lastRenderedPageBreak/>
              <w:t>AÑO</w:t>
            </w:r>
          </w:p>
        </w:tc>
        <w:tc>
          <w:tcPr>
            <w:tcW w:w="2207" w:type="dxa"/>
          </w:tcPr>
          <w:p w14:paraId="77285120" w14:textId="0F84CE51" w:rsidR="00C63160" w:rsidRPr="001D5D7C" w:rsidRDefault="00C63160" w:rsidP="00E00894">
            <w:pPr>
              <w:jc w:val="center"/>
              <w:rPr>
                <w:rFonts w:ascii="Bookman Old Style" w:hAnsi="Bookman Old Style"/>
                <w:b/>
                <w:bCs/>
                <w:lang w:val="es-ES"/>
              </w:rPr>
            </w:pPr>
            <w:r w:rsidRPr="00C63160">
              <w:rPr>
                <w:rFonts w:ascii="Bookman Old Style" w:hAnsi="Bookman Old Style"/>
                <w:b/>
                <w:bCs/>
                <w:lang w:val="es-ES"/>
              </w:rPr>
              <w:t>MODALIDAD INVESTIGACIÓN</w:t>
            </w:r>
          </w:p>
        </w:tc>
        <w:tc>
          <w:tcPr>
            <w:tcW w:w="2207" w:type="dxa"/>
          </w:tcPr>
          <w:p w14:paraId="60BD27F7" w14:textId="483945A7" w:rsidR="00C63160" w:rsidRPr="001D5D7C" w:rsidRDefault="00C63160" w:rsidP="00E00894">
            <w:pPr>
              <w:jc w:val="center"/>
              <w:rPr>
                <w:rFonts w:ascii="Bookman Old Style" w:hAnsi="Bookman Old Style"/>
                <w:b/>
                <w:bCs/>
                <w:lang w:val="es-ES"/>
              </w:rPr>
            </w:pPr>
            <w:r w:rsidRPr="00C63160">
              <w:rPr>
                <w:rFonts w:ascii="Bookman Old Style" w:hAnsi="Bookman Old Style"/>
                <w:b/>
                <w:bCs/>
                <w:lang w:val="es-ES"/>
              </w:rPr>
              <w:t>MODALIDAD USO NACIONAL</w:t>
            </w:r>
          </w:p>
        </w:tc>
        <w:tc>
          <w:tcPr>
            <w:tcW w:w="2207" w:type="dxa"/>
          </w:tcPr>
          <w:p w14:paraId="53B32BEF" w14:textId="33A0463B" w:rsidR="00C63160" w:rsidRPr="001D5D7C" w:rsidRDefault="00C63160" w:rsidP="00E00894">
            <w:pPr>
              <w:jc w:val="center"/>
              <w:rPr>
                <w:rFonts w:ascii="Bookman Old Style" w:hAnsi="Bookman Old Style"/>
                <w:b/>
                <w:bCs/>
                <w:lang w:val="es-ES"/>
              </w:rPr>
            </w:pPr>
            <w:r w:rsidRPr="00C63160">
              <w:rPr>
                <w:rFonts w:ascii="Bookman Old Style" w:hAnsi="Bookman Old Style"/>
                <w:b/>
                <w:bCs/>
                <w:lang w:val="es-ES"/>
              </w:rPr>
              <w:t>MODALIDAD EXPORTACIÓN</w:t>
            </w:r>
          </w:p>
        </w:tc>
      </w:tr>
      <w:tr w:rsidR="00C63160" w14:paraId="0961C769" w14:textId="77777777" w:rsidTr="00E00894">
        <w:tc>
          <w:tcPr>
            <w:tcW w:w="2207" w:type="dxa"/>
          </w:tcPr>
          <w:p w14:paraId="4B7B4DE6"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2017</w:t>
            </w:r>
          </w:p>
        </w:tc>
        <w:tc>
          <w:tcPr>
            <w:tcW w:w="2207" w:type="dxa"/>
          </w:tcPr>
          <w:p w14:paraId="54685628"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0</w:t>
            </w:r>
          </w:p>
        </w:tc>
        <w:tc>
          <w:tcPr>
            <w:tcW w:w="2207" w:type="dxa"/>
          </w:tcPr>
          <w:p w14:paraId="41BE220F"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0</w:t>
            </w:r>
          </w:p>
        </w:tc>
        <w:tc>
          <w:tcPr>
            <w:tcW w:w="2207" w:type="dxa"/>
          </w:tcPr>
          <w:p w14:paraId="362D7802"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0</w:t>
            </w:r>
          </w:p>
        </w:tc>
      </w:tr>
      <w:tr w:rsidR="00C63160" w14:paraId="0B7CB435" w14:textId="77777777" w:rsidTr="00E00894">
        <w:tc>
          <w:tcPr>
            <w:tcW w:w="2207" w:type="dxa"/>
          </w:tcPr>
          <w:p w14:paraId="072BC317"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2018</w:t>
            </w:r>
          </w:p>
        </w:tc>
        <w:tc>
          <w:tcPr>
            <w:tcW w:w="2207" w:type="dxa"/>
          </w:tcPr>
          <w:p w14:paraId="34E808D2"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5 cupos – 1.445,2 Kg.</w:t>
            </w:r>
          </w:p>
        </w:tc>
        <w:tc>
          <w:tcPr>
            <w:tcW w:w="2207" w:type="dxa"/>
          </w:tcPr>
          <w:p w14:paraId="44A7345C"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0</w:t>
            </w:r>
          </w:p>
        </w:tc>
        <w:tc>
          <w:tcPr>
            <w:tcW w:w="2207" w:type="dxa"/>
          </w:tcPr>
          <w:p w14:paraId="5D907F9E"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0</w:t>
            </w:r>
          </w:p>
        </w:tc>
      </w:tr>
      <w:tr w:rsidR="00C63160" w14:paraId="5C611E08" w14:textId="77777777" w:rsidTr="00E00894">
        <w:tc>
          <w:tcPr>
            <w:tcW w:w="2207" w:type="dxa"/>
          </w:tcPr>
          <w:p w14:paraId="4A1A06A2"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2019</w:t>
            </w:r>
          </w:p>
        </w:tc>
        <w:tc>
          <w:tcPr>
            <w:tcW w:w="2207" w:type="dxa"/>
          </w:tcPr>
          <w:p w14:paraId="637D433A"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15 cupos – 4.610,70 Kg.</w:t>
            </w:r>
          </w:p>
        </w:tc>
        <w:tc>
          <w:tcPr>
            <w:tcW w:w="2207" w:type="dxa"/>
          </w:tcPr>
          <w:p w14:paraId="5788E1C2"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7 cupos – 886,90 Kg.</w:t>
            </w:r>
          </w:p>
        </w:tc>
        <w:tc>
          <w:tcPr>
            <w:tcW w:w="2207" w:type="dxa"/>
          </w:tcPr>
          <w:p w14:paraId="3949B993"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3 cupos – 1.074,12 Kg.</w:t>
            </w:r>
          </w:p>
        </w:tc>
      </w:tr>
      <w:tr w:rsidR="00C63160" w14:paraId="754242AC" w14:textId="77777777" w:rsidTr="00E00894">
        <w:tc>
          <w:tcPr>
            <w:tcW w:w="2207" w:type="dxa"/>
          </w:tcPr>
          <w:p w14:paraId="14CA0CC0"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2020</w:t>
            </w:r>
          </w:p>
        </w:tc>
        <w:tc>
          <w:tcPr>
            <w:tcW w:w="2207" w:type="dxa"/>
          </w:tcPr>
          <w:p w14:paraId="2657CE2F"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45 cupos – 7.543,53 Kg.</w:t>
            </w:r>
          </w:p>
        </w:tc>
        <w:tc>
          <w:tcPr>
            <w:tcW w:w="2207" w:type="dxa"/>
          </w:tcPr>
          <w:p w14:paraId="118DAFE7"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8 cupos – 5.180,20 Kg.</w:t>
            </w:r>
          </w:p>
        </w:tc>
        <w:tc>
          <w:tcPr>
            <w:tcW w:w="2207" w:type="dxa"/>
          </w:tcPr>
          <w:p w14:paraId="03A1E7B2"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18 cupos – 44.419,6 Kg.</w:t>
            </w:r>
          </w:p>
        </w:tc>
      </w:tr>
      <w:tr w:rsidR="00C63160" w14:paraId="5F8ABD1B" w14:textId="77777777" w:rsidTr="00E00894">
        <w:tc>
          <w:tcPr>
            <w:tcW w:w="2207" w:type="dxa"/>
          </w:tcPr>
          <w:p w14:paraId="0A04A45E"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2021</w:t>
            </w:r>
          </w:p>
        </w:tc>
        <w:tc>
          <w:tcPr>
            <w:tcW w:w="2207" w:type="dxa"/>
          </w:tcPr>
          <w:p w14:paraId="6F226291"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29 cupos – 10.143,26 Kg.</w:t>
            </w:r>
          </w:p>
        </w:tc>
        <w:tc>
          <w:tcPr>
            <w:tcW w:w="2207" w:type="dxa"/>
          </w:tcPr>
          <w:p w14:paraId="152C4C44"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14 cupos - 7.859,50 Kg.</w:t>
            </w:r>
          </w:p>
        </w:tc>
        <w:tc>
          <w:tcPr>
            <w:tcW w:w="2207" w:type="dxa"/>
          </w:tcPr>
          <w:p w14:paraId="5F767C48"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19 cupos – 191.492,155 Kg.</w:t>
            </w:r>
          </w:p>
        </w:tc>
      </w:tr>
      <w:tr w:rsidR="00C63160" w14:paraId="0639E4B6" w14:textId="77777777" w:rsidTr="00E00894">
        <w:tc>
          <w:tcPr>
            <w:tcW w:w="2207" w:type="dxa"/>
          </w:tcPr>
          <w:p w14:paraId="6885A4AD"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2022 a junio 30.</w:t>
            </w:r>
          </w:p>
        </w:tc>
        <w:tc>
          <w:tcPr>
            <w:tcW w:w="2207" w:type="dxa"/>
          </w:tcPr>
          <w:p w14:paraId="6A0B61F4"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16 cupos – 3.791,53 Kg.</w:t>
            </w:r>
          </w:p>
        </w:tc>
        <w:tc>
          <w:tcPr>
            <w:tcW w:w="2207" w:type="dxa"/>
          </w:tcPr>
          <w:p w14:paraId="51B9B710"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11 cupos – 8.585,09 Kg.</w:t>
            </w:r>
          </w:p>
        </w:tc>
        <w:tc>
          <w:tcPr>
            <w:tcW w:w="2207" w:type="dxa"/>
          </w:tcPr>
          <w:p w14:paraId="5CB0D074"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12 cupos – 195.040,191 Kg.</w:t>
            </w:r>
          </w:p>
        </w:tc>
      </w:tr>
      <w:tr w:rsidR="00C63160" w14:paraId="345CC965" w14:textId="77777777" w:rsidTr="001D5D7C">
        <w:tc>
          <w:tcPr>
            <w:tcW w:w="2207" w:type="dxa"/>
            <w:shd w:val="clear" w:color="auto" w:fill="BFBFBF" w:themeFill="background1" w:themeFillShade="BF"/>
          </w:tcPr>
          <w:p w14:paraId="7607C32D" w14:textId="77777777" w:rsidR="00C63160" w:rsidRPr="001D5D7C" w:rsidRDefault="00C63160" w:rsidP="00E00894">
            <w:pPr>
              <w:jc w:val="center"/>
              <w:rPr>
                <w:rFonts w:ascii="Bookman Old Style" w:hAnsi="Bookman Old Style"/>
                <w:b/>
                <w:bCs/>
                <w:lang w:val="es-ES"/>
              </w:rPr>
            </w:pPr>
            <w:r w:rsidRPr="001D5D7C">
              <w:rPr>
                <w:rFonts w:ascii="Bookman Old Style" w:hAnsi="Bookman Old Style"/>
                <w:b/>
                <w:bCs/>
                <w:lang w:val="es-ES"/>
              </w:rPr>
              <w:t>TOTAL MODALIDAD</w:t>
            </w:r>
          </w:p>
        </w:tc>
        <w:tc>
          <w:tcPr>
            <w:tcW w:w="2207" w:type="dxa"/>
            <w:shd w:val="clear" w:color="auto" w:fill="BFBFBF" w:themeFill="background1" w:themeFillShade="BF"/>
          </w:tcPr>
          <w:p w14:paraId="22D783DE"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110 cupos – 27.534,22 Kg.</w:t>
            </w:r>
          </w:p>
        </w:tc>
        <w:tc>
          <w:tcPr>
            <w:tcW w:w="2207" w:type="dxa"/>
            <w:shd w:val="clear" w:color="auto" w:fill="BFBFBF" w:themeFill="background1" w:themeFillShade="BF"/>
          </w:tcPr>
          <w:p w14:paraId="40EAB27E"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40 cupos – 22.511,69 Kg.</w:t>
            </w:r>
          </w:p>
        </w:tc>
        <w:tc>
          <w:tcPr>
            <w:tcW w:w="2207" w:type="dxa"/>
            <w:shd w:val="clear" w:color="auto" w:fill="BFBFBF" w:themeFill="background1" w:themeFillShade="BF"/>
          </w:tcPr>
          <w:p w14:paraId="06CE5342" w14:textId="77777777" w:rsidR="00C63160" w:rsidRPr="001D5D7C" w:rsidRDefault="00C63160" w:rsidP="00E00894">
            <w:pPr>
              <w:jc w:val="center"/>
              <w:rPr>
                <w:rFonts w:ascii="Bookman Old Style" w:hAnsi="Bookman Old Style"/>
                <w:lang w:val="es-ES"/>
              </w:rPr>
            </w:pPr>
            <w:r w:rsidRPr="001D5D7C">
              <w:rPr>
                <w:rFonts w:ascii="Bookman Old Style" w:hAnsi="Bookman Old Style"/>
                <w:lang w:val="es-ES"/>
              </w:rPr>
              <w:t>52 cupos – 432.026,06 Kg.</w:t>
            </w:r>
          </w:p>
        </w:tc>
      </w:tr>
    </w:tbl>
    <w:p w14:paraId="0EF2C1D5" w14:textId="1D228A9F" w:rsidR="00EF13D8" w:rsidRDefault="00EF13D8" w:rsidP="00291DEF">
      <w:pPr>
        <w:rPr>
          <w:rFonts w:eastAsia="Calibri"/>
        </w:rPr>
      </w:pPr>
    </w:p>
    <w:p w14:paraId="512CC689" w14:textId="605CA39A" w:rsidR="00EF13D8" w:rsidRPr="001D5D7C" w:rsidRDefault="006D3ED5" w:rsidP="001D5D7C">
      <w:pPr>
        <w:pStyle w:val="Prrafodelista"/>
        <w:numPr>
          <w:ilvl w:val="0"/>
          <w:numId w:val="42"/>
        </w:numPr>
        <w:spacing w:line="240" w:lineRule="auto"/>
        <w:jc w:val="both"/>
        <w:rPr>
          <w:rFonts w:ascii="Bookman Old Style" w:eastAsia="Calibri" w:hAnsi="Bookman Old Style"/>
        </w:rPr>
      </w:pPr>
      <w:r w:rsidRPr="001D5D7C">
        <w:rPr>
          <w:rFonts w:ascii="Bookman Old Style" w:eastAsia="Calibri" w:hAnsi="Bookman Old Style"/>
        </w:rPr>
        <w:t>Con corte al 30 de junio de 2022 el Ministerio de Justicia y del Derecho ha otorgado, en total, 279 licencias de semillas para siembra y grano, en una o varias modalidades.</w:t>
      </w:r>
    </w:p>
    <w:p w14:paraId="70AE7785" w14:textId="0ADC3AF8" w:rsidR="00C63160" w:rsidRDefault="006D3ED5" w:rsidP="00291DEF">
      <w:pPr>
        <w:rPr>
          <w:rFonts w:eastAsia="Calibri"/>
        </w:rPr>
      </w:pPr>
      <w:r w:rsidRPr="00933EEE">
        <w:rPr>
          <w:rFonts w:ascii="Bookman Old Style" w:hAnsi="Bookman Old Style"/>
          <w:noProof/>
          <w:lang w:val="es-ES"/>
        </w:rPr>
        <w:lastRenderedPageBreak/>
        <w:drawing>
          <wp:inline distT="0" distB="0" distL="0" distR="0" wp14:anchorId="3DCEF02B" wp14:editId="2BC394D0">
            <wp:extent cx="5581650" cy="5724525"/>
            <wp:effectExtent l="0" t="0" r="0" b="95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581650" cy="5724525"/>
                    </a:xfrm>
                    <a:prstGeom prst="rect">
                      <a:avLst/>
                    </a:prstGeom>
                  </pic:spPr>
                </pic:pic>
              </a:graphicData>
            </a:graphic>
          </wp:inline>
        </w:drawing>
      </w:r>
    </w:p>
    <w:p w14:paraId="01A48B59" w14:textId="050E1DCB" w:rsidR="00C63160" w:rsidRDefault="00C63160" w:rsidP="00291DEF">
      <w:pPr>
        <w:rPr>
          <w:rFonts w:eastAsia="Calibri"/>
        </w:rPr>
      </w:pPr>
    </w:p>
    <w:p w14:paraId="211586F0" w14:textId="5C1646BE" w:rsidR="00762188" w:rsidRDefault="00762188" w:rsidP="001D5D7C">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862 licencias de cultivo de plantas de cannabis psicoactivo, en una o varias modalidades.</w:t>
      </w:r>
    </w:p>
    <w:p w14:paraId="5DA4D850" w14:textId="77777777" w:rsidR="00762188" w:rsidRPr="001D5D7C" w:rsidRDefault="00762188" w:rsidP="001D5D7C">
      <w:pPr>
        <w:pStyle w:val="Prrafodelista"/>
        <w:spacing w:line="240" w:lineRule="auto"/>
        <w:jc w:val="both"/>
        <w:rPr>
          <w:rFonts w:ascii="Bookman Old Style" w:hAnsi="Bookman Old Style"/>
        </w:rPr>
      </w:pPr>
    </w:p>
    <w:p w14:paraId="2585F553" w14:textId="77777777" w:rsidR="00461422" w:rsidRDefault="00762188" w:rsidP="001D5D7C">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18 licencias de cultivo de plantas de cannabis psicoactivo, en una o varias modalidades, a pequeños y medianos cultivadores y productores.</w:t>
      </w:r>
    </w:p>
    <w:p w14:paraId="1F212814" w14:textId="77777777" w:rsidR="00461422" w:rsidRPr="001D5D7C" w:rsidRDefault="00461422" w:rsidP="001D5D7C">
      <w:pPr>
        <w:pStyle w:val="Prrafodelista"/>
        <w:spacing w:line="240" w:lineRule="auto"/>
        <w:rPr>
          <w:rFonts w:ascii="Bookman Old Style" w:hAnsi="Bookman Old Style"/>
        </w:rPr>
      </w:pPr>
    </w:p>
    <w:p w14:paraId="6413A5A0" w14:textId="4DA8E2E8" w:rsidR="00D71D62" w:rsidRPr="001D5D7C" w:rsidRDefault="00461422" w:rsidP="001D5D7C">
      <w:pPr>
        <w:pStyle w:val="Prrafodelista"/>
        <w:numPr>
          <w:ilvl w:val="0"/>
          <w:numId w:val="42"/>
        </w:numPr>
        <w:spacing w:line="240" w:lineRule="auto"/>
        <w:jc w:val="both"/>
        <w:rPr>
          <w:rFonts w:ascii="Bookman Old Style" w:hAnsi="Bookman Old Style"/>
        </w:rPr>
      </w:pPr>
      <w:r>
        <w:rPr>
          <w:rFonts w:ascii="Bookman Old Style" w:hAnsi="Bookman Old Style"/>
        </w:rPr>
        <w:t xml:space="preserve">Con corte al 30 de junio de 2022, los montos </w:t>
      </w:r>
      <w:r w:rsidR="00762188" w:rsidRPr="001D5D7C">
        <w:rPr>
          <w:rFonts w:ascii="Bookman Old Style" w:hAnsi="Bookman Old Style"/>
        </w:rPr>
        <w:t xml:space="preserve">recaudados por concepto de trámite de licencias de uso de semillas de cannabis y licencias de cultivo de </w:t>
      </w:r>
      <w:r w:rsidR="00762188" w:rsidRPr="001D5D7C">
        <w:rPr>
          <w:rFonts w:ascii="Bookman Old Style" w:hAnsi="Bookman Old Style"/>
        </w:rPr>
        <w:lastRenderedPageBreak/>
        <w:t>plantas de cannabis</w:t>
      </w:r>
      <w:r>
        <w:rPr>
          <w:rFonts w:ascii="Bookman Old Style" w:hAnsi="Bookman Old Style"/>
        </w:rPr>
        <w:t xml:space="preserve"> ascienden a un valor superior a los </w:t>
      </w:r>
      <w:r w:rsidRPr="00933EEE">
        <w:rPr>
          <w:rFonts w:ascii="Bookman Old Style" w:hAnsi="Bookman Old Style"/>
          <w:lang w:val="es-ES"/>
        </w:rPr>
        <w:t>cuarenta y dos mil cuatrocientos millones de pesos</w:t>
      </w:r>
      <w:r w:rsidR="00762188" w:rsidRPr="001D5D7C">
        <w:rPr>
          <w:rFonts w:ascii="Bookman Old Style" w:hAnsi="Bookman Old Style"/>
        </w:rPr>
        <w:t>.</w:t>
      </w:r>
    </w:p>
    <w:tbl>
      <w:tblPr>
        <w:tblStyle w:val="Tablaconcuadrcula"/>
        <w:tblW w:w="0" w:type="auto"/>
        <w:tblLook w:val="04A0" w:firstRow="1" w:lastRow="0" w:firstColumn="1" w:lastColumn="0" w:noHBand="0" w:noVBand="1"/>
      </w:tblPr>
      <w:tblGrid>
        <w:gridCol w:w="4414"/>
        <w:gridCol w:w="4414"/>
      </w:tblGrid>
      <w:tr w:rsidR="00D71D62" w:rsidRPr="00933EEE" w14:paraId="6B84B321" w14:textId="77777777" w:rsidTr="00E00894">
        <w:tc>
          <w:tcPr>
            <w:tcW w:w="8828" w:type="dxa"/>
            <w:gridSpan w:val="2"/>
          </w:tcPr>
          <w:p w14:paraId="646400EF" w14:textId="77777777" w:rsidR="00D71D62" w:rsidRPr="00933EEE" w:rsidRDefault="00D71D62" w:rsidP="00762334">
            <w:pPr>
              <w:jc w:val="center"/>
              <w:rPr>
                <w:rFonts w:ascii="Bookman Old Style" w:hAnsi="Bookman Old Style"/>
                <w:b/>
                <w:bCs/>
                <w:lang w:val="es-ES"/>
              </w:rPr>
            </w:pPr>
            <w:r w:rsidRPr="00933EEE">
              <w:rPr>
                <w:rFonts w:ascii="Bookman Old Style" w:hAnsi="Bookman Old Style"/>
                <w:b/>
                <w:bCs/>
                <w:lang w:val="es-ES"/>
              </w:rPr>
              <w:t>RECAUDO TOTAL POR CONCEPTO DE LICENCIAS DE SEMILLAS Y DE CULTIVO DE PLANTAS DE CANNABIS</w:t>
            </w:r>
          </w:p>
        </w:tc>
      </w:tr>
      <w:tr w:rsidR="00D71D62" w:rsidRPr="00933EEE" w14:paraId="2BE9A7B5" w14:textId="77777777" w:rsidTr="00E00894">
        <w:tc>
          <w:tcPr>
            <w:tcW w:w="4414" w:type="dxa"/>
          </w:tcPr>
          <w:p w14:paraId="5CD8DED0" w14:textId="77777777" w:rsidR="00D71D62" w:rsidRPr="00933EEE" w:rsidRDefault="00D71D62" w:rsidP="00762334">
            <w:pPr>
              <w:jc w:val="center"/>
              <w:rPr>
                <w:rFonts w:ascii="Bookman Old Style" w:hAnsi="Bookman Old Style"/>
                <w:b/>
                <w:bCs/>
                <w:lang w:val="es-ES"/>
              </w:rPr>
            </w:pPr>
            <w:r w:rsidRPr="00933EEE">
              <w:rPr>
                <w:rFonts w:ascii="Bookman Old Style" w:hAnsi="Bookman Old Style"/>
                <w:b/>
                <w:bCs/>
                <w:lang w:val="es-ES"/>
              </w:rPr>
              <w:t>AÑO</w:t>
            </w:r>
          </w:p>
        </w:tc>
        <w:tc>
          <w:tcPr>
            <w:tcW w:w="4414" w:type="dxa"/>
          </w:tcPr>
          <w:p w14:paraId="06E8CC13" w14:textId="77777777" w:rsidR="00D71D62" w:rsidRPr="00933EEE" w:rsidRDefault="00D71D62" w:rsidP="00762334">
            <w:pPr>
              <w:jc w:val="center"/>
              <w:rPr>
                <w:rFonts w:ascii="Bookman Old Style" w:hAnsi="Bookman Old Style"/>
                <w:b/>
                <w:bCs/>
                <w:lang w:val="es-ES"/>
              </w:rPr>
            </w:pPr>
            <w:r w:rsidRPr="00933EEE">
              <w:rPr>
                <w:rFonts w:ascii="Bookman Old Style" w:hAnsi="Bookman Old Style"/>
                <w:b/>
                <w:bCs/>
                <w:lang w:val="es-ES"/>
              </w:rPr>
              <w:t>VALOR RECAUDADO</w:t>
            </w:r>
          </w:p>
        </w:tc>
      </w:tr>
      <w:tr w:rsidR="00D71D62" w:rsidRPr="00933EEE" w14:paraId="738D7BAB" w14:textId="77777777" w:rsidTr="00E00894">
        <w:tc>
          <w:tcPr>
            <w:tcW w:w="4414" w:type="dxa"/>
          </w:tcPr>
          <w:p w14:paraId="3DD38413"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2017</w:t>
            </w:r>
          </w:p>
        </w:tc>
        <w:tc>
          <w:tcPr>
            <w:tcW w:w="4414" w:type="dxa"/>
          </w:tcPr>
          <w:p w14:paraId="767EA504"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$ 811.950´453.43</w:t>
            </w:r>
          </w:p>
        </w:tc>
      </w:tr>
      <w:tr w:rsidR="00D71D62" w:rsidRPr="00933EEE" w14:paraId="2F66D217" w14:textId="77777777" w:rsidTr="00E00894">
        <w:tc>
          <w:tcPr>
            <w:tcW w:w="4414" w:type="dxa"/>
          </w:tcPr>
          <w:p w14:paraId="15CE3AA5"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2018</w:t>
            </w:r>
          </w:p>
        </w:tc>
        <w:tc>
          <w:tcPr>
            <w:tcW w:w="4414" w:type="dxa"/>
          </w:tcPr>
          <w:p w14:paraId="23AC9898"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$ 9.506´181.534,62</w:t>
            </w:r>
          </w:p>
        </w:tc>
      </w:tr>
      <w:tr w:rsidR="00D71D62" w:rsidRPr="00933EEE" w14:paraId="05670E0A" w14:textId="77777777" w:rsidTr="00E00894">
        <w:tc>
          <w:tcPr>
            <w:tcW w:w="4414" w:type="dxa"/>
          </w:tcPr>
          <w:p w14:paraId="16969227"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2019</w:t>
            </w:r>
          </w:p>
        </w:tc>
        <w:tc>
          <w:tcPr>
            <w:tcW w:w="4414" w:type="dxa"/>
          </w:tcPr>
          <w:p w14:paraId="297194D2"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$ 14.394´922.757,45</w:t>
            </w:r>
          </w:p>
        </w:tc>
      </w:tr>
      <w:tr w:rsidR="00D71D62" w:rsidRPr="00933EEE" w14:paraId="5F7B9C58" w14:textId="77777777" w:rsidTr="00E00894">
        <w:tc>
          <w:tcPr>
            <w:tcW w:w="4414" w:type="dxa"/>
          </w:tcPr>
          <w:p w14:paraId="5D924FA0"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2020</w:t>
            </w:r>
          </w:p>
        </w:tc>
        <w:tc>
          <w:tcPr>
            <w:tcW w:w="4414" w:type="dxa"/>
          </w:tcPr>
          <w:p w14:paraId="51059D97"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$ 5.440´612.915,45</w:t>
            </w:r>
          </w:p>
        </w:tc>
      </w:tr>
      <w:tr w:rsidR="00D71D62" w:rsidRPr="00933EEE" w14:paraId="5342F0C9" w14:textId="77777777" w:rsidTr="00E00894">
        <w:tc>
          <w:tcPr>
            <w:tcW w:w="4414" w:type="dxa"/>
          </w:tcPr>
          <w:p w14:paraId="2429CACA"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2021</w:t>
            </w:r>
          </w:p>
        </w:tc>
        <w:tc>
          <w:tcPr>
            <w:tcW w:w="4414" w:type="dxa"/>
          </w:tcPr>
          <w:p w14:paraId="725573A8"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$ 6.511´915.892,88</w:t>
            </w:r>
          </w:p>
        </w:tc>
      </w:tr>
      <w:tr w:rsidR="00D71D62" w:rsidRPr="00933EEE" w14:paraId="394EE156" w14:textId="77777777" w:rsidTr="00E00894">
        <w:tc>
          <w:tcPr>
            <w:tcW w:w="4414" w:type="dxa"/>
          </w:tcPr>
          <w:p w14:paraId="4A1C397E"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2022</w:t>
            </w:r>
          </w:p>
        </w:tc>
        <w:tc>
          <w:tcPr>
            <w:tcW w:w="4414" w:type="dxa"/>
          </w:tcPr>
          <w:p w14:paraId="37D674E2"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$ 5.750´137.541,17</w:t>
            </w:r>
          </w:p>
        </w:tc>
      </w:tr>
      <w:tr w:rsidR="00D71D62" w:rsidRPr="00933EEE" w14:paraId="11A55DE9" w14:textId="77777777" w:rsidTr="001D5D7C">
        <w:tc>
          <w:tcPr>
            <w:tcW w:w="4414" w:type="dxa"/>
            <w:shd w:val="clear" w:color="auto" w:fill="BFBFBF" w:themeFill="background1" w:themeFillShade="BF"/>
          </w:tcPr>
          <w:p w14:paraId="222774EA" w14:textId="77777777" w:rsidR="00D71D62" w:rsidRPr="00933EEE" w:rsidRDefault="00D71D62" w:rsidP="00762334">
            <w:pPr>
              <w:jc w:val="center"/>
              <w:rPr>
                <w:rFonts w:ascii="Bookman Old Style" w:hAnsi="Bookman Old Style"/>
                <w:b/>
                <w:bCs/>
                <w:lang w:val="es-ES"/>
              </w:rPr>
            </w:pPr>
            <w:r w:rsidRPr="00933EEE">
              <w:rPr>
                <w:rFonts w:ascii="Bookman Old Style" w:hAnsi="Bookman Old Style"/>
                <w:b/>
                <w:bCs/>
                <w:lang w:val="es-ES"/>
              </w:rPr>
              <w:t>Valor total recaudado</w:t>
            </w:r>
          </w:p>
        </w:tc>
        <w:tc>
          <w:tcPr>
            <w:tcW w:w="4414" w:type="dxa"/>
            <w:shd w:val="clear" w:color="auto" w:fill="BFBFBF" w:themeFill="background1" w:themeFillShade="BF"/>
          </w:tcPr>
          <w:p w14:paraId="5EBCF239" w14:textId="77777777" w:rsidR="00D71D62" w:rsidRPr="00933EEE" w:rsidRDefault="00D71D62" w:rsidP="00762334">
            <w:pPr>
              <w:jc w:val="center"/>
              <w:rPr>
                <w:rFonts w:ascii="Bookman Old Style" w:hAnsi="Bookman Old Style"/>
                <w:lang w:val="es-ES"/>
              </w:rPr>
            </w:pPr>
            <w:r w:rsidRPr="00933EEE">
              <w:rPr>
                <w:rFonts w:ascii="Bookman Old Style" w:hAnsi="Bookman Old Style"/>
                <w:lang w:val="es-ES"/>
              </w:rPr>
              <w:t>$ 42.415´721.095,00</w:t>
            </w:r>
          </w:p>
        </w:tc>
      </w:tr>
    </w:tbl>
    <w:p w14:paraId="4478A9B7" w14:textId="436235F9" w:rsidR="00D71D62" w:rsidRDefault="00D71D62" w:rsidP="00762334">
      <w:pPr>
        <w:jc w:val="both"/>
        <w:rPr>
          <w:rFonts w:ascii="Bookman Old Style" w:hAnsi="Bookman Old Style"/>
        </w:rPr>
      </w:pPr>
    </w:p>
    <w:p w14:paraId="30BC2DA8" w14:textId="33DC08DA" w:rsidR="00D71D62" w:rsidRPr="00D71D62" w:rsidRDefault="00D71D62" w:rsidP="001D5D7C">
      <w:pPr>
        <w:pStyle w:val="Prrafodelista"/>
        <w:numPr>
          <w:ilvl w:val="0"/>
          <w:numId w:val="48"/>
        </w:numPr>
        <w:spacing w:line="240" w:lineRule="auto"/>
        <w:jc w:val="both"/>
        <w:rPr>
          <w:rFonts w:ascii="Bookman Old Style" w:hAnsi="Bookman Old Style"/>
        </w:rPr>
      </w:pPr>
      <w:r w:rsidRPr="00D71D62">
        <w:rPr>
          <w:rFonts w:ascii="Bookman Old Style" w:hAnsi="Bookman Old Style"/>
        </w:rPr>
        <w:t>Del crecimiento económico que ha tenido la industria del cannabis medicinal y científico, de acuerdo a la Subdirección de Control y Fiscalización de Sustancias Químicas y Estupefacientes, se tiene</w:t>
      </w:r>
      <w:r w:rsidR="00201AD2">
        <w:rPr>
          <w:rFonts w:ascii="Bookman Old Style" w:hAnsi="Bookman Old Style"/>
        </w:rPr>
        <w:t xml:space="preserve"> que</w:t>
      </w:r>
      <w:r w:rsidRPr="00D71D62">
        <w:rPr>
          <w:rFonts w:ascii="Bookman Old Style" w:hAnsi="Bookman Old Style"/>
        </w:rPr>
        <w:t xml:space="preserve">: </w:t>
      </w:r>
    </w:p>
    <w:p w14:paraId="3E305156" w14:textId="77777777" w:rsidR="00D71D62" w:rsidRPr="00D71D62" w:rsidRDefault="00D71D62" w:rsidP="001D5D7C">
      <w:pPr>
        <w:pStyle w:val="Prrafodelista"/>
        <w:spacing w:line="240" w:lineRule="auto"/>
        <w:jc w:val="both"/>
        <w:rPr>
          <w:rFonts w:ascii="Bookman Old Style" w:hAnsi="Bookman Old Style"/>
        </w:rPr>
      </w:pPr>
    </w:p>
    <w:p w14:paraId="5EAD18C5" w14:textId="77777777" w:rsidR="00D71D62" w:rsidRPr="00D71D62" w:rsidRDefault="00D71D62" w:rsidP="001D5D7C">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“El país exportó, en cuanto a productos de cannabis, más de USD $ 9 millones en el año 2021. Las exportaciones de Colombia evidencian que el sector de cannabis es diversificado, debido a que se han realizado exportaciones a más de 26 países. Entre los principales destinos se encuentran Estados Unidos, Australia y Reino Unido, los cuales concentran alrededor del 70 % de las exportaciones. En la región, se destacan las exportaciones a Brasil.</w:t>
      </w:r>
    </w:p>
    <w:p w14:paraId="319C372D" w14:textId="77777777" w:rsidR="00D71D62" w:rsidRPr="00D71D62" w:rsidRDefault="00D71D62" w:rsidP="001D5D7C">
      <w:pPr>
        <w:pStyle w:val="Prrafodelista"/>
        <w:spacing w:line="240" w:lineRule="auto"/>
        <w:ind w:right="616"/>
        <w:jc w:val="both"/>
        <w:rPr>
          <w:rFonts w:ascii="Bookman Old Style" w:hAnsi="Bookman Old Style"/>
          <w:i/>
          <w:iCs/>
          <w:lang w:val="es-ES"/>
        </w:rPr>
      </w:pPr>
    </w:p>
    <w:p w14:paraId="50FD8B9E" w14:textId="77777777" w:rsidR="00D71D62" w:rsidRPr="00D71D62" w:rsidRDefault="00D71D62" w:rsidP="001D5D7C">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 xml:space="preserve">Así mismo, </w:t>
      </w:r>
      <w:r w:rsidRPr="00D71D62">
        <w:rPr>
          <w:rFonts w:ascii="Bookman Old Style" w:hAnsi="Bookman Old Style"/>
          <w:b/>
          <w:bCs/>
          <w:i/>
          <w:iCs/>
          <w:lang w:val="es-ES"/>
        </w:rPr>
        <w:t>actualmente se generan, aproximadamente, 17,5 empleos por hectárea sembrada</w:t>
      </w:r>
      <w:r w:rsidRPr="00D71D62">
        <w:rPr>
          <w:rFonts w:ascii="Bookman Old Style" w:hAnsi="Bookman Old Style"/>
          <w:i/>
          <w:iCs/>
          <w:lang w:val="es-ES"/>
        </w:rPr>
        <w:t>; más los que se pueden generar de forma indirecta conforme se incrementan las exportaciones. Bajo esta perspectiva, según cálculos de ProColombia, con información del DANE y Fedesarrollo, bajo un escenario de precios internacionales intermedio de cannabis medicinal (entre 1.000 y 1.500 USD por kg. de extracto), se proyecta que esta industria generará aproximadamente 44.000 puestos de trabajo para el 2030.</w:t>
      </w:r>
    </w:p>
    <w:p w14:paraId="29E2172C" w14:textId="77777777" w:rsidR="00D71D62" w:rsidRPr="00D71D62" w:rsidRDefault="00D71D62" w:rsidP="001D5D7C">
      <w:pPr>
        <w:pStyle w:val="Prrafodelista"/>
        <w:spacing w:line="240" w:lineRule="auto"/>
        <w:ind w:right="616"/>
        <w:jc w:val="both"/>
        <w:rPr>
          <w:rFonts w:ascii="Bookman Old Style" w:hAnsi="Bookman Old Style"/>
          <w:i/>
          <w:iCs/>
          <w:lang w:val="es-ES"/>
        </w:rPr>
      </w:pPr>
    </w:p>
    <w:p w14:paraId="0999B26A" w14:textId="711271D6" w:rsidR="006D3ED5" w:rsidRPr="001D5D7C" w:rsidRDefault="00D71D62" w:rsidP="001D5D7C">
      <w:pPr>
        <w:pStyle w:val="Prrafodelista"/>
        <w:spacing w:line="240" w:lineRule="auto"/>
        <w:ind w:right="616"/>
        <w:jc w:val="both"/>
        <w:rPr>
          <w:rFonts w:ascii="Bookman Old Style" w:hAnsi="Bookman Old Style"/>
          <w:i/>
          <w:iCs/>
        </w:rPr>
      </w:pPr>
      <w:r w:rsidRPr="00D71D62">
        <w:rPr>
          <w:rFonts w:ascii="Bookman Old Style" w:hAnsi="Bookman Old Style"/>
          <w:i/>
          <w:iCs/>
          <w:lang w:val="es-ES"/>
        </w:rPr>
        <w:t>Finalmente, en cuanto al volumen de exportaciones, considerando que entre el 2019 y el 2020 el sector creció un 1.568 %; con los nuevos avances regulatorios se esperan crecimientos que mantengan al sector como uno competitivo y atractivo para la inversión internacional, que incluso supere a otros rubros exporta</w:t>
      </w:r>
      <w:r w:rsidRPr="00D71D62">
        <w:rPr>
          <w:rFonts w:ascii="Bookman Old Style" w:hAnsi="Bookman Old Style"/>
          <w:i/>
          <w:iCs/>
        </w:rPr>
        <w:t>dores de la economía colombiana más tradicionales como, por ejemplo, las flores.”</w:t>
      </w:r>
    </w:p>
    <w:p w14:paraId="3D272DD5" w14:textId="77777777" w:rsidR="00201AD2" w:rsidRDefault="00201AD2" w:rsidP="001D5D7C">
      <w:pPr>
        <w:pStyle w:val="Prrafodelista"/>
        <w:rPr>
          <w:rFonts w:ascii="Bookman Old Style" w:eastAsia="Calibri" w:hAnsi="Bookman Old Style"/>
        </w:rPr>
      </w:pPr>
    </w:p>
    <w:p w14:paraId="38018370" w14:textId="331C600E" w:rsidR="006D3ED5" w:rsidRPr="001D5D7C" w:rsidRDefault="00201AD2" w:rsidP="001D5D7C">
      <w:pPr>
        <w:pStyle w:val="Prrafodelista"/>
        <w:numPr>
          <w:ilvl w:val="0"/>
          <w:numId w:val="48"/>
        </w:numPr>
        <w:rPr>
          <w:rFonts w:ascii="Bookman Old Style" w:eastAsia="Calibri" w:hAnsi="Bookman Old Style"/>
        </w:rPr>
      </w:pPr>
      <w:r>
        <w:rPr>
          <w:rFonts w:ascii="Bookman Old Style" w:hAnsi="Bookman Old Style"/>
        </w:rPr>
        <w:t>Con corte al 30 de junio de 2022, en Colombia son destinadas 530.602 hectáreas destinadas para cultivo de cannabis no psicoactivo, así como 578.</w:t>
      </w:r>
      <w:r w:rsidR="000606C7">
        <w:rPr>
          <w:rFonts w:ascii="Bookman Old Style" w:hAnsi="Bookman Old Style"/>
        </w:rPr>
        <w:t>620 hectáreas destinadas para cultivo de cannabis psicoactivo, para un total de más de 1´109.222 hectáreas, capaces de producir más de 19 millones de empleos.</w:t>
      </w:r>
    </w:p>
    <w:p w14:paraId="7D8E8C16" w14:textId="5F8640D0" w:rsidR="00F36280" w:rsidRPr="00485CC5" w:rsidRDefault="00291DEF" w:rsidP="000B0FBF">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lastRenderedPageBreak/>
        <w:t>R</w:t>
      </w:r>
      <w:r w:rsidR="00F36280" w:rsidRPr="00485CC5">
        <w:rPr>
          <w:rFonts w:ascii="Bookman Old Style" w:eastAsia="Calibri" w:hAnsi="Bookman Old Style" w:cs="Calibri"/>
          <w:sz w:val="22"/>
          <w:szCs w:val="24"/>
        </w:rPr>
        <w:t>EGULACIÓN DE ESTUPEFACIENTES EN COLOMBIA: ANÁLISIS CONSTITUCIONAL Y LEGAL.</w:t>
      </w:r>
    </w:p>
    <w:p w14:paraId="60A12712" w14:textId="77777777" w:rsidR="00F36280" w:rsidRPr="00485CC5" w:rsidRDefault="00F36280" w:rsidP="00F36280">
      <w:pPr>
        <w:rPr>
          <w:rFonts w:ascii="Bookman Old Style" w:eastAsia="Calibri" w:hAnsi="Bookman Old Style"/>
          <w:szCs w:val="24"/>
        </w:rPr>
      </w:pPr>
    </w:p>
    <w:p w14:paraId="2164B9C7"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3037D1C6" w14:textId="77777777" w:rsidR="00F36280" w:rsidRPr="00485CC5" w:rsidRDefault="00F36280" w:rsidP="00F36280">
      <w:pPr>
        <w:jc w:val="both"/>
        <w:rPr>
          <w:rFonts w:ascii="Bookman Old Style" w:eastAsia="Calibri" w:hAnsi="Bookman Old Style" w:cs="Calibri"/>
          <w:szCs w:val="24"/>
        </w:rPr>
      </w:pPr>
    </w:p>
    <w:p w14:paraId="68776188"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46E59EFC" w14:textId="77777777" w:rsidR="00F36280" w:rsidRPr="00485CC5" w:rsidRDefault="00F36280" w:rsidP="00F36280">
      <w:pPr>
        <w:jc w:val="both"/>
        <w:rPr>
          <w:rFonts w:ascii="Bookman Old Style" w:eastAsia="Calibri" w:hAnsi="Bookman Old Style" w:cs="Calibri"/>
          <w:szCs w:val="24"/>
          <w:lang w:val="es-ES_tradnl"/>
        </w:rPr>
      </w:pPr>
    </w:p>
    <w:p w14:paraId="7210F7B2" w14:textId="4F8488A4"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w:t>
      </w:r>
      <w:r w:rsidR="00A20BDA">
        <w:rPr>
          <w:rFonts w:ascii="Bookman Old Style" w:eastAsia="Calibri" w:hAnsi="Bookman Old Style" w:cs="Calibri"/>
          <w:szCs w:val="24"/>
          <w:lang w:val="es-ES_tradnl"/>
        </w:rPr>
        <w:t>,</w:t>
      </w:r>
      <w:r w:rsidRPr="00485CC5">
        <w:rPr>
          <w:rFonts w:ascii="Bookman Old Style" w:eastAsia="Calibri" w:hAnsi="Bookman Old Style" w:cs="Calibri"/>
          <w:szCs w:val="24"/>
          <w:lang w:val="es-ES_tradnl"/>
        </w:rPr>
        <w:t xml:space="preserve"> van en detrimento de los derechos fundamentales al libre desarrollo de la personalidad, igualdad y salud pública.</w:t>
      </w:r>
    </w:p>
    <w:p w14:paraId="0FFB52D1" w14:textId="77777777" w:rsidR="00F36280" w:rsidRPr="00485CC5" w:rsidRDefault="00F36280" w:rsidP="00F36280">
      <w:pPr>
        <w:jc w:val="both"/>
        <w:rPr>
          <w:rFonts w:ascii="Bookman Old Style" w:eastAsia="Calibri" w:hAnsi="Bookman Old Style" w:cs="Calibri"/>
          <w:szCs w:val="24"/>
          <w:lang w:val="es-ES_tradnl"/>
        </w:rPr>
      </w:pPr>
    </w:p>
    <w:p w14:paraId="37A4C5D0" w14:textId="77777777" w:rsidR="00F36280" w:rsidRPr="00485CC5" w:rsidRDefault="00F36280" w:rsidP="00F36280">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51"/>
      </w:r>
      <w:r w:rsidRPr="00485CC5">
        <w:rPr>
          <w:rFonts w:ascii="Bookman Old Style" w:eastAsia="Calibri" w:hAnsi="Bookman Old Style" w:cs="Calibri"/>
          <w:bCs/>
          <w:i/>
          <w:iCs/>
          <w:szCs w:val="24"/>
          <w:lang w:val="es-ES_tradnl"/>
        </w:rPr>
        <w:t xml:space="preserve"> </w:t>
      </w:r>
    </w:p>
    <w:p w14:paraId="474584A5" w14:textId="77777777" w:rsidR="00F36280" w:rsidRPr="00485CC5" w:rsidRDefault="00F36280" w:rsidP="00F36280">
      <w:pPr>
        <w:jc w:val="both"/>
        <w:rPr>
          <w:rFonts w:ascii="Bookman Old Style" w:eastAsia="Calibri" w:hAnsi="Bookman Old Style" w:cs="Calibri"/>
          <w:bCs/>
          <w:i/>
          <w:iCs/>
          <w:szCs w:val="24"/>
          <w:lang w:val="es-ES_tradnl"/>
        </w:rPr>
      </w:pPr>
    </w:p>
    <w:p w14:paraId="55202756" w14:textId="62722817" w:rsidR="00251DA4" w:rsidRPr="00485CC5" w:rsidRDefault="00F36280" w:rsidP="00F36280">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14:paraId="4D91E588" w14:textId="77777777" w:rsidR="00F36280" w:rsidRPr="00485CC5" w:rsidRDefault="00F36280" w:rsidP="00F36280">
      <w:pPr>
        <w:pStyle w:val="Ttulo2"/>
        <w:ind w:left="0"/>
        <w:rPr>
          <w:rFonts w:ascii="Bookman Old Style" w:eastAsia="Calibri" w:hAnsi="Bookman Old Style" w:cs="Calibri"/>
          <w:sz w:val="22"/>
          <w:szCs w:val="24"/>
        </w:rPr>
      </w:pPr>
    </w:p>
    <w:p w14:paraId="711F83B2" w14:textId="3762DA10" w:rsidR="00F36280" w:rsidRPr="00485CC5" w:rsidRDefault="008D6C03"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6</w:t>
      </w:r>
      <w:r w:rsidR="00F36280" w:rsidRPr="00485CC5">
        <w:rPr>
          <w:rFonts w:ascii="Bookman Old Style" w:eastAsia="Calibri" w:hAnsi="Bookman Old Style" w:cs="Calibri"/>
          <w:sz w:val="22"/>
          <w:szCs w:val="24"/>
        </w:rPr>
        <w:t>.1 PROHIBICIÓN VS. DERECHOS FUNDAMENTALES</w:t>
      </w:r>
    </w:p>
    <w:p w14:paraId="610C3614" w14:textId="77777777" w:rsidR="00F36280" w:rsidRPr="00485CC5" w:rsidRDefault="00F36280" w:rsidP="00F36280">
      <w:pPr>
        <w:jc w:val="both"/>
        <w:rPr>
          <w:rFonts w:ascii="Bookman Old Style" w:eastAsia="Calibri" w:hAnsi="Bookman Old Style" w:cs="Calibri"/>
          <w:szCs w:val="24"/>
        </w:rPr>
      </w:pPr>
    </w:p>
    <w:p w14:paraId="2C838531"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sidR="00750120">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sidR="00750120">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14:paraId="4C99802B" w14:textId="77777777" w:rsidR="00F36280" w:rsidRPr="00485CC5" w:rsidRDefault="00F36280" w:rsidP="00F36280">
      <w:pPr>
        <w:pStyle w:val="Ttulo2"/>
        <w:ind w:left="0"/>
        <w:rPr>
          <w:rFonts w:ascii="Bookman Old Style" w:eastAsia="Calibri" w:hAnsi="Bookman Old Style" w:cs="Calibri"/>
          <w:sz w:val="22"/>
          <w:szCs w:val="24"/>
        </w:rPr>
      </w:pPr>
    </w:p>
    <w:p w14:paraId="37D6C385" w14:textId="5198B9D4" w:rsidR="00F36280" w:rsidRPr="00485CC5" w:rsidRDefault="008D6C03"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6</w:t>
      </w:r>
      <w:r w:rsidR="00F36280" w:rsidRPr="00485CC5">
        <w:rPr>
          <w:rFonts w:ascii="Bookman Old Style" w:eastAsia="Calibri" w:hAnsi="Bookman Old Style" w:cs="Calibri"/>
          <w:sz w:val="22"/>
          <w:szCs w:val="24"/>
        </w:rPr>
        <w:t>.1.1. DERECHO AL LIBRE DESARROLLO DE LA PERSONALIDAD</w:t>
      </w:r>
    </w:p>
    <w:p w14:paraId="45178D3F" w14:textId="77777777" w:rsidR="00F36280" w:rsidRPr="00485CC5" w:rsidRDefault="00F36280" w:rsidP="00F36280">
      <w:pPr>
        <w:jc w:val="both"/>
        <w:rPr>
          <w:rFonts w:ascii="Bookman Old Style" w:eastAsia="Calibri" w:hAnsi="Bookman Old Style" w:cs="Calibri"/>
          <w:szCs w:val="24"/>
        </w:rPr>
      </w:pPr>
    </w:p>
    <w:p w14:paraId="3392921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 xml:space="preserve">libertad como </w:t>
      </w:r>
      <w:r w:rsidRPr="00485CC5">
        <w:rPr>
          <w:rFonts w:ascii="Bookman Old Style" w:eastAsia="Calibri" w:hAnsi="Bookman Old Style" w:cs="Calibri"/>
          <w:szCs w:val="24"/>
          <w:lang w:val="es-ES_tradnl"/>
        </w:rPr>
        <w:lastRenderedPageBreak/>
        <w:t>un fin esencial del Estado Social de Derecho</w:t>
      </w:r>
      <w:r w:rsidRPr="00485CC5">
        <w:rPr>
          <w:rStyle w:val="Refdenotaalpie"/>
          <w:rFonts w:ascii="Bookman Old Style" w:eastAsia="Calibri" w:hAnsi="Bookman Old Style" w:cs="Calibri"/>
          <w:szCs w:val="24"/>
          <w:lang w:val="es-ES_tradnl"/>
        </w:rPr>
        <w:footnoteReference w:id="52"/>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14:paraId="18FC2F6A" w14:textId="77777777" w:rsidR="00F36280" w:rsidRPr="00485CC5" w:rsidRDefault="00F36280" w:rsidP="00F36280">
      <w:pPr>
        <w:jc w:val="both"/>
        <w:rPr>
          <w:rFonts w:ascii="Bookman Old Style" w:eastAsia="Calibri" w:hAnsi="Bookman Old Style" w:cs="Calibri"/>
          <w:szCs w:val="24"/>
          <w:lang w:val="es-ES_tradnl"/>
        </w:rPr>
      </w:pPr>
    </w:p>
    <w:p w14:paraId="1DB3B6EC" w14:textId="77777777"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53"/>
      </w:r>
    </w:p>
    <w:p w14:paraId="127D452B" w14:textId="77777777" w:rsidR="00F36280" w:rsidRPr="00485CC5" w:rsidRDefault="00F36280" w:rsidP="00F36280">
      <w:pPr>
        <w:jc w:val="both"/>
        <w:rPr>
          <w:rFonts w:ascii="Bookman Old Style" w:eastAsia="Calibri" w:hAnsi="Bookman Old Style" w:cs="Calibri"/>
          <w:szCs w:val="24"/>
          <w:lang w:val="es-ES_tradnl"/>
        </w:rPr>
      </w:pPr>
    </w:p>
    <w:p w14:paraId="6AD33665" w14:textId="07BCFF2E"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w:t>
      </w:r>
      <w:r w:rsidR="00E60301">
        <w:rPr>
          <w:rFonts w:ascii="Bookman Old Style" w:eastAsia="Calibri" w:hAnsi="Bookman Old Style" w:cs="Calibri"/>
          <w:szCs w:val="24"/>
          <w:lang w:val="es-ES_tradnl"/>
        </w:rPr>
        <w:t xml:space="preserve"> afirmar</w:t>
      </w:r>
      <w:r w:rsidRPr="00485CC5">
        <w:rPr>
          <w:rFonts w:ascii="Bookman Old Style" w:eastAsia="Calibri" w:hAnsi="Bookman Old Style" w:cs="Calibri"/>
          <w:szCs w:val="24"/>
          <w:lang w:val="es-ES_tradnl"/>
        </w:rPr>
        <w:t xml:space="preserve">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5"/>
      </w:r>
    </w:p>
    <w:p w14:paraId="43DAAE3D" w14:textId="77777777" w:rsidR="00F36280" w:rsidRPr="00485CC5" w:rsidRDefault="00F36280" w:rsidP="00F36280">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14:paraId="375B233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14:paraId="3E62D2A4" w14:textId="77777777" w:rsidR="00F36280" w:rsidRPr="00485CC5" w:rsidRDefault="00F36280" w:rsidP="00F36280">
      <w:pPr>
        <w:jc w:val="both"/>
        <w:rPr>
          <w:rFonts w:ascii="Bookman Old Style" w:eastAsia="Calibri" w:hAnsi="Bookman Old Style" w:cs="Calibri"/>
          <w:szCs w:val="24"/>
          <w:lang w:val="es-ES_tradnl"/>
        </w:rPr>
      </w:pPr>
    </w:p>
    <w:p w14:paraId="7037B95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14:paraId="24CF122F" w14:textId="77777777" w:rsidR="00F36280" w:rsidRPr="00485CC5" w:rsidRDefault="00F36280" w:rsidP="00F36280">
      <w:pPr>
        <w:jc w:val="both"/>
        <w:rPr>
          <w:rFonts w:ascii="Bookman Old Style" w:eastAsia="Calibri" w:hAnsi="Bookman Old Style" w:cs="Calibri"/>
          <w:szCs w:val="24"/>
          <w:lang w:val="es-ES_tradnl"/>
        </w:rPr>
      </w:pPr>
    </w:p>
    <w:p w14:paraId="36F9500B"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14:paraId="15808DF7" w14:textId="77777777" w:rsidR="00F36280" w:rsidRPr="00485CC5" w:rsidRDefault="00F36280" w:rsidP="00F36280">
      <w:pPr>
        <w:jc w:val="both"/>
        <w:rPr>
          <w:rFonts w:ascii="Bookman Old Style" w:eastAsia="Calibri" w:hAnsi="Bookman Old Style" w:cs="Calibri"/>
          <w:szCs w:val="24"/>
          <w:lang w:val="es-ES_tradnl"/>
        </w:rPr>
      </w:pPr>
    </w:p>
    <w:p w14:paraId="7FD2F9A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w:t>
      </w:r>
      <w:r w:rsidR="00DC49AD" w:rsidRPr="00485CC5">
        <w:rPr>
          <w:rFonts w:ascii="Bookman Old Style" w:eastAsia="Calibri" w:hAnsi="Bookman Old Style" w:cs="Calibri"/>
          <w:szCs w:val="24"/>
          <w:lang w:val="es-ES_tradnl"/>
        </w:rPr>
        <w:t>autodeterminación,</w:t>
      </w:r>
      <w:r w:rsidRPr="00485CC5">
        <w:rPr>
          <w:rFonts w:ascii="Bookman Old Style" w:eastAsia="Calibri" w:hAnsi="Bookman Old Style" w:cs="Calibri"/>
          <w:szCs w:val="24"/>
          <w:lang w:val="es-ES_tradnl"/>
        </w:rPr>
        <w:t xml:space="preserve"> menos </w:t>
      </w:r>
      <w:r w:rsidRPr="00485CC5">
        <w:rPr>
          <w:rFonts w:ascii="Bookman Old Style" w:eastAsia="Calibri" w:hAnsi="Bookman Old Style" w:cs="Calibri"/>
          <w:szCs w:val="24"/>
          <w:lang w:val="es-ES_tradnl"/>
        </w:rPr>
        <w:lastRenderedPageBreak/>
        <w:t>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6"/>
      </w:r>
    </w:p>
    <w:p w14:paraId="5BC022A1" w14:textId="77777777" w:rsidR="00F36280" w:rsidRPr="00485CC5" w:rsidRDefault="00F36280" w:rsidP="00F36280">
      <w:pPr>
        <w:jc w:val="both"/>
        <w:rPr>
          <w:rFonts w:ascii="Bookman Old Style" w:eastAsia="Calibri" w:hAnsi="Bookman Old Style" w:cs="Calibri"/>
          <w:szCs w:val="24"/>
          <w:lang w:val="es-ES_tradnl"/>
        </w:rPr>
      </w:pPr>
    </w:p>
    <w:p w14:paraId="74FD65B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14:paraId="3833CE2F" w14:textId="77777777" w:rsidR="00F36280" w:rsidRPr="00485CC5" w:rsidRDefault="00F36280" w:rsidP="00F36280">
      <w:pPr>
        <w:jc w:val="both"/>
        <w:rPr>
          <w:rFonts w:ascii="Bookman Old Style" w:eastAsia="Calibri" w:hAnsi="Bookman Old Style" w:cs="Calibri"/>
          <w:szCs w:val="24"/>
          <w:lang w:val="es-ES_tradnl"/>
        </w:rPr>
      </w:pPr>
    </w:p>
    <w:p w14:paraId="3679BD9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14:paraId="776BF005" w14:textId="77777777" w:rsidR="00F36280" w:rsidRPr="00485CC5" w:rsidRDefault="00F36280" w:rsidP="00F36280">
      <w:pPr>
        <w:jc w:val="both"/>
        <w:rPr>
          <w:rFonts w:ascii="Bookman Old Style" w:eastAsia="Calibri" w:hAnsi="Bookman Old Style" w:cs="Calibri"/>
          <w:szCs w:val="24"/>
          <w:lang w:val="es-ES_tradnl"/>
        </w:rPr>
      </w:pPr>
    </w:p>
    <w:p w14:paraId="02E3F4AB"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14:paraId="7E2DF98B" w14:textId="77777777" w:rsidR="00F36280" w:rsidRPr="00485CC5" w:rsidRDefault="00F36280" w:rsidP="00F36280">
      <w:pPr>
        <w:rPr>
          <w:rFonts w:ascii="Bookman Old Style" w:eastAsia="Calibri" w:hAnsi="Bookman Old Style"/>
          <w:szCs w:val="24"/>
          <w:lang w:val="es-ES_tradnl"/>
        </w:rPr>
      </w:pPr>
    </w:p>
    <w:p w14:paraId="44CB36E5" w14:textId="74CACDE8" w:rsidR="00F36280" w:rsidRPr="00485CC5" w:rsidRDefault="008D6C03"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6</w:t>
      </w:r>
      <w:r w:rsidR="00F36280" w:rsidRPr="00485CC5">
        <w:rPr>
          <w:rFonts w:ascii="Bookman Old Style" w:eastAsia="Calibri" w:hAnsi="Bookman Old Style" w:cs="Calibri"/>
          <w:sz w:val="22"/>
          <w:szCs w:val="24"/>
        </w:rPr>
        <w:t>.1.2. DERECHO A LA IGUALDAD</w:t>
      </w:r>
    </w:p>
    <w:p w14:paraId="4305C13D" w14:textId="77777777" w:rsidR="00F36280" w:rsidRPr="00485CC5" w:rsidRDefault="00F36280" w:rsidP="00F36280">
      <w:pPr>
        <w:jc w:val="both"/>
        <w:rPr>
          <w:rFonts w:ascii="Bookman Old Style" w:eastAsia="Calibri" w:hAnsi="Bookman Old Style" w:cs="Calibri"/>
          <w:szCs w:val="24"/>
          <w:lang w:val="es-ES_tradnl"/>
        </w:rPr>
      </w:pPr>
    </w:p>
    <w:p w14:paraId="4ED3170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7"/>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8"/>
      </w:r>
      <w:r w:rsidRPr="00485CC5">
        <w:rPr>
          <w:rFonts w:ascii="Bookman Old Style" w:eastAsia="Calibri" w:hAnsi="Bookman Old Style" w:cs="Calibri"/>
          <w:szCs w:val="24"/>
          <w:lang w:val="es-ES_tradnl"/>
        </w:rPr>
        <w:t xml:space="preserve">: la igualdad como valor, como principio y como derecho. </w:t>
      </w:r>
    </w:p>
    <w:p w14:paraId="13274787" w14:textId="77777777" w:rsidR="00F36280" w:rsidRPr="00485CC5" w:rsidRDefault="00F36280" w:rsidP="00F36280">
      <w:pPr>
        <w:jc w:val="both"/>
        <w:rPr>
          <w:rFonts w:ascii="Bookman Old Style" w:eastAsia="Calibri" w:hAnsi="Bookman Old Style" w:cs="Calibri"/>
          <w:szCs w:val="24"/>
          <w:lang w:val="es-ES_tradnl"/>
        </w:rPr>
      </w:pPr>
    </w:p>
    <w:p w14:paraId="64EFD3AB"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14:paraId="5F9827DA"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6B3DC324"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14:paraId="3B7419F7" w14:textId="77777777" w:rsidR="00F36280" w:rsidRPr="00485CC5" w:rsidRDefault="00F36280" w:rsidP="00F36280">
      <w:pPr>
        <w:ind w:left="720" w:right="900"/>
        <w:jc w:val="both"/>
        <w:rPr>
          <w:rFonts w:ascii="Bookman Old Style" w:eastAsia="Calibri" w:hAnsi="Bookman Old Style" w:cs="Calibri"/>
          <w:i/>
          <w:sz w:val="20"/>
          <w:lang w:val="es-ES_tradnl"/>
        </w:rPr>
      </w:pPr>
    </w:p>
    <w:p w14:paraId="7014E322" w14:textId="77777777" w:rsidR="00F36280" w:rsidRPr="00DC49AD" w:rsidRDefault="00F36280" w:rsidP="00DC49A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9"/>
      </w:r>
    </w:p>
    <w:p w14:paraId="6C5A775A" w14:textId="77777777" w:rsidR="00F36280" w:rsidRPr="00485CC5" w:rsidRDefault="00F36280" w:rsidP="00F36280">
      <w:pPr>
        <w:jc w:val="both"/>
        <w:rPr>
          <w:rFonts w:ascii="Bookman Old Style" w:eastAsia="Calibri" w:hAnsi="Bookman Old Style" w:cs="Calibri"/>
          <w:i/>
          <w:szCs w:val="24"/>
          <w:lang w:val="es-ES_tradnl"/>
        </w:rPr>
      </w:pPr>
    </w:p>
    <w:p w14:paraId="65A1960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14:paraId="03057EC3" w14:textId="77777777" w:rsidR="00F36280" w:rsidRPr="00485CC5" w:rsidRDefault="00F36280" w:rsidP="009B3FAF">
      <w:pPr>
        <w:ind w:left="851" w:hanging="283"/>
        <w:jc w:val="both"/>
        <w:rPr>
          <w:rFonts w:ascii="Bookman Old Style" w:eastAsia="Calibri" w:hAnsi="Bookman Old Style" w:cs="Calibri"/>
          <w:szCs w:val="24"/>
          <w:lang w:val="es-ES_tradnl"/>
        </w:rPr>
      </w:pPr>
    </w:p>
    <w:p w14:paraId="04DCA7C1" w14:textId="77777777" w:rsidR="00F36280" w:rsidRPr="00621929" w:rsidRDefault="00F36280" w:rsidP="001D5D7C">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14:paraId="201C5156" w14:textId="77777777" w:rsidR="00F36280" w:rsidRPr="00485CC5" w:rsidRDefault="00F36280" w:rsidP="009B3FAF">
      <w:pPr>
        <w:jc w:val="both"/>
        <w:rPr>
          <w:rFonts w:ascii="Bookman Old Style" w:hAnsi="Bookman Old Style" w:cs="Calibri"/>
          <w:szCs w:val="24"/>
          <w:lang w:val="es-ES_tradnl"/>
        </w:rPr>
      </w:pPr>
    </w:p>
    <w:p w14:paraId="79691FE1" w14:textId="77777777" w:rsidR="00F36280" w:rsidRPr="00621929" w:rsidRDefault="00F36280" w:rsidP="001D5D7C">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14:paraId="50F8EEEA" w14:textId="77777777" w:rsidR="00F36280" w:rsidRPr="00485CC5" w:rsidRDefault="00F36280" w:rsidP="009B3FAF">
      <w:pPr>
        <w:ind w:left="568"/>
        <w:jc w:val="both"/>
        <w:rPr>
          <w:rFonts w:ascii="Bookman Old Style" w:hAnsi="Bookman Old Style" w:cs="Calibri"/>
          <w:szCs w:val="24"/>
          <w:lang w:val="es-ES_tradnl"/>
        </w:rPr>
      </w:pPr>
    </w:p>
    <w:p w14:paraId="78F26617" w14:textId="77777777" w:rsidR="00F36280" w:rsidRPr="00621929" w:rsidRDefault="00F36280" w:rsidP="001D5D7C">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14:paraId="06436D74" w14:textId="77777777" w:rsidR="00F36280" w:rsidRPr="00485CC5" w:rsidRDefault="00F36280" w:rsidP="001D5D7C">
      <w:pPr>
        <w:jc w:val="both"/>
        <w:rPr>
          <w:rFonts w:ascii="Bookman Old Style" w:hAnsi="Bookman Old Style" w:cs="Calibri"/>
          <w:szCs w:val="24"/>
          <w:lang w:val="es-ES_tradnl"/>
        </w:rPr>
      </w:pPr>
    </w:p>
    <w:p w14:paraId="63CAC099" w14:textId="77777777" w:rsidR="00F36280" w:rsidRPr="00621929" w:rsidRDefault="00F36280" w:rsidP="001D5D7C">
      <w:pPr>
        <w:pStyle w:val="Prrafodelista"/>
        <w:numPr>
          <w:ilvl w:val="0"/>
          <w:numId w:val="37"/>
        </w:numPr>
        <w:spacing w:after="0" w:line="240" w:lineRule="auto"/>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60"/>
      </w:r>
    </w:p>
    <w:p w14:paraId="744B9607" w14:textId="77777777" w:rsidR="00F36280" w:rsidRPr="00485CC5" w:rsidRDefault="00F36280" w:rsidP="009B3FAF">
      <w:pPr>
        <w:jc w:val="both"/>
        <w:rPr>
          <w:rFonts w:ascii="Bookman Old Style" w:eastAsia="Calibri" w:hAnsi="Bookman Old Style" w:cs="Calibri"/>
          <w:szCs w:val="24"/>
          <w:lang w:val="es-ES_tradnl"/>
        </w:rPr>
      </w:pPr>
    </w:p>
    <w:p w14:paraId="12C792B1" w14:textId="673FF73A" w:rsidR="00F36280" w:rsidRPr="00485CC5" w:rsidRDefault="00F36280" w:rsidP="00F36280">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w:t>
      </w:r>
      <w:r w:rsidR="00E60301">
        <w:rPr>
          <w:rFonts w:ascii="Bookman Old Style" w:eastAsia="Calibri" w:hAnsi="Bookman Old Style" w:cs="Calibri"/>
          <w:szCs w:val="24"/>
          <w:lang w:val="es-ES_tradnl"/>
        </w:rPr>
        <w:t>el</w:t>
      </w:r>
      <w:r w:rsidRPr="00485CC5">
        <w:rPr>
          <w:rFonts w:ascii="Bookman Old Style" w:eastAsia="Calibri" w:hAnsi="Bookman Old Style" w:cs="Calibri"/>
          <w:szCs w:val="24"/>
          <w:lang w:val="es-ES_tradnl"/>
        </w:rPr>
        <w:t xml:space="preserve"> que una de las circunstancias que motivó la inexequibilidad de las disposiciones que penalizaban la dosis personal fue que </w:t>
      </w:r>
      <w:r w:rsidR="00E60301">
        <w:rPr>
          <w:rFonts w:ascii="Bookman Old Style" w:eastAsia="Calibri" w:hAnsi="Bookman Old Style" w:cs="Calibri"/>
          <w:szCs w:val="24"/>
          <w:lang w:val="es-ES_tradnl"/>
        </w:rPr>
        <w:t>la</w:t>
      </w:r>
      <w:r w:rsidR="00E60301" w:rsidRPr="00485CC5">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medida implicaba un trato discriminatorio hacia los consumidores. Esto, en tanto no se demostró que existiera un fundamento constitucional para soportar esta prohibición que únicamente traía como efecto la limitación de los derechos de un grupo poblacional. </w:t>
      </w:r>
    </w:p>
    <w:p w14:paraId="0D53456E" w14:textId="77777777" w:rsidR="00F36280" w:rsidRPr="00485CC5" w:rsidRDefault="00F36280" w:rsidP="00F36280">
      <w:pPr>
        <w:jc w:val="both"/>
        <w:rPr>
          <w:rFonts w:ascii="Bookman Old Style" w:eastAsia="Calibri" w:hAnsi="Bookman Old Style" w:cs="Calibri"/>
          <w:b/>
          <w:i/>
          <w:szCs w:val="24"/>
          <w:lang w:val="es-ES_tradnl"/>
        </w:rPr>
      </w:pPr>
    </w:p>
    <w:p w14:paraId="4E9B381E" w14:textId="6F11F33A" w:rsidR="00F36280" w:rsidRPr="00485CC5" w:rsidRDefault="008D6C03"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6</w:t>
      </w:r>
      <w:r w:rsidR="00F36280" w:rsidRPr="00485CC5">
        <w:rPr>
          <w:rFonts w:ascii="Bookman Old Style" w:eastAsia="Calibri" w:hAnsi="Bookman Old Style" w:cs="Calibri"/>
          <w:b/>
          <w:szCs w:val="24"/>
          <w:lang w:val="es-ES_tradnl"/>
        </w:rPr>
        <w:t>.1.3. DERECHO A LA SALUD.</w:t>
      </w:r>
    </w:p>
    <w:p w14:paraId="33C4C8B7" w14:textId="77777777" w:rsidR="00F36280" w:rsidRPr="00485CC5" w:rsidRDefault="00F36280" w:rsidP="00F36280">
      <w:pPr>
        <w:jc w:val="both"/>
        <w:rPr>
          <w:rFonts w:ascii="Bookman Old Style" w:eastAsia="Calibri" w:hAnsi="Bookman Old Style" w:cs="Calibri"/>
          <w:b/>
          <w:szCs w:val="24"/>
          <w:lang w:val="es-ES_tradnl"/>
        </w:rPr>
      </w:pPr>
    </w:p>
    <w:p w14:paraId="12FCDC60"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14:paraId="099F0726" w14:textId="77777777" w:rsidR="00517032" w:rsidRPr="00BA2C74" w:rsidRDefault="00517032" w:rsidP="00517032">
      <w:pPr>
        <w:jc w:val="both"/>
        <w:rPr>
          <w:rFonts w:ascii="Bookman Old Style" w:eastAsia="Calibri" w:hAnsi="Bookman Old Style" w:cs="Calibri"/>
          <w:lang w:val="es-ES_tradnl"/>
        </w:rPr>
      </w:pPr>
    </w:p>
    <w:p w14:paraId="34E2001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14:paraId="5D2A508A" w14:textId="77777777" w:rsidR="00517032" w:rsidRPr="00BA2C74" w:rsidRDefault="00517032" w:rsidP="00517032">
      <w:pPr>
        <w:jc w:val="both"/>
        <w:rPr>
          <w:rFonts w:ascii="Bookman Old Style" w:eastAsia="Calibri" w:hAnsi="Bookman Old Style" w:cs="Calibri"/>
          <w:lang w:val="es-ES_tradnl"/>
        </w:rPr>
      </w:pPr>
    </w:p>
    <w:p w14:paraId="3B60A456"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14:paraId="058D47CB" w14:textId="77777777" w:rsidR="00517032" w:rsidRPr="00BA2C74" w:rsidRDefault="00517032" w:rsidP="00517032">
      <w:pPr>
        <w:jc w:val="both"/>
        <w:rPr>
          <w:rFonts w:ascii="Bookman Old Style" w:eastAsia="Calibri" w:hAnsi="Bookman Old Style" w:cs="Calibri"/>
          <w:lang w:val="es-ES_tradnl"/>
        </w:rPr>
      </w:pPr>
    </w:p>
    <w:p w14:paraId="1807F45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No obstante, a través de amplia jurisprudencia, la Corte Constitucional consolidó </w:t>
      </w:r>
      <w:r w:rsidRPr="00BA2C74">
        <w:rPr>
          <w:rFonts w:ascii="Bookman Old Style" w:eastAsia="Calibri" w:hAnsi="Bookman Old Style" w:cs="Calibri"/>
          <w:lang w:val="es-ES_tradnl"/>
        </w:rPr>
        <w:lastRenderedPageBreak/>
        <w:t>un proceso de reconocimiento de la Salud como un derecho fundamental que culminó con la expedición de la Ley 1751 de 2015.</w:t>
      </w:r>
      <w:r w:rsidRPr="00BA2C74">
        <w:rPr>
          <w:rStyle w:val="Refdenotaalpie"/>
          <w:rFonts w:ascii="Bookman Old Style" w:eastAsia="Calibri" w:hAnsi="Bookman Old Style" w:cs="Calibri"/>
          <w:lang w:val="es-ES_tradnl"/>
        </w:rPr>
        <w:footnoteReference w:id="61"/>
      </w:r>
    </w:p>
    <w:p w14:paraId="04356CED" w14:textId="77777777" w:rsidR="00517032" w:rsidRPr="00BA2C74" w:rsidRDefault="00517032" w:rsidP="00517032">
      <w:pPr>
        <w:jc w:val="both"/>
        <w:rPr>
          <w:rFonts w:ascii="Bookman Old Style" w:eastAsia="Calibri" w:hAnsi="Bookman Old Style" w:cs="Calibri"/>
          <w:lang w:val="es-ES_tradnl"/>
        </w:rPr>
      </w:pPr>
    </w:p>
    <w:p w14:paraId="10A05FDF"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14:paraId="738AA216" w14:textId="77777777" w:rsidR="00517032" w:rsidRPr="00BA2C74" w:rsidRDefault="00517032" w:rsidP="00517032">
      <w:pPr>
        <w:jc w:val="both"/>
        <w:rPr>
          <w:rFonts w:ascii="Bookman Old Style" w:eastAsia="Calibri" w:hAnsi="Bookman Old Style" w:cs="Calibri"/>
          <w:lang w:val="es-ES_tradnl"/>
        </w:rPr>
      </w:pPr>
    </w:p>
    <w:p w14:paraId="2879090D"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62"/>
      </w:r>
    </w:p>
    <w:p w14:paraId="465CF04B" w14:textId="77777777" w:rsidR="00517032" w:rsidRPr="00BA2C74" w:rsidRDefault="00517032" w:rsidP="00517032">
      <w:pPr>
        <w:jc w:val="both"/>
        <w:rPr>
          <w:rFonts w:ascii="Bookman Old Style" w:eastAsia="Calibri" w:hAnsi="Bookman Old Style" w:cs="Calibri"/>
          <w:b/>
          <w:i/>
          <w:lang w:val="es-ES_tradnl"/>
        </w:rPr>
      </w:pPr>
    </w:p>
    <w:p w14:paraId="767B4C67" w14:textId="77777777" w:rsidR="00517032" w:rsidRPr="00BA2C74" w:rsidRDefault="00517032" w:rsidP="00517032">
      <w:pPr>
        <w:jc w:val="both"/>
        <w:rPr>
          <w:rFonts w:ascii="Bookman Old Style" w:eastAsia="Calibri" w:hAnsi="Bookman Old Style" w:cs="Calibri"/>
          <w:lang w:val="es-ES_tradnl"/>
        </w:rPr>
      </w:pPr>
      <w:r w:rsidRPr="00BA2C74">
        <w:rPr>
          <w:rFonts w:ascii="Bookman Old Style" w:eastAsia="Calibri" w:hAnsi="Bookman Old Style" w:cs="Calibri"/>
          <w:lang w:val="es-ES_tradnl"/>
        </w:rPr>
        <w:t>Así las cosas, partiendo de la posible afectación que el consumo podría generar en los individuos y en la protección al derecho a la salud de los colombianos, en el 2009 se incluyeron las siguientes modificaciones al artículo 49 C.P:</w:t>
      </w:r>
    </w:p>
    <w:p w14:paraId="732EFF7B" w14:textId="77777777" w:rsidR="00517032" w:rsidRPr="00BA2C74" w:rsidRDefault="00517032" w:rsidP="00517032">
      <w:pPr>
        <w:jc w:val="both"/>
        <w:rPr>
          <w:rFonts w:ascii="Bookman Old Style" w:eastAsia="Calibri" w:hAnsi="Bookman Old Style" w:cs="Calibri"/>
          <w:lang w:val="es-ES_tradnl"/>
        </w:rPr>
      </w:pPr>
    </w:p>
    <w:p w14:paraId="6D0BF975"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7F6DED5E"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p>
    <w:p w14:paraId="373836B2" w14:textId="77777777" w:rsidR="00517032" w:rsidRPr="00517032" w:rsidRDefault="00517032" w:rsidP="00517032">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14:paraId="029714C6" w14:textId="77777777" w:rsidR="00517032" w:rsidRPr="00BA2C74" w:rsidRDefault="00517032" w:rsidP="00517032">
      <w:pPr>
        <w:ind w:left="720" w:right="900"/>
        <w:jc w:val="both"/>
        <w:rPr>
          <w:rFonts w:ascii="Bookman Old Style" w:eastAsia="Calibri" w:hAnsi="Bookman Old Style" w:cs="Calibri"/>
          <w:i/>
          <w:lang w:val="es-ES_tradnl"/>
        </w:rPr>
      </w:pPr>
    </w:p>
    <w:p w14:paraId="790495B1" w14:textId="77777777" w:rsidR="00517032" w:rsidRPr="00BA2C74" w:rsidRDefault="00517032" w:rsidP="00517032">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14:paraId="342802C7" w14:textId="77777777" w:rsidR="00F36280" w:rsidRPr="00485CC5" w:rsidRDefault="00F36280" w:rsidP="00F36280">
      <w:pPr>
        <w:jc w:val="both"/>
        <w:rPr>
          <w:rFonts w:ascii="Bookman Old Style" w:eastAsia="Calibri" w:hAnsi="Bookman Old Style" w:cs="Calibri"/>
          <w:szCs w:val="24"/>
        </w:rPr>
      </w:pPr>
    </w:p>
    <w:p w14:paraId="7DFF57D2" w14:textId="6A75E15A" w:rsidR="00F36280" w:rsidRPr="00485CC5" w:rsidRDefault="008D6C03" w:rsidP="00F36280">
      <w:pPr>
        <w:jc w:val="both"/>
        <w:rPr>
          <w:rFonts w:ascii="Bookman Old Style" w:eastAsia="Calibri" w:hAnsi="Bookman Old Style" w:cs="Calibri"/>
          <w:b/>
          <w:szCs w:val="24"/>
        </w:rPr>
      </w:pPr>
      <w:r>
        <w:rPr>
          <w:rFonts w:ascii="Bookman Old Style" w:eastAsia="Calibri" w:hAnsi="Bookman Old Style" w:cs="Calibri"/>
          <w:b/>
          <w:szCs w:val="24"/>
        </w:rPr>
        <w:t>6</w:t>
      </w:r>
      <w:r w:rsidR="00F36280" w:rsidRPr="00485CC5">
        <w:rPr>
          <w:rFonts w:ascii="Bookman Old Style" w:eastAsia="Calibri" w:hAnsi="Bookman Old Style" w:cs="Calibri"/>
          <w:b/>
          <w:szCs w:val="24"/>
        </w:rPr>
        <w:t>.</w:t>
      </w:r>
      <w:r w:rsidR="00DC49AD">
        <w:rPr>
          <w:rFonts w:ascii="Bookman Old Style" w:eastAsia="Calibri" w:hAnsi="Bookman Old Style" w:cs="Calibri"/>
          <w:b/>
          <w:szCs w:val="24"/>
        </w:rPr>
        <w:t>2</w:t>
      </w:r>
      <w:r w:rsidR="00F36280" w:rsidRPr="00485CC5">
        <w:rPr>
          <w:rFonts w:ascii="Bookman Old Style" w:eastAsia="Calibri" w:hAnsi="Bookman Old Style" w:cs="Calibri"/>
          <w:b/>
          <w:szCs w:val="24"/>
        </w:rPr>
        <w:t>. ANÁLISIS CONSTITUCIONAL DE LA REGULACIÓN ACTUAL FRENTE AL PORTE Y CONSUMO DE ESTUPEFACIENTES.</w:t>
      </w:r>
    </w:p>
    <w:p w14:paraId="47D8FC3A" w14:textId="77777777" w:rsidR="00F36280" w:rsidRPr="00485CC5" w:rsidRDefault="00F36280" w:rsidP="00F36280">
      <w:pPr>
        <w:jc w:val="both"/>
        <w:rPr>
          <w:rFonts w:ascii="Bookman Old Style" w:eastAsia="Calibri" w:hAnsi="Bookman Old Style" w:cs="Calibri"/>
          <w:b/>
          <w:szCs w:val="24"/>
        </w:rPr>
      </w:pPr>
    </w:p>
    <w:p w14:paraId="6A5112B6"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w:t>
      </w:r>
      <w:r w:rsidRPr="00485CC5">
        <w:rPr>
          <w:rFonts w:ascii="Bookman Old Style" w:eastAsia="Calibri" w:hAnsi="Bookman Old Style" w:cs="Calibri"/>
          <w:szCs w:val="24"/>
        </w:rPr>
        <w:lastRenderedPageBreak/>
        <w:t xml:space="preserve">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14:paraId="4347C18F" w14:textId="77777777" w:rsidR="00F36280" w:rsidRPr="00485CC5" w:rsidRDefault="00F36280" w:rsidP="00F36280">
      <w:pPr>
        <w:jc w:val="both"/>
        <w:rPr>
          <w:rFonts w:ascii="Bookman Old Style" w:eastAsia="Calibri" w:hAnsi="Bookman Old Style" w:cs="Calibri"/>
          <w:szCs w:val="24"/>
          <w:lang w:val="es-ES_tradnl"/>
        </w:rPr>
      </w:pPr>
    </w:p>
    <w:p w14:paraId="32D964F0"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sidR="009718AC">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63"/>
      </w:r>
    </w:p>
    <w:p w14:paraId="59022ACB" w14:textId="77777777" w:rsidR="00F36280" w:rsidRPr="00485CC5" w:rsidRDefault="00F36280" w:rsidP="00F36280">
      <w:pPr>
        <w:jc w:val="both"/>
        <w:rPr>
          <w:rFonts w:ascii="Bookman Old Style" w:eastAsia="Calibri" w:hAnsi="Bookman Old Style" w:cs="Calibri"/>
          <w:szCs w:val="24"/>
          <w:lang w:val="es-ES_tradnl"/>
        </w:rPr>
      </w:pPr>
    </w:p>
    <w:p w14:paraId="4330A542" w14:textId="77777777" w:rsidR="00F36280" w:rsidRPr="00485CC5"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4"/>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14:paraId="3C40A3F4" w14:textId="77777777" w:rsidR="00F36280" w:rsidRPr="00485CC5" w:rsidRDefault="00F36280" w:rsidP="00F36280">
      <w:pPr>
        <w:jc w:val="both"/>
        <w:rPr>
          <w:rFonts w:ascii="Bookman Old Style" w:eastAsia="Calibri" w:hAnsi="Bookman Old Style" w:cs="Calibri"/>
          <w:szCs w:val="24"/>
        </w:rPr>
      </w:pPr>
    </w:p>
    <w:p w14:paraId="100D8049" w14:textId="7BB1AE29" w:rsidR="00BB5B9A"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14:paraId="70FF21E5" w14:textId="77777777" w:rsidR="00F36280" w:rsidRPr="00485CC5" w:rsidRDefault="00F36280" w:rsidP="00F36280">
      <w:pPr>
        <w:jc w:val="both"/>
        <w:rPr>
          <w:rFonts w:ascii="Bookman Old Style" w:eastAsia="Calibri" w:hAnsi="Bookman Old Style" w:cs="Calibri"/>
          <w:szCs w:val="24"/>
        </w:rPr>
      </w:pPr>
    </w:p>
    <w:p w14:paraId="06C442EF" w14:textId="0E270BE0" w:rsidR="00F36280" w:rsidRPr="00485CC5" w:rsidRDefault="0059124F" w:rsidP="00F36280">
      <w:pPr>
        <w:jc w:val="both"/>
        <w:rPr>
          <w:rFonts w:ascii="Bookman Old Style" w:eastAsia="Calibri" w:hAnsi="Bookman Old Style" w:cs="Calibri"/>
          <w:b/>
          <w:szCs w:val="24"/>
        </w:rPr>
      </w:pPr>
      <w:r>
        <w:rPr>
          <w:rFonts w:ascii="Bookman Old Style" w:eastAsia="Calibri" w:hAnsi="Bookman Old Style" w:cs="Calibri"/>
          <w:b/>
          <w:szCs w:val="24"/>
        </w:rPr>
        <w:t>6</w:t>
      </w:r>
      <w:r w:rsidR="00F36280" w:rsidRPr="00485CC5">
        <w:rPr>
          <w:rFonts w:ascii="Bookman Old Style" w:eastAsia="Calibri" w:hAnsi="Bookman Old Style" w:cs="Calibri"/>
          <w:b/>
          <w:szCs w:val="24"/>
        </w:rPr>
        <w:t>.</w:t>
      </w:r>
      <w:r w:rsidR="00F36280" w:rsidRPr="00C30DB4">
        <w:rPr>
          <w:rFonts w:ascii="Bookman Old Style" w:eastAsia="Calibri" w:hAnsi="Bookman Old Style" w:cs="Calibri"/>
          <w:b/>
          <w:szCs w:val="24"/>
        </w:rPr>
        <w:t>2.</w:t>
      </w:r>
      <w:r w:rsidR="00CD271D">
        <w:rPr>
          <w:rFonts w:ascii="Bookman Old Style" w:eastAsia="Calibri" w:hAnsi="Bookman Old Style" w:cs="Calibri"/>
          <w:b/>
          <w:szCs w:val="24"/>
        </w:rPr>
        <w:t>1</w:t>
      </w:r>
      <w:r w:rsidR="00F36280" w:rsidRPr="00485CC5">
        <w:rPr>
          <w:rFonts w:ascii="Bookman Old Style" w:eastAsia="Calibri" w:hAnsi="Bookman Old Style" w:cs="Calibri"/>
          <w:szCs w:val="24"/>
        </w:rPr>
        <w:t xml:space="preserve"> </w:t>
      </w:r>
      <w:r w:rsidR="00F36280" w:rsidRPr="00485CC5">
        <w:rPr>
          <w:rFonts w:ascii="Bookman Old Style" w:eastAsia="Calibri" w:hAnsi="Bookman Old Style" w:cs="Calibri"/>
          <w:b/>
          <w:szCs w:val="24"/>
        </w:rPr>
        <w:t xml:space="preserve">AFECTACIÓN DEL DERECHO A LA SALUD POR EL CONSUMO DE SUSTANCIAS ESTUPEFACIENTES O PSICOTRÓPICAS. </w:t>
      </w:r>
    </w:p>
    <w:p w14:paraId="32487E4D" w14:textId="77777777" w:rsidR="00F36280" w:rsidRPr="00485CC5" w:rsidRDefault="00F36280" w:rsidP="00F36280">
      <w:pPr>
        <w:jc w:val="both"/>
        <w:rPr>
          <w:rFonts w:ascii="Bookman Old Style" w:eastAsia="Calibri" w:hAnsi="Bookman Old Style" w:cs="Calibri"/>
          <w:szCs w:val="24"/>
          <w:lang w:val="es-ES_tradnl"/>
        </w:rPr>
      </w:pPr>
    </w:p>
    <w:p w14:paraId="222221A6" w14:textId="537656F6" w:rsidR="00F36280"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14:paraId="7DF2EA90" w14:textId="6B1D964A" w:rsidR="007F6FA2" w:rsidRDefault="007F6FA2" w:rsidP="00F36280">
      <w:pPr>
        <w:jc w:val="both"/>
        <w:rPr>
          <w:rFonts w:ascii="Bookman Old Style" w:eastAsia="Calibri" w:hAnsi="Bookman Old Style" w:cs="Calibri"/>
          <w:szCs w:val="24"/>
          <w:lang w:val="es-ES_tradnl"/>
        </w:rPr>
      </w:pPr>
    </w:p>
    <w:p w14:paraId="691B7803" w14:textId="3831EDD5" w:rsidR="007F6FA2" w:rsidRPr="007F6FA2" w:rsidRDefault="007F6FA2" w:rsidP="00F36280">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detenimiento cuál es la variable crítica en este asunto. Por muchos años, la causa </w:t>
      </w:r>
      <w:r w:rsidRPr="00B10001">
        <w:rPr>
          <w:rFonts w:ascii="Bookman Old Style" w:eastAsia="Calibri" w:hAnsi="Bookman Old Style" w:cs="Calibri"/>
          <w:lang w:val="es-ES_tradnl"/>
        </w:rPr>
        <w:lastRenderedPageBreak/>
        <w:t xml:space="preserve">prohibicionista ha estado sustentada en gran parte en la creencia que el consumo no medicinal de cannabis es una gran amenaza contra la salud pública. Sin embargo, en este proceso hemos llegado a entender que definitivamente no </w:t>
      </w:r>
      <w:r w:rsidR="00E60301">
        <w:rPr>
          <w:rFonts w:ascii="Bookman Old Style" w:eastAsia="Calibri" w:hAnsi="Bookman Old Style" w:cs="Calibri"/>
          <w:lang w:val="es-ES_tradnl"/>
        </w:rPr>
        <w:t>podrá haber un</w:t>
      </w:r>
      <w:r w:rsidR="00E60301" w:rsidRPr="00B10001">
        <w:rPr>
          <w:rFonts w:ascii="Bookman Old Style" w:eastAsia="Calibri" w:hAnsi="Bookman Old Style" w:cs="Calibri"/>
          <w:lang w:val="es-ES_tradnl"/>
        </w:rPr>
        <w:t xml:space="preserve"> </w:t>
      </w:r>
      <w:r w:rsidRPr="00B10001">
        <w:rPr>
          <w:rFonts w:ascii="Bookman Old Style" w:eastAsia="Calibri" w:hAnsi="Bookman Old Style" w:cs="Calibri"/>
          <w:lang w:val="es-ES_tradnl"/>
        </w:rPr>
        <w:t>cambio de paradigma si no se despejan las dudas que</w:t>
      </w:r>
      <w:r w:rsidR="00E60301">
        <w:rPr>
          <w:rFonts w:ascii="Bookman Old Style" w:eastAsia="Calibri" w:hAnsi="Bookman Old Style" w:cs="Calibri"/>
          <w:lang w:val="es-ES_tradnl"/>
        </w:rPr>
        <w:t xml:space="preserve"> existen </w:t>
      </w:r>
      <w:r w:rsidRPr="00B10001">
        <w:rPr>
          <w:rFonts w:ascii="Bookman Old Style" w:eastAsia="Calibri" w:hAnsi="Bookman Old Style" w:cs="Calibri"/>
          <w:lang w:val="es-ES_tradnl"/>
        </w:rPr>
        <w:t>en materia de salud alrededor del consumo de cannabis de uso adulto.</w:t>
      </w:r>
    </w:p>
    <w:p w14:paraId="12719055" w14:textId="03C0C242" w:rsidR="00F36280" w:rsidRDefault="00F36280" w:rsidP="00F36280">
      <w:pPr>
        <w:jc w:val="both"/>
        <w:rPr>
          <w:rFonts w:ascii="Bookman Old Style" w:eastAsia="Calibri" w:hAnsi="Bookman Old Style" w:cs="Calibri"/>
          <w:szCs w:val="24"/>
          <w:lang w:val="es-ES_tradnl"/>
        </w:rPr>
      </w:pPr>
    </w:p>
    <w:p w14:paraId="14E90637" w14:textId="7FAB0C2C" w:rsidR="0090168D" w:rsidRDefault="0090168D" w:rsidP="00F36280">
      <w:pPr>
        <w:jc w:val="both"/>
        <w:rPr>
          <w:rFonts w:ascii="Bookman Old Style" w:eastAsia="Calibri" w:hAnsi="Bookman Old Style" w:cs="Calibri"/>
          <w:b/>
          <w:szCs w:val="24"/>
        </w:rPr>
      </w:pPr>
      <w:r>
        <w:rPr>
          <w:rFonts w:ascii="Bookman Old Style" w:eastAsia="Calibri" w:hAnsi="Bookman Old Style" w:cs="Calibri"/>
          <w:b/>
          <w:szCs w:val="24"/>
        </w:rPr>
        <w:t>6</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1.1</w:t>
      </w:r>
      <w:r w:rsidRPr="00485CC5">
        <w:rPr>
          <w:rFonts w:ascii="Bookman Old Style" w:eastAsia="Calibri" w:hAnsi="Bookman Old Style" w:cs="Calibri"/>
          <w:szCs w:val="24"/>
        </w:rPr>
        <w:t xml:space="preserve"> </w:t>
      </w:r>
      <w:r w:rsidR="000F7EA5">
        <w:rPr>
          <w:rFonts w:ascii="Bookman Old Style" w:eastAsia="Calibri" w:hAnsi="Bookman Old Style" w:cs="Calibri"/>
          <w:b/>
          <w:szCs w:val="24"/>
        </w:rPr>
        <w:t>FRENTE AL D</w:t>
      </w:r>
      <w:r w:rsidR="00176820">
        <w:rPr>
          <w:rFonts w:ascii="Bookman Old Style" w:eastAsia="Calibri" w:hAnsi="Bookman Old Style" w:cs="Calibri"/>
          <w:b/>
          <w:szCs w:val="24"/>
        </w:rPr>
        <w:t>AÑO A</w:t>
      </w:r>
      <w:r w:rsidR="000F7EA5">
        <w:rPr>
          <w:rFonts w:ascii="Bookman Old Style" w:eastAsia="Calibri" w:hAnsi="Bookman Old Style" w:cs="Calibri"/>
          <w:b/>
          <w:szCs w:val="24"/>
        </w:rPr>
        <w:t>L CONSUMIDOR</w:t>
      </w:r>
      <w:r w:rsidRPr="00485CC5">
        <w:rPr>
          <w:rFonts w:ascii="Bookman Old Style" w:eastAsia="Calibri" w:hAnsi="Bookman Old Style" w:cs="Calibri"/>
          <w:b/>
          <w:szCs w:val="24"/>
        </w:rPr>
        <w:t>.</w:t>
      </w:r>
    </w:p>
    <w:p w14:paraId="5FFF027F" w14:textId="77777777" w:rsidR="00AC7FB2" w:rsidRPr="00AC7FB2" w:rsidRDefault="00AC7FB2" w:rsidP="00F36280">
      <w:pPr>
        <w:jc w:val="both"/>
        <w:rPr>
          <w:rFonts w:ascii="Bookman Old Style" w:eastAsia="Calibri" w:hAnsi="Bookman Old Style" w:cs="Calibri"/>
          <w:b/>
          <w:szCs w:val="24"/>
        </w:rPr>
      </w:pPr>
    </w:p>
    <w:p w14:paraId="7586EDC3" w14:textId="260A7EDD" w:rsidR="00F36280" w:rsidRDefault="00F36280" w:rsidP="00F36280">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4" w:tgtFrame="_blank" w:history="1">
        <w:r w:rsidRPr="00485CC5">
          <w:rPr>
            <w:rFonts w:ascii="Bookman Old Style" w:hAnsi="Bookman Old Style"/>
            <w:szCs w:val="24"/>
            <w:lang w:val="es-ES_tradnl"/>
          </w:rPr>
          <w:t>el artículo “Drug harms in the UK: a multicriteria decision analysis”</w:t>
        </w:r>
        <w:r w:rsidRPr="00485CC5">
          <w:rPr>
            <w:rStyle w:val="Refdenotaalpie"/>
            <w:rFonts w:ascii="Bookman Old Style" w:hAnsi="Bookman Old Style"/>
            <w:szCs w:val="24"/>
            <w:lang w:val="es-ES_tradnl"/>
          </w:rPr>
          <w:footnoteReference w:id="65"/>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2F713BA9" w14:textId="77777777" w:rsidR="00E606C3" w:rsidRPr="00485CC5" w:rsidRDefault="00E606C3" w:rsidP="00F36280">
      <w:pPr>
        <w:widowControl/>
        <w:shd w:val="clear" w:color="auto" w:fill="FFFFFF"/>
        <w:jc w:val="both"/>
        <w:rPr>
          <w:rFonts w:ascii="Bookman Old Style" w:hAnsi="Bookman Old Style"/>
          <w:szCs w:val="24"/>
          <w:lang w:val="es-ES_tradnl"/>
        </w:rPr>
      </w:pPr>
    </w:p>
    <w:p w14:paraId="2663FE1D" w14:textId="77777777" w:rsidR="00AC7FB2"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14:paraId="74C963D3" w14:textId="75523B34" w:rsidR="00AC7FB2" w:rsidRPr="00485CC5" w:rsidRDefault="00F36280" w:rsidP="00E606C3">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14:paraId="75B16708" w14:textId="77777777" w:rsidR="00F36280" w:rsidRPr="00485CC5" w:rsidRDefault="00F36280" w:rsidP="00F36280">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2EE99003" wp14:editId="1CD0D27E">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14:paraId="31CAA66D" w14:textId="77777777" w:rsidR="00F36280" w:rsidRPr="00485CC5" w:rsidRDefault="00F36280" w:rsidP="00F36280">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465F7BA3" w14:textId="77777777" w:rsidR="00F36280" w:rsidRPr="00485CC5" w:rsidRDefault="00F36280" w:rsidP="00F36280">
      <w:pPr>
        <w:widowControl/>
        <w:shd w:val="clear" w:color="auto" w:fill="FFFFFF"/>
        <w:rPr>
          <w:rFonts w:ascii="Bookman Old Style" w:hAnsi="Bookman Old Style"/>
          <w:i/>
          <w:sz w:val="20"/>
          <w:szCs w:val="24"/>
        </w:rPr>
      </w:pPr>
    </w:p>
    <w:p w14:paraId="0C6B0FF1" w14:textId="77777777"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14:paraId="024F447B" w14:textId="77777777" w:rsidR="00F36280" w:rsidRPr="00485CC5" w:rsidRDefault="00F36280" w:rsidP="00F36280">
      <w:pPr>
        <w:widowControl/>
        <w:shd w:val="clear" w:color="auto" w:fill="FFFFFF"/>
        <w:rPr>
          <w:rFonts w:ascii="Bookman Old Style" w:hAnsi="Bookman Old Style"/>
          <w:i/>
          <w:sz w:val="20"/>
          <w:szCs w:val="24"/>
        </w:rPr>
      </w:pPr>
    </w:p>
    <w:p w14:paraId="484A9582" w14:textId="77777777" w:rsidR="002722F9"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14:paraId="3602D171" w14:textId="530D823F" w:rsidR="00F36280" w:rsidRPr="00485CC5" w:rsidRDefault="00F36280" w:rsidP="00F36280">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14:paraId="25299CB8" w14:textId="77777777" w:rsidR="00F36280" w:rsidRPr="00485CC5" w:rsidRDefault="00F36280" w:rsidP="00F36280">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1B081EC4" wp14:editId="4379856D">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12130" cy="2990850"/>
                    </a:xfrm>
                    <a:prstGeom prst="rect">
                      <a:avLst/>
                    </a:prstGeom>
                  </pic:spPr>
                </pic:pic>
              </a:graphicData>
            </a:graphic>
          </wp:inline>
        </w:drawing>
      </w:r>
    </w:p>
    <w:p w14:paraId="486DFFF5" w14:textId="77777777" w:rsidR="00F36280" w:rsidRPr="00485CC5" w:rsidRDefault="00F36280" w:rsidP="00F36280">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3F012DED" w14:textId="77777777" w:rsidR="00F36280" w:rsidRPr="00485CC5" w:rsidRDefault="00F36280" w:rsidP="00F36280">
      <w:pPr>
        <w:jc w:val="both"/>
        <w:rPr>
          <w:rFonts w:ascii="Bookman Old Style" w:eastAsia="Calibri" w:hAnsi="Bookman Old Style" w:cs="Calibri"/>
          <w:szCs w:val="24"/>
          <w:lang w:val="es-ES_tradnl"/>
        </w:rPr>
      </w:pPr>
    </w:p>
    <w:p w14:paraId="2B4BA15C" w14:textId="011788DC"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w:t>
      </w:r>
      <w:r w:rsidR="00070BD9">
        <w:rPr>
          <w:rFonts w:ascii="Bookman Old Style" w:hAnsi="Bookman Old Style"/>
          <w:szCs w:val="24"/>
          <w:lang w:val="es-ES_tradnl"/>
        </w:rPr>
        <w:t>terceros</w:t>
      </w:r>
      <w:r w:rsidRPr="00485CC5">
        <w:rPr>
          <w:rFonts w:ascii="Bookman Old Style" w:hAnsi="Bookman Old Style"/>
          <w:szCs w:val="24"/>
          <w:lang w:val="es-ES_tradnl"/>
        </w:rPr>
        <w:t xml:space="preserve"> y aún más pocas las que causan un efecto grave</w:t>
      </w:r>
      <w:r w:rsidR="00070BD9">
        <w:rPr>
          <w:rFonts w:ascii="Bookman Old Style" w:hAnsi="Bookman Old Style"/>
          <w:szCs w:val="24"/>
          <w:lang w:val="es-ES_tradnl"/>
        </w:rPr>
        <w:t xml:space="preserve"> al consumidor</w:t>
      </w:r>
      <w:r w:rsidRPr="00485CC5">
        <w:rPr>
          <w:rFonts w:ascii="Bookman Old Style" w:hAnsi="Bookman Old Style"/>
          <w:szCs w:val="24"/>
          <w:lang w:val="es-ES_tradnl"/>
        </w:rPr>
        <w:t xml:space="preserve">, alcanzando el nivel más alto de afectación el consumo de alcohol, práctica que es plenamente legal en nuestro país. </w:t>
      </w:r>
    </w:p>
    <w:p w14:paraId="0F7A0C1C" w14:textId="77777777" w:rsidR="00F36280" w:rsidRPr="00485CC5" w:rsidRDefault="00F36280" w:rsidP="00F36280">
      <w:pPr>
        <w:widowControl/>
        <w:shd w:val="clear" w:color="auto" w:fill="FFFFFF"/>
        <w:jc w:val="both"/>
        <w:rPr>
          <w:rFonts w:ascii="Bookman Old Style" w:hAnsi="Bookman Old Style"/>
          <w:szCs w:val="24"/>
          <w:lang w:val="es-ES_tradnl"/>
        </w:rPr>
      </w:pPr>
    </w:p>
    <w:p w14:paraId="2F5547DD" w14:textId="77777777" w:rsidR="00ED3ACD" w:rsidRPr="00B10001" w:rsidRDefault="00ED3ACD" w:rsidP="00ED3ACD">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7"/>
      </w:r>
      <w:r w:rsidRPr="00B10001">
        <w:rPr>
          <w:rFonts w:ascii="Bookman Old Style" w:hAnsi="Bookman Old Style"/>
          <w:lang w:val="es-ES_tradnl"/>
        </w:rPr>
        <w:t xml:space="preserve">. </w:t>
      </w:r>
    </w:p>
    <w:p w14:paraId="75B2B733" w14:textId="77777777" w:rsidR="00ED3ACD" w:rsidRPr="00B10001" w:rsidRDefault="00ED3ACD" w:rsidP="00ED3ACD">
      <w:pPr>
        <w:shd w:val="clear" w:color="auto" w:fill="FFFFFF"/>
        <w:jc w:val="both"/>
        <w:rPr>
          <w:rFonts w:ascii="Bookman Old Style" w:hAnsi="Bookman Old Style"/>
          <w:lang w:val="es-ES_tradnl"/>
        </w:rPr>
      </w:pPr>
    </w:p>
    <w:p w14:paraId="338EE4E0" w14:textId="6AC327C1" w:rsidR="00AF4882" w:rsidRDefault="00ED3ACD" w:rsidP="00ED3ACD">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w:t>
      </w:r>
      <w:r w:rsidR="00070BD9">
        <w:rPr>
          <w:rFonts w:ascii="Bookman Old Style" w:hAnsi="Bookman Old Style"/>
          <w:lang w:val="es-ES_tradnl"/>
        </w:rPr>
        <w:t>,</w:t>
      </w:r>
      <w:r w:rsidRPr="00B10001">
        <w:rPr>
          <w:rFonts w:ascii="Bookman Old Style" w:hAnsi="Bookman Old Style"/>
          <w:lang w:val="es-ES_tradnl"/>
        </w:rPr>
        <w:t xml:space="preserve"> en la actualidad</w:t>
      </w:r>
      <w:r w:rsidR="00070BD9">
        <w:rPr>
          <w:rFonts w:ascii="Bookman Old Style" w:hAnsi="Bookman Old Style"/>
          <w:lang w:val="es-ES_tradnl"/>
        </w:rPr>
        <w:t>,</w:t>
      </w:r>
      <w:r w:rsidRPr="00B10001">
        <w:rPr>
          <w:rFonts w:ascii="Bookman Old Style" w:hAnsi="Bookman Old Style"/>
          <w:lang w:val="es-ES_tradnl"/>
        </w:rPr>
        <w:t xml:space="preserve"> existen sustancias incluso más perjudiciales para la salud, cuyo consumo se encuentra permitido y que no han sido objeto de ningún intento de restricción vía legal o constitucional. </w:t>
      </w:r>
      <w:r w:rsidR="00070BD9">
        <w:rPr>
          <w:rFonts w:ascii="Bookman Old Style" w:hAnsi="Bookman Old Style"/>
          <w:lang w:val="es-ES_tradnl"/>
        </w:rPr>
        <w:t>En cambio,</w:t>
      </w:r>
      <w:r w:rsidRPr="00B10001">
        <w:rPr>
          <w:rFonts w:ascii="Bookman Old Style" w:hAnsi="Bookman Old Style"/>
          <w:lang w:val="es-ES_tradnl"/>
        </w:rPr>
        <w:t xml:space="preserve"> su producción y consumo a gran escala permiten el recaudo de impuestos destinados a financiar programas sociales, el sistema de salud, entre otros</w:t>
      </w:r>
    </w:p>
    <w:p w14:paraId="2CD99AB9" w14:textId="33116DAB" w:rsidR="00987C6B" w:rsidRDefault="00987C6B" w:rsidP="00ED3ACD">
      <w:pPr>
        <w:widowControl/>
        <w:shd w:val="clear" w:color="auto" w:fill="FFFFFF"/>
        <w:jc w:val="both"/>
        <w:rPr>
          <w:rFonts w:ascii="Bookman Old Style" w:hAnsi="Bookman Old Style"/>
          <w:lang w:val="es-ES_tradnl"/>
        </w:rPr>
      </w:pPr>
    </w:p>
    <w:p w14:paraId="39587592" w14:textId="79476938" w:rsidR="00987C6B" w:rsidRPr="00987C6B" w:rsidRDefault="00987C6B" w:rsidP="00987C6B">
      <w:pPr>
        <w:pBdr>
          <w:top w:val="nil"/>
          <w:left w:val="nil"/>
          <w:bottom w:val="nil"/>
          <w:right w:val="nil"/>
          <w:between w:val="nil"/>
        </w:pBdr>
        <w:ind w:right="115"/>
        <w:jc w:val="both"/>
        <w:rPr>
          <w:rFonts w:ascii="Bookman Old Style" w:eastAsia="Calibri" w:hAnsi="Bookman Old Style" w:cs="Calibri"/>
          <w:b/>
          <w:szCs w:val="24"/>
        </w:rPr>
      </w:pPr>
      <w:r w:rsidRPr="00987C6B">
        <w:rPr>
          <w:rFonts w:ascii="Bookman Old Style" w:eastAsia="Calibri" w:hAnsi="Bookman Old Style" w:cs="Calibri"/>
          <w:b/>
          <w:szCs w:val="24"/>
        </w:rPr>
        <w:t>6.2.1.2 FRENTE A LA PROBABILIDAD DE DESARROLLAR TRASTORNOS ASOCIADOS AL CONSUMO.</w:t>
      </w:r>
    </w:p>
    <w:p w14:paraId="1BBD3743" w14:textId="6E4390A7" w:rsidR="00AF4882" w:rsidRDefault="00AF4882" w:rsidP="00987C6B">
      <w:pPr>
        <w:pBdr>
          <w:top w:val="nil"/>
          <w:left w:val="nil"/>
          <w:bottom w:val="nil"/>
          <w:right w:val="nil"/>
          <w:between w:val="nil"/>
        </w:pBdr>
        <w:ind w:right="115"/>
        <w:jc w:val="both"/>
        <w:rPr>
          <w:rFonts w:ascii="Bookman Old Style" w:eastAsia="Calibri" w:hAnsi="Bookman Old Style" w:cs="Calibri"/>
          <w:b/>
          <w:szCs w:val="24"/>
        </w:rPr>
      </w:pPr>
    </w:p>
    <w:p w14:paraId="04AF4684"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Respecto a la posibilidad de desarrollar trastornos asociados al consumo por cannabis, vale traer a consideración el estudio publicado en por Catalina López, 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8"/>
      </w:r>
      <w:r w:rsidRPr="00B10001">
        <w:rPr>
          <w:rFonts w:ascii="Bookman Old Style" w:hAnsi="Bookman Old Style"/>
          <w:lang w:val="es-ES_tradnl"/>
        </w:rPr>
        <w:t xml:space="preserve"> Es decir, una de cada 10 personas podrían desarrollar lo que se conoce como consumo problemático. </w:t>
      </w:r>
    </w:p>
    <w:p w14:paraId="5330F20B" w14:textId="77777777" w:rsidR="00AF4882" w:rsidRPr="00B10001" w:rsidRDefault="00AF4882" w:rsidP="00AF4882">
      <w:pPr>
        <w:shd w:val="clear" w:color="auto" w:fill="FFFFFF"/>
        <w:jc w:val="both"/>
        <w:rPr>
          <w:rFonts w:ascii="Bookman Old Style" w:hAnsi="Bookman Old Style"/>
          <w:lang w:val="es-ES_tradnl"/>
        </w:rPr>
      </w:pPr>
    </w:p>
    <w:p w14:paraId="17C283C3" w14:textId="77777777" w:rsidR="00AF4882" w:rsidRPr="00B10001" w:rsidRDefault="00AF4882" w:rsidP="00AF4882">
      <w:pPr>
        <w:jc w:val="both"/>
        <w:rPr>
          <w:rFonts w:ascii="Bookman Old Style" w:hAnsi="Bookman Old Style"/>
          <w:lang w:val="es-ES_tradnl"/>
        </w:rPr>
      </w:pPr>
      <w:r w:rsidRPr="00B10001">
        <w:rPr>
          <w:rFonts w:ascii="Bookman Old Style" w:hAnsi="Bookman Old Style"/>
          <w:lang w:val="es-ES_tradnl"/>
        </w:rPr>
        <w:t>Un estudio más reciente del año 2019, realizado por los investigadores Christina Marel, Matthew Sunderland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14:paraId="1C459BAB" w14:textId="77777777" w:rsidR="00AF4882" w:rsidRPr="00B10001" w:rsidRDefault="00AF4882" w:rsidP="00AF4882">
      <w:pPr>
        <w:jc w:val="both"/>
        <w:rPr>
          <w:rFonts w:ascii="Bookman Old Style" w:hAnsi="Bookman Old Style"/>
          <w:lang w:val="es-ES_tradnl"/>
        </w:rPr>
      </w:pPr>
    </w:p>
    <w:p w14:paraId="3111512D" w14:textId="40A76EBC" w:rsidR="00AF4882" w:rsidRPr="00AF4882"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Adicional a lo anterior, de acuerdo con la publicación del National Institute on Drug Abuse (NIH) acerca del cannabis, no hay reportes de muertes por sobre dosis de consumo de esta sustancia.</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71"/>
      </w:r>
    </w:p>
    <w:p w14:paraId="584871D3" w14:textId="77777777" w:rsidR="00AF4882" w:rsidRDefault="00AF4882" w:rsidP="00987C6B">
      <w:pPr>
        <w:pBdr>
          <w:top w:val="nil"/>
          <w:left w:val="nil"/>
          <w:bottom w:val="nil"/>
          <w:right w:val="nil"/>
          <w:between w:val="nil"/>
        </w:pBdr>
        <w:ind w:right="115"/>
        <w:jc w:val="both"/>
        <w:rPr>
          <w:rFonts w:ascii="Bookman Old Style" w:eastAsia="Calibri" w:hAnsi="Bookman Old Style" w:cs="Calibri"/>
          <w:b/>
          <w:szCs w:val="24"/>
        </w:rPr>
      </w:pPr>
    </w:p>
    <w:p w14:paraId="11A3465F" w14:textId="44FDD104" w:rsidR="00987C6B" w:rsidRPr="00987C6B" w:rsidRDefault="00987C6B" w:rsidP="00987C6B">
      <w:pPr>
        <w:pBdr>
          <w:top w:val="nil"/>
          <w:left w:val="nil"/>
          <w:bottom w:val="nil"/>
          <w:right w:val="nil"/>
          <w:between w:val="nil"/>
        </w:pBdr>
        <w:ind w:right="115"/>
        <w:jc w:val="both"/>
        <w:rPr>
          <w:rFonts w:ascii="Bookman Old Style" w:eastAsia="Calibri" w:hAnsi="Bookman Old Style" w:cs="Calibri"/>
          <w:b/>
          <w:szCs w:val="24"/>
        </w:rPr>
      </w:pPr>
      <w:r w:rsidRPr="00987C6B">
        <w:rPr>
          <w:rFonts w:ascii="Bookman Old Style" w:eastAsia="Calibri" w:hAnsi="Bookman Old Style" w:cs="Calibri"/>
          <w:b/>
          <w:szCs w:val="24"/>
        </w:rPr>
        <w:t>6.2.1.3 FRENTE AL AUMENTO DEL CONSUMO POR REGULACIÓN.</w:t>
      </w:r>
    </w:p>
    <w:p w14:paraId="42A828A5" w14:textId="2F633CC7" w:rsidR="00AF4882" w:rsidRDefault="00AF4882" w:rsidP="00987C6B">
      <w:pPr>
        <w:widowControl/>
        <w:shd w:val="clear" w:color="auto" w:fill="FFFFFF"/>
        <w:jc w:val="both"/>
        <w:rPr>
          <w:rFonts w:ascii="Bookman Old Style" w:eastAsia="Calibri" w:hAnsi="Bookman Old Style" w:cs="Calibri"/>
          <w:b/>
          <w:szCs w:val="24"/>
        </w:rPr>
      </w:pPr>
    </w:p>
    <w:p w14:paraId="4D9197C0"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14:paraId="65776C5A" w14:textId="77777777" w:rsidR="00AF4882" w:rsidRPr="00B10001" w:rsidRDefault="00AF4882" w:rsidP="00AF4882">
      <w:pPr>
        <w:shd w:val="clear" w:color="auto" w:fill="FFFFFF"/>
        <w:jc w:val="both"/>
        <w:rPr>
          <w:rFonts w:ascii="Bookman Old Style" w:hAnsi="Bookman Old Style"/>
          <w:lang w:val="es-ES_tradnl"/>
        </w:rPr>
      </w:pPr>
    </w:p>
    <w:p w14:paraId="31849D1A" w14:textId="307D37AA" w:rsidR="00AF4882" w:rsidRPr="00B10001" w:rsidRDefault="00070BD9" w:rsidP="00AF4882">
      <w:pPr>
        <w:shd w:val="clear" w:color="auto" w:fill="FFFFFF"/>
        <w:jc w:val="both"/>
        <w:rPr>
          <w:rFonts w:ascii="Bookman Old Style" w:hAnsi="Bookman Old Style"/>
          <w:lang w:val="es-ES_tradnl"/>
        </w:rPr>
      </w:pPr>
      <w:r>
        <w:rPr>
          <w:rFonts w:ascii="Bookman Old Style" w:hAnsi="Bookman Old Style"/>
          <w:lang w:val="es-ES_tradnl"/>
        </w:rPr>
        <w:t>Justamente uno de los temores que más se ha difundido frente a la regularización del cannabis es la posibilidad de aumento en</w:t>
      </w:r>
      <w:r w:rsidR="00AF4882" w:rsidRPr="00B10001">
        <w:rPr>
          <w:rFonts w:ascii="Bookman Old Style" w:hAnsi="Bookman Old Style"/>
          <w:lang w:val="es-ES_tradnl"/>
        </w:rPr>
        <w:t xml:space="preserve"> el consumo, en especial en menores de edad. Sin embargo, la evidencia de mercados ya regulados indica que la </w:t>
      </w:r>
      <w:r>
        <w:rPr>
          <w:rFonts w:ascii="Bookman Old Style" w:hAnsi="Bookman Old Style"/>
          <w:lang w:val="es-ES_tradnl"/>
        </w:rPr>
        <w:t xml:space="preserve">legalización </w:t>
      </w:r>
      <w:r w:rsidR="00AF4882" w:rsidRPr="00B10001">
        <w:rPr>
          <w:rFonts w:ascii="Bookman Old Style" w:hAnsi="Bookman Old Style"/>
          <w:lang w:val="es-ES_tradnl"/>
        </w:rPr>
        <w:t>de los mercados puede incidir en la reducción del consumo, e inclusive, mejorar la percepción del riesgo asociado al consumo y desincentivar prácticas riesgosas para los consumidores.</w:t>
      </w:r>
      <w:r w:rsidR="00AF4882" w:rsidRPr="00B10001">
        <w:rPr>
          <w:rStyle w:val="Refdenotaalpie"/>
          <w:rFonts w:ascii="Bookman Old Style" w:hAnsi="Bookman Old Style"/>
          <w:lang w:val="es-ES_tradnl"/>
        </w:rPr>
        <w:footnoteReference w:id="72"/>
      </w:r>
    </w:p>
    <w:p w14:paraId="478BB135" w14:textId="77777777" w:rsidR="00AF4882" w:rsidRPr="00B10001" w:rsidRDefault="00AF4882" w:rsidP="00AF4882">
      <w:pPr>
        <w:shd w:val="clear" w:color="auto" w:fill="FFFFFF"/>
        <w:jc w:val="both"/>
        <w:rPr>
          <w:rFonts w:ascii="Bookman Old Style" w:hAnsi="Bookman Old Style"/>
          <w:lang w:val="es-ES_tradnl"/>
        </w:rPr>
      </w:pPr>
    </w:p>
    <w:p w14:paraId="551A1206" w14:textId="6E7DC710"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De igual manera, frente al consumo de menores la evidencia internacional respalda la afirmación de que el mercado regulado no permitió el aumento en el consumo de menores de edad, </w:t>
      </w:r>
      <w:r w:rsidR="00070BD9">
        <w:rPr>
          <w:rFonts w:ascii="Bookman Old Style" w:hAnsi="Bookman Old Style"/>
          <w:lang w:val="es-ES_tradnl"/>
        </w:rPr>
        <w:t xml:space="preserve">sino </w:t>
      </w:r>
      <w:r w:rsidRPr="00B10001">
        <w:rPr>
          <w:rFonts w:ascii="Bookman Old Style" w:hAnsi="Bookman Old Style"/>
          <w:lang w:val="es-ES_tradnl"/>
        </w:rPr>
        <w:t>todo lo contrario</w:t>
      </w:r>
      <w:r w:rsidR="00070BD9">
        <w:rPr>
          <w:rFonts w:ascii="Bookman Old Style" w:hAnsi="Bookman Old Style"/>
          <w:lang w:val="es-ES_tradnl"/>
        </w:rPr>
        <w:t>: e</w:t>
      </w:r>
      <w:r w:rsidRPr="00B10001">
        <w:rPr>
          <w:rFonts w:ascii="Bookman Old Style" w:hAnsi="Bookman Old Style"/>
          <w:lang w:val="es-ES_tradnl"/>
        </w:rPr>
        <w:t>n Estados Unidos</w:t>
      </w:r>
      <w:r w:rsidR="00070BD9">
        <w:rPr>
          <w:rFonts w:ascii="Bookman Old Style" w:hAnsi="Bookman Old Style"/>
          <w:lang w:val="es-ES_tradnl"/>
        </w:rPr>
        <w:t xml:space="preserve">, por </w:t>
      </w:r>
      <w:r w:rsidR="002548C6">
        <w:rPr>
          <w:rFonts w:ascii="Bookman Old Style" w:hAnsi="Bookman Old Style"/>
          <w:lang w:val="es-ES_tradnl"/>
        </w:rPr>
        <w:t>ejemplo,</w:t>
      </w:r>
      <w:r w:rsidRPr="00B10001">
        <w:rPr>
          <w:rFonts w:ascii="Bookman Old Style" w:hAnsi="Bookman Old Style"/>
          <w:lang w:val="es-ES_tradnl"/>
        </w:rPr>
        <w:t xml:space="preserve"> se redujo hasta en un 9% el consumo en menores desde la legalización</w:t>
      </w:r>
      <w:r w:rsidRPr="00B10001">
        <w:rPr>
          <w:rStyle w:val="Refdenotaalpie"/>
          <w:rFonts w:ascii="Bookman Old Style" w:hAnsi="Bookman Old Style"/>
          <w:lang w:val="es-ES_tradnl"/>
        </w:rPr>
        <w:footnoteReference w:id="73"/>
      </w:r>
      <w:r w:rsidRPr="00B10001">
        <w:rPr>
          <w:rFonts w:ascii="Bookman Old Style" w:hAnsi="Bookman Old Style"/>
          <w:lang w:val="es-ES_tradnl"/>
        </w:rPr>
        <w:t>. De igual manera, en Uruguay</w:t>
      </w:r>
      <w:r w:rsidRPr="00B10001">
        <w:rPr>
          <w:rStyle w:val="Refdenotaalpie"/>
          <w:rFonts w:ascii="Bookman Old Style" w:hAnsi="Bookman Old Style"/>
          <w:lang w:val="es-ES_tradnl"/>
        </w:rPr>
        <w:footnoteReference w:id="74"/>
      </w:r>
      <w:r w:rsidRPr="00B10001">
        <w:rPr>
          <w:rFonts w:ascii="Bookman Old Style" w:hAnsi="Bookman Old Style"/>
          <w:lang w:val="es-ES_tradnl"/>
        </w:rPr>
        <w:t xml:space="preserve"> y en Canadá tampoco se aumentó el consumo en adolescentes.</w:t>
      </w:r>
      <w:r w:rsidRPr="00B10001">
        <w:rPr>
          <w:rStyle w:val="Refdenotaalpie"/>
          <w:rFonts w:ascii="Bookman Old Style" w:hAnsi="Bookman Old Style"/>
          <w:lang w:val="es-ES_tradnl"/>
        </w:rPr>
        <w:footnoteReference w:id="75"/>
      </w:r>
    </w:p>
    <w:p w14:paraId="64324CDD" w14:textId="77777777" w:rsidR="00AF4882" w:rsidRPr="00B10001" w:rsidRDefault="00AF4882" w:rsidP="00AF4882">
      <w:pPr>
        <w:shd w:val="clear" w:color="auto" w:fill="FFFFFF"/>
        <w:jc w:val="both"/>
        <w:rPr>
          <w:rFonts w:ascii="Bookman Old Style" w:hAnsi="Bookman Old Style"/>
          <w:lang w:val="es-ES_tradnl"/>
        </w:rPr>
      </w:pPr>
    </w:p>
    <w:p w14:paraId="78BBAE92" w14:textId="6A4AA3FA" w:rsidR="00AF4882" w:rsidRPr="00B10001" w:rsidRDefault="00AF4882" w:rsidP="00AF4882">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w:t>
      </w:r>
      <w:r w:rsidR="002548C6" w:rsidRPr="00B10001">
        <w:rPr>
          <w:rFonts w:ascii="Bookman Old Style" w:hAnsi="Bookman Old Style"/>
          <w:lang w:val="es-ES_tradnl"/>
        </w:rPr>
        <w:t>Unidos</w:t>
      </w:r>
      <w:r w:rsidRPr="00B10001">
        <w:rPr>
          <w:rFonts w:ascii="Bookman Old Style" w:hAnsi="Bookman Old Style"/>
          <w:lang w:val="es-ES_tradnl"/>
        </w:rPr>
        <w:t xml:space="preserve">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6"/>
      </w:r>
    </w:p>
    <w:p w14:paraId="532513A5" w14:textId="77777777" w:rsidR="00AF4882" w:rsidRPr="00B10001" w:rsidRDefault="00AF4882" w:rsidP="00AF4882">
      <w:pPr>
        <w:shd w:val="clear" w:color="auto" w:fill="FFFFFF"/>
        <w:jc w:val="both"/>
        <w:rPr>
          <w:rFonts w:ascii="Bookman Old Style" w:hAnsi="Bookman Old Style"/>
          <w:i/>
          <w:iCs/>
          <w:lang w:val="es-ES_tradnl"/>
        </w:rPr>
      </w:pPr>
    </w:p>
    <w:p w14:paraId="506F7D7A" w14:textId="77777777" w:rsidR="00AF4882" w:rsidRPr="00B10001"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14:paraId="602D97AC" w14:textId="77777777" w:rsidR="00AF4882" w:rsidRPr="00B10001" w:rsidRDefault="00AF4882" w:rsidP="00AF4882">
      <w:pPr>
        <w:shd w:val="clear" w:color="auto" w:fill="FFFFFF"/>
        <w:jc w:val="both"/>
        <w:rPr>
          <w:rFonts w:ascii="Bookman Old Style" w:hAnsi="Bookman Old Style"/>
          <w:lang w:val="es-ES_tradnl"/>
        </w:rPr>
      </w:pPr>
    </w:p>
    <w:p w14:paraId="0D1F77E9" w14:textId="214C63E9" w:rsidR="00AF4882" w:rsidRDefault="00AF4882" w:rsidP="00AF4882">
      <w:pPr>
        <w:shd w:val="clear" w:color="auto" w:fill="FFFFFF"/>
        <w:jc w:val="both"/>
        <w:rPr>
          <w:rFonts w:ascii="Bookman Old Style" w:hAnsi="Bookman Old Style"/>
          <w:lang w:val="es-ES_tradnl"/>
        </w:rPr>
      </w:pPr>
      <w:r w:rsidRPr="00B10001">
        <w:rPr>
          <w:rFonts w:ascii="Bookman Old Style" w:hAnsi="Bookman Old Style"/>
          <w:lang w:val="es-ES_tradnl"/>
        </w:rPr>
        <w:t>Los que abogamos por un cambio en la política de drogas y los que buscan mantener las cosas como están, tenemos al menos varios puntos en común, este es uno de ellos. Todos queremos proteger a los niños, niñas y adolescentes y a la población vulnerable</w:t>
      </w:r>
      <w:r w:rsidR="00070BD9">
        <w:rPr>
          <w:rFonts w:ascii="Bookman Old Style" w:hAnsi="Bookman Old Style"/>
          <w:lang w:val="es-ES_tradnl"/>
        </w:rPr>
        <w:t xml:space="preserve">. </w:t>
      </w:r>
      <w:r w:rsidR="002548C6">
        <w:rPr>
          <w:rFonts w:ascii="Bookman Old Style" w:hAnsi="Bookman Old Style"/>
          <w:lang w:val="es-ES_tradnl"/>
        </w:rPr>
        <w:t xml:space="preserve">Habiendo </w:t>
      </w:r>
      <w:r w:rsidR="002548C6" w:rsidRPr="00B10001">
        <w:rPr>
          <w:rFonts w:ascii="Bookman Old Style" w:hAnsi="Bookman Old Style"/>
          <w:lang w:val="es-ES_tradnl"/>
        </w:rPr>
        <w:t>acuerdo</w:t>
      </w:r>
      <w:r w:rsidRPr="00B10001">
        <w:rPr>
          <w:rFonts w:ascii="Bookman Old Style" w:hAnsi="Bookman Old Style"/>
          <w:lang w:val="es-ES_tradnl"/>
        </w:rPr>
        <w:t xml:space="preserve"> sobre eso, </w:t>
      </w:r>
      <w:r w:rsidR="00070BD9">
        <w:rPr>
          <w:rFonts w:ascii="Bookman Old Style" w:hAnsi="Bookman Old Style"/>
          <w:lang w:val="es-ES_tradnl"/>
        </w:rPr>
        <w:t>es necesario avanzar</w:t>
      </w:r>
      <w:r w:rsidR="00070BD9" w:rsidRPr="00B10001">
        <w:rPr>
          <w:rFonts w:ascii="Bookman Old Style" w:hAnsi="Bookman Old Style"/>
          <w:lang w:val="es-ES_tradnl"/>
        </w:rPr>
        <w:t xml:space="preserve"> </w:t>
      </w:r>
      <w:r w:rsidRPr="00B10001">
        <w:rPr>
          <w:rFonts w:ascii="Bookman Old Style" w:hAnsi="Bookman Old Style"/>
          <w:lang w:val="es-ES_tradnl"/>
        </w:rPr>
        <w:t xml:space="preserve">en la discusión </w:t>
      </w:r>
      <w:r w:rsidR="00070BD9">
        <w:rPr>
          <w:rFonts w:ascii="Bookman Old Style" w:hAnsi="Bookman Old Style"/>
          <w:lang w:val="es-ES_tradnl"/>
        </w:rPr>
        <w:t>acerca de</w:t>
      </w:r>
      <w:r w:rsidR="00070BD9" w:rsidRPr="00B10001">
        <w:rPr>
          <w:rFonts w:ascii="Bookman Old Style" w:hAnsi="Bookman Old Style"/>
          <w:lang w:val="es-ES_tradnl"/>
        </w:rPr>
        <w:t xml:space="preserve"> </w:t>
      </w:r>
      <w:r w:rsidRPr="00B10001">
        <w:rPr>
          <w:rFonts w:ascii="Bookman Old Style" w:hAnsi="Bookman Old Style"/>
          <w:lang w:val="es-ES_tradnl"/>
        </w:rPr>
        <w:t xml:space="preserve">cuál es la mejor forma de hacerlo. </w:t>
      </w:r>
    </w:p>
    <w:p w14:paraId="2660CC01" w14:textId="33EF8FE9" w:rsidR="00070BD9" w:rsidRDefault="00070BD9" w:rsidP="00AF4882">
      <w:pPr>
        <w:shd w:val="clear" w:color="auto" w:fill="FFFFFF"/>
        <w:jc w:val="both"/>
        <w:rPr>
          <w:rFonts w:ascii="Bookman Old Style" w:hAnsi="Bookman Old Style"/>
          <w:lang w:val="es-ES_tradnl"/>
        </w:rPr>
      </w:pPr>
    </w:p>
    <w:p w14:paraId="5C3E26EE" w14:textId="46C15CC8" w:rsidR="00070BD9" w:rsidRPr="00AF4882" w:rsidRDefault="00070BD9" w:rsidP="00AF4882">
      <w:pPr>
        <w:shd w:val="clear" w:color="auto" w:fill="FFFFFF"/>
        <w:jc w:val="both"/>
        <w:rPr>
          <w:rFonts w:ascii="Bookman Old Style" w:hAnsi="Bookman Old Style"/>
          <w:lang w:val="es-ES_tradnl"/>
        </w:rPr>
      </w:pPr>
      <w:r>
        <w:rPr>
          <w:rFonts w:ascii="Bookman Old Style" w:hAnsi="Bookman Old Style"/>
          <w:lang w:val="es-ES_tradnl"/>
        </w:rPr>
        <w:t>Finalmente, sobre este tema es importante resaltar que este proyecto de acto legislativo únicamente pretende legalizar el cannabis para uso adulto. Además, que se reconoce la posibilidad de limitar el consumo en espacios públicos, escolares y, en general, espacios que puedan generar afectaciones a los niños.</w:t>
      </w:r>
    </w:p>
    <w:p w14:paraId="5E63A2A3" w14:textId="77777777" w:rsidR="00AF4882" w:rsidRDefault="00AF4882" w:rsidP="00987C6B">
      <w:pPr>
        <w:widowControl/>
        <w:shd w:val="clear" w:color="auto" w:fill="FFFFFF"/>
        <w:jc w:val="both"/>
        <w:rPr>
          <w:rFonts w:ascii="Bookman Old Style" w:eastAsia="Calibri" w:hAnsi="Bookman Old Style" w:cs="Calibri"/>
          <w:b/>
          <w:szCs w:val="24"/>
        </w:rPr>
      </w:pPr>
    </w:p>
    <w:p w14:paraId="3EA91762" w14:textId="482C1663" w:rsidR="00987C6B" w:rsidRPr="00987C6B" w:rsidRDefault="00987C6B" w:rsidP="00987C6B">
      <w:pPr>
        <w:widowControl/>
        <w:shd w:val="clear" w:color="auto" w:fill="FFFFFF"/>
        <w:jc w:val="both"/>
        <w:rPr>
          <w:rFonts w:ascii="Bookman Old Style" w:hAnsi="Bookman Old Style"/>
          <w:b/>
          <w:lang w:val="es-ES_tradnl"/>
        </w:rPr>
      </w:pPr>
      <w:r w:rsidRPr="00987C6B">
        <w:rPr>
          <w:rFonts w:ascii="Bookman Old Style" w:eastAsia="Calibri" w:hAnsi="Bookman Old Style" w:cs="Calibri"/>
          <w:b/>
          <w:szCs w:val="24"/>
        </w:rPr>
        <w:t>6.2.1.4 FRENTE AL AUMENTO DE VIOLENCIA POR CONSUMO DE CANNABIS.</w:t>
      </w:r>
    </w:p>
    <w:p w14:paraId="73369556" w14:textId="71C6B1F2" w:rsidR="00ED3ACD" w:rsidRDefault="00ED3ACD" w:rsidP="00ED3ACD">
      <w:pPr>
        <w:widowControl/>
        <w:shd w:val="clear" w:color="auto" w:fill="FFFFFF"/>
        <w:jc w:val="both"/>
        <w:rPr>
          <w:rFonts w:ascii="Bookman Old Style" w:hAnsi="Bookman Old Style"/>
          <w:lang w:val="es-ES_tradnl"/>
        </w:rPr>
      </w:pPr>
    </w:p>
    <w:p w14:paraId="5C648F9E" w14:textId="3917BB95" w:rsidR="00987C6B" w:rsidRPr="00B10001" w:rsidRDefault="00987C6B" w:rsidP="00987C6B">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Sobre el</w:t>
      </w:r>
      <w:r w:rsidR="00070BD9">
        <w:rPr>
          <w:rFonts w:ascii="Bookman Old Style" w:hAnsi="Bookman Old Style"/>
          <w:lang w:val="es-ES_tradnl"/>
        </w:rPr>
        <w:t xml:space="preserve"> posible aumento de violencia por el consumo de cannabis</w:t>
      </w:r>
      <w:r w:rsidRPr="00B10001">
        <w:rPr>
          <w:rFonts w:ascii="Bookman Old Style" w:hAnsi="Bookman Old Style"/>
          <w:lang w:val="es-ES_tradnl"/>
        </w:rPr>
        <w:t xml:space="preserve">, no existe evidencia concluyente que asocie el consumo de cannabis con el aumento de comportamientos violentos. Inclusive existen estudios que sugieren que el cannabis disminuye la agresividad, entre ellos los traídos a colación por la FIP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7"/>
      </w:r>
    </w:p>
    <w:p w14:paraId="18E68FD2" w14:textId="77777777" w:rsidR="00987C6B" w:rsidRPr="00B10001" w:rsidRDefault="00987C6B" w:rsidP="00987C6B">
      <w:pPr>
        <w:shd w:val="clear" w:color="auto" w:fill="FFFFFF"/>
        <w:jc w:val="both"/>
        <w:rPr>
          <w:rFonts w:ascii="Bookman Old Style" w:hAnsi="Bookman Old Style"/>
          <w:lang w:val="es-ES_tradnl"/>
        </w:rPr>
      </w:pPr>
    </w:p>
    <w:p w14:paraId="60282296" w14:textId="77777777" w:rsidR="00987C6B" w:rsidRPr="00B10001" w:rsidRDefault="00987C6B" w:rsidP="00987C6B">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8"/>
      </w:r>
      <w:r w:rsidRPr="00B10001">
        <w:rPr>
          <w:rFonts w:ascii="Bookman Old Style" w:hAnsi="Bookman Old Style" w:cs="Arial"/>
          <w:color w:val="000000"/>
          <w:lang w:val="es-ES_tradnl"/>
        </w:rPr>
        <w:t xml:space="preserve"> </w:t>
      </w:r>
    </w:p>
    <w:p w14:paraId="7EC3B047" w14:textId="77777777" w:rsidR="00987C6B" w:rsidRPr="00B10001" w:rsidRDefault="00987C6B" w:rsidP="00987C6B">
      <w:pPr>
        <w:jc w:val="both"/>
        <w:rPr>
          <w:rFonts w:ascii="Bookman Old Style" w:hAnsi="Bookman Old Style" w:cs="Arial"/>
          <w:color w:val="000000"/>
          <w:lang w:val="es-ES_tradnl"/>
        </w:rPr>
      </w:pPr>
    </w:p>
    <w:p w14:paraId="344E8130" w14:textId="77777777" w:rsidR="00987C6B" w:rsidRPr="00B10001" w:rsidRDefault="00987C6B" w:rsidP="00987C6B">
      <w:pPr>
        <w:jc w:val="both"/>
        <w:rPr>
          <w:rFonts w:ascii="Bookman Old Style" w:hAnsi="Bookman Old Style" w:cs="Arial"/>
          <w:color w:val="000000"/>
          <w:lang w:val="es-ES_tradnl"/>
        </w:rPr>
      </w:pPr>
      <w:r w:rsidRPr="00B10001">
        <w:rPr>
          <w:rFonts w:ascii="Bookman Old Style" w:hAnsi="Bookman Old Style" w:cs="Arial"/>
          <w:color w:val="000000"/>
          <w:lang w:val="es-ES_tradnl"/>
        </w:rPr>
        <w:t>Finalmente, conforme al estudio realizado por Denson, Blundell y otros, el alcohol es el contribuyente psicotrópico más común al comportamiento agresivo. En 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9"/>
      </w:r>
      <w:r w:rsidRPr="00B10001">
        <w:rPr>
          <w:rFonts w:ascii="Bookman Old Style" w:hAnsi="Bookman Old Style" w:cs="Arial"/>
          <w:color w:val="000000"/>
          <w:lang w:val="es-ES_tradnl"/>
        </w:rPr>
        <w:t> </w:t>
      </w:r>
    </w:p>
    <w:p w14:paraId="42BEEFC5" w14:textId="77777777" w:rsidR="00987C6B" w:rsidRPr="00B10001" w:rsidRDefault="00987C6B" w:rsidP="00987C6B">
      <w:pPr>
        <w:shd w:val="clear" w:color="auto" w:fill="FFFFFF"/>
        <w:jc w:val="both"/>
        <w:rPr>
          <w:rFonts w:ascii="Bookman Old Style" w:hAnsi="Bookman Old Style"/>
          <w:lang w:val="es-ES_tradnl"/>
        </w:rPr>
      </w:pPr>
    </w:p>
    <w:p w14:paraId="32013089" w14:textId="058E60D3" w:rsidR="00987C6B" w:rsidRPr="00B10001" w:rsidRDefault="00987C6B" w:rsidP="00987C6B">
      <w:pPr>
        <w:jc w:val="both"/>
        <w:rPr>
          <w:rFonts w:ascii="Bookman Old Style" w:hAnsi="Bookman Old Style"/>
          <w:lang w:val="es-ES_tradnl"/>
        </w:rPr>
      </w:pPr>
      <w:r w:rsidRPr="00B10001">
        <w:rPr>
          <w:rFonts w:ascii="Bookman Old Style" w:hAnsi="Bookman Old Style"/>
          <w:lang w:val="es-ES_tradnl"/>
        </w:rPr>
        <w:t>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w:t>
      </w:r>
      <w:r w:rsidR="00C352F6">
        <w:rPr>
          <w:rFonts w:ascii="Bookman Old Style" w:hAnsi="Bookman Old Style"/>
          <w:lang w:val="es-ES_tradnl"/>
        </w:rPr>
        <w:t xml:space="preserve"> ante este escenario límite</w:t>
      </w:r>
      <w:r w:rsidR="00BE7408">
        <w:rPr>
          <w:rFonts w:ascii="Bookman Old Style" w:hAnsi="Bookman Old Style"/>
          <w:lang w:val="es-ES_tradnl"/>
        </w:rPr>
        <w:t>.</w:t>
      </w:r>
    </w:p>
    <w:p w14:paraId="72AFB4AF" w14:textId="77777777" w:rsidR="00987C6B" w:rsidRPr="00B10001" w:rsidRDefault="00987C6B" w:rsidP="00987C6B">
      <w:pPr>
        <w:shd w:val="clear" w:color="auto" w:fill="FFFFFF"/>
        <w:jc w:val="both"/>
        <w:rPr>
          <w:rFonts w:ascii="Bookman Old Style" w:hAnsi="Bookman Old Style"/>
          <w:lang w:val="es-ES_tradnl"/>
        </w:rPr>
      </w:pPr>
    </w:p>
    <w:p w14:paraId="68EF89F4" w14:textId="227DC1F3" w:rsidR="007F6FA2" w:rsidRPr="007F6FA2" w:rsidRDefault="00987C6B" w:rsidP="007F6FA2">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80"/>
      </w:r>
    </w:p>
    <w:p w14:paraId="4AF40F12" w14:textId="77777777" w:rsidR="007F6FA2" w:rsidRDefault="007F6FA2" w:rsidP="00ED3ACD">
      <w:pPr>
        <w:widowControl/>
        <w:shd w:val="clear" w:color="auto" w:fill="FFFFFF"/>
        <w:jc w:val="both"/>
        <w:rPr>
          <w:rFonts w:ascii="Bookman Old Style" w:hAnsi="Bookman Old Style"/>
          <w:szCs w:val="24"/>
          <w:lang w:val="es-ES_tradnl"/>
        </w:rPr>
      </w:pPr>
    </w:p>
    <w:p w14:paraId="582F3ECD" w14:textId="488C570B" w:rsidR="00F36280" w:rsidRPr="00987C6B" w:rsidRDefault="00F36280" w:rsidP="00ED3AC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w:t>
      </w:r>
      <w:r w:rsidR="00C94B82" w:rsidRPr="00987C6B">
        <w:rPr>
          <w:rFonts w:ascii="Bookman Old Style" w:eastAsia="Calibri" w:hAnsi="Bookman Old Style" w:cs="Calibri"/>
          <w:szCs w:val="24"/>
          <w:lang w:val="es-ES_tradnl"/>
        </w:rPr>
        <w:t>adulto</w:t>
      </w:r>
      <w:r w:rsidRPr="00987C6B">
        <w:rPr>
          <w:rFonts w:ascii="Bookman Old Style" w:eastAsia="Calibri" w:hAnsi="Bookman Old Style" w:cs="Calibri"/>
          <w:szCs w:val="24"/>
          <w:lang w:val="es-ES_tradnl"/>
        </w:rPr>
        <w:t xml:space="preserve">, siendo este segundo un tipo de consumo que no necesariamente tiene afectación sobre la salud pública, ni sobre los derechos de los demás. </w:t>
      </w:r>
    </w:p>
    <w:p w14:paraId="278913E5" w14:textId="77777777" w:rsidR="00F36280" w:rsidRPr="00987C6B" w:rsidRDefault="00F36280" w:rsidP="00F36280">
      <w:pPr>
        <w:widowControl/>
        <w:shd w:val="clear" w:color="auto" w:fill="FFFFFF"/>
        <w:jc w:val="both"/>
        <w:rPr>
          <w:rFonts w:ascii="Bookman Old Style" w:hAnsi="Bookman Old Style"/>
          <w:szCs w:val="24"/>
          <w:lang w:val="es-ES_tradnl"/>
        </w:rPr>
      </w:pPr>
    </w:p>
    <w:p w14:paraId="50CCEE5D" w14:textId="77777777" w:rsidR="00F36280" w:rsidRPr="00987C6B" w:rsidRDefault="00F36280" w:rsidP="00F36280">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987C6B">
        <w:rPr>
          <w:rStyle w:val="Refdenotaalpie"/>
          <w:rFonts w:ascii="Bookman Old Style" w:hAnsi="Bookman Old Style"/>
          <w:szCs w:val="24"/>
          <w:lang w:val="es-ES_tradnl"/>
        </w:rPr>
        <w:footnoteReference w:id="81"/>
      </w:r>
      <w:r w:rsidRPr="00987C6B">
        <w:rPr>
          <w:rFonts w:ascii="Bookman Old Style" w:hAnsi="Bookman Old Style"/>
          <w:szCs w:val="24"/>
          <w:lang w:val="es-ES_tradnl"/>
        </w:rPr>
        <w:t>.</w:t>
      </w:r>
    </w:p>
    <w:p w14:paraId="60E14C23" w14:textId="77777777" w:rsidR="00F36280" w:rsidRPr="00987C6B" w:rsidRDefault="00F36280" w:rsidP="00F36280">
      <w:pPr>
        <w:widowControl/>
        <w:shd w:val="clear" w:color="auto" w:fill="FFFFFF"/>
        <w:jc w:val="both"/>
        <w:rPr>
          <w:rFonts w:ascii="Bookman Old Style" w:hAnsi="Bookman Old Style"/>
          <w:szCs w:val="24"/>
          <w:lang w:val="es-ES_tradnl"/>
        </w:rPr>
      </w:pPr>
    </w:p>
    <w:p w14:paraId="3E32B933" w14:textId="77777777" w:rsidR="00F36280" w:rsidRPr="00987C6B" w:rsidRDefault="00F36280" w:rsidP="00F36280">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82"/>
      </w:r>
    </w:p>
    <w:p w14:paraId="3AF7B53D" w14:textId="77777777" w:rsidR="00F36280" w:rsidRPr="00987C6B" w:rsidRDefault="00F36280" w:rsidP="00F36280">
      <w:pPr>
        <w:widowControl/>
        <w:shd w:val="clear" w:color="auto" w:fill="FFFFFF"/>
        <w:jc w:val="both"/>
        <w:rPr>
          <w:rFonts w:ascii="Bookman Old Style" w:eastAsia="Calibri" w:hAnsi="Bookman Old Style" w:cs="Calibri"/>
          <w:szCs w:val="24"/>
          <w:lang w:val="es-ES_tradnl"/>
        </w:rPr>
      </w:pPr>
    </w:p>
    <w:p w14:paraId="4BF0CB96" w14:textId="77777777"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14:paraId="6FBF1EF1" w14:textId="77777777" w:rsidR="00F36280" w:rsidRPr="00987C6B" w:rsidRDefault="00F36280" w:rsidP="00F36280">
      <w:pPr>
        <w:jc w:val="both"/>
        <w:rPr>
          <w:rFonts w:ascii="Bookman Old Style" w:eastAsia="Calibri" w:hAnsi="Bookman Old Style" w:cs="Calibri"/>
          <w:szCs w:val="24"/>
          <w:lang w:val="es-ES_tradnl"/>
        </w:rPr>
      </w:pPr>
    </w:p>
    <w:p w14:paraId="12130182" w14:textId="77777777"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83"/>
      </w:r>
    </w:p>
    <w:p w14:paraId="7E2D98BD" w14:textId="77777777" w:rsidR="00F36280" w:rsidRPr="00987C6B" w:rsidRDefault="00F36280" w:rsidP="00F36280">
      <w:pPr>
        <w:jc w:val="both"/>
        <w:rPr>
          <w:rFonts w:ascii="Bookman Old Style" w:eastAsia="Calibri" w:hAnsi="Bookman Old Style" w:cs="Calibri"/>
          <w:szCs w:val="24"/>
          <w:lang w:val="es-ES_tradnl"/>
        </w:rPr>
      </w:pPr>
    </w:p>
    <w:p w14:paraId="36497390" w14:textId="1932ECFB" w:rsidR="00F36280" w:rsidRPr="00987C6B"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w:t>
      </w:r>
      <w:r w:rsidR="00C94B82" w:rsidRPr="00987C6B">
        <w:rPr>
          <w:rFonts w:ascii="Bookman Old Style" w:eastAsia="Calibri" w:hAnsi="Bookman Old Style" w:cs="Calibri"/>
          <w:szCs w:val="24"/>
          <w:lang w:val="es-ES_tradnl"/>
        </w:rPr>
        <w:t>adulto</w:t>
      </w:r>
      <w:r w:rsidRPr="00987C6B">
        <w:rPr>
          <w:rFonts w:ascii="Bookman Old Style" w:eastAsia="Calibri" w:hAnsi="Bookman Old Style" w:cs="Calibri"/>
          <w:szCs w:val="24"/>
          <w:lang w:val="es-ES_tradnl"/>
        </w:rPr>
        <w:t xml:space="preserve">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4"/>
      </w:r>
    </w:p>
    <w:p w14:paraId="3AE31A2E" w14:textId="77777777" w:rsidR="00F36280" w:rsidRPr="00987C6B" w:rsidRDefault="00F36280" w:rsidP="00F36280">
      <w:pPr>
        <w:jc w:val="both"/>
        <w:rPr>
          <w:rFonts w:ascii="Bookman Old Style" w:eastAsia="Calibri" w:hAnsi="Bookman Old Style" w:cs="Calibri"/>
          <w:szCs w:val="24"/>
          <w:lang w:val="es-ES_tradnl"/>
        </w:rPr>
      </w:pPr>
    </w:p>
    <w:p w14:paraId="35701966" w14:textId="42252B89" w:rsidR="00F36280" w:rsidRPr="00987C6B" w:rsidRDefault="00F36280" w:rsidP="00F36280">
      <w:pPr>
        <w:jc w:val="both"/>
        <w:rPr>
          <w:rFonts w:ascii="Bookman Old Style" w:hAnsi="Bookman Old Style"/>
          <w:i/>
          <w:szCs w:val="24"/>
          <w:lang w:val="es-ES_tradnl"/>
        </w:rPr>
      </w:pPr>
      <w:r w:rsidRPr="00987C6B">
        <w:rPr>
          <w:rFonts w:ascii="Bookman Old Style" w:eastAsia="Calibri" w:hAnsi="Bookman Old Style" w:cs="Calibri"/>
          <w:szCs w:val="24"/>
          <w:lang w:val="es-ES_tradnl"/>
        </w:rPr>
        <w:t>Durante los últimos 2</w:t>
      </w:r>
      <w:r w:rsidR="00B61766">
        <w:rPr>
          <w:rFonts w:ascii="Bookman Old Style" w:eastAsia="Calibri" w:hAnsi="Bookman Old Style" w:cs="Calibri"/>
          <w:szCs w:val="24"/>
          <w:lang w:val="es-ES_tradnl"/>
        </w:rPr>
        <w:t>8</w:t>
      </w:r>
      <w:r w:rsidRPr="00987C6B">
        <w:rPr>
          <w:rFonts w:ascii="Bookman Old Style" w:eastAsia="Calibri" w:hAnsi="Bookman Old Style" w:cs="Calibri"/>
          <w:szCs w:val="24"/>
          <w:lang w:val="es-ES_tradnl"/>
        </w:rPr>
        <w:t xml:space="preserve">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14:paraId="288B2ADC" w14:textId="77777777" w:rsidR="00F36280" w:rsidRPr="00987C6B" w:rsidRDefault="00F36280" w:rsidP="00F36280">
      <w:pPr>
        <w:jc w:val="both"/>
        <w:rPr>
          <w:rFonts w:ascii="Bookman Old Style" w:eastAsia="Calibri" w:hAnsi="Bookman Old Style" w:cs="Calibri"/>
          <w:szCs w:val="24"/>
          <w:lang w:val="es-ES_tradnl"/>
        </w:rPr>
      </w:pPr>
    </w:p>
    <w:p w14:paraId="7DF7F45D" w14:textId="77777777" w:rsidR="00F36280" w:rsidRPr="00485CC5" w:rsidRDefault="00F36280" w:rsidP="00F36280">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5"/>
      </w:r>
    </w:p>
    <w:p w14:paraId="2C6687B3" w14:textId="77777777" w:rsidR="00F36280" w:rsidRPr="00485CC5" w:rsidRDefault="00F36280" w:rsidP="00F36280">
      <w:pPr>
        <w:jc w:val="both"/>
        <w:rPr>
          <w:rFonts w:ascii="Bookman Old Style" w:eastAsia="Calibri" w:hAnsi="Bookman Old Style" w:cs="Calibri"/>
          <w:szCs w:val="24"/>
          <w:lang w:val="es-ES_tradnl"/>
        </w:rPr>
      </w:pPr>
    </w:p>
    <w:p w14:paraId="7470B7DD" w14:textId="7EC68942" w:rsidR="00F36280" w:rsidRPr="001B4F33" w:rsidRDefault="0059124F"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6</w:t>
      </w:r>
      <w:r w:rsidR="00F36280" w:rsidRPr="001B4F33">
        <w:rPr>
          <w:rFonts w:ascii="Bookman Old Style" w:eastAsia="Calibri" w:hAnsi="Bookman Old Style" w:cs="Calibri"/>
          <w:b/>
          <w:szCs w:val="24"/>
          <w:lang w:val="es-ES_tradnl"/>
        </w:rPr>
        <w:t>.</w:t>
      </w:r>
      <w:r w:rsidR="00CD271D" w:rsidRPr="001B4F33">
        <w:rPr>
          <w:rFonts w:ascii="Bookman Old Style" w:eastAsia="Calibri" w:hAnsi="Bookman Old Style" w:cs="Calibri"/>
          <w:b/>
          <w:szCs w:val="24"/>
          <w:lang w:val="es-ES_tradnl"/>
        </w:rPr>
        <w:t>2.2</w:t>
      </w:r>
      <w:r w:rsidR="00F36280" w:rsidRPr="001B4F33">
        <w:rPr>
          <w:rFonts w:ascii="Bookman Old Style" w:eastAsia="Calibri" w:hAnsi="Bookman Old Style" w:cs="Calibri"/>
          <w:b/>
          <w:szCs w:val="24"/>
          <w:lang w:val="es-ES_tradnl"/>
        </w:rPr>
        <w:t xml:space="preserve"> REGULARIZACIÓN EXCLUSIVA DEL CANNABIS.</w:t>
      </w:r>
    </w:p>
    <w:p w14:paraId="234A9153" w14:textId="77777777" w:rsidR="00F36280" w:rsidRPr="00C30DB4" w:rsidRDefault="00F36280" w:rsidP="00F36280">
      <w:pPr>
        <w:jc w:val="both"/>
        <w:rPr>
          <w:rFonts w:ascii="Bookman Old Style" w:eastAsia="Calibri" w:hAnsi="Bookman Old Style" w:cs="Calibri"/>
          <w:b/>
          <w:szCs w:val="24"/>
          <w:highlight w:val="yellow"/>
          <w:lang w:val="es-ES_tradnl"/>
        </w:rPr>
      </w:pPr>
    </w:p>
    <w:p w14:paraId="772ACCAC" w14:textId="77777777" w:rsidR="008F2EDE" w:rsidRPr="00B10001" w:rsidRDefault="008F2EDE" w:rsidP="008F2EDE">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Las sustancias estupefacientes y psicotrópicas, en general, tienen un potencial de adicción, entendido como la capacidad de desarrollar hábitos de consumo ligadas a una dependencia psicológica o fisiológica, así como generan un síndrome de abstinencia, entendido como las alteraciones físicas y psíquicas que aparecen en una persona cuando deja bruscamente de tomar una sustancia a la cual está habituada o es adicta. </w:t>
      </w:r>
    </w:p>
    <w:p w14:paraId="3FFACCBC" w14:textId="77777777" w:rsidR="008F2EDE" w:rsidRPr="00B10001" w:rsidRDefault="008F2EDE" w:rsidP="008F2EDE">
      <w:pPr>
        <w:jc w:val="both"/>
        <w:rPr>
          <w:rFonts w:ascii="Bookman Old Style" w:eastAsia="Calibri" w:hAnsi="Bookman Old Style" w:cs="Calibri"/>
          <w:lang w:val="es-ES_tradnl"/>
        </w:rPr>
      </w:pPr>
    </w:p>
    <w:p w14:paraId="138D11A8" w14:textId="77777777"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De acuerdo al estudio realizado por el profesor de Psicofarmacología en la Universidad de Bristol, David Nutt, sustancias prohibidas y no prohibidas como la heroína (peligrosa por su alta mortalidad)</w:t>
      </w:r>
      <w:r w:rsidRPr="008F2EDE">
        <w:rPr>
          <w:rStyle w:val="Refdenotaalpie"/>
          <w:rFonts w:ascii="Bookman Old Style" w:eastAsia="Calibri" w:hAnsi="Bookman Old Style" w:cs="Calibri"/>
          <w:lang w:val="es-ES_tradnl"/>
        </w:rPr>
        <w:footnoteReference w:id="86"/>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la metanfetamina, el crack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8"/>
      </w:r>
    </w:p>
    <w:p w14:paraId="25EB06D7" w14:textId="77777777" w:rsidR="008F2EDE" w:rsidRPr="008F2EDE" w:rsidRDefault="008F2EDE" w:rsidP="008F2EDE">
      <w:pPr>
        <w:jc w:val="both"/>
        <w:rPr>
          <w:rFonts w:ascii="Bookman Old Style" w:eastAsia="Calibri" w:hAnsi="Bookman Old Style" w:cs="Calibri"/>
          <w:lang w:val="es-ES_tradnl"/>
        </w:rPr>
      </w:pPr>
    </w:p>
    <w:p w14:paraId="44723169" w14:textId="6A87C47E"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9"/>
      </w:r>
      <w:r w:rsidRPr="008F2EDE">
        <w:rPr>
          <w:rFonts w:ascii="Bookman Old Style" w:eastAsia="Calibri" w:hAnsi="Bookman Old Style" w:cs="Calibri"/>
          <w:lang w:val="es-ES_tradnl"/>
        </w:rPr>
        <w:t>, entre otras afectaciones a la salud de sus consumidores, como bien lo ha venido advirtiendo la OMS.</w:t>
      </w:r>
    </w:p>
    <w:p w14:paraId="6BDE51AC" w14:textId="77777777" w:rsidR="008F2EDE" w:rsidRPr="008F2EDE" w:rsidRDefault="008F2EDE" w:rsidP="008F2EDE">
      <w:pPr>
        <w:jc w:val="both"/>
        <w:rPr>
          <w:rFonts w:ascii="Bookman Old Style" w:eastAsia="Calibri" w:hAnsi="Bookman Old Style" w:cs="Calibri"/>
          <w:lang w:val="es-ES_tradnl"/>
        </w:rPr>
      </w:pPr>
    </w:p>
    <w:p w14:paraId="4AF02D18" w14:textId="48ABA0D8" w:rsidR="008F2EDE" w:rsidRPr="008F2EDE" w:rsidRDefault="008F2EDE" w:rsidP="008F2EDE">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90"/>
      </w:r>
    </w:p>
    <w:p w14:paraId="7AFEC410" w14:textId="77777777" w:rsidR="008F2EDE" w:rsidRPr="008F2EDE" w:rsidRDefault="008F2EDE" w:rsidP="008F2EDE">
      <w:pPr>
        <w:jc w:val="both"/>
        <w:rPr>
          <w:rFonts w:ascii="Bookman Old Style" w:eastAsia="Calibri" w:hAnsi="Bookman Old Style" w:cs="Calibri"/>
        </w:rPr>
      </w:pPr>
    </w:p>
    <w:p w14:paraId="501FF33C" w14:textId="1AB48B8E" w:rsidR="001B4F33" w:rsidRDefault="008F2EDE" w:rsidP="008F2EDE">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91"/>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92"/>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14:paraId="3CF80310" w14:textId="77777777" w:rsidR="008F2EDE" w:rsidRDefault="008F2EDE" w:rsidP="001B4F33">
      <w:pPr>
        <w:jc w:val="both"/>
        <w:rPr>
          <w:rFonts w:ascii="Bookman Old Style" w:eastAsia="Calibri" w:hAnsi="Bookman Old Style" w:cs="Calibri"/>
          <w:szCs w:val="24"/>
          <w:lang w:val="es-ES_tradnl"/>
        </w:rPr>
      </w:pPr>
    </w:p>
    <w:p w14:paraId="74C31771" w14:textId="790B2E31"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14:paraId="7B67314C" w14:textId="77777777" w:rsidR="001B4F33" w:rsidRPr="00AE7B15" w:rsidRDefault="001B4F33" w:rsidP="001B4F33">
      <w:pPr>
        <w:jc w:val="both"/>
        <w:rPr>
          <w:rFonts w:ascii="Bookman Old Style" w:eastAsia="Calibri" w:hAnsi="Bookman Old Style" w:cs="Calibri"/>
          <w:szCs w:val="24"/>
          <w:lang w:val="es-ES_tradnl"/>
        </w:rPr>
      </w:pPr>
    </w:p>
    <w:p w14:paraId="40DB3C80" w14:textId="73AC99B0" w:rsidR="001B4F33" w:rsidRPr="00AE7B15" w:rsidRDefault="001B4F33" w:rsidP="001B4F33">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14:paraId="35ACD923" w14:textId="77777777" w:rsidR="001B4F33" w:rsidRPr="00AE7B15" w:rsidRDefault="001B4F33" w:rsidP="001B4F33">
      <w:pPr>
        <w:jc w:val="both"/>
        <w:rPr>
          <w:rFonts w:ascii="Bookman Old Style" w:eastAsia="Calibri" w:hAnsi="Bookman Old Style" w:cs="Calibri"/>
          <w:szCs w:val="24"/>
          <w:lang w:val="es-ES_tradnl"/>
        </w:rPr>
      </w:pPr>
    </w:p>
    <w:p w14:paraId="4312D70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14:paraId="44CEF92F" w14:textId="77777777" w:rsidR="001B4F33" w:rsidRPr="00AE7B15" w:rsidRDefault="001B4F33" w:rsidP="001B4F33">
      <w:pPr>
        <w:jc w:val="both"/>
        <w:rPr>
          <w:rFonts w:ascii="Bookman Old Style" w:eastAsia="Calibri" w:hAnsi="Bookman Old Style" w:cs="Calibri"/>
          <w:szCs w:val="24"/>
          <w:lang w:val="es-ES_tradnl"/>
        </w:rPr>
      </w:pPr>
    </w:p>
    <w:p w14:paraId="533A6647" w14:textId="7E130681"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Colombia cuenta con una legislación vigente que reglamenta de forma idónea y eficaz el cultivo, la transformación, la comercialización y exportación del cannabis de uso medicinal que bien podría extenderse al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sidR="009718AC">
        <w:rPr>
          <w:rFonts w:ascii="Bookman Old Style" w:eastAsia="Calibri" w:hAnsi="Bookman Old Style" w:cs="Calibri"/>
          <w:szCs w:val="24"/>
          <w:lang w:val="es-ES_tradnl"/>
        </w:rPr>
        <w:t>;</w:t>
      </w:r>
    </w:p>
    <w:p w14:paraId="02728258" w14:textId="77777777" w:rsidR="001B4F33" w:rsidRPr="00AE7B15" w:rsidRDefault="001B4F33" w:rsidP="00621929">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14:paraId="7DFF278E" w14:textId="363A68D1"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sidR="009718AC">
        <w:rPr>
          <w:rFonts w:ascii="Bookman Old Style" w:eastAsia="Calibri" w:hAnsi="Bookman Old Style" w:cs="Calibri"/>
          <w:szCs w:val="24"/>
          <w:lang w:val="es-ES_tradnl"/>
        </w:rPr>
        <w:t>;</w:t>
      </w:r>
    </w:p>
    <w:p w14:paraId="409D7EA1" w14:textId="77777777" w:rsidR="001B4F33" w:rsidRPr="00AE7B15" w:rsidRDefault="001B4F33" w:rsidP="00621929">
      <w:pPr>
        <w:pStyle w:val="Prrafodelista"/>
        <w:jc w:val="both"/>
        <w:rPr>
          <w:rFonts w:ascii="Bookman Old Style" w:eastAsia="Calibri" w:hAnsi="Bookman Old Style" w:cs="Calibri"/>
          <w:szCs w:val="24"/>
          <w:lang w:val="es-ES_tradnl"/>
        </w:rPr>
      </w:pPr>
    </w:p>
    <w:p w14:paraId="750FC39F" w14:textId="77777777" w:rsidR="001B4F33" w:rsidRPr="00AE7B15"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14:paraId="78D0A27E" w14:textId="7EFCE754" w:rsidR="009718AC" w:rsidRDefault="009718AC" w:rsidP="001B4F33">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sidR="00C94B82">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14:paraId="76F6C62A" w14:textId="77777777" w:rsidR="009718AC" w:rsidRDefault="009718AC" w:rsidP="001B4F33">
      <w:pPr>
        <w:jc w:val="both"/>
        <w:rPr>
          <w:rFonts w:ascii="Bookman Old Style" w:eastAsia="Calibri" w:hAnsi="Bookman Old Style" w:cs="Calibri"/>
          <w:szCs w:val="24"/>
          <w:lang w:val="es-ES_tradnl"/>
        </w:rPr>
      </w:pPr>
    </w:p>
    <w:p w14:paraId="741D25FA" w14:textId="28610706"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Dejusticia, que señalan que existen tres tipos de consumo, a saber: 1) cotidiano, 2) habitual y 3) problemático. Según las experiencias de Uruguay, Canadá y Estados Unidos, países en los que se reguló la producción y la comercialización de cannabis </w:t>
      </w:r>
      <w:r w:rsidR="00C94B82">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14:paraId="1D46D73E" w14:textId="77777777" w:rsidR="001B4F33" w:rsidRPr="00AE7B15" w:rsidRDefault="001B4F33" w:rsidP="001B4F33">
      <w:pPr>
        <w:jc w:val="both"/>
        <w:rPr>
          <w:rFonts w:ascii="Bookman Old Style" w:eastAsia="Calibri" w:hAnsi="Bookman Old Style" w:cs="Calibri"/>
          <w:szCs w:val="24"/>
          <w:lang w:val="es-ES_tradnl"/>
        </w:rPr>
      </w:pPr>
    </w:p>
    <w:p w14:paraId="41BC1CE5"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68AD5FF2" w14:textId="77777777" w:rsidR="001B4F33" w:rsidRPr="00AE7B15" w:rsidRDefault="001B4F33" w:rsidP="001B4F33">
      <w:pPr>
        <w:jc w:val="both"/>
        <w:rPr>
          <w:rFonts w:ascii="Bookman Old Style" w:eastAsia="Calibri" w:hAnsi="Bookman Old Style" w:cs="Calibri"/>
          <w:szCs w:val="24"/>
          <w:lang w:val="es-ES_tradnl"/>
        </w:rPr>
      </w:pPr>
    </w:p>
    <w:p w14:paraId="5E46B030" w14:textId="77777777"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En el mismo sentido, Dejusticia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93"/>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14:paraId="58E20325" w14:textId="77777777" w:rsidR="001B4F33" w:rsidRPr="00AE7B15" w:rsidRDefault="001B4F33" w:rsidP="001B4F33">
      <w:pPr>
        <w:jc w:val="both"/>
        <w:rPr>
          <w:rFonts w:ascii="Bookman Old Style" w:eastAsia="Calibri" w:hAnsi="Bookman Old Style" w:cs="Calibri"/>
          <w:bCs/>
          <w:szCs w:val="24"/>
          <w:lang w:val="es-ES_tradnl"/>
        </w:rPr>
      </w:pPr>
    </w:p>
    <w:p w14:paraId="719F76E2" w14:textId="77777777" w:rsidR="00F36280" w:rsidRPr="00485CC5" w:rsidRDefault="001B4F33" w:rsidP="00F36280">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14:paraId="0DA0B125" w14:textId="77777777" w:rsidR="00F36280" w:rsidRPr="00485CC5" w:rsidRDefault="00F36280" w:rsidP="00F36280">
      <w:pPr>
        <w:jc w:val="both"/>
        <w:rPr>
          <w:rFonts w:ascii="Bookman Old Style" w:eastAsia="Calibri" w:hAnsi="Bookman Old Style" w:cs="Calibri"/>
          <w:szCs w:val="24"/>
          <w:lang w:val="es-ES_tradnl"/>
        </w:rPr>
      </w:pPr>
    </w:p>
    <w:p w14:paraId="68B8816D" w14:textId="6F773F59" w:rsidR="00F36280" w:rsidRPr="00485CC5" w:rsidRDefault="0059124F"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6</w:t>
      </w:r>
      <w:r w:rsidR="00F36280" w:rsidRPr="00485CC5">
        <w:rPr>
          <w:rFonts w:ascii="Bookman Old Style" w:eastAsia="Calibri" w:hAnsi="Bookman Old Style" w:cs="Calibri"/>
          <w:b/>
          <w:szCs w:val="24"/>
          <w:lang w:val="es-ES_tradnl"/>
        </w:rPr>
        <w:t>.</w:t>
      </w:r>
      <w:r w:rsidR="00CD271D">
        <w:rPr>
          <w:rFonts w:ascii="Bookman Old Style" w:eastAsia="Calibri" w:hAnsi="Bookman Old Style" w:cs="Calibri"/>
          <w:b/>
          <w:szCs w:val="24"/>
          <w:lang w:val="es-ES_tradnl"/>
        </w:rPr>
        <w:t>2</w:t>
      </w:r>
      <w:r w:rsidR="00F36280" w:rsidRPr="00485CC5">
        <w:rPr>
          <w:rFonts w:ascii="Bookman Old Style" w:eastAsia="Calibri" w:hAnsi="Bookman Old Style" w:cs="Calibri"/>
          <w:b/>
          <w:szCs w:val="24"/>
          <w:lang w:val="es-ES_tradnl"/>
        </w:rPr>
        <w:t>.3 JUICIO INTEGRADO DE IGUALDAD</w:t>
      </w:r>
    </w:p>
    <w:p w14:paraId="094A1A27" w14:textId="77777777" w:rsidR="00F36280" w:rsidRPr="00485CC5" w:rsidRDefault="00F36280" w:rsidP="00F36280">
      <w:pPr>
        <w:jc w:val="both"/>
        <w:rPr>
          <w:rFonts w:ascii="Bookman Old Style" w:eastAsia="Calibri" w:hAnsi="Bookman Old Style" w:cs="Calibri"/>
          <w:szCs w:val="24"/>
          <w:lang w:val="es-ES_tradnl"/>
        </w:rPr>
      </w:pPr>
    </w:p>
    <w:p w14:paraId="7AD9FEB0" w14:textId="2703F90B" w:rsidR="00F36280" w:rsidRPr="00485CC5" w:rsidRDefault="00B61766" w:rsidP="00F36280">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De conformidad con los capítulos anteriormente expuestos e</w:t>
      </w:r>
      <w:r w:rsidRPr="00485CC5">
        <w:rPr>
          <w:rFonts w:ascii="Bookman Old Style" w:eastAsia="Calibri" w:hAnsi="Bookman Old Style" w:cs="Calibri"/>
          <w:szCs w:val="24"/>
          <w:lang w:val="es-ES_tradnl"/>
        </w:rPr>
        <w:t xml:space="preserve">s </w:t>
      </w:r>
      <w:r w:rsidR="00F36280" w:rsidRPr="00485CC5">
        <w:rPr>
          <w:rFonts w:ascii="Bookman Old Style" w:eastAsia="Calibri" w:hAnsi="Bookman Old Style" w:cs="Calibri"/>
          <w:szCs w:val="24"/>
          <w:lang w:val="es-ES_tradnl"/>
        </w:rPr>
        <w:t xml:space="preserve">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14:paraId="180CB2CE" w14:textId="77777777" w:rsidR="00F36280" w:rsidRPr="00485CC5" w:rsidRDefault="00F36280" w:rsidP="00F36280">
      <w:pPr>
        <w:jc w:val="both"/>
        <w:rPr>
          <w:rFonts w:ascii="Bookman Old Style" w:eastAsia="Calibri" w:hAnsi="Bookman Old Style" w:cs="Calibri"/>
          <w:szCs w:val="24"/>
          <w:lang w:val="es-ES_tradnl"/>
        </w:rPr>
      </w:pPr>
    </w:p>
    <w:p w14:paraId="3A344EE5" w14:textId="3D337A2B" w:rsidR="00F36280" w:rsidRPr="00485CC5" w:rsidRDefault="00B61766" w:rsidP="00F36280">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Como argumento adicional</w:t>
      </w:r>
      <w:r w:rsidR="00F36280" w:rsidRPr="00485CC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se considera procedente</w:t>
      </w:r>
      <w:r w:rsidR="00F36280" w:rsidRPr="00485CC5">
        <w:rPr>
          <w:rFonts w:ascii="Bookman Old Style" w:eastAsia="Calibri" w:hAnsi="Bookman Old Style" w:cs="Calibri"/>
          <w:szCs w:val="24"/>
          <w:lang w:val="es-ES_tradnl"/>
        </w:rPr>
        <w:t xml:space="preserve">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00F36280" w:rsidRPr="00485CC5">
        <w:rPr>
          <w:rStyle w:val="Refdenotaalpie"/>
          <w:rFonts w:ascii="Bookman Old Style" w:eastAsia="Calibri" w:hAnsi="Bookman Old Style" w:cs="Calibri"/>
          <w:szCs w:val="24"/>
          <w:lang w:val="es-ES_tradnl"/>
        </w:rPr>
        <w:footnoteReference w:id="94"/>
      </w:r>
      <w:r w:rsidR="00F36280"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00F36280" w:rsidRPr="00485CC5">
        <w:rPr>
          <w:rStyle w:val="Refdenotaalpie"/>
          <w:rFonts w:ascii="Bookman Old Style" w:eastAsia="Calibri" w:hAnsi="Bookman Old Style" w:cs="Calibri"/>
          <w:szCs w:val="24"/>
          <w:lang w:val="es-ES_tradnl"/>
        </w:rPr>
        <w:footnoteReference w:id="95"/>
      </w:r>
    </w:p>
    <w:p w14:paraId="03C37AAA" w14:textId="77777777" w:rsidR="00F36280" w:rsidRPr="00485CC5" w:rsidRDefault="00F36280" w:rsidP="00F36280">
      <w:pPr>
        <w:jc w:val="both"/>
        <w:rPr>
          <w:rFonts w:ascii="Bookman Old Style" w:eastAsia="Calibri" w:hAnsi="Bookman Old Style" w:cs="Calibri"/>
          <w:szCs w:val="24"/>
          <w:lang w:val="es-ES_tradnl"/>
        </w:rPr>
      </w:pPr>
    </w:p>
    <w:p w14:paraId="7D458C9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sidR="002801C2">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6"/>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7"/>
      </w:r>
    </w:p>
    <w:p w14:paraId="702E9B72" w14:textId="77777777" w:rsidR="00F36280" w:rsidRPr="00485CC5" w:rsidRDefault="00F36280" w:rsidP="00F36280">
      <w:pPr>
        <w:jc w:val="both"/>
        <w:rPr>
          <w:rFonts w:ascii="Bookman Old Style" w:eastAsia="Calibri" w:hAnsi="Bookman Old Style" w:cs="Calibri"/>
          <w:szCs w:val="24"/>
          <w:lang w:val="es-ES_tradnl"/>
        </w:rPr>
      </w:pPr>
    </w:p>
    <w:p w14:paraId="470E5F85"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8"/>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14:paraId="0D735BF1" w14:textId="77777777" w:rsidR="00F36280" w:rsidRPr="00485CC5" w:rsidRDefault="00F36280" w:rsidP="00F36280">
      <w:pPr>
        <w:jc w:val="both"/>
        <w:rPr>
          <w:rFonts w:ascii="Bookman Old Style" w:eastAsia="Calibri" w:hAnsi="Bookman Old Style" w:cs="Calibri"/>
          <w:szCs w:val="24"/>
          <w:lang w:val="es-ES_tradnl"/>
        </w:rPr>
      </w:pPr>
    </w:p>
    <w:p w14:paraId="1D9AF23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9"/>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14:paraId="5C4BBECA" w14:textId="77777777" w:rsidR="00F36280" w:rsidRPr="00485CC5" w:rsidRDefault="00F36280" w:rsidP="00F36280">
      <w:pPr>
        <w:jc w:val="both"/>
        <w:rPr>
          <w:rFonts w:ascii="Bookman Old Style" w:eastAsia="Calibri" w:hAnsi="Bookman Old Style" w:cs="Calibri"/>
          <w:szCs w:val="24"/>
          <w:lang w:val="es-ES_tradnl"/>
        </w:rPr>
      </w:pPr>
    </w:p>
    <w:p w14:paraId="60E320CD"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14:paraId="046E3503" w14:textId="77777777" w:rsidR="00F36280" w:rsidRPr="00485CC5" w:rsidRDefault="00F36280" w:rsidP="00F36280">
      <w:pPr>
        <w:jc w:val="both"/>
        <w:rPr>
          <w:rFonts w:ascii="Bookman Old Style" w:eastAsia="Calibri" w:hAnsi="Bookman Old Style" w:cs="Calibri"/>
          <w:szCs w:val="24"/>
          <w:lang w:val="es-ES_tradnl"/>
        </w:rPr>
      </w:pPr>
    </w:p>
    <w:p w14:paraId="12F47415" w14:textId="56B68DA0"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Sobre este asunto, es claro que la actual normativa excluye un universo de personas a los que se les ha limitado su libre desarrollo de la personalidad, a saber, los consumidores de cannabis y aquellos que buscan un desarrollo investigativo y científico. Esta disposición no logra diferenciar entre el consumo problemático que la inspira y el consumidor que se ve reprimido por una intromisión indebida del poder público dentro de su esfera de decisión.</w:t>
      </w:r>
    </w:p>
    <w:p w14:paraId="471601C0" w14:textId="77777777" w:rsidR="00F36280" w:rsidRPr="00485CC5" w:rsidRDefault="00F36280" w:rsidP="00F36280">
      <w:pPr>
        <w:jc w:val="both"/>
        <w:rPr>
          <w:rFonts w:ascii="Bookman Old Style" w:eastAsia="Calibri" w:hAnsi="Bookman Old Style" w:cs="Calibri"/>
          <w:szCs w:val="24"/>
          <w:lang w:val="es-ES_tradnl"/>
        </w:rPr>
      </w:pPr>
    </w:p>
    <w:p w14:paraId="324DFE77"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14:paraId="7527DB4B" w14:textId="77777777" w:rsidR="00F36280" w:rsidRPr="00485CC5" w:rsidRDefault="00F36280" w:rsidP="00F36280">
      <w:pPr>
        <w:jc w:val="both"/>
        <w:rPr>
          <w:rFonts w:ascii="Bookman Old Style" w:eastAsia="Calibri" w:hAnsi="Bookman Old Style" w:cs="Calibri"/>
          <w:szCs w:val="24"/>
          <w:lang w:val="es-ES_tradnl"/>
        </w:rPr>
      </w:pPr>
    </w:p>
    <w:p w14:paraId="1514B1B4" w14:textId="77777777" w:rsidR="00F36280" w:rsidRPr="00485CC5" w:rsidRDefault="00F36280" w:rsidP="00F36280">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100"/>
      </w:r>
    </w:p>
    <w:p w14:paraId="55F1F7C4" w14:textId="77777777" w:rsidR="00F36280" w:rsidRPr="00485CC5" w:rsidRDefault="00F36280" w:rsidP="00F36280">
      <w:pPr>
        <w:jc w:val="both"/>
        <w:rPr>
          <w:rFonts w:ascii="Bookman Old Style" w:eastAsia="Calibri" w:hAnsi="Bookman Old Style" w:cs="Calibri"/>
          <w:szCs w:val="24"/>
          <w:lang w:val="es-ES_tradnl"/>
        </w:rPr>
      </w:pPr>
    </w:p>
    <w:p w14:paraId="3EBB0EF1"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sidR="002801C2">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sidR="002801C2">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14:paraId="29390D3E" w14:textId="77777777" w:rsidR="00F36280" w:rsidRPr="00485CC5" w:rsidRDefault="00F36280" w:rsidP="00F36280">
      <w:pPr>
        <w:jc w:val="both"/>
        <w:rPr>
          <w:rFonts w:ascii="Bookman Old Style" w:eastAsia="Calibri" w:hAnsi="Bookman Old Style" w:cs="Calibri"/>
          <w:szCs w:val="24"/>
          <w:lang w:val="es-ES_tradnl"/>
        </w:rPr>
      </w:pPr>
    </w:p>
    <w:p w14:paraId="0CBDC743" w14:textId="77777777"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14:paraId="6792109B" w14:textId="77777777" w:rsidR="00F36280" w:rsidRPr="00485CC5" w:rsidRDefault="00F36280" w:rsidP="00F36280">
      <w:pPr>
        <w:jc w:val="both"/>
        <w:rPr>
          <w:rFonts w:ascii="Bookman Old Style" w:eastAsia="Calibri" w:hAnsi="Bookman Old Style" w:cs="Calibri"/>
          <w:szCs w:val="24"/>
          <w:lang w:val="es-ES_tradnl"/>
        </w:rPr>
      </w:pPr>
    </w:p>
    <w:p w14:paraId="6993FE25" w14:textId="2D572C4D"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en relación a quienes consumen otro tipo de sustancias legalmente permitidas. </w:t>
      </w:r>
    </w:p>
    <w:p w14:paraId="6D89CA99" w14:textId="77777777" w:rsidR="00F36280" w:rsidRPr="00485CC5" w:rsidRDefault="00F36280" w:rsidP="00F36280">
      <w:pPr>
        <w:jc w:val="both"/>
        <w:rPr>
          <w:rFonts w:ascii="Bookman Old Style" w:eastAsia="Calibri" w:hAnsi="Bookman Old Style" w:cs="Calibri"/>
          <w:szCs w:val="24"/>
          <w:lang w:val="es-ES_tradnl"/>
        </w:rPr>
      </w:pPr>
    </w:p>
    <w:p w14:paraId="5A2E44C5" w14:textId="77777777" w:rsidR="00F36280" w:rsidRPr="00485CC5" w:rsidRDefault="00F36280" w:rsidP="001E18FE">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14:paraId="3C1116B4" w14:textId="77777777" w:rsidR="00F36280" w:rsidRPr="00485CC5" w:rsidRDefault="00F36280" w:rsidP="00F36280">
      <w:pPr>
        <w:rPr>
          <w:rFonts w:ascii="Bookman Old Style" w:eastAsia="Calibri" w:hAnsi="Bookman Old Style"/>
          <w:szCs w:val="24"/>
        </w:rPr>
      </w:pPr>
    </w:p>
    <w:p w14:paraId="76A0C8C2"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14:paraId="1142C4B9" w14:textId="77777777" w:rsidR="00F36280" w:rsidRPr="00485CC5" w:rsidRDefault="00F36280" w:rsidP="00F36280">
      <w:pPr>
        <w:jc w:val="both"/>
        <w:rPr>
          <w:rFonts w:ascii="Bookman Old Style" w:hAnsi="Bookman Old Style" w:cs="Calibri"/>
          <w:szCs w:val="24"/>
        </w:rPr>
      </w:pPr>
    </w:p>
    <w:p w14:paraId="4981A5A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102"/>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103"/>
      </w:r>
    </w:p>
    <w:p w14:paraId="0DBBE2B7" w14:textId="77777777" w:rsidR="00F36280" w:rsidRPr="00485CC5" w:rsidRDefault="00F36280" w:rsidP="00F36280">
      <w:pPr>
        <w:jc w:val="both"/>
        <w:rPr>
          <w:rFonts w:ascii="Bookman Old Style" w:hAnsi="Bookman Old Style" w:cs="Calibri"/>
          <w:szCs w:val="24"/>
        </w:rPr>
      </w:pPr>
    </w:p>
    <w:p w14:paraId="7BF5360E"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104"/>
      </w:r>
      <w:r w:rsidRPr="00485CC5">
        <w:rPr>
          <w:rFonts w:ascii="Bookman Old Style" w:hAnsi="Bookman Old Style" w:cs="Calibri"/>
          <w:szCs w:val="24"/>
        </w:rPr>
        <w:t>:</w:t>
      </w:r>
    </w:p>
    <w:p w14:paraId="0927C468" w14:textId="77777777" w:rsidR="00F36280" w:rsidRPr="00485CC5" w:rsidRDefault="00F36280" w:rsidP="00F36280">
      <w:pPr>
        <w:jc w:val="both"/>
        <w:rPr>
          <w:rFonts w:ascii="Bookman Old Style" w:hAnsi="Bookman Old Style" w:cs="Calibri"/>
          <w:szCs w:val="24"/>
        </w:rPr>
      </w:pPr>
    </w:p>
    <w:p w14:paraId="55A66D12"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6CB33A95"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32DB4750"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214B922B"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6B3347BF" w14:textId="77777777"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29545935" w14:textId="77777777" w:rsidR="00F36280" w:rsidRPr="00485CC5" w:rsidRDefault="00F36280" w:rsidP="00F36280">
      <w:pPr>
        <w:pStyle w:val="Prrafodelista"/>
        <w:spacing w:after="0" w:line="240" w:lineRule="auto"/>
        <w:ind w:right="758"/>
        <w:jc w:val="both"/>
        <w:rPr>
          <w:rFonts w:ascii="Bookman Old Style" w:hAnsi="Bookman Old Style" w:cs="Calibri"/>
          <w:szCs w:val="24"/>
        </w:rPr>
      </w:pPr>
    </w:p>
    <w:p w14:paraId="23EF129C"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w:t>
      </w:r>
    </w:p>
    <w:p w14:paraId="25A9A1AC" w14:textId="77777777" w:rsidR="00F36280" w:rsidRPr="00485CC5" w:rsidRDefault="00F36280" w:rsidP="00F36280">
      <w:pPr>
        <w:jc w:val="both"/>
        <w:rPr>
          <w:rFonts w:ascii="Bookman Old Style" w:hAnsi="Bookman Old Style" w:cs="Calibri"/>
          <w:szCs w:val="24"/>
        </w:rPr>
      </w:pPr>
    </w:p>
    <w:p w14:paraId="77AC0365"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14:paraId="1D0B3793"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525FBBDF"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6"/>
      </w:r>
    </w:p>
    <w:p w14:paraId="3DB74011" w14:textId="77777777" w:rsidR="00F36280" w:rsidRPr="00485CC5" w:rsidRDefault="00F36280" w:rsidP="00F36280">
      <w:pPr>
        <w:jc w:val="both"/>
        <w:rPr>
          <w:rFonts w:ascii="Bookman Old Style" w:hAnsi="Bookman Old Style" w:cs="Calibri"/>
          <w:szCs w:val="24"/>
        </w:rPr>
      </w:pPr>
    </w:p>
    <w:p w14:paraId="3A218ECA"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14:paraId="346FA138"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39889FE9"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14:paraId="496B7AD2"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3B53A793"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14:paraId="135091B7"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14F2CEC2"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14:paraId="41F2A192"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142D479E" w14:textId="77777777"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28212941" w14:textId="77777777" w:rsidR="00F36280" w:rsidRPr="00485CC5" w:rsidRDefault="00F36280" w:rsidP="00F36280">
      <w:pPr>
        <w:pStyle w:val="Prrafodelista"/>
        <w:spacing w:after="0" w:line="240" w:lineRule="auto"/>
        <w:ind w:left="1440"/>
        <w:jc w:val="both"/>
        <w:rPr>
          <w:rFonts w:ascii="Bookman Old Style" w:hAnsi="Bookman Old Style" w:cs="Calibri"/>
          <w:szCs w:val="24"/>
        </w:rPr>
      </w:pPr>
    </w:p>
    <w:p w14:paraId="1B386693" w14:textId="77777777"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14:paraId="5DC3E593"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361CD6BA" w14:textId="68D42115" w:rsidR="00C66E26" w:rsidRDefault="00C66E26" w:rsidP="00F36280">
      <w:pPr>
        <w:jc w:val="both"/>
        <w:rPr>
          <w:rFonts w:ascii="Bookman Old Style" w:hAnsi="Bookman Old Style" w:cs="Calibri"/>
          <w:szCs w:val="24"/>
        </w:rPr>
      </w:pPr>
      <w:r>
        <w:rPr>
          <w:rFonts w:ascii="Bookman Old Style" w:hAnsi="Bookman Old Style" w:cs="Calibri"/>
          <w:szCs w:val="24"/>
        </w:rPr>
        <w:t>De acuerdo al Instituto Nacional Penitenciario y Carcelario – INPEC, el hacinamiento carcelario en Colombia</w:t>
      </w:r>
      <w:r w:rsidR="00285E76">
        <w:rPr>
          <w:rFonts w:ascii="Bookman Old Style" w:hAnsi="Bookman Old Style" w:cs="Calibri"/>
          <w:szCs w:val="24"/>
        </w:rPr>
        <w:t xml:space="preserve"> ha sido una situación constante en el sistema penitenciario, en donde</w:t>
      </w:r>
      <w:r>
        <w:rPr>
          <w:rFonts w:ascii="Bookman Old Style" w:hAnsi="Bookman Old Style" w:cs="Calibri"/>
          <w:szCs w:val="24"/>
        </w:rPr>
        <w:t xml:space="preserve"> ha alcanzado picos </w:t>
      </w:r>
      <w:r w:rsidR="00285E76">
        <w:rPr>
          <w:rFonts w:ascii="Bookman Old Style" w:hAnsi="Bookman Old Style" w:cs="Calibri"/>
          <w:szCs w:val="24"/>
        </w:rPr>
        <w:t>hasta del</w:t>
      </w:r>
      <w:r>
        <w:rPr>
          <w:rFonts w:ascii="Bookman Old Style" w:hAnsi="Bookman Old Style" w:cs="Calibri"/>
          <w:szCs w:val="24"/>
        </w:rPr>
        <w:t xml:space="preserve"> 54,3%, como ocurrió en el año 2019</w:t>
      </w:r>
      <w:r w:rsidR="00285E76">
        <w:rPr>
          <w:rFonts w:ascii="Bookman Old Style" w:hAnsi="Bookman Old Style" w:cs="Calibri"/>
          <w:szCs w:val="24"/>
        </w:rPr>
        <w:t>.</w:t>
      </w:r>
      <w:r>
        <w:rPr>
          <w:rFonts w:ascii="Bookman Old Style" w:hAnsi="Bookman Old Style" w:cs="Calibri"/>
          <w:szCs w:val="24"/>
        </w:rPr>
        <w:t xml:space="preserve"> </w:t>
      </w:r>
      <w:r w:rsidR="00285E76">
        <w:rPr>
          <w:rFonts w:ascii="Bookman Old Style" w:hAnsi="Bookman Old Style" w:cs="Calibri"/>
          <w:szCs w:val="24"/>
        </w:rPr>
        <w:t>S</w:t>
      </w:r>
      <w:r>
        <w:rPr>
          <w:rFonts w:ascii="Bookman Old Style" w:hAnsi="Bookman Old Style" w:cs="Calibri"/>
          <w:szCs w:val="24"/>
        </w:rPr>
        <w:t>i bien esta cifra ha bajado a un 19,8% para Junio de 2022, persiste el hacinamiento carcelario en detrimento de los derechos fundamentales de las personas privadas de la libertad.</w:t>
      </w:r>
    </w:p>
    <w:p w14:paraId="1D03E3C9" w14:textId="0EB182A7" w:rsidR="00C66E26" w:rsidRDefault="00C66E26" w:rsidP="00F36280">
      <w:pPr>
        <w:jc w:val="both"/>
        <w:rPr>
          <w:rFonts w:ascii="Bookman Old Style" w:hAnsi="Bookman Old Style" w:cs="Calibri"/>
          <w:szCs w:val="24"/>
        </w:rPr>
      </w:pPr>
    </w:p>
    <w:tbl>
      <w:tblPr>
        <w:tblStyle w:val="Tablaconcuadrcula"/>
        <w:tblW w:w="0" w:type="auto"/>
        <w:tblLook w:val="04A0" w:firstRow="1" w:lastRow="0" w:firstColumn="1" w:lastColumn="0" w:noHBand="0" w:noVBand="1"/>
      </w:tblPr>
      <w:tblGrid>
        <w:gridCol w:w="3397"/>
        <w:gridCol w:w="5431"/>
      </w:tblGrid>
      <w:tr w:rsidR="00C66E26" w14:paraId="14A3CA92" w14:textId="77777777" w:rsidTr="001D5D7C">
        <w:tc>
          <w:tcPr>
            <w:tcW w:w="3397" w:type="dxa"/>
          </w:tcPr>
          <w:p w14:paraId="5804FEF2" w14:textId="3F40476C" w:rsidR="00C66E26" w:rsidRPr="001D5D7C" w:rsidRDefault="00C66E26" w:rsidP="001D5D7C">
            <w:pPr>
              <w:jc w:val="center"/>
              <w:rPr>
                <w:rFonts w:ascii="Bookman Old Style" w:hAnsi="Bookman Old Style" w:cs="Calibri"/>
                <w:b/>
                <w:bCs/>
                <w:szCs w:val="24"/>
              </w:rPr>
            </w:pPr>
            <w:r w:rsidRPr="001D5D7C">
              <w:rPr>
                <w:rFonts w:ascii="Bookman Old Style" w:hAnsi="Bookman Old Style" w:cs="Calibri"/>
                <w:b/>
                <w:bCs/>
                <w:szCs w:val="24"/>
              </w:rPr>
              <w:t>AÑO</w:t>
            </w:r>
          </w:p>
        </w:tc>
        <w:tc>
          <w:tcPr>
            <w:tcW w:w="5431" w:type="dxa"/>
          </w:tcPr>
          <w:p w14:paraId="52B569AC" w14:textId="29FD34DF" w:rsidR="00C66E26" w:rsidRPr="001D5D7C" w:rsidRDefault="00C66E26" w:rsidP="001D5D7C">
            <w:pPr>
              <w:jc w:val="center"/>
              <w:rPr>
                <w:rFonts w:ascii="Bookman Old Style" w:hAnsi="Bookman Old Style" w:cs="Calibri"/>
                <w:b/>
                <w:bCs/>
                <w:szCs w:val="24"/>
              </w:rPr>
            </w:pPr>
            <w:r w:rsidRPr="001D5D7C">
              <w:rPr>
                <w:rFonts w:ascii="Bookman Old Style" w:hAnsi="Bookman Old Style" w:cs="Calibri"/>
                <w:b/>
                <w:bCs/>
                <w:szCs w:val="24"/>
              </w:rPr>
              <w:t>PORCENTAJE HACINAMIENTO CARCELARIO</w:t>
            </w:r>
          </w:p>
        </w:tc>
      </w:tr>
      <w:tr w:rsidR="00C66E26" w14:paraId="1DCFDC6B" w14:textId="77777777" w:rsidTr="001D5D7C">
        <w:tc>
          <w:tcPr>
            <w:tcW w:w="3397" w:type="dxa"/>
          </w:tcPr>
          <w:p w14:paraId="6A9F09C5" w14:textId="027A3E0C" w:rsidR="00C66E26" w:rsidRDefault="00285E76" w:rsidP="001D5D7C">
            <w:pPr>
              <w:jc w:val="center"/>
              <w:rPr>
                <w:rFonts w:ascii="Bookman Old Style" w:hAnsi="Bookman Old Style" w:cs="Calibri"/>
                <w:szCs w:val="24"/>
              </w:rPr>
            </w:pPr>
            <w:r>
              <w:rPr>
                <w:rFonts w:ascii="Bookman Old Style" w:hAnsi="Bookman Old Style" w:cs="Calibri"/>
                <w:szCs w:val="24"/>
              </w:rPr>
              <w:t>2017</w:t>
            </w:r>
          </w:p>
        </w:tc>
        <w:tc>
          <w:tcPr>
            <w:tcW w:w="5431" w:type="dxa"/>
          </w:tcPr>
          <w:p w14:paraId="7246B663" w14:textId="35C3313D" w:rsidR="00C66E26" w:rsidRPr="001D5D7C" w:rsidRDefault="00285E76" w:rsidP="001D5D7C">
            <w:pPr>
              <w:jc w:val="center"/>
              <w:rPr>
                <w:rFonts w:ascii="Bookman Old Style" w:hAnsi="Bookman Old Style" w:cs="Calibri"/>
                <w:sz w:val="28"/>
                <w:szCs w:val="28"/>
              </w:rPr>
            </w:pPr>
            <w:r>
              <w:rPr>
                <w:rFonts w:ascii="Bookman Old Style" w:hAnsi="Bookman Old Style" w:cs="Calibri"/>
                <w:sz w:val="28"/>
                <w:szCs w:val="28"/>
              </w:rPr>
              <w:t>44,9%</w:t>
            </w:r>
          </w:p>
        </w:tc>
      </w:tr>
      <w:tr w:rsidR="00C66E26" w14:paraId="6C7D1BF1" w14:textId="77777777" w:rsidTr="001D5D7C">
        <w:tc>
          <w:tcPr>
            <w:tcW w:w="3397" w:type="dxa"/>
          </w:tcPr>
          <w:p w14:paraId="4A47B070" w14:textId="209DA7B9" w:rsidR="00C66E26" w:rsidRDefault="00285E76" w:rsidP="001D5D7C">
            <w:pPr>
              <w:jc w:val="center"/>
              <w:rPr>
                <w:rFonts w:ascii="Bookman Old Style" w:hAnsi="Bookman Old Style" w:cs="Calibri"/>
                <w:szCs w:val="24"/>
              </w:rPr>
            </w:pPr>
            <w:r>
              <w:rPr>
                <w:rFonts w:ascii="Bookman Old Style" w:hAnsi="Bookman Old Style" w:cs="Calibri"/>
                <w:szCs w:val="24"/>
              </w:rPr>
              <w:t>2018</w:t>
            </w:r>
          </w:p>
        </w:tc>
        <w:tc>
          <w:tcPr>
            <w:tcW w:w="5431" w:type="dxa"/>
          </w:tcPr>
          <w:p w14:paraId="3B48A20A" w14:textId="65FDD3B9" w:rsidR="00C66E26" w:rsidRPr="001D5D7C" w:rsidRDefault="00285E76" w:rsidP="001D5D7C">
            <w:pPr>
              <w:jc w:val="center"/>
              <w:rPr>
                <w:rFonts w:ascii="Bookman Old Style" w:hAnsi="Bookman Old Style" w:cs="Calibri"/>
                <w:sz w:val="28"/>
                <w:szCs w:val="28"/>
              </w:rPr>
            </w:pPr>
            <w:r>
              <w:rPr>
                <w:rFonts w:ascii="Bookman Old Style" w:hAnsi="Bookman Old Style" w:cs="Calibri"/>
                <w:sz w:val="28"/>
                <w:szCs w:val="28"/>
              </w:rPr>
              <w:t>47,7%</w:t>
            </w:r>
          </w:p>
        </w:tc>
      </w:tr>
      <w:tr w:rsidR="00C66E26" w14:paraId="51F6654B" w14:textId="77777777" w:rsidTr="001D5D7C">
        <w:tc>
          <w:tcPr>
            <w:tcW w:w="3397" w:type="dxa"/>
          </w:tcPr>
          <w:p w14:paraId="16A5E33D" w14:textId="01A48B59" w:rsidR="00C66E26" w:rsidRDefault="00285E76" w:rsidP="001D5D7C">
            <w:pPr>
              <w:jc w:val="center"/>
              <w:rPr>
                <w:rFonts w:ascii="Bookman Old Style" w:hAnsi="Bookman Old Style" w:cs="Calibri"/>
                <w:szCs w:val="24"/>
              </w:rPr>
            </w:pPr>
            <w:r>
              <w:rPr>
                <w:rFonts w:ascii="Bookman Old Style" w:hAnsi="Bookman Old Style" w:cs="Calibri"/>
                <w:szCs w:val="24"/>
              </w:rPr>
              <w:t>2019</w:t>
            </w:r>
          </w:p>
        </w:tc>
        <w:tc>
          <w:tcPr>
            <w:tcW w:w="5431" w:type="dxa"/>
          </w:tcPr>
          <w:p w14:paraId="750B6A35" w14:textId="1148DCDB" w:rsidR="00C66E26" w:rsidRPr="001D5D7C" w:rsidRDefault="00285E76" w:rsidP="001D5D7C">
            <w:pPr>
              <w:jc w:val="center"/>
              <w:rPr>
                <w:rFonts w:ascii="Bookman Old Style" w:hAnsi="Bookman Old Style" w:cs="Calibri"/>
                <w:sz w:val="28"/>
                <w:szCs w:val="28"/>
              </w:rPr>
            </w:pPr>
            <w:r>
              <w:rPr>
                <w:rFonts w:ascii="Bookman Old Style" w:hAnsi="Bookman Old Style" w:cs="Calibri"/>
                <w:sz w:val="28"/>
                <w:szCs w:val="28"/>
              </w:rPr>
              <w:t>54,3%</w:t>
            </w:r>
          </w:p>
        </w:tc>
      </w:tr>
      <w:tr w:rsidR="00C66E26" w14:paraId="0CD5827F" w14:textId="77777777" w:rsidTr="001D5D7C">
        <w:tc>
          <w:tcPr>
            <w:tcW w:w="3397" w:type="dxa"/>
          </w:tcPr>
          <w:p w14:paraId="7498D9C4" w14:textId="32B67BCA" w:rsidR="00C66E26" w:rsidRDefault="00285E76" w:rsidP="001D5D7C">
            <w:pPr>
              <w:jc w:val="center"/>
              <w:rPr>
                <w:rFonts w:ascii="Bookman Old Style" w:hAnsi="Bookman Old Style" w:cs="Calibri"/>
                <w:szCs w:val="24"/>
              </w:rPr>
            </w:pPr>
            <w:r>
              <w:rPr>
                <w:rFonts w:ascii="Bookman Old Style" w:hAnsi="Bookman Old Style" w:cs="Calibri"/>
                <w:szCs w:val="24"/>
              </w:rPr>
              <w:t>2020</w:t>
            </w:r>
          </w:p>
        </w:tc>
        <w:tc>
          <w:tcPr>
            <w:tcW w:w="5431" w:type="dxa"/>
          </w:tcPr>
          <w:p w14:paraId="26E72725" w14:textId="3658F6A3" w:rsidR="00C66E26" w:rsidRPr="001D5D7C" w:rsidRDefault="00285E76" w:rsidP="001D5D7C">
            <w:pPr>
              <w:jc w:val="center"/>
              <w:rPr>
                <w:rFonts w:ascii="Bookman Old Style" w:hAnsi="Bookman Old Style" w:cs="Calibri"/>
                <w:sz w:val="28"/>
                <w:szCs w:val="28"/>
              </w:rPr>
            </w:pPr>
            <w:r>
              <w:rPr>
                <w:rFonts w:ascii="Bookman Old Style" w:hAnsi="Bookman Old Style" w:cs="Calibri"/>
                <w:sz w:val="28"/>
                <w:szCs w:val="28"/>
              </w:rPr>
              <w:t>19,3%</w:t>
            </w:r>
          </w:p>
        </w:tc>
      </w:tr>
      <w:tr w:rsidR="00C66E26" w14:paraId="5B8FA7C5" w14:textId="77777777" w:rsidTr="001D5D7C">
        <w:tc>
          <w:tcPr>
            <w:tcW w:w="3397" w:type="dxa"/>
          </w:tcPr>
          <w:p w14:paraId="75FC039F" w14:textId="4FE92F34" w:rsidR="00C66E26" w:rsidRDefault="00285E76" w:rsidP="001D5D7C">
            <w:pPr>
              <w:jc w:val="center"/>
              <w:rPr>
                <w:rFonts w:ascii="Bookman Old Style" w:hAnsi="Bookman Old Style" w:cs="Calibri"/>
                <w:szCs w:val="24"/>
              </w:rPr>
            </w:pPr>
            <w:r>
              <w:rPr>
                <w:rFonts w:ascii="Bookman Old Style" w:hAnsi="Bookman Old Style" w:cs="Calibri"/>
                <w:szCs w:val="24"/>
              </w:rPr>
              <w:t>2021</w:t>
            </w:r>
          </w:p>
        </w:tc>
        <w:tc>
          <w:tcPr>
            <w:tcW w:w="5431" w:type="dxa"/>
          </w:tcPr>
          <w:p w14:paraId="6023E185" w14:textId="21F204CB" w:rsidR="00C66E26" w:rsidRPr="001D5D7C" w:rsidRDefault="00285E76" w:rsidP="001D5D7C">
            <w:pPr>
              <w:jc w:val="center"/>
              <w:rPr>
                <w:rFonts w:ascii="Bookman Old Style" w:hAnsi="Bookman Old Style" w:cs="Calibri"/>
                <w:sz w:val="28"/>
                <w:szCs w:val="28"/>
              </w:rPr>
            </w:pPr>
            <w:r>
              <w:rPr>
                <w:rFonts w:ascii="Bookman Old Style" w:hAnsi="Bookman Old Style" w:cs="Calibri"/>
                <w:sz w:val="28"/>
                <w:szCs w:val="28"/>
              </w:rPr>
              <w:t>20,5%</w:t>
            </w:r>
          </w:p>
        </w:tc>
      </w:tr>
      <w:tr w:rsidR="00285E76" w14:paraId="0FD5C38D" w14:textId="77777777" w:rsidTr="001D5D7C">
        <w:tc>
          <w:tcPr>
            <w:tcW w:w="3397" w:type="dxa"/>
          </w:tcPr>
          <w:p w14:paraId="5229AEFA" w14:textId="1D94F896" w:rsidR="00285E76" w:rsidRDefault="00285E76" w:rsidP="001D5D7C">
            <w:pPr>
              <w:jc w:val="center"/>
              <w:rPr>
                <w:rFonts w:ascii="Bookman Old Style" w:hAnsi="Bookman Old Style" w:cs="Calibri"/>
                <w:szCs w:val="24"/>
              </w:rPr>
            </w:pPr>
            <w:r>
              <w:rPr>
                <w:rFonts w:ascii="Bookman Old Style" w:hAnsi="Bookman Old Style" w:cs="Calibri"/>
                <w:szCs w:val="24"/>
              </w:rPr>
              <w:t>2022 (Corte al 30 de Junio)</w:t>
            </w:r>
          </w:p>
        </w:tc>
        <w:tc>
          <w:tcPr>
            <w:tcW w:w="5431" w:type="dxa"/>
          </w:tcPr>
          <w:p w14:paraId="242A8FA7" w14:textId="27569622" w:rsidR="00285E76" w:rsidRPr="001D5D7C" w:rsidRDefault="00285E76" w:rsidP="001D5D7C">
            <w:pPr>
              <w:jc w:val="center"/>
              <w:rPr>
                <w:rFonts w:ascii="Bookman Old Style" w:hAnsi="Bookman Old Style" w:cs="Calibri"/>
                <w:sz w:val="28"/>
                <w:szCs w:val="28"/>
              </w:rPr>
            </w:pPr>
            <w:r>
              <w:rPr>
                <w:rFonts w:ascii="Bookman Old Style" w:hAnsi="Bookman Old Style" w:cs="Calibri"/>
                <w:sz w:val="28"/>
                <w:szCs w:val="28"/>
              </w:rPr>
              <w:t>19,8%</w:t>
            </w:r>
          </w:p>
        </w:tc>
      </w:tr>
    </w:tbl>
    <w:p w14:paraId="4AEE0886" w14:textId="77777777" w:rsidR="00C66E26" w:rsidRDefault="00C66E26" w:rsidP="00F36280">
      <w:pPr>
        <w:jc w:val="both"/>
        <w:rPr>
          <w:rFonts w:ascii="Bookman Old Style" w:hAnsi="Bookman Old Style" w:cs="Calibri"/>
          <w:szCs w:val="24"/>
        </w:rPr>
      </w:pPr>
    </w:p>
    <w:p w14:paraId="3F4B1FE1" w14:textId="40AD5352"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107"/>
      </w:r>
    </w:p>
    <w:p w14:paraId="4012CEA9" w14:textId="77777777" w:rsidR="00F36280" w:rsidRPr="00485CC5" w:rsidRDefault="00F36280" w:rsidP="00F36280">
      <w:pPr>
        <w:jc w:val="both"/>
        <w:rPr>
          <w:rFonts w:ascii="Bookman Old Style" w:hAnsi="Bookman Old Style" w:cs="Calibri"/>
          <w:szCs w:val="24"/>
        </w:rPr>
      </w:pPr>
    </w:p>
    <w:p w14:paraId="2C8EEDA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8"/>
      </w:r>
    </w:p>
    <w:p w14:paraId="02400BB8" w14:textId="77777777" w:rsidR="00F36280" w:rsidRPr="00485CC5" w:rsidRDefault="00F36280" w:rsidP="00F36280">
      <w:pPr>
        <w:jc w:val="both"/>
        <w:rPr>
          <w:rFonts w:ascii="Bookman Old Style" w:hAnsi="Bookman Old Style" w:cs="Calibri"/>
          <w:szCs w:val="24"/>
        </w:rPr>
      </w:pPr>
    </w:p>
    <w:p w14:paraId="6E0E4278"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9"/>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10"/>
      </w:r>
      <w:r w:rsidRPr="00485CC5">
        <w:rPr>
          <w:rFonts w:ascii="Bookman Old Style" w:hAnsi="Bookman Old Style" w:cs="Calibri"/>
          <w:szCs w:val="24"/>
        </w:rPr>
        <w:t>, porcentaje que solamente es superado por los casos de hurto, que representan el 39%.</w:t>
      </w:r>
    </w:p>
    <w:p w14:paraId="3418F161" w14:textId="77777777" w:rsidR="00F36280" w:rsidRPr="00485CC5" w:rsidRDefault="00F36280" w:rsidP="00F36280">
      <w:pPr>
        <w:jc w:val="both"/>
        <w:rPr>
          <w:rFonts w:ascii="Bookman Old Style" w:hAnsi="Bookman Old Style" w:cs="Calibri"/>
          <w:szCs w:val="24"/>
        </w:rPr>
      </w:pPr>
    </w:p>
    <w:p w14:paraId="3BF0E37D"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14:paraId="235416AB" w14:textId="77777777" w:rsidR="00F36280" w:rsidRPr="00485CC5" w:rsidRDefault="00F36280" w:rsidP="00F36280">
      <w:pPr>
        <w:jc w:val="both"/>
        <w:rPr>
          <w:rFonts w:ascii="Bookman Old Style" w:hAnsi="Bookman Old Style" w:cs="Calibri"/>
          <w:szCs w:val="24"/>
        </w:rPr>
      </w:pPr>
    </w:p>
    <w:p w14:paraId="6BF652F1"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12"/>
      </w:r>
    </w:p>
    <w:p w14:paraId="63D8E9ED" w14:textId="77777777" w:rsidR="00F36280" w:rsidRPr="00485CC5" w:rsidRDefault="00F36280" w:rsidP="00F36280">
      <w:pPr>
        <w:jc w:val="both"/>
        <w:rPr>
          <w:rFonts w:ascii="Bookman Old Style" w:hAnsi="Bookman Old Style" w:cs="Calibri"/>
          <w:szCs w:val="24"/>
        </w:rPr>
      </w:pPr>
    </w:p>
    <w:p w14:paraId="1393050A"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0A34FF3E" w14:textId="77777777" w:rsidR="00F36280" w:rsidRPr="00485CC5" w:rsidRDefault="00F36280" w:rsidP="00F36280">
      <w:pPr>
        <w:jc w:val="both"/>
        <w:rPr>
          <w:rFonts w:ascii="Bookman Old Style" w:hAnsi="Bookman Old Style" w:cs="Calibri"/>
          <w:szCs w:val="24"/>
        </w:rPr>
      </w:pPr>
    </w:p>
    <w:p w14:paraId="2E30A040" w14:textId="77777777" w:rsidR="00F36280" w:rsidRPr="00485CC5" w:rsidRDefault="00F36280" w:rsidP="00F36280">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13"/>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4"/>
      </w:r>
      <w:r w:rsidRPr="00485CC5">
        <w:rPr>
          <w:rFonts w:ascii="Bookman Old Style" w:hAnsi="Bookman Old Style" w:cs="Calibri"/>
          <w:b w:val="0"/>
          <w:sz w:val="22"/>
          <w:szCs w:val="24"/>
        </w:rPr>
        <w:t>.</w:t>
      </w:r>
    </w:p>
    <w:p w14:paraId="1A808FF8" w14:textId="77777777" w:rsidR="00F36280" w:rsidRPr="00485CC5" w:rsidRDefault="00F36280" w:rsidP="00F36280">
      <w:pPr>
        <w:rPr>
          <w:rFonts w:ascii="Bookman Old Style" w:hAnsi="Bookman Old Style"/>
          <w:szCs w:val="24"/>
        </w:rPr>
      </w:pPr>
    </w:p>
    <w:p w14:paraId="511FD2F7" w14:textId="77777777" w:rsidR="00F36280" w:rsidRPr="00485CC5" w:rsidRDefault="00F36280" w:rsidP="00F36280">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14:paraId="4CED3E92" w14:textId="77777777" w:rsidR="00F36280" w:rsidRPr="00485CC5" w:rsidRDefault="00F36280" w:rsidP="00F36280">
      <w:pPr>
        <w:rPr>
          <w:rFonts w:ascii="Bookman Old Style" w:hAnsi="Bookman Old Style"/>
          <w:szCs w:val="24"/>
        </w:rPr>
      </w:pPr>
    </w:p>
    <w:p w14:paraId="44865602"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14:paraId="709E64F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7933FB4"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7"/>
      </w:r>
      <w:r w:rsidRPr="00485CC5">
        <w:rPr>
          <w:rFonts w:ascii="Bookman Old Style" w:hAnsi="Bookman Old Style" w:cs="Calibri"/>
          <w:szCs w:val="24"/>
        </w:rPr>
        <w:t xml:space="preserve"> Criminalizar a las personas que consumen drogas solamente aumenta más su exclusión del empleo, salud y servicios sociales.</w:t>
      </w:r>
    </w:p>
    <w:p w14:paraId="36FFA14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7D9EB52"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20"/>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21"/>
      </w:r>
    </w:p>
    <w:p w14:paraId="4E255ED0" w14:textId="77777777" w:rsidR="00F36280" w:rsidRPr="00485CC5" w:rsidRDefault="00F36280" w:rsidP="00F36280">
      <w:pPr>
        <w:pStyle w:val="Prrafodelista"/>
        <w:spacing w:after="0" w:line="240" w:lineRule="auto"/>
        <w:jc w:val="both"/>
        <w:rPr>
          <w:rFonts w:ascii="Bookman Old Style" w:hAnsi="Bookman Old Style" w:cs="Calibri"/>
          <w:szCs w:val="24"/>
        </w:rPr>
      </w:pPr>
    </w:p>
    <w:p w14:paraId="0AB329FB" w14:textId="77777777"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4"/>
      </w:r>
    </w:p>
    <w:p w14:paraId="165E428D" w14:textId="77777777" w:rsidR="00F36280" w:rsidRPr="00485CC5" w:rsidRDefault="00F36280" w:rsidP="00F36280">
      <w:pPr>
        <w:pStyle w:val="Prrafodelista"/>
        <w:spacing w:after="0" w:line="240" w:lineRule="auto"/>
        <w:rPr>
          <w:rFonts w:ascii="Bookman Old Style" w:hAnsi="Bookman Old Style" w:cs="Calibri"/>
          <w:szCs w:val="24"/>
        </w:rPr>
      </w:pPr>
    </w:p>
    <w:p w14:paraId="392BCFD3" w14:textId="0AA1B74B" w:rsidR="00F36280" w:rsidRPr="00485CC5" w:rsidRDefault="00F36280" w:rsidP="00F36280">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t xml:space="preserve">Las mujeres en América </w:t>
      </w:r>
      <w:r w:rsidR="002548C6" w:rsidRPr="00485CC5">
        <w:rPr>
          <w:rFonts w:ascii="Bookman Old Style" w:hAnsi="Bookman Old Style" w:cs="Calibri"/>
          <w:szCs w:val="24"/>
        </w:rPr>
        <w:t>Latina</w:t>
      </w:r>
      <w:r w:rsidRPr="00485CC5">
        <w:rPr>
          <w:rFonts w:ascii="Bookman Old Style" w:hAnsi="Bookman Old Style" w:cs="Calibri"/>
          <w:szCs w:val="24"/>
        </w:rPr>
        <w:t xml:space="preserve">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5"/>
      </w:r>
    </w:p>
    <w:p w14:paraId="60D098C2" w14:textId="77777777" w:rsidR="00F36280" w:rsidRPr="00485CC5" w:rsidRDefault="00F36280" w:rsidP="00F36280">
      <w:pPr>
        <w:jc w:val="both"/>
        <w:rPr>
          <w:rFonts w:ascii="Bookman Old Style" w:hAnsi="Bookman Old Style" w:cs="Calibri"/>
          <w:szCs w:val="24"/>
        </w:rPr>
      </w:pPr>
    </w:p>
    <w:p w14:paraId="3D8132C7"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6"/>
      </w:r>
      <w:r w:rsidRPr="00485CC5">
        <w:rPr>
          <w:rFonts w:ascii="Bookman Old Style" w:hAnsi="Bookman Old Style" w:cs="Calibri"/>
          <w:szCs w:val="24"/>
        </w:rPr>
        <w:t>:</w:t>
      </w:r>
    </w:p>
    <w:p w14:paraId="2085D024" w14:textId="77777777" w:rsidR="00F36280" w:rsidRPr="00485CC5" w:rsidRDefault="00F36280" w:rsidP="00F36280">
      <w:pPr>
        <w:jc w:val="both"/>
        <w:rPr>
          <w:rFonts w:ascii="Bookman Old Style" w:hAnsi="Bookman Old Style" w:cs="Calibri"/>
          <w:szCs w:val="24"/>
        </w:rPr>
      </w:pPr>
    </w:p>
    <w:p w14:paraId="488EB25F" w14:textId="77777777" w:rsidR="009718AC" w:rsidRDefault="00F36280" w:rsidP="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14:paraId="255DB051" w14:textId="77777777" w:rsidR="00F36280" w:rsidRPr="00485CC5" w:rsidRDefault="00F36280" w:rsidP="00621929">
      <w:pPr>
        <w:pStyle w:val="Prrafodelista"/>
        <w:spacing w:after="0" w:line="240" w:lineRule="auto"/>
        <w:jc w:val="both"/>
        <w:rPr>
          <w:rFonts w:ascii="Bookman Old Style" w:hAnsi="Bookman Old Style" w:cs="Calibri"/>
          <w:szCs w:val="24"/>
        </w:rPr>
      </w:pPr>
    </w:p>
    <w:p w14:paraId="1641EA0C" w14:textId="77777777" w:rsidR="009718AC" w:rsidRDefault="00F36280">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14:paraId="79BC80EF" w14:textId="77777777" w:rsidR="00145FCB" w:rsidRPr="00621929" w:rsidRDefault="00145FCB" w:rsidP="00621929">
      <w:pPr>
        <w:pStyle w:val="Prrafodelista"/>
        <w:rPr>
          <w:rFonts w:ascii="Bookman Old Style" w:hAnsi="Bookman Old Style" w:cs="Calibri"/>
          <w:szCs w:val="24"/>
        </w:rPr>
      </w:pPr>
    </w:p>
    <w:p w14:paraId="4FAB41F7" w14:textId="77777777" w:rsidR="00145FCB" w:rsidRDefault="00145FCB">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14:paraId="780E855B" w14:textId="77777777" w:rsidR="00F36280" w:rsidRPr="00485CC5" w:rsidRDefault="00F36280" w:rsidP="00621929"/>
    <w:p w14:paraId="601EF216" w14:textId="77777777"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7"/>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8"/>
      </w:r>
    </w:p>
    <w:p w14:paraId="1E3A23EA"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color w:val="000000"/>
          <w:sz w:val="22"/>
        </w:rPr>
      </w:pPr>
    </w:p>
    <w:p w14:paraId="37808D64" w14:textId="77777777" w:rsidR="00F36280" w:rsidRPr="00485CC5" w:rsidRDefault="00F36280" w:rsidP="000B0FBF">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MODIFICACIONES A LA CONSTITUCIÓN</w:t>
      </w:r>
    </w:p>
    <w:p w14:paraId="59BD16CF" w14:textId="77777777" w:rsidR="00F36280" w:rsidRPr="00485CC5" w:rsidRDefault="00F36280" w:rsidP="00F36280">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F36280" w:rsidRPr="00485CC5" w14:paraId="1F911420" w14:textId="77777777" w:rsidTr="005B5FC0">
        <w:tc>
          <w:tcPr>
            <w:tcW w:w="4536" w:type="dxa"/>
          </w:tcPr>
          <w:p w14:paraId="4620E91A" w14:textId="77777777" w:rsidR="00F36280" w:rsidRPr="00485CC5" w:rsidRDefault="00F36280" w:rsidP="005B5FC0">
            <w:pPr>
              <w:ind w:right="616"/>
              <w:jc w:val="right"/>
              <w:rPr>
                <w:rFonts w:ascii="Bookman Old Style" w:hAnsi="Bookman Old Style" w:cs="Calibri"/>
                <w:b/>
                <w:szCs w:val="24"/>
              </w:rPr>
            </w:pPr>
            <w:bookmarkStart w:id="5" w:name="Nivel078"/>
            <w:r w:rsidRPr="00485CC5">
              <w:rPr>
                <w:rFonts w:ascii="Bookman Old Style" w:hAnsi="Bookman Old Style" w:cs="Calibri"/>
                <w:b/>
                <w:szCs w:val="24"/>
              </w:rPr>
              <w:t>TEXTO LEGAL VIGENTE</w:t>
            </w:r>
          </w:p>
        </w:tc>
        <w:tc>
          <w:tcPr>
            <w:tcW w:w="4536" w:type="dxa"/>
          </w:tcPr>
          <w:p w14:paraId="779B657B" w14:textId="77777777" w:rsidR="00F36280" w:rsidRPr="00485CC5" w:rsidRDefault="00F36280" w:rsidP="005B5FC0">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F36280" w:rsidRPr="00485CC5" w14:paraId="5E31EDF7" w14:textId="77777777" w:rsidTr="005B5FC0">
        <w:tc>
          <w:tcPr>
            <w:tcW w:w="4536" w:type="dxa"/>
          </w:tcPr>
          <w:p w14:paraId="1BBDCD98" w14:textId="77777777" w:rsidR="00F36280" w:rsidRPr="00485CC5" w:rsidRDefault="00F36280" w:rsidP="005B5FC0">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14:paraId="5B84FC03" w14:textId="77777777" w:rsidR="00F36280" w:rsidRPr="00485CC5" w:rsidRDefault="00F36280" w:rsidP="005B5FC0">
            <w:pPr>
              <w:ind w:left="29"/>
              <w:jc w:val="both"/>
              <w:rPr>
                <w:rFonts w:ascii="Bookman Old Style" w:hAnsi="Bookman Old Style" w:cs="Calibri"/>
                <w:b/>
                <w:szCs w:val="24"/>
                <w:lang w:val="es-ES_tradnl"/>
              </w:rPr>
            </w:pPr>
          </w:p>
          <w:p w14:paraId="17C4D6FC"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servicios públicos a cargo del Estado. Se garantiza a todas las personas el acceso a los servicios de promoción, protección y recuperación de la salud.</w:t>
            </w:r>
          </w:p>
          <w:p w14:paraId="7578377E" w14:textId="77777777" w:rsidR="00F36280" w:rsidRPr="00485CC5" w:rsidRDefault="00F36280" w:rsidP="005B5FC0">
            <w:pPr>
              <w:ind w:left="29"/>
              <w:jc w:val="both"/>
              <w:rPr>
                <w:rFonts w:ascii="Bookman Old Style" w:hAnsi="Bookman Old Style" w:cs="Calibri"/>
                <w:szCs w:val="24"/>
                <w:lang w:val="es-ES_tradnl"/>
              </w:rPr>
            </w:pPr>
          </w:p>
          <w:p w14:paraId="1FF5D496"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4E9430D" w14:textId="77777777" w:rsidR="00F36280" w:rsidRPr="00485CC5" w:rsidRDefault="00F36280" w:rsidP="005B5FC0">
            <w:pPr>
              <w:ind w:left="29"/>
              <w:jc w:val="both"/>
              <w:rPr>
                <w:rFonts w:ascii="Bookman Old Style" w:hAnsi="Bookman Old Style" w:cs="Calibri"/>
                <w:szCs w:val="24"/>
                <w:lang w:val="es-ES_tradnl"/>
              </w:rPr>
            </w:pPr>
          </w:p>
          <w:p w14:paraId="73BE2B47"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618F2FA9" w14:textId="77777777" w:rsidR="00F36280" w:rsidRPr="00485CC5" w:rsidRDefault="00F36280" w:rsidP="005B5FC0">
            <w:pPr>
              <w:ind w:left="29"/>
              <w:jc w:val="both"/>
              <w:rPr>
                <w:rFonts w:ascii="Bookman Old Style" w:hAnsi="Bookman Old Style" w:cs="Calibri"/>
                <w:szCs w:val="24"/>
                <w:lang w:val="es-ES_tradnl"/>
              </w:rPr>
            </w:pPr>
          </w:p>
          <w:p w14:paraId="4D2463C0"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0813922C" w14:textId="77777777" w:rsidR="00F36280" w:rsidRPr="00485CC5" w:rsidRDefault="00F36280" w:rsidP="005B5FC0">
            <w:pPr>
              <w:ind w:left="29"/>
              <w:jc w:val="both"/>
              <w:rPr>
                <w:rFonts w:ascii="Bookman Old Style" w:hAnsi="Bookman Old Style" w:cs="Calibri"/>
                <w:szCs w:val="24"/>
                <w:lang w:val="es-ES_tradnl"/>
              </w:rPr>
            </w:pPr>
          </w:p>
          <w:p w14:paraId="71DB5828"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06D1DCE3" w14:textId="77777777" w:rsidR="00F36280" w:rsidRPr="00485CC5" w:rsidRDefault="00F36280" w:rsidP="005B5FC0">
            <w:pPr>
              <w:ind w:left="29"/>
              <w:jc w:val="both"/>
              <w:rPr>
                <w:rFonts w:ascii="Bookman Old Style" w:hAnsi="Bookman Old Style" w:cs="Calibri"/>
                <w:szCs w:val="24"/>
                <w:lang w:val="es-ES_tradnl"/>
              </w:rPr>
            </w:pPr>
          </w:p>
          <w:p w14:paraId="3C13A8BD"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593D1DF2" w14:textId="77777777" w:rsidR="00F36280" w:rsidRPr="00485CC5" w:rsidRDefault="00F36280" w:rsidP="005B5FC0">
            <w:pPr>
              <w:ind w:left="29"/>
              <w:jc w:val="both"/>
              <w:rPr>
                <w:rFonts w:ascii="Bookman Old Style" w:hAnsi="Bookman Old Style" w:cs="Calibri"/>
                <w:szCs w:val="24"/>
                <w:lang w:val="es-ES_tradnl"/>
              </w:rPr>
            </w:pPr>
          </w:p>
          <w:p w14:paraId="18B2AB1A" w14:textId="77777777" w:rsidR="00F36280" w:rsidRPr="00485CC5" w:rsidRDefault="00F36280" w:rsidP="005B5FC0">
            <w:pPr>
              <w:ind w:left="29"/>
              <w:jc w:val="both"/>
              <w:rPr>
                <w:rFonts w:ascii="Bookman Old Style" w:hAnsi="Bookman Old Style" w:cs="Calibri"/>
                <w:szCs w:val="24"/>
                <w:lang w:val="es-ES_tradnl"/>
              </w:rPr>
            </w:pPr>
          </w:p>
          <w:p w14:paraId="195AC449" w14:textId="77777777" w:rsidR="00F36280" w:rsidRPr="00485CC5" w:rsidRDefault="00F36280" w:rsidP="005B5FC0">
            <w:pPr>
              <w:ind w:left="29"/>
              <w:jc w:val="both"/>
              <w:rPr>
                <w:rFonts w:ascii="Bookman Old Style" w:hAnsi="Bookman Old Style" w:cs="Calibri"/>
                <w:szCs w:val="24"/>
                <w:lang w:val="es-ES_tradnl"/>
              </w:rPr>
            </w:pPr>
          </w:p>
          <w:p w14:paraId="4A28F511" w14:textId="77777777" w:rsidR="00F36280" w:rsidRPr="00485CC5" w:rsidRDefault="00F36280" w:rsidP="005B5FC0">
            <w:pPr>
              <w:ind w:left="29"/>
              <w:jc w:val="both"/>
              <w:rPr>
                <w:rFonts w:ascii="Bookman Old Style" w:hAnsi="Bookman Old Style" w:cs="Calibri"/>
                <w:szCs w:val="24"/>
                <w:lang w:val="es-ES_tradnl"/>
              </w:rPr>
            </w:pPr>
          </w:p>
          <w:p w14:paraId="204E7122" w14:textId="77777777" w:rsidR="00F36280" w:rsidRPr="00485CC5" w:rsidRDefault="00F36280" w:rsidP="005B5FC0">
            <w:pPr>
              <w:ind w:left="29"/>
              <w:jc w:val="both"/>
              <w:rPr>
                <w:rFonts w:ascii="Bookman Old Style" w:hAnsi="Bookman Old Style" w:cs="Calibri"/>
                <w:szCs w:val="24"/>
                <w:lang w:val="es-ES_tradnl"/>
              </w:rPr>
            </w:pPr>
          </w:p>
          <w:p w14:paraId="7C56E4AA" w14:textId="77777777" w:rsidR="00F36280" w:rsidRPr="00485CC5" w:rsidRDefault="00F36280" w:rsidP="005B5FC0">
            <w:pPr>
              <w:ind w:left="29"/>
              <w:jc w:val="both"/>
              <w:rPr>
                <w:rFonts w:ascii="Bookman Old Style" w:hAnsi="Bookman Old Style" w:cs="Calibri"/>
                <w:szCs w:val="24"/>
                <w:lang w:val="es-ES_tradnl"/>
              </w:rPr>
            </w:pPr>
          </w:p>
          <w:p w14:paraId="2C8F3A41" w14:textId="77777777" w:rsidR="00F36280" w:rsidRPr="00485CC5" w:rsidRDefault="00F36280" w:rsidP="005B5FC0">
            <w:pPr>
              <w:ind w:left="29"/>
              <w:jc w:val="both"/>
              <w:rPr>
                <w:rFonts w:ascii="Bookman Old Style" w:hAnsi="Bookman Old Style" w:cs="Calibri"/>
                <w:szCs w:val="24"/>
                <w:lang w:val="es-ES_tradnl"/>
              </w:rPr>
            </w:pPr>
          </w:p>
          <w:p w14:paraId="0DBAAA0E" w14:textId="77777777" w:rsidR="00F36280" w:rsidRPr="00485CC5" w:rsidRDefault="00F36280" w:rsidP="005B5FC0">
            <w:pPr>
              <w:ind w:left="29"/>
              <w:jc w:val="both"/>
              <w:rPr>
                <w:rFonts w:ascii="Bookman Old Style" w:hAnsi="Bookman Old Style" w:cs="Calibri"/>
                <w:szCs w:val="24"/>
                <w:lang w:val="es-ES_tradnl"/>
              </w:rPr>
            </w:pPr>
          </w:p>
          <w:p w14:paraId="4D1A97C7" w14:textId="77777777" w:rsidR="00F36280" w:rsidRPr="00485CC5" w:rsidRDefault="00F36280" w:rsidP="005B5FC0">
            <w:pPr>
              <w:ind w:left="29"/>
              <w:jc w:val="both"/>
              <w:rPr>
                <w:rFonts w:ascii="Bookman Old Style" w:hAnsi="Bookman Old Style" w:cs="Calibri"/>
                <w:szCs w:val="24"/>
                <w:lang w:val="es-ES_tradnl"/>
              </w:rPr>
            </w:pPr>
          </w:p>
          <w:p w14:paraId="103D8C15" w14:textId="77777777" w:rsidR="00F36280" w:rsidRPr="00485CC5" w:rsidRDefault="00F36280" w:rsidP="005B5FC0">
            <w:pPr>
              <w:ind w:left="29"/>
              <w:jc w:val="both"/>
              <w:rPr>
                <w:rFonts w:ascii="Bookman Old Style" w:hAnsi="Bookman Old Style" w:cs="Calibri"/>
                <w:szCs w:val="24"/>
                <w:lang w:val="es-ES_tradnl"/>
              </w:rPr>
            </w:pPr>
          </w:p>
          <w:p w14:paraId="2433AC7D" w14:textId="77777777" w:rsidR="00F36280" w:rsidRPr="00485CC5" w:rsidRDefault="00F36280" w:rsidP="005B5FC0">
            <w:pPr>
              <w:ind w:left="29"/>
              <w:jc w:val="both"/>
              <w:rPr>
                <w:rFonts w:ascii="Bookman Old Style" w:hAnsi="Bookman Old Style" w:cs="Calibri"/>
                <w:szCs w:val="24"/>
                <w:lang w:val="es-ES_tradnl"/>
              </w:rPr>
            </w:pPr>
          </w:p>
          <w:p w14:paraId="6D6D0D5A" w14:textId="77777777" w:rsidR="00F36280" w:rsidRPr="00485CC5" w:rsidRDefault="00F36280" w:rsidP="005B5FC0">
            <w:pPr>
              <w:ind w:left="29"/>
              <w:jc w:val="both"/>
              <w:rPr>
                <w:rFonts w:ascii="Bookman Old Style" w:hAnsi="Bookman Old Style" w:cs="Calibri"/>
                <w:szCs w:val="24"/>
                <w:lang w:val="es-ES_tradnl"/>
              </w:rPr>
            </w:pPr>
          </w:p>
          <w:p w14:paraId="0BA61CA6" w14:textId="77777777" w:rsidR="00F36280" w:rsidRPr="00485CC5" w:rsidRDefault="00F36280" w:rsidP="005B5FC0">
            <w:pPr>
              <w:ind w:left="29"/>
              <w:jc w:val="both"/>
              <w:rPr>
                <w:rFonts w:ascii="Bookman Old Style" w:hAnsi="Bookman Old Style" w:cs="Calibri"/>
                <w:szCs w:val="24"/>
                <w:lang w:val="es-ES_tradnl"/>
              </w:rPr>
            </w:pPr>
          </w:p>
          <w:p w14:paraId="3B0E070C" w14:textId="77777777" w:rsidR="000046EF" w:rsidRDefault="000046EF" w:rsidP="001D5D7C">
            <w:pPr>
              <w:jc w:val="both"/>
              <w:rPr>
                <w:rFonts w:ascii="Bookman Old Style" w:hAnsi="Bookman Old Style" w:cs="Calibri"/>
                <w:szCs w:val="24"/>
                <w:lang w:val="es-ES_tradnl"/>
              </w:rPr>
            </w:pPr>
          </w:p>
          <w:p w14:paraId="0F58B645" w14:textId="77777777" w:rsidR="00F36280" w:rsidRPr="00706B77" w:rsidRDefault="00F36280" w:rsidP="00706B77">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14:paraId="595531FB" w14:textId="77777777" w:rsidR="00F36280" w:rsidRPr="00485CC5" w:rsidRDefault="00F36280" w:rsidP="005B5FC0">
            <w:pPr>
              <w:ind w:left="29"/>
              <w:jc w:val="center"/>
              <w:rPr>
                <w:rFonts w:ascii="Bookman Old Style" w:hAnsi="Bookman Old Style" w:cs="Calibri"/>
                <w:b/>
                <w:szCs w:val="24"/>
              </w:rPr>
            </w:pPr>
            <w:r w:rsidRPr="00485CC5">
              <w:rPr>
                <w:rFonts w:ascii="Bookman Old Style" w:hAnsi="Bookman Old Style" w:cs="Calibri"/>
                <w:b/>
                <w:szCs w:val="24"/>
              </w:rPr>
              <w:t>Constitución Política de Colombia</w:t>
            </w:r>
          </w:p>
          <w:p w14:paraId="346B5DE0" w14:textId="77777777" w:rsidR="00F36280" w:rsidRPr="00485CC5" w:rsidRDefault="00F36280" w:rsidP="005B5FC0">
            <w:pPr>
              <w:ind w:left="29"/>
              <w:jc w:val="center"/>
              <w:rPr>
                <w:rFonts w:ascii="Bookman Old Style" w:hAnsi="Bookman Old Style" w:cs="Calibri"/>
                <w:b/>
                <w:szCs w:val="24"/>
              </w:rPr>
            </w:pPr>
          </w:p>
          <w:p w14:paraId="15FD1F3D"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La atención de la salud y el saneamiento ambiental son 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AA417DD" w14:textId="77777777" w:rsidR="00F36280" w:rsidRPr="00485CC5" w:rsidRDefault="00F36280" w:rsidP="005B5FC0">
            <w:pPr>
              <w:ind w:left="29"/>
              <w:jc w:val="both"/>
              <w:rPr>
                <w:rFonts w:ascii="Bookman Old Style" w:hAnsi="Bookman Old Style" w:cs="Calibri"/>
                <w:szCs w:val="24"/>
                <w:lang w:val="es-ES_tradnl"/>
              </w:rPr>
            </w:pPr>
          </w:p>
          <w:p w14:paraId="743455AB"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16C77FE7" w14:textId="77777777" w:rsidR="00F36280" w:rsidRPr="00485CC5" w:rsidRDefault="00F36280" w:rsidP="005B5FC0">
            <w:pPr>
              <w:ind w:left="29"/>
              <w:jc w:val="both"/>
              <w:rPr>
                <w:rFonts w:ascii="Bookman Old Style" w:hAnsi="Bookman Old Style" w:cs="Calibri"/>
                <w:szCs w:val="24"/>
                <w:lang w:val="es-ES_tradnl"/>
              </w:rPr>
            </w:pPr>
          </w:p>
          <w:p w14:paraId="7E828147"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6FA6821E" w14:textId="77777777" w:rsidR="00F36280" w:rsidRPr="00485CC5" w:rsidRDefault="00F36280" w:rsidP="005B5FC0">
            <w:pPr>
              <w:ind w:left="29"/>
              <w:jc w:val="both"/>
              <w:rPr>
                <w:rFonts w:ascii="Bookman Old Style" w:hAnsi="Bookman Old Style" w:cs="Calibri"/>
                <w:szCs w:val="24"/>
                <w:lang w:val="es-ES_tradnl"/>
              </w:rPr>
            </w:pPr>
          </w:p>
          <w:p w14:paraId="61DAA684"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1C330C44"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14:paraId="6D6A5F46" w14:textId="77777777"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24D5E0B7" w14:textId="77777777" w:rsidR="00F36280" w:rsidRPr="00485CC5" w:rsidRDefault="00F36280" w:rsidP="005B5FC0">
            <w:pPr>
              <w:ind w:left="29"/>
              <w:jc w:val="both"/>
              <w:rPr>
                <w:rFonts w:ascii="Bookman Old Style" w:hAnsi="Bookman Old Style" w:cs="Calibri"/>
                <w:szCs w:val="24"/>
                <w:lang w:val="es-ES_tradnl"/>
              </w:rPr>
            </w:pPr>
          </w:p>
          <w:p w14:paraId="54FA6AB2" w14:textId="045139BF" w:rsidR="00F041AE" w:rsidRPr="00E606C3" w:rsidRDefault="00F041AE" w:rsidP="00E606C3">
            <w:pPr>
              <w:ind w:left="29"/>
              <w:jc w:val="both"/>
              <w:rPr>
                <w:rFonts w:ascii="Bookman Old Style" w:hAnsi="Bookman Old Style" w:cs="Calibri"/>
                <w:b/>
                <w:szCs w:val="24"/>
                <w:u w:val="single"/>
              </w:rPr>
            </w:pPr>
            <w:r w:rsidRPr="00F041AE">
              <w:rPr>
                <w:rFonts w:ascii="Bookman Old Style" w:hAnsi="Bookman Old Style" w:cs="Calibri"/>
                <w:b/>
                <w:szCs w:val="24"/>
                <w:u w:val="single"/>
              </w:rPr>
              <w:t>La prohibición prevista en el inciso anterior no aplicará para el uso por parte de mayores de edad del cannabis y sus derivados. Tampoco aplicará para la destinación científica de estas sustancias, siempre y cuando se cuente con las licencias otorgadas por la autoridad competente. La Ley podrá restringir el porte y consumo del cannabis y sus derivados en espacios públicos, zonas comunes y entornos escolares, entre otros.</w:t>
            </w:r>
          </w:p>
          <w:p w14:paraId="23753759" w14:textId="77777777" w:rsidR="00E606C3" w:rsidRDefault="00E606C3" w:rsidP="00E606C3">
            <w:pPr>
              <w:ind w:left="29"/>
              <w:jc w:val="both"/>
              <w:rPr>
                <w:rFonts w:ascii="Bookman Old Style" w:hAnsi="Bookman Old Style" w:cs="Calibri"/>
                <w:b/>
                <w:szCs w:val="24"/>
                <w:u w:val="single"/>
              </w:rPr>
            </w:pPr>
          </w:p>
          <w:p w14:paraId="4A6EDE41" w14:textId="2CD9328E" w:rsidR="00E606C3" w:rsidRPr="00E606C3" w:rsidRDefault="00E606C3" w:rsidP="00E606C3">
            <w:pPr>
              <w:ind w:left="29"/>
              <w:jc w:val="both"/>
              <w:rPr>
                <w:rFonts w:ascii="Bookman Old Style" w:hAnsi="Bookman Old Style" w:cs="Calibri"/>
                <w:bCs/>
                <w:szCs w:val="24"/>
              </w:rPr>
            </w:pPr>
            <w:r w:rsidRPr="00E606C3">
              <w:rPr>
                <w:rFonts w:ascii="Bookman Old Style" w:hAnsi="Bookman Old Style" w:cs="Calibri"/>
                <w:bCs/>
                <w:szCs w:val="24"/>
              </w:rPr>
              <w:t xml:space="preserve">Así mismo el Estado dedicará especial atención al enfermo dependiente o adicto y a su familia para </w:t>
            </w:r>
            <w:r w:rsidRPr="00E606C3">
              <w:rPr>
                <w:rFonts w:ascii="Bookman Old Style" w:hAnsi="Bookman Old Style" w:cs="Calibri"/>
                <w:b/>
                <w:szCs w:val="24"/>
                <w:u w:val="single"/>
              </w:rPr>
              <w:t>garantizar su tratamiento; y así</w:t>
            </w:r>
            <w:r w:rsidRPr="00E606C3">
              <w:rPr>
                <w:rFonts w:ascii="Bookman Old Style" w:hAnsi="Bookman Old Style" w:cs="Calibri"/>
                <w:bCs/>
                <w:szCs w:val="24"/>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Pr="005D217A">
              <w:rPr>
                <w:rFonts w:ascii="Bookman Old Style" w:hAnsi="Bookman Old Style" w:cs="Calibri"/>
                <w:b/>
                <w:szCs w:val="24"/>
                <w:u w:val="single"/>
              </w:rPr>
              <w:t>sus efectos nocivos y</w:t>
            </w:r>
            <w:r w:rsidRPr="00E606C3">
              <w:rPr>
                <w:rFonts w:ascii="Bookman Old Style" w:hAnsi="Bookman Old Style" w:cs="Calibri"/>
                <w:bCs/>
                <w:szCs w:val="24"/>
              </w:rPr>
              <w:t xml:space="preserve"> en favor de la recuperación de los enfermos dependientes o adictos.</w:t>
            </w:r>
          </w:p>
          <w:p w14:paraId="67F13DB5" w14:textId="77777777" w:rsidR="00E606C3" w:rsidRDefault="00E606C3" w:rsidP="00E606C3">
            <w:pPr>
              <w:ind w:left="29"/>
              <w:jc w:val="both"/>
              <w:rPr>
                <w:rFonts w:ascii="Bookman Old Style" w:hAnsi="Bookman Old Style" w:cs="Calibri"/>
                <w:b/>
                <w:szCs w:val="24"/>
                <w:u w:val="single"/>
              </w:rPr>
            </w:pPr>
          </w:p>
          <w:p w14:paraId="4DA8C247" w14:textId="3BA9460D" w:rsidR="00F36280" w:rsidRPr="00706B77" w:rsidRDefault="00E606C3" w:rsidP="00E606C3">
            <w:pPr>
              <w:ind w:left="29"/>
              <w:jc w:val="both"/>
              <w:rPr>
                <w:rFonts w:ascii="Bookman Old Style" w:hAnsi="Bookman Old Style" w:cs="Calibri"/>
                <w:b/>
                <w:szCs w:val="24"/>
                <w:u w:val="single"/>
                <w:lang w:val="es-ES_tradnl"/>
              </w:rPr>
            </w:pPr>
            <w:r w:rsidRPr="00E606C3">
              <w:rPr>
                <w:rFonts w:ascii="Bookman Old Style" w:hAnsi="Bookman Old Style" w:cs="Calibri"/>
                <w:b/>
                <w:szCs w:val="24"/>
                <w:u w:val="single"/>
              </w:rPr>
              <w:t>Las entidades integrantes del Sistema Integral de Seguridad Social y sus prestadores garantizaran la aplicación de lo establecido en este artículo.</w:t>
            </w:r>
          </w:p>
        </w:tc>
      </w:tr>
      <w:bookmarkEnd w:id="5"/>
    </w:tbl>
    <w:p w14:paraId="3C830435" w14:textId="77777777" w:rsidR="00F36280" w:rsidRPr="00485CC5" w:rsidRDefault="00F36280" w:rsidP="00F36280">
      <w:pPr>
        <w:pStyle w:val="NormalWeb"/>
        <w:spacing w:before="0" w:beforeAutospacing="0" w:after="0" w:afterAutospacing="0"/>
        <w:ind w:right="115"/>
        <w:jc w:val="both"/>
        <w:rPr>
          <w:rFonts w:ascii="Bookman Old Style" w:hAnsi="Bookman Old Style" w:cs="Calibri"/>
          <w:sz w:val="22"/>
        </w:rPr>
      </w:pPr>
    </w:p>
    <w:p w14:paraId="0945392D" w14:textId="77777777" w:rsidR="00F36280" w:rsidRPr="00485CC5" w:rsidRDefault="00F36280" w:rsidP="00F36280">
      <w:pPr>
        <w:rPr>
          <w:rFonts w:ascii="Bookman Old Style" w:eastAsia="Calibri" w:hAnsi="Bookman Old Style" w:cs="Calibri"/>
          <w:szCs w:val="24"/>
        </w:rPr>
      </w:pPr>
    </w:p>
    <w:p w14:paraId="3FAF379C" w14:textId="77777777" w:rsidR="00F36280" w:rsidRPr="00485CC5" w:rsidRDefault="00F36280" w:rsidP="000B0FBF">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14:paraId="3FF5215B" w14:textId="77777777" w:rsidR="00F36280" w:rsidRPr="00485CC5" w:rsidRDefault="00F36280" w:rsidP="00F36280">
      <w:pPr>
        <w:pBdr>
          <w:top w:val="nil"/>
          <w:left w:val="nil"/>
          <w:bottom w:val="nil"/>
          <w:right w:val="nil"/>
          <w:between w:val="nil"/>
        </w:pBdr>
        <w:rPr>
          <w:rFonts w:ascii="Bookman Old Style" w:eastAsia="Calibri" w:hAnsi="Bookman Old Style" w:cs="Calibri"/>
          <w:szCs w:val="24"/>
        </w:rPr>
      </w:pPr>
    </w:p>
    <w:p w14:paraId="3A0D770D"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14:paraId="319D0324" w14:textId="77777777"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6F8E589D"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14:paraId="42EA6563"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14:paraId="3540659A"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14:paraId="0286883C"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14:paraId="7E251D9D"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14:paraId="70EE1C9A"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14:paraId="79CC2791" w14:textId="77777777" w:rsidR="00F36280" w:rsidRPr="005C5218"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14:paraId="2816EDF9" w14:textId="77777777" w:rsidR="00F36280" w:rsidRPr="00485CC5" w:rsidRDefault="00F36280" w:rsidP="00F36280">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14:paraId="12B42C85" w14:textId="77777777" w:rsidR="00F709EB" w:rsidRPr="001E18FE" w:rsidRDefault="00F709EB" w:rsidP="00E44C45">
      <w:pPr>
        <w:pStyle w:val="NormalWeb"/>
        <w:spacing w:before="0" w:beforeAutospacing="0" w:after="0" w:afterAutospacing="0"/>
        <w:ind w:right="115"/>
        <w:jc w:val="both"/>
        <w:rPr>
          <w:rFonts w:ascii="Bookman Old Style" w:eastAsia="Calibri" w:hAnsi="Bookman Old Style" w:cs="Calibri"/>
          <w:b/>
          <w:sz w:val="22"/>
          <w:lang w:val="es-ES_tradnl"/>
        </w:rPr>
      </w:pPr>
    </w:p>
    <w:p w14:paraId="70A8B97B" w14:textId="77777777" w:rsidR="005D217A" w:rsidRDefault="005D217A" w:rsidP="005D217A">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14:paraId="13E09CD8" w14:textId="77777777" w:rsidR="005D217A" w:rsidRDefault="005D217A" w:rsidP="005D217A">
      <w:pPr>
        <w:jc w:val="both"/>
        <w:rPr>
          <w:rFonts w:ascii="Bookman Old Style" w:hAnsi="Bookman Old Style"/>
          <w:b/>
          <w:color w:val="000000" w:themeColor="text1"/>
        </w:rPr>
      </w:pPr>
    </w:p>
    <w:p w14:paraId="2AEDD95F" w14:textId="23304AF2" w:rsidR="005D217A" w:rsidRPr="00253221" w:rsidRDefault="005D217A" w:rsidP="005D217A">
      <w:pPr>
        <w:jc w:val="both"/>
        <w:rPr>
          <w:rFonts w:ascii="Bookman Old Style" w:hAnsi="Bookman Old Style"/>
          <w:b/>
          <w:color w:val="000000" w:themeColor="text1"/>
        </w:rPr>
      </w:pPr>
      <w:r>
        <w:rPr>
          <w:rFonts w:ascii="Bookman Old Style" w:hAnsi="Bookman Old Style"/>
          <w:b/>
          <w:color w:val="000000" w:themeColor="text1"/>
        </w:rPr>
        <w:t>10</w:t>
      </w:r>
      <w:r w:rsidRPr="00253221">
        <w:rPr>
          <w:rFonts w:ascii="Bookman Old Style" w:hAnsi="Bookman Old Style"/>
          <w:b/>
          <w:color w:val="000000" w:themeColor="text1"/>
        </w:rPr>
        <w:t>.1 CONSTITUCIONAL:</w:t>
      </w:r>
    </w:p>
    <w:p w14:paraId="01B8CF42" w14:textId="77777777" w:rsidR="005D217A" w:rsidRDefault="005D217A" w:rsidP="005D217A">
      <w:pPr>
        <w:contextualSpacing/>
        <w:jc w:val="both"/>
        <w:rPr>
          <w:rFonts w:ascii="Bookman Old Style" w:hAnsi="Bookman Old Style"/>
          <w:b/>
          <w:color w:val="000000" w:themeColor="text1"/>
        </w:rPr>
      </w:pPr>
    </w:p>
    <w:p w14:paraId="29F3BDDE" w14:textId="77777777" w:rsidR="005D217A" w:rsidRPr="00F46028" w:rsidRDefault="005D217A" w:rsidP="005D217A">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06C7AB8C" w14:textId="77777777" w:rsidR="005D217A" w:rsidRDefault="005D217A" w:rsidP="005D217A">
      <w:pPr>
        <w:ind w:left="851"/>
        <w:contextualSpacing/>
        <w:jc w:val="both"/>
        <w:rPr>
          <w:rFonts w:ascii="Bookman Old Style" w:hAnsi="Bookman Old Style"/>
          <w:color w:val="000000" w:themeColor="text1"/>
        </w:rPr>
      </w:pPr>
    </w:p>
    <w:p w14:paraId="350CBF53" w14:textId="77777777" w:rsidR="005D217A" w:rsidRPr="00F46028" w:rsidRDefault="005D217A" w:rsidP="005D217A">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4514A619" w14:textId="77777777" w:rsidR="005D217A" w:rsidRDefault="005D217A" w:rsidP="005D217A">
      <w:pPr>
        <w:ind w:left="851"/>
        <w:contextualSpacing/>
        <w:jc w:val="both"/>
        <w:rPr>
          <w:rFonts w:ascii="Bookman Old Style" w:hAnsi="Bookman Old Style"/>
          <w:color w:val="000000" w:themeColor="text1"/>
        </w:rPr>
      </w:pPr>
    </w:p>
    <w:p w14:paraId="4434E9D8" w14:textId="77777777" w:rsidR="005D217A" w:rsidRPr="00F46028" w:rsidRDefault="005D217A" w:rsidP="005D217A">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3CFBD85D" w14:textId="77777777" w:rsidR="005D217A" w:rsidRPr="00F46028" w:rsidRDefault="005D217A" w:rsidP="005D217A">
      <w:pPr>
        <w:ind w:left="851"/>
        <w:contextualSpacing/>
        <w:jc w:val="both"/>
        <w:rPr>
          <w:rFonts w:ascii="Bookman Old Style" w:hAnsi="Bookman Old Style"/>
          <w:color w:val="000000" w:themeColor="text1"/>
        </w:rPr>
      </w:pPr>
    </w:p>
    <w:p w14:paraId="24A839E9" w14:textId="77777777" w:rsidR="005D217A" w:rsidRPr="00F46028" w:rsidRDefault="005D217A" w:rsidP="005D217A">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64C2561E" w14:textId="77777777" w:rsidR="005D217A" w:rsidRPr="00F46028" w:rsidRDefault="005D217A" w:rsidP="005D217A">
      <w:pPr>
        <w:pStyle w:val="Prrafodelista"/>
        <w:ind w:left="851"/>
        <w:jc w:val="both"/>
        <w:rPr>
          <w:rFonts w:ascii="Bookman Old Style" w:hAnsi="Bookman Old Style"/>
          <w:color w:val="000000" w:themeColor="text1"/>
        </w:rPr>
      </w:pPr>
    </w:p>
    <w:p w14:paraId="0E6E98C4" w14:textId="77777777" w:rsidR="005D217A" w:rsidRPr="00F46028" w:rsidRDefault="005D217A" w:rsidP="005D217A">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43E73ED7" w14:textId="77777777" w:rsidR="005D217A" w:rsidRPr="00F46028" w:rsidRDefault="005D217A" w:rsidP="005D217A">
      <w:pPr>
        <w:pStyle w:val="Prrafodelista"/>
        <w:ind w:left="851"/>
        <w:jc w:val="both"/>
        <w:rPr>
          <w:rFonts w:ascii="Bookman Old Style" w:hAnsi="Bookman Old Style"/>
          <w:color w:val="000000" w:themeColor="text1"/>
        </w:rPr>
      </w:pPr>
    </w:p>
    <w:p w14:paraId="19629B52" w14:textId="77777777" w:rsidR="005D217A" w:rsidRPr="00F46028" w:rsidRDefault="005D217A" w:rsidP="005D217A">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76ED4AC3" w14:textId="77777777" w:rsidR="005D217A" w:rsidRPr="00F46028" w:rsidRDefault="005D217A" w:rsidP="005D217A">
      <w:pPr>
        <w:pStyle w:val="Prrafodelista"/>
        <w:ind w:left="851"/>
        <w:jc w:val="both"/>
        <w:rPr>
          <w:rFonts w:ascii="Bookman Old Style" w:hAnsi="Bookman Old Style"/>
          <w:color w:val="000000" w:themeColor="text1"/>
        </w:rPr>
      </w:pPr>
    </w:p>
    <w:p w14:paraId="085A20F7" w14:textId="77777777" w:rsidR="005D217A" w:rsidRPr="007039DA" w:rsidRDefault="005D217A" w:rsidP="005D217A">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04AF5C9B" w14:textId="77777777" w:rsidR="005D217A" w:rsidRPr="00F46028" w:rsidRDefault="005D217A" w:rsidP="005D217A">
      <w:pPr>
        <w:jc w:val="both"/>
        <w:rPr>
          <w:rFonts w:ascii="Bookman Old Style" w:hAnsi="Bookman Old Style"/>
          <w:b/>
          <w:color w:val="000000" w:themeColor="text1"/>
        </w:rPr>
      </w:pPr>
    </w:p>
    <w:p w14:paraId="5680549D" w14:textId="4193DB0A" w:rsidR="005D217A" w:rsidRPr="00253221" w:rsidRDefault="005D217A" w:rsidP="005D217A">
      <w:pPr>
        <w:jc w:val="both"/>
        <w:rPr>
          <w:rFonts w:ascii="Bookman Old Style" w:hAnsi="Bookman Old Style"/>
          <w:b/>
          <w:color w:val="000000" w:themeColor="text1"/>
          <w:u w:val="single"/>
        </w:rPr>
      </w:pPr>
      <w:r>
        <w:rPr>
          <w:rFonts w:ascii="Bookman Old Style" w:hAnsi="Bookman Old Style"/>
          <w:b/>
          <w:color w:val="000000" w:themeColor="text1"/>
        </w:rPr>
        <w:t xml:space="preserve">10.2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143AEE9E" w14:textId="77777777" w:rsidR="005D217A" w:rsidRPr="00A22CFE" w:rsidRDefault="005D217A" w:rsidP="005D217A">
      <w:pPr>
        <w:jc w:val="both"/>
        <w:rPr>
          <w:rFonts w:ascii="Bookman Old Style" w:hAnsi="Bookman Old Style"/>
          <w:b/>
          <w:color w:val="000000" w:themeColor="text1"/>
          <w:u w:val="single"/>
        </w:rPr>
      </w:pPr>
    </w:p>
    <w:p w14:paraId="33E0E63C" w14:textId="77777777" w:rsidR="005D217A" w:rsidRPr="00F46028" w:rsidRDefault="005D217A" w:rsidP="005D217A">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55ED6689" w14:textId="77777777" w:rsidR="005D217A" w:rsidRPr="00F46028" w:rsidRDefault="005D217A" w:rsidP="005D217A">
      <w:pPr>
        <w:ind w:left="851"/>
        <w:jc w:val="both"/>
        <w:rPr>
          <w:rFonts w:ascii="Bookman Old Style" w:hAnsi="Bookman Old Style"/>
          <w:b/>
          <w:color w:val="000000" w:themeColor="text1"/>
        </w:rPr>
      </w:pPr>
    </w:p>
    <w:p w14:paraId="0F836E57" w14:textId="77777777" w:rsidR="005D217A" w:rsidRPr="00F46028" w:rsidRDefault="005D217A" w:rsidP="005D217A">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402CA78B" w14:textId="77777777" w:rsidR="005D217A" w:rsidRPr="00F46028" w:rsidRDefault="005D217A" w:rsidP="005D217A">
      <w:pPr>
        <w:ind w:left="851"/>
        <w:jc w:val="both"/>
        <w:rPr>
          <w:rFonts w:ascii="Bookman Old Style" w:hAnsi="Bookman Old Style"/>
          <w:i/>
          <w:color w:val="000000" w:themeColor="text1"/>
        </w:rPr>
      </w:pPr>
    </w:p>
    <w:p w14:paraId="0C245238" w14:textId="77777777" w:rsidR="005D217A" w:rsidRPr="00F46028" w:rsidRDefault="005D217A" w:rsidP="005D217A">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14:paraId="6872F633" w14:textId="77777777" w:rsidR="005D217A" w:rsidRPr="00F46028" w:rsidRDefault="005D217A" w:rsidP="005D217A">
      <w:pPr>
        <w:ind w:left="851"/>
        <w:jc w:val="both"/>
        <w:rPr>
          <w:rFonts w:ascii="Bookman Old Style" w:hAnsi="Bookman Old Style"/>
          <w:i/>
          <w:color w:val="000000" w:themeColor="text1"/>
        </w:rPr>
      </w:pPr>
    </w:p>
    <w:p w14:paraId="1D5BE3C9" w14:textId="77777777" w:rsidR="005D217A" w:rsidRPr="00F46028" w:rsidRDefault="005D217A" w:rsidP="005D217A">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693E6704" w14:textId="77777777" w:rsidR="005D217A" w:rsidRPr="00F46028" w:rsidRDefault="005D217A" w:rsidP="005D217A">
      <w:pPr>
        <w:ind w:left="851"/>
        <w:jc w:val="both"/>
        <w:rPr>
          <w:rFonts w:ascii="Bookman Old Style" w:hAnsi="Bookman Old Style"/>
          <w:i/>
          <w:color w:val="000000" w:themeColor="text1"/>
        </w:rPr>
      </w:pPr>
    </w:p>
    <w:p w14:paraId="1A02EBDB" w14:textId="77777777" w:rsidR="005D217A" w:rsidRPr="007039DA" w:rsidRDefault="005D217A" w:rsidP="005D217A">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798EA6FA" w14:textId="77777777" w:rsidR="005D217A" w:rsidRDefault="005D217A" w:rsidP="005D217A">
      <w:pPr>
        <w:pStyle w:val="Ttulo2"/>
        <w:ind w:left="360"/>
        <w:rPr>
          <w:rFonts w:ascii="Bookman Old Style" w:eastAsia="Calibri" w:hAnsi="Bookman Old Style" w:cs="Calibri"/>
          <w:sz w:val="22"/>
          <w:szCs w:val="22"/>
        </w:rPr>
      </w:pPr>
    </w:p>
    <w:p w14:paraId="251CB399" w14:textId="4A960D72" w:rsidR="00726850" w:rsidRPr="001E18FE" w:rsidRDefault="00726850"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sidR="00254DDC">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p>
    <w:p w14:paraId="5922C0C8" w14:textId="77777777" w:rsidR="00726850" w:rsidRDefault="00726850" w:rsidP="001E18FE">
      <w:pPr>
        <w:pStyle w:val="Ttulo2"/>
        <w:ind w:left="0"/>
        <w:rPr>
          <w:rFonts w:ascii="Bookman Old Style" w:eastAsia="Calibri" w:hAnsi="Bookman Old Style" w:cs="Calibri"/>
          <w:b w:val="0"/>
          <w:sz w:val="22"/>
          <w:szCs w:val="22"/>
        </w:rPr>
      </w:pPr>
    </w:p>
    <w:p w14:paraId="254AAE72" w14:textId="30DB56CC"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w:t>
      </w:r>
      <w:r w:rsidR="00C94B82" w:rsidRPr="001E18FE">
        <w:rPr>
          <w:rFonts w:ascii="Bookman Old Style" w:eastAsia="Calibri" w:hAnsi="Bookman Old Style" w:cs="Calibri"/>
          <w:b w:val="0"/>
          <w:sz w:val="22"/>
          <w:szCs w:val="22"/>
        </w:rPr>
        <w:t>cumplimiento a</w:t>
      </w:r>
      <w:r w:rsidRPr="001E18FE">
        <w:rPr>
          <w:rFonts w:ascii="Bookman Old Style" w:eastAsia="Calibri" w:hAnsi="Bookman Old Style" w:cs="Calibri"/>
          <w:b w:val="0"/>
          <w:sz w:val="22"/>
          <w:szCs w:val="22"/>
        </w:rPr>
        <w:t xml:space="preserve"> lo establecido en el artículo 3 de la Ley 2003 del 19 de noviembre de 2019, por la cual se modifica parcialmente la Ley 5 de 1992, se hacen las siguientes consideraciones: </w:t>
      </w:r>
    </w:p>
    <w:p w14:paraId="3D131392" w14:textId="77777777" w:rsidR="00726850" w:rsidRDefault="00726850" w:rsidP="001E18FE">
      <w:pPr>
        <w:pStyle w:val="Ttulo2"/>
        <w:ind w:left="0"/>
        <w:rPr>
          <w:rFonts w:ascii="Bookman Old Style" w:eastAsia="Calibri" w:hAnsi="Bookman Old Style" w:cs="Calibri"/>
          <w:b w:val="0"/>
          <w:sz w:val="22"/>
          <w:szCs w:val="22"/>
        </w:rPr>
      </w:pPr>
    </w:p>
    <w:p w14:paraId="1FE29ECF" w14:textId="77777777"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sidR="00631E18">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sidR="00631E18">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14:paraId="53F32BB6" w14:textId="77777777" w:rsidR="00726850" w:rsidRDefault="00726850" w:rsidP="001E18FE">
      <w:pPr>
        <w:pStyle w:val="Ttulo2"/>
        <w:ind w:left="0"/>
        <w:jc w:val="both"/>
        <w:rPr>
          <w:rFonts w:ascii="Bookman Old Style" w:eastAsia="Calibri" w:hAnsi="Bookman Old Style" w:cs="Calibri"/>
          <w:b w:val="0"/>
          <w:sz w:val="22"/>
          <w:szCs w:val="22"/>
        </w:rPr>
      </w:pPr>
    </w:p>
    <w:p w14:paraId="32E0CE05" w14:textId="77777777"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14:paraId="754C54AE" w14:textId="77777777" w:rsidR="00726850" w:rsidRDefault="00726850" w:rsidP="001E18FE">
      <w:pPr>
        <w:pStyle w:val="Ttulo2"/>
        <w:ind w:left="0"/>
        <w:rPr>
          <w:rFonts w:ascii="Bookman Old Style" w:eastAsia="Calibri" w:hAnsi="Bookman Old Style" w:cs="Calibri"/>
          <w:b w:val="0"/>
          <w:sz w:val="22"/>
          <w:szCs w:val="22"/>
        </w:rPr>
      </w:pPr>
    </w:p>
    <w:p w14:paraId="0C598044" w14:textId="77777777" w:rsidR="00726850"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09A574A" w14:textId="77777777" w:rsidR="00726850" w:rsidRPr="001E18FE" w:rsidRDefault="00726850" w:rsidP="001E18FE">
      <w:pPr>
        <w:rPr>
          <w:rFonts w:eastAsia="Calibri"/>
        </w:rPr>
      </w:pPr>
    </w:p>
    <w:p w14:paraId="1C13A0A1" w14:textId="77777777" w:rsidR="00726850" w:rsidRPr="001E18FE"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14:paraId="380605CC" w14:textId="77777777" w:rsidR="00726850" w:rsidRDefault="00726850" w:rsidP="001E18FE">
      <w:pPr>
        <w:pStyle w:val="Ttulo2"/>
        <w:ind w:left="0"/>
        <w:rPr>
          <w:rFonts w:ascii="Bookman Old Style" w:eastAsia="Calibri" w:hAnsi="Bookman Old Style" w:cs="Calibri"/>
          <w:b w:val="0"/>
          <w:sz w:val="22"/>
          <w:szCs w:val="22"/>
        </w:rPr>
      </w:pPr>
    </w:p>
    <w:p w14:paraId="5A193D9F"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155DE6CA" w14:textId="77777777" w:rsidR="00726850" w:rsidRPr="001E18FE" w:rsidRDefault="00726850" w:rsidP="00A21D0F">
      <w:pPr>
        <w:ind w:left="851" w:right="900"/>
        <w:rPr>
          <w:rFonts w:eastAsia="Calibri"/>
          <w:i/>
        </w:rPr>
      </w:pPr>
    </w:p>
    <w:p w14:paraId="4E6B87AF"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E41162D"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p>
    <w:p w14:paraId="71FC6867"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14:paraId="7B3E3020"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p>
    <w:p w14:paraId="1BC92D72" w14:textId="77777777" w:rsidR="00726850" w:rsidRPr="001E18FE" w:rsidRDefault="00726850" w:rsidP="00A21D0F">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0FE11E99" w14:textId="77777777" w:rsidR="00726850" w:rsidRDefault="00726850" w:rsidP="00A21D0F">
      <w:pPr>
        <w:pStyle w:val="Ttulo2"/>
        <w:ind w:left="851" w:right="900"/>
        <w:jc w:val="both"/>
        <w:rPr>
          <w:rFonts w:ascii="Bookman Old Style" w:eastAsia="Calibri" w:hAnsi="Bookman Old Style" w:cs="Calibri"/>
          <w:b w:val="0"/>
          <w:sz w:val="22"/>
          <w:szCs w:val="22"/>
        </w:rPr>
      </w:pPr>
    </w:p>
    <w:p w14:paraId="4A5F7F31" w14:textId="77777777" w:rsidR="00726850" w:rsidRDefault="00726850" w:rsidP="001E18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1104533" w14:textId="77777777" w:rsidR="00726850" w:rsidRPr="001E18FE" w:rsidRDefault="00726850" w:rsidP="001E18FE">
      <w:pPr>
        <w:rPr>
          <w:rFonts w:eastAsia="Calibri"/>
        </w:rPr>
      </w:pPr>
    </w:p>
    <w:p w14:paraId="483B90B7" w14:textId="77777777" w:rsidR="00F709EB" w:rsidRPr="001E18FE" w:rsidRDefault="00F709EB"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RE</w:t>
      </w:r>
      <w:r w:rsidR="00F06C98" w:rsidRPr="001E18FE">
        <w:rPr>
          <w:rFonts w:ascii="Bookman Old Style" w:eastAsia="Calibri" w:hAnsi="Bookman Old Style" w:cs="Calibri"/>
          <w:sz w:val="22"/>
          <w:szCs w:val="22"/>
        </w:rPr>
        <w:t>F</w:t>
      </w:r>
      <w:r w:rsidRPr="001E18FE">
        <w:rPr>
          <w:rFonts w:ascii="Bookman Old Style" w:eastAsia="Calibri" w:hAnsi="Bookman Old Style" w:cs="Calibri"/>
          <w:sz w:val="22"/>
          <w:szCs w:val="22"/>
        </w:rPr>
        <w:t>ERENCIAS</w:t>
      </w:r>
    </w:p>
    <w:p w14:paraId="302B987E" w14:textId="77777777" w:rsidR="00F709EB" w:rsidRPr="00E819E1" w:rsidRDefault="00F709EB" w:rsidP="00E44C45">
      <w:pPr>
        <w:rPr>
          <w:rFonts w:ascii="Bookman Old Style" w:eastAsia="Calibri" w:hAnsi="Bookman Old Style"/>
          <w:sz w:val="20"/>
        </w:rPr>
      </w:pPr>
    </w:p>
    <w:p w14:paraId="1385F5B7" w14:textId="77777777" w:rsidR="00B61122" w:rsidRPr="005C5218" w:rsidRDefault="00B61122" w:rsidP="005C5218">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14:paraId="15301C17" w14:textId="77777777" w:rsidR="00B61122" w:rsidRPr="005C5218" w:rsidRDefault="00B61122" w:rsidP="00B61122">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14:paraId="71B25114" w14:textId="77777777" w:rsidR="00B61122" w:rsidRPr="005C5218" w:rsidRDefault="00B61122" w:rsidP="005C5218">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14:paraId="60DD6B58" w14:textId="77777777" w:rsidR="00B61122" w:rsidRPr="005C5218" w:rsidRDefault="00B61122" w:rsidP="005C5218">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7" w:history="1">
        <w:r w:rsidRPr="00B61122">
          <w:rPr>
            <w:rStyle w:val="Hipervnculo"/>
            <w:rFonts w:ascii="Bookman Old Style" w:hAnsi="Bookman Old Style" w:cs="Times New Roman"/>
            <w:i/>
            <w:color w:val="auto"/>
            <w:sz w:val="16"/>
            <w:szCs w:val="16"/>
            <w:u w:val="none"/>
          </w:rPr>
          <w:t>http://www.globalcommissionondrugs.org/wp-content/uploads/2018/11/SPA-2018_SDGPaper_WEB.pdf</w:t>
        </w:r>
      </w:hyperlink>
    </w:p>
    <w:p w14:paraId="296BEB3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14:paraId="2C2B1ABC"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14:paraId="0CAD66E8"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14:paraId="73518621" w14:textId="77777777" w:rsidR="00B61122" w:rsidRPr="005C5218" w:rsidRDefault="00B61122" w:rsidP="00B61122">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14:paraId="19939481"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14:paraId="4DB4DDB9"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14:paraId="2EAAD946"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14:paraId="6B5E2ED0"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14:paraId="1736E05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14:paraId="2F49505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14:paraId="2A9BA7D8"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14:paraId="3082D094"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14:paraId="25887FB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14:paraId="0097F03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14:paraId="5FE81173" w14:textId="77777777" w:rsidR="00B61122" w:rsidRPr="005C5218" w:rsidRDefault="00B61122" w:rsidP="005C5218">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8" w:anchor="cuantos00" w:history="1">
        <w:r w:rsidRPr="00B61122">
          <w:rPr>
            <w:rStyle w:val="Hipervnculo"/>
            <w:rFonts w:ascii="Bookman Old Style" w:hAnsi="Bookman Old Style" w:cs="Times New Roman"/>
            <w:i/>
            <w:color w:val="auto"/>
            <w:sz w:val="16"/>
            <w:szCs w:val="16"/>
            <w:u w:val="none"/>
          </w:rPr>
          <w:t>https://sitios.dane.gov.co/cnpv-presentacion/src/#cuantos00</w:t>
        </w:r>
      </w:hyperlink>
    </w:p>
    <w:p w14:paraId="64F258F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404B1DFF" w14:textId="77777777" w:rsidR="00B61122" w:rsidRPr="005C5218" w:rsidRDefault="00B61122" w:rsidP="005C5218">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9"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14:paraId="1CCA9090"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14:paraId="22189E6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20"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14:paraId="2580E6A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14:paraId="5D1E42DA"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14:paraId="6CF79463"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14:paraId="71048915" w14:textId="733B23D6" w:rsidR="00B61122" w:rsidRPr="00B61122" w:rsidRDefault="00B61122" w:rsidP="00B61122">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w:t>
      </w:r>
      <w:r w:rsidR="002548C6" w:rsidRPr="00B61122">
        <w:rPr>
          <w:rFonts w:ascii="Bookman Old Style" w:eastAsia="Calibri" w:hAnsi="Bookman Old Style"/>
          <w:i/>
          <w:sz w:val="16"/>
          <w:szCs w:val="16"/>
        </w:rPr>
        <w:t>,” El</w:t>
      </w:r>
      <w:r w:rsidRPr="00B61122">
        <w:rPr>
          <w:rFonts w:ascii="Bookman Old Style" w:eastAsia="Calibri" w:hAnsi="Bookman Old Style"/>
          <w:i/>
          <w:sz w:val="16"/>
          <w:szCs w:val="16"/>
        </w:rPr>
        <w:t xml:space="preserve"> consumo de SPA en colombia” 2015.</w:t>
      </w:r>
    </w:p>
    <w:p w14:paraId="560BD2DA"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14:paraId="1EA4E883" w14:textId="77777777" w:rsidR="00B61122" w:rsidRPr="005C5218" w:rsidRDefault="00B61122" w:rsidP="005C5218">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P. Westen. Speaking of equality. An Analisis of the Rhetorical forcé of Equality” in moral and legal discoruse, Princenton University Press, 1990, cap.v.</w:t>
      </w:r>
    </w:p>
    <w:p w14:paraId="3778B1F9"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14:paraId="2C5062C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14:paraId="22E9D3B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14:paraId="7F6BFD80"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UNODC, Estudio Nacional de Consumo de Sustancias Psicoactivas en Colombia 2013 – Informe Final, 2013, recuperado de: https://www.unodc.org/documents/colombia/2014/Julio/Estudio_de_Consumo_UNODC.pdf</w:t>
      </w:r>
    </w:p>
    <w:p w14:paraId="6CE91886"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14:paraId="455EC4CA" w14:textId="77777777" w:rsidR="00B61122" w:rsidRPr="00B61122" w:rsidRDefault="00B61122" w:rsidP="00B61122">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21" w:history="1">
        <w:r w:rsidRPr="00B61122">
          <w:rPr>
            <w:rStyle w:val="Hipervnculo"/>
            <w:rFonts w:ascii="Bookman Old Style" w:hAnsi="Bookman Old Style" w:cs="Times New Roman"/>
            <w:i/>
            <w:color w:val="auto"/>
            <w:sz w:val="16"/>
            <w:szCs w:val="16"/>
            <w:u w:val="none"/>
          </w:rPr>
          <w:t>http://www.prisonstudies.org/country/colombia</w:t>
        </w:r>
      </w:hyperlink>
    </w:p>
    <w:p w14:paraId="5FB059D0" w14:textId="77777777" w:rsidR="00FB38D7" w:rsidRPr="00E819E1" w:rsidRDefault="00FB38D7" w:rsidP="00A21D0F">
      <w:pPr>
        <w:jc w:val="both"/>
        <w:rPr>
          <w:rFonts w:ascii="Bookman Old Style" w:eastAsia="Calibri" w:hAnsi="Bookman Old Style" w:cs="Calibri"/>
          <w:i/>
          <w:sz w:val="18"/>
        </w:rPr>
        <w:sectPr w:rsidR="00FB38D7" w:rsidRPr="00E819E1" w:rsidSect="00267BD5">
          <w:headerReference w:type="default" r:id="rId22"/>
          <w:footerReference w:type="default" r:id="rId23"/>
          <w:pgSz w:w="12240" w:h="15840" w:code="1"/>
          <w:pgMar w:top="1417" w:right="1701" w:bottom="1417" w:left="1701" w:header="680" w:footer="680" w:gutter="0"/>
          <w:pgNumType w:start="1"/>
          <w:cols w:space="720"/>
          <w:docGrid w:linePitch="299"/>
        </w:sectPr>
      </w:pPr>
    </w:p>
    <w:p w14:paraId="0B727800" w14:textId="77777777" w:rsidR="004151CA" w:rsidRPr="00E819E1" w:rsidRDefault="004151CA" w:rsidP="00E44C45">
      <w:pPr>
        <w:pBdr>
          <w:top w:val="nil"/>
          <w:left w:val="nil"/>
          <w:bottom w:val="nil"/>
          <w:right w:val="nil"/>
          <w:between w:val="nil"/>
        </w:pBdr>
        <w:rPr>
          <w:rFonts w:ascii="Bookman Old Style" w:eastAsia="Calibri" w:hAnsi="Bookman Old Style" w:cs="Calibri"/>
          <w:i/>
          <w:sz w:val="18"/>
        </w:rPr>
        <w:sectPr w:rsidR="004151CA" w:rsidRPr="00E819E1">
          <w:type w:val="continuous"/>
          <w:pgSz w:w="12240" w:h="15840"/>
          <w:pgMar w:top="1940" w:right="1580" w:bottom="2080" w:left="2905" w:header="708" w:footer="1893" w:gutter="0"/>
          <w:cols w:space="720"/>
        </w:sectPr>
      </w:pPr>
    </w:p>
    <w:p w14:paraId="53AE37B4" w14:textId="0280AFB2" w:rsidR="00366E17" w:rsidRDefault="00366E17" w:rsidP="00A21D0F">
      <w:pPr>
        <w:rPr>
          <w:rFonts w:ascii="Bookman Old Style" w:eastAsia="Calibri" w:hAnsi="Bookman Old Style" w:cs="Calibri"/>
          <w:color w:val="000000"/>
          <w:szCs w:val="24"/>
          <w:highlight w:val="white"/>
        </w:rPr>
      </w:pPr>
    </w:p>
    <w:p w14:paraId="2B5DD0A2" w14:textId="4919A0A8" w:rsidR="00EE71AD" w:rsidRDefault="00EE71AD" w:rsidP="00A21D0F">
      <w:pPr>
        <w:rPr>
          <w:rFonts w:ascii="Bookman Old Style" w:eastAsia="Calibri" w:hAnsi="Bookman Old Style" w:cs="Calibri"/>
          <w:color w:val="000000"/>
          <w:szCs w:val="24"/>
          <w:highlight w:val="white"/>
        </w:rPr>
      </w:pPr>
    </w:p>
    <w:p w14:paraId="773523A5" w14:textId="77777777" w:rsidR="00EE71AD" w:rsidRDefault="00EE71AD" w:rsidP="00A21D0F">
      <w:pPr>
        <w:rPr>
          <w:rFonts w:ascii="Bookman Old Style" w:eastAsia="Calibri" w:hAnsi="Bookman Old Style" w:cs="Calibri"/>
          <w:color w:val="000000"/>
          <w:szCs w:val="24"/>
          <w:highlight w:val="white"/>
        </w:rPr>
      </w:pPr>
    </w:p>
    <w:p w14:paraId="32ECAF87" w14:textId="45A0DAE7" w:rsidR="00011ACE" w:rsidRDefault="005A0028" w:rsidP="004D2009">
      <w:pPr>
        <w:ind w:hanging="567"/>
        <w:rPr>
          <w:rFonts w:ascii="Bookman Old Style" w:eastAsia="Calibri" w:hAnsi="Bookman Old Style" w:cs="Calibri"/>
          <w:color w:val="000000"/>
          <w:szCs w:val="24"/>
        </w:rPr>
      </w:pPr>
      <w:r w:rsidRPr="00F06C98">
        <w:rPr>
          <w:rFonts w:ascii="Bookman Old Style" w:eastAsia="Calibri" w:hAnsi="Bookman Old Style" w:cs="Calibri"/>
          <w:color w:val="000000"/>
          <w:szCs w:val="24"/>
          <w:highlight w:val="white"/>
        </w:rPr>
        <w:t xml:space="preserve">De los honorables congresistas, </w:t>
      </w:r>
    </w:p>
    <w:p w14:paraId="1FC80547" w14:textId="63B75B23" w:rsidR="004D2009" w:rsidRDefault="004D2009" w:rsidP="004D2009">
      <w:pPr>
        <w:ind w:hanging="567"/>
        <w:rPr>
          <w:rFonts w:ascii="Bookman Old Style" w:eastAsia="Calibri" w:hAnsi="Bookman Old Style" w:cs="Calibri"/>
          <w:color w:val="000000"/>
          <w:szCs w:val="24"/>
        </w:rPr>
      </w:pPr>
    </w:p>
    <w:p w14:paraId="35D74837" w14:textId="07C6D54E" w:rsidR="004D2009" w:rsidRDefault="004D2009" w:rsidP="004D2009">
      <w:pPr>
        <w:rPr>
          <w:rFonts w:ascii="Bookman Old Style" w:hAnsi="Bookman Old Style" w:cstheme="minorHAnsi"/>
          <w:b/>
        </w:rPr>
      </w:pPr>
    </w:p>
    <w:p w14:paraId="71F1D179" w14:textId="77777777" w:rsidR="004D2009" w:rsidRDefault="004D2009" w:rsidP="004D2009">
      <w:pPr>
        <w:rPr>
          <w:rFonts w:ascii="Bookman Old Style" w:hAnsi="Bookman Old Style" w:cstheme="minorHAnsi"/>
          <w:b/>
        </w:rPr>
      </w:pPr>
    </w:p>
    <w:p w14:paraId="1EFA3927" w14:textId="77777777" w:rsidR="004D2009" w:rsidRDefault="004D2009" w:rsidP="004D2009">
      <w:pPr>
        <w:rPr>
          <w:rFonts w:ascii="Bookman Old Style" w:hAnsi="Bookman Old Style" w:cstheme="minorHAnsi"/>
          <w:b/>
        </w:rPr>
      </w:pPr>
    </w:p>
    <w:p w14:paraId="006F587A" w14:textId="77777777" w:rsidR="004D2009" w:rsidRPr="00011ACE" w:rsidRDefault="004D2009" w:rsidP="004D2009">
      <w:pPr>
        <w:tabs>
          <w:tab w:val="right" w:pos="8838"/>
        </w:tabs>
        <w:jc w:val="center"/>
        <w:rPr>
          <w:rFonts w:ascii="Bookman Old Style" w:hAnsi="Bookman Old Style" w:cs="Arial"/>
          <w:b/>
          <w:bCs/>
          <w:sz w:val="20"/>
          <w:szCs w:val="20"/>
          <w:lang w:val="es-ES_tradnl"/>
        </w:rPr>
      </w:pPr>
      <w:r w:rsidRPr="00011ACE">
        <w:rPr>
          <w:rFonts w:ascii="Bookman Old Style" w:hAnsi="Bookman Old Style" w:cs="Arial"/>
          <w:b/>
          <w:bCs/>
          <w:sz w:val="20"/>
          <w:szCs w:val="20"/>
          <w:lang w:val="es-ES_tradnl"/>
        </w:rPr>
        <w:t>JUAN CARLOS LOZADA VARGAS</w:t>
      </w:r>
    </w:p>
    <w:p w14:paraId="4AA1E27D" w14:textId="77777777" w:rsidR="004D2009" w:rsidRPr="00011ACE" w:rsidRDefault="004D2009" w:rsidP="004D2009">
      <w:pPr>
        <w:tabs>
          <w:tab w:val="right" w:pos="8838"/>
        </w:tabs>
        <w:jc w:val="center"/>
        <w:rPr>
          <w:rFonts w:ascii="Bookman Old Style" w:hAnsi="Bookman Old Style" w:cs="Arial"/>
          <w:sz w:val="20"/>
          <w:szCs w:val="20"/>
          <w:lang w:val="es-ES_tradnl"/>
        </w:rPr>
      </w:pPr>
      <w:r w:rsidRPr="00011ACE">
        <w:rPr>
          <w:rFonts w:ascii="Bookman Old Style" w:hAnsi="Bookman Old Style" w:cs="Arial"/>
          <w:sz w:val="20"/>
          <w:szCs w:val="20"/>
          <w:lang w:val="es-ES_tradnl"/>
        </w:rPr>
        <w:t>Representante a la Cámara por Bogotá</w:t>
      </w:r>
    </w:p>
    <w:p w14:paraId="3F7AA8A8" w14:textId="77777777" w:rsidR="004D2009" w:rsidRDefault="004D2009" w:rsidP="004D2009">
      <w:pPr>
        <w:jc w:val="center"/>
        <w:rPr>
          <w:rFonts w:ascii="Bookman Old Style" w:hAnsi="Bookman Old Style" w:cs="Arial"/>
          <w:sz w:val="20"/>
          <w:szCs w:val="20"/>
          <w:lang w:val="es-ES_tradnl"/>
        </w:rPr>
      </w:pPr>
      <w:r w:rsidRPr="00011ACE">
        <w:rPr>
          <w:rFonts w:ascii="Bookman Old Style" w:hAnsi="Bookman Old Style" w:cs="Arial"/>
          <w:sz w:val="20"/>
          <w:szCs w:val="20"/>
          <w:lang w:val="es-ES_tradnl"/>
        </w:rPr>
        <w:t>Partido Liberal Colombiano</w:t>
      </w:r>
    </w:p>
    <w:p w14:paraId="5FA512C4" w14:textId="77777777" w:rsidR="004D2009" w:rsidRPr="00485CC5" w:rsidRDefault="004D2009" w:rsidP="004D2009">
      <w:pPr>
        <w:jc w:val="center"/>
        <w:rPr>
          <w:rFonts w:ascii="Bookman Old Style" w:hAnsi="Bookman Old Style" w:cstheme="minorHAnsi"/>
          <w:b/>
        </w:rPr>
      </w:pPr>
    </w:p>
    <w:p w14:paraId="5ACDCBF5" w14:textId="77777777"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24165F48" w14:textId="77777777"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0D18B40F" w14:textId="77777777"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07C056B4" w14:textId="77777777" w:rsidR="004D2009" w:rsidRDefault="004D2009" w:rsidP="004D2009">
      <w:pPr>
        <w:pBdr>
          <w:top w:val="nil"/>
          <w:left w:val="nil"/>
          <w:bottom w:val="nil"/>
          <w:right w:val="nil"/>
          <w:between w:val="nil"/>
        </w:pBdr>
        <w:ind w:right="115"/>
        <w:rPr>
          <w:rFonts w:ascii="Bookman Old Style" w:hAnsi="Bookman Old Style" w:cstheme="minorHAnsi"/>
          <w:b/>
          <w:sz w:val="24"/>
          <w:szCs w:val="24"/>
        </w:rPr>
      </w:pPr>
    </w:p>
    <w:p w14:paraId="78CAF428" w14:textId="77777777" w:rsidR="004D2009" w:rsidRPr="004D2009" w:rsidRDefault="004D2009" w:rsidP="004D2009">
      <w:pPr>
        <w:widowControl/>
        <w:spacing w:after="240"/>
        <w:rPr>
          <w:color w:val="000000"/>
          <w:sz w:val="24"/>
          <w:szCs w:val="24"/>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38"/>
        <w:gridCol w:w="4100"/>
      </w:tblGrid>
      <w:tr w:rsidR="000270E3" w:rsidRPr="000270E3" w14:paraId="778419D8" w14:textId="77777777" w:rsidTr="00F067D5">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A4B2C"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ALEJANDRO VEGA PÉREZ</w:t>
            </w:r>
          </w:p>
          <w:p w14:paraId="1C92A536"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40D8D45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80C7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JULIÁN DAVID LÓPEZ TENORIO</w:t>
            </w:r>
          </w:p>
          <w:p w14:paraId="21E3F84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Valle del Cauca</w:t>
            </w:r>
          </w:p>
          <w:p w14:paraId="41B929C4"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de la U</w:t>
            </w:r>
          </w:p>
        </w:tc>
      </w:tr>
      <w:tr w:rsidR="000270E3" w:rsidRPr="000270E3" w14:paraId="30946D4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064EA"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JAIME RODRIGUEZ CONTRERAS</w:t>
            </w:r>
          </w:p>
          <w:p w14:paraId="388C18C9"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719F9E3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Cambio Radical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4F9C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JORGE ELIÉCER TAMAYO MARULANDA</w:t>
            </w:r>
          </w:p>
          <w:p w14:paraId="6F6FD6E8"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tc>
      </w:tr>
      <w:tr w:rsidR="000270E3" w:rsidRPr="000270E3" w14:paraId="0D1A848A"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12551"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ANDRÉS DAVID CALLE AGUAS</w:t>
            </w:r>
          </w:p>
          <w:p w14:paraId="7D717D2C"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Córdoba</w:t>
            </w:r>
          </w:p>
          <w:p w14:paraId="05DBFEA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4A494" w14:textId="77777777" w:rsidR="000270E3" w:rsidRPr="000270E3" w:rsidRDefault="000270E3" w:rsidP="00F067D5">
            <w:pPr>
              <w:widowControl/>
              <w:spacing w:after="240"/>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JULIÁN PEINADO RAMÍREZ</w:t>
            </w:r>
            <w:r w:rsidRPr="000270E3">
              <w:rPr>
                <w:rFonts w:ascii="Bookman Old Style" w:hAnsi="Bookman Old Style"/>
                <w:b/>
                <w:bCs/>
                <w:color w:val="000000"/>
                <w:sz w:val="20"/>
                <w:szCs w:val="20"/>
                <w:lang w:eastAsia="es-MX"/>
              </w:rPr>
              <w:br/>
            </w:r>
            <w:r w:rsidRPr="000270E3">
              <w:rPr>
                <w:rFonts w:ascii="Bookman Old Style" w:hAnsi="Bookman Old Style"/>
                <w:color w:val="000000"/>
                <w:sz w:val="20"/>
                <w:szCs w:val="20"/>
                <w:lang w:eastAsia="es-MX"/>
              </w:rPr>
              <w:t>Representante a la Cámara</w:t>
            </w:r>
            <w:r w:rsidRPr="000270E3">
              <w:rPr>
                <w:rFonts w:ascii="Bookman Old Style" w:hAnsi="Bookman Old Style"/>
                <w:b/>
                <w:bCs/>
                <w:color w:val="000000"/>
                <w:sz w:val="20"/>
                <w:szCs w:val="20"/>
                <w:lang w:eastAsia="es-MX"/>
              </w:rPr>
              <w:br/>
            </w:r>
            <w:r w:rsidRPr="000270E3">
              <w:rPr>
                <w:rFonts w:ascii="Bookman Old Style" w:hAnsi="Bookman Old Style"/>
                <w:color w:val="000000"/>
                <w:sz w:val="20"/>
                <w:szCs w:val="20"/>
                <w:lang w:eastAsia="es-MX"/>
              </w:rPr>
              <w:t>Departamento de Antioquia</w:t>
            </w:r>
          </w:p>
          <w:p w14:paraId="09EABB27" w14:textId="77777777" w:rsidR="000270E3" w:rsidRPr="000270E3" w:rsidRDefault="000270E3" w:rsidP="00F067D5">
            <w:pPr>
              <w:widowControl/>
              <w:jc w:val="center"/>
              <w:rPr>
                <w:rFonts w:ascii="Bookman Old Style" w:hAnsi="Bookman Old Style"/>
                <w:sz w:val="20"/>
                <w:szCs w:val="20"/>
                <w:lang w:eastAsia="es-MX"/>
              </w:rPr>
            </w:pPr>
          </w:p>
        </w:tc>
      </w:tr>
      <w:tr w:rsidR="000270E3" w:rsidRPr="000270E3" w14:paraId="0C8A51CB"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B4C8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ALEJANDRO CARLOS CHACÓN C.</w:t>
            </w:r>
          </w:p>
          <w:p w14:paraId="429442F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4CDAE396" w14:textId="77777777" w:rsidR="000270E3" w:rsidRPr="000270E3" w:rsidRDefault="000270E3" w:rsidP="00F067D5">
            <w:pPr>
              <w:widowControl/>
              <w:spacing w:after="200"/>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Liberal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9DF1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DEL MAR PIZARRO GARCÍA</w:t>
            </w:r>
          </w:p>
          <w:p w14:paraId="06D12B6A"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Bogotá</w:t>
            </w:r>
          </w:p>
          <w:p w14:paraId="217B26C0" w14:textId="77777777" w:rsidR="000270E3" w:rsidRPr="000270E3" w:rsidRDefault="000270E3" w:rsidP="00F067D5">
            <w:pPr>
              <w:widowControl/>
              <w:rPr>
                <w:rFonts w:ascii="Bookman Old Style" w:hAnsi="Bookman Old Style"/>
                <w:sz w:val="20"/>
                <w:szCs w:val="20"/>
                <w:lang w:eastAsia="es-MX"/>
              </w:rPr>
            </w:pPr>
          </w:p>
        </w:tc>
      </w:tr>
      <w:tr w:rsidR="000270E3" w:rsidRPr="000270E3" w14:paraId="4BE52952"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09B82"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JOSÉ PIZARRO RODRÍGUEZ</w:t>
            </w:r>
          </w:p>
          <w:p w14:paraId="480A9DF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Senadora de la República</w:t>
            </w:r>
          </w:p>
          <w:p w14:paraId="5A5C1C52"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76A1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JENNIFER PEDRAZA SANDOVAL</w:t>
            </w:r>
          </w:p>
          <w:p w14:paraId="096D578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42C2F2B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Dignidad</w:t>
            </w:r>
          </w:p>
        </w:tc>
      </w:tr>
      <w:tr w:rsidR="000270E3" w:rsidRPr="000270E3" w14:paraId="3ECE820A"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F116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INTI RAÚL ASPRILLA</w:t>
            </w:r>
          </w:p>
          <w:p w14:paraId="0CFB2B08"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1AAE957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Verde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9D678"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MARÍA FERNANDA CARRASCAL R.</w:t>
            </w:r>
          </w:p>
          <w:p w14:paraId="2C958F5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00A7C21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r>
      <w:tr w:rsidR="000270E3" w:rsidRPr="000270E3" w14:paraId="597ECC70"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F999F" w14:textId="77777777" w:rsidR="000270E3" w:rsidRPr="000270E3" w:rsidRDefault="000270E3" w:rsidP="00F067D5">
            <w:pPr>
              <w:widowControl/>
              <w:rPr>
                <w:rFonts w:ascii="Bookman Old Style" w:hAnsi="Bookman Old Style"/>
                <w:sz w:val="20"/>
                <w:szCs w:val="20"/>
                <w:lang w:eastAsia="es-MX"/>
              </w:rPr>
            </w:pPr>
          </w:p>
          <w:p w14:paraId="55951B7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ALEXANDER LÓPEZ MAYA</w:t>
            </w:r>
          </w:p>
          <w:p w14:paraId="544C632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11839EDD"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Polo Democrático Alternativo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24EC5" w14:textId="77777777" w:rsidR="000270E3" w:rsidRPr="000270E3" w:rsidRDefault="000270E3" w:rsidP="00F067D5">
            <w:pPr>
              <w:widowControl/>
              <w:rPr>
                <w:rFonts w:ascii="Bookman Old Style" w:hAnsi="Bookman Old Style"/>
                <w:sz w:val="20"/>
                <w:szCs w:val="20"/>
                <w:lang w:eastAsia="es-MX"/>
              </w:rPr>
            </w:pPr>
          </w:p>
          <w:p w14:paraId="19447DD0"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GABRIEL BECERRA </w:t>
            </w:r>
          </w:p>
          <w:p w14:paraId="739B4869"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2735E429"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Unión Patriótica-Coalición Pacto Histórico</w:t>
            </w:r>
          </w:p>
        </w:tc>
      </w:tr>
      <w:tr w:rsidR="000270E3" w:rsidRPr="000270E3" w14:paraId="10867FCA"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5D2D4" w14:textId="77777777" w:rsidR="000270E3" w:rsidRPr="000270E3" w:rsidRDefault="000270E3" w:rsidP="00F067D5">
            <w:pPr>
              <w:widowControl/>
              <w:rPr>
                <w:rFonts w:ascii="Bookman Old Style" w:hAnsi="Bookman Old Style"/>
                <w:sz w:val="20"/>
                <w:szCs w:val="20"/>
                <w:lang w:eastAsia="es-MX"/>
              </w:rPr>
            </w:pPr>
          </w:p>
          <w:p w14:paraId="73260FAA"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OMAR DE JESUS RESTREPO CORREA</w:t>
            </w:r>
          </w:p>
          <w:p w14:paraId="1633E851"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60643321"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Comunes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A72A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LUIS ALBERTO ALBÁN URBANO</w:t>
            </w:r>
          </w:p>
          <w:p w14:paraId="4EDE09B9"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w:t>
            </w:r>
          </w:p>
          <w:p w14:paraId="3727E4EF"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Partido Comunes</w:t>
            </w:r>
          </w:p>
        </w:tc>
      </w:tr>
      <w:tr w:rsidR="000270E3" w:rsidRPr="000270E3" w14:paraId="7FAE18D0"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2F7E" w14:textId="77777777" w:rsidR="000270E3" w:rsidRPr="000270E3" w:rsidRDefault="000270E3" w:rsidP="00F067D5">
            <w:pPr>
              <w:widowControl/>
              <w:rPr>
                <w:rFonts w:ascii="Bookman Old Style" w:hAnsi="Bookman Old Style"/>
                <w:sz w:val="20"/>
                <w:szCs w:val="20"/>
                <w:lang w:eastAsia="es-MX"/>
              </w:rPr>
            </w:pPr>
          </w:p>
          <w:p w14:paraId="63E7B6B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WILSON ARIAS CASTILLO</w:t>
            </w:r>
          </w:p>
          <w:p w14:paraId="4B5937F6"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Senador de la República</w:t>
            </w:r>
          </w:p>
          <w:p w14:paraId="38C4BC06"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FBFB" w14:textId="77777777" w:rsidR="000270E3" w:rsidRPr="000270E3" w:rsidRDefault="000270E3" w:rsidP="00F067D5">
            <w:pPr>
              <w:widowControl/>
              <w:jc w:val="center"/>
              <w:rPr>
                <w:rFonts w:ascii="Bookman Old Style" w:hAnsi="Bookman Old Style"/>
                <w:sz w:val="20"/>
                <w:szCs w:val="20"/>
                <w:lang w:eastAsia="es-MX"/>
              </w:rPr>
            </w:pPr>
          </w:p>
          <w:p w14:paraId="0C68C92B"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DAVID RICARDO RACERO MAYORCA</w:t>
            </w:r>
          </w:p>
          <w:p w14:paraId="2AFA2933"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Bogotá</w:t>
            </w:r>
          </w:p>
          <w:p w14:paraId="5A0B544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Coalición Pacto Histórico</w:t>
            </w:r>
          </w:p>
        </w:tc>
      </w:tr>
      <w:tr w:rsidR="000270E3" w:rsidRPr="000270E3" w14:paraId="0F157426"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AD3A7"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p>
          <w:p w14:paraId="3596A3AE"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b/>
                <w:bCs/>
                <w:color w:val="000000"/>
                <w:sz w:val="20"/>
                <w:szCs w:val="20"/>
                <w:lang w:eastAsia="es-MX"/>
              </w:rPr>
              <w:t>ALFREDO MONDRAGON GARZÓN</w:t>
            </w:r>
          </w:p>
          <w:p w14:paraId="6F122745" w14:textId="77777777" w:rsidR="000270E3" w:rsidRPr="000270E3" w:rsidRDefault="000270E3" w:rsidP="00F067D5">
            <w:pPr>
              <w:widowControl/>
              <w:jc w:val="center"/>
              <w:rPr>
                <w:rFonts w:ascii="Bookman Old Style" w:hAnsi="Bookman Old Style"/>
                <w:sz w:val="20"/>
                <w:szCs w:val="20"/>
                <w:lang w:eastAsia="es-MX"/>
              </w:rPr>
            </w:pPr>
            <w:r w:rsidRPr="000270E3">
              <w:rPr>
                <w:rFonts w:ascii="Bookman Old Style" w:hAnsi="Bookman Old Style"/>
                <w:color w:val="000000"/>
                <w:sz w:val="20"/>
                <w:szCs w:val="20"/>
                <w:lang w:eastAsia="es-MX"/>
              </w:rPr>
              <w:t>Representante a la Cámara por el Valle del Cauca</w:t>
            </w:r>
          </w:p>
          <w:p w14:paraId="267972D6" w14:textId="77777777" w:rsidR="000270E3" w:rsidRPr="000270E3" w:rsidRDefault="000270E3" w:rsidP="00F067D5">
            <w:pPr>
              <w:widowControl/>
              <w:jc w:val="center"/>
              <w:rPr>
                <w:rFonts w:ascii="Bookman Old Style" w:hAnsi="Bookman Old Style"/>
                <w:sz w:val="20"/>
                <w:szCs w:val="20"/>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3D75"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p>
          <w:p w14:paraId="0E3D7072"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ROY BARRERAS</w:t>
            </w:r>
          </w:p>
          <w:p w14:paraId="660F8F11"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 de la República </w:t>
            </w:r>
          </w:p>
          <w:p w14:paraId="7DF06E37"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Coalición Pacto Histórico</w:t>
            </w:r>
          </w:p>
          <w:p w14:paraId="0BC13B87" w14:textId="77777777" w:rsidR="000270E3" w:rsidRPr="000270E3" w:rsidRDefault="000270E3" w:rsidP="00F067D5">
            <w:pPr>
              <w:widowControl/>
              <w:jc w:val="center"/>
              <w:rPr>
                <w:rFonts w:ascii="Bookman Old Style" w:hAnsi="Bookman Old Style"/>
                <w:sz w:val="20"/>
                <w:szCs w:val="20"/>
                <w:lang w:eastAsia="es-MX"/>
              </w:rPr>
            </w:pPr>
          </w:p>
        </w:tc>
      </w:tr>
      <w:tr w:rsidR="000270E3" w:rsidRPr="000270E3" w14:paraId="2CB6E53E"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A1EF" w14:textId="77777777" w:rsidR="000270E3" w:rsidRPr="000270E3" w:rsidRDefault="000270E3" w:rsidP="00F067D5">
            <w:pPr>
              <w:pStyle w:val="NormalWeb"/>
              <w:spacing w:before="0" w:beforeAutospacing="0" w:after="0" w:afterAutospacing="0"/>
              <w:rPr>
                <w:rFonts w:ascii="Bookman Old Style" w:hAnsi="Bookman Old Style"/>
                <w:b/>
                <w:bCs/>
                <w:color w:val="000000"/>
                <w:sz w:val="20"/>
                <w:szCs w:val="20"/>
              </w:rPr>
            </w:pPr>
          </w:p>
          <w:p w14:paraId="69F21647"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IVÁN CEPEDA CASTRO</w:t>
            </w:r>
          </w:p>
          <w:p w14:paraId="074D9470"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 de la República</w:t>
            </w:r>
          </w:p>
          <w:p w14:paraId="46443CB7"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Coalición Pacto Histórico</w:t>
            </w:r>
          </w:p>
          <w:p w14:paraId="62C86C4A" w14:textId="77777777" w:rsidR="000270E3" w:rsidRDefault="000270E3" w:rsidP="00F067D5">
            <w:pPr>
              <w:widowControl/>
              <w:jc w:val="center"/>
              <w:rPr>
                <w:rFonts w:ascii="Bookman Old Style" w:hAnsi="Bookman Old Style"/>
                <w:b/>
                <w:bCs/>
                <w:color w:val="000000"/>
                <w:sz w:val="20"/>
                <w:szCs w:val="20"/>
                <w:bdr w:val="none" w:sz="0" w:space="0" w:color="auto" w:frame="1"/>
                <w:lang w:eastAsia="es-MX"/>
              </w:rPr>
            </w:pPr>
          </w:p>
          <w:p w14:paraId="1F81999E" w14:textId="77777777" w:rsidR="000270E3" w:rsidRDefault="000270E3" w:rsidP="00F067D5">
            <w:pPr>
              <w:widowControl/>
              <w:jc w:val="center"/>
              <w:rPr>
                <w:rFonts w:ascii="Bookman Old Style" w:hAnsi="Bookman Old Style"/>
                <w:b/>
                <w:bCs/>
                <w:color w:val="000000"/>
                <w:sz w:val="20"/>
                <w:szCs w:val="20"/>
                <w:bdr w:val="none" w:sz="0" w:space="0" w:color="auto" w:frame="1"/>
                <w:lang w:eastAsia="es-MX"/>
              </w:rPr>
            </w:pPr>
          </w:p>
          <w:p w14:paraId="42DA22E1" w14:textId="3DEF46F2"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8E8E1" w14:textId="77777777" w:rsidR="000270E3" w:rsidRPr="000270E3" w:rsidRDefault="000270E3"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color w:val="000000"/>
                <w:sz w:val="20"/>
                <w:szCs w:val="20"/>
                <w:bdr w:val="none" w:sz="0" w:space="0" w:color="auto" w:frame="1"/>
              </w:rPr>
              <w:fldChar w:fldCharType="begin"/>
            </w:r>
            <w:r w:rsidRPr="000270E3">
              <w:rPr>
                <w:rFonts w:ascii="Bookman Old Style" w:hAnsi="Bookman Old Style"/>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"https://lh6.googleusercontent.com/e9yUpdqUkI1KasaQmS8k19ytv-5YrdyFiUMEFR62dsSXP7jcbgDCcdaYr50t03LSxcjrEB4S8C3iWExhX8MzpVUw15muT1JHKPczDiTgAxoIvQhgYqjBLNx8DIdBihC8L-f2l7G8HkYq" \* MERGEFORMATINET </w:instrText>
            </w:r>
            <w:r w:rsidR="00000000">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color w:val="000000"/>
                <w:sz w:val="20"/>
                <w:szCs w:val="20"/>
                <w:bdr w:val="none" w:sz="0" w:space="0" w:color="auto" w:frame="1"/>
              </w:rPr>
              <w:fldChar w:fldCharType="end"/>
            </w:r>
          </w:p>
          <w:p w14:paraId="4A8AE318"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CARLOS ALBERTO CARREÑO MARÍN</w:t>
            </w:r>
          </w:p>
          <w:p w14:paraId="4D36E403"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4DD62E31"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Partido Comunes</w:t>
            </w:r>
          </w:p>
        </w:tc>
      </w:tr>
      <w:tr w:rsidR="000270E3" w:rsidRPr="000270E3" w14:paraId="4F9E00B2"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55463" w14:textId="77777777" w:rsidR="000270E3" w:rsidRPr="000270E3" w:rsidRDefault="000270E3"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b/>
                <w:bCs/>
                <w:color w:val="000000"/>
                <w:sz w:val="20"/>
                <w:szCs w:val="20"/>
                <w:bdr w:val="none" w:sz="0" w:space="0" w:color="auto" w:frame="1"/>
              </w:rPr>
              <w:fldChar w:fldCharType="begin"/>
            </w:r>
            <w:r w:rsidRPr="000270E3">
              <w:rPr>
                <w:rFonts w:ascii="Bookman Old Style" w:hAnsi="Bookman Old Style"/>
                <w:b/>
                <w:bCs/>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Pr="000270E3">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begin"/>
            </w:r>
            <w:r w:rsidRPr="000270E3">
              <w:rPr>
                <w:rFonts w:ascii="Bookman Old Style" w:hAnsi="Bookman Old Style"/>
                <w:b/>
                <w:bCs/>
                <w:noProof/>
                <w:color w:val="000000"/>
                <w:sz w:val="20"/>
                <w:szCs w:val="20"/>
                <w:bdr w:val="none" w:sz="0" w:space="0" w:color="auto" w:frame="1"/>
              </w:rPr>
              <w:instrText xml:space="preserve"> INCLUDEPICTURE  "https://lh3.googleusercontent.com/MumQCk2EaJe4w6YEd6gAGi3OKIHUEfhrzkY-8Q0k_hJkUC11xCbTVNvmJWLj2tmVH4gfyoEc2Rxh9CUq1kLDn27xVjKfRsJoWaq8kwS6m468nb7N7fpemyU-qMxTlaYCqAhk3VE8XU5x" \* MERGEFORMATINET </w:instrText>
            </w:r>
            <w:r w:rsidR="00000000">
              <w:rPr>
                <w:rFonts w:ascii="Bookman Old Style" w:hAnsi="Bookman Old Style"/>
                <w:b/>
                <w:bCs/>
                <w:noProof/>
                <w:color w:val="000000"/>
                <w:sz w:val="20"/>
                <w:szCs w:val="20"/>
                <w:bdr w:val="none" w:sz="0" w:space="0" w:color="auto" w:frame="1"/>
              </w:rPr>
              <w:fldChar w:fldCharType="separate"/>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noProof/>
                <w:color w:val="000000"/>
                <w:sz w:val="20"/>
                <w:szCs w:val="20"/>
                <w:bdr w:val="none" w:sz="0" w:space="0" w:color="auto" w:frame="1"/>
              </w:rPr>
              <w:fldChar w:fldCharType="end"/>
            </w:r>
            <w:r w:rsidRPr="000270E3">
              <w:rPr>
                <w:rFonts w:ascii="Bookman Old Style" w:hAnsi="Bookman Old Style"/>
                <w:b/>
                <w:bCs/>
                <w:color w:val="000000"/>
                <w:sz w:val="20"/>
                <w:szCs w:val="20"/>
                <w:bdr w:val="none" w:sz="0" w:space="0" w:color="auto" w:frame="1"/>
              </w:rPr>
              <w:fldChar w:fldCharType="end"/>
            </w:r>
          </w:p>
          <w:p w14:paraId="39034424"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SANTIAGO OSORIO MARIN</w:t>
            </w:r>
          </w:p>
          <w:p w14:paraId="4D59DB64"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0B425BA8"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Coalición Alianza Verde - Pacto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2E4B9" w14:textId="77777777" w:rsidR="000270E3" w:rsidRPr="000270E3" w:rsidRDefault="000270E3" w:rsidP="00F067D5">
            <w:pPr>
              <w:pStyle w:val="NormalWeb"/>
              <w:spacing w:before="0" w:beforeAutospacing="0" w:after="0" w:afterAutospacing="0"/>
              <w:rPr>
                <w:rFonts w:ascii="Bookman Old Style" w:hAnsi="Bookman Old Style"/>
                <w:sz w:val="20"/>
                <w:szCs w:val="20"/>
              </w:rPr>
            </w:pPr>
            <w:r w:rsidRPr="000270E3">
              <w:rPr>
                <w:rFonts w:ascii="Bookman Old Style" w:hAnsi="Bookman Old Style"/>
                <w:color w:val="000000"/>
                <w:sz w:val="20"/>
                <w:szCs w:val="20"/>
                <w:bdr w:val="none" w:sz="0" w:space="0" w:color="auto" w:frame="1"/>
              </w:rPr>
              <w:fldChar w:fldCharType="begin"/>
            </w:r>
            <w:r w:rsidRPr="000270E3">
              <w:rPr>
                <w:rFonts w:ascii="Bookman Old Style" w:hAnsi="Bookman Old Style"/>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Pr="000270E3">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begin"/>
            </w:r>
            <w:r w:rsidRPr="000270E3">
              <w:rPr>
                <w:rFonts w:ascii="Bookman Old Style" w:hAnsi="Bookman Old Style"/>
                <w:noProof/>
                <w:color w:val="000000"/>
                <w:sz w:val="20"/>
                <w:szCs w:val="20"/>
                <w:bdr w:val="none" w:sz="0" w:space="0" w:color="auto" w:frame="1"/>
              </w:rPr>
              <w:instrText xml:space="preserve"> INCLUDEPICTURE  "https://lh5.googleusercontent.com/kWNYDAE3CFoyef9SbhSOeR70VWK-sRsyyP_kgBDTMqBciR_TBSj91yzOKbbvzkQ92yBaajHBGDirnQGCmPDwJVoLXPcOqKGwSi1UHRqQL5jbOObD-1xq-wSeIE1kXKIUfJQSCcLVwGLB" \* MERGEFORMATINET </w:instrText>
            </w:r>
            <w:r w:rsidR="00000000">
              <w:rPr>
                <w:rFonts w:ascii="Bookman Old Style" w:hAnsi="Bookman Old Style"/>
                <w:noProof/>
                <w:color w:val="000000"/>
                <w:sz w:val="20"/>
                <w:szCs w:val="20"/>
                <w:bdr w:val="none" w:sz="0" w:space="0" w:color="auto" w:frame="1"/>
              </w:rPr>
              <w:fldChar w:fldCharType="separate"/>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noProof/>
                <w:color w:val="000000"/>
                <w:sz w:val="20"/>
                <w:szCs w:val="20"/>
                <w:bdr w:val="none" w:sz="0" w:space="0" w:color="auto" w:frame="1"/>
              </w:rPr>
              <w:fldChar w:fldCharType="end"/>
            </w:r>
            <w:r w:rsidRPr="000270E3">
              <w:rPr>
                <w:rFonts w:ascii="Bookman Old Style" w:hAnsi="Bookman Old Style"/>
                <w:color w:val="000000"/>
                <w:sz w:val="20"/>
                <w:szCs w:val="20"/>
                <w:bdr w:val="none" w:sz="0" w:space="0" w:color="auto" w:frame="1"/>
              </w:rPr>
              <w:fldChar w:fldCharType="end"/>
            </w:r>
          </w:p>
          <w:p w14:paraId="4ECD3285"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ESMERALDA HERNÁNDEZ</w:t>
            </w:r>
          </w:p>
          <w:p w14:paraId="311803B1"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Senadora de la República </w:t>
            </w:r>
          </w:p>
          <w:p w14:paraId="01525BF2" w14:textId="77777777" w:rsidR="000270E3" w:rsidRPr="000270E3" w:rsidRDefault="000270E3" w:rsidP="00F067D5">
            <w:pPr>
              <w:widowControl/>
              <w:jc w:val="center"/>
              <w:rPr>
                <w:rFonts w:ascii="Bookman Old Style" w:hAnsi="Bookman Old Style"/>
                <w:b/>
                <w:bCs/>
                <w:color w:val="000000"/>
                <w:sz w:val="20"/>
                <w:szCs w:val="20"/>
                <w:bdr w:val="none" w:sz="0" w:space="0" w:color="auto" w:frame="1"/>
                <w:lang w:eastAsia="es-MX"/>
              </w:rPr>
            </w:pPr>
            <w:r w:rsidRPr="000270E3">
              <w:rPr>
                <w:rFonts w:ascii="Bookman Old Style" w:hAnsi="Bookman Old Style"/>
                <w:color w:val="000000"/>
                <w:sz w:val="20"/>
                <w:szCs w:val="20"/>
              </w:rPr>
              <w:t>Coalición Pacto Histórico</w:t>
            </w:r>
          </w:p>
        </w:tc>
      </w:tr>
      <w:tr w:rsidR="000270E3" w:rsidRPr="000270E3" w14:paraId="495FDA74"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85D4"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p>
          <w:p w14:paraId="7F540129"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MARTHA LISBETH ALFONSO JURADO</w:t>
            </w:r>
          </w:p>
          <w:p w14:paraId="54BD7881"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w:t>
            </w:r>
          </w:p>
          <w:p w14:paraId="03C4DB63"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Pacto Histórico-Alianza Verde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1155F" w14:textId="77777777" w:rsidR="000270E3" w:rsidRPr="000270E3" w:rsidRDefault="000270E3" w:rsidP="00F067D5">
            <w:pPr>
              <w:pStyle w:val="NormalWeb"/>
              <w:spacing w:before="0" w:beforeAutospacing="0" w:after="0" w:afterAutospacing="0"/>
              <w:rPr>
                <w:rFonts w:ascii="Bookman Old Style" w:hAnsi="Bookman Old Style"/>
                <w:sz w:val="20"/>
                <w:szCs w:val="20"/>
              </w:rPr>
            </w:pPr>
          </w:p>
          <w:p w14:paraId="3A3D9E07"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rPr>
            </w:pPr>
          </w:p>
          <w:p w14:paraId="68E43514"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rPr>
            </w:pPr>
            <w:r w:rsidRPr="000270E3">
              <w:rPr>
                <w:rFonts w:ascii="Bookman Old Style" w:hAnsi="Bookman Old Style"/>
                <w:b/>
                <w:bCs/>
                <w:color w:val="000000"/>
                <w:sz w:val="20"/>
                <w:szCs w:val="20"/>
              </w:rPr>
              <w:t xml:space="preserve">KATHERINE MIRANDA </w:t>
            </w:r>
          </w:p>
          <w:p w14:paraId="15D5257F"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2D0C3BD3" w14:textId="77777777" w:rsidR="000270E3" w:rsidRPr="000270E3" w:rsidRDefault="000270E3" w:rsidP="00F067D5">
            <w:pPr>
              <w:spacing w:after="240"/>
              <w:rPr>
                <w:rFonts w:ascii="Bookman Old Style" w:hAnsi="Bookman Old Style"/>
                <w:sz w:val="20"/>
                <w:szCs w:val="20"/>
              </w:rPr>
            </w:pPr>
          </w:p>
        </w:tc>
      </w:tr>
      <w:tr w:rsidR="000270E3" w:rsidRPr="000270E3" w14:paraId="509CDA0F"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74F2" w14:textId="77777777" w:rsidR="000270E3" w:rsidRPr="000270E3" w:rsidRDefault="000270E3" w:rsidP="00F067D5">
            <w:pPr>
              <w:pStyle w:val="NormalWeb"/>
              <w:spacing w:before="0" w:beforeAutospacing="0" w:after="0" w:afterAutospacing="0"/>
              <w:jc w:val="both"/>
              <w:rPr>
                <w:rFonts w:ascii="Bookman Old Style" w:hAnsi="Bookman Old Style"/>
                <w:sz w:val="20"/>
                <w:szCs w:val="20"/>
              </w:rPr>
            </w:pPr>
          </w:p>
          <w:p w14:paraId="792F5BD3"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CATHERINE JUVINAO CLAVIJO</w:t>
            </w:r>
          </w:p>
          <w:p w14:paraId="28E2ADDB"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por Bogotá</w:t>
            </w:r>
          </w:p>
          <w:p w14:paraId="1B347C4F"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 xml:space="preserve">Partido Verde </w:t>
            </w:r>
          </w:p>
          <w:p w14:paraId="47919CB2"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522C5"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p>
          <w:p w14:paraId="6983ABB1"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DOLCEY OSCAR TORRES ROMERO</w:t>
            </w:r>
          </w:p>
          <w:p w14:paraId="7B5E941E"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w:t>
            </w:r>
          </w:p>
          <w:p w14:paraId="76653589"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Partido Liberal</w:t>
            </w:r>
          </w:p>
          <w:p w14:paraId="23C3C5AD" w14:textId="77777777" w:rsidR="000270E3" w:rsidRPr="000270E3" w:rsidRDefault="000270E3" w:rsidP="00F067D5">
            <w:pPr>
              <w:rPr>
                <w:rFonts w:ascii="Bookman Old Style" w:hAnsi="Bookman Old Style"/>
                <w:sz w:val="20"/>
                <w:szCs w:val="20"/>
              </w:rPr>
            </w:pPr>
          </w:p>
          <w:p w14:paraId="28834FE5" w14:textId="77777777" w:rsidR="000270E3" w:rsidRPr="000270E3" w:rsidRDefault="000270E3" w:rsidP="00F067D5">
            <w:pPr>
              <w:rPr>
                <w:rFonts w:ascii="Bookman Old Style" w:hAnsi="Bookman Old Style"/>
                <w:sz w:val="20"/>
                <w:szCs w:val="20"/>
              </w:rPr>
            </w:pPr>
          </w:p>
        </w:tc>
      </w:tr>
      <w:tr w:rsidR="000270E3" w:rsidRPr="000270E3" w14:paraId="24605F58" w14:textId="77777777" w:rsidTr="00F067D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516F" w14:textId="77777777" w:rsidR="000270E3" w:rsidRPr="000270E3" w:rsidRDefault="000270E3"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p w14:paraId="6C4EDCF3"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b/>
                <w:bCs/>
                <w:color w:val="000000"/>
                <w:sz w:val="20"/>
                <w:szCs w:val="20"/>
              </w:rPr>
              <w:t>DANIEL CARVALHO MEJÍA</w:t>
            </w:r>
          </w:p>
          <w:p w14:paraId="287F3703" w14:textId="77777777" w:rsidR="000270E3" w:rsidRPr="000270E3" w:rsidRDefault="000270E3" w:rsidP="00F067D5">
            <w:pPr>
              <w:pStyle w:val="NormalWeb"/>
              <w:spacing w:before="0" w:beforeAutospacing="0" w:after="0" w:afterAutospacing="0"/>
              <w:jc w:val="center"/>
              <w:rPr>
                <w:rFonts w:ascii="Bookman Old Style" w:hAnsi="Bookman Old Style"/>
                <w:sz w:val="20"/>
                <w:szCs w:val="20"/>
              </w:rPr>
            </w:pPr>
            <w:r w:rsidRPr="000270E3">
              <w:rPr>
                <w:rFonts w:ascii="Bookman Old Style" w:hAnsi="Bookman Old Style"/>
                <w:color w:val="000000"/>
                <w:sz w:val="20"/>
                <w:szCs w:val="20"/>
              </w:rPr>
              <w:t>Representante a la Cámara por Antioquia</w:t>
            </w:r>
          </w:p>
          <w:p w14:paraId="336E34C0" w14:textId="77777777" w:rsidR="000270E3" w:rsidRPr="000270E3" w:rsidRDefault="000270E3" w:rsidP="00F067D5">
            <w:pPr>
              <w:rPr>
                <w:rFonts w:ascii="Bookman Old Style" w:hAnsi="Bookman Old Style"/>
                <w:sz w:val="20"/>
                <w:szCs w:val="20"/>
              </w:rPr>
            </w:pPr>
          </w:p>
          <w:p w14:paraId="25EA683E" w14:textId="77777777" w:rsidR="000270E3" w:rsidRPr="000270E3" w:rsidRDefault="000270E3" w:rsidP="00F067D5">
            <w:pPr>
              <w:pStyle w:val="NormalWeb"/>
              <w:spacing w:before="0" w:beforeAutospacing="0" w:after="0" w:afterAutospacing="0"/>
              <w:jc w:val="both"/>
              <w:rPr>
                <w:rFonts w:ascii="Bookman Old Style" w:hAnsi="Bookman Old Style"/>
                <w:b/>
                <w:bCs/>
                <w:color w:val="000000"/>
                <w:sz w:val="20"/>
                <w:szCs w:val="20"/>
                <w:bdr w:val="none" w:sz="0" w:space="0" w:color="auto" w:frame="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DD8BC" w14:textId="77777777" w:rsidR="000270E3" w:rsidRPr="000270E3" w:rsidRDefault="000270E3" w:rsidP="00F067D5">
            <w:pPr>
              <w:rPr>
                <w:rFonts w:ascii="Bookman Old Style" w:hAnsi="Bookman Old Style"/>
                <w:sz w:val="20"/>
                <w:szCs w:val="20"/>
              </w:rPr>
            </w:pPr>
          </w:p>
        </w:tc>
      </w:tr>
    </w:tbl>
    <w:p w14:paraId="46AB548C" w14:textId="77777777" w:rsidR="004D2009" w:rsidRDefault="004D2009" w:rsidP="004D2009">
      <w:pPr>
        <w:ind w:hanging="567"/>
        <w:rPr>
          <w:rFonts w:ascii="Bookman Old Style" w:eastAsia="Calibri" w:hAnsi="Bookman Old Style" w:cs="Calibri"/>
          <w:color w:val="000000"/>
          <w:szCs w:val="24"/>
        </w:rPr>
      </w:pPr>
    </w:p>
    <w:sectPr w:rsidR="004D2009"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3B2A" w14:textId="77777777" w:rsidR="00856688" w:rsidRDefault="00856688">
      <w:r>
        <w:separator/>
      </w:r>
    </w:p>
  </w:endnote>
  <w:endnote w:type="continuationSeparator" w:id="0">
    <w:p w14:paraId="1D2194E7" w14:textId="77777777" w:rsidR="00856688" w:rsidRDefault="0085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371729"/>
      <w:docPartObj>
        <w:docPartGallery w:val="Page Numbers (Bottom of Page)"/>
        <w:docPartUnique/>
      </w:docPartObj>
    </w:sdtPr>
    <w:sdtContent>
      <w:sdt>
        <w:sdtPr>
          <w:id w:val="1728636285"/>
          <w:docPartObj>
            <w:docPartGallery w:val="Page Numbers (Top of Page)"/>
            <w:docPartUnique/>
          </w:docPartObj>
        </w:sdtPr>
        <w:sdtContent>
          <w:p w14:paraId="63BE7199" w14:textId="2CF4DD80" w:rsidR="00C04E96" w:rsidRDefault="00C04E96" w:rsidP="006C0501">
            <w:pPr>
              <w:pStyle w:val="Piedepgina"/>
              <w:ind w:left="-1701"/>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435F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5FBF">
              <w:rPr>
                <w:b/>
                <w:bCs/>
                <w:noProof/>
              </w:rPr>
              <w:t>28</w:t>
            </w:r>
            <w:r>
              <w:rPr>
                <w:b/>
                <w:bCs/>
                <w:sz w:val="24"/>
                <w:szCs w:val="24"/>
              </w:rPr>
              <w:fldChar w:fldCharType="end"/>
            </w:r>
          </w:p>
        </w:sdtContent>
      </w:sdt>
    </w:sdtContent>
  </w:sdt>
  <w:p w14:paraId="1C18F578" w14:textId="77777777" w:rsidR="00C04E96" w:rsidRDefault="00C04E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65F6" w14:textId="77777777" w:rsidR="00856688" w:rsidRDefault="00856688">
      <w:r>
        <w:separator/>
      </w:r>
    </w:p>
  </w:footnote>
  <w:footnote w:type="continuationSeparator" w:id="0">
    <w:p w14:paraId="423D2A7B" w14:textId="77777777" w:rsidR="00856688" w:rsidRDefault="00856688">
      <w:r>
        <w:continuationSeparator/>
      </w:r>
    </w:p>
  </w:footnote>
  <w:footnote w:id="1">
    <w:p w14:paraId="67A56B10" w14:textId="77777777" w:rsidR="00C04E96" w:rsidRPr="000A2331" w:rsidRDefault="00C04E96"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14:paraId="500942EB" w14:textId="77777777" w:rsidR="00C04E96" w:rsidRPr="000A2331" w:rsidRDefault="00C04E96"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14:paraId="012BB373" w14:textId="77777777" w:rsidR="00153AC4" w:rsidRPr="000A2331" w:rsidRDefault="00153AC4" w:rsidP="00153AC4">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14:paraId="048FE2C7" w14:textId="77777777" w:rsidR="00153AC4" w:rsidRPr="000A2331" w:rsidRDefault="00153AC4" w:rsidP="00153AC4">
      <w:pPr>
        <w:pStyle w:val="Textonotapie"/>
        <w:jc w:val="both"/>
        <w:rPr>
          <w:rFonts w:ascii="Bookman Old Style" w:hAnsi="Bookman Old Style" w:cs="Times New Roman"/>
          <w:b/>
          <w:bCs/>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International Drug Policy Consortium, 2019. La OMS cambia su posición con respecto a la marihuana, recuperado de: https://idpc.net/es/alerts/2019/02/la-OMS-cambia-su-posicion#.XTS1wX3xB0k.whatsapp.</w:t>
      </w:r>
    </w:p>
  </w:footnote>
  <w:footnote w:id="5">
    <w:p w14:paraId="016C0C91" w14:textId="607ED0D1" w:rsidR="000512D5" w:rsidRPr="000512D5" w:rsidRDefault="000512D5" w:rsidP="006127F0">
      <w:pPr>
        <w:pStyle w:val="Textonotapie"/>
        <w:jc w:val="both"/>
        <w:rPr>
          <w:rFonts w:ascii="Times New Roman" w:hAnsi="Times New Roman" w:cs="Times New Roman"/>
          <w:sz w:val="14"/>
          <w:szCs w:val="14"/>
          <w:lang w:val="es-ES"/>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14:paraId="5A39EF00" w14:textId="3EDABED4" w:rsidR="00C04E96" w:rsidRPr="002C010E" w:rsidRDefault="00C04E96" w:rsidP="00F36280">
      <w:pPr>
        <w:jc w:val="both"/>
        <w:rPr>
          <w:rFonts w:ascii="Bookman Old Style" w:hAnsi="Bookman Old Style"/>
          <w:i/>
          <w:sz w:val="14"/>
          <w:szCs w:val="14"/>
        </w:rPr>
      </w:pPr>
      <w:r w:rsidRPr="002C010E">
        <w:rPr>
          <w:rStyle w:val="Refdenotaalpie"/>
          <w:rFonts w:ascii="Bookman Old Style" w:hAnsi="Bookman Old Style"/>
          <w:i/>
          <w:sz w:val="14"/>
          <w:szCs w:val="14"/>
        </w:rPr>
        <w:footnoteRef/>
      </w:r>
      <w:r w:rsidRPr="002C010E">
        <w:rPr>
          <w:rFonts w:ascii="Bookman Old Style" w:hAnsi="Bookman Old Style"/>
          <w:i/>
          <w:sz w:val="14"/>
          <w:szCs w:val="14"/>
        </w:rPr>
        <w:t xml:space="preserve"> </w:t>
      </w:r>
      <w:r w:rsidR="000C074B" w:rsidRPr="002C010E">
        <w:rPr>
          <w:rFonts w:ascii="Bookman Old Style" w:hAnsi="Bookman Old Style"/>
          <w:i/>
          <w:sz w:val="14"/>
          <w:szCs w:val="14"/>
        </w:rPr>
        <w:t xml:space="preserve">Sentencia C-253 de 2019, </w:t>
      </w:r>
      <w:r w:rsidRPr="002C010E">
        <w:rPr>
          <w:rFonts w:ascii="Bookman Old Style" w:hAnsi="Bookman Old Style"/>
          <w:i/>
          <w:sz w:val="14"/>
          <w:szCs w:val="14"/>
        </w:rPr>
        <w:t>Corte Constitucional</w:t>
      </w:r>
    </w:p>
  </w:footnote>
  <w:footnote w:id="7">
    <w:p w14:paraId="694DA8C3" w14:textId="1B9A82B3" w:rsidR="00D318E3" w:rsidRPr="00D318E3" w:rsidRDefault="00D318E3">
      <w:pPr>
        <w:pStyle w:val="Textonotapie"/>
      </w:pPr>
      <w:r w:rsidRPr="001D5D7C">
        <w:rPr>
          <w:rStyle w:val="Refdenotaalpie"/>
          <w:rFonts w:ascii="Bookman Old Style" w:hAnsi="Bookman Old Style"/>
          <w:i/>
          <w:sz w:val="14"/>
          <w:szCs w:val="14"/>
        </w:rPr>
        <w:footnoteRef/>
      </w:r>
      <w:r w:rsidRPr="001D5D7C">
        <w:rPr>
          <w:rFonts w:ascii="Bookman Old Style" w:hAnsi="Bookman Old Style"/>
          <w:i/>
          <w:sz w:val="14"/>
          <w:szCs w:val="14"/>
        </w:rPr>
        <w:t xml:space="preserve"> Ibidem.</w:t>
      </w:r>
    </w:p>
  </w:footnote>
  <w:footnote w:id="8">
    <w:p w14:paraId="4B078CD0" w14:textId="551D60F1" w:rsidR="002C010E" w:rsidRPr="001D5D7C" w:rsidRDefault="002C010E">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Ibidem.</w:t>
      </w:r>
    </w:p>
  </w:footnote>
  <w:footnote w:id="9">
    <w:p w14:paraId="243D2A5E" w14:textId="20BD06F4" w:rsidR="00A43FAE" w:rsidRPr="001D5D7C" w:rsidRDefault="00A43FAE">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Sentencia Rad 2018-00387-00 y 2018-00399-00 del 30 de abril de 2020, Consejo de Estado.</w:t>
      </w:r>
    </w:p>
  </w:footnote>
  <w:footnote w:id="10">
    <w:p w14:paraId="6B1F414D" w14:textId="77777777" w:rsidR="00780580" w:rsidRPr="000A2331" w:rsidRDefault="00780580" w:rsidP="006127F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11">
    <w:p w14:paraId="2919132C" w14:textId="77777777" w:rsidR="00780580" w:rsidRPr="000A2331" w:rsidRDefault="00780580"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12">
    <w:p w14:paraId="42013D8D" w14:textId="77777777" w:rsidR="00780580" w:rsidRPr="000A2331" w:rsidRDefault="00780580" w:rsidP="006127F0">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lang w:val="en-US"/>
        </w:rPr>
        <w:t xml:space="preserve"> Hemp CBD Market. Brightfield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3">
    <w:p w14:paraId="44A31766" w14:textId="77777777" w:rsidR="00780580" w:rsidRPr="000A2331" w:rsidRDefault="00780580" w:rsidP="006127F0">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4">
    <w:p w14:paraId="3FC58157"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5">
    <w:p w14:paraId="16FFC5EB"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6">
    <w:p w14:paraId="6D587DA5" w14:textId="77777777" w:rsidR="00780580" w:rsidRPr="000A2331" w:rsidRDefault="00780580" w:rsidP="00780580">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7">
    <w:p w14:paraId="76D90266" w14:textId="77777777" w:rsidR="00780580" w:rsidRPr="000A2331" w:rsidRDefault="00780580" w:rsidP="00780580">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8">
    <w:p w14:paraId="7E3DECC6" w14:textId="77777777" w:rsidR="00780580" w:rsidRPr="00FE4E72" w:rsidRDefault="00780580" w:rsidP="00780580">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i/>
          <w:sz w:val="14"/>
          <w:szCs w:val="14"/>
          <w:lang w:val="en-US"/>
        </w:rPr>
        <w:t xml:space="preserve"> https://theeconreview.com/2020/12/18/high-economy-impacts-of-marijuana-legalization-on-the-us-economy/</w:t>
      </w:r>
    </w:p>
  </w:footnote>
  <w:footnote w:id="19">
    <w:p w14:paraId="28B17386" w14:textId="77777777" w:rsidR="00780580" w:rsidRPr="00FE4E72" w:rsidRDefault="00780580" w:rsidP="00780580">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cs="Times New Roman"/>
          <w:i/>
          <w:sz w:val="14"/>
          <w:szCs w:val="14"/>
        </w:rPr>
        <w:footnoteRef/>
      </w:r>
      <w:r w:rsidRPr="00FE4E72">
        <w:rPr>
          <w:rFonts w:ascii="Bookman Old Style" w:hAnsi="Bookman Old Style" w:cs="Times New Roman"/>
          <w:i/>
          <w:sz w:val="14"/>
          <w:szCs w:val="14"/>
          <w:lang w:val="en-US"/>
        </w:rPr>
        <w:t xml:space="preserve"> Ibidem.</w:t>
      </w:r>
    </w:p>
  </w:footnote>
  <w:footnote w:id="20">
    <w:p w14:paraId="3AA99E71" w14:textId="77777777" w:rsidR="00780580" w:rsidRPr="000A2331" w:rsidRDefault="00780580" w:rsidP="0078058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21">
    <w:p w14:paraId="183028D3" w14:textId="77777777" w:rsidR="00780580" w:rsidRPr="00207603" w:rsidRDefault="00780580" w:rsidP="00780580">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22">
    <w:p w14:paraId="0A9ADCFB" w14:textId="77777777" w:rsidR="00780580" w:rsidRPr="000A2331" w:rsidRDefault="00780580" w:rsidP="00780580">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3">
    <w:p w14:paraId="721C30BE" w14:textId="77777777" w:rsidR="00780580" w:rsidRPr="000A2331" w:rsidRDefault="00780580" w:rsidP="006127F0">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24">
    <w:p w14:paraId="3E86E5A1" w14:textId="77777777" w:rsidR="00780580" w:rsidRPr="000A2331" w:rsidRDefault="00780580" w:rsidP="006127F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5">
    <w:p w14:paraId="58242E06"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6">
    <w:p w14:paraId="49F00C41" w14:textId="3A57F0D8" w:rsidR="00705BAC" w:rsidRPr="001D5D7C" w:rsidRDefault="00705BAC">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https://www.natlawreview.com/article/cannabis-banking-will-safe-banking-act-finally-pass</w:t>
      </w:r>
    </w:p>
  </w:footnote>
  <w:footnote w:id="27">
    <w:p w14:paraId="7F068287"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8">
    <w:p w14:paraId="37CA79E4" w14:textId="77777777" w:rsidR="00780580" w:rsidRPr="000A2331" w:rsidRDefault="00780580" w:rsidP="006127F0">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9">
    <w:p w14:paraId="6DB2FB9D" w14:textId="77777777" w:rsidR="00780580" w:rsidRPr="000A2331" w:rsidRDefault="00780580" w:rsidP="006127F0">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Moody´s. 2018. Recreational Marijuana Tax Revenues are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30">
    <w:p w14:paraId="066BA36F" w14:textId="77777777" w:rsidR="00780580" w:rsidRPr="00207603" w:rsidRDefault="00780580" w:rsidP="006127F0">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31">
    <w:p w14:paraId="6A69944A" w14:textId="77777777" w:rsidR="00780580" w:rsidRPr="00EE71AD" w:rsidRDefault="00780580"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32">
    <w:p w14:paraId="6F6AD936" w14:textId="77777777" w:rsidR="00780580" w:rsidRPr="00EE71AD" w:rsidRDefault="00780580"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33">
    <w:p w14:paraId="711BCFE5" w14:textId="77777777" w:rsidR="00780580" w:rsidRPr="00EE71AD" w:rsidRDefault="00780580"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4">
    <w:p w14:paraId="530377F4" w14:textId="77777777" w:rsidR="00780580" w:rsidRPr="00207603" w:rsidRDefault="00780580" w:rsidP="006127F0">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5">
    <w:p w14:paraId="471DBDE8" w14:textId="77777777" w:rsidR="00780580" w:rsidRPr="00EE71AD" w:rsidRDefault="00780580"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36">
    <w:p w14:paraId="5B0B4732" w14:textId="77777777" w:rsidR="00780580" w:rsidRPr="00EE71AD" w:rsidRDefault="00780580" w:rsidP="006127F0">
      <w:pPr>
        <w:pStyle w:val="Textonotapie"/>
        <w:jc w:val="both"/>
        <w:rPr>
          <w:rFonts w:ascii="Bookman Old Style" w:hAnsi="Bookman Old Style" w:cs="Times New Roman"/>
          <w:i/>
          <w:color w:val="0000FF" w:themeColor="hyperlink"/>
          <w:sz w:val="14"/>
          <w:szCs w:val="14"/>
          <w:u w:val="single"/>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7">
    <w:p w14:paraId="5AB721CE" w14:textId="77777777" w:rsidR="00780580" w:rsidRPr="00207603" w:rsidRDefault="00780580" w:rsidP="006127F0">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8">
    <w:p w14:paraId="3E98B11B" w14:textId="77777777" w:rsidR="00780580" w:rsidRPr="00EE71AD" w:rsidRDefault="00780580" w:rsidP="00780580">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9">
    <w:p w14:paraId="02CF276A" w14:textId="77777777" w:rsidR="00780580" w:rsidRPr="00EE71AD" w:rsidRDefault="00780580" w:rsidP="00780580">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40">
    <w:p w14:paraId="6027AF60" w14:textId="77777777" w:rsidR="00780580" w:rsidRPr="00207603" w:rsidRDefault="00780580" w:rsidP="00780580">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41">
    <w:p w14:paraId="6D7FD39C" w14:textId="77777777" w:rsidR="00780580" w:rsidRPr="00EE71AD" w:rsidRDefault="00780580" w:rsidP="007805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Referencia a “Sobredosis Carcelaria” tomada del título del informe de Dejusticia de 2017 titulado “Sobredosis Carcelaria y Política de Drogas en América Latina”.</w:t>
      </w:r>
    </w:p>
  </w:footnote>
  <w:footnote w:id="42">
    <w:p w14:paraId="5BE6016E" w14:textId="77777777" w:rsidR="00780580" w:rsidRPr="00EE71AD" w:rsidRDefault="00780580" w:rsidP="008D6C03">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43">
    <w:p w14:paraId="21D1B93F" w14:textId="77777777" w:rsidR="00780580" w:rsidRPr="00EE71AD" w:rsidRDefault="00780580" w:rsidP="008D6C0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44">
    <w:p w14:paraId="05BC6907" w14:textId="77777777" w:rsidR="00780580" w:rsidRPr="00EE71AD" w:rsidRDefault="00780580" w:rsidP="008D6C0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5">
    <w:p w14:paraId="2F98795C" w14:textId="77777777" w:rsidR="00291DEF" w:rsidRPr="00207603" w:rsidRDefault="00291DEF" w:rsidP="008D6C03">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46">
    <w:p w14:paraId="07747F04" w14:textId="77777777" w:rsidR="00291DEF" w:rsidRPr="00EE71AD" w:rsidRDefault="00291DEF" w:rsidP="008D6C03">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Ibídem.</w:t>
      </w:r>
    </w:p>
  </w:footnote>
  <w:footnote w:id="47">
    <w:p w14:paraId="1B395F99" w14:textId="77777777" w:rsidR="00291DEF" w:rsidRPr="00EE71AD" w:rsidRDefault="00291DEF" w:rsidP="00291DEF">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Ibídem.</w:t>
      </w:r>
    </w:p>
  </w:footnote>
  <w:footnote w:id="48">
    <w:p w14:paraId="03152B54" w14:textId="77777777" w:rsidR="00291DEF" w:rsidRPr="00EE71AD" w:rsidRDefault="00291DEF" w:rsidP="00291DEF">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9">
    <w:p w14:paraId="5E2BF893" w14:textId="77777777" w:rsidR="00291DEF" w:rsidRPr="00EE71AD" w:rsidRDefault="00291DEF" w:rsidP="00291DEF">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Asocolcanna. ¿Cannabis medicinal, el salvavidas que necesita la economía? Obtenida de: http://asocolcanna.org/noticias/cannabis-medicinal-el-salvavidas-que-necesita-la-economia/</w:t>
      </w:r>
    </w:p>
  </w:footnote>
  <w:footnote w:id="50">
    <w:p w14:paraId="57EC0F0C" w14:textId="77777777" w:rsidR="00291DEF" w:rsidRPr="00207603" w:rsidRDefault="00291DEF" w:rsidP="00291DEF">
      <w:pPr>
        <w:pStyle w:val="Textonotapie"/>
        <w:jc w:val="both"/>
        <w:rPr>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Fedesarrollo (2019) La industria del cannabis medicinal en Colombia. Ramírez, Naranjo, Torres &amp; Mejía. Bogotá. Obtenido de: https://www.repository.fedesarrollo.org.co/handle/11445/3823</w:t>
      </w:r>
    </w:p>
  </w:footnote>
  <w:footnote w:id="51">
    <w:p w14:paraId="33FD694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Rodrigo Uprimny, “Una oportunidad perdida”, Dejusticia. 2019.</w:t>
      </w:r>
    </w:p>
  </w:footnote>
  <w:footnote w:id="52">
    <w:p w14:paraId="1BBC69CD" w14:textId="77777777" w:rsidR="00C04E96" w:rsidRPr="001E18FE" w:rsidRDefault="00C04E96" w:rsidP="00EE71A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53">
    <w:p w14:paraId="2633A49E" w14:textId="77777777" w:rsidR="00C04E96" w:rsidRPr="00EE71AD" w:rsidRDefault="00C04E96"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C-336 de 2008. M.P. Clara Inés Vargas Hernández.</w:t>
      </w:r>
    </w:p>
  </w:footnote>
  <w:footnote w:id="54">
    <w:p w14:paraId="263F1A01" w14:textId="77777777" w:rsidR="00C04E96" w:rsidRPr="00EE71AD" w:rsidRDefault="00C04E96" w:rsidP="006127F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hAnsi="Bookman Old Style" w:cs="Times New Roman"/>
          <w:i/>
          <w:iCs/>
          <w:sz w:val="14"/>
          <w:szCs w:val="14"/>
        </w:rPr>
        <w:t>Ibidem.</w:t>
      </w:r>
    </w:p>
  </w:footnote>
  <w:footnote w:id="55">
    <w:p w14:paraId="5DD556F7" w14:textId="68D7AF0B" w:rsidR="00C04E96" w:rsidRPr="00EE71AD" w:rsidRDefault="00C04E96" w:rsidP="006127F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w:t>
      </w:r>
      <w:r w:rsidR="002548C6" w:rsidRPr="00EE71AD">
        <w:rPr>
          <w:rFonts w:ascii="Bookman Old Style" w:hAnsi="Bookman Old Style" w:cs="Times New Roman"/>
          <w:i/>
          <w:sz w:val="14"/>
          <w:szCs w:val="14"/>
        </w:rPr>
        <w:t>cómo</w:t>
      </w:r>
      <w:r w:rsidRPr="00EE71AD">
        <w:rPr>
          <w:rFonts w:ascii="Bookman Old Style" w:hAnsi="Bookman Old Style" w:cs="Times New Roman"/>
          <w:i/>
          <w:sz w:val="14"/>
          <w:szCs w:val="14"/>
        </w:rPr>
        <w:t xml:space="preserve"> desarrollan sus derechos y construyen sus proyectos y modelos de realización personal”. Corte Constitucional Sentencia T-516 de 1998 M.P.: Antonio Barrera.</w:t>
      </w:r>
    </w:p>
  </w:footnote>
  <w:footnote w:id="56">
    <w:p w14:paraId="5C762592" w14:textId="77777777" w:rsidR="00C04E96" w:rsidRPr="001E18FE" w:rsidRDefault="00C04E96" w:rsidP="006127F0">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57">
    <w:p w14:paraId="3B8C407C"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0E92A4D9" w14:textId="77777777" w:rsidR="00C04E96" w:rsidRPr="00EE71AD" w:rsidRDefault="00C04E96" w:rsidP="00F36280">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8">
    <w:p w14:paraId="2ACADD78"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C-220 de 2017. M.P. José Antonio Cepeda Amarís (E).</w:t>
      </w:r>
    </w:p>
  </w:footnote>
  <w:footnote w:id="59">
    <w:p w14:paraId="439F06C1" w14:textId="77777777" w:rsidR="00C04E96" w:rsidRPr="001E18FE" w:rsidRDefault="00C04E96" w:rsidP="00F36280">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C-104 de 2016. M.P. Luis Guillermo Guerrero Pérez.</w:t>
      </w:r>
    </w:p>
  </w:footnote>
  <w:footnote w:id="60">
    <w:p w14:paraId="46D302DD" w14:textId="77777777" w:rsidR="00C04E96" w:rsidRPr="00EE71AD" w:rsidRDefault="00C04E96" w:rsidP="00F36280">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P. Westen. Speaking of equality. An Analisis of the Rhetorical forcé of Equality” in moral and legal discoruse, Princenton University Press, 1990, cap.v.</w:t>
      </w:r>
    </w:p>
  </w:footnote>
  <w:footnote w:id="61">
    <w:p w14:paraId="3FEF961F" w14:textId="77777777" w:rsidR="00517032" w:rsidRPr="00EE71AD" w:rsidRDefault="00517032"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T-171 de 2018. Cristina Pardo Schlesinger.</w:t>
      </w:r>
    </w:p>
  </w:footnote>
  <w:footnote w:id="62">
    <w:p w14:paraId="655F068A" w14:textId="77777777" w:rsidR="00517032" w:rsidRPr="00207603" w:rsidRDefault="00517032" w:rsidP="00EE71A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T-452 de 2018 M.P. José Fernando Reyes Cuartas.</w:t>
      </w:r>
    </w:p>
  </w:footnote>
  <w:footnote w:id="63">
    <w:p w14:paraId="1950F7B8"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C-420 de 2002, M.P. Jaime Córdoba Triviño.</w:t>
      </w:r>
    </w:p>
  </w:footnote>
  <w:footnote w:id="64">
    <w:p w14:paraId="523C0F55" w14:textId="77777777" w:rsidR="00C04E96" w:rsidRPr="001E18FE" w:rsidRDefault="00C04E96" w:rsidP="00F36280">
      <w:pPr>
        <w:pStyle w:val="Textonotapie"/>
        <w:jc w:val="both"/>
        <w:rPr>
          <w:rFonts w:ascii="Times New Roman" w:hAnsi="Times New Roman" w:cs="Times New Roman"/>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hAnsi="Bookman Old Style" w:cs="Times New Roman"/>
          <w:i/>
          <w:iCs/>
          <w:sz w:val="14"/>
          <w:szCs w:val="14"/>
          <w:lang w:val="en-US"/>
        </w:rPr>
        <w:t>Ibidem.</w:t>
      </w:r>
    </w:p>
  </w:footnote>
  <w:footnote w:id="65">
    <w:p w14:paraId="65250046" w14:textId="77777777"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66">
    <w:p w14:paraId="629A2B2B" w14:textId="77777777" w:rsidR="00ED3ACD" w:rsidRPr="00EE71AD" w:rsidRDefault="00ED3ACD" w:rsidP="00EE71AD">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7">
    <w:p w14:paraId="4F76EE22" w14:textId="77777777" w:rsidR="00ED3ACD" w:rsidRPr="003F1DF3" w:rsidRDefault="00ED3ACD" w:rsidP="00EE71AD">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8">
    <w:p w14:paraId="682EE2EF" w14:textId="77777777" w:rsidR="00AF4882" w:rsidRPr="00EE71AD" w:rsidRDefault="00AF4882" w:rsidP="00EE71AD">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Hasin DS, et al. </w:t>
      </w:r>
      <w:r w:rsidRPr="00EE71AD">
        <w:rPr>
          <w:rFonts w:ascii="Bookman Old Style" w:eastAsiaTheme="minorHAnsi" w:hAnsi="Bookman Old Style"/>
          <w:i/>
          <w:sz w:val="14"/>
          <w:szCs w:val="14"/>
          <w:lang w:val="en-US" w:eastAsia="en-US"/>
        </w:rPr>
        <w:t>(2011) Probability and predictors of transition from first use to dependence on nicotine, alcohol, cannabis, and cocaine: results of the National Epidemiologic Survey on Alcohol and Related Conditions (NESARC). Drug Alcohol Depend. 2011;115(1-2):120-130. doi:10.1016/j.drugalcdep.2010.11.004</w:t>
      </w:r>
    </w:p>
  </w:footnote>
  <w:footnote w:id="69">
    <w:p w14:paraId="69C4E614" w14:textId="77777777" w:rsidR="00AF4882" w:rsidRPr="00EE71AD" w:rsidRDefault="00AF4882" w:rsidP="00EE71AD">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Marel, C., Sunderland, M., Mills, K. L., Slade, T., Teesson, M., &amp; Chapman, C. (2019). Conditional probabilities of substance use disorders and associated risk factors: Progression from first use to use disorder on alcohol, cannabis, stimulants, sedatives and opioids. </w:t>
      </w:r>
      <w:r w:rsidRPr="00EE71AD">
        <w:rPr>
          <w:rFonts w:ascii="Bookman Old Style" w:eastAsiaTheme="minorHAnsi" w:hAnsi="Bookman Old Style"/>
          <w:i/>
          <w:sz w:val="14"/>
          <w:szCs w:val="14"/>
          <w:lang w:eastAsia="en-US"/>
        </w:rPr>
        <w:t>Drug and alcohol dependence, 194, 136–142. https://doi.org/10.1016/j.drugalcdep.2018.10.010</w:t>
      </w:r>
    </w:p>
  </w:footnote>
  <w:footnote w:id="70">
    <w:p w14:paraId="41BB85C0" w14:textId="77777777" w:rsidR="00AF4882" w:rsidRPr="00EE71AD" w:rsidRDefault="00AF4882" w:rsidP="00EE71A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NIH. La mariguana- DrugFacts. Obtenido de: https://www.drugabuse.gov/es/publicaciones/drugfacts/la-marihuana</w:t>
      </w:r>
    </w:p>
  </w:footnote>
  <w:footnote w:id="71">
    <w:p w14:paraId="5206F396" w14:textId="77777777" w:rsidR="00AF4882" w:rsidRPr="00EE71AD" w:rsidRDefault="00AF4882" w:rsidP="00EE71A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Ver también: German Lopez. </w:t>
      </w:r>
      <w:hyperlink r:id="rId2" w:tgtFrame="_blank" w:history="1">
        <w:r w:rsidRPr="004D2009">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72">
    <w:p w14:paraId="09DA28CF" w14:textId="77777777" w:rsidR="00AF4882" w:rsidRPr="00AF4882" w:rsidRDefault="00AF4882" w:rsidP="00EE71AD">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73">
    <w:p w14:paraId="115C4D44"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Pediatrics, 2019.</w:t>
      </w:r>
    </w:p>
  </w:footnote>
  <w:footnote w:id="74">
    <w:p w14:paraId="1D0CE8CC"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Laqueur, Ariadne Rivera-Aguirre, Aaron Shev, Alvaro Castillo-Carniglia, Kara E. Rudolph, Jessica Ramirez, Silvia S. Martins, Magdalena Cerdá, The impact of cannabis legalization in Uruguay on adolescent cannabis use, International Jou</w:t>
      </w:r>
    </w:p>
  </w:footnote>
  <w:footnote w:id="75">
    <w:p w14:paraId="134B8B57"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6">
    <w:p w14:paraId="542D490B" w14:textId="77777777" w:rsidR="00AF4882" w:rsidRPr="00EE71AD" w:rsidRDefault="00AF4882" w:rsidP="00AF4882">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Greto L, Bolt K. Trends and Characteristics in Marijuana Use Among Public School Students — King County, Washington, 2004–2016. </w:t>
      </w:r>
      <w:r w:rsidRPr="00EE71AD">
        <w:rPr>
          <w:rFonts w:ascii="Bookman Old Style" w:eastAsiaTheme="minorHAnsi" w:hAnsi="Bookman Old Style"/>
          <w:i/>
          <w:sz w:val="14"/>
          <w:szCs w:val="14"/>
          <w:lang w:eastAsia="en-US"/>
        </w:rPr>
        <w:t xml:space="preserve">MMWR Morb Mortal Wkly Rep 2019;68:845–850.Obtenido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7">
    <w:p w14:paraId="58D8A290" w14:textId="77777777" w:rsidR="00987C6B" w:rsidRPr="00EE71AD" w:rsidRDefault="00987C6B" w:rsidP="00987C6B">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FIP. Nueve preguntas sobre marihuana medicinal. Obtenido de: https://www.ideaspaz.org/especiales/marihuana-medicinal/</w:t>
      </w:r>
    </w:p>
  </w:footnote>
  <w:footnote w:id="78">
    <w:p w14:paraId="09E14562" w14:textId="77777777" w:rsidR="00987C6B" w:rsidRPr="003702B6" w:rsidRDefault="00987C6B" w:rsidP="00987C6B">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Colombian Check (2020). Obtenido de: https://colombiacheck.com/chequeos/miranda-compartio-viejo-meme-chileno-con-cifras-sin-fuente-favor-del-cannabis</w:t>
      </w:r>
    </w:p>
  </w:footnote>
  <w:footnote w:id="79">
    <w:p w14:paraId="222F76A1" w14:textId="77777777" w:rsidR="00987C6B" w:rsidRPr="00EE71AD" w:rsidRDefault="00987C6B" w:rsidP="00987C6B">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Cogn Affect Behav Neurosci 18, 203–215 (2018).https://doi.org/10.3758/s13415-017-0558-0</w:t>
      </w:r>
    </w:p>
  </w:footnote>
  <w:footnote w:id="80">
    <w:p w14:paraId="11E6B08B" w14:textId="77777777" w:rsidR="00987C6B" w:rsidRPr="00EE71AD" w:rsidRDefault="00987C6B" w:rsidP="00987C6B">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81">
    <w:p w14:paraId="29B5E81F" w14:textId="77777777" w:rsidR="00C04E96" w:rsidRPr="00EE71AD" w:rsidRDefault="00C04E96" w:rsidP="00987C6B">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82">
    <w:p w14:paraId="4296B2A5" w14:textId="77777777" w:rsidR="00C04E96" w:rsidRPr="00987C6B" w:rsidRDefault="00C04E96" w:rsidP="00987C6B">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83">
    <w:p w14:paraId="2A50456D" w14:textId="77777777" w:rsidR="00C04E96" w:rsidRPr="00EE71AD" w:rsidRDefault="00C04E96" w:rsidP="00987C6B">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4">
    <w:p w14:paraId="64842623" w14:textId="356325A5" w:rsidR="00C04E96" w:rsidRPr="00EE71AD" w:rsidRDefault="00C04E96" w:rsidP="00F36280">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Ministerio de Salud, Dirección de Promoción y prevención</w:t>
      </w:r>
      <w:r w:rsidR="002548C6" w:rsidRPr="00EE71AD">
        <w:rPr>
          <w:rFonts w:ascii="Bookman Old Style" w:eastAsia="Calibri" w:hAnsi="Bookman Old Style" w:cs="Times New Roman"/>
          <w:i/>
          <w:sz w:val="14"/>
          <w:szCs w:val="14"/>
        </w:rPr>
        <w:t>,” El</w:t>
      </w:r>
      <w:r w:rsidRPr="00EE71AD">
        <w:rPr>
          <w:rFonts w:ascii="Bookman Old Style" w:eastAsia="Calibri" w:hAnsi="Bookman Old Style" w:cs="Times New Roman"/>
          <w:i/>
          <w:sz w:val="14"/>
          <w:szCs w:val="14"/>
        </w:rPr>
        <w:t xml:space="preserve"> consumo de SPA en Colombia” 2015.</w:t>
      </w:r>
    </w:p>
  </w:footnote>
  <w:footnote w:id="85">
    <w:p w14:paraId="3CB7E7C1" w14:textId="77777777" w:rsidR="00C04E96" w:rsidRPr="00EC7C59" w:rsidRDefault="00C04E96" w:rsidP="00F36280">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Uprimny, “Una oportunidad perdida”, Dejusticia. 2019</w:t>
      </w:r>
    </w:p>
  </w:footnote>
  <w:footnote w:id="86">
    <w:p w14:paraId="1B5A963D"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British Broadcasting Corporation BBC Cuáles son las sustancias más adictivas del mundo y qué le hacen a nuestro cerebro, recuperado de https://www.bbc.com/mundo/noticias-46877409</w:t>
      </w:r>
    </w:p>
  </w:footnote>
  <w:footnote w:id="87">
    <w:p w14:paraId="7D4258DB"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8">
    <w:p w14:paraId="7557BA53"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89">
    <w:p w14:paraId="4193EA3A"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0">
    <w:p w14:paraId="628D9872" w14:textId="77777777" w:rsidR="008F2EDE" w:rsidRPr="00EE71AD" w:rsidRDefault="008F2EDE"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1">
    <w:p w14:paraId="6D1E4466" w14:textId="77777777" w:rsidR="008F2EDE" w:rsidRPr="00EE71AD" w:rsidRDefault="008F2EDE" w:rsidP="00EE71AD">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r w:rsidRPr="00EE71AD">
        <w:rPr>
          <w:rFonts w:ascii="Bookman Old Style" w:hAnsi="Bookman Old Style" w:cs="Times New Roman"/>
          <w:i/>
          <w:sz w:val="14"/>
          <w:szCs w:val="14"/>
          <w:lang w:val="en-US"/>
        </w:rPr>
        <w:t>Marel, C., Sunderland, M., Mills, K. L., Slade, T., Teesson, M., &amp; Chapman, C. (2019). Conditional probabilities of substance use disorders and associated risk factors: Progression from first use to use disorder on alcohol, cannabis, stimulants, sedatives and opioids. Drug and alcohol dependence, 194, 136–142. https://doi.org/10.1016/j.drugalcdep.2018.10.010</w:t>
      </w:r>
    </w:p>
  </w:footnote>
  <w:footnote w:id="92">
    <w:p w14:paraId="3D32E7FA" w14:textId="77777777" w:rsidR="008F2EDE" w:rsidRPr="003702B6" w:rsidRDefault="008F2EDE" w:rsidP="00EE71AD">
      <w:pPr>
        <w:pStyle w:val="Textonotapie"/>
        <w:jc w:val="both"/>
        <w:rPr>
          <w:rFonts w:ascii="Times New Roman" w:hAnsi="Times New Roman" w:cs="Times New Roman"/>
          <w:sz w:val="14"/>
          <w:szCs w:val="14"/>
          <w:lang w:val="en-US"/>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Cesar Augusto Giraldo Giraldo, Medicina Forense, 2009.</w:t>
      </w:r>
    </w:p>
  </w:footnote>
  <w:footnote w:id="93">
    <w:p w14:paraId="3510FF1D" w14:textId="77777777" w:rsidR="00C04E96" w:rsidRPr="00EE71AD" w:rsidRDefault="00C04E96" w:rsidP="001B4F33">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4D2009">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4">
    <w:p w14:paraId="6817D09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95">
    <w:p w14:paraId="74A99DD2" w14:textId="77777777" w:rsidR="00C04E96" w:rsidRPr="00EE71AD" w:rsidRDefault="00C04E96" w:rsidP="00F36280">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M.P. Luis Guillermo Guerrero Pérez.</w:t>
      </w:r>
    </w:p>
  </w:footnote>
  <w:footnote w:id="96">
    <w:p w14:paraId="2A187C4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Corte Constitucional, Sentencia C-144 de 2015. M.P. Martha Victoria Sáchica Méndez.</w:t>
      </w:r>
    </w:p>
  </w:footnote>
  <w:footnote w:id="97">
    <w:p w14:paraId="0863599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98">
    <w:p w14:paraId="66702A53"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C-104 de 2016, M.P. Luis Guillermo Guerrero Pérez.</w:t>
      </w:r>
    </w:p>
  </w:footnote>
  <w:footnote w:id="99">
    <w:p w14:paraId="7814AEC1"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100">
    <w:p w14:paraId="4C8124F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101">
    <w:p w14:paraId="1172EAB9"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2">
    <w:p w14:paraId="00A38564"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103">
    <w:p w14:paraId="1C40FA10"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4">
    <w:p w14:paraId="03C5FC27"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5">
    <w:p w14:paraId="5D6715F5" w14:textId="77777777" w:rsidR="00C04E96" w:rsidRPr="00EE71AD" w:rsidRDefault="00C04E96" w:rsidP="00F36280">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6">
    <w:p w14:paraId="56C23986" w14:textId="77777777" w:rsidR="00C04E96" w:rsidRPr="001E18FE" w:rsidRDefault="00C04E96" w:rsidP="00F36280">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7">
    <w:p w14:paraId="74259FD8"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8">
    <w:p w14:paraId="62721D53"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109">
    <w:p w14:paraId="4EDBDCBB"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110">
    <w:p w14:paraId="63AFDB22"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111">
    <w:p w14:paraId="6C76821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112">
    <w:p w14:paraId="196984EC" w14:textId="77777777" w:rsidR="00C04E96" w:rsidRPr="001E18FE" w:rsidRDefault="00C04E96" w:rsidP="00EE71A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73) Recuperado de: </w:t>
      </w:r>
      <w:hyperlink r:id="rId5" w:history="1">
        <w:r w:rsidRPr="00EE71AD">
          <w:rPr>
            <w:rStyle w:val="Hipervnculo"/>
            <w:rFonts w:ascii="Bookman Old Style" w:hAnsi="Bookman Old Style" w:cs="Times New Roman"/>
            <w:i/>
            <w:color w:val="auto"/>
            <w:sz w:val="14"/>
            <w:szCs w:val="14"/>
            <w:u w:val="none"/>
          </w:rPr>
          <w:t>https://www.dejusticia.org/wp-content/uploads/2017/07/Delitos-de-drogas-y-sobredosis-carcelaria-en-Colombia-Version-final-PDF-para-WEB.pdf</w:t>
        </w:r>
      </w:hyperlink>
    </w:p>
  </w:footnote>
  <w:footnote w:id="113">
    <w:p w14:paraId="001D2030"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4">
    <w:p w14:paraId="78688BBB"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5">
    <w:p w14:paraId="5DC56AE9"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16">
    <w:p w14:paraId="79A35D1C"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7">
    <w:p w14:paraId="0B37EDAA" w14:textId="77777777" w:rsidR="00C04E96" w:rsidRPr="001E18FE" w:rsidRDefault="00C04E96" w:rsidP="00EE71AD">
      <w:pPr>
        <w:pStyle w:val="Textonotapie"/>
        <w:jc w:val="both"/>
        <w:rPr>
          <w:rFonts w:ascii="Times New Roman" w:hAnsi="Times New Roman" w:cs="Times New Roman"/>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8">
    <w:p w14:paraId="7BA55B36"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color w:val="auto"/>
            <w:sz w:val="14"/>
            <w:szCs w:val="14"/>
            <w:u w:val="none"/>
          </w:rPr>
          <w:t>http://www.globalcommissionondrugs.org/wp-content/uploads/2018/11/SPA-2018_SDGPaper_WEB.pdf</w:t>
        </w:r>
      </w:hyperlink>
    </w:p>
  </w:footnote>
  <w:footnote w:id="119">
    <w:p w14:paraId="11A91943"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20">
    <w:p w14:paraId="1F3ACF85"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21">
    <w:p w14:paraId="2E37F34A" w14:textId="77777777" w:rsidR="00C04E96" w:rsidRPr="00EE71AD" w:rsidRDefault="00C04E96" w:rsidP="00EE71A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22">
    <w:p w14:paraId="337D2CC9" w14:textId="77777777" w:rsidR="00C04E96" w:rsidRPr="00EE71AD" w:rsidRDefault="00C04E96" w:rsidP="00EE71A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3">
    <w:p w14:paraId="642BD8C2" w14:textId="77777777" w:rsidR="00C04E96" w:rsidRPr="00EE71AD" w:rsidRDefault="00C04E96" w:rsidP="00EE71A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r w:rsidRPr="00EE71AD">
        <w:rPr>
          <w:rFonts w:ascii="Bookman Old Style" w:hAnsi="Bookman Old Style"/>
          <w:i/>
          <w:iCs/>
          <w:sz w:val="14"/>
          <w:szCs w:val="14"/>
        </w:rPr>
        <w:t>Ibidem.</w:t>
      </w:r>
    </w:p>
  </w:footnote>
  <w:footnote w:id="124">
    <w:p w14:paraId="01277E18" w14:textId="77777777" w:rsidR="00C04E96" w:rsidRPr="00EE71AD" w:rsidRDefault="00C04E96" w:rsidP="00EE71A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color w:val="auto"/>
            <w:sz w:val="14"/>
            <w:szCs w:val="14"/>
            <w:u w:val="none"/>
          </w:rPr>
          <w:t>http://www.globalcommissionondrugs.org/wp-content/uploads/2018/11/SPA-2018_SDGPaper_WEB.pdf</w:t>
        </w:r>
      </w:hyperlink>
    </w:p>
  </w:footnote>
  <w:footnote w:id="125">
    <w:p w14:paraId="631D1C9C"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6">
    <w:p w14:paraId="6EDF67DC" w14:textId="77777777" w:rsidR="00C04E96" w:rsidRPr="001E18FE" w:rsidRDefault="00C04E96" w:rsidP="00EE71AD">
      <w:pPr>
        <w:pStyle w:val="Textonotapie"/>
        <w:jc w:val="both"/>
        <w:rPr>
          <w:rFonts w:ascii="Times New Roman" w:hAnsi="Times New Roman" w:cs="Times New Roman"/>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7">
    <w:p w14:paraId="0BA04A67" w14:textId="77777777" w:rsidR="00C04E96" w:rsidRPr="00EE71AD" w:rsidRDefault="00C04E96" w:rsidP="00EE71A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8">
    <w:p w14:paraId="1F52FF0D" w14:textId="77777777" w:rsidR="00C04E96" w:rsidRPr="00422FC6" w:rsidRDefault="00C04E96" w:rsidP="00EE71AD">
      <w:pPr>
        <w:pStyle w:val="Textonotapie"/>
        <w:jc w:val="both"/>
        <w:rPr>
          <w:rFonts w:ascii="Times New Roman" w:hAnsi="Times New Roman" w:cs="Times New Roman"/>
          <w:i/>
          <w:iCs/>
          <w:sz w:val="16"/>
          <w:szCs w:val="16"/>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F53B" w14:textId="77777777" w:rsidR="00C04E96" w:rsidRDefault="00C04E96">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C04E96" w:rsidRDefault="00C04E96">
    <w:pPr>
      <w:pBdr>
        <w:top w:val="nil"/>
        <w:left w:val="nil"/>
        <w:bottom w:val="nil"/>
        <w:right w:val="nil"/>
        <w:between w:val="nil"/>
      </w:pBdr>
      <w:rPr>
        <w:sz w:val="20"/>
        <w:szCs w:val="20"/>
      </w:rPr>
    </w:pPr>
  </w:p>
  <w:p w14:paraId="7A20915B" w14:textId="77777777" w:rsidR="00C04E96" w:rsidRDefault="00C04E96">
    <w:pPr>
      <w:pBdr>
        <w:top w:val="nil"/>
        <w:left w:val="nil"/>
        <w:bottom w:val="nil"/>
        <w:right w:val="nil"/>
        <w:between w:val="nil"/>
      </w:pBdr>
      <w:ind w:left="-1133"/>
      <w:rPr>
        <w:sz w:val="20"/>
        <w:szCs w:val="20"/>
      </w:rPr>
    </w:pPr>
  </w:p>
  <w:p w14:paraId="4E754578" w14:textId="77777777" w:rsidR="00C04E96" w:rsidRDefault="00C04E96">
    <w:pPr>
      <w:pBdr>
        <w:top w:val="nil"/>
        <w:left w:val="nil"/>
        <w:bottom w:val="nil"/>
        <w:right w:val="nil"/>
        <w:between w:val="nil"/>
      </w:pBdr>
      <w:rPr>
        <w:sz w:val="20"/>
        <w:szCs w:val="20"/>
      </w:rPr>
    </w:pPr>
  </w:p>
  <w:p w14:paraId="03F6FEB7" w14:textId="77777777" w:rsidR="00C04E96" w:rsidRDefault="00C04E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DE3C6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E728C"/>
    <w:multiLevelType w:val="multilevel"/>
    <w:tmpl w:val="66A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47ABE"/>
    <w:multiLevelType w:val="hybridMultilevel"/>
    <w:tmpl w:val="2CCE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96D54"/>
    <w:multiLevelType w:val="multilevel"/>
    <w:tmpl w:val="0E4A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034F47"/>
    <w:multiLevelType w:val="hybridMultilevel"/>
    <w:tmpl w:val="68420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9"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231D96"/>
    <w:multiLevelType w:val="multilevel"/>
    <w:tmpl w:val="610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332291339">
    <w:abstractNumId w:val="18"/>
  </w:num>
  <w:num w:numId="2" w16cid:durableId="986134143">
    <w:abstractNumId w:val="38"/>
  </w:num>
  <w:num w:numId="3" w16cid:durableId="167869764">
    <w:abstractNumId w:val="35"/>
  </w:num>
  <w:num w:numId="4" w16cid:durableId="2068067841">
    <w:abstractNumId w:val="29"/>
  </w:num>
  <w:num w:numId="5" w16cid:durableId="468935652">
    <w:abstractNumId w:val="11"/>
  </w:num>
  <w:num w:numId="6" w16cid:durableId="1249386830">
    <w:abstractNumId w:val="16"/>
  </w:num>
  <w:num w:numId="7" w16cid:durableId="780339458">
    <w:abstractNumId w:val="7"/>
  </w:num>
  <w:num w:numId="8" w16cid:durableId="1663662042">
    <w:abstractNumId w:val="37"/>
  </w:num>
  <w:num w:numId="9" w16cid:durableId="920214832">
    <w:abstractNumId w:val="0"/>
  </w:num>
  <w:num w:numId="10" w16cid:durableId="1720935592">
    <w:abstractNumId w:val="4"/>
  </w:num>
  <w:num w:numId="11" w16cid:durableId="701781560">
    <w:abstractNumId w:val="34"/>
  </w:num>
  <w:num w:numId="12" w16cid:durableId="735055502">
    <w:abstractNumId w:val="42"/>
  </w:num>
  <w:num w:numId="13" w16cid:durableId="395935198">
    <w:abstractNumId w:val="22"/>
  </w:num>
  <w:num w:numId="14" w16cid:durableId="1133593104">
    <w:abstractNumId w:val="21"/>
  </w:num>
  <w:num w:numId="15" w16cid:durableId="430006480">
    <w:abstractNumId w:val="5"/>
  </w:num>
  <w:num w:numId="16" w16cid:durableId="299072257">
    <w:abstractNumId w:val="13"/>
  </w:num>
  <w:num w:numId="17" w16cid:durableId="1620379408">
    <w:abstractNumId w:val="41"/>
  </w:num>
  <w:num w:numId="18" w16cid:durableId="649403248">
    <w:abstractNumId w:val="45"/>
  </w:num>
  <w:num w:numId="19" w16cid:durableId="129128838">
    <w:abstractNumId w:val="30"/>
  </w:num>
  <w:num w:numId="20" w16cid:durableId="959268276">
    <w:abstractNumId w:val="23"/>
  </w:num>
  <w:num w:numId="21" w16cid:durableId="1548058258">
    <w:abstractNumId w:val="15"/>
  </w:num>
  <w:num w:numId="22" w16cid:durableId="658772866">
    <w:abstractNumId w:val="17"/>
  </w:num>
  <w:num w:numId="23" w16cid:durableId="513156411">
    <w:abstractNumId w:val="3"/>
  </w:num>
  <w:num w:numId="24" w16cid:durableId="2113431226">
    <w:abstractNumId w:val="36"/>
  </w:num>
  <w:num w:numId="25" w16cid:durableId="321130496">
    <w:abstractNumId w:val="47"/>
  </w:num>
  <w:num w:numId="26" w16cid:durableId="1312296938">
    <w:abstractNumId w:val="1"/>
  </w:num>
  <w:num w:numId="27" w16cid:durableId="601687801">
    <w:abstractNumId w:val="40"/>
  </w:num>
  <w:num w:numId="28" w16cid:durableId="1380517871">
    <w:abstractNumId w:val="9"/>
  </w:num>
  <w:num w:numId="29" w16cid:durableId="1214654358">
    <w:abstractNumId w:val="19"/>
  </w:num>
  <w:num w:numId="30" w16cid:durableId="173306855">
    <w:abstractNumId w:val="14"/>
  </w:num>
  <w:num w:numId="31" w16cid:durableId="494881187">
    <w:abstractNumId w:val="12"/>
  </w:num>
  <w:num w:numId="32" w16cid:durableId="372120285">
    <w:abstractNumId w:val="10"/>
  </w:num>
  <w:num w:numId="33" w16cid:durableId="1142968276">
    <w:abstractNumId w:val="43"/>
  </w:num>
  <w:num w:numId="34" w16cid:durableId="1618489881">
    <w:abstractNumId w:val="39"/>
  </w:num>
  <w:num w:numId="35" w16cid:durableId="2027057314">
    <w:abstractNumId w:val="25"/>
  </w:num>
  <w:num w:numId="36" w16cid:durableId="280113540">
    <w:abstractNumId w:val="33"/>
  </w:num>
  <w:num w:numId="37" w16cid:durableId="1625503614">
    <w:abstractNumId w:val="2"/>
  </w:num>
  <w:num w:numId="38" w16cid:durableId="235866966">
    <w:abstractNumId w:val="24"/>
  </w:num>
  <w:num w:numId="39" w16cid:durableId="266545337">
    <w:abstractNumId w:val="44"/>
  </w:num>
  <w:num w:numId="40" w16cid:durableId="1380547370">
    <w:abstractNumId w:val="20"/>
  </w:num>
  <w:num w:numId="41" w16cid:durableId="535703820">
    <w:abstractNumId w:val="32"/>
  </w:num>
  <w:num w:numId="42" w16cid:durableId="419372378">
    <w:abstractNumId w:val="8"/>
  </w:num>
  <w:num w:numId="43" w16cid:durableId="281038740">
    <w:abstractNumId w:val="6"/>
  </w:num>
  <w:num w:numId="44" w16cid:durableId="1578595530">
    <w:abstractNumId w:val="31"/>
  </w:num>
  <w:num w:numId="45" w16cid:durableId="337200580">
    <w:abstractNumId w:val="26"/>
  </w:num>
  <w:num w:numId="46" w16cid:durableId="2048793334">
    <w:abstractNumId w:val="28"/>
    <w:lvlOverride w:ilvl="0">
      <w:startOverride w:val="2"/>
    </w:lvlOverride>
  </w:num>
  <w:num w:numId="47" w16cid:durableId="1305426947">
    <w:abstractNumId w:val="46"/>
    <w:lvlOverride w:ilvl="0">
      <w:startOverride w:val="3"/>
    </w:lvlOverride>
  </w:num>
  <w:num w:numId="48" w16cid:durableId="3337981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CA"/>
    <w:rsid w:val="00003F56"/>
    <w:rsid w:val="000046EF"/>
    <w:rsid w:val="0000563C"/>
    <w:rsid w:val="00005C61"/>
    <w:rsid w:val="00011ACE"/>
    <w:rsid w:val="00014056"/>
    <w:rsid w:val="000162F9"/>
    <w:rsid w:val="000270BE"/>
    <w:rsid w:val="000270E3"/>
    <w:rsid w:val="00042193"/>
    <w:rsid w:val="00046119"/>
    <w:rsid w:val="000512D5"/>
    <w:rsid w:val="00052783"/>
    <w:rsid w:val="00052A0B"/>
    <w:rsid w:val="0005414D"/>
    <w:rsid w:val="000606C7"/>
    <w:rsid w:val="000630CE"/>
    <w:rsid w:val="00065154"/>
    <w:rsid w:val="00070BD9"/>
    <w:rsid w:val="000722E4"/>
    <w:rsid w:val="000735F7"/>
    <w:rsid w:val="00076CAE"/>
    <w:rsid w:val="00077ACA"/>
    <w:rsid w:val="00077D8E"/>
    <w:rsid w:val="000803C9"/>
    <w:rsid w:val="00084112"/>
    <w:rsid w:val="0008764E"/>
    <w:rsid w:val="00094288"/>
    <w:rsid w:val="000A0C3F"/>
    <w:rsid w:val="000A1BE0"/>
    <w:rsid w:val="000A2331"/>
    <w:rsid w:val="000B09F5"/>
    <w:rsid w:val="000B0FBF"/>
    <w:rsid w:val="000B2201"/>
    <w:rsid w:val="000B60A8"/>
    <w:rsid w:val="000C074B"/>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34C17"/>
    <w:rsid w:val="00134CC2"/>
    <w:rsid w:val="00140323"/>
    <w:rsid w:val="00141696"/>
    <w:rsid w:val="00145FCB"/>
    <w:rsid w:val="00150D77"/>
    <w:rsid w:val="00153ABB"/>
    <w:rsid w:val="00153AC4"/>
    <w:rsid w:val="00157A02"/>
    <w:rsid w:val="00157FAD"/>
    <w:rsid w:val="001600E5"/>
    <w:rsid w:val="001610AF"/>
    <w:rsid w:val="00165E31"/>
    <w:rsid w:val="001669E7"/>
    <w:rsid w:val="00167B87"/>
    <w:rsid w:val="00170353"/>
    <w:rsid w:val="00172842"/>
    <w:rsid w:val="00176820"/>
    <w:rsid w:val="00177B55"/>
    <w:rsid w:val="00181D6F"/>
    <w:rsid w:val="0019651E"/>
    <w:rsid w:val="001A4AA6"/>
    <w:rsid w:val="001A51DC"/>
    <w:rsid w:val="001B1C71"/>
    <w:rsid w:val="001B3A9B"/>
    <w:rsid w:val="001B4F33"/>
    <w:rsid w:val="001C6197"/>
    <w:rsid w:val="001C7182"/>
    <w:rsid w:val="001C7E8C"/>
    <w:rsid w:val="001D0620"/>
    <w:rsid w:val="001D3C09"/>
    <w:rsid w:val="001D40DA"/>
    <w:rsid w:val="001D5D7C"/>
    <w:rsid w:val="001D665B"/>
    <w:rsid w:val="001E18FE"/>
    <w:rsid w:val="001E3462"/>
    <w:rsid w:val="001E3746"/>
    <w:rsid w:val="001E4F39"/>
    <w:rsid w:val="001E7A73"/>
    <w:rsid w:val="001F1D61"/>
    <w:rsid w:val="00201497"/>
    <w:rsid w:val="00201AD2"/>
    <w:rsid w:val="0020374C"/>
    <w:rsid w:val="0020530C"/>
    <w:rsid w:val="00205F20"/>
    <w:rsid w:val="0020675D"/>
    <w:rsid w:val="00211111"/>
    <w:rsid w:val="002129C0"/>
    <w:rsid w:val="00216F89"/>
    <w:rsid w:val="00217CCE"/>
    <w:rsid w:val="00221308"/>
    <w:rsid w:val="00226CBA"/>
    <w:rsid w:val="00227788"/>
    <w:rsid w:val="00233318"/>
    <w:rsid w:val="0023556E"/>
    <w:rsid w:val="00241DE6"/>
    <w:rsid w:val="00243376"/>
    <w:rsid w:val="00246DEE"/>
    <w:rsid w:val="00251DA4"/>
    <w:rsid w:val="002548C6"/>
    <w:rsid w:val="00254DDC"/>
    <w:rsid w:val="002566D0"/>
    <w:rsid w:val="002604DB"/>
    <w:rsid w:val="00265ECD"/>
    <w:rsid w:val="00267BD5"/>
    <w:rsid w:val="002722F9"/>
    <w:rsid w:val="00273E46"/>
    <w:rsid w:val="0027789D"/>
    <w:rsid w:val="002801C2"/>
    <w:rsid w:val="00282F87"/>
    <w:rsid w:val="00283E13"/>
    <w:rsid w:val="00283F81"/>
    <w:rsid w:val="00285E76"/>
    <w:rsid w:val="00286901"/>
    <w:rsid w:val="00286FA3"/>
    <w:rsid w:val="00291DEF"/>
    <w:rsid w:val="002921B3"/>
    <w:rsid w:val="0029353A"/>
    <w:rsid w:val="002B0DF0"/>
    <w:rsid w:val="002B11D9"/>
    <w:rsid w:val="002B1845"/>
    <w:rsid w:val="002B237E"/>
    <w:rsid w:val="002B31F4"/>
    <w:rsid w:val="002B66B2"/>
    <w:rsid w:val="002B69BC"/>
    <w:rsid w:val="002B6B8C"/>
    <w:rsid w:val="002C010E"/>
    <w:rsid w:val="002C24BA"/>
    <w:rsid w:val="002C4673"/>
    <w:rsid w:val="002E0C5F"/>
    <w:rsid w:val="002E130A"/>
    <w:rsid w:val="002E290A"/>
    <w:rsid w:val="002E341B"/>
    <w:rsid w:val="002E6292"/>
    <w:rsid w:val="002F0580"/>
    <w:rsid w:val="002F4AFF"/>
    <w:rsid w:val="002F5A1E"/>
    <w:rsid w:val="002F6C67"/>
    <w:rsid w:val="002F7282"/>
    <w:rsid w:val="0030440D"/>
    <w:rsid w:val="0030792C"/>
    <w:rsid w:val="0031300C"/>
    <w:rsid w:val="00316FEF"/>
    <w:rsid w:val="00331601"/>
    <w:rsid w:val="003329AA"/>
    <w:rsid w:val="00334B2E"/>
    <w:rsid w:val="00347F08"/>
    <w:rsid w:val="0035640A"/>
    <w:rsid w:val="00360CAA"/>
    <w:rsid w:val="0036234C"/>
    <w:rsid w:val="0036381C"/>
    <w:rsid w:val="00364A84"/>
    <w:rsid w:val="00366E17"/>
    <w:rsid w:val="00374D1A"/>
    <w:rsid w:val="003860F8"/>
    <w:rsid w:val="003A0C32"/>
    <w:rsid w:val="003B34DE"/>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13FBA"/>
    <w:rsid w:val="0041471B"/>
    <w:rsid w:val="004151CA"/>
    <w:rsid w:val="00422FC6"/>
    <w:rsid w:val="00435FBF"/>
    <w:rsid w:val="00440DC4"/>
    <w:rsid w:val="00442047"/>
    <w:rsid w:val="00444E3F"/>
    <w:rsid w:val="00451771"/>
    <w:rsid w:val="00452196"/>
    <w:rsid w:val="004561C0"/>
    <w:rsid w:val="00461422"/>
    <w:rsid w:val="00464CCE"/>
    <w:rsid w:val="00466547"/>
    <w:rsid w:val="00467F87"/>
    <w:rsid w:val="00470A0B"/>
    <w:rsid w:val="00470AE7"/>
    <w:rsid w:val="00474C2B"/>
    <w:rsid w:val="004750AD"/>
    <w:rsid w:val="00475543"/>
    <w:rsid w:val="004762E0"/>
    <w:rsid w:val="0048234F"/>
    <w:rsid w:val="00484D81"/>
    <w:rsid w:val="00485B08"/>
    <w:rsid w:val="004869B9"/>
    <w:rsid w:val="0048735C"/>
    <w:rsid w:val="004920BC"/>
    <w:rsid w:val="00497756"/>
    <w:rsid w:val="00497D15"/>
    <w:rsid w:val="004A0B24"/>
    <w:rsid w:val="004A7291"/>
    <w:rsid w:val="004B07EF"/>
    <w:rsid w:val="004C1887"/>
    <w:rsid w:val="004C6694"/>
    <w:rsid w:val="004D0A44"/>
    <w:rsid w:val="004D2009"/>
    <w:rsid w:val="004D515A"/>
    <w:rsid w:val="004E207C"/>
    <w:rsid w:val="004E2D40"/>
    <w:rsid w:val="004E6155"/>
    <w:rsid w:val="004F34EA"/>
    <w:rsid w:val="004F37BA"/>
    <w:rsid w:val="004F4302"/>
    <w:rsid w:val="004F57D0"/>
    <w:rsid w:val="004F666C"/>
    <w:rsid w:val="00500B87"/>
    <w:rsid w:val="00507DF0"/>
    <w:rsid w:val="00510F82"/>
    <w:rsid w:val="00513841"/>
    <w:rsid w:val="0051582D"/>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8171F"/>
    <w:rsid w:val="00582C8C"/>
    <w:rsid w:val="00585043"/>
    <w:rsid w:val="00590D4F"/>
    <w:rsid w:val="0059124F"/>
    <w:rsid w:val="00591595"/>
    <w:rsid w:val="00591A30"/>
    <w:rsid w:val="0059231F"/>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5218"/>
    <w:rsid w:val="005D0EC2"/>
    <w:rsid w:val="005D217A"/>
    <w:rsid w:val="005D2978"/>
    <w:rsid w:val="005D4361"/>
    <w:rsid w:val="005D43AE"/>
    <w:rsid w:val="005E1CCC"/>
    <w:rsid w:val="005E2983"/>
    <w:rsid w:val="005F3882"/>
    <w:rsid w:val="005F39A4"/>
    <w:rsid w:val="005F6149"/>
    <w:rsid w:val="00604B59"/>
    <w:rsid w:val="00604EFF"/>
    <w:rsid w:val="0060522E"/>
    <w:rsid w:val="0061072A"/>
    <w:rsid w:val="006127F0"/>
    <w:rsid w:val="0061336F"/>
    <w:rsid w:val="006136C0"/>
    <w:rsid w:val="0061619A"/>
    <w:rsid w:val="006163DA"/>
    <w:rsid w:val="0061646A"/>
    <w:rsid w:val="00616FE2"/>
    <w:rsid w:val="00617787"/>
    <w:rsid w:val="00621929"/>
    <w:rsid w:val="00623A7D"/>
    <w:rsid w:val="00631E18"/>
    <w:rsid w:val="00635E45"/>
    <w:rsid w:val="00641104"/>
    <w:rsid w:val="00642B4D"/>
    <w:rsid w:val="006430E7"/>
    <w:rsid w:val="00644E30"/>
    <w:rsid w:val="00647748"/>
    <w:rsid w:val="00650B75"/>
    <w:rsid w:val="00651345"/>
    <w:rsid w:val="006533F9"/>
    <w:rsid w:val="0065417F"/>
    <w:rsid w:val="00666F3D"/>
    <w:rsid w:val="00670E79"/>
    <w:rsid w:val="00670F1C"/>
    <w:rsid w:val="00671451"/>
    <w:rsid w:val="00673F79"/>
    <w:rsid w:val="006816C1"/>
    <w:rsid w:val="006905C7"/>
    <w:rsid w:val="006A0E61"/>
    <w:rsid w:val="006A4844"/>
    <w:rsid w:val="006A4C6D"/>
    <w:rsid w:val="006B01C7"/>
    <w:rsid w:val="006B5396"/>
    <w:rsid w:val="006B558E"/>
    <w:rsid w:val="006B572D"/>
    <w:rsid w:val="006C0501"/>
    <w:rsid w:val="006C75A9"/>
    <w:rsid w:val="006D04A0"/>
    <w:rsid w:val="006D3ED5"/>
    <w:rsid w:val="006E0162"/>
    <w:rsid w:val="006E2F1E"/>
    <w:rsid w:val="006E36F8"/>
    <w:rsid w:val="006F1A50"/>
    <w:rsid w:val="00700900"/>
    <w:rsid w:val="00701F81"/>
    <w:rsid w:val="00705BAC"/>
    <w:rsid w:val="00706B77"/>
    <w:rsid w:val="00710A07"/>
    <w:rsid w:val="00723215"/>
    <w:rsid w:val="00726850"/>
    <w:rsid w:val="00731C8C"/>
    <w:rsid w:val="007450AC"/>
    <w:rsid w:val="007457F0"/>
    <w:rsid w:val="00750120"/>
    <w:rsid w:val="00753C73"/>
    <w:rsid w:val="00753CAF"/>
    <w:rsid w:val="007570F5"/>
    <w:rsid w:val="00762188"/>
    <w:rsid w:val="00762334"/>
    <w:rsid w:val="007625A8"/>
    <w:rsid w:val="00767B0B"/>
    <w:rsid w:val="00770D70"/>
    <w:rsid w:val="00773D52"/>
    <w:rsid w:val="00774D1B"/>
    <w:rsid w:val="00780580"/>
    <w:rsid w:val="007840E2"/>
    <w:rsid w:val="00787B1D"/>
    <w:rsid w:val="007946CC"/>
    <w:rsid w:val="0079491D"/>
    <w:rsid w:val="007A100A"/>
    <w:rsid w:val="007A6349"/>
    <w:rsid w:val="007B0B54"/>
    <w:rsid w:val="007B2B1D"/>
    <w:rsid w:val="007B514F"/>
    <w:rsid w:val="007B7910"/>
    <w:rsid w:val="007C00D8"/>
    <w:rsid w:val="007C03BC"/>
    <w:rsid w:val="007C33E0"/>
    <w:rsid w:val="007D64B5"/>
    <w:rsid w:val="007E394B"/>
    <w:rsid w:val="007E41E3"/>
    <w:rsid w:val="007E446F"/>
    <w:rsid w:val="007E5F3D"/>
    <w:rsid w:val="007E657A"/>
    <w:rsid w:val="007E733E"/>
    <w:rsid w:val="007F5631"/>
    <w:rsid w:val="007F6FA2"/>
    <w:rsid w:val="008029BE"/>
    <w:rsid w:val="00804A2C"/>
    <w:rsid w:val="00804E6C"/>
    <w:rsid w:val="00805F5F"/>
    <w:rsid w:val="00807589"/>
    <w:rsid w:val="008364B1"/>
    <w:rsid w:val="00840C22"/>
    <w:rsid w:val="0084110A"/>
    <w:rsid w:val="008450BB"/>
    <w:rsid w:val="00847EF6"/>
    <w:rsid w:val="00856688"/>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B59BE"/>
    <w:rsid w:val="008B5AD9"/>
    <w:rsid w:val="008D6C03"/>
    <w:rsid w:val="008E0EB9"/>
    <w:rsid w:val="008E22B6"/>
    <w:rsid w:val="008E35A3"/>
    <w:rsid w:val="008E6A66"/>
    <w:rsid w:val="008F056B"/>
    <w:rsid w:val="008F0CBB"/>
    <w:rsid w:val="008F2EDE"/>
    <w:rsid w:val="008F6E74"/>
    <w:rsid w:val="00900BD5"/>
    <w:rsid w:val="0090168D"/>
    <w:rsid w:val="009039AD"/>
    <w:rsid w:val="0090453E"/>
    <w:rsid w:val="00905273"/>
    <w:rsid w:val="00905CE1"/>
    <w:rsid w:val="00923A94"/>
    <w:rsid w:val="009264F9"/>
    <w:rsid w:val="00927776"/>
    <w:rsid w:val="0093147F"/>
    <w:rsid w:val="00944F2F"/>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87C6B"/>
    <w:rsid w:val="009903A6"/>
    <w:rsid w:val="009934B7"/>
    <w:rsid w:val="00997F25"/>
    <w:rsid w:val="009A294A"/>
    <w:rsid w:val="009A3BA5"/>
    <w:rsid w:val="009A70F4"/>
    <w:rsid w:val="009B3D66"/>
    <w:rsid w:val="009B3FAF"/>
    <w:rsid w:val="009B6C3A"/>
    <w:rsid w:val="009C4756"/>
    <w:rsid w:val="009C479B"/>
    <w:rsid w:val="009C61AC"/>
    <w:rsid w:val="009D312C"/>
    <w:rsid w:val="009D7859"/>
    <w:rsid w:val="009D7CC7"/>
    <w:rsid w:val="009E16C0"/>
    <w:rsid w:val="009E179B"/>
    <w:rsid w:val="009F60DE"/>
    <w:rsid w:val="00A04304"/>
    <w:rsid w:val="00A10791"/>
    <w:rsid w:val="00A11C45"/>
    <w:rsid w:val="00A14815"/>
    <w:rsid w:val="00A201BB"/>
    <w:rsid w:val="00A20BDA"/>
    <w:rsid w:val="00A21D0F"/>
    <w:rsid w:val="00A2457B"/>
    <w:rsid w:val="00A32C8F"/>
    <w:rsid w:val="00A35E2B"/>
    <w:rsid w:val="00A43FAE"/>
    <w:rsid w:val="00A47C6C"/>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C7FB2"/>
    <w:rsid w:val="00AD0A33"/>
    <w:rsid w:val="00AD4551"/>
    <w:rsid w:val="00AD56C3"/>
    <w:rsid w:val="00AD5D59"/>
    <w:rsid w:val="00AD61CB"/>
    <w:rsid w:val="00AE0FDA"/>
    <w:rsid w:val="00AE3A7E"/>
    <w:rsid w:val="00AE3D41"/>
    <w:rsid w:val="00AF2FE8"/>
    <w:rsid w:val="00AF4882"/>
    <w:rsid w:val="00AF4F69"/>
    <w:rsid w:val="00AF62CD"/>
    <w:rsid w:val="00AF6DD4"/>
    <w:rsid w:val="00B01914"/>
    <w:rsid w:val="00B022B6"/>
    <w:rsid w:val="00B03B20"/>
    <w:rsid w:val="00B1424D"/>
    <w:rsid w:val="00B17C6A"/>
    <w:rsid w:val="00B221B8"/>
    <w:rsid w:val="00B23AD0"/>
    <w:rsid w:val="00B2465B"/>
    <w:rsid w:val="00B3493B"/>
    <w:rsid w:val="00B355AD"/>
    <w:rsid w:val="00B3671B"/>
    <w:rsid w:val="00B4025D"/>
    <w:rsid w:val="00B53136"/>
    <w:rsid w:val="00B54281"/>
    <w:rsid w:val="00B5664B"/>
    <w:rsid w:val="00B605AC"/>
    <w:rsid w:val="00B6105E"/>
    <w:rsid w:val="00B61122"/>
    <w:rsid w:val="00B61766"/>
    <w:rsid w:val="00B61B80"/>
    <w:rsid w:val="00B700C8"/>
    <w:rsid w:val="00B735CE"/>
    <w:rsid w:val="00B80FC0"/>
    <w:rsid w:val="00B81B8D"/>
    <w:rsid w:val="00B84B23"/>
    <w:rsid w:val="00B91948"/>
    <w:rsid w:val="00B91B6E"/>
    <w:rsid w:val="00B92CCE"/>
    <w:rsid w:val="00B94F08"/>
    <w:rsid w:val="00BA1722"/>
    <w:rsid w:val="00BA5C86"/>
    <w:rsid w:val="00BA6309"/>
    <w:rsid w:val="00BB26C0"/>
    <w:rsid w:val="00BB2D93"/>
    <w:rsid w:val="00BB5B9A"/>
    <w:rsid w:val="00BB5BB4"/>
    <w:rsid w:val="00BC6E1D"/>
    <w:rsid w:val="00BD0133"/>
    <w:rsid w:val="00BD3008"/>
    <w:rsid w:val="00BD32FE"/>
    <w:rsid w:val="00BD3F1E"/>
    <w:rsid w:val="00BD5121"/>
    <w:rsid w:val="00BE056A"/>
    <w:rsid w:val="00BE7408"/>
    <w:rsid w:val="00BF3C27"/>
    <w:rsid w:val="00BF54C2"/>
    <w:rsid w:val="00C016AF"/>
    <w:rsid w:val="00C020B8"/>
    <w:rsid w:val="00C02AAD"/>
    <w:rsid w:val="00C04E96"/>
    <w:rsid w:val="00C05C64"/>
    <w:rsid w:val="00C10A78"/>
    <w:rsid w:val="00C1238B"/>
    <w:rsid w:val="00C13DE8"/>
    <w:rsid w:val="00C173FD"/>
    <w:rsid w:val="00C20600"/>
    <w:rsid w:val="00C23346"/>
    <w:rsid w:val="00C2727C"/>
    <w:rsid w:val="00C33C66"/>
    <w:rsid w:val="00C33DA6"/>
    <w:rsid w:val="00C352F6"/>
    <w:rsid w:val="00C37B21"/>
    <w:rsid w:val="00C45082"/>
    <w:rsid w:val="00C45625"/>
    <w:rsid w:val="00C467D1"/>
    <w:rsid w:val="00C53D01"/>
    <w:rsid w:val="00C61547"/>
    <w:rsid w:val="00C624D6"/>
    <w:rsid w:val="00C63160"/>
    <w:rsid w:val="00C65360"/>
    <w:rsid w:val="00C66E26"/>
    <w:rsid w:val="00C67227"/>
    <w:rsid w:val="00C7479B"/>
    <w:rsid w:val="00C817BF"/>
    <w:rsid w:val="00C84051"/>
    <w:rsid w:val="00C8439A"/>
    <w:rsid w:val="00C90F5C"/>
    <w:rsid w:val="00C91164"/>
    <w:rsid w:val="00C923AB"/>
    <w:rsid w:val="00C9240D"/>
    <w:rsid w:val="00C924B4"/>
    <w:rsid w:val="00C94B82"/>
    <w:rsid w:val="00C9513E"/>
    <w:rsid w:val="00CA0C96"/>
    <w:rsid w:val="00CA3D60"/>
    <w:rsid w:val="00CA737A"/>
    <w:rsid w:val="00CB2EEF"/>
    <w:rsid w:val="00CB6ED5"/>
    <w:rsid w:val="00CD102D"/>
    <w:rsid w:val="00CD271D"/>
    <w:rsid w:val="00CE2C9F"/>
    <w:rsid w:val="00CE71F2"/>
    <w:rsid w:val="00CF0C66"/>
    <w:rsid w:val="00CF48D8"/>
    <w:rsid w:val="00D03B38"/>
    <w:rsid w:val="00D05A5D"/>
    <w:rsid w:val="00D06788"/>
    <w:rsid w:val="00D101BB"/>
    <w:rsid w:val="00D1322B"/>
    <w:rsid w:val="00D13D58"/>
    <w:rsid w:val="00D22848"/>
    <w:rsid w:val="00D27C48"/>
    <w:rsid w:val="00D318E3"/>
    <w:rsid w:val="00D333F2"/>
    <w:rsid w:val="00D3676C"/>
    <w:rsid w:val="00D42C20"/>
    <w:rsid w:val="00D44225"/>
    <w:rsid w:val="00D56D03"/>
    <w:rsid w:val="00D6651D"/>
    <w:rsid w:val="00D67A46"/>
    <w:rsid w:val="00D71D62"/>
    <w:rsid w:val="00D728A4"/>
    <w:rsid w:val="00D7305A"/>
    <w:rsid w:val="00D740BA"/>
    <w:rsid w:val="00D76136"/>
    <w:rsid w:val="00D854B0"/>
    <w:rsid w:val="00DA10E6"/>
    <w:rsid w:val="00DA1347"/>
    <w:rsid w:val="00DA389D"/>
    <w:rsid w:val="00DA6F85"/>
    <w:rsid w:val="00DA77BE"/>
    <w:rsid w:val="00DB2005"/>
    <w:rsid w:val="00DB51C1"/>
    <w:rsid w:val="00DB66BE"/>
    <w:rsid w:val="00DC06BB"/>
    <w:rsid w:val="00DC48E0"/>
    <w:rsid w:val="00DC49AD"/>
    <w:rsid w:val="00DD1BF4"/>
    <w:rsid w:val="00DD272D"/>
    <w:rsid w:val="00DD418E"/>
    <w:rsid w:val="00DD5051"/>
    <w:rsid w:val="00DE2721"/>
    <w:rsid w:val="00DE3C8F"/>
    <w:rsid w:val="00DF1363"/>
    <w:rsid w:val="00DF146E"/>
    <w:rsid w:val="00DF4052"/>
    <w:rsid w:val="00DF40EE"/>
    <w:rsid w:val="00DF426A"/>
    <w:rsid w:val="00DF4698"/>
    <w:rsid w:val="00DF6048"/>
    <w:rsid w:val="00E02A58"/>
    <w:rsid w:val="00E02F41"/>
    <w:rsid w:val="00E044E7"/>
    <w:rsid w:val="00E06635"/>
    <w:rsid w:val="00E07E5E"/>
    <w:rsid w:val="00E110A9"/>
    <w:rsid w:val="00E11144"/>
    <w:rsid w:val="00E111BB"/>
    <w:rsid w:val="00E1154E"/>
    <w:rsid w:val="00E12D89"/>
    <w:rsid w:val="00E13EFE"/>
    <w:rsid w:val="00E2053B"/>
    <w:rsid w:val="00E21E2B"/>
    <w:rsid w:val="00E244CF"/>
    <w:rsid w:val="00E26778"/>
    <w:rsid w:val="00E3517E"/>
    <w:rsid w:val="00E35558"/>
    <w:rsid w:val="00E37B3B"/>
    <w:rsid w:val="00E44C45"/>
    <w:rsid w:val="00E45D35"/>
    <w:rsid w:val="00E51EBE"/>
    <w:rsid w:val="00E52C4F"/>
    <w:rsid w:val="00E5373A"/>
    <w:rsid w:val="00E55B3E"/>
    <w:rsid w:val="00E60301"/>
    <w:rsid w:val="00E606C3"/>
    <w:rsid w:val="00E63CEF"/>
    <w:rsid w:val="00E71FBE"/>
    <w:rsid w:val="00E762A1"/>
    <w:rsid w:val="00E819E1"/>
    <w:rsid w:val="00E83A56"/>
    <w:rsid w:val="00E921B4"/>
    <w:rsid w:val="00E972B3"/>
    <w:rsid w:val="00EB478E"/>
    <w:rsid w:val="00EC206B"/>
    <w:rsid w:val="00EC741C"/>
    <w:rsid w:val="00EC7C59"/>
    <w:rsid w:val="00ED3ACD"/>
    <w:rsid w:val="00ED4C76"/>
    <w:rsid w:val="00ED7616"/>
    <w:rsid w:val="00EE71AD"/>
    <w:rsid w:val="00EE7F6C"/>
    <w:rsid w:val="00EF0058"/>
    <w:rsid w:val="00EF1152"/>
    <w:rsid w:val="00EF13D8"/>
    <w:rsid w:val="00EF33D7"/>
    <w:rsid w:val="00F041AE"/>
    <w:rsid w:val="00F06C98"/>
    <w:rsid w:val="00F15185"/>
    <w:rsid w:val="00F201CD"/>
    <w:rsid w:val="00F2141D"/>
    <w:rsid w:val="00F2439C"/>
    <w:rsid w:val="00F36280"/>
    <w:rsid w:val="00F36D2F"/>
    <w:rsid w:val="00F41E7E"/>
    <w:rsid w:val="00F46986"/>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6AB5"/>
    <w:rsid w:val="00FB72B5"/>
    <w:rsid w:val="00FC09FB"/>
    <w:rsid w:val="00FC0BF1"/>
    <w:rsid w:val="00FC7B1B"/>
    <w:rsid w:val="00FD77AB"/>
    <w:rsid w:val="00FD7AFD"/>
    <w:rsid w:val="00FE120A"/>
    <w:rsid w:val="00FE1D30"/>
    <w:rsid w:val="00FE2E01"/>
    <w:rsid w:val="00FE4DF6"/>
    <w:rsid w:val="00FE4E72"/>
    <w:rsid w:val="00FE5D6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D728A4"/>
    <w:rPr>
      <w:sz w:val="20"/>
      <w:szCs w:val="20"/>
    </w:rPr>
  </w:style>
  <w:style w:type="character" w:customStyle="1" w:styleId="TextocomentarioCar">
    <w:name w:val="Texto comentario Car"/>
    <w:basedOn w:val="Fuentedeprrafopredeter"/>
    <w:link w:val="Textocomentario"/>
    <w:uiPriority w:val="99"/>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character" w:customStyle="1" w:styleId="baj">
    <w:name w:val="b_aj"/>
    <w:basedOn w:val="Fuentedeprrafopredeter"/>
    <w:rsid w:val="00D318E3"/>
  </w:style>
  <w:style w:type="character" w:styleId="nfasis">
    <w:name w:val="Emphasis"/>
    <w:basedOn w:val="Fuentedeprrafopredeter"/>
    <w:uiPriority w:val="20"/>
    <w:qFormat/>
    <w:rsid w:val="00A43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425225139">
      <w:bodyDiv w:val="1"/>
      <w:marLeft w:val="0"/>
      <w:marRight w:val="0"/>
      <w:marTop w:val="0"/>
      <w:marBottom w:val="0"/>
      <w:divBdr>
        <w:top w:val="none" w:sz="0" w:space="0" w:color="auto"/>
        <w:left w:val="none" w:sz="0" w:space="0" w:color="auto"/>
        <w:bottom w:val="none" w:sz="0" w:space="0" w:color="auto"/>
        <w:right w:val="none" w:sz="0" w:space="0" w:color="auto"/>
      </w:divBdr>
    </w:div>
    <w:div w:id="503937246">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666907530">
      <w:bodyDiv w:val="1"/>
      <w:marLeft w:val="0"/>
      <w:marRight w:val="0"/>
      <w:marTop w:val="0"/>
      <w:marBottom w:val="0"/>
      <w:divBdr>
        <w:top w:val="none" w:sz="0" w:space="0" w:color="auto"/>
        <w:left w:val="none" w:sz="0" w:space="0" w:color="auto"/>
        <w:bottom w:val="none" w:sz="0" w:space="0" w:color="auto"/>
        <w:right w:val="none" w:sz="0" w:space="0" w:color="auto"/>
      </w:divBdr>
    </w:div>
    <w:div w:id="723218987">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231622814">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39304446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5818137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535540853">
      <w:bodyDiv w:val="1"/>
      <w:marLeft w:val="0"/>
      <w:marRight w:val="0"/>
      <w:marTop w:val="0"/>
      <w:marBottom w:val="0"/>
      <w:divBdr>
        <w:top w:val="none" w:sz="0" w:space="0" w:color="auto"/>
        <w:left w:val="none" w:sz="0" w:space="0" w:color="auto"/>
        <w:bottom w:val="none" w:sz="0" w:space="0" w:color="auto"/>
        <w:right w:val="none" w:sz="0" w:space="0" w:color="auto"/>
      </w:divBdr>
    </w:div>
    <w:div w:id="1538816434">
      <w:bodyDiv w:val="1"/>
      <w:marLeft w:val="0"/>
      <w:marRight w:val="0"/>
      <w:marTop w:val="0"/>
      <w:marBottom w:val="0"/>
      <w:divBdr>
        <w:top w:val="none" w:sz="0" w:space="0" w:color="auto"/>
        <w:left w:val="none" w:sz="0" w:space="0" w:color="auto"/>
        <w:bottom w:val="none" w:sz="0" w:space="0" w:color="auto"/>
        <w:right w:val="none" w:sz="0" w:space="0" w:color="auto"/>
      </w:divBdr>
    </w:div>
    <w:div w:id="1682660459">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86351688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42570098">
      <w:bodyDiv w:val="1"/>
      <w:marLeft w:val="0"/>
      <w:marRight w:val="0"/>
      <w:marTop w:val="0"/>
      <w:marBottom w:val="0"/>
      <w:divBdr>
        <w:top w:val="none" w:sz="0" w:space="0" w:color="auto"/>
        <w:left w:val="none" w:sz="0" w:space="0" w:color="auto"/>
        <w:bottom w:val="none" w:sz="0" w:space="0" w:color="auto"/>
        <w:right w:val="none" w:sz="0" w:space="0" w:color="auto"/>
      </w:divBdr>
    </w:div>
    <w:div w:id="1991326448">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sitios.dane.gov.co/cnpv-presentacion/src/" TargetMode="External"/><Relationship Id="rId3" Type="http://schemas.openxmlformats.org/officeDocument/2006/relationships/styles" Target="styles.xml"/><Relationship Id="rId21" Type="http://schemas.openxmlformats.org/officeDocument/2006/relationships/hyperlink" Target="http://www.prisonstudies.org/country/colombia"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www.globalcommissionondrugs.org/wp-content/uploads/2018/11/SPA-2018_SDGPaper_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vox.com/2014/5/19/5727712/drug-alcohol-deat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fileserver.idpc.net/library/dpa_marijuana_legalization_report_v8_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as.org.uk/uploads/pdf/News%20stories/dnutt-lancet-011110.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C3ED-6E5C-460C-8131-71C22F4D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22463</Words>
  <Characters>123549</Characters>
  <Application>Microsoft Office Word</Application>
  <DocSecurity>0</DocSecurity>
  <Lines>1029</Lines>
  <Paragraphs>291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Ana Maria Hinestrosa Villa</cp:lastModifiedBy>
  <cp:revision>5</cp:revision>
  <cp:lastPrinted>2020-07-20T04:47:00Z</cp:lastPrinted>
  <dcterms:created xsi:type="dcterms:W3CDTF">2022-07-20T23:09:00Z</dcterms:created>
  <dcterms:modified xsi:type="dcterms:W3CDTF">2022-07-21T21:10:00Z</dcterms:modified>
</cp:coreProperties>
</file>