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9A9" w:rsidRDefault="00B619A9">
      <w:pPr>
        <w:jc w:val="both"/>
        <w:rPr>
          <w:rFonts w:ascii="Book Antiqua" w:eastAsia="Book Antiqua" w:hAnsi="Book Antiqua" w:cs="Book Antiqua"/>
        </w:rPr>
      </w:pPr>
    </w:p>
    <w:p w:rsidR="00B619A9" w:rsidRDefault="00D333AC">
      <w:pPr>
        <w:jc w:val="right"/>
        <w:rPr>
          <w:rFonts w:ascii="Book Antiqua" w:eastAsia="Book Antiqua" w:hAnsi="Book Antiqua" w:cs="Book Antiqua"/>
          <w:color w:val="000000"/>
        </w:rPr>
      </w:pPr>
      <w:r>
        <w:rPr>
          <w:rFonts w:ascii="Book Antiqua" w:eastAsia="Book Antiqua" w:hAnsi="Book Antiqua" w:cs="Book Antiqua"/>
          <w:b/>
          <w:color w:val="000000"/>
        </w:rPr>
        <w:t xml:space="preserve">Bogotá D.C., </w:t>
      </w:r>
      <w:proofErr w:type="gramStart"/>
      <w:r>
        <w:rPr>
          <w:rFonts w:ascii="Book Antiqua" w:eastAsia="Book Antiqua" w:hAnsi="Book Antiqua" w:cs="Book Antiqua"/>
          <w:b/>
        </w:rPr>
        <w:t>Agosto</w:t>
      </w:r>
      <w:proofErr w:type="gramEnd"/>
      <w:r>
        <w:rPr>
          <w:rFonts w:ascii="Book Antiqua" w:eastAsia="Book Antiqua" w:hAnsi="Book Antiqua" w:cs="Book Antiqua"/>
          <w:b/>
          <w:color w:val="000000"/>
        </w:rPr>
        <w:t xml:space="preserve"> de 202</w:t>
      </w:r>
      <w:r>
        <w:rPr>
          <w:rFonts w:ascii="Book Antiqua" w:eastAsia="Book Antiqua" w:hAnsi="Book Antiqua" w:cs="Book Antiqua"/>
          <w:b/>
        </w:rPr>
        <w:t>4</w:t>
      </w:r>
    </w:p>
    <w:p w:rsidR="00B619A9" w:rsidRDefault="00D333AC">
      <w:pPr>
        <w:rPr>
          <w:rFonts w:ascii="Book Antiqua" w:eastAsia="Book Antiqua" w:hAnsi="Book Antiqua" w:cs="Book Antiqua"/>
          <w:color w:val="000000"/>
        </w:rPr>
      </w:pPr>
      <w:r>
        <w:rPr>
          <w:rFonts w:ascii="Book Antiqua" w:eastAsia="Book Antiqua" w:hAnsi="Book Antiqua" w:cs="Book Antiqua"/>
          <w:b/>
          <w:color w:val="000000"/>
        </w:rPr>
        <w:t> </w:t>
      </w:r>
    </w:p>
    <w:p w:rsidR="00B619A9" w:rsidRDefault="00D333AC">
      <w:pPr>
        <w:rPr>
          <w:rFonts w:ascii="Book Antiqua" w:eastAsia="Book Antiqua" w:hAnsi="Book Antiqua" w:cs="Book Antiqua"/>
          <w:color w:val="000000"/>
        </w:rPr>
      </w:pPr>
      <w:r>
        <w:rPr>
          <w:rFonts w:ascii="Book Antiqua" w:eastAsia="Book Antiqua" w:hAnsi="Book Antiqua" w:cs="Book Antiqua"/>
          <w:color w:val="000000"/>
        </w:rPr>
        <w:t>Doctor</w:t>
      </w:r>
    </w:p>
    <w:p w:rsidR="00B619A9" w:rsidRDefault="00D333AC">
      <w:pPr>
        <w:rPr>
          <w:rFonts w:ascii="Book Antiqua" w:eastAsia="Book Antiqua" w:hAnsi="Book Antiqua" w:cs="Book Antiqua"/>
          <w:color w:val="000000"/>
        </w:rPr>
      </w:pPr>
      <w:r>
        <w:rPr>
          <w:rFonts w:ascii="Book Antiqua" w:eastAsia="Book Antiqua" w:hAnsi="Book Antiqua" w:cs="Book Antiqua"/>
          <w:b/>
          <w:color w:val="000000"/>
        </w:rPr>
        <w:t>JAIME LUIS LACOUTURE</w:t>
      </w:r>
    </w:p>
    <w:p w:rsidR="00B619A9" w:rsidRDefault="00D333AC">
      <w:pPr>
        <w:rPr>
          <w:rFonts w:ascii="Book Antiqua" w:eastAsia="Book Antiqua" w:hAnsi="Book Antiqua" w:cs="Book Antiqua"/>
          <w:color w:val="000000"/>
        </w:rPr>
      </w:pPr>
      <w:r>
        <w:rPr>
          <w:rFonts w:ascii="Book Antiqua" w:eastAsia="Book Antiqua" w:hAnsi="Book Antiqua" w:cs="Book Antiqua"/>
          <w:color w:val="000000"/>
        </w:rPr>
        <w:t>Secretario General</w:t>
      </w:r>
    </w:p>
    <w:p w:rsidR="00B619A9" w:rsidRDefault="00D333AC">
      <w:pPr>
        <w:rPr>
          <w:rFonts w:ascii="Book Antiqua" w:eastAsia="Book Antiqua" w:hAnsi="Book Antiqua" w:cs="Book Antiqua"/>
          <w:color w:val="000000"/>
        </w:rPr>
      </w:pPr>
      <w:r>
        <w:rPr>
          <w:rFonts w:ascii="Book Antiqua" w:eastAsia="Book Antiqua" w:hAnsi="Book Antiqua" w:cs="Book Antiqua"/>
          <w:color w:val="000000"/>
        </w:rPr>
        <w:t>Honorable Cámara de Representantes</w:t>
      </w:r>
    </w:p>
    <w:p w:rsidR="00B619A9" w:rsidRDefault="00D333AC">
      <w:pPr>
        <w:rPr>
          <w:rFonts w:ascii="Book Antiqua" w:eastAsia="Book Antiqua" w:hAnsi="Book Antiqua" w:cs="Book Antiqua"/>
          <w:color w:val="000000"/>
        </w:rPr>
      </w:pPr>
      <w:r>
        <w:rPr>
          <w:rFonts w:ascii="Book Antiqua" w:eastAsia="Book Antiqua" w:hAnsi="Book Antiqua" w:cs="Book Antiqua"/>
          <w:color w:val="000000"/>
        </w:rPr>
        <w:t>Ciudad</w:t>
      </w:r>
      <w:r>
        <w:rPr>
          <w:rFonts w:ascii="Book Antiqua" w:eastAsia="Book Antiqua" w:hAnsi="Book Antiqua" w:cs="Book Antiqua"/>
          <w:b/>
          <w:color w:val="000000"/>
        </w:rPr>
        <w:t> </w:t>
      </w:r>
    </w:p>
    <w:p w:rsidR="00B619A9" w:rsidRDefault="00D333AC">
      <w:pPr>
        <w:rPr>
          <w:rFonts w:ascii="Book Antiqua" w:eastAsia="Book Antiqua" w:hAnsi="Book Antiqua" w:cs="Book Antiqua"/>
          <w:b/>
          <w:color w:val="000000"/>
        </w:rPr>
      </w:pPr>
      <w:r>
        <w:rPr>
          <w:rFonts w:ascii="Book Antiqua" w:eastAsia="Book Antiqua" w:hAnsi="Book Antiqua" w:cs="Book Antiqua"/>
          <w:b/>
          <w:color w:val="000000"/>
        </w:rPr>
        <w:t> </w:t>
      </w:r>
    </w:p>
    <w:p w:rsidR="00FD474F" w:rsidRDefault="00FD474F">
      <w:pPr>
        <w:rPr>
          <w:rFonts w:ascii="Book Antiqua" w:eastAsia="Book Antiqua" w:hAnsi="Book Antiqua" w:cs="Book Antiqua"/>
          <w:color w:val="000000"/>
        </w:rPr>
      </w:pPr>
    </w:p>
    <w:p w:rsidR="00B619A9" w:rsidRDefault="00D333AC">
      <w:pPr>
        <w:jc w:val="right"/>
        <w:rPr>
          <w:rFonts w:ascii="Book Antiqua" w:eastAsia="Book Antiqua" w:hAnsi="Book Antiqua" w:cs="Book Antiqua"/>
          <w:b/>
        </w:rPr>
      </w:pPr>
      <w:r>
        <w:rPr>
          <w:rFonts w:ascii="Book Antiqua" w:eastAsia="Book Antiqua" w:hAnsi="Book Antiqua" w:cs="Book Antiqua"/>
          <w:b/>
          <w:color w:val="000000"/>
        </w:rPr>
        <w:t xml:space="preserve">REF: RADICACIÓN PROYECTO DE </w:t>
      </w:r>
      <w:r>
        <w:rPr>
          <w:rFonts w:ascii="Book Antiqua" w:eastAsia="Book Antiqua" w:hAnsi="Book Antiqua" w:cs="Book Antiqua"/>
          <w:b/>
        </w:rPr>
        <w:t>ACTO LEGISLATIVO</w:t>
      </w:r>
    </w:p>
    <w:p w:rsidR="00B619A9" w:rsidRDefault="00D333AC">
      <w:pPr>
        <w:jc w:val="right"/>
        <w:rPr>
          <w:rFonts w:ascii="Book Antiqua" w:eastAsia="Book Antiqua" w:hAnsi="Book Antiqua" w:cs="Book Antiqua"/>
          <w:color w:val="000000"/>
        </w:rPr>
      </w:pPr>
      <w:r>
        <w:rPr>
          <w:rFonts w:ascii="Book Antiqua" w:eastAsia="Book Antiqua" w:hAnsi="Book Antiqua" w:cs="Book Antiqua"/>
          <w:b/>
          <w:color w:val="000000"/>
        </w:rPr>
        <w:t> </w:t>
      </w:r>
    </w:p>
    <w:p w:rsidR="00B619A9" w:rsidRDefault="00D333AC">
      <w:pPr>
        <w:jc w:val="both"/>
        <w:rPr>
          <w:rFonts w:ascii="Book Antiqua" w:eastAsia="Book Antiqua" w:hAnsi="Book Antiqua" w:cs="Book Antiqua"/>
          <w:i/>
        </w:rPr>
      </w:pPr>
      <w:r>
        <w:rPr>
          <w:rFonts w:ascii="Book Antiqua" w:eastAsia="Book Antiqua" w:hAnsi="Book Antiqua" w:cs="Book Antiqua"/>
          <w:color w:val="000000"/>
        </w:rPr>
        <w:t>En mi condición de miembro del Congreso de la República y en uso del derecho consagrado en el artículo 150 de la Constitución Política de Colombia, por su digno conducto me permito poner a consideración de la Honorable Cámara de Representantes el siguiente proyecto d</w:t>
      </w:r>
      <w:r>
        <w:rPr>
          <w:rFonts w:ascii="Book Antiqua" w:eastAsia="Book Antiqua" w:hAnsi="Book Antiqua" w:cs="Book Antiqua"/>
        </w:rPr>
        <w:t xml:space="preserve">e Acto Legislativo </w:t>
      </w:r>
      <w:r>
        <w:rPr>
          <w:rFonts w:ascii="Book Antiqua" w:eastAsia="Book Antiqua" w:hAnsi="Book Antiqua" w:cs="Book Antiqua"/>
          <w:i/>
        </w:rPr>
        <w:t>“Por medio del cual se modifican los artículos 328 y 356 de la Constitución Política de Colombia y se organiza los municipios de Bucaramanga, Floridablanca, Piedecuesta y San Juan de Girón en el Departamento de Santander como Distrito Especial denominado “Distrito Especial Industrial, Turístico, Educativo y de la Salud.”</w:t>
      </w:r>
    </w:p>
    <w:p w:rsidR="00B619A9" w:rsidRDefault="00B619A9">
      <w:pPr>
        <w:jc w:val="center"/>
        <w:rPr>
          <w:rFonts w:ascii="Book Antiqua" w:eastAsia="Book Antiqua" w:hAnsi="Book Antiqua" w:cs="Book Antiqua"/>
        </w:rPr>
      </w:pPr>
    </w:p>
    <w:p w:rsidR="00B619A9" w:rsidRDefault="00B619A9">
      <w:pPr>
        <w:jc w:val="both"/>
        <w:rPr>
          <w:rFonts w:ascii="Book Antiqua" w:eastAsia="Book Antiqua" w:hAnsi="Book Antiqua" w:cs="Book Antiqua"/>
          <w:i/>
        </w:rPr>
      </w:pPr>
    </w:p>
    <w:p w:rsidR="00B619A9" w:rsidRDefault="00B619A9">
      <w:pPr>
        <w:jc w:val="both"/>
        <w:rPr>
          <w:rFonts w:ascii="Book Antiqua" w:eastAsia="Book Antiqua" w:hAnsi="Book Antiqua" w:cs="Book Antiqua"/>
          <w:color w:val="000000"/>
        </w:rPr>
      </w:pPr>
    </w:p>
    <w:p w:rsidR="00FD474F" w:rsidRDefault="00FD474F">
      <w:pPr>
        <w:jc w:val="both"/>
        <w:rPr>
          <w:rFonts w:ascii="Book Antiqua" w:eastAsia="Book Antiqua" w:hAnsi="Book Antiqua" w:cs="Book Antiqua"/>
          <w:color w:val="000000"/>
        </w:rPr>
      </w:pPr>
    </w:p>
    <w:p w:rsidR="00B619A9" w:rsidRDefault="00D333AC">
      <w:pPr>
        <w:jc w:val="both"/>
        <w:rPr>
          <w:rFonts w:ascii="Book Antiqua" w:eastAsia="Book Antiqua" w:hAnsi="Book Antiqua" w:cs="Book Antiqua"/>
          <w:color w:val="000000"/>
        </w:rPr>
      </w:pPr>
      <w:r>
        <w:rPr>
          <w:rFonts w:ascii="Book Antiqua" w:eastAsia="Book Antiqua" w:hAnsi="Book Antiqua" w:cs="Book Antiqua"/>
          <w:color w:val="000000"/>
        </w:rPr>
        <w:t>Cordialmente,</w:t>
      </w:r>
    </w:p>
    <w:p w:rsidR="00B619A9" w:rsidRDefault="00B619A9">
      <w:pPr>
        <w:jc w:val="both"/>
        <w:rPr>
          <w:rFonts w:ascii="Book Antiqua" w:eastAsia="Book Antiqua" w:hAnsi="Book Antiqua" w:cs="Book Antiqua"/>
        </w:rPr>
      </w:pPr>
    </w:p>
    <w:p w:rsidR="00FD474F" w:rsidRDefault="00FD474F">
      <w:pPr>
        <w:jc w:val="both"/>
        <w:rPr>
          <w:rFonts w:ascii="Book Antiqua" w:eastAsia="Book Antiqua" w:hAnsi="Book Antiqua" w:cs="Book Antiqua"/>
        </w:rPr>
      </w:pPr>
    </w:p>
    <w:p w:rsidR="00B619A9" w:rsidRDefault="00B619A9">
      <w:pPr>
        <w:jc w:val="both"/>
        <w:rPr>
          <w:rFonts w:ascii="Book Antiqua" w:eastAsia="Book Antiqua" w:hAnsi="Book Antiqua" w:cs="Book Antiqua"/>
        </w:rPr>
      </w:pP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b/>
        </w:rPr>
      </w:pPr>
      <w:r>
        <w:rPr>
          <w:rFonts w:ascii="Book Antiqua" w:eastAsia="Book Antiqua" w:hAnsi="Book Antiqua" w:cs="Book Antiqua"/>
          <w:b/>
        </w:rPr>
        <w:t>ALVARO LEONEL RUEDA CABALLERO</w:t>
      </w:r>
    </w:p>
    <w:p w:rsidR="00B619A9" w:rsidRDefault="00D333AC">
      <w:pPr>
        <w:jc w:val="both"/>
        <w:rPr>
          <w:rFonts w:ascii="Book Antiqua" w:eastAsia="Book Antiqua" w:hAnsi="Book Antiqua" w:cs="Book Antiqua"/>
        </w:rPr>
      </w:pPr>
      <w:r>
        <w:rPr>
          <w:rFonts w:ascii="Book Antiqua" w:eastAsia="Book Antiqua" w:hAnsi="Book Antiqua" w:cs="Book Antiqua"/>
        </w:rPr>
        <w:t>Representante a la Cámara por Santander.</w:t>
      </w:r>
    </w:p>
    <w:p w:rsidR="00B619A9" w:rsidRDefault="00D333AC">
      <w:pPr>
        <w:jc w:val="both"/>
        <w:rPr>
          <w:rFonts w:ascii="Book Antiqua" w:eastAsia="Book Antiqua" w:hAnsi="Book Antiqua" w:cs="Book Antiqua"/>
        </w:rPr>
      </w:pPr>
      <w:r>
        <w:rPr>
          <w:rFonts w:ascii="Book Antiqua" w:eastAsia="Book Antiqua" w:hAnsi="Book Antiqua" w:cs="Book Antiqua"/>
        </w:rPr>
        <w:t>Partido Liberal</w:t>
      </w:r>
    </w:p>
    <w:p w:rsidR="00B619A9" w:rsidRDefault="00B619A9">
      <w:pPr>
        <w:jc w:val="both"/>
        <w:rPr>
          <w:rFonts w:ascii="Book Antiqua" w:eastAsia="Book Antiqua" w:hAnsi="Book Antiqua" w:cs="Book Antiqua"/>
          <w:color w:val="000000"/>
        </w:rPr>
      </w:pPr>
    </w:p>
    <w:p w:rsidR="00B619A9" w:rsidRDefault="00B619A9">
      <w:pPr>
        <w:jc w:val="both"/>
        <w:rPr>
          <w:rFonts w:ascii="Book Antiqua" w:eastAsia="Book Antiqua" w:hAnsi="Book Antiqua" w:cs="Book Antiqua"/>
          <w:color w:val="000000"/>
        </w:rPr>
      </w:pPr>
    </w:p>
    <w:p w:rsidR="00B619A9" w:rsidRDefault="00B619A9">
      <w:pPr>
        <w:jc w:val="both"/>
        <w:rPr>
          <w:rFonts w:ascii="Book Antiqua" w:eastAsia="Book Antiqua" w:hAnsi="Book Antiqua" w:cs="Book Antiqua"/>
          <w:color w:val="000000"/>
        </w:rPr>
      </w:pPr>
    </w:p>
    <w:p w:rsidR="00B619A9" w:rsidRDefault="00B619A9">
      <w:pPr>
        <w:jc w:val="both"/>
        <w:rPr>
          <w:rFonts w:ascii="Book Antiqua" w:eastAsia="Book Antiqua" w:hAnsi="Book Antiqua" w:cs="Book Antiqua"/>
        </w:rPr>
      </w:pPr>
    </w:p>
    <w:p w:rsidR="00B619A9" w:rsidRDefault="00B619A9">
      <w:pPr>
        <w:rPr>
          <w:rFonts w:ascii="Book Antiqua" w:eastAsia="Book Antiqua" w:hAnsi="Book Antiqua" w:cs="Book Antiqua"/>
        </w:rPr>
      </w:pPr>
    </w:p>
    <w:p w:rsidR="00FD474F" w:rsidRDefault="00FD474F">
      <w:pPr>
        <w:rPr>
          <w:rFonts w:ascii="Book Antiqua" w:eastAsia="Book Antiqua" w:hAnsi="Book Antiqua" w:cs="Book Antiqua"/>
          <w:b/>
        </w:rPr>
      </w:pPr>
    </w:p>
    <w:p w:rsidR="00B619A9" w:rsidRDefault="00B619A9">
      <w:pPr>
        <w:rPr>
          <w:rFonts w:ascii="Book Antiqua" w:eastAsia="Book Antiqua" w:hAnsi="Book Antiqua" w:cs="Book Antiqua"/>
          <w:b/>
        </w:rPr>
      </w:pPr>
    </w:p>
    <w:p w:rsidR="00B619A9" w:rsidRDefault="00D333AC">
      <w:pPr>
        <w:jc w:val="center"/>
        <w:rPr>
          <w:rFonts w:ascii="Book Antiqua" w:eastAsia="Book Antiqua" w:hAnsi="Book Antiqua" w:cs="Book Antiqua"/>
          <w:b/>
        </w:rPr>
      </w:pPr>
      <w:r>
        <w:rPr>
          <w:rFonts w:ascii="Book Antiqua" w:eastAsia="Book Antiqua" w:hAnsi="Book Antiqua" w:cs="Book Antiqua"/>
          <w:b/>
          <w:color w:val="000000"/>
        </w:rPr>
        <w:lastRenderedPageBreak/>
        <w:t xml:space="preserve">PROYECTO DE </w:t>
      </w:r>
      <w:r>
        <w:rPr>
          <w:rFonts w:ascii="Book Antiqua" w:eastAsia="Book Antiqua" w:hAnsi="Book Antiqua" w:cs="Book Antiqua"/>
          <w:b/>
        </w:rPr>
        <w:t>ACTO LEGISLATIVO</w:t>
      </w:r>
      <w:r>
        <w:rPr>
          <w:rFonts w:ascii="Book Antiqua" w:eastAsia="Book Antiqua" w:hAnsi="Book Antiqua" w:cs="Book Antiqua"/>
          <w:b/>
          <w:color w:val="000000"/>
        </w:rPr>
        <w:t xml:space="preserve"> ____ 202</w:t>
      </w:r>
      <w:r>
        <w:rPr>
          <w:rFonts w:ascii="Book Antiqua" w:eastAsia="Book Antiqua" w:hAnsi="Book Antiqua" w:cs="Book Antiqua"/>
          <w:b/>
        </w:rPr>
        <w:t>4</w:t>
      </w:r>
    </w:p>
    <w:p w:rsidR="00B619A9" w:rsidRDefault="00B619A9">
      <w:pPr>
        <w:jc w:val="center"/>
        <w:rPr>
          <w:rFonts w:ascii="Book Antiqua" w:eastAsia="Book Antiqua" w:hAnsi="Book Antiqua" w:cs="Book Antiqua"/>
          <w:b/>
        </w:rPr>
      </w:pPr>
    </w:p>
    <w:p w:rsidR="00B619A9" w:rsidRDefault="00D333AC">
      <w:pPr>
        <w:jc w:val="center"/>
        <w:rPr>
          <w:rFonts w:ascii="Book Antiqua" w:eastAsia="Book Antiqua" w:hAnsi="Book Antiqua" w:cs="Book Antiqua"/>
          <w:i/>
          <w:color w:val="000000"/>
        </w:rPr>
      </w:pPr>
      <w:r>
        <w:rPr>
          <w:rFonts w:ascii="Book Antiqua" w:eastAsia="Book Antiqua" w:hAnsi="Book Antiqua" w:cs="Book Antiqua"/>
          <w:i/>
        </w:rPr>
        <w:t>“Por medio del cual se modifican los artículos 328 y 356 de la Constitución Política de Colombia y se organiza los municipios de Bucaramanga, Floridablanca, Piedecuesta y San Juan de Girón en el Departamento de Santander como Distrito Especial denominado “Distrito Especial Industrial, Turístico, Educativo y de la Salud.”</w:t>
      </w:r>
    </w:p>
    <w:p w:rsidR="00B619A9" w:rsidRDefault="00B619A9">
      <w:pPr>
        <w:jc w:val="center"/>
        <w:rPr>
          <w:rFonts w:ascii="Book Antiqua" w:eastAsia="Book Antiqua" w:hAnsi="Book Antiqua" w:cs="Book Antiqua"/>
        </w:rPr>
      </w:pPr>
    </w:p>
    <w:p w:rsidR="00B619A9" w:rsidRDefault="00D333AC">
      <w:pPr>
        <w:jc w:val="center"/>
        <w:rPr>
          <w:rFonts w:ascii="Book Antiqua" w:eastAsia="Book Antiqua" w:hAnsi="Book Antiqua" w:cs="Book Antiqua"/>
          <w:b/>
          <w:color w:val="000000"/>
        </w:rPr>
      </w:pPr>
      <w:r>
        <w:rPr>
          <w:rFonts w:ascii="Book Antiqua" w:eastAsia="Book Antiqua" w:hAnsi="Book Antiqua" w:cs="Book Antiqua"/>
          <w:b/>
          <w:color w:val="000000"/>
        </w:rPr>
        <w:t>EL CONGRESO DE COLOMBIA</w:t>
      </w:r>
    </w:p>
    <w:p w:rsidR="00B619A9" w:rsidRDefault="00B619A9">
      <w:pPr>
        <w:jc w:val="center"/>
        <w:rPr>
          <w:rFonts w:ascii="Book Antiqua" w:eastAsia="Book Antiqua" w:hAnsi="Book Antiqua" w:cs="Book Antiqua"/>
          <w:color w:val="000000"/>
        </w:rPr>
      </w:pPr>
    </w:p>
    <w:p w:rsidR="00B619A9" w:rsidRDefault="00D333AC">
      <w:pPr>
        <w:jc w:val="center"/>
        <w:rPr>
          <w:rFonts w:ascii="Book Antiqua" w:eastAsia="Book Antiqua" w:hAnsi="Book Antiqua" w:cs="Book Antiqua"/>
          <w:b/>
          <w:color w:val="000000"/>
        </w:rPr>
      </w:pPr>
      <w:r>
        <w:rPr>
          <w:rFonts w:ascii="Book Antiqua" w:eastAsia="Book Antiqua" w:hAnsi="Book Antiqua" w:cs="Book Antiqua"/>
          <w:b/>
          <w:color w:val="000000"/>
        </w:rPr>
        <w:t>DECRETA:</w:t>
      </w:r>
    </w:p>
    <w:p w:rsidR="00B619A9" w:rsidRDefault="00B619A9">
      <w:pPr>
        <w:jc w:val="center"/>
        <w:rPr>
          <w:rFonts w:ascii="Book Antiqua" w:eastAsia="Book Antiqua" w:hAnsi="Book Antiqua" w:cs="Book Antiqua"/>
          <w:color w:val="000000"/>
        </w:rPr>
      </w:pPr>
    </w:p>
    <w:p w:rsidR="00B619A9" w:rsidRDefault="00D333AC">
      <w:pPr>
        <w:jc w:val="both"/>
        <w:rPr>
          <w:rFonts w:ascii="Book Antiqua" w:eastAsia="Book Antiqua" w:hAnsi="Book Antiqua" w:cs="Book Antiqua"/>
        </w:rPr>
      </w:pPr>
      <w:r>
        <w:rPr>
          <w:rFonts w:ascii="Book Antiqua" w:eastAsia="Book Antiqua" w:hAnsi="Book Antiqua" w:cs="Book Antiqua"/>
          <w:b/>
          <w:color w:val="000000"/>
        </w:rPr>
        <w:t>ARTÍCULO 1.</w:t>
      </w:r>
      <w:r>
        <w:rPr>
          <w:rFonts w:ascii="Book Antiqua" w:eastAsia="Book Antiqua" w:hAnsi="Book Antiqua" w:cs="Book Antiqua"/>
        </w:rPr>
        <w:t xml:space="preserve"> Adiciónese un inciso al artículo 328 de la Constitución Política, el cual quedará así́:</w:t>
      </w:r>
    </w:p>
    <w:p w:rsidR="00B619A9" w:rsidRDefault="00D333AC">
      <w:pPr>
        <w:spacing w:before="240" w:after="240"/>
        <w:jc w:val="both"/>
        <w:rPr>
          <w:rFonts w:ascii="Book Antiqua" w:eastAsia="Book Antiqua" w:hAnsi="Book Antiqua" w:cs="Book Antiqua"/>
          <w:b/>
        </w:rPr>
      </w:pPr>
      <w:r>
        <w:rPr>
          <w:rFonts w:ascii="Book Antiqua" w:eastAsia="Book Antiqua" w:hAnsi="Book Antiqua" w:cs="Book Antiqua"/>
        </w:rPr>
        <w:t>Las ciudades de Bucaramanga, Floridablanca, Piedecuesta y San Juan de Girón, ubicadas en el departamento de Santander, integran el Distrito Especial Industrial, Turístico, Educativo y de la Salud de Bucaramanga.</w:t>
      </w:r>
    </w:p>
    <w:p w:rsidR="00B619A9" w:rsidRDefault="00D333AC">
      <w:pPr>
        <w:jc w:val="both"/>
        <w:rPr>
          <w:rFonts w:ascii="Book Antiqua" w:eastAsia="Book Antiqua" w:hAnsi="Book Antiqua" w:cs="Book Antiqua"/>
        </w:rPr>
      </w:pPr>
      <w:r>
        <w:rPr>
          <w:rFonts w:ascii="Book Antiqua" w:eastAsia="Book Antiqua" w:hAnsi="Book Antiqua" w:cs="Book Antiqua"/>
          <w:b/>
        </w:rPr>
        <w:t xml:space="preserve">ARTÍCULO 2. </w:t>
      </w:r>
      <w:proofErr w:type="spellStart"/>
      <w:r>
        <w:rPr>
          <w:rFonts w:ascii="Book Antiqua" w:eastAsia="Book Antiqua" w:hAnsi="Book Antiqua" w:cs="Book Antiqua"/>
        </w:rPr>
        <w:t>Adiciónese</w:t>
      </w:r>
      <w:proofErr w:type="spellEnd"/>
      <w:r>
        <w:rPr>
          <w:rFonts w:ascii="Book Antiqua" w:eastAsia="Book Antiqua" w:hAnsi="Book Antiqua" w:cs="Book Antiqua"/>
        </w:rPr>
        <w:t xml:space="preserve"> un inciso al artículo 356 de la Constitución Política, el cual quedará así́:</w:t>
      </w:r>
    </w:p>
    <w:p w:rsidR="00B619A9" w:rsidRDefault="00D333AC">
      <w:pPr>
        <w:spacing w:before="240" w:after="240"/>
        <w:jc w:val="both"/>
        <w:rPr>
          <w:rFonts w:ascii="Book Antiqua" w:eastAsia="Book Antiqua" w:hAnsi="Book Antiqua" w:cs="Book Antiqua"/>
        </w:rPr>
      </w:pPr>
      <w:r>
        <w:rPr>
          <w:rFonts w:ascii="Book Antiqua" w:eastAsia="Book Antiqua" w:hAnsi="Book Antiqua" w:cs="Book Antiqua"/>
        </w:rPr>
        <w:t>Las ciudades de Bucaramanga, Floridablanca, Piedecuesta y San Juan de Girón, ubicadas en el departamento de Santander, se organizan como Distrito Especial Industrial, Turístico, Educativo y de la Salud de Bucaramanga.  Su régimen político y fiscal será el previsto en la Constitución y la Ley.</w:t>
      </w:r>
    </w:p>
    <w:p w:rsidR="00B619A9" w:rsidRDefault="00D333AC">
      <w:pPr>
        <w:jc w:val="both"/>
        <w:rPr>
          <w:rFonts w:ascii="Book Antiqua" w:eastAsia="Book Antiqua" w:hAnsi="Book Antiqua" w:cs="Book Antiqua"/>
        </w:rPr>
      </w:pPr>
      <w:r>
        <w:rPr>
          <w:rFonts w:ascii="Book Antiqua" w:eastAsia="Book Antiqua" w:hAnsi="Book Antiqua" w:cs="Book Antiqua"/>
          <w:b/>
        </w:rPr>
        <w:t>ARTÍCULO 3. VIGENCIA.</w:t>
      </w:r>
      <w:r>
        <w:rPr>
          <w:rFonts w:ascii="Book Antiqua" w:eastAsia="Book Antiqua" w:hAnsi="Book Antiqua" w:cs="Book Antiqua"/>
        </w:rPr>
        <w:t xml:space="preserve"> Este Acto Legislativo entrará en vigencia desde su promulgación. Sin embargo, algunos de sus efectos seguirán las reglas previstas en los parágrafos transitorios que siguen.</w:t>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b/>
        </w:rPr>
        <w:t>PARÁGRAFO TRANSITORIO 1.</w:t>
      </w:r>
      <w:r>
        <w:rPr>
          <w:rFonts w:ascii="Book Antiqua" w:eastAsia="Book Antiqua" w:hAnsi="Book Antiqua" w:cs="Book Antiqua"/>
        </w:rPr>
        <w:t xml:space="preserve"> Frente a la organización territorial y administrativa sus efectos serán desde el 1 de enero de 2028, una vez culmine el período constitucional de los alcaldes, concejales, ediles y demás servidores públicos elegidos por voto popular en las elecciones territoriales celebradas el 29 de octubre de 2023 que se encuentren en funciones en Bucaramanga, Floridablanca, Piedecuesta y San Juan de Girón al momento de su promulgación. </w:t>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b/>
        </w:rPr>
        <w:t xml:space="preserve">PARÁGRAFO TRANSITORIO 2. </w:t>
      </w:r>
      <w:r>
        <w:rPr>
          <w:rFonts w:ascii="Book Antiqua" w:eastAsia="Book Antiqua" w:hAnsi="Book Antiqua" w:cs="Book Antiqua"/>
        </w:rPr>
        <w:t xml:space="preserve">Frente a los órganos de control de carácter municipal que se encuentren cumpliendo funciones a la fecha de entrada en vigencia del presente Acto Legislativo, sus funciones cesarán el 31 de diciembre de 2027. Para </w:t>
      </w:r>
      <w:r>
        <w:rPr>
          <w:rFonts w:ascii="Book Antiqua" w:eastAsia="Book Antiqua" w:hAnsi="Book Antiqua" w:cs="Book Antiqua"/>
        </w:rPr>
        <w:lastRenderedPageBreak/>
        <w:t>la elección del Personero Distrital la Comisión Nacional del Servicio Civil adelantará por única vez el concurso respectivo, con el fin de que se conforme la respectiva lista de elegibles de acuerdo a la Constitución y la Ley, para que dentro de los diez (10) primeros días del mes de enero de 2028 el Concejo Distrital del Distrito Especial Industrial, Turístico, Educativo y de la Salud de Bucaramanga, elija Personero Distrital, para el periodo legal y constitucional respectivo. El Distrito organizará su órgano de control fiscal distrital siguiendo la Constitución y la Ley. Entre tanto, el control fiscal estará a cargo de la Contraloría General de la República.</w:t>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b/>
        </w:rPr>
        <w:t xml:space="preserve">PARÁGRAFO TRANSITORIO 3. </w:t>
      </w:r>
      <w:r>
        <w:rPr>
          <w:rFonts w:ascii="Book Antiqua" w:eastAsia="Book Antiqua" w:hAnsi="Book Antiqua" w:cs="Book Antiqua"/>
        </w:rPr>
        <w:t xml:space="preserve">Frente a los aspectos electorales que de aquí se desprenden, se tendrá </w:t>
      </w:r>
      <w:proofErr w:type="gramStart"/>
      <w:r>
        <w:rPr>
          <w:rFonts w:ascii="Book Antiqua" w:eastAsia="Book Antiqua" w:hAnsi="Book Antiqua" w:cs="Book Antiqua"/>
        </w:rPr>
        <w:t>que</w:t>
      </w:r>
      <w:proofErr w:type="gramEnd"/>
      <w:r>
        <w:rPr>
          <w:rFonts w:ascii="Book Antiqua" w:eastAsia="Book Antiqua" w:hAnsi="Book Antiqua" w:cs="Book Antiqua"/>
        </w:rPr>
        <w:t xml:space="preserve"> en las elecciones territoriales del año 2027, donde se eligen alcaldes, concejales y ediles y demás autoridades territoriales a nivel nacional para el próximo periodo constitucional al de la promulgación de este Acto Legislativo, se elegirá un Alcalde Distrital y Concejo Distrital del Distrito Especial Industrial, Turístico, Educativo y de la Salud de Bucaramanga. </w:t>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b/>
        </w:rPr>
        <w:t xml:space="preserve">PARÁGRAFO TRANSITORIO 4. </w:t>
      </w:r>
      <w:r>
        <w:rPr>
          <w:rFonts w:ascii="Book Antiqua" w:eastAsia="Book Antiqua" w:hAnsi="Book Antiqua" w:cs="Book Antiqua"/>
        </w:rPr>
        <w:t xml:space="preserve">Frente a los efectos del empalme de los gobiernos municipales de Bucaramanga, Floridablanca, Piedecuesta y San Juan de Girón con el gobierno distrital de Distrito Especial Industrial, Turístico, Educativo y de la Salud de Bucaramanga, se designará una sola comisión de empalme del gobierno distrital entrante, en tanto cada gobierno municipal saliente designará su comisión respectiva. </w:t>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b/>
        </w:rPr>
        <w:t xml:space="preserve">PARÁGRAFO TRANSITORIO 5. </w:t>
      </w:r>
      <w:r>
        <w:rPr>
          <w:rFonts w:ascii="Book Antiqua" w:eastAsia="Book Antiqua" w:hAnsi="Book Antiqua" w:cs="Book Antiqua"/>
        </w:rPr>
        <w:t xml:space="preserve">Frente a los aspectos fiscales y tributarios que de aquí se desprenden el Concejo Distrital del Distrito Especial Industrial, Turístico, Educativo y de la Salud de Bucaramanga expedirá un estatuto de rentas y tributos durante su primer año de funcionamiento a iniciativa del Alcalde Distrital. Este estatuto deberá disponer su entrada en vigencia para el 1 de enero de 2029. Entre tanto se expida dicho estatuto los impuestos, tasas, contribuciones y demás emolumentos que hagan parte de las rentas propias del Distrito serán recaudados por el Distrito teniendo como elementos esenciales  los previstos en los estatutos tributarios de los municipios de Bucaramanga, Floridablanca, Piedecuesta y San Juan de Girón con la territorialidad de los límites actuales de la ciudades donde estos estatutos aplicaban y aplicarán de manera </w:t>
      </w:r>
      <w:proofErr w:type="spellStart"/>
      <w:r>
        <w:rPr>
          <w:rFonts w:ascii="Book Antiqua" w:eastAsia="Book Antiqua" w:hAnsi="Book Antiqua" w:cs="Book Antiqua"/>
        </w:rPr>
        <w:t>ultractiva</w:t>
      </w:r>
      <w:proofErr w:type="spellEnd"/>
      <w:r>
        <w:rPr>
          <w:rFonts w:ascii="Book Antiqua" w:eastAsia="Book Antiqua" w:hAnsi="Book Antiqua" w:cs="Book Antiqua"/>
        </w:rPr>
        <w:t xml:space="preserve"> hasta tanto se expida el estatuto de rentas y tributos distrital.  </w:t>
      </w:r>
    </w:p>
    <w:p w:rsidR="00B619A9" w:rsidRDefault="00B619A9">
      <w:pPr>
        <w:jc w:val="both"/>
        <w:rPr>
          <w:rFonts w:ascii="Book Antiqua" w:eastAsia="Book Antiqua" w:hAnsi="Book Antiqua" w:cs="Book Antiqua"/>
        </w:rPr>
      </w:pPr>
    </w:p>
    <w:p w:rsidR="00B619A9" w:rsidRDefault="00B619A9">
      <w:pPr>
        <w:jc w:val="both"/>
        <w:rPr>
          <w:rFonts w:ascii="Book Antiqua" w:eastAsia="Book Antiqua" w:hAnsi="Book Antiqua" w:cs="Book Antiqua"/>
        </w:rPr>
      </w:pPr>
    </w:p>
    <w:p w:rsidR="00B619A9" w:rsidRDefault="00B619A9">
      <w:pPr>
        <w:jc w:val="both"/>
        <w:rPr>
          <w:rFonts w:ascii="Book Antiqua" w:eastAsia="Book Antiqua" w:hAnsi="Book Antiqua" w:cs="Book Antiqua"/>
        </w:rPr>
      </w:pP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color w:val="000000"/>
        </w:rPr>
        <w:lastRenderedPageBreak/>
        <w:t>Cordialmente,</w:t>
      </w:r>
    </w:p>
    <w:tbl>
      <w:tblPr>
        <w:tblStyle w:val="a3"/>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B619A9">
        <w:tc>
          <w:tcPr>
            <w:tcW w:w="4419" w:type="dxa"/>
            <w:shd w:val="clear" w:color="auto" w:fill="auto"/>
            <w:tcMar>
              <w:top w:w="100" w:type="dxa"/>
              <w:left w:w="100" w:type="dxa"/>
              <w:bottom w:w="100" w:type="dxa"/>
              <w:right w:w="100" w:type="dxa"/>
            </w:tcMar>
          </w:tcPr>
          <w:p w:rsidR="00B619A9" w:rsidRDefault="00B619A9">
            <w:pPr>
              <w:jc w:val="both"/>
              <w:rPr>
                <w:rFonts w:ascii="Book Antiqua" w:eastAsia="Book Antiqua" w:hAnsi="Book Antiqua" w:cs="Book Antiqua"/>
                <w:b/>
              </w:rPr>
            </w:pPr>
          </w:p>
          <w:p w:rsidR="00B619A9" w:rsidRDefault="00B619A9">
            <w:pPr>
              <w:jc w:val="both"/>
              <w:rPr>
                <w:rFonts w:ascii="Book Antiqua" w:eastAsia="Book Antiqua" w:hAnsi="Book Antiqua" w:cs="Book Antiqua"/>
                <w:b/>
              </w:rPr>
            </w:pPr>
          </w:p>
          <w:p w:rsidR="00FD474F" w:rsidRDefault="00FD474F">
            <w:pPr>
              <w:jc w:val="both"/>
              <w:rPr>
                <w:rFonts w:ascii="Book Antiqua" w:eastAsia="Book Antiqua" w:hAnsi="Book Antiqua" w:cs="Book Antiqua"/>
                <w:b/>
              </w:rPr>
            </w:pPr>
          </w:p>
          <w:p w:rsidR="00B619A9" w:rsidRDefault="00B619A9">
            <w:pPr>
              <w:jc w:val="both"/>
              <w:rPr>
                <w:rFonts w:ascii="Book Antiqua" w:eastAsia="Book Antiqua" w:hAnsi="Book Antiqua" w:cs="Book Antiqua"/>
                <w:b/>
              </w:rPr>
            </w:pPr>
          </w:p>
          <w:p w:rsidR="00B619A9" w:rsidRDefault="00D333AC" w:rsidP="00FD474F">
            <w:pPr>
              <w:jc w:val="center"/>
              <w:rPr>
                <w:rFonts w:ascii="Book Antiqua" w:eastAsia="Book Antiqua" w:hAnsi="Book Antiqua" w:cs="Book Antiqua"/>
                <w:b/>
              </w:rPr>
            </w:pPr>
            <w:r>
              <w:rPr>
                <w:rFonts w:ascii="Book Antiqua" w:eastAsia="Book Antiqua" w:hAnsi="Book Antiqua" w:cs="Book Antiqua"/>
                <w:b/>
              </w:rPr>
              <w:t>ALVARO LEONEL RUEDA CABALLERO</w:t>
            </w:r>
          </w:p>
          <w:p w:rsidR="00B619A9" w:rsidRDefault="00D333AC" w:rsidP="00FD474F">
            <w:pPr>
              <w:jc w:val="center"/>
              <w:rPr>
                <w:rFonts w:ascii="Book Antiqua" w:eastAsia="Book Antiqua" w:hAnsi="Book Antiqua" w:cs="Book Antiqua"/>
              </w:rPr>
            </w:pPr>
            <w:r>
              <w:rPr>
                <w:rFonts w:ascii="Book Antiqua" w:eastAsia="Book Antiqua" w:hAnsi="Book Antiqua" w:cs="Book Antiqua"/>
              </w:rPr>
              <w:t>Representante a la Cámara por Santander.</w:t>
            </w:r>
          </w:p>
        </w:tc>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419"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bl>
    <w:p w:rsidR="00B619A9" w:rsidRDefault="00B619A9">
      <w:pPr>
        <w:jc w:val="both"/>
        <w:rPr>
          <w:rFonts w:ascii="Book Antiqua" w:eastAsia="Book Antiqua" w:hAnsi="Book Antiqua" w:cs="Book Antiqua"/>
        </w:rPr>
      </w:pPr>
    </w:p>
    <w:p w:rsidR="00B619A9" w:rsidRDefault="00B619A9">
      <w:pPr>
        <w:jc w:val="both"/>
        <w:rPr>
          <w:rFonts w:ascii="Book Antiqua" w:eastAsia="Book Antiqua" w:hAnsi="Book Antiqua" w:cs="Book Antiqua"/>
        </w:rPr>
      </w:pPr>
    </w:p>
    <w:p w:rsidR="00FD474F" w:rsidRDefault="00FD474F">
      <w:pPr>
        <w:jc w:val="both"/>
        <w:rPr>
          <w:rFonts w:ascii="Book Antiqua" w:eastAsia="Book Antiqua" w:hAnsi="Book Antiqua" w:cs="Book Antiqua"/>
        </w:rPr>
      </w:pPr>
    </w:p>
    <w:p w:rsidR="00B619A9" w:rsidRDefault="00D333AC">
      <w:pPr>
        <w:jc w:val="center"/>
        <w:rPr>
          <w:rFonts w:ascii="Book Antiqua" w:eastAsia="Book Antiqua" w:hAnsi="Book Antiqua" w:cs="Book Antiqua"/>
          <w:b/>
          <w:color w:val="000000"/>
        </w:rPr>
      </w:pPr>
      <w:r>
        <w:rPr>
          <w:rFonts w:ascii="Book Antiqua" w:eastAsia="Book Antiqua" w:hAnsi="Book Antiqua" w:cs="Book Antiqua"/>
          <w:b/>
          <w:color w:val="000000"/>
        </w:rPr>
        <w:lastRenderedPageBreak/>
        <w:t>EXPOSICIÓN DE MOTIVOS:</w:t>
      </w:r>
    </w:p>
    <w:p w:rsidR="00B619A9" w:rsidRDefault="00B619A9">
      <w:pPr>
        <w:jc w:val="center"/>
        <w:rPr>
          <w:rFonts w:ascii="Book Antiqua" w:eastAsia="Book Antiqua" w:hAnsi="Book Antiqua" w:cs="Book Antiqua"/>
          <w:b/>
          <w:color w:val="000000"/>
        </w:rPr>
      </w:pPr>
    </w:p>
    <w:p w:rsidR="00B619A9" w:rsidRDefault="00D333AC">
      <w:pPr>
        <w:jc w:val="both"/>
        <w:rPr>
          <w:rFonts w:ascii="Book Antiqua" w:eastAsia="Book Antiqua" w:hAnsi="Book Antiqua" w:cs="Book Antiqua"/>
          <w:b/>
          <w:color w:val="000000"/>
        </w:rPr>
      </w:pPr>
      <w:r>
        <w:rPr>
          <w:rFonts w:ascii="Book Antiqua" w:eastAsia="Book Antiqua" w:hAnsi="Book Antiqua" w:cs="Book Antiqua"/>
          <w:color w:val="000000"/>
        </w:rPr>
        <w:t xml:space="preserve">La presente exposición de motivos del proyecto de </w:t>
      </w:r>
      <w:r>
        <w:rPr>
          <w:rFonts w:ascii="Book Antiqua" w:eastAsia="Book Antiqua" w:hAnsi="Book Antiqua" w:cs="Book Antiqua"/>
        </w:rPr>
        <w:t xml:space="preserve">Acto Legislativo </w:t>
      </w:r>
      <w:r>
        <w:rPr>
          <w:rFonts w:ascii="Book Antiqua" w:eastAsia="Book Antiqua" w:hAnsi="Book Antiqua" w:cs="Book Antiqua"/>
          <w:color w:val="000000"/>
        </w:rPr>
        <w:t xml:space="preserve">estará conformada por </w:t>
      </w:r>
      <w:r>
        <w:rPr>
          <w:rFonts w:ascii="Book Antiqua" w:eastAsia="Book Antiqua" w:hAnsi="Book Antiqua" w:cs="Book Antiqua"/>
        </w:rPr>
        <w:t xml:space="preserve">siete (7) </w:t>
      </w:r>
      <w:r>
        <w:rPr>
          <w:rFonts w:ascii="Book Antiqua" w:eastAsia="Book Antiqua" w:hAnsi="Book Antiqua" w:cs="Book Antiqua"/>
          <w:color w:val="000000"/>
        </w:rPr>
        <w:t>apartes</w:t>
      </w:r>
      <w:r>
        <w:rPr>
          <w:rFonts w:ascii="Book Antiqua" w:eastAsia="Book Antiqua" w:hAnsi="Book Antiqua" w:cs="Book Antiqua"/>
          <w:b/>
          <w:color w:val="000000"/>
        </w:rPr>
        <w:t>:</w:t>
      </w:r>
    </w:p>
    <w:p w:rsidR="00B619A9" w:rsidRDefault="00B619A9">
      <w:pPr>
        <w:jc w:val="both"/>
        <w:rPr>
          <w:rFonts w:ascii="Book Antiqua" w:eastAsia="Book Antiqua" w:hAnsi="Book Antiqua" w:cs="Book Antiqua"/>
          <w:b/>
          <w:color w:val="000000"/>
        </w:rPr>
      </w:pPr>
    </w:p>
    <w:p w:rsidR="00B619A9" w:rsidRDefault="00D333AC">
      <w:pPr>
        <w:numPr>
          <w:ilvl w:val="0"/>
          <w:numId w:val="2"/>
        </w:numPr>
        <w:pBdr>
          <w:top w:val="nil"/>
          <w:left w:val="nil"/>
          <w:bottom w:val="nil"/>
          <w:right w:val="nil"/>
          <w:between w:val="nil"/>
        </w:pBdr>
        <w:spacing w:line="259" w:lineRule="auto"/>
        <w:jc w:val="both"/>
        <w:rPr>
          <w:rFonts w:ascii="Book Antiqua" w:eastAsia="Book Antiqua" w:hAnsi="Book Antiqua" w:cs="Book Antiqua"/>
          <w:b/>
          <w:color w:val="000000"/>
        </w:rPr>
      </w:pPr>
      <w:r>
        <w:rPr>
          <w:rFonts w:ascii="Book Antiqua" w:eastAsia="Book Antiqua" w:hAnsi="Book Antiqua" w:cs="Book Antiqua"/>
          <w:b/>
          <w:color w:val="000000"/>
        </w:rPr>
        <w:t xml:space="preserve">Objeto del </w:t>
      </w:r>
      <w:r>
        <w:rPr>
          <w:rFonts w:ascii="Book Antiqua" w:eastAsia="Book Antiqua" w:hAnsi="Book Antiqua" w:cs="Book Antiqua"/>
          <w:b/>
        </w:rPr>
        <w:t>Proyecto de Acto Legislativo</w:t>
      </w:r>
    </w:p>
    <w:p w:rsidR="00B619A9" w:rsidRDefault="00D333AC">
      <w:pPr>
        <w:numPr>
          <w:ilvl w:val="0"/>
          <w:numId w:val="2"/>
        </w:numPr>
        <w:spacing w:line="259" w:lineRule="auto"/>
        <w:jc w:val="both"/>
        <w:rPr>
          <w:rFonts w:ascii="Book Antiqua" w:eastAsia="Book Antiqua" w:hAnsi="Book Antiqua" w:cs="Book Antiqua"/>
          <w:b/>
        </w:rPr>
      </w:pPr>
      <w:r>
        <w:rPr>
          <w:rFonts w:ascii="Book Antiqua" w:eastAsia="Book Antiqua" w:hAnsi="Book Antiqua" w:cs="Book Antiqua"/>
          <w:b/>
          <w:color w:val="000000"/>
        </w:rPr>
        <w:t xml:space="preserve">Antecedentes </w:t>
      </w:r>
    </w:p>
    <w:p w:rsidR="00B619A9" w:rsidRDefault="00D333AC">
      <w:pPr>
        <w:numPr>
          <w:ilvl w:val="0"/>
          <w:numId w:val="2"/>
        </w:numPr>
        <w:spacing w:line="259" w:lineRule="auto"/>
        <w:jc w:val="both"/>
        <w:rPr>
          <w:rFonts w:ascii="Book Antiqua" w:eastAsia="Book Antiqua" w:hAnsi="Book Antiqua" w:cs="Book Antiqua"/>
          <w:b/>
        </w:rPr>
      </w:pPr>
      <w:r>
        <w:rPr>
          <w:rFonts w:ascii="Book Antiqua" w:eastAsia="Book Antiqua" w:hAnsi="Book Antiqua" w:cs="Book Antiqua"/>
          <w:b/>
        </w:rPr>
        <w:t>Marco Constitucional y Legal</w:t>
      </w:r>
    </w:p>
    <w:p w:rsidR="00B619A9" w:rsidRDefault="00D333AC">
      <w:pPr>
        <w:numPr>
          <w:ilvl w:val="0"/>
          <w:numId w:val="2"/>
        </w:numPr>
        <w:spacing w:line="259" w:lineRule="auto"/>
        <w:jc w:val="both"/>
        <w:rPr>
          <w:rFonts w:ascii="Book Antiqua" w:eastAsia="Book Antiqua" w:hAnsi="Book Antiqua" w:cs="Book Antiqua"/>
          <w:b/>
        </w:rPr>
      </w:pPr>
      <w:r>
        <w:rPr>
          <w:rFonts w:ascii="Book Antiqua" w:eastAsia="Book Antiqua" w:hAnsi="Book Antiqua" w:cs="Book Antiqua"/>
          <w:b/>
        </w:rPr>
        <w:t xml:space="preserve">Justificación del Proyecto de Acto Legislativo </w:t>
      </w:r>
    </w:p>
    <w:p w:rsidR="00B619A9" w:rsidRDefault="00D333AC">
      <w:pPr>
        <w:numPr>
          <w:ilvl w:val="0"/>
          <w:numId w:val="2"/>
        </w:numPr>
        <w:pBdr>
          <w:top w:val="nil"/>
          <w:left w:val="nil"/>
          <w:bottom w:val="nil"/>
          <w:right w:val="nil"/>
          <w:between w:val="nil"/>
        </w:pBdr>
        <w:spacing w:line="259" w:lineRule="auto"/>
        <w:jc w:val="both"/>
        <w:rPr>
          <w:rFonts w:ascii="Book Antiqua" w:eastAsia="Book Antiqua" w:hAnsi="Book Antiqua" w:cs="Book Antiqua"/>
          <w:b/>
          <w:color w:val="000000"/>
        </w:rPr>
      </w:pPr>
      <w:r>
        <w:rPr>
          <w:rFonts w:ascii="Book Antiqua" w:eastAsia="Book Antiqua" w:hAnsi="Book Antiqua" w:cs="Book Antiqua"/>
          <w:b/>
        </w:rPr>
        <w:t xml:space="preserve">Impacto Fiscal </w:t>
      </w:r>
    </w:p>
    <w:p w:rsidR="00B619A9" w:rsidRDefault="00D333AC">
      <w:pPr>
        <w:numPr>
          <w:ilvl w:val="0"/>
          <w:numId w:val="2"/>
        </w:numPr>
        <w:pBdr>
          <w:top w:val="nil"/>
          <w:left w:val="nil"/>
          <w:bottom w:val="nil"/>
          <w:right w:val="nil"/>
          <w:between w:val="nil"/>
        </w:pBdr>
        <w:spacing w:line="259" w:lineRule="auto"/>
        <w:jc w:val="both"/>
        <w:rPr>
          <w:rFonts w:ascii="Book Antiqua" w:eastAsia="Book Antiqua" w:hAnsi="Book Antiqua" w:cs="Book Antiqua"/>
          <w:b/>
          <w:color w:val="000000"/>
        </w:rPr>
      </w:pPr>
      <w:r>
        <w:rPr>
          <w:rFonts w:ascii="Book Antiqua" w:eastAsia="Book Antiqua" w:hAnsi="Book Antiqua" w:cs="Book Antiqua"/>
          <w:b/>
          <w:color w:val="000000"/>
        </w:rPr>
        <w:t>Competencias del Congreso.</w:t>
      </w:r>
    </w:p>
    <w:p w:rsidR="00B619A9" w:rsidRDefault="00D333AC">
      <w:pPr>
        <w:numPr>
          <w:ilvl w:val="1"/>
          <w:numId w:val="2"/>
        </w:numPr>
        <w:pBdr>
          <w:top w:val="nil"/>
          <w:left w:val="nil"/>
          <w:bottom w:val="nil"/>
          <w:right w:val="nil"/>
          <w:between w:val="nil"/>
        </w:pBdr>
        <w:spacing w:line="259" w:lineRule="auto"/>
        <w:jc w:val="both"/>
        <w:rPr>
          <w:rFonts w:ascii="Book Antiqua" w:eastAsia="Book Antiqua" w:hAnsi="Book Antiqua" w:cs="Book Antiqua"/>
          <w:b/>
          <w:color w:val="000000"/>
        </w:rPr>
      </w:pPr>
      <w:r>
        <w:rPr>
          <w:rFonts w:ascii="Book Antiqua" w:eastAsia="Book Antiqua" w:hAnsi="Book Antiqua" w:cs="Book Antiqua"/>
          <w:b/>
          <w:color w:val="000000"/>
        </w:rPr>
        <w:t>Constitucional</w:t>
      </w:r>
    </w:p>
    <w:p w:rsidR="00B619A9" w:rsidRDefault="00D333AC">
      <w:pPr>
        <w:numPr>
          <w:ilvl w:val="1"/>
          <w:numId w:val="2"/>
        </w:numPr>
        <w:pBdr>
          <w:top w:val="nil"/>
          <w:left w:val="nil"/>
          <w:bottom w:val="nil"/>
          <w:right w:val="nil"/>
          <w:between w:val="nil"/>
        </w:pBdr>
        <w:spacing w:line="259" w:lineRule="auto"/>
        <w:jc w:val="both"/>
        <w:rPr>
          <w:rFonts w:ascii="Book Antiqua" w:eastAsia="Book Antiqua" w:hAnsi="Book Antiqua" w:cs="Book Antiqua"/>
          <w:b/>
          <w:color w:val="000000"/>
        </w:rPr>
      </w:pPr>
      <w:r>
        <w:rPr>
          <w:rFonts w:ascii="Book Antiqua" w:eastAsia="Book Antiqua" w:hAnsi="Book Antiqua" w:cs="Book Antiqua"/>
          <w:b/>
          <w:color w:val="000000"/>
        </w:rPr>
        <w:t>Legal</w:t>
      </w:r>
    </w:p>
    <w:p w:rsidR="00B619A9" w:rsidRDefault="00D333AC">
      <w:pPr>
        <w:numPr>
          <w:ilvl w:val="0"/>
          <w:numId w:val="2"/>
        </w:numPr>
        <w:pBdr>
          <w:top w:val="nil"/>
          <w:left w:val="nil"/>
          <w:bottom w:val="nil"/>
          <w:right w:val="nil"/>
          <w:between w:val="nil"/>
        </w:pBdr>
        <w:spacing w:line="259" w:lineRule="auto"/>
        <w:jc w:val="both"/>
        <w:rPr>
          <w:rFonts w:ascii="Book Antiqua" w:eastAsia="Book Antiqua" w:hAnsi="Book Antiqua" w:cs="Book Antiqua"/>
          <w:b/>
          <w:color w:val="000000"/>
        </w:rPr>
      </w:pPr>
      <w:r>
        <w:rPr>
          <w:rFonts w:ascii="Book Antiqua" w:eastAsia="Book Antiqua" w:hAnsi="Book Antiqua" w:cs="Book Antiqua"/>
          <w:b/>
          <w:color w:val="000000"/>
        </w:rPr>
        <w:t>Conflicto de Intereses.</w:t>
      </w:r>
    </w:p>
    <w:p w:rsidR="00B619A9" w:rsidRDefault="00B619A9">
      <w:pPr>
        <w:pBdr>
          <w:top w:val="nil"/>
          <w:left w:val="nil"/>
          <w:bottom w:val="nil"/>
          <w:right w:val="nil"/>
          <w:between w:val="nil"/>
        </w:pBdr>
        <w:tabs>
          <w:tab w:val="left" w:pos="4308"/>
        </w:tabs>
        <w:spacing w:line="259" w:lineRule="auto"/>
        <w:ind w:left="720"/>
        <w:jc w:val="center"/>
        <w:rPr>
          <w:rFonts w:ascii="Book Antiqua" w:eastAsia="Book Antiqua" w:hAnsi="Book Antiqua" w:cs="Book Antiqua"/>
          <w:b/>
          <w:color w:val="000000"/>
        </w:rPr>
      </w:pPr>
    </w:p>
    <w:p w:rsidR="00B619A9" w:rsidRDefault="00D333AC">
      <w:pPr>
        <w:numPr>
          <w:ilvl w:val="0"/>
          <w:numId w:val="12"/>
        </w:numPr>
        <w:pBdr>
          <w:top w:val="nil"/>
          <w:left w:val="nil"/>
          <w:bottom w:val="nil"/>
          <w:right w:val="nil"/>
          <w:between w:val="nil"/>
        </w:pBdr>
        <w:tabs>
          <w:tab w:val="left" w:pos="4308"/>
        </w:tabs>
        <w:spacing w:after="160" w:line="259" w:lineRule="auto"/>
        <w:jc w:val="center"/>
        <w:rPr>
          <w:rFonts w:ascii="Book Antiqua" w:eastAsia="Book Antiqua" w:hAnsi="Book Antiqua" w:cs="Book Antiqua"/>
          <w:color w:val="000000"/>
        </w:rPr>
      </w:pPr>
      <w:r>
        <w:rPr>
          <w:rFonts w:ascii="Book Antiqua" w:eastAsia="Book Antiqua" w:hAnsi="Book Antiqua" w:cs="Book Antiqua"/>
          <w:b/>
          <w:color w:val="000000"/>
        </w:rPr>
        <w:t xml:space="preserve">Objeto del Proyecto de </w:t>
      </w:r>
      <w:r>
        <w:rPr>
          <w:rFonts w:ascii="Book Antiqua" w:eastAsia="Book Antiqua" w:hAnsi="Book Antiqua" w:cs="Book Antiqua"/>
          <w:b/>
        </w:rPr>
        <w:t>Acto legislativo</w:t>
      </w:r>
    </w:p>
    <w:p w:rsidR="00B619A9" w:rsidRDefault="00D333AC">
      <w:pPr>
        <w:jc w:val="both"/>
        <w:rPr>
          <w:rFonts w:ascii="Book Antiqua" w:eastAsia="Book Antiqua" w:hAnsi="Book Antiqua" w:cs="Book Antiqua"/>
        </w:rPr>
      </w:pPr>
      <w:r>
        <w:rPr>
          <w:rFonts w:ascii="Book Antiqua" w:eastAsia="Book Antiqua" w:hAnsi="Book Antiqua" w:cs="Book Antiqua"/>
        </w:rPr>
        <w:t>El presente proyecto de Acto Legislativo tiene por objeto modificar los artículos 328 y 356 de la Constitución Política de Colombia, con el fin de establecer que las ciudades de Bucaramanga, San Juan de Girón, Floridablanca y Piedecuesta del Departamento de Santander se organizarán como un único Distrito Especial denominado “</w:t>
      </w:r>
      <w:r>
        <w:rPr>
          <w:rFonts w:ascii="Book Antiqua" w:eastAsia="Book Antiqua" w:hAnsi="Book Antiqua" w:cs="Book Antiqua"/>
          <w:i/>
        </w:rPr>
        <w:t>Distrito Especial Industrial, Turístico, Educativo y de la Salud</w:t>
      </w:r>
      <w:r>
        <w:rPr>
          <w:rFonts w:ascii="Book Antiqua" w:eastAsia="Book Antiqua" w:hAnsi="Book Antiqua" w:cs="Book Antiqua"/>
        </w:rPr>
        <w:t>” con un Estatuto Político, Administrativo y Fiscal propio determinado por la Constitución y por las leyes especiales que para el efecto se expidan.</w:t>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rPr>
        <w:t>Esta iniciativa busca mejorar la gestión administrativa y fiscal de la región, así como promover el desarrollo económico, social y cultural a través de políticas específicas adaptadas a las necesidades locales. El objetivo es optimizar la coordinación intermunicipal en áreas estratégicas como el turismo, la educación y la salud, mejorando la calidad de vida de los habitantes y garantizando un marco jurídico adecuado conforme a la Constitución Política de Colombia.</w:t>
      </w:r>
    </w:p>
    <w:p w:rsidR="00B619A9" w:rsidRDefault="00B619A9">
      <w:pPr>
        <w:pBdr>
          <w:top w:val="nil"/>
          <w:left w:val="nil"/>
          <w:bottom w:val="nil"/>
          <w:right w:val="nil"/>
          <w:between w:val="nil"/>
        </w:pBdr>
        <w:tabs>
          <w:tab w:val="left" w:pos="4308"/>
        </w:tabs>
        <w:spacing w:after="160" w:line="259" w:lineRule="auto"/>
        <w:rPr>
          <w:rFonts w:ascii="Book Antiqua" w:eastAsia="Book Antiqua" w:hAnsi="Book Antiqua" w:cs="Book Antiqua"/>
          <w:b/>
        </w:rPr>
      </w:pPr>
    </w:p>
    <w:p w:rsidR="00B619A9" w:rsidRDefault="00D333AC">
      <w:pPr>
        <w:numPr>
          <w:ilvl w:val="0"/>
          <w:numId w:val="12"/>
        </w:numPr>
        <w:pBdr>
          <w:top w:val="nil"/>
          <w:left w:val="nil"/>
          <w:bottom w:val="nil"/>
          <w:right w:val="nil"/>
          <w:between w:val="nil"/>
        </w:pBdr>
        <w:tabs>
          <w:tab w:val="left" w:pos="4308"/>
        </w:tabs>
        <w:spacing w:after="160" w:line="259" w:lineRule="auto"/>
        <w:jc w:val="center"/>
        <w:rPr>
          <w:rFonts w:ascii="Book Antiqua" w:eastAsia="Book Antiqua" w:hAnsi="Book Antiqua" w:cs="Book Antiqua"/>
          <w:color w:val="000000"/>
        </w:rPr>
      </w:pPr>
      <w:r>
        <w:rPr>
          <w:rFonts w:ascii="Book Antiqua" w:eastAsia="Book Antiqua" w:hAnsi="Book Antiqua" w:cs="Book Antiqua"/>
          <w:b/>
          <w:color w:val="000000"/>
        </w:rPr>
        <w:t xml:space="preserve">Antecedentes </w:t>
      </w:r>
    </w:p>
    <w:p w:rsidR="00B619A9" w:rsidRDefault="00D333AC">
      <w:pPr>
        <w:pBdr>
          <w:top w:val="nil"/>
          <w:left w:val="nil"/>
          <w:bottom w:val="nil"/>
          <w:right w:val="nil"/>
          <w:between w:val="nil"/>
        </w:pBdr>
        <w:tabs>
          <w:tab w:val="left" w:pos="4308"/>
        </w:tabs>
        <w:spacing w:after="160" w:line="259" w:lineRule="auto"/>
        <w:jc w:val="both"/>
        <w:rPr>
          <w:rFonts w:ascii="Book Antiqua" w:eastAsia="Book Antiqua" w:hAnsi="Book Antiqua" w:cs="Book Antiqua"/>
        </w:rPr>
      </w:pPr>
      <w:r>
        <w:rPr>
          <w:rFonts w:ascii="Book Antiqua" w:eastAsia="Book Antiqua" w:hAnsi="Book Antiqua" w:cs="Book Antiqua"/>
        </w:rPr>
        <w:t xml:space="preserve">Durante varios años, diversos sectores de Santander han promovido la idea de establecer un Distrito Especial que integre Bucaramanga junto con San Juan de Girón, Piedecuesta y Floridablanca, respondiendo a una necesidad sentida por la comunidad. Esta iniciativa ha sido respaldada por académicos, líderes comunitarios, </w:t>
      </w:r>
      <w:r>
        <w:rPr>
          <w:rFonts w:ascii="Book Antiqua" w:eastAsia="Book Antiqua" w:hAnsi="Book Antiqua" w:cs="Book Antiqua"/>
        </w:rPr>
        <w:lastRenderedPageBreak/>
        <w:t>empresarios y la opinión pública en general, quienes han abogado por un nuevo marco institucional que fortalezca el ordenamiento territorial y promueva el desarrollo regional de manera más eficiente.</w:t>
      </w:r>
    </w:p>
    <w:p w:rsidR="00B619A9" w:rsidRDefault="00D333AC">
      <w:pPr>
        <w:pBdr>
          <w:top w:val="nil"/>
          <w:left w:val="nil"/>
          <w:bottom w:val="nil"/>
          <w:right w:val="nil"/>
          <w:between w:val="nil"/>
        </w:pBdr>
        <w:tabs>
          <w:tab w:val="left" w:pos="4308"/>
        </w:tabs>
        <w:spacing w:after="160" w:line="259" w:lineRule="auto"/>
        <w:jc w:val="both"/>
        <w:rPr>
          <w:rFonts w:ascii="Book Antiqua" w:eastAsia="Book Antiqua" w:hAnsi="Book Antiqua" w:cs="Book Antiqua"/>
        </w:rPr>
      </w:pPr>
      <w:r>
        <w:rPr>
          <w:rFonts w:ascii="Book Antiqua" w:eastAsia="Book Antiqua" w:hAnsi="Book Antiqua" w:cs="Book Antiqua"/>
        </w:rPr>
        <w:t>Es así como encontramos los siguientes antecedentes a esta iniciativa:</w:t>
      </w:r>
    </w:p>
    <w:p w:rsidR="00B619A9" w:rsidRDefault="00D333AC">
      <w:pPr>
        <w:numPr>
          <w:ilvl w:val="0"/>
          <w:numId w:val="11"/>
        </w:numPr>
        <w:pBdr>
          <w:top w:val="nil"/>
          <w:left w:val="nil"/>
          <w:bottom w:val="nil"/>
          <w:right w:val="nil"/>
          <w:between w:val="nil"/>
        </w:pBdr>
        <w:tabs>
          <w:tab w:val="left" w:pos="4308"/>
        </w:tabs>
        <w:spacing w:after="160" w:line="259" w:lineRule="auto"/>
        <w:jc w:val="both"/>
        <w:rPr>
          <w:rFonts w:ascii="Book Antiqua" w:eastAsia="Book Antiqua" w:hAnsi="Book Antiqua" w:cs="Book Antiqua"/>
        </w:rPr>
      </w:pPr>
      <w:r>
        <w:rPr>
          <w:rFonts w:ascii="Book Antiqua" w:eastAsia="Book Antiqua" w:hAnsi="Book Antiqua" w:cs="Book Antiqua"/>
          <w:b/>
        </w:rPr>
        <w:t>Convenio de Cooperación suscrito por la Cámara de Comercio de Bucaramanga y las universidades Industrial de Santander, Cooperativa de Colombia, Autónoma de Bucaramanga y Pontificia Bolivariana.</w:t>
      </w:r>
    </w:p>
    <w:p w:rsidR="00B619A9" w:rsidRDefault="00D333AC">
      <w:pPr>
        <w:pBdr>
          <w:top w:val="nil"/>
          <w:left w:val="nil"/>
          <w:bottom w:val="nil"/>
          <w:right w:val="nil"/>
          <w:between w:val="nil"/>
        </w:pBdr>
        <w:tabs>
          <w:tab w:val="left" w:pos="4308"/>
        </w:tabs>
        <w:spacing w:after="160" w:line="259" w:lineRule="auto"/>
        <w:jc w:val="both"/>
        <w:rPr>
          <w:rFonts w:ascii="Book Antiqua" w:eastAsia="Book Antiqua" w:hAnsi="Book Antiqua" w:cs="Book Antiqua"/>
        </w:rPr>
      </w:pPr>
      <w:r>
        <w:rPr>
          <w:rFonts w:ascii="Book Antiqua" w:eastAsia="Book Antiqua" w:hAnsi="Book Antiqua" w:cs="Book Antiqua"/>
        </w:rPr>
        <w:t>En el año 2005, la Cámara de Comercio de Bucaramanga, la Universidad Industrial de Santander, la Universidad Pontificia de Bucaramanga, y la Universidad Cooperativa de Colombia, aunaron conocimientos, información y esfuerzos académicos y gremiales en procura del recaudo de los insumos jurídicos, administrativos, técnicos y financieros necesarios para la obtención de un diagnóstico del estado de la organización política y administrativa de Bucaramanga, Floridablanca, Girón y Piedecuesta, dentro de los cual se consideró la viabilidad de establecer otras alternativas de organización territorial para los municipios que conforman el Área Metropolitana de Bucaramanga que dio lugar a un análisis de viabilidad de la conformación del Distrito Metropolitano de Bucaramanga, lo que podría reducir significativamente los costos administrativos y operativos municipales, al tiempo que mejorarían los servicios y la competitividad regional.</w:t>
      </w:r>
    </w:p>
    <w:p w:rsidR="00B619A9" w:rsidRDefault="00D333AC">
      <w:pPr>
        <w:pBdr>
          <w:top w:val="nil"/>
          <w:left w:val="nil"/>
          <w:bottom w:val="nil"/>
          <w:right w:val="nil"/>
          <w:between w:val="nil"/>
        </w:pBdr>
        <w:tabs>
          <w:tab w:val="left" w:pos="4308"/>
        </w:tabs>
        <w:spacing w:after="160" w:line="259" w:lineRule="auto"/>
        <w:jc w:val="both"/>
        <w:rPr>
          <w:rFonts w:ascii="Book Antiqua" w:eastAsia="Book Antiqua" w:hAnsi="Book Antiqua" w:cs="Book Antiqua"/>
        </w:rPr>
      </w:pPr>
      <w:r>
        <w:rPr>
          <w:rFonts w:ascii="Book Antiqua" w:eastAsia="Book Antiqua" w:hAnsi="Book Antiqua" w:cs="Book Antiqua"/>
        </w:rPr>
        <w:t>Es así como a modo de conclusión de este minucioso estudio se concluyó que</w:t>
      </w:r>
      <w:r>
        <w:rPr>
          <w:rFonts w:ascii="Book Antiqua" w:eastAsia="Book Antiqua" w:hAnsi="Book Antiqua" w:cs="Book Antiqua"/>
          <w:i/>
        </w:rPr>
        <w:t xml:space="preserve"> “En síntesis la creación del DMB permitirá superar la desarticulación administrativa de los municipios del Área Metropolitana, mejorar sistemáticamente la planeación urbana, desconcentrar las actividades administrativas y económicas y elevar el nivel de vida de los habitantes al lograr una mayor eficiencia en la prestación de los servicios públicos y el desarrollo de vivienda de interés social. Esta nueva forma de organización territorial hará más competitiva la ciudad con el desarrollo de proyectos de conectividad, definición de políticas para atraer inversión y relocalización de la base productiva de acuerdo con la potencialidad de los recursos naturales y humanos de la zona y además, la disminución de costos en la estructura administrativa posibilitará la liberación de recursos para incrementar la inversión social y el desarrollo de proyectos de infraestructura.</w:t>
      </w:r>
      <w:r>
        <w:rPr>
          <w:rFonts w:ascii="Book Antiqua" w:eastAsia="Book Antiqua" w:hAnsi="Book Antiqua" w:cs="Book Antiqua"/>
        </w:rPr>
        <w:t>”</w:t>
      </w:r>
      <w:r>
        <w:rPr>
          <w:rFonts w:ascii="Book Antiqua" w:eastAsia="Book Antiqua" w:hAnsi="Book Antiqua" w:cs="Book Antiqua"/>
          <w:vertAlign w:val="superscript"/>
        </w:rPr>
        <w:footnoteReference w:id="1"/>
      </w:r>
    </w:p>
    <w:p w:rsidR="00B619A9" w:rsidRDefault="00B619A9">
      <w:pPr>
        <w:pBdr>
          <w:top w:val="nil"/>
          <w:left w:val="nil"/>
          <w:bottom w:val="nil"/>
          <w:right w:val="nil"/>
          <w:between w:val="nil"/>
        </w:pBdr>
        <w:tabs>
          <w:tab w:val="left" w:pos="4308"/>
        </w:tabs>
        <w:spacing w:after="160" w:line="259" w:lineRule="auto"/>
        <w:jc w:val="both"/>
        <w:rPr>
          <w:rFonts w:ascii="Book Antiqua" w:eastAsia="Book Antiqua" w:hAnsi="Book Antiqua" w:cs="Book Antiqua"/>
        </w:rPr>
      </w:pPr>
    </w:p>
    <w:p w:rsidR="00B619A9" w:rsidRDefault="00D333AC">
      <w:pPr>
        <w:numPr>
          <w:ilvl w:val="0"/>
          <w:numId w:val="1"/>
        </w:numPr>
        <w:tabs>
          <w:tab w:val="left" w:pos="4308"/>
        </w:tabs>
        <w:spacing w:after="160" w:line="259" w:lineRule="auto"/>
        <w:jc w:val="both"/>
        <w:rPr>
          <w:rFonts w:ascii="Book Antiqua" w:eastAsia="Book Antiqua" w:hAnsi="Book Antiqua" w:cs="Book Antiqua"/>
          <w:b/>
        </w:rPr>
      </w:pPr>
      <w:r>
        <w:rPr>
          <w:rFonts w:ascii="Book Antiqua" w:eastAsia="Book Antiqua" w:hAnsi="Book Antiqua" w:cs="Book Antiqua"/>
          <w:b/>
        </w:rPr>
        <w:lastRenderedPageBreak/>
        <w:t>Audiencia Pública sobre la “Creación del Distrito Metropolitano de Bucaramanga y su Área de en la Cámara de Representantes.</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Durante el Período Legislativo 2007-2008, en la Comisión Primera Constitucional Permanente de la Cámara de Representantes, un grupo de congresistas santandereanos liderados por los honorables Representantes Jorge Humberto Mantilla Serrano, Édgar Gómez Román y Jaime Durán Barrea propusieron una Audiencia Pública de gran relevancia. El tema central de esta audiencia fue la creación del distrito metropolitano de Bucaramanga y su zona circundante.</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vertAlign w:val="superscript"/>
        </w:rPr>
        <w:footnoteReference w:id="2"/>
      </w:r>
      <w:r>
        <w:rPr>
          <w:rFonts w:ascii="Book Antiqua" w:eastAsia="Book Antiqua" w:hAnsi="Book Antiqua" w:cs="Book Antiqua"/>
        </w:rPr>
        <w:t xml:space="preserve">El evento convocó a </w:t>
      </w:r>
      <w:r w:rsidR="00FD474F">
        <w:rPr>
          <w:rFonts w:ascii="Book Antiqua" w:eastAsia="Book Antiqua" w:hAnsi="Book Antiqua" w:cs="Book Antiqua"/>
        </w:rPr>
        <w:t>los alcaldes actuales y electos</w:t>
      </w:r>
      <w:r>
        <w:rPr>
          <w:rFonts w:ascii="Book Antiqua" w:eastAsia="Book Antiqua" w:hAnsi="Book Antiqua" w:cs="Book Antiqua"/>
        </w:rPr>
        <w:t xml:space="preserve"> de Bucaramanga, Floridablanca, Girón y Piedecuesta, así como al Gobernador entrante y saliente, representantes de la Cámara de Comercio y otras figuras prominentes del Departamento.</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El día 29 de noviembre de dicho año, se dio lugar a este encuentro en donde se debatieron ampliamente las posturas a favor y en contra de la propuesta de establecer el distrito metropolitano de Bucaramanga. Según palabras del Presidente de la Comisión Primera, Jorge Humberto Mantilla, esta iniciativa respondía a una necesidad acuciante respaldada por estudios universitarios regionales, reflejando un sentimiento común en nuestra comunidad metropolitana.</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Esta audiencia, destacada por sus intervenciones contundentes, representa un precedente de gran relevancia para considerar en el análisis del actual acto legislativo, es por ello que a continua</w:t>
      </w:r>
      <w:r w:rsidR="00FD474F">
        <w:rPr>
          <w:rFonts w:ascii="Book Antiqua" w:eastAsia="Book Antiqua" w:hAnsi="Book Antiqua" w:cs="Book Antiqua"/>
        </w:rPr>
        <w:t>ción se realiza una síntesis de</w:t>
      </w:r>
      <w:r>
        <w:rPr>
          <w:rFonts w:ascii="Book Antiqua" w:eastAsia="Book Antiqua" w:hAnsi="Book Antiqua" w:cs="Book Antiqua"/>
        </w:rPr>
        <w:t xml:space="preserve"> las intervenciones realizadas en la misma: </w:t>
      </w:r>
    </w:p>
    <w:p w:rsidR="00B619A9" w:rsidRDefault="00D333AC">
      <w:pPr>
        <w:pStyle w:val="Ttulo3"/>
        <w:keepNext w:val="0"/>
        <w:keepLines w:val="0"/>
        <w:tabs>
          <w:tab w:val="left" w:pos="4308"/>
        </w:tabs>
        <w:spacing w:line="259" w:lineRule="auto"/>
        <w:jc w:val="both"/>
        <w:rPr>
          <w:rFonts w:ascii="Book Antiqua" w:eastAsia="Book Antiqua" w:hAnsi="Book Antiqua" w:cs="Book Antiqua"/>
          <w:sz w:val="24"/>
          <w:szCs w:val="24"/>
        </w:rPr>
      </w:pPr>
      <w:bookmarkStart w:id="0" w:name="_heading=h.kxc9tje1yscb" w:colFirst="0" w:colLast="0"/>
      <w:bookmarkEnd w:id="0"/>
      <w:r>
        <w:rPr>
          <w:rFonts w:ascii="Book Antiqua" w:eastAsia="Book Antiqua" w:hAnsi="Book Antiqua" w:cs="Book Antiqua"/>
          <w:sz w:val="24"/>
          <w:szCs w:val="24"/>
        </w:rPr>
        <w:t xml:space="preserve">H.R Jorge Humberto Mantilla Serrano  </w:t>
      </w:r>
    </w:p>
    <w:p w:rsidR="00B619A9" w:rsidRDefault="00D333AC">
      <w:pPr>
        <w:pStyle w:val="Ttulo3"/>
        <w:keepNext w:val="0"/>
        <w:keepLines w:val="0"/>
        <w:tabs>
          <w:tab w:val="left" w:pos="4308"/>
        </w:tabs>
        <w:spacing w:line="259" w:lineRule="auto"/>
        <w:jc w:val="both"/>
        <w:rPr>
          <w:rFonts w:ascii="Book Antiqua" w:eastAsia="Book Antiqua" w:hAnsi="Book Antiqua" w:cs="Book Antiqua"/>
          <w:b w:val="0"/>
          <w:sz w:val="24"/>
          <w:szCs w:val="24"/>
        </w:rPr>
      </w:pPr>
      <w:bookmarkStart w:id="1" w:name="_heading=h.lm5xwhcuz0s5" w:colFirst="0" w:colLast="0"/>
      <w:bookmarkEnd w:id="1"/>
      <w:r>
        <w:rPr>
          <w:rFonts w:ascii="Book Antiqua" w:eastAsia="Book Antiqua" w:hAnsi="Book Antiqua" w:cs="Book Antiqua"/>
          <w:b w:val="0"/>
          <w:sz w:val="24"/>
          <w:szCs w:val="24"/>
        </w:rPr>
        <w:t xml:space="preserve">Expresó su gratitud hacia los miembros de las fuerzas vivas del Departamento de Santander, congresistas y líderes comunitarios presentes. Destacó la importancia de abordar los problemas graves que enfrenta el área metropolitana de Bucaramanga, que alberga al 50% de la población del departamento. Subrayó la necesidad de encontrar una solución consensuada para mejorar la infraestructura, administración y planeación en la región, ya que actualmente existe una falta de coordinación </w:t>
      </w:r>
      <w:r>
        <w:rPr>
          <w:rFonts w:ascii="Book Antiqua" w:eastAsia="Book Antiqua" w:hAnsi="Book Antiqua" w:cs="Book Antiqua"/>
          <w:b w:val="0"/>
          <w:sz w:val="24"/>
          <w:szCs w:val="24"/>
        </w:rPr>
        <w:lastRenderedPageBreak/>
        <w:t>efectiva entre los municipios de Bucaramanga, Floridablanca, Girón y Piedecuesta. Esta descoordinación ha generado desigualdades en la distribución de impuestos y en la prestación de servicios públicos, afectando negativamente a la región.</w:t>
      </w:r>
    </w:p>
    <w:p w:rsidR="00B619A9" w:rsidRDefault="00D333AC">
      <w:pPr>
        <w:pStyle w:val="Ttulo3"/>
        <w:keepNext w:val="0"/>
        <w:keepLines w:val="0"/>
        <w:tabs>
          <w:tab w:val="left" w:pos="4308"/>
        </w:tabs>
        <w:spacing w:line="259" w:lineRule="auto"/>
        <w:jc w:val="both"/>
        <w:rPr>
          <w:rFonts w:ascii="Book Antiqua" w:eastAsia="Book Antiqua" w:hAnsi="Book Antiqua" w:cs="Book Antiqua"/>
          <w:sz w:val="24"/>
          <w:szCs w:val="24"/>
        </w:rPr>
      </w:pPr>
      <w:bookmarkStart w:id="2" w:name="_heading=h.xkx7xhz88uwm" w:colFirst="0" w:colLast="0"/>
      <w:bookmarkEnd w:id="2"/>
      <w:r>
        <w:rPr>
          <w:rFonts w:ascii="Book Antiqua" w:eastAsia="Book Antiqua" w:hAnsi="Book Antiqua" w:cs="Book Antiqua"/>
          <w:sz w:val="24"/>
          <w:szCs w:val="24"/>
        </w:rPr>
        <w:t>H.R Edgar Alfonso Gómez Román</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Destacó la importancia de la colaboración entre varias universidades y la Cámara de Comercio para la creación del Distrito Metropolitano de Bucaramanga. Subrayó la necesidad de comunicar a los municipios del área metropolitana, a través de medios de comunicación, las razones y beneficios de esta iniciativa. Reconoció que, aunque el camino para convertir esta propuesta en un acto legislativo será difícil, es crucial comenzar a moldear la estructura del distrito y buscar el apoyo de los sectores políticos y empresariales. Gómez Román enfatizó la importancia de socializar ampliamente la iniciativa y de contar con la participación de los alcaldes electos y otros actores clave para lograr la creación del distrito. Finalizó comprometiéndose a buscar el apoyo necesario en el Congreso para convertir este sueño en una realidad.</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b/>
        </w:rPr>
        <w:t xml:space="preserve">Juan Camilo Montoya </w:t>
      </w:r>
      <w:proofErr w:type="spellStart"/>
      <w:r>
        <w:rPr>
          <w:rFonts w:ascii="Book Antiqua" w:eastAsia="Book Antiqua" w:hAnsi="Book Antiqua" w:cs="Book Antiqua"/>
          <w:b/>
        </w:rPr>
        <w:t>Bozzi</w:t>
      </w:r>
      <w:proofErr w:type="spellEnd"/>
      <w:r>
        <w:rPr>
          <w:rFonts w:ascii="Book Antiqua" w:eastAsia="Book Antiqua" w:hAnsi="Book Antiqua" w:cs="Book Antiqua"/>
          <w:b/>
        </w:rPr>
        <w:t xml:space="preserve">, Presidente de la Cámara de Comercio de Bucaramanga y </w:t>
      </w:r>
      <w:proofErr w:type="spellStart"/>
      <w:r>
        <w:rPr>
          <w:rFonts w:ascii="Book Antiqua" w:eastAsia="Book Antiqua" w:hAnsi="Book Antiqua" w:cs="Book Antiqua"/>
          <w:b/>
        </w:rPr>
        <w:t>Prosantander</w:t>
      </w:r>
      <w:proofErr w:type="spellEnd"/>
      <w:r>
        <w:rPr>
          <w:rFonts w:ascii="Book Antiqua" w:eastAsia="Book Antiqua" w:hAnsi="Book Antiqua" w:cs="Book Antiqua"/>
          <w:b/>
        </w:rPr>
        <w:t>.</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Contextualizó la situación actual del área metropolitana de Bucaramanga, compuesta por los municipios de Girón, Bucaramanga, Floridablanca y Piedecuesta, que abarcan un área de 1.417 kilómetros cuadrados. Esta región, que cuenta con más de un millón de habitantes, tiene una conurbación visible en su mapa urbano. Bucaramanga alberga el 50% de la población, seguida de Floridablanca (25%), Girón (12%) y Piedecuesta (13%).</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En términos de crecimiento poblacional, el área metropolitana ha crecido un 15% en los últimos diez años, principalmente en Floridablanca, Girón y Piedecuesta, mientras que Bucaramanga solo ha crecido un 3%. La Institución Área Metropolitana de Bucaramanga, creada bajo la Ley 128 de 1994, es responsable de los hechos metropolitanos, aunque estos deben ser discutidos en cada municipio.</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 xml:space="preserve">Montoya </w:t>
      </w:r>
      <w:proofErr w:type="spellStart"/>
      <w:r>
        <w:rPr>
          <w:rFonts w:ascii="Book Antiqua" w:eastAsia="Book Antiqua" w:hAnsi="Book Antiqua" w:cs="Book Antiqua"/>
        </w:rPr>
        <w:t>Bozzi</w:t>
      </w:r>
      <w:proofErr w:type="spellEnd"/>
      <w:r>
        <w:rPr>
          <w:rFonts w:ascii="Book Antiqua" w:eastAsia="Book Antiqua" w:hAnsi="Book Antiqua" w:cs="Book Antiqua"/>
        </w:rPr>
        <w:t xml:space="preserve"> explicó la estructura político-administrativa de la región: Bucaramanga tiene una categoría especial y los otros municipios son de categoría primera, con cuatro alcaldes, setenta concejales, dos contralorías y cuatro personerías. En términos de servicios, Bucaramanga presenta altas coberturas </w:t>
      </w:r>
      <w:r>
        <w:rPr>
          <w:rFonts w:ascii="Book Antiqua" w:eastAsia="Book Antiqua" w:hAnsi="Book Antiqua" w:cs="Book Antiqua"/>
        </w:rPr>
        <w:lastRenderedPageBreak/>
        <w:t>educativas, y la demanda de servicios de salud y educación es metropolitana, lo que genera movilidad entre municipios.</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El área metropolitana tiene múltiples empresas de servicios públicos y enfrenta problemas como la disposición de residuos en el sitio del Carrasco. La región ha demostrado debilidades institucionales en respuesta a eventos como las olas invernales. La dinámica económica muestra un crecimiento significativo del PIB, impulsado por actividades industriales y petroleras, pero con una concentración de microempresas en Bucaramanga.</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Existen diferencias significativas en políticas empresariales e impuestos entre los municipios, afectando la creación de empresas. El desarrollo urbano enfrenta desafíos con nueve instituciones viales diferentes y una falta de articulación en infraestructura y políticas de desarrollo. La inversión en educación y salud varía ampliamente entre municipios, al igual que los ingresos operacionales y la inversión por habitante.</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 xml:space="preserve">Finaliza argumentando la razón de ser del distrito metropolitano en la búsqueda de una mayor efectividad en la administración del área o de la zona metropolitana; en la perspectiva de adecuar las instancias jurídicas, políticas y administrativas existentes a los nuevos retos de globalización y competitividad; generando sinergias que articulen potencialidades y que cada municipio se </w:t>
      </w:r>
      <w:proofErr w:type="spellStart"/>
      <w:r>
        <w:rPr>
          <w:rFonts w:ascii="Book Antiqua" w:eastAsia="Book Antiqua" w:hAnsi="Book Antiqua" w:cs="Book Antiqua"/>
        </w:rPr>
        <w:t>de</w:t>
      </w:r>
      <w:proofErr w:type="spellEnd"/>
      <w:r>
        <w:rPr>
          <w:rFonts w:ascii="Book Antiqua" w:eastAsia="Book Antiqua" w:hAnsi="Book Antiqua" w:cs="Book Antiqua"/>
        </w:rPr>
        <w:t xml:space="preserve"> la funcionalidad y la gobernabilidad del modelo </w:t>
      </w:r>
      <w:proofErr w:type="spellStart"/>
      <w:r>
        <w:rPr>
          <w:rFonts w:ascii="Book Antiqua" w:eastAsia="Book Antiqua" w:hAnsi="Book Antiqua" w:cs="Book Antiqua"/>
        </w:rPr>
        <w:t>políticoadministrativo</w:t>
      </w:r>
      <w:proofErr w:type="spellEnd"/>
      <w:r>
        <w:rPr>
          <w:rFonts w:ascii="Book Antiqua" w:eastAsia="Book Antiqua" w:hAnsi="Book Antiqua" w:cs="Book Antiqua"/>
        </w:rPr>
        <w:t>, mayor participación y una participación más equitativa y articulada con el territorio; planes de desarrollo y planes de ordenamiento territorial ordenados y pensados con visión de futuro para impuestos y recaudos, el de Predial y el de Industria y Comercio, para superar inequidad social existente y evitar las distorsiones.</w:t>
      </w:r>
    </w:p>
    <w:p w:rsidR="00B619A9" w:rsidRDefault="00D333AC">
      <w:pPr>
        <w:tabs>
          <w:tab w:val="left" w:pos="4308"/>
        </w:tabs>
        <w:spacing w:before="240" w:after="240" w:line="259" w:lineRule="auto"/>
        <w:jc w:val="both"/>
        <w:rPr>
          <w:rFonts w:ascii="Book Antiqua" w:eastAsia="Book Antiqua" w:hAnsi="Book Antiqua" w:cs="Book Antiqua"/>
          <w:b/>
        </w:rPr>
      </w:pPr>
      <w:r>
        <w:rPr>
          <w:rFonts w:ascii="Book Antiqua" w:eastAsia="Book Antiqua" w:hAnsi="Book Antiqua" w:cs="Book Antiqua"/>
          <w:b/>
        </w:rPr>
        <w:t xml:space="preserve">H.S Jorge Enrique Gómez Celis </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Abordó la complejidad del proyecto legislativo para la creación de un distrito metropolitano en Bucaramanga, destacando tanto sus ventajas administrativas como los desafíos políticos y sociales que presenta. Aplaudió el convenio entre la academia y la Cámara de Comercio de Bucaramanga, que busca mejorar la prestación de servicios públicos en la región. Sin embargo, señaló que, aunque la clase política pueda inicialmente apoyar el proyecto, la implementación requerirá cambiar una cultura política centenaria en los municipios del área metropolitana.</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lastRenderedPageBreak/>
        <w:t>Gómez Celis advirtió que la reducción del número de concejales, de setenta a veintiuno, generará resistencia, ya que estos políticos ejercerán presión a sus superiores para mantener sus posiciones. Además, el proyecto debe superar ocho debates legislativos en un contexto electoral, lo cual podría dificultar su aprobación debido a la oposición de los concejales de los municipios afectados.</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Gómez Celis pidió claridad sobre el compromiso del Gobierno Nacional y el Gobierno Departamental, así como el rol de la academia y la Cámara de Comercio en el proyecto. Señaló la oposición histórica de Piedecuesta a proyectos similares y sugirió que la inclusión de todos los municipios es crucial para el éxito del distrito metropolitano.</w:t>
      </w:r>
    </w:p>
    <w:p w:rsidR="00B619A9" w:rsidRDefault="00D333AC">
      <w:pPr>
        <w:tabs>
          <w:tab w:val="left" w:pos="4308"/>
        </w:tabs>
        <w:spacing w:before="240" w:after="240" w:line="259" w:lineRule="auto"/>
        <w:jc w:val="both"/>
        <w:rPr>
          <w:rFonts w:ascii="Book Antiqua" w:eastAsia="Book Antiqua" w:hAnsi="Book Antiqua" w:cs="Book Antiqua"/>
          <w:b/>
        </w:rPr>
      </w:pPr>
      <w:r>
        <w:rPr>
          <w:rFonts w:ascii="Book Antiqua" w:eastAsia="Book Antiqua" w:hAnsi="Book Antiqua" w:cs="Book Antiqua"/>
          <w:b/>
        </w:rPr>
        <w:t xml:space="preserve">Armando Castro </w:t>
      </w:r>
      <w:proofErr w:type="spellStart"/>
      <w:r>
        <w:rPr>
          <w:rFonts w:ascii="Book Antiqua" w:eastAsia="Book Antiqua" w:hAnsi="Book Antiqua" w:cs="Book Antiqua"/>
          <w:b/>
        </w:rPr>
        <w:t>Pérez</w:t>
      </w:r>
      <w:proofErr w:type="spellEnd"/>
      <w:r>
        <w:rPr>
          <w:rFonts w:ascii="Book Antiqua" w:eastAsia="Book Antiqua" w:hAnsi="Book Antiqua" w:cs="Book Antiqua"/>
          <w:b/>
        </w:rPr>
        <w:t xml:space="preserve">- Rector de </w:t>
      </w:r>
      <w:proofErr w:type="spellStart"/>
      <w:r>
        <w:rPr>
          <w:rFonts w:ascii="Book Antiqua" w:eastAsia="Book Antiqua" w:hAnsi="Book Antiqua" w:cs="Book Antiqua"/>
          <w:b/>
        </w:rPr>
        <w:t>Uniciencias</w:t>
      </w:r>
      <w:proofErr w:type="spellEnd"/>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 xml:space="preserve">Destacó que su institución quiere apoyar el proyecto a través de un estudio de investigación institucional para resaltar las posibles ventajas turísticas y universitarias de la integración municipal. Castro Pérez enfatizó que algunos distritos en el país tienen connotaciones especiales, como los portuarios, históricos, culturales, industriales y ecoturísticos. </w:t>
      </w:r>
      <w:proofErr w:type="spellStart"/>
      <w:r>
        <w:rPr>
          <w:rFonts w:ascii="Book Antiqua" w:eastAsia="Book Antiqua" w:hAnsi="Book Antiqua" w:cs="Book Antiqua"/>
        </w:rPr>
        <w:t>Uniciencia</w:t>
      </w:r>
      <w:proofErr w:type="spellEnd"/>
      <w:r>
        <w:rPr>
          <w:rFonts w:ascii="Book Antiqua" w:eastAsia="Book Antiqua" w:hAnsi="Book Antiqua" w:cs="Book Antiqua"/>
        </w:rPr>
        <w:t xml:space="preserve"> busca que el área metropolitana de Bucaramanga se considere un polo de desarrollo turístico y universitario debido a sus fortalezas actuales.</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Desde el punto de vista turístico, resaltó el desarrollo y los esfuerzos por promover ingresos y empleos en la región. En términos universitarios, destacó la fortaleza institucional de la región con importantes instituciones de educación superior, como la Universidad Industrial de Santander y la Universidad Cooperativa de Colombia. Castro Pérez subrayó que la infraestructura y capacidad educativa son privilegiadas en Bucaramanga y Piedecuesta.</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El rector también mencionó los beneficios potenciales del proyecto, incluyendo una mejor administración de recursos públicos, reducción de la burocracia y corrupción, y un desarrollo socioeconómico más eficiente. Reconoció la dificultad de manejar las controversias políticas, pero afirmó que el interés general debe prevalecer sobre el particular.</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 xml:space="preserve">Castro Pérez enfatizó que la creación del distrito mejorará la infraestructura urbana, el sistema vial, las redes de servicios públicos y la inversión en el área metropolitana. </w:t>
      </w:r>
      <w:r>
        <w:rPr>
          <w:rFonts w:ascii="Book Antiqua" w:eastAsia="Book Antiqua" w:hAnsi="Book Antiqua" w:cs="Book Antiqua"/>
        </w:rPr>
        <w:lastRenderedPageBreak/>
        <w:t>Esto fomentará la inversión privada y estimulará la exportación de bienes y servicios. También se incentivará la creación de empleo y la reducción de la pobreza, apoyando el desarrollo de la ciencia y la profesionalización en el departamento. La administración distrital, con una vocación universitaria, estará comprometida con el sector educativo, ofreciendo subsidios y becas a los estudiantes.</w:t>
      </w:r>
    </w:p>
    <w:p w:rsidR="00B619A9" w:rsidRDefault="00D333AC">
      <w:pPr>
        <w:tabs>
          <w:tab w:val="left" w:pos="4308"/>
        </w:tabs>
        <w:spacing w:before="240" w:after="240" w:line="259" w:lineRule="auto"/>
        <w:jc w:val="both"/>
        <w:rPr>
          <w:rFonts w:ascii="Book Antiqua" w:eastAsia="Book Antiqua" w:hAnsi="Book Antiqua" w:cs="Book Antiqua"/>
          <w:b/>
        </w:rPr>
      </w:pPr>
      <w:r>
        <w:rPr>
          <w:rFonts w:ascii="Book Antiqua" w:eastAsia="Book Antiqua" w:hAnsi="Book Antiqua" w:cs="Book Antiqua"/>
        </w:rPr>
        <w:t>Finalmente, el rector subrayó que la creación del distrito impulsará el desarrollo económico local, beneficiando a pequeñas y medianas empresas, así como a agencias de viajes, empresas transportadoras y restaurantes. Castro Pérez concluyó que el proyecto merece el esfuerzo conjunto de las fuerzas vivas de Santander, la participación activa de la academia y el consenso político para alcanzar el progreso y futuro de la región. Afirmó que la propuesta ya se presentó al Secretario de la Mesa Directiva de la Cámara y expresó su apoyo y colaboración con la Cámara de Comercio y otras entidades presentes.</w:t>
      </w:r>
    </w:p>
    <w:p w:rsidR="00B619A9" w:rsidRDefault="00D333AC">
      <w:pPr>
        <w:tabs>
          <w:tab w:val="left" w:pos="4308"/>
        </w:tabs>
        <w:spacing w:before="240" w:after="240" w:line="259" w:lineRule="auto"/>
        <w:jc w:val="both"/>
        <w:rPr>
          <w:rFonts w:ascii="Book Antiqua" w:eastAsia="Book Antiqua" w:hAnsi="Book Antiqua" w:cs="Book Antiqua"/>
          <w:b/>
        </w:rPr>
      </w:pPr>
      <w:r>
        <w:rPr>
          <w:rFonts w:ascii="Book Antiqua" w:eastAsia="Book Antiqua" w:hAnsi="Book Antiqua" w:cs="Book Antiqua"/>
          <w:b/>
        </w:rPr>
        <w:t>María Mónica Martínez- de la Universidad Cooperativa de Colombia</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En su intervención, puntualizó algunos aspectos del proyecto de creación del Distrito Metropolitano, que han trabajado conjuntamente las universidades y la Cámara de Comercio con seriedad y visión de ciudad región.</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Martínez mencionó que, aunque siempre existen dudas sobre la bondad de los proyectos, en este caso, las potencialidades son muchas y el análisis ha sido exhaustivo. Afirmó que es importante ser pragmáticos, tal como lo ha sido el país en su transición hacia la descentralización y en la adaptación a la globalización.</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Desde 1991, el país ha aprobado varios actos legislativos que ordenan espacios territoriales, como la creación de los distritos de Barranquilla, Cartagena, Santa Marta, y el más reciente Distrito Biodiverso de Buenaventura. La iniciativa para convertir a Cúcuta, Cali y Tunja en distritos también está en curso. Martínez destacó que el ordenamiento territorial es una necesidad que a veces conlleva costos políticos, sociales y económicos, pero es crucial para el desarrollo.</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 xml:space="preserve">El proyecto presentado se apoya en numerosos estudios e investigaciones sobre el área metropolitana de Bucaramanga. Se han analizado temas como la asistencia en educación, salud y empleo que cada municipio ofrece a su población. Se evidenció </w:t>
      </w:r>
      <w:r>
        <w:rPr>
          <w:rFonts w:ascii="Book Antiqua" w:eastAsia="Book Antiqua" w:hAnsi="Book Antiqua" w:cs="Book Antiqua"/>
        </w:rPr>
        <w:lastRenderedPageBreak/>
        <w:t>que la demanda es metropolitana y que los municipios atienden a población de otros municipios, lo cual demuestra la interdependencia existente.</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Martínez también subrayó que el avance urbano en los últimos cincuenta años ha llevado a una conurbación, donde Floridablanca se ha convertido en un área residencial, Girón en un centro industrial y Bucaramanga en un núcleo de servicios comerciales. Esto demuestra que los cuatro municipios funcionan como una sola ciudad.</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En cuanto a la percepción y el sentido de pertenencia de los ciudadanos, se realizaron encuestas que revelaron que, aunque cada municipio tiene su propio arraigo, también existe un arraigo metropolitano. Por ejemplo, la mayoría de los encuestados prefieren casarse en la Capilla de las Nieves, independientemente del municipio en que se encuentre. Asimismo, cuando se trata del lugar de nacimiento de sus hijos, la decisión depende de la EPS que preste el servicio, lo cual indica una falta de conciencia sobre el municipio de nacimiento.</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Finalmente, en términos de sepultura, la mayoría de los encuestados prefieren cementerios que les resulten cómodos y accesibles, como el Cementerio Central, independientemente del municipio en que se encuentren. Estas percepciones refuerzan la idea de que existe un arraigo con el área metropolitana en su conjunto, más allá de los límites municipales individuales.</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Para mejorar la democracia y la equidad, Martínez propuso fusionar los cuatro municipios en un Distrito Metropolitano, con localidades internas que permitirán una mejor inversión y contribución de los ciudadanos. Este modelo contemplaría aproximadamente 63 representantes de la comunidad, lo que fortalecería la toma de decisiones a nivel local.</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Además, la propuesta busca reducir la burocracia y centralizar la gestión en áreas clave como educación, salud y planificación. Esto permitirá una atención más equitativa a toda la población conurbada.</w:t>
      </w:r>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 xml:space="preserve">Martínez defendió el proyecto argumentando que, al considerar los costos y beneficios, el Congreso tiene la oportunidad de hacer historia reconociendo la realidad actual y permitiendo un mayor desarrollo. Aseguró que el proyecto ha sido ampliamente socializado con los ciudadanos y líderes locales, obteniendo una </w:t>
      </w:r>
      <w:r>
        <w:rPr>
          <w:rFonts w:ascii="Book Antiqua" w:eastAsia="Book Antiqua" w:hAnsi="Book Antiqua" w:cs="Book Antiqua"/>
        </w:rPr>
        <w:lastRenderedPageBreak/>
        <w:t>aceptación generalizada, aunque con variaciones en la opinión entre los diferentes municipios. La mayoría de los encuestados mostró un espíritu metropolitano y una actitud positiva hacia el proyecto tras comprender su propósito y posibles beneficios.</w:t>
      </w:r>
    </w:p>
    <w:p w:rsidR="00B619A9" w:rsidRDefault="00D333AC">
      <w:pPr>
        <w:tabs>
          <w:tab w:val="left" w:pos="4308"/>
        </w:tabs>
        <w:spacing w:before="240" w:after="240" w:line="259" w:lineRule="auto"/>
        <w:jc w:val="both"/>
        <w:rPr>
          <w:rFonts w:ascii="Book Antiqua" w:eastAsia="Book Antiqua" w:hAnsi="Book Antiqua" w:cs="Book Antiqua"/>
          <w:b/>
        </w:rPr>
      </w:pPr>
      <w:r>
        <w:rPr>
          <w:rFonts w:ascii="Book Antiqua" w:eastAsia="Book Antiqua" w:hAnsi="Book Antiqua" w:cs="Book Antiqua"/>
          <w:b/>
        </w:rPr>
        <w:t xml:space="preserve">H.S Oscar </w:t>
      </w:r>
      <w:proofErr w:type="spellStart"/>
      <w:r>
        <w:rPr>
          <w:rFonts w:ascii="Book Antiqua" w:eastAsia="Book Antiqua" w:hAnsi="Book Antiqua" w:cs="Book Antiqua"/>
          <w:b/>
        </w:rPr>
        <w:t>Josue</w:t>
      </w:r>
      <w:proofErr w:type="spellEnd"/>
      <w:r>
        <w:rPr>
          <w:rFonts w:ascii="Book Antiqua" w:eastAsia="Book Antiqua" w:hAnsi="Book Antiqua" w:cs="Book Antiqua"/>
          <w:b/>
        </w:rPr>
        <w:t xml:space="preserve">́ Reyes </w:t>
      </w:r>
      <w:proofErr w:type="spellStart"/>
      <w:r>
        <w:rPr>
          <w:rFonts w:ascii="Book Antiqua" w:eastAsia="Book Antiqua" w:hAnsi="Book Antiqua" w:cs="Book Antiqua"/>
          <w:b/>
        </w:rPr>
        <w:t>Cárdenas</w:t>
      </w:r>
      <w:proofErr w:type="spellEnd"/>
    </w:p>
    <w:p w:rsidR="00B619A9" w:rsidRDefault="00D333AC">
      <w:pPr>
        <w:tabs>
          <w:tab w:val="left" w:pos="4308"/>
        </w:tabs>
        <w:spacing w:before="240" w:after="240" w:line="259" w:lineRule="auto"/>
        <w:jc w:val="both"/>
        <w:rPr>
          <w:rFonts w:ascii="Book Antiqua" w:eastAsia="Book Antiqua" w:hAnsi="Book Antiqua" w:cs="Book Antiqua"/>
        </w:rPr>
      </w:pPr>
      <w:r>
        <w:rPr>
          <w:rFonts w:ascii="Book Antiqua" w:eastAsia="Book Antiqua" w:hAnsi="Book Antiqua" w:cs="Book Antiqua"/>
        </w:rPr>
        <w:t xml:space="preserve">El honorable Senador Oscar Josué Reyes Cárdenas expresó que la idea de los distritos no es nueva y que ya ha sido implementada en otros lugares. Relató cómo hace treinta años, al llegar a Bogotá, observó cómo pequeñas localidades como Usaquén y Fontibón, que tenían sus propios alcaldes, se integraron en el Distrito de Bogotá. El Senador Reyes enfatizó que no es necesario gastar más recursos en estudios adicionales, ya que el modelo de distrito ya existe y solo necesita ser adaptado a Bucaramanga y su área metropolitana. </w:t>
      </w:r>
    </w:p>
    <w:p w:rsidR="00B619A9" w:rsidRDefault="00D333AC">
      <w:pPr>
        <w:tabs>
          <w:tab w:val="left" w:pos="4308"/>
        </w:tabs>
        <w:spacing w:after="160" w:line="301" w:lineRule="auto"/>
        <w:jc w:val="both"/>
        <w:rPr>
          <w:rFonts w:ascii="Book Antiqua" w:eastAsia="Book Antiqua" w:hAnsi="Book Antiqua" w:cs="Book Antiqua"/>
        </w:rPr>
      </w:pPr>
      <w:r>
        <w:rPr>
          <w:rFonts w:ascii="Book Antiqua" w:eastAsia="Book Antiqua" w:hAnsi="Book Antiqua" w:cs="Book Antiqua"/>
        </w:rPr>
        <w:t>En resumen, el Senador argumentó que la creación del distrito metropolitano de Bucaramanga no es una invención, sino una adaptación de un sistema ya probado y efectivo al cual, según él, nadie debe oponerse.</w:t>
      </w:r>
    </w:p>
    <w:p w:rsidR="00B619A9" w:rsidRDefault="00D333AC">
      <w:pPr>
        <w:tabs>
          <w:tab w:val="left" w:pos="4308"/>
        </w:tabs>
        <w:spacing w:after="160" w:line="301" w:lineRule="auto"/>
        <w:jc w:val="both"/>
        <w:rPr>
          <w:rFonts w:ascii="Book Antiqua" w:eastAsia="Book Antiqua" w:hAnsi="Book Antiqua" w:cs="Book Antiqua"/>
          <w:b/>
        </w:rPr>
      </w:pPr>
      <w:r>
        <w:rPr>
          <w:rFonts w:ascii="Book Antiqua" w:eastAsia="Book Antiqua" w:hAnsi="Book Antiqua" w:cs="Book Antiqua"/>
          <w:b/>
        </w:rPr>
        <w:t xml:space="preserve">H.S. Iván Díaz </w:t>
      </w:r>
      <w:proofErr w:type="spellStart"/>
      <w:r>
        <w:rPr>
          <w:rFonts w:ascii="Book Antiqua" w:eastAsia="Book Antiqua" w:hAnsi="Book Antiqua" w:cs="Book Antiqua"/>
          <w:b/>
        </w:rPr>
        <w:t>Matéus</w:t>
      </w:r>
      <w:proofErr w:type="spellEnd"/>
      <w:r>
        <w:rPr>
          <w:rFonts w:ascii="Book Antiqua" w:eastAsia="Book Antiqua" w:hAnsi="Book Antiqua" w:cs="Book Antiqua"/>
          <w:b/>
        </w:rPr>
        <w:t xml:space="preserve"> </w:t>
      </w:r>
    </w:p>
    <w:p w:rsidR="00B619A9" w:rsidRDefault="00D333AC">
      <w:pPr>
        <w:tabs>
          <w:tab w:val="left" w:pos="4308"/>
        </w:tabs>
        <w:spacing w:before="120" w:line="276" w:lineRule="auto"/>
        <w:jc w:val="both"/>
        <w:rPr>
          <w:rFonts w:ascii="Book Antiqua" w:eastAsia="Book Antiqua" w:hAnsi="Book Antiqua" w:cs="Book Antiqua"/>
        </w:rPr>
      </w:pPr>
      <w:r>
        <w:rPr>
          <w:rFonts w:ascii="Book Antiqua" w:eastAsia="Book Antiqua" w:hAnsi="Book Antiqua" w:cs="Book Antiqua"/>
        </w:rPr>
        <w:t>Reconoce la existencia de problemas comunes entre los municipios y la necesidad de buscar soluciones integrales, como la conurbación y la gestión compartida de recursos como el agua.</w:t>
      </w:r>
    </w:p>
    <w:p w:rsidR="00B619A9" w:rsidRDefault="00D333AC">
      <w:pPr>
        <w:tabs>
          <w:tab w:val="left" w:pos="4308"/>
        </w:tabs>
        <w:spacing w:before="120" w:line="276" w:lineRule="auto"/>
        <w:jc w:val="both"/>
        <w:rPr>
          <w:rFonts w:ascii="Book Antiqua" w:eastAsia="Book Antiqua" w:hAnsi="Book Antiqua" w:cs="Book Antiqua"/>
        </w:rPr>
      </w:pPr>
      <w:r>
        <w:rPr>
          <w:rFonts w:ascii="Book Antiqua" w:eastAsia="Book Antiqua" w:hAnsi="Book Antiqua" w:cs="Book Antiqua"/>
        </w:rPr>
        <w:t>Expresa su disposición a discutir y explorar las mejores vías para abordar la situación, enfatizando la importancia de la participación ciudadana y la toma de decisiones informadas.</w:t>
      </w:r>
    </w:p>
    <w:p w:rsidR="00B619A9" w:rsidRDefault="00D333AC">
      <w:pPr>
        <w:tabs>
          <w:tab w:val="left" w:pos="4308"/>
        </w:tabs>
        <w:spacing w:before="120" w:line="276" w:lineRule="auto"/>
        <w:jc w:val="both"/>
        <w:rPr>
          <w:rFonts w:ascii="Book Antiqua" w:eastAsia="Book Antiqua" w:hAnsi="Book Antiqua" w:cs="Book Antiqua"/>
        </w:rPr>
      </w:pPr>
      <w:r>
        <w:rPr>
          <w:rFonts w:ascii="Book Antiqua" w:eastAsia="Book Antiqua" w:hAnsi="Book Antiqua" w:cs="Book Antiqua"/>
        </w:rPr>
        <w:t>Enfatiza en la importancia de la discusión abierta y la consideración cuidadosa de las opciones disponibles para abordar los desafíos de la conurbación y la administración metropolitana.</w:t>
      </w:r>
    </w:p>
    <w:p w:rsidR="00B619A9" w:rsidRDefault="00D333AC">
      <w:pPr>
        <w:tabs>
          <w:tab w:val="left" w:pos="4308"/>
        </w:tabs>
        <w:spacing w:line="301" w:lineRule="auto"/>
        <w:jc w:val="both"/>
        <w:rPr>
          <w:rFonts w:ascii="Book Antiqua" w:eastAsia="Book Antiqua" w:hAnsi="Book Antiqua" w:cs="Book Antiqua"/>
          <w:b/>
        </w:rPr>
      </w:pPr>
      <w:r>
        <w:rPr>
          <w:rFonts w:ascii="Book Antiqua" w:eastAsia="Book Antiqua" w:hAnsi="Book Antiqua" w:cs="Book Antiqua"/>
          <w:b/>
        </w:rPr>
        <w:t xml:space="preserve"> </w:t>
      </w:r>
    </w:p>
    <w:p w:rsidR="00B619A9" w:rsidRDefault="00D333AC">
      <w:pPr>
        <w:tabs>
          <w:tab w:val="left" w:pos="4308"/>
        </w:tabs>
        <w:spacing w:line="301" w:lineRule="auto"/>
        <w:jc w:val="both"/>
        <w:rPr>
          <w:rFonts w:ascii="Book Antiqua" w:eastAsia="Book Antiqua" w:hAnsi="Book Antiqua" w:cs="Book Antiqua"/>
          <w:b/>
        </w:rPr>
      </w:pPr>
      <w:r>
        <w:rPr>
          <w:rFonts w:ascii="Book Antiqua" w:eastAsia="Book Antiqua" w:hAnsi="Book Antiqua" w:cs="Book Antiqua"/>
          <w:b/>
        </w:rPr>
        <w:t>Alfonso Prieto, Concejal de Bucaramanga y Rector de la Universidad Cooperativa de Colombia:</w:t>
      </w:r>
    </w:p>
    <w:p w:rsidR="00B619A9" w:rsidRDefault="00B619A9">
      <w:pPr>
        <w:tabs>
          <w:tab w:val="left" w:pos="4308"/>
        </w:tabs>
        <w:spacing w:line="301" w:lineRule="auto"/>
        <w:jc w:val="both"/>
        <w:rPr>
          <w:rFonts w:ascii="Book Antiqua" w:eastAsia="Book Antiqua" w:hAnsi="Book Antiqua" w:cs="Book Antiqua"/>
          <w:b/>
        </w:rPr>
      </w:pPr>
    </w:p>
    <w:p w:rsidR="00B619A9" w:rsidRDefault="00FD474F">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lastRenderedPageBreak/>
        <w:t xml:space="preserve">En su intervención se </w:t>
      </w:r>
      <w:r w:rsidR="00D333AC">
        <w:rPr>
          <w:rFonts w:ascii="Book Antiqua" w:eastAsia="Book Antiqua" w:hAnsi="Book Antiqua" w:cs="Book Antiqua"/>
        </w:rPr>
        <w:t xml:space="preserve">centra en exponer la necesidad de un reordenamiento territorial para mejorar la capacidad de solución de problemas sociales y económicos en el área metropolitana.  </w:t>
      </w:r>
    </w:p>
    <w:p w:rsidR="00B619A9" w:rsidRDefault="00FD474F">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 xml:space="preserve">Al respecto indica que </w:t>
      </w:r>
      <w:r w:rsidR="00D333AC">
        <w:rPr>
          <w:rFonts w:ascii="Book Antiqua" w:eastAsia="Book Antiqua" w:hAnsi="Book Antiqua" w:cs="Book Antiqua"/>
        </w:rPr>
        <w:t>existen problemas como la disposición final de residuos y la implementación de programas de reciclaje; así como la falta de unificación en políticas de movilidad y servicios p</w:t>
      </w:r>
      <w:r>
        <w:rPr>
          <w:rFonts w:ascii="Book Antiqua" w:eastAsia="Book Antiqua" w:hAnsi="Book Antiqua" w:cs="Book Antiqua"/>
        </w:rPr>
        <w:t>úblicos</w:t>
      </w:r>
      <w:r w:rsidR="00D333AC">
        <w:rPr>
          <w:rFonts w:ascii="Book Antiqua" w:eastAsia="Book Antiqua" w:hAnsi="Book Antiqua" w:cs="Book Antiqua"/>
        </w:rPr>
        <w:t>, lo cual genera conflictos e ineficiencias que podrían gestionarse mejor bajo una estructura distrital unificada.</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Prieto argumenta que la creación del distrito no es solo una reforma política, sino una necesaria reforma territorial para mejorar las condiciones sociales, destacando que el progreso no debe limitarse por fronteras municipales. Además, menciona la importancia de la identidad y el sentido de pertenencia que un distrito metropolitano podría fortalecer.</w:t>
      </w:r>
    </w:p>
    <w:p w:rsidR="00B619A9" w:rsidRDefault="00B619A9">
      <w:pPr>
        <w:tabs>
          <w:tab w:val="left" w:pos="4308"/>
        </w:tabs>
        <w:spacing w:line="301" w:lineRule="auto"/>
        <w:jc w:val="both"/>
        <w:rPr>
          <w:rFonts w:ascii="Book Antiqua" w:eastAsia="Book Antiqua" w:hAnsi="Book Antiqua" w:cs="Book Antiqua"/>
        </w:rPr>
      </w:pPr>
    </w:p>
    <w:p w:rsidR="00B619A9" w:rsidRDefault="00D333AC">
      <w:pPr>
        <w:tabs>
          <w:tab w:val="left" w:pos="4308"/>
        </w:tabs>
        <w:spacing w:line="301" w:lineRule="auto"/>
        <w:jc w:val="both"/>
        <w:rPr>
          <w:rFonts w:ascii="Book Antiqua" w:eastAsia="Book Antiqua" w:hAnsi="Book Antiqua" w:cs="Book Antiqua"/>
          <w:b/>
        </w:rPr>
      </w:pPr>
      <w:r>
        <w:rPr>
          <w:rFonts w:ascii="Book Antiqua" w:eastAsia="Book Antiqua" w:hAnsi="Book Antiqua" w:cs="Book Antiqua"/>
          <w:b/>
        </w:rPr>
        <w:t>H.S Hugo Serrano Gómez</w:t>
      </w:r>
    </w:p>
    <w:p w:rsidR="00B619A9" w:rsidRDefault="00B619A9">
      <w:pPr>
        <w:tabs>
          <w:tab w:val="left" w:pos="4308"/>
        </w:tabs>
        <w:spacing w:line="301" w:lineRule="auto"/>
        <w:jc w:val="both"/>
        <w:rPr>
          <w:rFonts w:ascii="Book Antiqua" w:eastAsia="Book Antiqua" w:hAnsi="Book Antiqua" w:cs="Book Antiqua"/>
          <w:b/>
        </w:rPr>
      </w:pP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Destacó varios puntos clave en su intervención sobre la creación de un Distrito Metropolitano, en primera oportunidad resaltó la importancia de la unión de diferentes municipios para el desarrollo y progreso de la región, similar a lo que contribuyó al crecimiento de Bogotá.</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Argumentó que la creación del distrito permitiría una mayor eficiencia en la administración regional, optimizando recursos y reduciendo costos. Mencionó que un distrito unificado fortalecería políticamente la toma de decisiones en la región.</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Subrayó que el proyecto generaría un mayor sentido de identidad y pertenencia entre los habitantes, lo cual es crucial para el bienestar social.</w:t>
      </w:r>
    </w:p>
    <w:p w:rsidR="00B619A9" w:rsidRDefault="00B619A9">
      <w:pPr>
        <w:tabs>
          <w:tab w:val="left" w:pos="4308"/>
        </w:tabs>
        <w:spacing w:line="301" w:lineRule="auto"/>
        <w:jc w:val="both"/>
        <w:rPr>
          <w:rFonts w:ascii="Book Antiqua" w:eastAsia="Book Antiqua" w:hAnsi="Book Antiqua" w:cs="Book Antiqua"/>
        </w:rPr>
      </w:pP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Finalmente, expresó su apoyo al proyecto, afirmando que generaría equidad, democracia y desarrollo con menor costo, y que es responsabilidad de los políticos socializar y promover este tipo de iniciativas beneficiosas para la región.</w:t>
      </w:r>
    </w:p>
    <w:p w:rsidR="00B619A9" w:rsidRDefault="00D333AC">
      <w:pPr>
        <w:tabs>
          <w:tab w:val="left" w:pos="4308"/>
        </w:tabs>
        <w:spacing w:line="301" w:lineRule="auto"/>
        <w:jc w:val="both"/>
        <w:rPr>
          <w:rFonts w:ascii="Book Antiqua" w:eastAsia="Book Antiqua" w:hAnsi="Book Antiqua" w:cs="Book Antiqua"/>
          <w:b/>
        </w:rPr>
      </w:pPr>
      <w:r>
        <w:rPr>
          <w:rFonts w:ascii="Book Antiqua" w:eastAsia="Book Antiqua" w:hAnsi="Book Antiqua" w:cs="Book Antiqua"/>
          <w:b/>
        </w:rPr>
        <w:t xml:space="preserve"> </w:t>
      </w:r>
    </w:p>
    <w:p w:rsidR="00FD474F" w:rsidRDefault="00FD474F">
      <w:pPr>
        <w:tabs>
          <w:tab w:val="left" w:pos="4308"/>
        </w:tabs>
        <w:spacing w:line="301" w:lineRule="auto"/>
        <w:jc w:val="both"/>
        <w:rPr>
          <w:rFonts w:ascii="Book Antiqua" w:eastAsia="Book Antiqua" w:hAnsi="Book Antiqua" w:cs="Book Antiqua"/>
          <w:b/>
        </w:rPr>
      </w:pPr>
    </w:p>
    <w:p w:rsidR="00FD474F" w:rsidRDefault="00FD474F">
      <w:pPr>
        <w:tabs>
          <w:tab w:val="left" w:pos="4308"/>
        </w:tabs>
        <w:spacing w:line="301" w:lineRule="auto"/>
        <w:jc w:val="both"/>
        <w:rPr>
          <w:rFonts w:ascii="Book Antiqua" w:eastAsia="Book Antiqua" w:hAnsi="Book Antiqua" w:cs="Book Antiqua"/>
          <w:b/>
        </w:rPr>
      </w:pPr>
    </w:p>
    <w:p w:rsidR="00B619A9" w:rsidRDefault="00D333AC">
      <w:pPr>
        <w:tabs>
          <w:tab w:val="left" w:pos="4308"/>
        </w:tabs>
        <w:spacing w:line="301" w:lineRule="auto"/>
        <w:jc w:val="both"/>
        <w:rPr>
          <w:rFonts w:ascii="Book Antiqua" w:eastAsia="Book Antiqua" w:hAnsi="Book Antiqua" w:cs="Book Antiqua"/>
          <w:b/>
        </w:rPr>
      </w:pPr>
      <w:r>
        <w:rPr>
          <w:rFonts w:ascii="Book Antiqua" w:eastAsia="Book Antiqua" w:hAnsi="Book Antiqua" w:cs="Book Antiqua"/>
          <w:b/>
        </w:rPr>
        <w:lastRenderedPageBreak/>
        <w:t xml:space="preserve">H.R </w:t>
      </w:r>
      <w:r w:rsidR="00FD474F">
        <w:rPr>
          <w:rFonts w:ascii="Book Antiqua" w:eastAsia="Book Antiqua" w:hAnsi="Book Antiqua" w:cs="Book Antiqua"/>
          <w:b/>
        </w:rPr>
        <w:t>Álvaro</w:t>
      </w:r>
      <w:r>
        <w:rPr>
          <w:rFonts w:ascii="Book Antiqua" w:eastAsia="Book Antiqua" w:hAnsi="Book Antiqua" w:cs="Book Antiqua"/>
          <w:b/>
        </w:rPr>
        <w:t xml:space="preserve"> Alférez Tapias </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 xml:space="preserve"> </w:t>
      </w:r>
    </w:p>
    <w:p w:rsidR="00B619A9" w:rsidRDefault="00FD474F">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En su intervención felicitó</w:t>
      </w:r>
      <w:r w:rsidR="00D333AC">
        <w:rPr>
          <w:rFonts w:ascii="Book Antiqua" w:eastAsia="Book Antiqua" w:hAnsi="Book Antiqua" w:cs="Book Antiqua"/>
        </w:rPr>
        <w:t xml:space="preserve"> al doctor Juan Camilo Montoya y a los miembros de la Cámara de Comercio, a la Academia, por la decisión que han tomado de iniciar este estudio del distrito metropolitano de Bucaramanga que con</w:t>
      </w:r>
      <w:r>
        <w:rPr>
          <w:rFonts w:ascii="Book Antiqua" w:eastAsia="Book Antiqua" w:hAnsi="Book Antiqua" w:cs="Book Antiqua"/>
        </w:rPr>
        <w:t>sidera es urgente e inaplazable</w:t>
      </w:r>
      <w:r w:rsidR="00D333AC">
        <w:rPr>
          <w:rFonts w:ascii="Book Antiqua" w:eastAsia="Book Antiqua" w:hAnsi="Book Antiqua" w:cs="Book Antiqua"/>
        </w:rPr>
        <w:t>.</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 xml:space="preserve">Al respecto manifiesta que </w:t>
      </w:r>
      <w:r>
        <w:rPr>
          <w:rFonts w:ascii="Book Antiqua" w:eastAsia="Book Antiqua" w:hAnsi="Book Antiqua" w:cs="Book Antiqua"/>
          <w:i/>
        </w:rPr>
        <w:t>“Vamos a solucionar todos los problemas; estoy absolutamente seguro problemas de educación, problemas de salud, problemas de vías y vamos a acabar de una vez por todas, de un solo tajo teniendo un alcalde metropolitano, claro sin desconocer los alcaldes menores y los ediles porque a mí si no me asusta el tema de los concejales; es que los concejales en los municipios del área metropolitana Floridablanca, Piedecuesta y Girón, lo único que han sido o que han servido es para complicar el desarrollo de esos municipios”</w:t>
      </w:r>
      <w:r>
        <w:rPr>
          <w:rFonts w:ascii="Book Antiqua" w:eastAsia="Book Antiqua" w:hAnsi="Book Antiqua" w:cs="Book Antiqua"/>
          <w:vertAlign w:val="superscript"/>
        </w:rPr>
        <w:footnoteReference w:id="3"/>
      </w:r>
      <w:r>
        <w:rPr>
          <w:rFonts w:ascii="Book Antiqua" w:eastAsia="Book Antiqua" w:hAnsi="Book Antiqua" w:cs="Book Antiqua"/>
        </w:rPr>
        <w:t xml:space="preserve"> </w:t>
      </w:r>
    </w:p>
    <w:p w:rsidR="00B619A9" w:rsidRDefault="00B619A9">
      <w:pPr>
        <w:tabs>
          <w:tab w:val="left" w:pos="4308"/>
        </w:tabs>
        <w:spacing w:line="301" w:lineRule="auto"/>
        <w:jc w:val="both"/>
        <w:rPr>
          <w:rFonts w:ascii="Book Antiqua" w:eastAsia="Book Antiqua" w:hAnsi="Book Antiqua" w:cs="Book Antiqua"/>
        </w:rPr>
      </w:pPr>
    </w:p>
    <w:p w:rsidR="00B619A9" w:rsidRDefault="00D333AC">
      <w:pPr>
        <w:tabs>
          <w:tab w:val="left" w:pos="4308"/>
        </w:tabs>
        <w:spacing w:line="301" w:lineRule="auto"/>
        <w:jc w:val="both"/>
        <w:rPr>
          <w:rFonts w:ascii="Book Antiqua" w:eastAsia="Book Antiqua" w:hAnsi="Book Antiqua" w:cs="Book Antiqua"/>
          <w:b/>
        </w:rPr>
      </w:pPr>
      <w:r>
        <w:rPr>
          <w:rFonts w:ascii="Book Antiqua" w:eastAsia="Book Antiqua" w:hAnsi="Book Antiqua" w:cs="Book Antiqua"/>
          <w:b/>
        </w:rPr>
        <w:t xml:space="preserve">Félix </w:t>
      </w:r>
      <w:proofErr w:type="spellStart"/>
      <w:r>
        <w:rPr>
          <w:rFonts w:ascii="Book Antiqua" w:eastAsia="Book Antiqua" w:hAnsi="Book Antiqua" w:cs="Book Antiqua"/>
          <w:b/>
        </w:rPr>
        <w:t>Jaimes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Lasprilla</w:t>
      </w:r>
      <w:proofErr w:type="spellEnd"/>
      <w:r>
        <w:rPr>
          <w:rFonts w:ascii="Book Antiqua" w:eastAsia="Book Antiqua" w:hAnsi="Book Antiqua" w:cs="Book Antiqua"/>
          <w:b/>
        </w:rPr>
        <w:t>, Director de Desarrollo Regional de la Cámara de Comercio de Bucaramanga:</w:t>
      </w:r>
    </w:p>
    <w:p w:rsidR="00B619A9" w:rsidRDefault="00B619A9">
      <w:pPr>
        <w:tabs>
          <w:tab w:val="left" w:pos="4308"/>
        </w:tabs>
        <w:spacing w:line="301" w:lineRule="auto"/>
        <w:jc w:val="both"/>
        <w:rPr>
          <w:rFonts w:ascii="Book Antiqua" w:eastAsia="Book Antiqua" w:hAnsi="Book Antiqua" w:cs="Book Antiqua"/>
          <w:b/>
        </w:rPr>
      </w:pP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En su intervención expone que las razones que dan lugar a la viabilidad de un distrito m</w:t>
      </w:r>
      <w:r w:rsidR="00FD474F">
        <w:rPr>
          <w:rFonts w:ascii="Book Antiqua" w:eastAsia="Book Antiqua" w:hAnsi="Book Antiqua" w:cs="Book Antiqua"/>
        </w:rPr>
        <w:t xml:space="preserve">etropolitano, se clasifican en </w:t>
      </w:r>
      <w:r>
        <w:rPr>
          <w:rFonts w:ascii="Book Antiqua" w:eastAsia="Book Antiqua" w:hAnsi="Book Antiqua" w:cs="Book Antiqua"/>
        </w:rPr>
        <w:t>razones técnico-económicas; razones de percepción y otras las razones de gobernabilidad o las razones políticas.</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Con relación a las razones técnico-económicas destacó la importancia de la vivienda de interés social y la administración de la infraestructura vi</w:t>
      </w:r>
      <w:r w:rsidR="00FD474F">
        <w:rPr>
          <w:rFonts w:ascii="Book Antiqua" w:eastAsia="Book Antiqua" w:hAnsi="Book Antiqua" w:cs="Book Antiqua"/>
        </w:rPr>
        <w:t xml:space="preserve">al metropolitana, señalando </w:t>
      </w:r>
      <w:proofErr w:type="gramStart"/>
      <w:r w:rsidR="00FD474F">
        <w:rPr>
          <w:rFonts w:ascii="Book Antiqua" w:eastAsia="Book Antiqua" w:hAnsi="Book Antiqua" w:cs="Book Antiqua"/>
        </w:rPr>
        <w:t>que</w:t>
      </w:r>
      <w:proofErr w:type="gramEnd"/>
      <w:r w:rsidR="00FD474F">
        <w:rPr>
          <w:rFonts w:ascii="Book Antiqua" w:eastAsia="Book Antiqua" w:hAnsi="Book Antiqua" w:cs="Book Antiqua"/>
        </w:rPr>
        <w:t xml:space="preserve"> </w:t>
      </w:r>
      <w:r>
        <w:rPr>
          <w:rFonts w:ascii="Book Antiqua" w:eastAsia="Book Antiqua" w:hAnsi="Book Antiqua" w:cs="Book Antiqua"/>
        </w:rPr>
        <w:t>al haber m</w:t>
      </w:r>
      <w:r w:rsidR="00FD474F">
        <w:rPr>
          <w:rFonts w:ascii="Book Antiqua" w:eastAsia="Book Antiqua" w:hAnsi="Book Antiqua" w:cs="Book Antiqua"/>
        </w:rPr>
        <w:t>últiples entidades responsables</w:t>
      </w:r>
      <w:r>
        <w:rPr>
          <w:rFonts w:ascii="Book Antiqua" w:eastAsia="Book Antiqua" w:hAnsi="Book Antiqua" w:cs="Book Antiqua"/>
        </w:rPr>
        <w:t>, estas evaden sus responsabilidades.</w:t>
      </w:r>
    </w:p>
    <w:p w:rsidR="00B619A9" w:rsidRDefault="00B619A9">
      <w:pPr>
        <w:tabs>
          <w:tab w:val="left" w:pos="4308"/>
        </w:tabs>
        <w:spacing w:line="301" w:lineRule="auto"/>
        <w:jc w:val="both"/>
        <w:rPr>
          <w:rFonts w:ascii="Book Antiqua" w:eastAsia="Book Antiqua" w:hAnsi="Book Antiqua" w:cs="Book Antiqua"/>
        </w:rPr>
      </w:pP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 xml:space="preserve">En razones de percepción socio-cultural se analizaron aspectos como los que mencionó la doctora </w:t>
      </w:r>
      <w:r w:rsidR="00FD474F">
        <w:rPr>
          <w:rFonts w:ascii="Book Antiqua" w:eastAsia="Book Antiqua" w:hAnsi="Book Antiqua" w:cs="Book Antiqua"/>
        </w:rPr>
        <w:t>María</w:t>
      </w:r>
      <w:r>
        <w:rPr>
          <w:rFonts w:ascii="Book Antiqua" w:eastAsia="Book Antiqua" w:hAnsi="Book Antiqua" w:cs="Book Antiqua"/>
        </w:rPr>
        <w:t xml:space="preserve"> </w:t>
      </w:r>
      <w:r w:rsidR="00FD474F">
        <w:rPr>
          <w:rFonts w:ascii="Book Antiqua" w:eastAsia="Book Antiqua" w:hAnsi="Book Antiqua" w:cs="Book Antiqua"/>
        </w:rPr>
        <w:t>Mónica</w:t>
      </w:r>
      <w:r>
        <w:rPr>
          <w:rFonts w:ascii="Book Antiqua" w:eastAsia="Book Antiqua" w:hAnsi="Book Antiqua" w:cs="Book Antiqua"/>
        </w:rPr>
        <w:t xml:space="preserve"> </w:t>
      </w:r>
      <w:r w:rsidR="00FD474F">
        <w:rPr>
          <w:rFonts w:ascii="Book Antiqua" w:eastAsia="Book Antiqua" w:hAnsi="Book Antiqua" w:cs="Book Antiqua"/>
        </w:rPr>
        <w:t>Martínez, como</w:t>
      </w:r>
      <w:r>
        <w:rPr>
          <w:rFonts w:ascii="Book Antiqua" w:eastAsia="Book Antiqua" w:hAnsi="Book Antiqua" w:cs="Book Antiqua"/>
        </w:rPr>
        <w:t>:  dónde la gente se quiere casar, dónde quiere que nazca su hijo, dónde quieren que entierren sus familiares y eso no tiene ningún efecto en la práctica a nivel metropolitano.</w:t>
      </w:r>
    </w:p>
    <w:p w:rsidR="00B619A9" w:rsidRDefault="00B619A9">
      <w:pPr>
        <w:tabs>
          <w:tab w:val="left" w:pos="4308"/>
        </w:tabs>
        <w:spacing w:line="301" w:lineRule="auto"/>
        <w:jc w:val="both"/>
        <w:rPr>
          <w:rFonts w:ascii="Book Antiqua" w:eastAsia="Book Antiqua" w:hAnsi="Book Antiqua" w:cs="Book Antiqua"/>
        </w:rPr>
      </w:pPr>
    </w:p>
    <w:p w:rsidR="00B619A9" w:rsidRDefault="00D333AC">
      <w:pPr>
        <w:tabs>
          <w:tab w:val="left" w:pos="4308"/>
        </w:tabs>
        <w:spacing w:line="301" w:lineRule="auto"/>
        <w:jc w:val="both"/>
        <w:rPr>
          <w:rFonts w:ascii="Book Antiqua" w:eastAsia="Book Antiqua" w:hAnsi="Book Antiqua" w:cs="Book Antiqua"/>
          <w:i/>
        </w:rPr>
      </w:pPr>
      <w:r>
        <w:rPr>
          <w:rFonts w:ascii="Book Antiqua" w:eastAsia="Book Antiqua" w:hAnsi="Book Antiqua" w:cs="Book Antiqua"/>
        </w:rPr>
        <w:lastRenderedPageBreak/>
        <w:t xml:space="preserve">Y finalmente las razones de gobernabilidad o las razones políticas se centran en la preocupación de un costo político ante la aplicación de esta iniciativa, a lo cual el doctor </w:t>
      </w:r>
      <w:proofErr w:type="spellStart"/>
      <w:r>
        <w:rPr>
          <w:rFonts w:ascii="Book Antiqua" w:eastAsia="Book Antiqua" w:hAnsi="Book Antiqua" w:cs="Book Antiqua"/>
        </w:rPr>
        <w:t>Felix</w:t>
      </w:r>
      <w:proofErr w:type="spellEnd"/>
      <w:r>
        <w:rPr>
          <w:rFonts w:ascii="Book Antiqua" w:eastAsia="Book Antiqua" w:hAnsi="Book Antiqua" w:cs="Book Antiqua"/>
        </w:rPr>
        <w:t xml:space="preserve"> considera</w:t>
      </w:r>
      <w:r>
        <w:rPr>
          <w:rFonts w:ascii="Book Antiqua" w:eastAsia="Book Antiqua" w:hAnsi="Book Antiqua" w:cs="Book Antiqua"/>
          <w:i/>
        </w:rPr>
        <w:t xml:space="preserve"> “Yo no lo veo así; si uno analiza que el distrito va a crear localidades y que van a nacer nuevas localidades, por ejemplo una nueva localidad que se está estudiando, es la localidad que formaría parte lo que hoy es Cañaveral, con lo que hoy es Diamante y Provenza que tienen unos problemas diferentes a los que tiene Floridablanca solo; es más, los de Cañaveral se sienten más de Bucaramanga que de Florida; y así mismo Girón tiene unas identidades con la zona industrial de Girón y de Bucaramanga. Entonces si vemos hoy que pueden salir seis o siete localidades que son objeto de estudio y que lógicamente se analizarán con la comunidad y desde luego con la participación de todos ustedes. Lo que va a ocurrir es una ampliación de la base democrática; o sea nace un nuevo espacio en el desarrollo democrático y político de los actores a nivel distrital, porque la carrera ya empezaría aspirando usted a ser concejal o edil que es una especie de concejal local, luego concejal distrital, lógicamente después diputado, representante a la cámara o senador.”</w:t>
      </w:r>
      <w:r>
        <w:rPr>
          <w:rFonts w:ascii="Book Antiqua" w:eastAsia="Book Antiqua" w:hAnsi="Book Antiqua" w:cs="Book Antiqua"/>
          <w:i/>
          <w:vertAlign w:val="superscript"/>
        </w:rPr>
        <w:footnoteReference w:id="4"/>
      </w:r>
    </w:p>
    <w:p w:rsidR="00B619A9" w:rsidRDefault="00B619A9">
      <w:pPr>
        <w:tabs>
          <w:tab w:val="left" w:pos="4308"/>
        </w:tabs>
        <w:spacing w:line="301" w:lineRule="auto"/>
        <w:jc w:val="both"/>
        <w:rPr>
          <w:rFonts w:ascii="Book Antiqua" w:eastAsia="Book Antiqua" w:hAnsi="Book Antiqua" w:cs="Book Antiqua"/>
          <w:i/>
        </w:rPr>
      </w:pP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 xml:space="preserve">Concluye manifestando que no considera pertinente realizar una consulta popular, en el entendido que si bien es cierto se necesita solo la participación del 5% del censo electoral de cada municipio; con un municipio que no lo apruebe elimina la posibilidad de hacer distrito y la elimina por cinco años. Por lo que estima que es más </w:t>
      </w:r>
      <w:r w:rsidR="006B072B">
        <w:rPr>
          <w:rFonts w:ascii="Book Antiqua" w:eastAsia="Book Antiqua" w:hAnsi="Book Antiqua" w:cs="Book Antiqua"/>
        </w:rPr>
        <w:t>conveniente que</w:t>
      </w:r>
      <w:r>
        <w:rPr>
          <w:rFonts w:ascii="Book Antiqua" w:eastAsia="Book Antiqua" w:hAnsi="Book Antiqua" w:cs="Book Antiqua"/>
        </w:rPr>
        <w:t xml:space="preserve"> sea el Congreso el que a través de un acto legislativo desarrolle este proyecto.</w:t>
      </w:r>
    </w:p>
    <w:p w:rsidR="00B619A9" w:rsidRDefault="00B619A9">
      <w:pPr>
        <w:tabs>
          <w:tab w:val="left" w:pos="4308"/>
        </w:tabs>
        <w:spacing w:line="301" w:lineRule="auto"/>
        <w:jc w:val="both"/>
        <w:rPr>
          <w:rFonts w:ascii="Book Antiqua" w:eastAsia="Book Antiqua" w:hAnsi="Book Antiqua" w:cs="Book Antiqua"/>
        </w:rPr>
      </w:pPr>
    </w:p>
    <w:p w:rsidR="00B619A9" w:rsidRDefault="00FD474F">
      <w:pPr>
        <w:tabs>
          <w:tab w:val="left" w:pos="4308"/>
        </w:tabs>
        <w:spacing w:line="301" w:lineRule="auto"/>
        <w:jc w:val="both"/>
        <w:rPr>
          <w:rFonts w:ascii="Book Antiqua" w:eastAsia="Book Antiqua" w:hAnsi="Book Antiqua" w:cs="Book Antiqua"/>
          <w:b/>
        </w:rPr>
      </w:pPr>
      <w:r>
        <w:rPr>
          <w:rFonts w:ascii="Book Antiqua" w:eastAsia="Book Antiqua" w:hAnsi="Book Antiqua" w:cs="Book Antiqua"/>
          <w:b/>
        </w:rPr>
        <w:t>H.R Mario</w:t>
      </w:r>
      <w:r w:rsidR="00D333AC">
        <w:rPr>
          <w:rFonts w:ascii="Book Antiqua" w:eastAsia="Book Antiqua" w:hAnsi="Book Antiqua" w:cs="Book Antiqua"/>
          <w:b/>
        </w:rPr>
        <w:t xml:space="preserve"> Suárez Flórez: </w:t>
      </w:r>
    </w:p>
    <w:p w:rsidR="00B619A9" w:rsidRDefault="00B619A9">
      <w:pPr>
        <w:tabs>
          <w:tab w:val="left" w:pos="4308"/>
        </w:tabs>
        <w:spacing w:line="301" w:lineRule="auto"/>
        <w:jc w:val="both"/>
        <w:rPr>
          <w:rFonts w:ascii="Book Antiqua" w:eastAsia="Book Antiqua" w:hAnsi="Book Antiqua" w:cs="Book Antiqua"/>
          <w:b/>
        </w:rPr>
      </w:pP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 xml:space="preserve">Destaca la seriedad y profundidad de los estudios realizados por las universidades y la Cámara de Comercio sobre la necesidad metropolitana. Asegura que la planificación metropolitana para el futuro es una necesidad urgente y apoya el debate continuo sobre el proyecto. </w:t>
      </w:r>
    </w:p>
    <w:p w:rsidR="00B619A9" w:rsidRDefault="00B619A9">
      <w:pPr>
        <w:tabs>
          <w:tab w:val="left" w:pos="4308"/>
        </w:tabs>
        <w:spacing w:line="301" w:lineRule="auto"/>
        <w:jc w:val="both"/>
        <w:rPr>
          <w:rFonts w:ascii="Book Antiqua" w:eastAsia="Book Antiqua" w:hAnsi="Book Antiqua" w:cs="Book Antiqua"/>
        </w:rPr>
      </w:pP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lastRenderedPageBreak/>
        <w:t>Expresa su compromiso personal con el proyecto, considerándolo beneficioso para la sociedad metropolitana y subraya la importancia de preservar la identidad regional y cultural de los ciudadanos en el proceso de cambio metropolitano.</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 xml:space="preserve"> </w:t>
      </w:r>
    </w:p>
    <w:p w:rsidR="00B619A9" w:rsidRDefault="00D333AC">
      <w:pPr>
        <w:tabs>
          <w:tab w:val="left" w:pos="4308"/>
        </w:tabs>
        <w:spacing w:line="301" w:lineRule="auto"/>
        <w:jc w:val="both"/>
        <w:rPr>
          <w:rFonts w:ascii="Book Antiqua" w:eastAsia="Book Antiqua" w:hAnsi="Book Antiqua" w:cs="Book Antiqua"/>
          <w:b/>
        </w:rPr>
      </w:pPr>
      <w:r>
        <w:rPr>
          <w:rFonts w:ascii="Book Antiqua" w:eastAsia="Book Antiqua" w:hAnsi="Book Antiqua" w:cs="Book Antiqua"/>
          <w:b/>
        </w:rPr>
        <w:t>Jaime Alberto Camacho Pico- Rector de la Universidad Industrial de Santander.</w:t>
      </w:r>
    </w:p>
    <w:p w:rsidR="00B619A9" w:rsidRDefault="00B619A9">
      <w:pPr>
        <w:tabs>
          <w:tab w:val="left" w:pos="4308"/>
        </w:tabs>
        <w:spacing w:line="301" w:lineRule="auto"/>
        <w:jc w:val="both"/>
        <w:rPr>
          <w:rFonts w:ascii="Book Antiqua" w:eastAsia="Book Antiqua" w:hAnsi="Book Antiqua" w:cs="Book Antiqua"/>
        </w:rPr>
      </w:pP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Destaca el compromiso de la academia en el proyecto, con más de año y medio de trabajo y aportes de expertos. Subraya la necesidad de compartir las bondades del proyecto con actores clave como concejales y la ciudadanía en general para superar la resistencia al cambio.</w:t>
      </w:r>
    </w:p>
    <w:p w:rsidR="00B619A9" w:rsidRDefault="00D333AC">
      <w:pPr>
        <w:tabs>
          <w:tab w:val="left" w:pos="4308"/>
        </w:tabs>
        <w:spacing w:before="240" w:after="240" w:line="301" w:lineRule="auto"/>
        <w:jc w:val="both"/>
        <w:rPr>
          <w:rFonts w:ascii="Book Antiqua" w:eastAsia="Book Antiqua" w:hAnsi="Book Antiqua" w:cs="Book Antiqua"/>
        </w:rPr>
      </w:pPr>
      <w:r>
        <w:rPr>
          <w:rFonts w:ascii="Book Antiqua" w:eastAsia="Book Antiqua" w:hAnsi="Book Antiqua" w:cs="Book Antiqua"/>
        </w:rPr>
        <w:t xml:space="preserve">A  modo de ejemplo  relata que no tiene sentido que dos estudiantes que viven al frente uno de otro, uno tenga derecho al incentivo y el del frente no tenga derecho; porque uno vive en Bucaramanga pero estudió en Florida; incluso un caso </w:t>
      </w:r>
      <w:proofErr w:type="spellStart"/>
      <w:r>
        <w:rPr>
          <w:rFonts w:ascii="Book Antiqua" w:eastAsia="Book Antiqua" w:hAnsi="Book Antiqua" w:cs="Book Antiqua"/>
        </w:rPr>
        <w:t>más</w:t>
      </w:r>
      <w:proofErr w:type="spellEnd"/>
      <w:r>
        <w:rPr>
          <w:rFonts w:ascii="Book Antiqua" w:eastAsia="Book Antiqua" w:hAnsi="Book Antiqua" w:cs="Book Antiqua"/>
        </w:rPr>
        <w:t xml:space="preserve"> extremo; que vive en Bucaramanga toda la vida, el que sus padres tributan en Bucaramanga, que hacen mercado en la plaza de </w:t>
      </w:r>
      <w:proofErr w:type="spellStart"/>
      <w:r>
        <w:rPr>
          <w:rFonts w:ascii="Book Antiqua" w:eastAsia="Book Antiqua" w:hAnsi="Book Antiqua" w:cs="Book Antiqua"/>
        </w:rPr>
        <w:t>Guarín</w:t>
      </w:r>
      <w:proofErr w:type="spellEnd"/>
      <w:r>
        <w:rPr>
          <w:rFonts w:ascii="Book Antiqua" w:eastAsia="Book Antiqua" w:hAnsi="Book Antiqua" w:cs="Book Antiqua"/>
        </w:rPr>
        <w:t xml:space="preserve"> pero estudia en un colegio de Florida no tiene derecho al subsidio; en cambio el que </w:t>
      </w:r>
      <w:proofErr w:type="spellStart"/>
      <w:r>
        <w:rPr>
          <w:rFonts w:ascii="Book Antiqua" w:eastAsia="Book Antiqua" w:hAnsi="Book Antiqua" w:cs="Book Antiqua"/>
        </w:rPr>
        <w:t>nacio</w:t>
      </w:r>
      <w:proofErr w:type="spellEnd"/>
      <w:r>
        <w:rPr>
          <w:rFonts w:ascii="Book Antiqua" w:eastAsia="Book Antiqua" w:hAnsi="Book Antiqua" w:cs="Book Antiqua"/>
        </w:rPr>
        <w:t xml:space="preserve">́ en Florida, el que hace mercado y tributa en Floridablanca, como se </w:t>
      </w:r>
      <w:proofErr w:type="spellStart"/>
      <w:r>
        <w:rPr>
          <w:rFonts w:ascii="Book Antiqua" w:eastAsia="Book Antiqua" w:hAnsi="Book Antiqua" w:cs="Book Antiqua"/>
        </w:rPr>
        <w:t>graduo</w:t>
      </w:r>
      <w:proofErr w:type="spellEnd"/>
      <w:r>
        <w:rPr>
          <w:rFonts w:ascii="Book Antiqua" w:eastAsia="Book Antiqua" w:hAnsi="Book Antiqua" w:cs="Book Antiqua"/>
        </w:rPr>
        <w:t xml:space="preserve">́ en un colegio de Bucaramanga si tiene derecho al auxilio para </w:t>
      </w:r>
      <w:proofErr w:type="spellStart"/>
      <w:r>
        <w:rPr>
          <w:rFonts w:ascii="Book Antiqua" w:eastAsia="Book Antiqua" w:hAnsi="Book Antiqua" w:cs="Book Antiqua"/>
        </w:rPr>
        <w:t>matrícula</w:t>
      </w:r>
      <w:proofErr w:type="spellEnd"/>
      <w:r>
        <w:rPr>
          <w:rFonts w:ascii="Book Antiqua" w:eastAsia="Book Antiqua" w:hAnsi="Book Antiqua" w:cs="Book Antiqua"/>
        </w:rPr>
        <w:t xml:space="preserve"> o al auxilio de transporte.</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Finalmente, resalta la importancia de proteger la identidad cultural y social de los ciudadanos en el proceso de cambio y asegura que el proyecto cuenta con el apoyo de la clase política y promete su compromiso personal para el éxito del mismo.</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 xml:space="preserve"> </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b/>
        </w:rPr>
        <w:t>H.R René Garzón Martínez:</w:t>
      </w:r>
      <w:r>
        <w:rPr>
          <w:rFonts w:ascii="Book Antiqua" w:eastAsia="Book Antiqua" w:hAnsi="Book Antiqua" w:cs="Book Antiqua"/>
        </w:rPr>
        <w:t xml:space="preserve"> </w:t>
      </w:r>
    </w:p>
    <w:p w:rsidR="00B619A9" w:rsidRDefault="00B619A9">
      <w:pPr>
        <w:tabs>
          <w:tab w:val="left" w:pos="4308"/>
        </w:tabs>
        <w:spacing w:line="301" w:lineRule="auto"/>
        <w:jc w:val="both"/>
        <w:rPr>
          <w:rFonts w:ascii="Book Antiqua" w:eastAsia="Book Antiqua" w:hAnsi="Book Antiqua" w:cs="Book Antiqua"/>
        </w:rPr>
      </w:pP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Subraya la necesidad de comunicar honestamente las ventajas y desventajas del proyecto a la población. Menciona el objetivo de construir una “gran comunidad” y mejorar las condiciones de vida para todos.</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Insta a la inclusión de diversos sectores de la sociedad en el debate sobre el proyecto metropolitano.</w:t>
      </w:r>
    </w:p>
    <w:p w:rsidR="00B619A9" w:rsidRDefault="00B619A9">
      <w:pPr>
        <w:tabs>
          <w:tab w:val="left" w:pos="4308"/>
        </w:tabs>
        <w:spacing w:line="301" w:lineRule="auto"/>
        <w:jc w:val="both"/>
        <w:rPr>
          <w:rFonts w:ascii="Book Antiqua" w:eastAsia="Book Antiqua" w:hAnsi="Book Antiqua" w:cs="Book Antiqua"/>
        </w:rPr>
      </w:pPr>
    </w:p>
    <w:p w:rsidR="00B619A9" w:rsidRDefault="00D333AC">
      <w:pPr>
        <w:tabs>
          <w:tab w:val="left" w:pos="4308"/>
        </w:tabs>
        <w:spacing w:line="301" w:lineRule="auto"/>
        <w:jc w:val="both"/>
        <w:rPr>
          <w:rFonts w:ascii="Book Antiqua" w:eastAsia="Book Antiqua" w:hAnsi="Book Antiqua" w:cs="Book Antiqua"/>
          <w:b/>
        </w:rPr>
      </w:pPr>
      <w:r>
        <w:rPr>
          <w:rFonts w:ascii="Book Antiqua" w:eastAsia="Book Antiqua" w:hAnsi="Book Antiqua" w:cs="Book Antiqua"/>
          <w:b/>
        </w:rPr>
        <w:lastRenderedPageBreak/>
        <w:t xml:space="preserve">H.S Yolanda Pinto de Gaviria: </w:t>
      </w:r>
    </w:p>
    <w:p w:rsidR="00B619A9" w:rsidRDefault="00B619A9">
      <w:pPr>
        <w:tabs>
          <w:tab w:val="left" w:pos="4308"/>
        </w:tabs>
        <w:spacing w:line="301" w:lineRule="auto"/>
        <w:jc w:val="both"/>
        <w:rPr>
          <w:rFonts w:ascii="Book Antiqua" w:eastAsia="Book Antiqua" w:hAnsi="Book Antiqua" w:cs="Book Antiqua"/>
        </w:rPr>
      </w:pP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Expresa su orgullo por compartir con líderes y funcionarios en la discusión de un proyecto importante para Santander y asegura su compromiso con el proyecto, destacando su potencial para mejorar la sociedad metropolitana de Bucaramanga.</w:t>
      </w:r>
    </w:p>
    <w:p w:rsidR="00B619A9" w:rsidRDefault="00B619A9">
      <w:pPr>
        <w:tabs>
          <w:tab w:val="left" w:pos="4308"/>
        </w:tabs>
        <w:spacing w:line="301" w:lineRule="auto"/>
        <w:jc w:val="both"/>
        <w:rPr>
          <w:rFonts w:ascii="Book Antiqua" w:eastAsia="Book Antiqua" w:hAnsi="Book Antiqua" w:cs="Book Antiqua"/>
        </w:rPr>
      </w:pP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Subraya la importancia de proteger la identidad cultural y regional de los ciudadanos, mencionando su propio orgullo por ser de San Gil.</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Reconoce que el proyecto tiene más beneficios que perjuicios y aboga por compartir sus bondades con la comunidad.</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 xml:space="preserve"> </w:t>
      </w:r>
    </w:p>
    <w:p w:rsidR="00B619A9" w:rsidRDefault="00D333AC">
      <w:pPr>
        <w:tabs>
          <w:tab w:val="left" w:pos="4308"/>
        </w:tabs>
        <w:spacing w:line="301" w:lineRule="auto"/>
        <w:jc w:val="both"/>
        <w:rPr>
          <w:rFonts w:ascii="Book Antiqua" w:eastAsia="Book Antiqua" w:hAnsi="Book Antiqua" w:cs="Book Antiqua"/>
          <w:b/>
        </w:rPr>
      </w:pPr>
      <w:r>
        <w:rPr>
          <w:rFonts w:ascii="Book Antiqua" w:eastAsia="Book Antiqua" w:hAnsi="Book Antiqua" w:cs="Book Antiqua"/>
          <w:b/>
        </w:rPr>
        <w:t>H.R Jaime Enrique Duran Barrera</w:t>
      </w:r>
    </w:p>
    <w:p w:rsidR="00B619A9" w:rsidRDefault="00B619A9">
      <w:pPr>
        <w:tabs>
          <w:tab w:val="left" w:pos="4308"/>
        </w:tabs>
        <w:spacing w:line="301" w:lineRule="auto"/>
        <w:jc w:val="both"/>
        <w:rPr>
          <w:rFonts w:ascii="Book Antiqua" w:eastAsia="Book Antiqua" w:hAnsi="Book Antiqua" w:cs="Book Antiqua"/>
        </w:rPr>
      </w:pP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 xml:space="preserve">Resalta que el proyecto tiene más aspectos positivos que negativos, y que los representantes de la academia y la Cámara de Comercio han expuesto las ventajas del mismo, aunque reconoce que cambiar la situación actual es complicado y que será un desafío enfrentar a aquellos que se sienten cómodos con el </w:t>
      </w:r>
      <w:proofErr w:type="spellStart"/>
      <w:r>
        <w:rPr>
          <w:rFonts w:ascii="Book Antiqua" w:eastAsia="Book Antiqua" w:hAnsi="Book Antiqua" w:cs="Book Antiqua"/>
        </w:rPr>
        <w:t>status</w:t>
      </w:r>
      <w:proofErr w:type="spellEnd"/>
      <w:r>
        <w:rPr>
          <w:rFonts w:ascii="Book Antiqua" w:eastAsia="Book Antiqua" w:hAnsi="Book Antiqua" w:cs="Book Antiqua"/>
        </w:rPr>
        <w:t xml:space="preserve"> quo.</w:t>
      </w:r>
    </w:p>
    <w:p w:rsidR="00B619A9" w:rsidRDefault="00D333AC">
      <w:pPr>
        <w:tabs>
          <w:tab w:val="left" w:pos="4308"/>
        </w:tabs>
        <w:spacing w:before="240" w:after="240" w:line="301" w:lineRule="auto"/>
        <w:jc w:val="both"/>
        <w:rPr>
          <w:rFonts w:ascii="Book Antiqua" w:eastAsia="Book Antiqua" w:hAnsi="Book Antiqua" w:cs="Book Antiqua"/>
          <w:i/>
        </w:rPr>
      </w:pPr>
      <w:r>
        <w:rPr>
          <w:rFonts w:ascii="Book Antiqua" w:eastAsia="Book Antiqua" w:hAnsi="Book Antiqua" w:cs="Book Antiqua"/>
        </w:rPr>
        <w:t xml:space="preserve">Se pregunta, qué viene ahora; hace </w:t>
      </w:r>
      <w:proofErr w:type="spellStart"/>
      <w:r>
        <w:rPr>
          <w:rFonts w:ascii="Book Antiqua" w:eastAsia="Book Antiqua" w:hAnsi="Book Antiqua" w:cs="Book Antiqua"/>
        </w:rPr>
        <w:t>énfasis</w:t>
      </w:r>
      <w:proofErr w:type="spellEnd"/>
      <w:r>
        <w:rPr>
          <w:rFonts w:ascii="Book Antiqua" w:eastAsia="Book Antiqua" w:hAnsi="Book Antiqua" w:cs="Book Antiqua"/>
        </w:rPr>
        <w:t xml:space="preserve"> en la necesidad del acto legislativo para poder hacer una reforma constitucional, pues naturalmente se necesitan ocho debates, dos legislaturas </w:t>
      </w:r>
      <w:proofErr w:type="gramStart"/>
      <w:r>
        <w:rPr>
          <w:rFonts w:ascii="Book Antiqua" w:eastAsia="Book Antiqua" w:hAnsi="Book Antiqua" w:cs="Book Antiqua"/>
        </w:rPr>
        <w:t>diferentes</w:t>
      </w:r>
      <w:proofErr w:type="gramEnd"/>
      <w:r>
        <w:rPr>
          <w:rFonts w:ascii="Book Antiqua" w:eastAsia="Book Antiqua" w:hAnsi="Book Antiqua" w:cs="Book Antiqua"/>
        </w:rPr>
        <w:t xml:space="preserve"> pero </w:t>
      </w:r>
      <w:proofErr w:type="spellStart"/>
      <w:r>
        <w:rPr>
          <w:rFonts w:ascii="Book Antiqua" w:eastAsia="Book Antiqua" w:hAnsi="Book Antiqua" w:cs="Book Antiqua"/>
        </w:rPr>
        <w:t>además</w:t>
      </w:r>
      <w:proofErr w:type="spellEnd"/>
      <w:r>
        <w:rPr>
          <w:rFonts w:ascii="Book Antiqua" w:eastAsia="Book Antiqua" w:hAnsi="Book Antiqua" w:cs="Book Antiqua"/>
        </w:rPr>
        <w:t xml:space="preserve"> se necesita una ley reglamentaria de la reforma constitucional. Pide aprovechar el tiempo y con el protagonismo y bajo el liderazgo de la clase empresarial de Bucaramanga, la clase </w:t>
      </w:r>
      <w:proofErr w:type="spellStart"/>
      <w:r>
        <w:rPr>
          <w:rFonts w:ascii="Book Antiqua" w:eastAsia="Book Antiqua" w:hAnsi="Book Antiqua" w:cs="Book Antiqua"/>
        </w:rPr>
        <w:t>académica</w:t>
      </w:r>
      <w:proofErr w:type="spellEnd"/>
      <w:r>
        <w:rPr>
          <w:rFonts w:ascii="Book Antiqua" w:eastAsia="Book Antiqua" w:hAnsi="Book Antiqua" w:cs="Book Antiqua"/>
        </w:rPr>
        <w:t xml:space="preserve"> y los congresistas “</w:t>
      </w:r>
      <w:r>
        <w:rPr>
          <w:rFonts w:ascii="Book Antiqua" w:eastAsia="Book Antiqua" w:hAnsi="Book Antiqua" w:cs="Book Antiqua"/>
          <w:i/>
        </w:rPr>
        <w:t xml:space="preserve">podamos en los dos meses que vienen el </w:t>
      </w:r>
      <w:proofErr w:type="spellStart"/>
      <w:r>
        <w:rPr>
          <w:rFonts w:ascii="Book Antiqua" w:eastAsia="Book Antiqua" w:hAnsi="Book Antiqua" w:cs="Book Antiqua"/>
          <w:i/>
        </w:rPr>
        <w:t>año</w:t>
      </w:r>
      <w:proofErr w:type="spellEnd"/>
      <w:r>
        <w:rPr>
          <w:rFonts w:ascii="Book Antiqua" w:eastAsia="Book Antiqua" w:hAnsi="Book Antiqua" w:cs="Book Antiqua"/>
          <w:i/>
        </w:rPr>
        <w:t xml:space="preserve"> entrante enero y febrero, socializar el tema en las diferentes municipalidades del </w:t>
      </w:r>
      <w:proofErr w:type="spellStart"/>
      <w:r>
        <w:rPr>
          <w:rFonts w:ascii="Book Antiqua" w:eastAsia="Book Antiqua" w:hAnsi="Book Antiqua" w:cs="Book Antiqua"/>
          <w:i/>
        </w:rPr>
        <w:t>área</w:t>
      </w:r>
      <w:proofErr w:type="spellEnd"/>
      <w:r>
        <w:rPr>
          <w:rFonts w:ascii="Book Antiqua" w:eastAsia="Book Antiqua" w:hAnsi="Book Antiqua" w:cs="Book Antiqua"/>
          <w:i/>
        </w:rPr>
        <w:t xml:space="preserve"> metropolitana de Bucaramanga”</w:t>
      </w:r>
      <w:r>
        <w:rPr>
          <w:rFonts w:ascii="Book Antiqua" w:eastAsia="Book Antiqua" w:hAnsi="Book Antiqua" w:cs="Book Antiqua"/>
          <w:i/>
          <w:vertAlign w:val="superscript"/>
        </w:rPr>
        <w:footnoteReference w:id="5"/>
      </w:r>
    </w:p>
    <w:p w:rsidR="00B619A9" w:rsidRDefault="00D333AC">
      <w:pPr>
        <w:tabs>
          <w:tab w:val="left" w:pos="4308"/>
        </w:tabs>
        <w:spacing w:before="240" w:after="240" w:line="301" w:lineRule="auto"/>
        <w:jc w:val="both"/>
        <w:rPr>
          <w:rFonts w:ascii="Book Antiqua" w:eastAsia="Book Antiqua" w:hAnsi="Book Antiqua" w:cs="Book Antiqua"/>
        </w:rPr>
      </w:pPr>
      <w:r>
        <w:rPr>
          <w:rFonts w:ascii="Book Antiqua" w:eastAsia="Book Antiqua" w:hAnsi="Book Antiqua" w:cs="Book Antiqua"/>
        </w:rPr>
        <w:t xml:space="preserve">Resalta que según lo observado por el en las intervenciones y apreciaciones se da cuenta de la voluntad política y de los importantes niveles de consenso preexistentes sobre la idea que da vida a la creación de un Distrito Especial en Bucaramanga, </w:t>
      </w:r>
      <w:r>
        <w:rPr>
          <w:rFonts w:ascii="Book Antiqua" w:eastAsia="Book Antiqua" w:hAnsi="Book Antiqua" w:cs="Book Antiqua"/>
        </w:rPr>
        <w:lastRenderedPageBreak/>
        <w:t xml:space="preserve">capital del departamento de Santander, organizado conjuntamente con los </w:t>
      </w:r>
      <w:proofErr w:type="spellStart"/>
      <w:r>
        <w:rPr>
          <w:rFonts w:ascii="Book Antiqua" w:eastAsia="Book Antiqua" w:hAnsi="Book Antiqua" w:cs="Book Antiqua"/>
        </w:rPr>
        <w:t>demás</w:t>
      </w:r>
      <w:proofErr w:type="spellEnd"/>
      <w:r>
        <w:rPr>
          <w:rFonts w:ascii="Book Antiqua" w:eastAsia="Book Antiqua" w:hAnsi="Book Antiqua" w:cs="Book Antiqua"/>
        </w:rPr>
        <w:t xml:space="preserve"> municipios de San Juan de Girón, Piedecuesta y Floridablanca.</w:t>
      </w:r>
    </w:p>
    <w:p w:rsidR="00B619A9" w:rsidRDefault="00D333AC">
      <w:pPr>
        <w:tabs>
          <w:tab w:val="left" w:pos="4308"/>
        </w:tabs>
        <w:spacing w:line="301" w:lineRule="auto"/>
        <w:jc w:val="both"/>
        <w:rPr>
          <w:rFonts w:ascii="Book Antiqua" w:eastAsia="Book Antiqua" w:hAnsi="Book Antiqua" w:cs="Book Antiqua"/>
          <w:b/>
        </w:rPr>
      </w:pPr>
      <w:r>
        <w:rPr>
          <w:rFonts w:ascii="Book Antiqua" w:eastAsia="Book Antiqua" w:hAnsi="Book Antiqua" w:cs="Book Antiqua"/>
          <w:b/>
        </w:rPr>
        <w:t xml:space="preserve">H.R David Luna Sánchez: </w:t>
      </w:r>
    </w:p>
    <w:p w:rsidR="00B619A9" w:rsidRDefault="00B619A9">
      <w:pPr>
        <w:tabs>
          <w:tab w:val="left" w:pos="4308"/>
        </w:tabs>
        <w:spacing w:line="301" w:lineRule="auto"/>
        <w:jc w:val="both"/>
        <w:rPr>
          <w:rFonts w:ascii="Book Antiqua" w:eastAsia="Book Antiqua" w:hAnsi="Book Antiqua" w:cs="Book Antiqua"/>
          <w:b/>
        </w:rPr>
      </w:pP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Destaca que el tema discutido es uno de los más importantes en términos políticos y territoriales en las últimas décadas. Menciona que la fusión de municipios ha sido una práctica común en Canadá, Estados Unidos y Europa, y es clave para la redistribución del ingreso.</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Argumenta que la fusión de municipios en Bogotá fue crucial para su desarrollo equilibrado y mejoramiento de servicios públicos.</w:t>
      </w:r>
    </w:p>
    <w:p w:rsidR="00B619A9" w:rsidRDefault="00D333AC">
      <w:pP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Expresa su fascinación por la iniciativa política y empresarial detrás del proyecto, y apoya la propuesta por su potencial para mejorar la sociedad.</w:t>
      </w:r>
    </w:p>
    <w:p w:rsidR="00B619A9" w:rsidRDefault="00B619A9">
      <w:pPr>
        <w:pBdr>
          <w:top w:val="nil"/>
          <w:left w:val="nil"/>
          <w:bottom w:val="nil"/>
          <w:right w:val="nil"/>
          <w:between w:val="nil"/>
        </w:pBdr>
        <w:tabs>
          <w:tab w:val="left" w:pos="4308"/>
        </w:tabs>
        <w:spacing w:after="160" w:line="259" w:lineRule="auto"/>
        <w:jc w:val="both"/>
        <w:rPr>
          <w:rFonts w:ascii="Book Antiqua" w:eastAsia="Book Antiqua" w:hAnsi="Book Antiqua" w:cs="Book Antiqua"/>
        </w:rPr>
      </w:pPr>
    </w:p>
    <w:p w:rsidR="00B619A9" w:rsidRDefault="00D333AC">
      <w:pPr>
        <w:numPr>
          <w:ilvl w:val="0"/>
          <w:numId w:val="10"/>
        </w:numPr>
        <w:pBdr>
          <w:top w:val="nil"/>
          <w:left w:val="nil"/>
          <w:bottom w:val="nil"/>
          <w:right w:val="nil"/>
          <w:between w:val="nil"/>
        </w:pBdr>
        <w:tabs>
          <w:tab w:val="left" w:pos="4308"/>
        </w:tabs>
        <w:spacing w:after="160" w:line="259" w:lineRule="auto"/>
        <w:jc w:val="both"/>
        <w:rPr>
          <w:rFonts w:ascii="Book Antiqua" w:eastAsia="Book Antiqua" w:hAnsi="Book Antiqua" w:cs="Book Antiqua"/>
        </w:rPr>
      </w:pPr>
      <w:r>
        <w:rPr>
          <w:rFonts w:ascii="Book Antiqua" w:eastAsia="Book Antiqua" w:hAnsi="Book Antiqua" w:cs="Book Antiqua"/>
          <w:b/>
        </w:rPr>
        <w:t xml:space="preserve">Actualización de Lineamientos y Directrices de Ordenamiento Territorial del Departamento de Santander- Gobernación de Santander, Universidad Santo Tomas de Aquino. </w:t>
      </w:r>
    </w:p>
    <w:p w:rsidR="00B619A9" w:rsidRDefault="00D333AC">
      <w:pPr>
        <w:pBdr>
          <w:top w:val="nil"/>
          <w:left w:val="nil"/>
          <w:bottom w:val="nil"/>
          <w:right w:val="nil"/>
          <w:between w:val="nil"/>
        </w:pBd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 xml:space="preserve">Este es otro de los importantes antecedentes de este proyecto de Acto Legislativo, el cual tuvo por objetivo establecer los lineamientos y directrices para el ordenamiento territorial del Departamento de Santander, buscando un desarrollo sostenible y equilibrado, proponiendo una visión a largo plazo considerando las necesidades y potencialidades de la región. </w:t>
      </w:r>
    </w:p>
    <w:p w:rsidR="00B619A9" w:rsidRDefault="00B619A9">
      <w:pPr>
        <w:pBdr>
          <w:top w:val="nil"/>
          <w:left w:val="nil"/>
          <w:bottom w:val="nil"/>
          <w:right w:val="nil"/>
          <w:between w:val="nil"/>
        </w:pBdr>
        <w:tabs>
          <w:tab w:val="left" w:pos="4308"/>
        </w:tabs>
        <w:spacing w:line="301" w:lineRule="auto"/>
        <w:jc w:val="both"/>
        <w:rPr>
          <w:rFonts w:ascii="Book Antiqua" w:eastAsia="Book Antiqua" w:hAnsi="Book Antiqua" w:cs="Book Antiqua"/>
        </w:rPr>
      </w:pPr>
    </w:p>
    <w:p w:rsidR="00B619A9" w:rsidRDefault="00FD474F">
      <w:pPr>
        <w:pBdr>
          <w:top w:val="nil"/>
          <w:left w:val="nil"/>
          <w:bottom w:val="nil"/>
          <w:right w:val="nil"/>
          <w:between w:val="nil"/>
        </w:pBdr>
        <w:tabs>
          <w:tab w:val="left" w:pos="4308"/>
        </w:tabs>
        <w:spacing w:line="301" w:lineRule="auto"/>
        <w:jc w:val="both"/>
        <w:rPr>
          <w:rFonts w:ascii="Book Antiqua" w:eastAsia="Book Antiqua" w:hAnsi="Book Antiqua" w:cs="Book Antiqua"/>
        </w:rPr>
      </w:pPr>
      <w:r>
        <w:rPr>
          <w:rFonts w:ascii="Book Antiqua" w:eastAsia="Book Antiqua" w:hAnsi="Book Antiqua" w:cs="Book Antiqua"/>
        </w:rPr>
        <w:t xml:space="preserve">En dicho documento </w:t>
      </w:r>
      <w:r w:rsidR="00D333AC">
        <w:rPr>
          <w:rFonts w:ascii="Book Antiqua" w:eastAsia="Book Antiqua" w:hAnsi="Book Antiqua" w:cs="Book Antiqua"/>
        </w:rPr>
        <w:t xml:space="preserve">se plantea la necesidad de constituir el Distrito Metropolitano de Bucaramanga como un requisito fundamental para la competitividad regional. Esta propuesta es controversial porque implica un cambio estructural significativo, pero se considera esencial para: </w:t>
      </w:r>
    </w:p>
    <w:p w:rsidR="00B619A9" w:rsidRDefault="00B619A9">
      <w:pPr>
        <w:jc w:val="both"/>
        <w:rPr>
          <w:rFonts w:ascii="Book Antiqua" w:eastAsia="Book Antiqua" w:hAnsi="Book Antiqua" w:cs="Book Antiqua"/>
        </w:rPr>
      </w:pPr>
    </w:p>
    <w:p w:rsidR="00B619A9" w:rsidRDefault="00D333AC">
      <w:pPr>
        <w:numPr>
          <w:ilvl w:val="0"/>
          <w:numId w:val="3"/>
        </w:numPr>
        <w:pBdr>
          <w:top w:val="nil"/>
          <w:left w:val="nil"/>
          <w:bottom w:val="nil"/>
          <w:right w:val="nil"/>
          <w:between w:val="nil"/>
        </w:pBdr>
        <w:spacing w:line="259" w:lineRule="auto"/>
        <w:jc w:val="both"/>
        <w:rPr>
          <w:rFonts w:ascii="Book Antiqua" w:eastAsia="Book Antiqua" w:hAnsi="Book Antiqua" w:cs="Book Antiqua"/>
          <w:color w:val="000000"/>
        </w:rPr>
      </w:pPr>
      <w:r>
        <w:rPr>
          <w:rFonts w:ascii="Book Antiqua" w:eastAsia="Book Antiqua" w:hAnsi="Book Antiqua" w:cs="Book Antiqua"/>
          <w:color w:val="000000"/>
        </w:rPr>
        <w:t>Romper con la tradición política y administrativa, proponiendo una innovación que impulsa el progreso en línea con las exigencias contemporáneas.</w:t>
      </w:r>
    </w:p>
    <w:p w:rsidR="00B619A9" w:rsidRDefault="00D333AC">
      <w:pPr>
        <w:numPr>
          <w:ilvl w:val="0"/>
          <w:numId w:val="3"/>
        </w:numPr>
        <w:pBdr>
          <w:top w:val="nil"/>
          <w:left w:val="nil"/>
          <w:bottom w:val="nil"/>
          <w:right w:val="nil"/>
          <w:between w:val="nil"/>
        </w:pBdr>
        <w:spacing w:line="259"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Refleja la visión de los santandereanos, incorporando no solo la percepción de los técnicos, sino también el alma de los ciudadanos que desean transformar su entorno.</w:t>
      </w:r>
    </w:p>
    <w:p w:rsidR="00B619A9" w:rsidRDefault="00D333AC">
      <w:pPr>
        <w:numPr>
          <w:ilvl w:val="0"/>
          <w:numId w:val="3"/>
        </w:numPr>
        <w:pBdr>
          <w:top w:val="nil"/>
          <w:left w:val="nil"/>
          <w:bottom w:val="nil"/>
          <w:right w:val="nil"/>
          <w:between w:val="nil"/>
        </w:pBdr>
        <w:spacing w:line="259" w:lineRule="auto"/>
        <w:jc w:val="both"/>
        <w:rPr>
          <w:rFonts w:ascii="Book Antiqua" w:eastAsia="Book Antiqua" w:hAnsi="Book Antiqua" w:cs="Book Antiqua"/>
          <w:color w:val="000000"/>
        </w:rPr>
      </w:pPr>
      <w:r>
        <w:rPr>
          <w:rFonts w:ascii="Book Antiqua" w:eastAsia="Book Antiqua" w:hAnsi="Book Antiqua" w:cs="Book Antiqua"/>
          <w:color w:val="000000"/>
        </w:rPr>
        <w:t>Incorpora el elemento ambiental como un valor sustancial para la sostenibilidad de los objetivos de desarrollo.</w:t>
      </w:r>
    </w:p>
    <w:p w:rsidR="00B619A9" w:rsidRDefault="00D333AC">
      <w:pPr>
        <w:numPr>
          <w:ilvl w:val="0"/>
          <w:numId w:val="3"/>
        </w:numPr>
        <w:pBdr>
          <w:top w:val="nil"/>
          <w:left w:val="nil"/>
          <w:bottom w:val="nil"/>
          <w:right w:val="nil"/>
          <w:between w:val="nil"/>
        </w:pBdr>
        <w:spacing w:after="160" w:line="259" w:lineRule="auto"/>
        <w:jc w:val="both"/>
        <w:rPr>
          <w:rFonts w:ascii="Book Antiqua" w:eastAsia="Book Antiqua" w:hAnsi="Book Antiqua" w:cs="Book Antiqua"/>
          <w:color w:val="000000"/>
        </w:rPr>
      </w:pPr>
      <w:r>
        <w:rPr>
          <w:rFonts w:ascii="Book Antiqua" w:eastAsia="Book Antiqua" w:hAnsi="Book Antiqua" w:cs="Book Antiqua"/>
          <w:color w:val="000000"/>
        </w:rPr>
        <w:t xml:space="preserve">Desafía esquemas ancestrales y condena la improvisación, promoviendo un desarrollo planificado y sostenible. </w:t>
      </w:r>
      <w:r>
        <w:rPr>
          <w:rFonts w:ascii="Book Antiqua" w:eastAsia="Book Antiqua" w:hAnsi="Book Antiqua" w:cs="Book Antiqua"/>
          <w:color w:val="000000"/>
          <w:vertAlign w:val="superscript"/>
        </w:rPr>
        <w:footnoteReference w:id="6"/>
      </w:r>
    </w:p>
    <w:p w:rsidR="00B619A9" w:rsidRDefault="00FD474F">
      <w:pPr>
        <w:pBdr>
          <w:top w:val="nil"/>
          <w:left w:val="nil"/>
          <w:bottom w:val="nil"/>
          <w:right w:val="nil"/>
          <w:between w:val="nil"/>
        </w:pBdr>
        <w:spacing w:after="160" w:line="259" w:lineRule="auto"/>
        <w:jc w:val="both"/>
        <w:rPr>
          <w:rFonts w:ascii="Book Antiqua" w:eastAsia="Book Antiqua" w:hAnsi="Book Antiqua" w:cs="Book Antiqua"/>
        </w:rPr>
      </w:pPr>
      <w:r>
        <w:rPr>
          <w:rFonts w:ascii="Book Antiqua" w:eastAsia="Book Antiqua" w:hAnsi="Book Antiqua" w:cs="Book Antiqua"/>
        </w:rPr>
        <w:t xml:space="preserve">Es así como encontramos que dentro </w:t>
      </w:r>
      <w:r w:rsidR="00D333AC">
        <w:rPr>
          <w:rFonts w:ascii="Book Antiqua" w:eastAsia="Book Antiqua" w:hAnsi="Book Antiqua" w:cs="Book Antiqua"/>
        </w:rPr>
        <w:t>de los lineamiento</w:t>
      </w:r>
      <w:r>
        <w:rPr>
          <w:rFonts w:ascii="Book Antiqua" w:eastAsia="Book Antiqua" w:hAnsi="Book Antiqua" w:cs="Book Antiqua"/>
        </w:rPr>
        <w:t>s</w:t>
      </w:r>
      <w:r w:rsidR="00D333AC">
        <w:rPr>
          <w:rFonts w:ascii="Book Antiqua" w:eastAsia="Book Antiqua" w:hAnsi="Book Antiqua" w:cs="Book Antiqua"/>
        </w:rPr>
        <w:t xml:space="preserve"> previstos en dicho documento se encuentra el lineamiento 29 que tiene como propósito promover la creación del Distrito Especial Metropolitano de Bucaramanga para mejorar la calidad de vida de sus habitantes, descrito de la siguiente manera: </w:t>
      </w:r>
    </w:p>
    <w:p w:rsidR="00B619A9" w:rsidRDefault="00D333AC">
      <w:pPr>
        <w:ind w:left="360"/>
        <w:jc w:val="both"/>
        <w:rPr>
          <w:rFonts w:ascii="Book Antiqua" w:eastAsia="Book Antiqua" w:hAnsi="Book Antiqua" w:cs="Book Antiqua"/>
        </w:rPr>
      </w:pPr>
      <w:r>
        <w:rPr>
          <w:noProof/>
        </w:rPr>
        <w:drawing>
          <wp:anchor distT="0" distB="0" distL="114300" distR="114300" simplePos="0" relativeHeight="251658240" behindDoc="0" locked="0" layoutInCell="1" hidden="0" allowOverlap="1">
            <wp:simplePos x="0" y="0"/>
            <wp:positionH relativeFrom="column">
              <wp:posOffset>1334453</wp:posOffset>
            </wp:positionH>
            <wp:positionV relativeFrom="paragraph">
              <wp:posOffset>57150</wp:posOffset>
            </wp:positionV>
            <wp:extent cx="2938547" cy="2606451"/>
            <wp:effectExtent l="0" t="0" r="0" b="0"/>
            <wp:wrapSquare wrapText="bothSides" distT="0" distB="0" distL="114300" distR="114300"/>
            <wp:docPr id="12346414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938547" cy="2606451"/>
                    </a:xfrm>
                    <a:prstGeom prst="rect">
                      <a:avLst/>
                    </a:prstGeom>
                    <a:ln/>
                  </pic:spPr>
                </pic:pic>
              </a:graphicData>
            </a:graphic>
          </wp:anchor>
        </w:drawing>
      </w:r>
    </w:p>
    <w:p w:rsidR="00B619A9" w:rsidRDefault="00B619A9">
      <w:pPr>
        <w:ind w:left="360"/>
        <w:jc w:val="both"/>
        <w:rPr>
          <w:rFonts w:ascii="Book Antiqua" w:eastAsia="Book Antiqua" w:hAnsi="Book Antiqua" w:cs="Book Antiqua"/>
        </w:rPr>
      </w:pPr>
    </w:p>
    <w:p w:rsidR="00B619A9" w:rsidRDefault="00B619A9">
      <w:pPr>
        <w:ind w:left="360"/>
        <w:jc w:val="both"/>
        <w:rPr>
          <w:rFonts w:ascii="Book Antiqua" w:eastAsia="Book Antiqua" w:hAnsi="Book Antiqua" w:cs="Book Antiqua"/>
        </w:rPr>
      </w:pPr>
    </w:p>
    <w:p w:rsidR="00B619A9" w:rsidRDefault="00B619A9">
      <w:pPr>
        <w:ind w:left="360"/>
        <w:jc w:val="both"/>
        <w:rPr>
          <w:rFonts w:ascii="Book Antiqua" w:eastAsia="Book Antiqua" w:hAnsi="Book Antiqua" w:cs="Book Antiqua"/>
        </w:rPr>
      </w:pPr>
    </w:p>
    <w:p w:rsidR="00B619A9" w:rsidRDefault="00B619A9">
      <w:pPr>
        <w:pBdr>
          <w:top w:val="nil"/>
          <w:left w:val="nil"/>
          <w:bottom w:val="nil"/>
          <w:right w:val="nil"/>
          <w:between w:val="nil"/>
        </w:pBdr>
        <w:tabs>
          <w:tab w:val="left" w:pos="4308"/>
        </w:tabs>
        <w:spacing w:line="301" w:lineRule="auto"/>
        <w:jc w:val="both"/>
        <w:rPr>
          <w:rFonts w:ascii="Book Antiqua" w:eastAsia="Book Antiqua" w:hAnsi="Book Antiqua" w:cs="Book Antiqua"/>
        </w:rPr>
      </w:pPr>
    </w:p>
    <w:p w:rsidR="00B619A9" w:rsidRDefault="00B619A9">
      <w:pPr>
        <w:pBdr>
          <w:top w:val="nil"/>
          <w:left w:val="nil"/>
          <w:bottom w:val="nil"/>
          <w:right w:val="nil"/>
          <w:between w:val="nil"/>
        </w:pBdr>
        <w:tabs>
          <w:tab w:val="left" w:pos="4308"/>
        </w:tabs>
        <w:spacing w:line="301" w:lineRule="auto"/>
        <w:jc w:val="both"/>
        <w:rPr>
          <w:rFonts w:ascii="Book Antiqua" w:eastAsia="Book Antiqua" w:hAnsi="Book Antiqua" w:cs="Book Antiqua"/>
        </w:rPr>
      </w:pPr>
    </w:p>
    <w:p w:rsidR="00B619A9" w:rsidRDefault="00B619A9">
      <w:pPr>
        <w:pBdr>
          <w:top w:val="nil"/>
          <w:left w:val="nil"/>
          <w:bottom w:val="nil"/>
          <w:right w:val="nil"/>
          <w:between w:val="nil"/>
        </w:pBdr>
        <w:tabs>
          <w:tab w:val="left" w:pos="4308"/>
        </w:tabs>
        <w:spacing w:line="301" w:lineRule="auto"/>
        <w:jc w:val="both"/>
        <w:rPr>
          <w:rFonts w:ascii="Book Antiqua" w:eastAsia="Book Antiqua" w:hAnsi="Book Antiqua" w:cs="Book Antiqua"/>
        </w:rPr>
      </w:pPr>
    </w:p>
    <w:p w:rsidR="00B619A9" w:rsidRDefault="00B619A9">
      <w:pPr>
        <w:pBdr>
          <w:top w:val="nil"/>
          <w:left w:val="nil"/>
          <w:bottom w:val="nil"/>
          <w:right w:val="nil"/>
          <w:between w:val="nil"/>
        </w:pBdr>
        <w:tabs>
          <w:tab w:val="left" w:pos="4308"/>
        </w:tabs>
        <w:spacing w:line="301" w:lineRule="auto"/>
        <w:jc w:val="both"/>
        <w:rPr>
          <w:rFonts w:ascii="Book Antiqua" w:eastAsia="Book Antiqua" w:hAnsi="Book Antiqua" w:cs="Book Antiqua"/>
        </w:rPr>
      </w:pPr>
    </w:p>
    <w:p w:rsidR="00B619A9" w:rsidRDefault="00B619A9">
      <w:pPr>
        <w:pBdr>
          <w:top w:val="nil"/>
          <w:left w:val="nil"/>
          <w:bottom w:val="nil"/>
          <w:right w:val="nil"/>
          <w:between w:val="nil"/>
        </w:pBdr>
        <w:tabs>
          <w:tab w:val="left" w:pos="4308"/>
        </w:tabs>
        <w:spacing w:line="301" w:lineRule="auto"/>
        <w:jc w:val="both"/>
        <w:rPr>
          <w:rFonts w:ascii="Book Antiqua" w:eastAsia="Book Antiqua" w:hAnsi="Book Antiqua" w:cs="Book Antiqua"/>
        </w:rPr>
      </w:pPr>
    </w:p>
    <w:p w:rsidR="00B619A9" w:rsidRDefault="00B619A9">
      <w:pPr>
        <w:pBdr>
          <w:top w:val="nil"/>
          <w:left w:val="nil"/>
          <w:bottom w:val="nil"/>
          <w:right w:val="nil"/>
          <w:between w:val="nil"/>
        </w:pBdr>
        <w:tabs>
          <w:tab w:val="left" w:pos="4308"/>
        </w:tabs>
        <w:spacing w:line="301" w:lineRule="auto"/>
        <w:jc w:val="both"/>
        <w:rPr>
          <w:rFonts w:ascii="Book Antiqua" w:eastAsia="Book Antiqua" w:hAnsi="Book Antiqua" w:cs="Book Antiqua"/>
        </w:rPr>
      </w:pPr>
    </w:p>
    <w:p w:rsidR="00B619A9" w:rsidRDefault="00B619A9">
      <w:pPr>
        <w:pBdr>
          <w:top w:val="nil"/>
          <w:left w:val="nil"/>
          <w:bottom w:val="nil"/>
          <w:right w:val="nil"/>
          <w:between w:val="nil"/>
        </w:pBdr>
        <w:tabs>
          <w:tab w:val="left" w:pos="4308"/>
        </w:tabs>
        <w:spacing w:line="301" w:lineRule="auto"/>
        <w:jc w:val="both"/>
        <w:rPr>
          <w:rFonts w:ascii="Book Antiqua" w:eastAsia="Book Antiqua" w:hAnsi="Book Antiqua" w:cs="Book Antiqua"/>
        </w:rPr>
      </w:pPr>
    </w:p>
    <w:p w:rsidR="00B619A9" w:rsidRDefault="00B619A9">
      <w:pPr>
        <w:pBdr>
          <w:top w:val="nil"/>
          <w:left w:val="nil"/>
          <w:bottom w:val="nil"/>
          <w:right w:val="nil"/>
          <w:between w:val="nil"/>
        </w:pBdr>
        <w:jc w:val="center"/>
        <w:rPr>
          <w:rFonts w:ascii="Book Antiqua" w:eastAsia="Book Antiqua" w:hAnsi="Book Antiqua" w:cs="Book Antiqua"/>
          <w:color w:val="000000"/>
        </w:rPr>
      </w:pPr>
    </w:p>
    <w:p w:rsidR="00B619A9" w:rsidRDefault="00B619A9">
      <w:pPr>
        <w:pBdr>
          <w:top w:val="nil"/>
          <w:left w:val="nil"/>
          <w:bottom w:val="nil"/>
          <w:right w:val="nil"/>
          <w:between w:val="nil"/>
        </w:pBdr>
        <w:jc w:val="center"/>
        <w:rPr>
          <w:rFonts w:ascii="Book Antiqua" w:eastAsia="Book Antiqua" w:hAnsi="Book Antiqua" w:cs="Book Antiqua"/>
          <w:color w:val="000000"/>
        </w:rPr>
      </w:pPr>
    </w:p>
    <w:p w:rsidR="00B619A9" w:rsidRDefault="00D333AC">
      <w:pPr>
        <w:pBdr>
          <w:top w:val="nil"/>
          <w:left w:val="nil"/>
          <w:bottom w:val="nil"/>
          <w:right w:val="nil"/>
          <w:between w:val="nil"/>
        </w:pBdr>
        <w:jc w:val="center"/>
        <w:rPr>
          <w:rFonts w:ascii="Book Antiqua" w:eastAsia="Book Antiqua" w:hAnsi="Book Antiqua" w:cs="Book Antiqua"/>
          <w:color w:val="000000"/>
          <w:sz w:val="10"/>
          <w:szCs w:val="10"/>
        </w:rPr>
      </w:pPr>
      <w:r>
        <w:rPr>
          <w:rFonts w:ascii="Book Antiqua" w:eastAsia="Book Antiqua" w:hAnsi="Book Antiqua" w:cs="Book Antiqua"/>
          <w:color w:val="000000"/>
          <w:sz w:val="10"/>
          <w:szCs w:val="10"/>
        </w:rPr>
        <w:t>Fuente: Gobernación de Santander. Universidad Santo Tomas de Aquino.</w:t>
      </w:r>
    </w:p>
    <w:p w:rsidR="00B619A9" w:rsidRDefault="00D333AC">
      <w:pPr>
        <w:pBdr>
          <w:top w:val="nil"/>
          <w:left w:val="nil"/>
          <w:bottom w:val="nil"/>
          <w:right w:val="nil"/>
          <w:between w:val="nil"/>
        </w:pBdr>
        <w:jc w:val="center"/>
        <w:rPr>
          <w:rFonts w:ascii="Book Antiqua" w:eastAsia="Book Antiqua" w:hAnsi="Book Antiqua" w:cs="Book Antiqua"/>
          <w:color w:val="000000"/>
          <w:sz w:val="10"/>
          <w:szCs w:val="10"/>
        </w:rPr>
      </w:pPr>
      <w:r>
        <w:rPr>
          <w:rFonts w:ascii="Book Antiqua" w:eastAsia="Book Antiqua" w:hAnsi="Book Antiqua" w:cs="Book Antiqua"/>
          <w:color w:val="000000"/>
          <w:sz w:val="10"/>
          <w:szCs w:val="10"/>
        </w:rPr>
        <w:t>Actualización de lineamientos y directrices del ordenamiento territorial en Santander</w:t>
      </w:r>
    </w:p>
    <w:p w:rsidR="00B619A9" w:rsidRDefault="00D333AC">
      <w:pPr>
        <w:pBdr>
          <w:top w:val="nil"/>
          <w:left w:val="nil"/>
          <w:bottom w:val="nil"/>
          <w:right w:val="nil"/>
          <w:between w:val="nil"/>
        </w:pBdr>
        <w:jc w:val="center"/>
        <w:rPr>
          <w:rFonts w:ascii="Book Antiqua" w:eastAsia="Book Antiqua" w:hAnsi="Book Antiqua" w:cs="Book Antiqua"/>
          <w:color w:val="000000"/>
          <w:sz w:val="10"/>
          <w:szCs w:val="10"/>
        </w:rPr>
      </w:pPr>
      <w:r>
        <w:rPr>
          <w:rFonts w:ascii="Book Antiqua" w:eastAsia="Book Antiqua" w:hAnsi="Book Antiqua" w:cs="Book Antiqua"/>
          <w:color w:val="000000"/>
          <w:sz w:val="10"/>
          <w:szCs w:val="10"/>
        </w:rPr>
        <w:t>Pág.</w:t>
      </w:r>
      <w:r>
        <w:rPr>
          <w:rFonts w:ascii="Book Antiqua" w:eastAsia="Book Antiqua" w:hAnsi="Book Antiqua" w:cs="Book Antiqua"/>
          <w:color w:val="211E1E"/>
          <w:sz w:val="10"/>
          <w:szCs w:val="10"/>
        </w:rPr>
        <w:t>294</w:t>
      </w:r>
    </w:p>
    <w:p w:rsidR="00B619A9" w:rsidRDefault="00D333AC">
      <w:pPr>
        <w:numPr>
          <w:ilvl w:val="0"/>
          <w:numId w:val="10"/>
        </w:numPr>
        <w:pBdr>
          <w:top w:val="nil"/>
          <w:left w:val="nil"/>
          <w:bottom w:val="nil"/>
          <w:right w:val="nil"/>
          <w:between w:val="nil"/>
        </w:pBdr>
        <w:tabs>
          <w:tab w:val="left" w:pos="4308"/>
        </w:tabs>
        <w:spacing w:line="259" w:lineRule="auto"/>
        <w:jc w:val="both"/>
        <w:rPr>
          <w:rFonts w:ascii="Book Antiqua" w:eastAsia="Book Antiqua" w:hAnsi="Book Antiqua" w:cs="Book Antiqua"/>
        </w:rPr>
      </w:pPr>
      <w:r>
        <w:rPr>
          <w:rFonts w:ascii="Book Antiqua" w:eastAsia="Book Antiqua" w:hAnsi="Book Antiqua" w:cs="Book Antiqua"/>
        </w:rPr>
        <w:t>Proyecto de Acuerdo 013 de 2014 “Por el cual se crea el observatorio para el análisis, discusión y planeación de la viabilidad del Distrito Metropolitano de Bucaramanga” que dio lugar al Acuerdo 008 de 2014 “Por el cual se implementa el Observatorio como política pública para el análisis y estudio del Distrito Metropolitano de Bucaramanga”</w:t>
      </w:r>
    </w:p>
    <w:p w:rsidR="00B619A9" w:rsidRDefault="00B619A9">
      <w:pPr>
        <w:pBdr>
          <w:top w:val="nil"/>
          <w:left w:val="nil"/>
          <w:bottom w:val="nil"/>
          <w:right w:val="nil"/>
          <w:between w:val="nil"/>
        </w:pBdr>
        <w:tabs>
          <w:tab w:val="left" w:pos="4308"/>
        </w:tabs>
        <w:spacing w:line="259" w:lineRule="auto"/>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rPr>
        <w:t>Dichos documentos se fundamentan en la necesidad de contar con un Instrumento que posibilite un espacio para la discusión y el análisis de la conveniencia y viabilidad de la creación de un Distrito Metropolitano en Bucaramanga; que mediante la recopilación y clasificación</w:t>
      </w:r>
      <w:r>
        <w:rPr>
          <w:rFonts w:ascii="Book Antiqua" w:eastAsia="Book Antiqua" w:hAnsi="Book Antiqua" w:cs="Book Antiqua"/>
        </w:rPr>
        <w:tab/>
        <w:t>de información proveniente de diversas fuentes permita desarrollar múltiples acciones y crear una herramienta cuantitativa y cualitativa que facilite medir el impacto, los alcances y las consecuencias administrativas, financieras, sociales, políticas y culturales que traería consigo la creación de dicha entidad territorial.</w:t>
      </w:r>
    </w:p>
    <w:p w:rsidR="00B619A9" w:rsidRDefault="00B619A9">
      <w:pPr>
        <w:jc w:val="both"/>
        <w:rPr>
          <w:rFonts w:ascii="Book Antiqua" w:eastAsia="Book Antiqua" w:hAnsi="Book Antiqua" w:cs="Book Antiqua"/>
        </w:rPr>
      </w:pPr>
    </w:p>
    <w:p w:rsidR="00B619A9" w:rsidRDefault="00D333AC">
      <w:pPr>
        <w:spacing w:after="164"/>
        <w:ind w:right="144"/>
        <w:jc w:val="both"/>
        <w:rPr>
          <w:rFonts w:ascii="Book Antiqua" w:eastAsia="Book Antiqua" w:hAnsi="Book Antiqua" w:cs="Book Antiqua"/>
          <w:i/>
        </w:rPr>
      </w:pPr>
      <w:r>
        <w:rPr>
          <w:rFonts w:ascii="Book Antiqua" w:eastAsia="Book Antiqua" w:hAnsi="Book Antiqua" w:cs="Book Antiqua"/>
        </w:rPr>
        <w:t>En la exposición de motivos se expresó que “</w:t>
      </w:r>
      <w:r>
        <w:rPr>
          <w:rFonts w:ascii="Book Antiqua" w:eastAsia="Book Antiqua" w:hAnsi="Book Antiqua" w:cs="Book Antiqua"/>
          <w:i/>
        </w:rPr>
        <w:t xml:space="preserve">Llegó el momento de transitar hacia una entidad territorial que poco a poco abra camino de manera natural y legitima y garantice a quienes habitan este espacio y comparten identidades económicas, físicas sociales y políticas, culturales y ambientales igualdad de oportunidades, derechos y responsabilidades que si no son atendidos globalmente continuarán generando desequilibrio en el desarrollo de la comarca. Es decir, buscar un paso sólido hacia el desarrollo sostenible e integral de la capital santandereana y de su zona de Influencia, a través de una planificación en donde el desarrollo pueda ser más óptimo y con mayor equidad </w:t>
      </w:r>
      <w:r>
        <w:rPr>
          <w:rFonts w:ascii="Book Antiqua" w:eastAsia="Book Antiqua" w:hAnsi="Book Antiqua" w:cs="Book Antiqua"/>
          <w:i/>
          <w:noProof/>
        </w:rPr>
        <w:drawing>
          <wp:inline distT="0" distB="0" distL="0" distR="0">
            <wp:extent cx="9145" cy="27435"/>
            <wp:effectExtent l="0" t="0" r="0" b="0"/>
            <wp:docPr id="123464142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9145" cy="27435"/>
                    </a:xfrm>
                    <a:prstGeom prst="rect">
                      <a:avLst/>
                    </a:prstGeom>
                    <a:ln/>
                  </pic:spPr>
                </pic:pic>
              </a:graphicData>
            </a:graphic>
          </wp:inline>
        </w:drawing>
      </w:r>
      <w:r>
        <w:rPr>
          <w:rFonts w:ascii="Book Antiqua" w:eastAsia="Book Antiqua" w:hAnsi="Book Antiqua" w:cs="Book Antiqua"/>
          <w:i/>
        </w:rPr>
        <w:t>que promueva una integración que apunte a la ejecución de acciones conjuntas y a la eficiencia en el manejo de aspectos públicos</w:t>
      </w:r>
      <w:r>
        <w:rPr>
          <w:rFonts w:ascii="Book Antiqua" w:eastAsia="Book Antiqua" w:hAnsi="Book Antiqua" w:cs="Book Antiqua"/>
          <w:i/>
          <w:noProof/>
        </w:rPr>
        <w:drawing>
          <wp:inline distT="0" distB="0" distL="0" distR="0">
            <wp:extent cx="9145" cy="15242"/>
            <wp:effectExtent l="0" t="0" r="0" b="0"/>
            <wp:docPr id="12346414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9145" cy="15242"/>
                    </a:xfrm>
                    <a:prstGeom prst="rect">
                      <a:avLst/>
                    </a:prstGeom>
                    <a:ln/>
                  </pic:spPr>
                </pic:pic>
              </a:graphicData>
            </a:graphic>
          </wp:inline>
        </w:drawing>
      </w:r>
      <w:r>
        <w:rPr>
          <w:rFonts w:ascii="Book Antiqua" w:eastAsia="Book Antiqua" w:hAnsi="Book Antiqua" w:cs="Book Antiqua"/>
          <w:i/>
        </w:rPr>
        <w:t>”</w:t>
      </w:r>
      <w:r>
        <w:rPr>
          <w:rFonts w:ascii="Book Antiqua" w:eastAsia="Book Antiqua" w:hAnsi="Book Antiqua" w:cs="Book Antiqua"/>
          <w:i/>
          <w:vertAlign w:val="superscript"/>
        </w:rPr>
        <w:footnoteReference w:id="7"/>
      </w:r>
    </w:p>
    <w:p w:rsidR="00B619A9" w:rsidRDefault="00B619A9">
      <w:pPr>
        <w:pBdr>
          <w:top w:val="nil"/>
          <w:left w:val="nil"/>
          <w:bottom w:val="nil"/>
          <w:right w:val="nil"/>
          <w:between w:val="nil"/>
        </w:pBdr>
        <w:tabs>
          <w:tab w:val="left" w:pos="4308"/>
        </w:tabs>
        <w:spacing w:line="259" w:lineRule="auto"/>
        <w:jc w:val="both"/>
        <w:rPr>
          <w:rFonts w:ascii="Book Antiqua" w:eastAsia="Book Antiqua" w:hAnsi="Book Antiqua" w:cs="Book Antiqua"/>
        </w:rPr>
      </w:pPr>
    </w:p>
    <w:p w:rsidR="00B619A9" w:rsidRDefault="00D333AC">
      <w:pPr>
        <w:numPr>
          <w:ilvl w:val="0"/>
          <w:numId w:val="10"/>
        </w:numPr>
        <w:pBdr>
          <w:top w:val="nil"/>
          <w:left w:val="nil"/>
          <w:bottom w:val="nil"/>
          <w:right w:val="nil"/>
          <w:between w:val="nil"/>
        </w:pBdr>
        <w:tabs>
          <w:tab w:val="left" w:pos="4308"/>
        </w:tabs>
        <w:spacing w:line="259" w:lineRule="auto"/>
        <w:jc w:val="both"/>
        <w:rPr>
          <w:rFonts w:ascii="Book Antiqua" w:eastAsia="Book Antiqua" w:hAnsi="Book Antiqua" w:cs="Book Antiqua"/>
        </w:rPr>
      </w:pPr>
      <w:r>
        <w:rPr>
          <w:rFonts w:ascii="Book Antiqua" w:eastAsia="Book Antiqua" w:hAnsi="Book Antiqua" w:cs="Book Antiqua"/>
        </w:rPr>
        <w:t xml:space="preserve">Proyecto de Acto Legislativo No. 030 de 2016 Cámara </w:t>
      </w:r>
      <w:r>
        <w:rPr>
          <w:rFonts w:ascii="Book Antiqua" w:eastAsia="Book Antiqua" w:hAnsi="Book Antiqua" w:cs="Book Antiqua"/>
          <w:i/>
        </w:rPr>
        <w:t xml:space="preserve">“Por medio del cual se modifica el artículo 328 de la constitución política de Colombia y se organizan los municipios de Bucaramanga, san juan de girón, Floridablanca y Piedecuesta del departamento de Santander como un único distrito especial, denominado “Bucaramanga, distrito turístico, educativo y de la salud” </w:t>
      </w:r>
      <w:r>
        <w:rPr>
          <w:rFonts w:ascii="Book Antiqua" w:eastAsia="Book Antiqua" w:hAnsi="Book Antiqua" w:cs="Book Antiqua"/>
        </w:rPr>
        <w:t xml:space="preserve">de autoría de los Honorables Representantes Fredy Antonio Anaya </w:t>
      </w:r>
      <w:proofErr w:type="spellStart"/>
      <w:r>
        <w:rPr>
          <w:rFonts w:ascii="Book Antiqua" w:eastAsia="Book Antiqua" w:hAnsi="Book Antiqua" w:cs="Book Antiqua"/>
        </w:rPr>
        <w:t>Martinez</w:t>
      </w:r>
      <w:proofErr w:type="spellEnd"/>
      <w:r>
        <w:rPr>
          <w:rFonts w:ascii="Book Antiqua" w:eastAsia="Book Antiqua" w:hAnsi="Book Antiqua" w:cs="Book Antiqua"/>
        </w:rPr>
        <w:t xml:space="preserve"> , Wilmer Ramiro Carrillo Mendoza , Rafael Elizalde Gómez ,Ciro Fernández Núñez , Atilano Alonso Giraldo Arboleda ,Inés Cecilia López Flórez , Diego Patiño </w:t>
      </w:r>
      <w:proofErr w:type="spellStart"/>
      <w:r>
        <w:rPr>
          <w:rFonts w:ascii="Book Antiqua" w:eastAsia="Book Antiqua" w:hAnsi="Book Antiqua" w:cs="Book Antiqua"/>
        </w:rPr>
        <w:t>Amariles</w:t>
      </w:r>
      <w:proofErr w:type="spellEnd"/>
      <w:r>
        <w:rPr>
          <w:rFonts w:ascii="Book Antiqua" w:eastAsia="Book Antiqua" w:hAnsi="Book Antiqua" w:cs="Book Antiqua"/>
        </w:rPr>
        <w:t xml:space="preserve"> ,Miguel Ángel Pinto Hernández , Ciro Antonio Rodríguez Pinzón , Martha Patricia Villalba </w:t>
      </w:r>
      <w:proofErr w:type="spellStart"/>
      <w:r>
        <w:rPr>
          <w:rFonts w:ascii="Book Antiqua" w:eastAsia="Book Antiqua" w:hAnsi="Book Antiqua" w:cs="Book Antiqua"/>
        </w:rPr>
        <w:t>Hodwalker</w:t>
      </w:r>
      <w:proofErr w:type="spellEnd"/>
      <w:r>
        <w:rPr>
          <w:rFonts w:ascii="Book Antiqua" w:eastAsia="Book Antiqua" w:hAnsi="Book Antiqua" w:cs="Book Antiqua"/>
        </w:rPr>
        <w:t>, archivado por términos de conformidad con los artículos 190, 224 y 225 de la ley 5ª de 1992.</w:t>
      </w:r>
      <w:r>
        <w:rPr>
          <w:rFonts w:ascii="Book Antiqua" w:eastAsia="Book Antiqua" w:hAnsi="Book Antiqua" w:cs="Book Antiqua"/>
          <w:vertAlign w:val="superscript"/>
        </w:rPr>
        <w:footnoteReference w:id="8"/>
      </w:r>
      <w:r>
        <w:rPr>
          <w:rFonts w:ascii="Book Antiqua" w:eastAsia="Book Antiqua" w:hAnsi="Book Antiqua" w:cs="Book Antiqua"/>
        </w:rPr>
        <w:t xml:space="preserve"> </w:t>
      </w:r>
    </w:p>
    <w:p w:rsidR="00B619A9" w:rsidRDefault="00B619A9">
      <w:pPr>
        <w:pBdr>
          <w:top w:val="nil"/>
          <w:left w:val="nil"/>
          <w:bottom w:val="nil"/>
          <w:right w:val="nil"/>
          <w:between w:val="nil"/>
        </w:pBdr>
        <w:tabs>
          <w:tab w:val="left" w:pos="4308"/>
        </w:tabs>
        <w:spacing w:line="259" w:lineRule="auto"/>
        <w:ind w:left="720"/>
        <w:jc w:val="both"/>
        <w:rPr>
          <w:rFonts w:ascii="Book Antiqua" w:eastAsia="Book Antiqua" w:hAnsi="Book Antiqua" w:cs="Book Antiqua"/>
        </w:rPr>
      </w:pPr>
    </w:p>
    <w:p w:rsidR="00B619A9" w:rsidRDefault="00D333AC">
      <w:pPr>
        <w:numPr>
          <w:ilvl w:val="0"/>
          <w:numId w:val="10"/>
        </w:numPr>
        <w:pBdr>
          <w:top w:val="nil"/>
          <w:left w:val="nil"/>
          <w:bottom w:val="nil"/>
          <w:right w:val="nil"/>
          <w:between w:val="nil"/>
        </w:pBdr>
        <w:tabs>
          <w:tab w:val="left" w:pos="4308"/>
        </w:tabs>
        <w:spacing w:after="160" w:line="259" w:lineRule="auto"/>
        <w:jc w:val="both"/>
        <w:rPr>
          <w:rFonts w:ascii="Book Antiqua" w:eastAsia="Book Antiqua" w:hAnsi="Book Antiqua" w:cs="Book Antiqua"/>
        </w:rPr>
      </w:pPr>
      <w:r>
        <w:rPr>
          <w:rFonts w:ascii="Book Antiqua" w:eastAsia="Book Antiqua" w:hAnsi="Book Antiqua" w:cs="Book Antiqua"/>
        </w:rPr>
        <w:t xml:space="preserve">Proyecto de Acto Legislativo No. 2014 de 2016  “Por medio del cual se modifica el artículo 328 de la constitución política de Colombia y se organizan los municipios de Bucaramanga, san juan de girón, Floridablanca y Piedecuesta del departamento de Santander como un único distrito especial, denominado "Bucaramanga, distrito turístico, educativo y de la salud” de autoría de los Honorables Senadores Doris Clemencia Vega Quiroz , Horacio Serpa Uribe y los Honorables Representantes Fredy Antonio Anaya </w:t>
      </w:r>
      <w:proofErr w:type="spellStart"/>
      <w:r>
        <w:rPr>
          <w:rFonts w:ascii="Book Antiqua" w:eastAsia="Book Antiqua" w:hAnsi="Book Antiqua" w:cs="Book Antiqua"/>
        </w:rPr>
        <w:t>Martinez</w:t>
      </w:r>
      <w:proofErr w:type="spellEnd"/>
      <w:r>
        <w:rPr>
          <w:rFonts w:ascii="Book Antiqua" w:eastAsia="Book Antiqua" w:hAnsi="Book Antiqua" w:cs="Book Antiqua"/>
        </w:rPr>
        <w:t xml:space="preserve"> , Marcos </w:t>
      </w:r>
      <w:proofErr w:type="spellStart"/>
      <w:r>
        <w:rPr>
          <w:rFonts w:ascii="Book Antiqua" w:eastAsia="Book Antiqua" w:hAnsi="Book Antiqua" w:cs="Book Antiqua"/>
        </w:rPr>
        <w:t>Yohan</w:t>
      </w:r>
      <w:proofErr w:type="spellEnd"/>
      <w:r>
        <w:rPr>
          <w:rFonts w:ascii="Book Antiqua" w:eastAsia="Book Antiqua" w:hAnsi="Book Antiqua" w:cs="Book Antiqua"/>
        </w:rPr>
        <w:t xml:space="preserve"> Díaz Barrera , Rafael Elizalde Gómez , Ciro Fernández Núñez ,Edgar Alfonso Gómez Román , Franklin Del Cristo Lozano De La Ossa ,Miguel Ángel Pinto Hernández archivado por términos de conformidad con los artículos 190, 224 y 225 de la ley 5ª de 1992. </w:t>
      </w:r>
      <w:r>
        <w:rPr>
          <w:rFonts w:ascii="Book Antiqua" w:eastAsia="Book Antiqua" w:hAnsi="Book Antiqua" w:cs="Book Antiqua"/>
          <w:vertAlign w:val="superscript"/>
        </w:rPr>
        <w:footnoteReference w:id="9"/>
      </w:r>
      <w:r>
        <w:rPr>
          <w:rFonts w:ascii="Book Antiqua" w:eastAsia="Book Antiqua" w:hAnsi="Book Antiqua" w:cs="Book Antiqua"/>
        </w:rPr>
        <w:t xml:space="preserve"> </w:t>
      </w:r>
    </w:p>
    <w:p w:rsidR="00B619A9" w:rsidRDefault="00B619A9">
      <w:pPr>
        <w:pBdr>
          <w:top w:val="none" w:sz="0" w:space="0" w:color="E3E3E3"/>
          <w:left w:val="none" w:sz="0" w:space="0" w:color="E3E3E3"/>
          <w:bottom w:val="none" w:sz="0" w:space="0" w:color="E3E3E3"/>
          <w:right w:val="none" w:sz="0" w:space="0" w:color="E3E3E3"/>
          <w:between w:val="none" w:sz="0" w:space="0" w:color="E3E3E3"/>
        </w:pBdr>
        <w:tabs>
          <w:tab w:val="left" w:pos="4308"/>
        </w:tabs>
        <w:jc w:val="both"/>
        <w:rPr>
          <w:rFonts w:ascii="Book Antiqua" w:eastAsia="Book Antiqua" w:hAnsi="Book Antiqua" w:cs="Book Antiqua"/>
        </w:rPr>
      </w:pPr>
    </w:p>
    <w:p w:rsidR="00B619A9" w:rsidRDefault="00D333AC">
      <w:pPr>
        <w:numPr>
          <w:ilvl w:val="0"/>
          <w:numId w:val="12"/>
        </w:numPr>
        <w:pBdr>
          <w:top w:val="nil"/>
          <w:left w:val="nil"/>
          <w:bottom w:val="nil"/>
          <w:right w:val="nil"/>
          <w:between w:val="nil"/>
        </w:pBdr>
        <w:spacing w:after="160" w:line="259" w:lineRule="auto"/>
        <w:jc w:val="center"/>
        <w:rPr>
          <w:rFonts w:ascii="Book Antiqua" w:eastAsia="Book Antiqua" w:hAnsi="Book Antiqua" w:cs="Book Antiqua"/>
          <w:b/>
          <w:color w:val="000000"/>
        </w:rPr>
      </w:pPr>
      <w:r>
        <w:rPr>
          <w:rFonts w:ascii="Book Antiqua" w:eastAsia="Book Antiqua" w:hAnsi="Book Antiqua" w:cs="Book Antiqua"/>
          <w:b/>
          <w:color w:val="000000"/>
        </w:rPr>
        <w:t>Marco Constitucional, Legal y Jurisprudencial</w:t>
      </w:r>
    </w:p>
    <w:p w:rsidR="00B619A9" w:rsidRDefault="00D333AC">
      <w:pPr>
        <w:jc w:val="both"/>
        <w:rPr>
          <w:rFonts w:ascii="Book Antiqua" w:eastAsia="Book Antiqua" w:hAnsi="Book Antiqua" w:cs="Book Antiqua"/>
          <w:b/>
        </w:rPr>
      </w:pPr>
      <w:r>
        <w:rPr>
          <w:rFonts w:ascii="Book Antiqua" w:eastAsia="Book Antiqua" w:hAnsi="Book Antiqua" w:cs="Book Antiqua"/>
          <w:b/>
        </w:rPr>
        <w:t xml:space="preserve">3.1 Constitucional: </w:t>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rPr>
        <w:t>El artículo 1 de la Constitución Política establece:</w:t>
      </w:r>
    </w:p>
    <w:p w:rsidR="00B619A9" w:rsidRDefault="00B619A9">
      <w:pPr>
        <w:jc w:val="both"/>
        <w:rPr>
          <w:rFonts w:ascii="Book Antiqua" w:eastAsia="Book Antiqua" w:hAnsi="Book Antiqua" w:cs="Book Antiqua"/>
        </w:rPr>
      </w:pPr>
    </w:p>
    <w:p w:rsidR="00B619A9" w:rsidRPr="00FD474F" w:rsidRDefault="00D333AC" w:rsidP="00FD474F">
      <w:pPr>
        <w:ind w:left="720"/>
        <w:jc w:val="both"/>
        <w:rPr>
          <w:rFonts w:ascii="Book Antiqua" w:eastAsia="Book Antiqua" w:hAnsi="Book Antiqua" w:cs="Book Antiqua"/>
          <w:i/>
        </w:rPr>
      </w:pPr>
      <w:r>
        <w:rPr>
          <w:rFonts w:ascii="Book Antiqua" w:eastAsia="Book Antiqua" w:hAnsi="Book Antiqua" w:cs="Book Antiqua"/>
          <w:i/>
        </w:rPr>
        <w:t>“ ARTÍCULO 1o.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Pr>
          <w:rFonts w:ascii="Book Antiqua" w:eastAsia="Book Antiqua" w:hAnsi="Book Antiqua" w:cs="Book Antiqua"/>
          <w:i/>
          <w:vertAlign w:val="superscript"/>
        </w:rPr>
        <w:footnoteReference w:id="10"/>
      </w:r>
    </w:p>
    <w:p w:rsidR="00B619A9" w:rsidRDefault="00D333AC">
      <w:pPr>
        <w:jc w:val="both"/>
        <w:rPr>
          <w:rFonts w:ascii="Book Antiqua" w:eastAsia="Book Antiqua" w:hAnsi="Book Antiqua" w:cs="Book Antiqua"/>
        </w:rPr>
      </w:pPr>
      <w:r>
        <w:rPr>
          <w:rFonts w:ascii="Book Antiqua" w:eastAsia="Book Antiqua" w:hAnsi="Book Antiqua" w:cs="Book Antiqua"/>
        </w:rPr>
        <w:t xml:space="preserve">A su turno el artículo 286 </w:t>
      </w:r>
      <w:proofErr w:type="spellStart"/>
      <w:r>
        <w:rPr>
          <w:rFonts w:ascii="Book Antiqua" w:eastAsia="Book Antiqua" w:hAnsi="Book Antiqua" w:cs="Book Antiqua"/>
        </w:rPr>
        <w:t>ibidem</w:t>
      </w:r>
      <w:proofErr w:type="spellEnd"/>
      <w:r>
        <w:rPr>
          <w:rFonts w:ascii="Book Antiqua" w:eastAsia="Book Antiqua" w:hAnsi="Book Antiqua" w:cs="Book Antiqua"/>
        </w:rPr>
        <w:t xml:space="preserve"> establece las categorías dentro de las que se pueden organizar las entidades territoriales:</w:t>
      </w:r>
    </w:p>
    <w:p w:rsidR="00B619A9" w:rsidRDefault="00B619A9">
      <w:pPr>
        <w:ind w:left="708"/>
        <w:jc w:val="both"/>
        <w:rPr>
          <w:rFonts w:ascii="Book Antiqua" w:eastAsia="Book Antiqua" w:hAnsi="Book Antiqua" w:cs="Book Antiqua"/>
        </w:rPr>
      </w:pPr>
    </w:p>
    <w:p w:rsidR="00B619A9" w:rsidRDefault="00D333AC">
      <w:pPr>
        <w:ind w:left="708"/>
        <w:jc w:val="both"/>
        <w:rPr>
          <w:rFonts w:ascii="Book Antiqua" w:eastAsia="Book Antiqua" w:hAnsi="Book Antiqua" w:cs="Book Antiqua"/>
          <w:i/>
        </w:rPr>
      </w:pPr>
      <w:r>
        <w:rPr>
          <w:rFonts w:ascii="Book Antiqua" w:eastAsia="Book Antiqua" w:hAnsi="Book Antiqua" w:cs="Book Antiqua"/>
        </w:rPr>
        <w:lastRenderedPageBreak/>
        <w:t>“</w:t>
      </w:r>
      <w:r>
        <w:rPr>
          <w:rFonts w:ascii="Book Antiqua" w:eastAsia="Book Antiqua" w:hAnsi="Book Antiqua" w:cs="Book Antiqua"/>
          <w:i/>
        </w:rPr>
        <w:t xml:space="preserve">Artículo 286. Son entidades territoriales los departamentos, </w:t>
      </w:r>
      <w:r>
        <w:rPr>
          <w:rFonts w:ascii="Book Antiqua" w:eastAsia="Book Antiqua" w:hAnsi="Book Antiqua" w:cs="Book Antiqua"/>
          <w:b/>
          <w:i/>
        </w:rPr>
        <w:t>los distritos</w:t>
      </w:r>
      <w:r>
        <w:rPr>
          <w:rFonts w:ascii="Book Antiqua" w:eastAsia="Book Antiqua" w:hAnsi="Book Antiqua" w:cs="Book Antiqua"/>
          <w:i/>
        </w:rPr>
        <w:t>, los municipios y los territorios indígenas.</w:t>
      </w:r>
    </w:p>
    <w:p w:rsidR="00B619A9" w:rsidRDefault="00B619A9">
      <w:pPr>
        <w:ind w:left="708"/>
        <w:jc w:val="both"/>
        <w:rPr>
          <w:rFonts w:ascii="Book Antiqua" w:eastAsia="Book Antiqua" w:hAnsi="Book Antiqua" w:cs="Book Antiqua"/>
          <w:i/>
        </w:rPr>
      </w:pPr>
    </w:p>
    <w:p w:rsidR="00B619A9" w:rsidRDefault="00D333AC">
      <w:pPr>
        <w:ind w:left="708"/>
        <w:jc w:val="both"/>
        <w:rPr>
          <w:rFonts w:ascii="Book Antiqua" w:eastAsia="Book Antiqua" w:hAnsi="Book Antiqua" w:cs="Book Antiqua"/>
          <w:i/>
        </w:rPr>
      </w:pPr>
      <w:r>
        <w:rPr>
          <w:rFonts w:ascii="Book Antiqua" w:eastAsia="Book Antiqua" w:hAnsi="Book Antiqua" w:cs="Book Antiqua"/>
          <w:i/>
        </w:rPr>
        <w:t>(…)</w:t>
      </w:r>
      <w:r>
        <w:rPr>
          <w:rFonts w:ascii="Book Antiqua" w:eastAsia="Book Antiqua" w:hAnsi="Book Antiqua" w:cs="Book Antiqua"/>
          <w:i/>
          <w:vertAlign w:val="superscript"/>
        </w:rPr>
        <w:footnoteReference w:id="11"/>
      </w:r>
      <w:r>
        <w:rPr>
          <w:rFonts w:ascii="Book Antiqua" w:eastAsia="Book Antiqua" w:hAnsi="Book Antiqua" w:cs="Book Antiqua"/>
          <w:i/>
        </w:rPr>
        <w:t>”</w:t>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b/>
        </w:rPr>
      </w:pPr>
      <w:r>
        <w:rPr>
          <w:rFonts w:ascii="Book Antiqua" w:eastAsia="Book Antiqua" w:hAnsi="Book Antiqua" w:cs="Book Antiqua"/>
          <w:b/>
        </w:rPr>
        <w:t xml:space="preserve">3.2 Legal: </w:t>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rPr>
        <w:t>Ley 1617 de 2013 – Régimen para los Distritos Especiales</w:t>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rPr>
        <w:t xml:space="preserve">En su artículo 1, la Ley 1617 de 2013 determinó que el objetivo de la misma era “(…) </w:t>
      </w:r>
      <w:r>
        <w:rPr>
          <w:rFonts w:ascii="Book Antiqua" w:eastAsia="Book Antiqua" w:hAnsi="Book Antiqua" w:cs="Book Antiqua"/>
          <w:i/>
        </w:rPr>
        <w:t>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estos presentan.”</w:t>
      </w:r>
      <w:r>
        <w:rPr>
          <w:rFonts w:ascii="Book Antiqua" w:eastAsia="Book Antiqua" w:hAnsi="Book Antiqua" w:cs="Book Antiqua"/>
          <w:i/>
          <w:vertAlign w:val="superscript"/>
        </w:rPr>
        <w:footnoteReference w:id="12"/>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rPr>
        <w:t>A su turno en el artículo 2 establece el Régimen aplicable a los distritos, definiéndolos en los siguientes términos:</w:t>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i/>
        </w:rPr>
      </w:pPr>
      <w:r>
        <w:rPr>
          <w:rFonts w:ascii="Book Antiqua" w:eastAsia="Book Antiqua" w:hAnsi="Book Antiqua" w:cs="Book Antiqua"/>
          <w:i/>
        </w:rPr>
        <w:t>“Los distritos son entidades territoriales organizadas de conformidad con lo previsto en la Constitución Política, que se encuentran sujetos a un régimen especial, en virtud del cual sus órganos y autoridades gozan de facultades especiales diferentes a las contempladas dentro del régimen ordinario aplicable a los demás municipios del país, así como del que rige para las otras entidades territoriales establecidas dentro de la estructura político administrativa del Estado colombiano.”</w:t>
      </w:r>
      <w:r>
        <w:rPr>
          <w:rFonts w:ascii="Book Antiqua" w:eastAsia="Book Antiqua" w:hAnsi="Book Antiqua" w:cs="Book Antiqua"/>
          <w:i/>
          <w:vertAlign w:val="superscript"/>
        </w:rPr>
        <w:footnoteReference w:id="13"/>
      </w:r>
    </w:p>
    <w:p w:rsidR="00B619A9" w:rsidRDefault="00B619A9">
      <w:pPr>
        <w:jc w:val="both"/>
        <w:rPr>
          <w:rFonts w:ascii="Book Antiqua" w:eastAsia="Book Antiqua" w:hAnsi="Book Antiqua" w:cs="Book Antiqua"/>
          <w:b/>
        </w:rPr>
      </w:pPr>
    </w:p>
    <w:p w:rsidR="00B619A9" w:rsidRDefault="00D333AC">
      <w:pPr>
        <w:jc w:val="both"/>
        <w:rPr>
          <w:rFonts w:ascii="Book Antiqua" w:eastAsia="Book Antiqua" w:hAnsi="Book Antiqua" w:cs="Book Antiqua"/>
          <w:b/>
        </w:rPr>
      </w:pPr>
      <w:r>
        <w:rPr>
          <w:rFonts w:ascii="Book Antiqua" w:eastAsia="Book Antiqua" w:hAnsi="Book Antiqua" w:cs="Book Antiqua"/>
          <w:b/>
        </w:rPr>
        <w:t xml:space="preserve">3.3 Jurisprudencial: </w:t>
      </w:r>
    </w:p>
    <w:p w:rsidR="00B619A9" w:rsidRDefault="00B619A9">
      <w:pPr>
        <w:jc w:val="both"/>
        <w:rPr>
          <w:rFonts w:ascii="Book Antiqua" w:eastAsia="Book Antiqua" w:hAnsi="Book Antiqua" w:cs="Book Antiqua"/>
          <w:b/>
        </w:rPr>
      </w:pPr>
    </w:p>
    <w:p w:rsidR="00B619A9" w:rsidRDefault="00D333AC">
      <w:pPr>
        <w:jc w:val="both"/>
        <w:rPr>
          <w:rFonts w:ascii="Book Antiqua" w:eastAsia="Book Antiqua" w:hAnsi="Book Antiqua" w:cs="Book Antiqua"/>
        </w:rPr>
      </w:pPr>
      <w:r>
        <w:rPr>
          <w:rFonts w:ascii="Book Antiqua" w:eastAsia="Book Antiqua" w:hAnsi="Book Antiqua" w:cs="Book Antiqua"/>
        </w:rPr>
        <w:t xml:space="preserve">La Corte Constitucional, en sentencia C-313 de 2009, con ponencia del Magistrado </w:t>
      </w:r>
      <w:proofErr w:type="spellStart"/>
      <w:r>
        <w:rPr>
          <w:rFonts w:ascii="Book Antiqua" w:eastAsia="Book Antiqua" w:hAnsi="Book Antiqua" w:cs="Book Antiqua"/>
        </w:rPr>
        <w:t>Dr</w:t>
      </w:r>
      <w:proofErr w:type="spellEnd"/>
      <w:r>
        <w:rPr>
          <w:rFonts w:ascii="Book Antiqua" w:eastAsia="Book Antiqua" w:hAnsi="Book Antiqua" w:cs="Book Antiqua"/>
        </w:rPr>
        <w:t xml:space="preserve"> Mauricio González Cuervo, define la categoría del distrito en los siguientes términos:</w:t>
      </w:r>
    </w:p>
    <w:p w:rsidR="00B619A9" w:rsidRDefault="00B619A9">
      <w:pPr>
        <w:jc w:val="both"/>
        <w:rPr>
          <w:rFonts w:ascii="Book Antiqua" w:eastAsia="Book Antiqua" w:hAnsi="Book Antiqua" w:cs="Book Antiqua"/>
        </w:rPr>
      </w:pPr>
    </w:p>
    <w:p w:rsidR="00B619A9" w:rsidRDefault="00D333AC">
      <w:pPr>
        <w:ind w:left="708"/>
        <w:jc w:val="both"/>
        <w:rPr>
          <w:rFonts w:ascii="Book Antiqua" w:eastAsia="Book Antiqua" w:hAnsi="Book Antiqua" w:cs="Book Antiqua"/>
          <w:i/>
        </w:rPr>
      </w:pPr>
      <w:r>
        <w:rPr>
          <w:rFonts w:ascii="Book Antiqua" w:eastAsia="Book Antiqua" w:hAnsi="Book Antiqua" w:cs="Book Antiqua"/>
          <w:i/>
        </w:rPr>
        <w:t xml:space="preserve">“Los distritos han sido erigidos en la Constitución Política como entidades territoriales diferentes de los municipios, dotados de un régimen legal político, fiscal y administrativo independiente, que los sustrae del régimen municipal ordinario, y </w:t>
      </w:r>
      <w:r>
        <w:rPr>
          <w:rFonts w:ascii="Book Antiqua" w:eastAsia="Book Antiqua" w:hAnsi="Book Antiqua" w:cs="Book Antiqua"/>
          <w:i/>
        </w:rPr>
        <w:lastRenderedPageBreak/>
        <w:t>sólo les son aplicables las disposiciones del régimen municipal ordinario de manera subsidiaria.”</w:t>
      </w:r>
      <w:r>
        <w:rPr>
          <w:rFonts w:ascii="Book Antiqua" w:eastAsia="Book Antiqua" w:hAnsi="Book Antiqua" w:cs="Book Antiqua"/>
          <w:i/>
          <w:vertAlign w:val="superscript"/>
        </w:rPr>
        <w:footnoteReference w:id="14"/>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rPr>
        <w:t xml:space="preserve">Además, en Sentencia C-646 de 2010, la Corte señala lo siguiente sobre el régimen jurídico aplicable a los distritos: </w:t>
      </w:r>
    </w:p>
    <w:p w:rsidR="00B619A9" w:rsidRDefault="00B619A9">
      <w:pPr>
        <w:jc w:val="both"/>
        <w:rPr>
          <w:rFonts w:ascii="Book Antiqua" w:eastAsia="Book Antiqua" w:hAnsi="Book Antiqua" w:cs="Book Antiqua"/>
        </w:rPr>
      </w:pPr>
    </w:p>
    <w:p w:rsidR="00B619A9" w:rsidRDefault="00D333AC">
      <w:pPr>
        <w:ind w:left="708"/>
        <w:jc w:val="both"/>
        <w:rPr>
          <w:rFonts w:ascii="Book Antiqua" w:eastAsia="Book Antiqua" w:hAnsi="Book Antiqua" w:cs="Book Antiqua"/>
          <w:b/>
        </w:rPr>
      </w:pPr>
      <w:r>
        <w:rPr>
          <w:rFonts w:ascii="Book Antiqua" w:eastAsia="Book Antiqua" w:hAnsi="Book Antiqua" w:cs="Book Antiqua"/>
          <w:i/>
        </w:rPr>
        <w:t>“En relación con el régimen jurídico aplicable a las entidades territoriales, esta Corporación ha dicho que la Constitución contempla dos modalidades. El de las entidades territoriales sujetas a régimen especial propio, siendo éste el caso del Distrito Capital (C.P., arts. 322 a 327), los distritos especiales (C.P., art. 328) y el del Departamento Archipiélago de San Andrés, Providencia y Santa Catalina (C.P., art. 310). Y el de las entidades territoriales sujetas a un régimen general u ordinario, que es la situación en que se encuentran las demás entidades no sometidas a regulación especial (C.P., arts. 297 a 321). Tratándose de los distritos, los mismos han sido erigidos por la Constitución como entidades territoriales diferentes de los municipios que alguna vez fueron, en el propósito de dotarlos de un régimen político, fiscal y administrativo particular e independiente, distinto del previsto para los municipios, que le permita a sus órganos y autoridades gozar de facultades especiales para la promoción y desarrollo de sus territorios y habitantes, a partir de las condiciones muy particulares que presentan, y que los hicieron merecedores de su reconocimiento como tales. En reciente decisión, la Corte expresó al respecto, que el fin constitucional de elevar ciertos municipios a la categoría de distritos, se expresa en los propios actos de constitución o reconocimiento de los mismos, en los que se ha dejado en evidencia, que lo que se busca con ello es “sustraerlos del régimen municipal ordinario y dotarlos, en cambio, de un régimen legal especial”, sin perjuicio de que subsidiariamente, “en lo no dispuesto en éste, le sean aplicables las disposiciones del régimen municipal ordinario.”</w:t>
      </w:r>
      <w:r>
        <w:rPr>
          <w:rFonts w:ascii="Book Antiqua" w:eastAsia="Book Antiqua" w:hAnsi="Book Antiqua" w:cs="Book Antiqua"/>
          <w:b/>
          <w:vertAlign w:val="superscript"/>
        </w:rPr>
        <w:footnoteReference w:id="15"/>
      </w:r>
    </w:p>
    <w:p w:rsidR="00B619A9" w:rsidRDefault="00B619A9">
      <w:pPr>
        <w:ind w:left="708"/>
        <w:jc w:val="both"/>
        <w:rPr>
          <w:rFonts w:ascii="Book Antiqua" w:eastAsia="Book Antiqua" w:hAnsi="Book Antiqua" w:cs="Book Antiqua"/>
          <w:b/>
        </w:rPr>
      </w:pPr>
    </w:p>
    <w:p w:rsidR="00B619A9" w:rsidRDefault="00D333AC">
      <w:pPr>
        <w:numPr>
          <w:ilvl w:val="0"/>
          <w:numId w:val="12"/>
        </w:numPr>
        <w:pBdr>
          <w:top w:val="nil"/>
          <w:left w:val="nil"/>
          <w:bottom w:val="nil"/>
          <w:right w:val="nil"/>
          <w:between w:val="nil"/>
        </w:pBdr>
        <w:spacing w:after="160" w:line="259" w:lineRule="auto"/>
        <w:jc w:val="center"/>
        <w:rPr>
          <w:rFonts w:ascii="Book Antiqua" w:eastAsia="Book Antiqua" w:hAnsi="Book Antiqua" w:cs="Book Antiqua"/>
          <w:color w:val="000000"/>
        </w:rPr>
      </w:pPr>
      <w:r>
        <w:rPr>
          <w:rFonts w:ascii="Book Antiqua" w:eastAsia="Book Antiqua" w:hAnsi="Book Antiqua" w:cs="Book Antiqua"/>
          <w:b/>
          <w:color w:val="000000"/>
        </w:rPr>
        <w:t>Justificación del Proyecto de Ley.</w:t>
      </w:r>
    </w:p>
    <w:p w:rsidR="00B619A9" w:rsidRDefault="00D333AC">
      <w:pPr>
        <w:pBdr>
          <w:top w:val="nil"/>
          <w:left w:val="nil"/>
          <w:bottom w:val="nil"/>
          <w:right w:val="nil"/>
          <w:between w:val="nil"/>
        </w:pBdr>
        <w:spacing w:after="160" w:line="259" w:lineRule="auto"/>
        <w:jc w:val="both"/>
        <w:rPr>
          <w:rFonts w:ascii="Book Antiqua" w:eastAsia="Book Antiqua" w:hAnsi="Book Antiqua" w:cs="Book Antiqua"/>
          <w:color w:val="000000"/>
        </w:rPr>
      </w:pPr>
      <w:r>
        <w:rPr>
          <w:rFonts w:ascii="Book Antiqua" w:eastAsia="Book Antiqua" w:hAnsi="Book Antiqua" w:cs="Book Antiqua"/>
          <w:color w:val="000000"/>
        </w:rPr>
        <w:t>En la actualidad, los territorios enfrentan conflictos, desequilibrios y contradicciones que cuestionan las estructuras político administrativas tradicionales. Uno de los principales debates gira en torno al papel de l</w:t>
      </w:r>
      <w:r>
        <w:rPr>
          <w:rFonts w:ascii="Book Antiqua" w:eastAsia="Book Antiqua" w:hAnsi="Book Antiqua" w:cs="Book Antiqua"/>
        </w:rPr>
        <w:t xml:space="preserve">os municipios </w:t>
      </w:r>
      <w:r>
        <w:rPr>
          <w:rFonts w:ascii="Book Antiqua" w:eastAsia="Book Antiqua" w:hAnsi="Book Antiqua" w:cs="Book Antiqua"/>
          <w:color w:val="000000"/>
        </w:rPr>
        <w:t xml:space="preserve">en relación con las áreas metropolitanas y la efectividad de las acciones metropolitanas para abordar los crecientes conflictos que trascienden las jurisdicciones locales. Este contexto es </w:t>
      </w:r>
      <w:r>
        <w:rPr>
          <w:rFonts w:ascii="Book Antiqua" w:eastAsia="Book Antiqua" w:hAnsi="Book Antiqua" w:cs="Book Antiqua"/>
          <w:color w:val="000000"/>
        </w:rPr>
        <w:lastRenderedPageBreak/>
        <w:t>especialmente relevante para la situación entre Bucaramanga, Floridablanca, Piedecuesta y San Juan de Girón.</w:t>
      </w: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La creación del Área Metropolitana de Bucaramanga (AMB) en 1982 respondió a la necesidad de gestionar el proceso de conurbación que afectaba a los municipios de Bucaramanga, Floridablanca y San Juan de Girón. En 1984, Piedecuesta también se unió al AMB, reconociendo esta realidad. Durante sus primeros doce años (1982-1994), el AMB cumplió con las funciones asignadas por la ley, pero su relevancia se incrementó con la promulgación de la ley orgánica 128 de 1994. Esta ley otorgó a la Junta Directiva del AMB la facultad de emitir “acuerdos metropolitanos” que se convertían automáticamente en normas aplicables a todos los municipios del Área, abarcando aspectos fiscales y administrativos, planeación, obras públicas y vivienda, recursos naturales, manejo ambiental, prestación de servicios públicos y valorización.</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El AMB ha operado bajo este marco administrativo y jurisdiccional, logrando un crecimiento urbanístico ordenado, especialmente en Bucaramanga. Sin </w:t>
      </w:r>
      <w:proofErr w:type="gramStart"/>
      <w:r>
        <w:rPr>
          <w:rFonts w:ascii="Book Antiqua" w:eastAsia="Book Antiqua" w:hAnsi="Book Antiqua" w:cs="Book Antiqua"/>
          <w:color w:val="000000"/>
        </w:rPr>
        <w:t>embargo</w:t>
      </w:r>
      <w:proofErr w:type="gramEnd"/>
      <w:r>
        <w:rPr>
          <w:rFonts w:ascii="Book Antiqua" w:eastAsia="Book Antiqua" w:hAnsi="Book Antiqua" w:cs="Book Antiqua"/>
          <w:color w:val="000000"/>
        </w:rPr>
        <w:t xml:space="preserve"> existen contradicciones entre el espíritu del AMB como entidad administrativa y la autonomía de los municipios consagrada en la Constitución Nacional, lo cual, en la práctica, impide la ejecución efectiva de los planes y proyectos formulados por la instancia </w:t>
      </w:r>
      <w:r>
        <w:rPr>
          <w:rFonts w:ascii="Book Antiqua" w:eastAsia="Book Antiqua" w:hAnsi="Book Antiqua" w:cs="Book Antiqua"/>
        </w:rPr>
        <w:t>metropolitana</w:t>
      </w:r>
      <w:r>
        <w:rPr>
          <w:rFonts w:ascii="Book Antiqua" w:eastAsia="Book Antiqua" w:hAnsi="Book Antiqua" w:cs="Book Antiqua"/>
          <w:color w:val="000000"/>
        </w:rPr>
        <w:t>. Esta situación se refleja en la escasa implementación de los Planes de Ordenamiento Territorial y en la dificultad para llevar a cabo proyectos críticos, como el Acueducto Metropolitano, la relocalización del área de depósito de residuos sólidos y todo lo relacionado con el Sistema Integrado de Transporte Masivo.</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Pr="00FD474F"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En este contexto, las crecientes demandas y complejidades han superado las competencias actuales de la AMB, evidenciando la necesidad de una nueva estructura organizativa que satisfaga las exigencias de planificación regional y potencie el desarrollo en un contexto global y competitivo, puesto que el AMB ya no satisface las necesidades actuales de planificación y coordinación interinstitucional de los municipios que lo conforman, lo que pone de manifiesto la necesidad </w:t>
      </w:r>
      <w:r>
        <w:rPr>
          <w:rFonts w:ascii="Book Antiqua" w:eastAsia="Book Antiqua" w:hAnsi="Book Antiqua" w:cs="Book Antiqua"/>
        </w:rPr>
        <w:t>de un</w:t>
      </w:r>
      <w:r>
        <w:rPr>
          <w:rFonts w:ascii="Book Antiqua" w:eastAsia="Book Antiqua" w:hAnsi="Book Antiqua" w:cs="Book Antiqua"/>
          <w:color w:val="000000"/>
        </w:rPr>
        <w:t xml:space="preserve"> Distrito Especial denominado “Bucaramanga Distrito Turístico, Educativo y de Salud. Esta transformación permitirá una gestión más eficaz y una planificación regional más robusta, adaptada a las demandas contemporáneas y preparada para fomentar el desarrollo sostenible y competitivo de la región.</w:t>
      </w: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Dicho lo anterior, nos centraremos en abordar esta problemática desde tres ámbitos desarrollados de la siguiente manera: </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numPr>
          <w:ilvl w:val="0"/>
          <w:numId w:val="6"/>
        </w:num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lastRenderedPageBreak/>
        <w:t>ÁMBITO</w:t>
      </w:r>
      <w:r>
        <w:rPr>
          <w:rFonts w:ascii="Book Antiqua" w:eastAsia="Book Antiqua" w:hAnsi="Book Antiqua" w:cs="Book Antiqua"/>
          <w:b/>
          <w:color w:val="000000"/>
        </w:rPr>
        <w:t xml:space="preserve"> POBLACIONAL: </w:t>
      </w:r>
    </w:p>
    <w:p w:rsidR="00B619A9" w:rsidRDefault="00B619A9">
      <w:pPr>
        <w:pBdr>
          <w:top w:val="nil"/>
          <w:left w:val="nil"/>
          <w:bottom w:val="nil"/>
          <w:right w:val="nil"/>
          <w:between w:val="nil"/>
        </w:pBdr>
        <w:ind w:left="720"/>
        <w:jc w:val="both"/>
        <w:rPr>
          <w:rFonts w:ascii="Book Antiqua" w:eastAsia="Book Antiqua" w:hAnsi="Book Antiqua" w:cs="Book Antiqua"/>
          <w:b/>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Según cifras del último censo poblacional 2018, la población total estimada para Bucaramanga en el año 2018 fue de 581.130, Floridablanca 291.935, Girón 160.403 y Piedecuesta 170.625. Si se compara estas cifras con las registradas en el Censo 2005, el crecimiento poblacional consolidado durante estos 13 años fue en Bucaramanga 13%, Floridablanca 15%, Girón 18% y Piedecuesta 45%. Llama la atención el dato de Girón, ya que las proyecciones poblacionales antes del Censo, preveían un crecimiento 44% durante este periodo, sin embargo, Girón creció casi una tercera parte de lo proyectado y a nivel metropolitano pasó de ser la tercera ciudad en tamaño poblacional al cuarto. Por su parte Piedecuesta creció 9 puntos porcentuales por encima de lo proyectado.</w:t>
      </w:r>
      <w:r>
        <w:rPr>
          <w:rFonts w:ascii="Book Antiqua" w:eastAsia="Book Antiqua" w:hAnsi="Book Antiqua" w:cs="Book Antiqua"/>
          <w:color w:val="000000"/>
          <w:vertAlign w:val="superscript"/>
        </w:rPr>
        <w:footnoteReference w:id="16"/>
      </w:r>
      <w:r>
        <w:rPr>
          <w:rFonts w:ascii="Book Antiqua" w:eastAsia="Book Antiqua" w:hAnsi="Book Antiqua" w:cs="Book Antiqua"/>
          <w:color w:val="000000"/>
        </w:rPr>
        <w:t xml:space="preserve"> </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spacing w:after="160" w:line="259" w:lineRule="auto"/>
        <w:jc w:val="both"/>
        <w:rPr>
          <w:rFonts w:ascii="Book Antiqua" w:eastAsia="Book Antiqua" w:hAnsi="Book Antiqua" w:cs="Book Antiqua"/>
          <w:i/>
          <w:color w:val="000000"/>
        </w:rPr>
      </w:pPr>
      <w:r>
        <w:rPr>
          <w:rFonts w:ascii="Book Antiqua" w:eastAsia="Book Antiqua" w:hAnsi="Book Antiqua" w:cs="Book Antiqua"/>
        </w:rPr>
        <w:t>Ahora bien</w:t>
      </w:r>
      <w:r>
        <w:rPr>
          <w:rFonts w:ascii="Book Antiqua" w:eastAsia="Book Antiqua" w:hAnsi="Book Antiqua" w:cs="Book Antiqua"/>
          <w:color w:val="000000"/>
        </w:rPr>
        <w:t xml:space="preserve">, según estudio realizado por la Cámara de Comercio en convenio con algunas Universidades, la </w:t>
      </w:r>
      <w:r>
        <w:rPr>
          <w:rFonts w:ascii="Book Antiqua" w:eastAsia="Book Antiqua" w:hAnsi="Book Antiqua" w:cs="Book Antiqua"/>
        </w:rPr>
        <w:t>distribución</w:t>
      </w:r>
      <w:r>
        <w:rPr>
          <w:rFonts w:ascii="Book Antiqua" w:eastAsia="Book Antiqua" w:hAnsi="Book Antiqua" w:cs="Book Antiqua"/>
          <w:color w:val="000000"/>
        </w:rPr>
        <w:t xml:space="preserve"> poblacional </w:t>
      </w:r>
      <w:r>
        <w:rPr>
          <w:rFonts w:ascii="Book Antiqua" w:eastAsia="Book Antiqua" w:hAnsi="Book Antiqua" w:cs="Book Antiqua"/>
        </w:rPr>
        <w:t xml:space="preserve">en el área metropolitana </w:t>
      </w:r>
      <w:r>
        <w:rPr>
          <w:rFonts w:ascii="Book Antiqua" w:eastAsia="Book Antiqua" w:hAnsi="Book Antiqua" w:cs="Book Antiqua"/>
          <w:color w:val="000000"/>
        </w:rPr>
        <w:t xml:space="preserve"> </w:t>
      </w:r>
      <w:r>
        <w:rPr>
          <w:rFonts w:ascii="Book Antiqua" w:eastAsia="Book Antiqua" w:hAnsi="Book Antiqua" w:cs="Book Antiqua"/>
          <w:i/>
          <w:color w:val="000000"/>
        </w:rPr>
        <w:t>“es particularmente preocupante”</w:t>
      </w:r>
      <w:r>
        <w:rPr>
          <w:rFonts w:ascii="Book Antiqua" w:eastAsia="Book Antiqua" w:hAnsi="Book Antiqua" w:cs="Book Antiqua"/>
          <w:color w:val="000000"/>
        </w:rPr>
        <w:t xml:space="preserve"> puesto que en Bucaramanga reside gran parte de la población de los estratos 1 y 2; a pesar de ello, no dispone de suelo urbano para desarrollar programas de vivienda de interés social y parte de sus moradores habita en zonas de alto riesgo, por lo que  se concluye que </w:t>
      </w:r>
      <w:r>
        <w:rPr>
          <w:rFonts w:ascii="Book Antiqua" w:eastAsia="Book Antiqua" w:hAnsi="Book Antiqua" w:cs="Book Antiqua"/>
          <w:i/>
          <w:color w:val="000000"/>
        </w:rPr>
        <w:t>“la espacialidad y el comportamiento poblacional en la Zona Metropolitana desbordaron el esquema de ordenamiento territorial que define competencias, facultades y autonomías a cada municipio, sin que el AMB y sus municipios llenen las expectativas y demandas de servicios, oportunidades y estándar de vida en equidad e igualdad de condiciones para los ciudadanos de todo el territorio conurbado.”</w:t>
      </w:r>
      <w:r>
        <w:rPr>
          <w:rFonts w:ascii="Book Antiqua" w:eastAsia="Book Antiqua" w:hAnsi="Book Antiqua" w:cs="Book Antiqua"/>
          <w:i/>
          <w:color w:val="000000"/>
          <w:vertAlign w:val="superscript"/>
        </w:rPr>
        <w:footnoteReference w:id="17"/>
      </w:r>
      <w:r>
        <w:rPr>
          <w:rFonts w:ascii="Book Antiqua" w:eastAsia="Book Antiqua" w:hAnsi="Book Antiqua" w:cs="Book Antiqua"/>
          <w:i/>
          <w:color w:val="000000"/>
        </w:rPr>
        <w:t xml:space="preserve"> </w:t>
      </w:r>
    </w:p>
    <w:p w:rsidR="00B619A9" w:rsidRDefault="00B619A9">
      <w:pPr>
        <w:pBdr>
          <w:top w:val="nil"/>
          <w:left w:val="nil"/>
          <w:bottom w:val="nil"/>
          <w:right w:val="nil"/>
          <w:between w:val="nil"/>
        </w:pBdr>
        <w:spacing w:after="160" w:line="259" w:lineRule="auto"/>
        <w:jc w:val="both"/>
        <w:rPr>
          <w:rFonts w:ascii="Book Antiqua" w:eastAsia="Book Antiqua" w:hAnsi="Book Antiqua" w:cs="Book Antiqua"/>
          <w:i/>
        </w:rPr>
      </w:pPr>
    </w:p>
    <w:p w:rsidR="00B619A9" w:rsidRDefault="00D333AC">
      <w:pPr>
        <w:numPr>
          <w:ilvl w:val="0"/>
          <w:numId w:val="4"/>
        </w:numPr>
        <w:pBdr>
          <w:top w:val="nil"/>
          <w:left w:val="nil"/>
          <w:bottom w:val="nil"/>
          <w:right w:val="nil"/>
          <w:between w:val="nil"/>
        </w:pBdr>
        <w:spacing w:after="160" w:line="259" w:lineRule="auto"/>
        <w:jc w:val="both"/>
        <w:rPr>
          <w:rFonts w:ascii="Book Antiqua" w:eastAsia="Book Antiqua" w:hAnsi="Book Antiqua" w:cs="Book Antiqua"/>
          <w:b/>
        </w:rPr>
      </w:pPr>
      <w:r>
        <w:rPr>
          <w:rFonts w:ascii="Book Antiqua" w:eastAsia="Book Antiqua" w:hAnsi="Book Antiqua" w:cs="Book Antiqua"/>
          <w:b/>
        </w:rPr>
        <w:t>ÁMBITO</w:t>
      </w:r>
      <w:r>
        <w:rPr>
          <w:rFonts w:ascii="Book Antiqua" w:eastAsia="Book Antiqua" w:hAnsi="Book Antiqua" w:cs="Book Antiqua"/>
          <w:b/>
          <w:color w:val="000000"/>
        </w:rPr>
        <w:t xml:space="preserve"> </w:t>
      </w:r>
      <w:r>
        <w:rPr>
          <w:rFonts w:ascii="Book Antiqua" w:eastAsia="Book Antiqua" w:hAnsi="Book Antiqua" w:cs="Book Antiqua"/>
          <w:b/>
        </w:rPr>
        <w:t>ECONÓMICO</w:t>
      </w:r>
      <w:r>
        <w:rPr>
          <w:rFonts w:ascii="Book Antiqua" w:eastAsia="Book Antiqua" w:hAnsi="Book Antiqua" w:cs="Book Antiqua"/>
          <w:b/>
          <w:color w:val="000000"/>
        </w:rPr>
        <w:t xml:space="preserve">: </w:t>
      </w: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Según estudio realizado por la Cámara de Comercio de Bucaramanga en convenio con universidades, </w:t>
      </w:r>
      <w:r>
        <w:rPr>
          <w:rFonts w:ascii="Book Antiqua" w:eastAsia="Book Antiqua" w:hAnsi="Book Antiqua" w:cs="Book Antiqua"/>
          <w:i/>
          <w:color w:val="000000"/>
        </w:rPr>
        <w:t xml:space="preserve">“en la Zona Metropolitana, el 98% de la base empresarial se fundamenta en la pequeña y microempresa, con Bucaramanga concentrando el 75% de estas empresas, predominantemente en los sectores de comercio e industria manufacturera. La mayor cantidad de empresas del Departamento se ubica en esta Zona Metropolitana, especialmente en Bucaramanga. Sin embargo, se observa una aplicación diferencial y </w:t>
      </w:r>
      <w:r>
        <w:rPr>
          <w:rFonts w:ascii="Book Antiqua" w:eastAsia="Book Antiqua" w:hAnsi="Book Antiqua" w:cs="Book Antiqua"/>
          <w:i/>
          <w:color w:val="000000"/>
        </w:rPr>
        <w:lastRenderedPageBreak/>
        <w:t>discrecional de las políticas públicas y una ausencia de coordinación institucional en cada entidad territorial.”</w:t>
      </w:r>
      <w:r>
        <w:rPr>
          <w:rFonts w:ascii="Book Antiqua" w:eastAsia="Book Antiqua" w:hAnsi="Book Antiqua" w:cs="Book Antiqua"/>
          <w:i/>
          <w:color w:val="000000"/>
          <w:vertAlign w:val="superscript"/>
        </w:rPr>
        <w:footnoteReference w:id="18"/>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El análisis expuesto evidencia la urgencia de modernizar los parques industriales, conformar zonas francas y crear estímulos tributarios, como un predial unificado y beneficios para la industria y el comercio. También es necesario reorganizar el esquema empresarial a partir de </w:t>
      </w:r>
      <w:proofErr w:type="spellStart"/>
      <w:r>
        <w:rPr>
          <w:rFonts w:ascii="Book Antiqua" w:eastAsia="Book Antiqua" w:hAnsi="Book Antiqua" w:cs="Book Antiqua"/>
          <w:color w:val="000000"/>
        </w:rPr>
        <w:t>clusters</w:t>
      </w:r>
      <w:proofErr w:type="spellEnd"/>
      <w:r>
        <w:rPr>
          <w:rFonts w:ascii="Book Antiqua" w:eastAsia="Book Antiqua" w:hAnsi="Book Antiqua" w:cs="Book Antiqua"/>
          <w:color w:val="000000"/>
        </w:rPr>
        <w:t xml:space="preserve"> en respuesta a la “Iniciativa de la Competitividad Regional” y revisar y aplicar los Planes de Ordenamiento Territorial para crear un entorno de negocios favorable.</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Las transformaciones propuestas implicarán una relocalización de la base productiva en diferentes municipios de la Zona Metropolitana de Bucaramanga, lo que afectará favorable o desfavorablemente la dinámica económica de cada municipio en términos de empleo e ingresos por recursos. En este contexto, surge la exigencia de orientar el desarrollo económico de la región metropolitana como un todo, con una visión de única ciudad distrital y una organización administrativa que permita consolidar las vocaciones económicas de cada unidad territorial.</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numPr>
          <w:ilvl w:val="0"/>
          <w:numId w:val="7"/>
        </w:numPr>
        <w:pBdr>
          <w:top w:val="nil"/>
          <w:left w:val="nil"/>
          <w:bottom w:val="nil"/>
          <w:right w:val="nil"/>
          <w:between w:val="nil"/>
        </w:pBdr>
        <w:spacing w:after="160" w:line="259" w:lineRule="auto"/>
        <w:jc w:val="both"/>
        <w:rPr>
          <w:rFonts w:ascii="Book Antiqua" w:eastAsia="Book Antiqua" w:hAnsi="Book Antiqua" w:cs="Book Antiqua"/>
          <w:b/>
        </w:rPr>
      </w:pPr>
      <w:r>
        <w:rPr>
          <w:rFonts w:ascii="Book Antiqua" w:eastAsia="Book Antiqua" w:hAnsi="Book Antiqua" w:cs="Book Antiqua"/>
          <w:b/>
        </w:rPr>
        <w:t>ÁMBITO</w:t>
      </w:r>
      <w:r>
        <w:rPr>
          <w:rFonts w:ascii="Book Antiqua" w:eastAsia="Book Antiqua" w:hAnsi="Book Antiqua" w:cs="Book Antiqua"/>
          <w:b/>
          <w:color w:val="000000"/>
        </w:rPr>
        <w:t xml:space="preserve"> SOCIAL:</w:t>
      </w: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La creación del Dis</w:t>
      </w:r>
      <w:r>
        <w:rPr>
          <w:rFonts w:ascii="Book Antiqua" w:eastAsia="Book Antiqua" w:hAnsi="Book Antiqua" w:cs="Book Antiqua"/>
        </w:rPr>
        <w:t>trito Especial</w:t>
      </w:r>
      <w:r>
        <w:rPr>
          <w:rFonts w:ascii="Book Antiqua" w:eastAsia="Book Antiqua" w:hAnsi="Book Antiqua" w:cs="Book Antiqua"/>
          <w:color w:val="000000"/>
        </w:rPr>
        <w:t xml:space="preserve"> “</w:t>
      </w:r>
      <w:r>
        <w:rPr>
          <w:rFonts w:ascii="Book Antiqua" w:eastAsia="Book Antiqua" w:hAnsi="Book Antiqua" w:cs="Book Antiqua"/>
          <w:i/>
          <w:color w:val="000000"/>
        </w:rPr>
        <w:t>Bucaramanga, Distrito Turístico, Educativo y de la Salud”</w:t>
      </w:r>
      <w:r>
        <w:rPr>
          <w:rFonts w:ascii="Book Antiqua" w:eastAsia="Book Antiqua" w:hAnsi="Book Antiqua" w:cs="Book Antiqua"/>
          <w:color w:val="000000"/>
        </w:rPr>
        <w:t xml:space="preserve"> se justifica plenamente desde una perspectiva social, con el objetivo de promover el bienestar físico y espiritual de sus habitantes. Los teóricos sociales afirman que la educación, salud, deporte, recreación y cultura son los cimientos sobre los que se edifica el bienestar de un pueblo. Por ello, es esencial buscar un ordenamiento territorial que armonice estos principios universales para que los ciudadanos puedan encontrarse consigo mismos, identificarse con la naturaleza y con su espacio de convivencia social. Esto implica un equilibrio en la administración pública mediante una adecuada planeación, organización, dirección y control para el aprovechamiento óptimo de los recursos físicos, humanos, financieros, tecnológicos y científicos, mejorando así la calidad de vida.</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En el componente educativo, se concluye del estudio realizado por la Cámara de Comercio de Bucaramanga y varias universidades que</w:t>
      </w:r>
      <w:r>
        <w:rPr>
          <w:rFonts w:ascii="Book Antiqua" w:eastAsia="Book Antiqua" w:hAnsi="Book Antiqua" w:cs="Book Antiqua"/>
        </w:rPr>
        <w:t xml:space="preserve"> “</w:t>
      </w:r>
      <w:r>
        <w:rPr>
          <w:rFonts w:ascii="Book Antiqua" w:eastAsia="Book Antiqua" w:hAnsi="Book Antiqua" w:cs="Book Antiqua"/>
          <w:i/>
          <w:color w:val="000000"/>
        </w:rPr>
        <w:t xml:space="preserve">la demanda es de carácter metropolitano y está determinada por las variables precio y calidad, sin considerar cuál de los cuatro municipios es el ofertante. La oferta está supeditada a los recursos girados por la Nación mediante el Sistema General de Participaciones, determinado por las variables </w:t>
      </w:r>
      <w:r>
        <w:rPr>
          <w:rFonts w:ascii="Book Antiqua" w:eastAsia="Book Antiqua" w:hAnsi="Book Antiqua" w:cs="Book Antiqua"/>
          <w:i/>
          <w:color w:val="000000"/>
        </w:rPr>
        <w:lastRenderedPageBreak/>
        <w:t>población atendida, tipología (urbano-rural, NBI) y densidad poblacional por km²</w:t>
      </w:r>
      <w:r>
        <w:rPr>
          <w:rFonts w:ascii="Book Antiqua" w:eastAsia="Book Antiqua" w:hAnsi="Book Antiqua" w:cs="Book Antiqua"/>
          <w:color w:val="000000"/>
        </w:rPr>
        <w:t>.</w:t>
      </w:r>
      <w:r>
        <w:rPr>
          <w:rFonts w:ascii="Book Antiqua" w:eastAsia="Book Antiqua" w:hAnsi="Book Antiqua" w:cs="Book Antiqua"/>
        </w:rPr>
        <w:t>”</w:t>
      </w:r>
      <w:r>
        <w:rPr>
          <w:rFonts w:ascii="Book Antiqua" w:eastAsia="Book Antiqua" w:hAnsi="Book Antiqua" w:cs="Book Antiqua"/>
          <w:vertAlign w:val="superscript"/>
        </w:rPr>
        <w:footnoteReference w:id="19"/>
      </w:r>
      <w:r>
        <w:rPr>
          <w:rFonts w:ascii="Book Antiqua" w:eastAsia="Book Antiqua" w:hAnsi="Book Antiqua" w:cs="Book Antiqua"/>
        </w:rPr>
        <w:t xml:space="preserve"> </w:t>
      </w:r>
      <w:r>
        <w:rPr>
          <w:rFonts w:ascii="Book Antiqua" w:eastAsia="Book Antiqua" w:hAnsi="Book Antiqua" w:cs="Book Antiqua"/>
          <w:color w:val="000000"/>
        </w:rPr>
        <w:t>La conurbación que presenta la zona metropolitana de Bucaramanga orienta la demanda hacia cualquiera de los cuatro municipios, haciendo casi imposible tener cifras reales sobre la necesidad educativa de cada entidad territorial. Como consecuencia, se presenta disparidad en la atención por parte de cada municipio, ya que su accionar en este sector depende de los recursos transferidos por la Nación.</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Con relación a los programas de educación superior en Bucaramanga y sus alrededores. Muchas de estas Instituciones tienen su domicilio principal en Bucaramanga y sedes en Floridablanca y Piedecuesta, brindando sus servicios a la comunidad de la zona metropolitana sin distinción entre municipios, mostrando claramente un comportamiento territorial metropolitano.</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En términos de salud, se estima que la creación del Distrito Especial de Bucaramanga permitiría una mayor eficiencia en el manejo de las transferencias de la Nación, y com</w:t>
      </w:r>
      <w:r>
        <w:rPr>
          <w:rFonts w:ascii="Book Antiqua" w:eastAsia="Book Antiqua" w:hAnsi="Book Antiqua" w:cs="Book Antiqua"/>
        </w:rPr>
        <w:t xml:space="preserve">o consecuencia de ello </w:t>
      </w:r>
      <w:r>
        <w:rPr>
          <w:rFonts w:ascii="Book Antiqua" w:eastAsia="Book Antiqua" w:hAnsi="Book Antiqua" w:cs="Book Antiqua"/>
          <w:color w:val="000000"/>
        </w:rPr>
        <w:t>una distribución más efectiva de los recursos para subsidiar la demanda y beneficios más significativos para los municipios pequeños.</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En cuanto a los servicios públicos domiciliarios, aunque la oferta en el Área Metropolitana es amplia, al </w:t>
      </w:r>
      <w:r>
        <w:rPr>
          <w:rFonts w:ascii="Book Antiqua" w:eastAsia="Book Antiqua" w:hAnsi="Book Antiqua" w:cs="Book Antiqua"/>
        </w:rPr>
        <w:t>examinarla municipio</w:t>
      </w:r>
      <w:r>
        <w:rPr>
          <w:rFonts w:ascii="Book Antiqua" w:eastAsia="Book Antiqua" w:hAnsi="Book Antiqua" w:cs="Book Antiqua"/>
          <w:color w:val="000000"/>
        </w:rPr>
        <w:t xml:space="preserve"> por municipio, no siempre corresponde a la demanda metropolitana. En algunos casos hay sobreoferta de instituciones y en otros, déficit. La capacidad instalada es suficiente según los datos presentados, y las instituciones existentes satisfacen en apariencia la demanda potencial y efectiva. Sin embargo, un uso y distribución planificados del servicio, acorde con las necesidades metropolitanas, aumentaría equitativamente la calidad y cobertura, beneficiando a los habitantes de los cuatro municipios.</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En relación con el transporte y la movilidad, la modificación propuesta </w:t>
      </w:r>
      <w:r>
        <w:rPr>
          <w:rFonts w:ascii="Book Antiqua" w:eastAsia="Book Antiqua" w:hAnsi="Book Antiqua" w:cs="Book Antiqua"/>
        </w:rPr>
        <w:t>implicaría</w:t>
      </w:r>
      <w:r>
        <w:rPr>
          <w:rFonts w:ascii="Book Antiqua" w:eastAsia="Book Antiqua" w:hAnsi="Book Antiqua" w:cs="Book Antiqua"/>
          <w:color w:val="000000"/>
        </w:rPr>
        <w:t xml:space="preserve"> una modernización integral de la infraestructura vial y de transporte. Esto incluye la mejora de proyectos como el Sistema Integrado de Transporte Masivo (</w:t>
      </w:r>
      <w:proofErr w:type="spellStart"/>
      <w:r>
        <w:rPr>
          <w:rFonts w:ascii="Book Antiqua" w:eastAsia="Book Antiqua" w:hAnsi="Book Antiqua" w:cs="Book Antiqua"/>
          <w:color w:val="000000"/>
        </w:rPr>
        <w:t>Metrolínea</w:t>
      </w:r>
      <w:proofErr w:type="spellEnd"/>
      <w:r>
        <w:rPr>
          <w:rFonts w:ascii="Book Antiqua" w:eastAsia="Book Antiqua" w:hAnsi="Book Antiqua" w:cs="Book Antiqua"/>
          <w:color w:val="000000"/>
        </w:rPr>
        <w:t>) y la construcción de terminales satélites metropolitanos, lo cual facilitará una movilidad más eficiente y contribuirá a la reducción del caos vehicular en la región.</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Además, la nueva categoría administrativa atraerá inversiones tanto nacionales como internacionales, lo que permitirá financiar proyectos cruciales para la infraestructura y el transporte. Estas inversiones mejorarán la conectividad y </w:t>
      </w:r>
      <w:r>
        <w:rPr>
          <w:rFonts w:ascii="Book Antiqua" w:eastAsia="Book Antiqua" w:hAnsi="Book Antiqua" w:cs="Book Antiqua"/>
          <w:color w:val="000000"/>
        </w:rPr>
        <w:lastRenderedPageBreak/>
        <w:t>accesibilidad en el área metropolitana, favoreciendo un desarrollo más equilibrado y eficiente.</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Por otra </w:t>
      </w:r>
      <w:r>
        <w:rPr>
          <w:rFonts w:ascii="Book Antiqua" w:eastAsia="Book Antiqua" w:hAnsi="Book Antiqua" w:cs="Book Antiqua"/>
        </w:rPr>
        <w:t>parte, la unificación</w:t>
      </w:r>
      <w:r>
        <w:rPr>
          <w:rFonts w:ascii="Book Antiqua" w:eastAsia="Book Antiqua" w:hAnsi="Book Antiqua" w:cs="Book Antiqua"/>
          <w:color w:val="000000"/>
        </w:rPr>
        <w:t xml:space="preserve"> y armonización de tributos y políticas de uso del suelo urbano que acompañarán a la designación especial fomentarán un desarrollo más equilibrado y sostenible. Esto evitará distorsiones en la localización de la base productiva y permitirá una planificación más efectiva del transporte y la movilidad, adaptándose mejor a las necesidades metropolitanas.</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Dicho todo lo anterior, la orientación del desarrollo </w:t>
      </w:r>
      <w:r w:rsidR="00FD474F">
        <w:rPr>
          <w:rFonts w:ascii="Book Antiqua" w:eastAsia="Book Antiqua" w:hAnsi="Book Antiqua" w:cs="Book Antiqua"/>
          <w:color w:val="000000"/>
        </w:rPr>
        <w:t>poblacional, económico</w:t>
      </w:r>
      <w:r>
        <w:rPr>
          <w:rFonts w:ascii="Book Antiqua" w:eastAsia="Book Antiqua" w:hAnsi="Book Antiqua" w:cs="Book Antiqua"/>
          <w:color w:val="000000"/>
        </w:rPr>
        <w:t xml:space="preserve"> y social de la región metropolitana como un todo, bajo una visión de única ciudad distrital y con una organización administrativa consolidada, permitirá una planificación conjunta y una implementación más efectiva de proyectos y programas, evitando duplicidades y aprovechando sinergias entre los municipios, lo que dará lugar a una mayor competitividad, modernidad, equidad y desarrollo.</w:t>
      </w:r>
    </w:p>
    <w:p w:rsidR="00B619A9" w:rsidRDefault="00D333AC">
      <w:pPr>
        <w:pStyle w:val="Ttulo3"/>
        <w:jc w:val="both"/>
        <w:rPr>
          <w:rFonts w:ascii="Book Antiqua" w:eastAsia="Book Antiqua" w:hAnsi="Book Antiqua" w:cs="Book Antiqua"/>
          <w:sz w:val="24"/>
          <w:szCs w:val="24"/>
        </w:rPr>
      </w:pPr>
      <w:r>
        <w:rPr>
          <w:rFonts w:ascii="Book Antiqua" w:eastAsia="Book Antiqua" w:hAnsi="Book Antiqua" w:cs="Book Antiqua"/>
          <w:sz w:val="24"/>
          <w:szCs w:val="24"/>
        </w:rPr>
        <w:t>DESARROLLO DE LOS ASPECTOS DEL DISTRITO INDUSTRIAL, TURÍSTICO, EDUCATIVO Y DE LA SALUD.</w:t>
      </w:r>
    </w:p>
    <w:p w:rsidR="00B619A9" w:rsidRDefault="00B619A9"/>
    <w:p w:rsidR="00B619A9" w:rsidRDefault="00D333AC">
      <w:pPr>
        <w:numPr>
          <w:ilvl w:val="0"/>
          <w:numId w:val="5"/>
        </w:numPr>
        <w:rPr>
          <w:b/>
        </w:rPr>
      </w:pPr>
      <w:r>
        <w:rPr>
          <w:rFonts w:ascii="Book Antiqua" w:eastAsia="Book Antiqua" w:hAnsi="Book Antiqua" w:cs="Book Antiqua"/>
          <w:b/>
        </w:rPr>
        <w:t>Aspecto Industrial</w:t>
      </w:r>
    </w:p>
    <w:p w:rsidR="00B619A9" w:rsidRDefault="00B619A9">
      <w:pPr>
        <w:ind w:left="720"/>
      </w:pPr>
    </w:p>
    <w:p w:rsidR="00B619A9" w:rsidRDefault="00D333AC">
      <w:pPr>
        <w:jc w:val="both"/>
        <w:rPr>
          <w:rFonts w:ascii="Book Antiqua" w:eastAsia="Book Antiqua" w:hAnsi="Book Antiqua" w:cs="Book Antiqua"/>
        </w:rPr>
      </w:pPr>
      <w:r>
        <w:rPr>
          <w:rFonts w:ascii="Book Antiqua" w:eastAsia="Book Antiqua" w:hAnsi="Book Antiqua" w:cs="Book Antiqua"/>
        </w:rPr>
        <w:t>Bucaramanga, San Juan de Girón, Floridablanca y Piedecuesta son municipios clave en la región de Santander con una importancia industrial significativa. Bucaramanga de forma especial es conocida como núcleo económico regional, destacando por su dinamismo en comercio, servicios, manufactura y su zona franca.</w:t>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rPr>
        <w:t>Estos municipios son conocidos por su fuerte presencia en la industria textil y del calzado. Además, la industria manufacturera en general juega un papel crucial, abarcando desde la producción de bienes de consumo hasta la fabricación de materiales de construcción.</w:t>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rPr>
        <w:t>Para maximizar el potencial industrial de estos municipios, es fundamental adoptar un enfoque integral que coordine y potencie los recursos y capacidades de cada uno. Un enfoque unificado permitirá una planificación más eficaz, la optimización de la infraestructura y la implementación de políticas coherentes que favorezcan el desarrollo y la competitividad del sector industrial en su conjunto.</w:t>
      </w:r>
    </w:p>
    <w:p w:rsidR="00B619A9" w:rsidRDefault="00D333AC">
      <w:pPr>
        <w:spacing w:before="240" w:after="240"/>
        <w:jc w:val="both"/>
        <w:rPr>
          <w:rFonts w:ascii="Book Antiqua" w:eastAsia="Book Antiqua" w:hAnsi="Book Antiqua" w:cs="Book Antiqua"/>
        </w:rPr>
      </w:pPr>
      <w:r>
        <w:rPr>
          <w:rFonts w:ascii="Book Antiqua" w:eastAsia="Book Antiqua" w:hAnsi="Book Antiqua" w:cs="Book Antiqua"/>
        </w:rPr>
        <w:t xml:space="preserve">La creación del Distrito Especial impulsará un crecimiento económico sostenido al promover un desarrollo industrial diversificado y competitivo. La coordinación </w:t>
      </w:r>
      <w:r>
        <w:rPr>
          <w:rFonts w:ascii="Book Antiqua" w:eastAsia="Book Antiqua" w:hAnsi="Book Antiqua" w:cs="Book Antiqua"/>
        </w:rPr>
        <w:lastRenderedPageBreak/>
        <w:t>entre los municipios permitirá la optimización de recursos y una mayor integración en la cadena de suministro, atrayendo inversiones y fomentando la expansión de empresas. Esto generará empleo y fortalecerá la economía local, creando un entorno propicio para el desarrollo de nuevas oportunidades económicas.</w:t>
      </w:r>
    </w:p>
    <w:p w:rsidR="00B619A9" w:rsidRDefault="00D333AC">
      <w:pPr>
        <w:spacing w:before="240" w:after="240"/>
        <w:jc w:val="both"/>
        <w:rPr>
          <w:rFonts w:ascii="Book Antiqua" w:eastAsia="Book Antiqua" w:hAnsi="Book Antiqua" w:cs="Book Antiqua"/>
        </w:rPr>
      </w:pPr>
      <w:r>
        <w:rPr>
          <w:rFonts w:ascii="Book Antiqua" w:eastAsia="Book Antiqua" w:hAnsi="Book Antiqua" w:cs="Book Antiqua"/>
        </w:rPr>
        <w:t xml:space="preserve">Por otra parte, el fortalecimiento del sector industrial traerá consigo un aumento en los ingresos y la calidad de vida de los habitantes. El crecimiento económico facilitará el acceso a mejores servicios y una infraestructura de mayor calidad, mejorando la conectividad y las condiciones de vida en la región. </w:t>
      </w:r>
    </w:p>
    <w:p w:rsidR="00B619A9" w:rsidRDefault="00D333AC">
      <w:pPr>
        <w:spacing w:before="240" w:after="240"/>
        <w:jc w:val="both"/>
        <w:rPr>
          <w:rFonts w:ascii="Book Antiqua" w:eastAsia="Book Antiqua" w:hAnsi="Book Antiqua" w:cs="Book Antiqua"/>
        </w:rPr>
      </w:pPr>
      <w:r>
        <w:rPr>
          <w:rFonts w:ascii="Book Antiqua" w:eastAsia="Book Antiqua" w:hAnsi="Book Antiqua" w:cs="Book Antiqua"/>
        </w:rPr>
        <w:t>Además, la implementación del Distrito Especial promoverá un desarrollo regional más equitativo al asegurar que los beneficios del crecimiento industrial se distribuyan de manera justa entre los municipios. La coordinación y gestión unificada permitirán una asignación más equitativa de los recursos y las inversiones, reduciendo disparidades y promoviendo un crecimiento equilibrado en toda la región. Este enfoque ayudará a garantizar que todas las áreas se beneficien del desarrollo industrial, fortaleciendo la cohesión regional y promoviendo una prosperidad compartida.</w:t>
      </w:r>
    </w:p>
    <w:p w:rsidR="00B619A9" w:rsidRDefault="00D333AC">
      <w:pPr>
        <w:pStyle w:val="Ttulo4"/>
        <w:numPr>
          <w:ilvl w:val="0"/>
          <w:numId w:val="5"/>
        </w:numPr>
        <w:rPr>
          <w:rFonts w:ascii="Book Antiqua" w:eastAsia="Book Antiqua" w:hAnsi="Book Antiqua" w:cs="Book Antiqua"/>
          <w:color w:val="000000"/>
        </w:rPr>
      </w:pPr>
      <w:r>
        <w:rPr>
          <w:rFonts w:ascii="Book Antiqua" w:eastAsia="Book Antiqua" w:hAnsi="Book Antiqua" w:cs="Book Antiqua"/>
          <w:color w:val="000000"/>
        </w:rPr>
        <w:t>Aspecto Turístico</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La designación especial de Bucaramanga y su área metropolitana como un </w:t>
      </w:r>
      <w:r>
        <w:rPr>
          <w:rFonts w:ascii="Book Antiqua" w:eastAsia="Book Antiqua" w:hAnsi="Book Antiqua" w:cs="Book Antiqua"/>
        </w:rPr>
        <w:t>D</w:t>
      </w:r>
      <w:r>
        <w:rPr>
          <w:rFonts w:ascii="Book Antiqua" w:eastAsia="Book Antiqua" w:hAnsi="Book Antiqua" w:cs="Book Antiqua"/>
          <w:color w:val="000000"/>
        </w:rPr>
        <w:t xml:space="preserve">istrito </w:t>
      </w:r>
      <w:r>
        <w:rPr>
          <w:rFonts w:ascii="Book Antiqua" w:eastAsia="Book Antiqua" w:hAnsi="Book Antiqua" w:cs="Book Antiqua"/>
        </w:rPr>
        <w:t>T</w:t>
      </w:r>
      <w:r>
        <w:rPr>
          <w:rFonts w:ascii="Book Antiqua" w:eastAsia="Book Antiqua" w:hAnsi="Book Antiqua" w:cs="Book Antiqua"/>
          <w:color w:val="000000"/>
        </w:rPr>
        <w:t xml:space="preserve">urístico, </w:t>
      </w:r>
      <w:r>
        <w:rPr>
          <w:rFonts w:ascii="Book Antiqua" w:eastAsia="Book Antiqua" w:hAnsi="Book Antiqua" w:cs="Book Antiqua"/>
        </w:rPr>
        <w:t>E</w:t>
      </w:r>
      <w:r>
        <w:rPr>
          <w:rFonts w:ascii="Book Antiqua" w:eastAsia="Book Antiqua" w:hAnsi="Book Antiqua" w:cs="Book Antiqua"/>
          <w:color w:val="000000"/>
        </w:rPr>
        <w:t xml:space="preserve">ducativo y de la </w:t>
      </w:r>
      <w:r>
        <w:rPr>
          <w:rFonts w:ascii="Book Antiqua" w:eastAsia="Book Antiqua" w:hAnsi="Book Antiqua" w:cs="Book Antiqua"/>
        </w:rPr>
        <w:t>S</w:t>
      </w:r>
      <w:r>
        <w:rPr>
          <w:rFonts w:ascii="Book Antiqua" w:eastAsia="Book Antiqua" w:hAnsi="Book Antiqua" w:cs="Book Antiqua"/>
          <w:color w:val="000000"/>
        </w:rPr>
        <w:t>alud representa una oportunidad invaluable para aprovechar su potencial turístico y promover el desarrollo sostenible. Bucaramanga, conocida como la "Ciudad Bonita" de Colombia, y su entorno poseen una rica diversidad geográfica que incluye montañas, valles y ríos. Esta diversidad no solo contribuye a una rica biodiversidad, sino que también ofrece amplias oportunidades para el ecoturismo y la conservación de ecosistemas. La creación de un distrito especial permitirá implementar políticas ambientales más efectivas, tales como programas de reforestación y control de la contaminación, lo que redundará en una mejora en la calidad del agua y en la preservación de los ecosistemas locales.</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Además, la promoción del turismo cultural se verá significativamente fortalecida con esta designación, ya que Bucaramanga y su área metropolitana cuentan con una rica herencia cultural e histórica, evidenciada por hermosos paisajes y sitios de interés. La designación especial apoyará el desarrollo y promoción de eventos culturales, festivales y actividades que celebren la diversidad y creatividad de la comunidad local, impulsando así la atracción de turistas y el enriquecimiento cultural de la región.</w:t>
      </w:r>
    </w:p>
    <w:p w:rsidR="00B619A9" w:rsidRDefault="00D333AC">
      <w:pPr>
        <w:pStyle w:val="Ttulo4"/>
        <w:numPr>
          <w:ilvl w:val="0"/>
          <w:numId w:val="8"/>
        </w:numPr>
        <w:rPr>
          <w:rFonts w:ascii="Book Antiqua" w:eastAsia="Book Antiqua" w:hAnsi="Book Antiqua" w:cs="Book Antiqua"/>
          <w:color w:val="000000"/>
        </w:rPr>
      </w:pPr>
      <w:r>
        <w:rPr>
          <w:rFonts w:ascii="Book Antiqua" w:eastAsia="Book Antiqua" w:hAnsi="Book Antiqua" w:cs="Book Antiqua"/>
          <w:color w:val="000000"/>
        </w:rPr>
        <w:lastRenderedPageBreak/>
        <w:t>Aspecto Educativo</w:t>
      </w:r>
    </w:p>
    <w:p w:rsidR="00B619A9" w:rsidRDefault="00B619A9">
      <w:pPr>
        <w:ind w:left="720"/>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La designación de Bucaramanga como un distrito turístico, educativo y de la salud traerá múltiples beneficios al sector educativo en el Área Metropolitana de Bucaramanga. En primer lugar, impulsará significativamente la inversión en infraestructura educativa, abarcando la construcción y modernización de escuelas, universidades y centros de investigación. Esta inversión no solo mejorará la calidad de la educación, sino que también facilitará el acceso a recursos tecnológicos avanzados, fortaleciendo el entorno académico.</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Además, la nueva categoría administrativa atraerá a profesores, investigadores y estudiantes de alto nivel tanto nacionales como internacionales, enriqueciendo el entorno académico y fomentando la innovación y el desarrollo de nuevas tecnologías; lo que permitirá la creación de programas educativos especializados en áreas estratégicas como turismo, salud y tecnología, alineados con las necesidades del mercado laboral, lo que preparará a los estudiantes para carreras en sectores clave y mejorará su empleabilidad.</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Otro beneficio clave será una mejor distribución de los recursos nacionales para el sector educativo</w:t>
      </w:r>
      <w:r>
        <w:rPr>
          <w:rFonts w:ascii="Book Antiqua" w:eastAsia="Book Antiqua" w:hAnsi="Book Antiqua" w:cs="Book Antiqua"/>
        </w:rPr>
        <w:t xml:space="preserve">, lo </w:t>
      </w:r>
      <w:r>
        <w:rPr>
          <w:rFonts w:ascii="Book Antiqua" w:eastAsia="Book Antiqua" w:hAnsi="Book Antiqua" w:cs="Book Antiqua"/>
        </w:rPr>
        <w:tab/>
        <w:t xml:space="preserve">que </w:t>
      </w:r>
      <w:r>
        <w:rPr>
          <w:rFonts w:ascii="Book Antiqua" w:eastAsia="Book Antiqua" w:hAnsi="Book Antiqua" w:cs="Book Antiqua"/>
          <w:color w:val="000000"/>
        </w:rPr>
        <w:t>facilitará una asignación más equitativa y eficiente de los fondos, asegurando que todos los municipios del área metropolitana reciban el apoyo necesario para mejorar sus infraestructuras educativas y servicios. Esta reestructuración permitirá una utilización más eficaz de los recursos, abordando de manera más precisa las necesidades específicas de cada municipio y garantizando una educación de calidad para todos los estudiantes.</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Style w:val="Ttulo4"/>
        <w:numPr>
          <w:ilvl w:val="0"/>
          <w:numId w:val="9"/>
        </w:numPr>
        <w:rPr>
          <w:rFonts w:ascii="Book Antiqua" w:eastAsia="Book Antiqua" w:hAnsi="Book Antiqua" w:cs="Book Antiqua"/>
          <w:color w:val="000000"/>
        </w:rPr>
      </w:pPr>
      <w:r>
        <w:rPr>
          <w:rFonts w:ascii="Book Antiqua" w:eastAsia="Book Antiqua" w:hAnsi="Book Antiqua" w:cs="Book Antiqua"/>
          <w:color w:val="000000"/>
        </w:rPr>
        <w:t>Aspecto de la Salud</w:t>
      </w:r>
    </w:p>
    <w:p w:rsidR="00B619A9" w:rsidRDefault="00B619A9">
      <w:pPr>
        <w:ind w:left="720"/>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El área Metropolitana de Bucaramanga cuenta con una destacada red de hospitales y clínicas, reconocidas por su calidad y eficiencia en la prestación de servicios de salud. La designación especial como Distrito permitirá una mayor inversión en la infraestructura de salud, facilitando la modernización de hospitales existentes y la construcción de nuevas instalaciones, lo que mejorará la calidad y capacidad de los servicios médicos disponibles.</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De esta manera se incrementará el turismo de salud, posicionando al Distrito de Bucaramanga como un destino atractivo para pacientes internacionales que buscan tratamientos médicos de alta calidad a costos competitivos. </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A su turno esta </w:t>
      </w:r>
      <w:r w:rsidR="00FD474F">
        <w:rPr>
          <w:rFonts w:ascii="Book Antiqua" w:eastAsia="Book Antiqua" w:hAnsi="Book Antiqua" w:cs="Book Antiqua"/>
          <w:color w:val="000000"/>
        </w:rPr>
        <w:t>categorización, impulsará</w:t>
      </w:r>
      <w:r>
        <w:rPr>
          <w:rFonts w:ascii="Book Antiqua" w:eastAsia="Book Antiqua" w:hAnsi="Book Antiqua" w:cs="Book Antiqua"/>
          <w:color w:val="000000"/>
        </w:rPr>
        <w:t xml:space="preserve"> el desarrollo de programas académicos y de investigación en el campo de la salud, atrayendo a profesionales médicos altamente calificados y promoviendo la innovación en tratamientos y tecnologías médicas. Este entorno favorecedor también facilitará el acceso a fondos nacionales e internacionales destinados a mejorar los servicios de salud, permitiendo la implementación de proyectos de salud pública y programas de bienestar. </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En conjunto, estos avances contribuirán a posicionar al Distrito Especial de Bucaramanga como un líder en el sector salud, mejorando la calidad de vida de sus habitantes y fortaleciendo su competitividad a nivel regional e internacional.</w:t>
      </w:r>
    </w:p>
    <w:p w:rsidR="00B619A9" w:rsidRDefault="00B619A9">
      <w:pPr>
        <w:pBdr>
          <w:top w:val="nil"/>
          <w:left w:val="nil"/>
          <w:bottom w:val="nil"/>
          <w:right w:val="nil"/>
          <w:between w:val="nil"/>
        </w:pBdr>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En </w:t>
      </w:r>
      <w:proofErr w:type="gramStart"/>
      <w:r>
        <w:rPr>
          <w:rFonts w:ascii="Book Antiqua" w:eastAsia="Book Antiqua" w:hAnsi="Book Antiqua" w:cs="Book Antiqua"/>
          <w:color w:val="000000"/>
        </w:rPr>
        <w:t>conclusión</w:t>
      </w:r>
      <w:proofErr w:type="gramEnd"/>
      <w:r>
        <w:rPr>
          <w:rFonts w:ascii="Book Antiqua" w:eastAsia="Book Antiqua" w:hAnsi="Book Antiqua" w:cs="Book Antiqua"/>
          <w:color w:val="000000"/>
        </w:rPr>
        <w:t xml:space="preserve"> el presente proyecto d</w:t>
      </w:r>
      <w:r w:rsidR="00FD474F">
        <w:rPr>
          <w:rFonts w:ascii="Book Antiqua" w:eastAsia="Book Antiqua" w:hAnsi="Book Antiqua" w:cs="Book Antiqua"/>
          <w:color w:val="000000"/>
        </w:rPr>
        <w:t>e acto legislativo que pretende</w:t>
      </w:r>
      <w:r>
        <w:rPr>
          <w:rFonts w:ascii="Book Antiqua" w:eastAsia="Book Antiqua" w:hAnsi="Book Antiqua" w:cs="Book Antiqua"/>
          <w:color w:val="000000"/>
        </w:rPr>
        <w:t xml:space="preserve"> la modificación de los artículos 328 y 356 de la Constitución Política de Colombia es una iniciativa fundamental para fortalecer la gestión administrativa y fiscal de la región conformada por los municipios de Bucaramanga, San Juan de Girón, Floridablanca y Piedecuesta. La creación del Distrito Especial Bucaramanga, Distrito Turístico, Educativo y de la Salud, permitirá un desarrollo integral y sostenible, contará con políticas específicas adaptadas a las necesidades locales, enfocadas en áreas estratégicas como el turismo, la educación y la salud, mejorando la calidad de vida de sus habitantes y generando mayores oportunidades de crecimiento y bienestar.</w:t>
      </w:r>
    </w:p>
    <w:p w:rsidR="00B619A9" w:rsidRDefault="00B619A9">
      <w:pPr>
        <w:spacing w:line="259" w:lineRule="auto"/>
        <w:jc w:val="both"/>
        <w:rPr>
          <w:rFonts w:ascii="Book Antiqua" w:eastAsia="Book Antiqua" w:hAnsi="Book Antiqua" w:cs="Book Antiqua"/>
          <w:b/>
        </w:rPr>
      </w:pPr>
    </w:p>
    <w:p w:rsidR="00B619A9" w:rsidRDefault="00D333AC">
      <w:pPr>
        <w:numPr>
          <w:ilvl w:val="0"/>
          <w:numId w:val="12"/>
        </w:numPr>
        <w:spacing w:line="259" w:lineRule="auto"/>
        <w:jc w:val="center"/>
        <w:rPr>
          <w:rFonts w:ascii="Book Antiqua" w:eastAsia="Book Antiqua" w:hAnsi="Book Antiqua" w:cs="Book Antiqua"/>
        </w:rPr>
      </w:pPr>
      <w:r>
        <w:rPr>
          <w:rFonts w:ascii="Book Antiqua" w:eastAsia="Book Antiqua" w:hAnsi="Book Antiqua" w:cs="Book Antiqua"/>
          <w:b/>
        </w:rPr>
        <w:t xml:space="preserve">Impacto Fiscal </w:t>
      </w:r>
    </w:p>
    <w:p w:rsidR="00B619A9" w:rsidRDefault="00B619A9">
      <w:pPr>
        <w:jc w:val="center"/>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La Ley 819 de 2003 “Por la cual se dictan normas orgánicas en materia de presupuesto, responsabilidad y transparencia fiscal y se dictan otras disposiciones”, en el artículo 7 establece: </w:t>
      </w:r>
    </w:p>
    <w:p w:rsidR="00B619A9" w:rsidRDefault="00D333AC">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i/>
          <w:color w:val="000000"/>
        </w:rPr>
        <w:t>“</w:t>
      </w:r>
      <w:r>
        <w:rPr>
          <w:rFonts w:ascii="Book Antiqua" w:eastAsia="Book Antiqua" w:hAnsi="Book Antiqua" w:cs="Book Antiqua"/>
          <w:b/>
          <w:i/>
          <w:color w:val="000000"/>
        </w:rPr>
        <w:t xml:space="preserve">ARTÍCULO 7o. ANÁLISIS DEL IMPACTO FISCAL DE LAS NORMAS. </w:t>
      </w:r>
      <w:r>
        <w:rPr>
          <w:rFonts w:ascii="Book Antiqua" w:eastAsia="Book Antiqua" w:hAnsi="Book Antiqua" w:cs="Book Antiqua"/>
          <w:i/>
          <w:color w:val="000000"/>
        </w:rPr>
        <w:t xml:space="preserve">En todo momento, el impacto fiscal de cualquier proyecto de ley, ordenanza o acuerdo, que ordene gasto o que otorgue beneficios tributarios, </w:t>
      </w:r>
      <w:proofErr w:type="spellStart"/>
      <w:r>
        <w:rPr>
          <w:rFonts w:ascii="Book Antiqua" w:eastAsia="Book Antiqua" w:hAnsi="Book Antiqua" w:cs="Book Antiqua"/>
          <w:i/>
          <w:color w:val="000000"/>
        </w:rPr>
        <w:t>debera</w:t>
      </w:r>
      <w:proofErr w:type="spellEnd"/>
      <w:r>
        <w:rPr>
          <w:rFonts w:ascii="Book Antiqua" w:eastAsia="Book Antiqua" w:hAnsi="Book Antiqua" w:cs="Book Antiqua"/>
          <w:i/>
          <w:color w:val="000000"/>
        </w:rPr>
        <w:t xml:space="preserve">́ hacerse </w:t>
      </w:r>
      <w:proofErr w:type="spellStart"/>
      <w:r>
        <w:rPr>
          <w:rFonts w:ascii="Book Antiqua" w:eastAsia="Book Antiqua" w:hAnsi="Book Antiqua" w:cs="Book Antiqua"/>
          <w:i/>
          <w:color w:val="000000"/>
        </w:rPr>
        <w:t>explícito</w:t>
      </w:r>
      <w:proofErr w:type="spellEnd"/>
      <w:r>
        <w:rPr>
          <w:rFonts w:ascii="Book Antiqua" w:eastAsia="Book Antiqua" w:hAnsi="Book Antiqua" w:cs="Book Antiqua"/>
          <w:i/>
          <w:color w:val="000000"/>
        </w:rPr>
        <w:t xml:space="preserve"> y </w:t>
      </w:r>
      <w:proofErr w:type="spellStart"/>
      <w:r>
        <w:rPr>
          <w:rFonts w:ascii="Book Antiqua" w:eastAsia="Book Antiqua" w:hAnsi="Book Antiqua" w:cs="Book Antiqua"/>
          <w:i/>
          <w:color w:val="000000"/>
        </w:rPr>
        <w:t>debera</w:t>
      </w:r>
      <w:proofErr w:type="spellEnd"/>
      <w:r>
        <w:rPr>
          <w:rFonts w:ascii="Book Antiqua" w:eastAsia="Book Antiqua" w:hAnsi="Book Antiqua" w:cs="Book Antiqua"/>
          <w:i/>
          <w:color w:val="000000"/>
        </w:rPr>
        <w:t>́ ser compatible con el Marco Fiscal de Mediano Plazo. </w:t>
      </w:r>
    </w:p>
    <w:p w:rsidR="00B619A9" w:rsidRDefault="00B619A9">
      <w:pPr>
        <w:rPr>
          <w:rFonts w:ascii="Book Antiqua" w:eastAsia="Book Antiqua" w:hAnsi="Book Antiqua" w:cs="Book Antiqua"/>
          <w:color w:val="000000"/>
        </w:rPr>
      </w:pPr>
    </w:p>
    <w:p w:rsidR="00B619A9" w:rsidRDefault="00D333AC">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i/>
          <w:color w:val="000000"/>
        </w:rPr>
        <w:t xml:space="preserve">Para estos </w:t>
      </w:r>
      <w:proofErr w:type="spellStart"/>
      <w:r>
        <w:rPr>
          <w:rFonts w:ascii="Book Antiqua" w:eastAsia="Book Antiqua" w:hAnsi="Book Antiqua" w:cs="Book Antiqua"/>
          <w:i/>
          <w:color w:val="000000"/>
        </w:rPr>
        <w:t>propósitos</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debera</w:t>
      </w:r>
      <w:proofErr w:type="spellEnd"/>
      <w:r>
        <w:rPr>
          <w:rFonts w:ascii="Book Antiqua" w:eastAsia="Book Antiqua" w:hAnsi="Book Antiqua" w:cs="Book Antiqua"/>
          <w:i/>
          <w:color w:val="000000"/>
        </w:rPr>
        <w:t xml:space="preserve">́ incluirse expresamente en la </w:t>
      </w:r>
      <w:proofErr w:type="spellStart"/>
      <w:r>
        <w:rPr>
          <w:rFonts w:ascii="Book Antiqua" w:eastAsia="Book Antiqua" w:hAnsi="Book Antiqua" w:cs="Book Antiqua"/>
          <w:i/>
          <w:color w:val="000000"/>
        </w:rPr>
        <w:t>exposición</w:t>
      </w:r>
      <w:proofErr w:type="spellEnd"/>
      <w:r>
        <w:rPr>
          <w:rFonts w:ascii="Book Antiqua" w:eastAsia="Book Antiqua" w:hAnsi="Book Antiqua" w:cs="Book Antiqua"/>
          <w:i/>
          <w:color w:val="000000"/>
        </w:rPr>
        <w:t xml:space="preserve"> de motivos y en las ponencias de </w:t>
      </w:r>
      <w:proofErr w:type="spellStart"/>
      <w:r>
        <w:rPr>
          <w:rFonts w:ascii="Book Antiqua" w:eastAsia="Book Antiqua" w:hAnsi="Book Antiqua" w:cs="Book Antiqua"/>
          <w:i/>
          <w:color w:val="000000"/>
        </w:rPr>
        <w:t>trámite</w:t>
      </w:r>
      <w:proofErr w:type="spellEnd"/>
      <w:r>
        <w:rPr>
          <w:rFonts w:ascii="Book Antiqua" w:eastAsia="Book Antiqua" w:hAnsi="Book Antiqua" w:cs="Book Antiqua"/>
          <w:i/>
          <w:color w:val="000000"/>
        </w:rPr>
        <w:t xml:space="preserve"> respectivas los costos fiscales de la iniciativa y la fuente de ingreso adicional generada para el financiamiento de dicho costo. </w:t>
      </w:r>
    </w:p>
    <w:p w:rsidR="00B619A9" w:rsidRDefault="00B619A9">
      <w:pPr>
        <w:rPr>
          <w:rFonts w:ascii="Book Antiqua" w:eastAsia="Book Antiqua" w:hAnsi="Book Antiqua" w:cs="Book Antiqua"/>
          <w:color w:val="000000"/>
        </w:rPr>
      </w:pPr>
    </w:p>
    <w:p w:rsidR="00B619A9" w:rsidRDefault="00D333AC">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i/>
          <w:color w:val="000000"/>
        </w:rPr>
        <w:t xml:space="preserve">El Ministerio de Hacienda y </w:t>
      </w:r>
      <w:proofErr w:type="spellStart"/>
      <w:r>
        <w:rPr>
          <w:rFonts w:ascii="Book Antiqua" w:eastAsia="Book Antiqua" w:hAnsi="Book Antiqua" w:cs="Book Antiqua"/>
          <w:i/>
          <w:color w:val="000000"/>
        </w:rPr>
        <w:t>Crédito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Público</w:t>
      </w:r>
      <w:proofErr w:type="spellEnd"/>
      <w:r>
        <w:rPr>
          <w:rFonts w:ascii="Book Antiqua" w:eastAsia="Book Antiqua" w:hAnsi="Book Antiqua" w:cs="Book Antiqua"/>
          <w:i/>
          <w:color w:val="000000"/>
        </w:rPr>
        <w:t xml:space="preserve">, en cualquier tiempo durante el respectivo </w:t>
      </w:r>
      <w:proofErr w:type="spellStart"/>
      <w:r>
        <w:rPr>
          <w:rFonts w:ascii="Book Antiqua" w:eastAsia="Book Antiqua" w:hAnsi="Book Antiqua" w:cs="Book Antiqua"/>
          <w:i/>
          <w:color w:val="000000"/>
        </w:rPr>
        <w:t>trámite</w:t>
      </w:r>
      <w:proofErr w:type="spellEnd"/>
      <w:r>
        <w:rPr>
          <w:rFonts w:ascii="Book Antiqua" w:eastAsia="Book Antiqua" w:hAnsi="Book Antiqua" w:cs="Book Antiqua"/>
          <w:i/>
          <w:color w:val="000000"/>
        </w:rPr>
        <w:t xml:space="preserve"> en el Congreso de la </w:t>
      </w:r>
      <w:proofErr w:type="spellStart"/>
      <w:r>
        <w:rPr>
          <w:rFonts w:ascii="Book Antiqua" w:eastAsia="Book Antiqua" w:hAnsi="Book Antiqua" w:cs="Book Antiqua"/>
          <w:i/>
          <w:color w:val="000000"/>
        </w:rPr>
        <w:t>República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debera</w:t>
      </w:r>
      <w:proofErr w:type="spellEnd"/>
      <w:r>
        <w:rPr>
          <w:rFonts w:ascii="Book Antiqua" w:eastAsia="Book Antiqua" w:hAnsi="Book Antiqua" w:cs="Book Antiqua"/>
          <w:i/>
          <w:color w:val="000000"/>
        </w:rPr>
        <w:t xml:space="preserve">́ rendir su concepto frente a la consistencia de lo dispuesto en el inciso anterior. En </w:t>
      </w:r>
      <w:proofErr w:type="spellStart"/>
      <w:r>
        <w:rPr>
          <w:rFonts w:ascii="Book Antiqua" w:eastAsia="Book Antiqua" w:hAnsi="Book Antiqua" w:cs="Book Antiqua"/>
          <w:i/>
          <w:color w:val="000000"/>
        </w:rPr>
        <w:t>ningún</w:t>
      </w:r>
      <w:proofErr w:type="spellEnd"/>
      <w:r>
        <w:rPr>
          <w:rFonts w:ascii="Book Antiqua" w:eastAsia="Book Antiqua" w:hAnsi="Book Antiqua" w:cs="Book Antiqua"/>
          <w:i/>
          <w:color w:val="000000"/>
        </w:rPr>
        <w:t xml:space="preserve"> caso este concepto </w:t>
      </w:r>
      <w:proofErr w:type="spellStart"/>
      <w:r>
        <w:rPr>
          <w:rFonts w:ascii="Book Antiqua" w:eastAsia="Book Antiqua" w:hAnsi="Book Antiqua" w:cs="Book Antiqua"/>
          <w:i/>
          <w:color w:val="000000"/>
        </w:rPr>
        <w:lastRenderedPageBreak/>
        <w:t>podra</w:t>
      </w:r>
      <w:proofErr w:type="spellEnd"/>
      <w:r>
        <w:rPr>
          <w:rFonts w:ascii="Book Antiqua" w:eastAsia="Book Antiqua" w:hAnsi="Book Antiqua" w:cs="Book Antiqua"/>
          <w:i/>
          <w:color w:val="000000"/>
        </w:rPr>
        <w:t xml:space="preserve">́ ir en </w:t>
      </w:r>
      <w:proofErr w:type="spellStart"/>
      <w:r>
        <w:rPr>
          <w:rFonts w:ascii="Book Antiqua" w:eastAsia="Book Antiqua" w:hAnsi="Book Antiqua" w:cs="Book Antiqua"/>
          <w:i/>
          <w:color w:val="000000"/>
        </w:rPr>
        <w:t>contravía</w:t>
      </w:r>
      <w:proofErr w:type="spellEnd"/>
      <w:r>
        <w:rPr>
          <w:rFonts w:ascii="Book Antiqua" w:eastAsia="Book Antiqua" w:hAnsi="Book Antiqua" w:cs="Book Antiqua"/>
          <w:i/>
          <w:color w:val="000000"/>
        </w:rPr>
        <w:t xml:space="preserve"> del Marco Fiscal de Mediano Plazo. Este informe </w:t>
      </w:r>
      <w:proofErr w:type="spellStart"/>
      <w:r>
        <w:rPr>
          <w:rFonts w:ascii="Book Antiqua" w:eastAsia="Book Antiqua" w:hAnsi="Book Antiqua" w:cs="Book Antiqua"/>
          <w:i/>
          <w:color w:val="000000"/>
        </w:rPr>
        <w:t>sera</w:t>
      </w:r>
      <w:proofErr w:type="spellEnd"/>
      <w:r>
        <w:rPr>
          <w:rFonts w:ascii="Book Antiqua" w:eastAsia="Book Antiqua" w:hAnsi="Book Antiqua" w:cs="Book Antiqua"/>
          <w:i/>
          <w:color w:val="000000"/>
        </w:rPr>
        <w:t>́ publicado en la Gaceta del Congreso. </w:t>
      </w:r>
    </w:p>
    <w:p w:rsidR="00B619A9" w:rsidRDefault="00B619A9">
      <w:pPr>
        <w:rPr>
          <w:rFonts w:ascii="Book Antiqua" w:eastAsia="Book Antiqua" w:hAnsi="Book Antiqua" w:cs="Book Antiqua"/>
          <w:color w:val="000000"/>
        </w:rPr>
      </w:pPr>
    </w:p>
    <w:p w:rsidR="00B619A9" w:rsidRDefault="00D333AC">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i/>
          <w:color w:val="000000"/>
        </w:rPr>
        <w:t xml:space="preserve">Los proyectos de ley de iniciativa gubernamental, que planteen un gasto adicional o una </w:t>
      </w:r>
      <w:proofErr w:type="spellStart"/>
      <w:r>
        <w:rPr>
          <w:rFonts w:ascii="Book Antiqua" w:eastAsia="Book Antiqua" w:hAnsi="Book Antiqua" w:cs="Book Antiqua"/>
          <w:i/>
          <w:color w:val="000000"/>
        </w:rPr>
        <w:t>reducción</w:t>
      </w:r>
      <w:proofErr w:type="spellEnd"/>
      <w:r>
        <w:rPr>
          <w:rFonts w:ascii="Book Antiqua" w:eastAsia="Book Antiqua" w:hAnsi="Book Antiqua" w:cs="Book Antiqua"/>
          <w:i/>
          <w:color w:val="000000"/>
        </w:rPr>
        <w:t xml:space="preserve"> de ingresos, </w:t>
      </w:r>
      <w:proofErr w:type="spellStart"/>
      <w:r>
        <w:rPr>
          <w:rFonts w:ascii="Book Antiqua" w:eastAsia="Book Antiqua" w:hAnsi="Book Antiqua" w:cs="Book Antiqua"/>
          <w:i/>
          <w:color w:val="000000"/>
        </w:rPr>
        <w:t>deberán</w:t>
      </w:r>
      <w:proofErr w:type="spellEnd"/>
      <w:r>
        <w:rPr>
          <w:rFonts w:ascii="Book Antiqua" w:eastAsia="Book Antiqua" w:hAnsi="Book Antiqua" w:cs="Book Antiqua"/>
          <w:i/>
          <w:color w:val="000000"/>
        </w:rPr>
        <w:t xml:space="preserve"> contener la correspondiente fuente sustitutiva por </w:t>
      </w:r>
      <w:proofErr w:type="spellStart"/>
      <w:r>
        <w:rPr>
          <w:rFonts w:ascii="Book Antiqua" w:eastAsia="Book Antiqua" w:hAnsi="Book Antiqua" w:cs="Book Antiqua"/>
          <w:i/>
          <w:color w:val="000000"/>
        </w:rPr>
        <w:t>disminución</w:t>
      </w:r>
      <w:proofErr w:type="spellEnd"/>
      <w:r>
        <w:rPr>
          <w:rFonts w:ascii="Book Antiqua" w:eastAsia="Book Antiqua" w:hAnsi="Book Antiqua" w:cs="Book Antiqua"/>
          <w:i/>
          <w:color w:val="000000"/>
        </w:rPr>
        <w:t xml:space="preserve"> de gasto o aumentos de ingresos, lo cual </w:t>
      </w:r>
      <w:proofErr w:type="spellStart"/>
      <w:r>
        <w:rPr>
          <w:rFonts w:ascii="Book Antiqua" w:eastAsia="Book Antiqua" w:hAnsi="Book Antiqua" w:cs="Book Antiqua"/>
          <w:i/>
          <w:color w:val="000000"/>
        </w:rPr>
        <w:t>debera</w:t>
      </w:r>
      <w:proofErr w:type="spellEnd"/>
      <w:r>
        <w:rPr>
          <w:rFonts w:ascii="Book Antiqua" w:eastAsia="Book Antiqua" w:hAnsi="Book Antiqua" w:cs="Book Antiqua"/>
          <w:i/>
          <w:color w:val="000000"/>
        </w:rPr>
        <w:t xml:space="preserve">́ ser analizado y aprobado por el Ministerio de Hacienda y </w:t>
      </w:r>
      <w:proofErr w:type="spellStart"/>
      <w:r>
        <w:rPr>
          <w:rFonts w:ascii="Book Antiqua" w:eastAsia="Book Antiqua" w:hAnsi="Book Antiqua" w:cs="Book Antiqua"/>
          <w:i/>
          <w:color w:val="000000"/>
        </w:rPr>
        <w:t>Crédito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Público</w:t>
      </w:r>
      <w:proofErr w:type="spellEnd"/>
      <w:r>
        <w:rPr>
          <w:rFonts w:ascii="Book Antiqua" w:eastAsia="Book Antiqua" w:hAnsi="Book Antiqua" w:cs="Book Antiqua"/>
          <w:i/>
          <w:color w:val="000000"/>
        </w:rPr>
        <w:t>. </w:t>
      </w:r>
    </w:p>
    <w:p w:rsidR="00B619A9" w:rsidRDefault="00D333AC">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i/>
          <w:color w:val="000000"/>
        </w:rPr>
        <w:t xml:space="preserve">En las entidades territoriales, el </w:t>
      </w:r>
      <w:proofErr w:type="spellStart"/>
      <w:r>
        <w:rPr>
          <w:rFonts w:ascii="Book Antiqua" w:eastAsia="Book Antiqua" w:hAnsi="Book Antiqua" w:cs="Book Antiqua"/>
          <w:i/>
          <w:color w:val="000000"/>
        </w:rPr>
        <w:t>trámite</w:t>
      </w:r>
      <w:proofErr w:type="spellEnd"/>
      <w:r>
        <w:rPr>
          <w:rFonts w:ascii="Book Antiqua" w:eastAsia="Book Antiqua" w:hAnsi="Book Antiqua" w:cs="Book Antiqua"/>
          <w:i/>
          <w:color w:val="000000"/>
        </w:rPr>
        <w:t xml:space="preserve"> previsto en el inciso anterior </w:t>
      </w:r>
      <w:proofErr w:type="spellStart"/>
      <w:r>
        <w:rPr>
          <w:rFonts w:ascii="Book Antiqua" w:eastAsia="Book Antiqua" w:hAnsi="Book Antiqua" w:cs="Book Antiqua"/>
          <w:i/>
          <w:color w:val="000000"/>
        </w:rPr>
        <w:t>sera</w:t>
      </w:r>
      <w:proofErr w:type="spellEnd"/>
      <w:r>
        <w:rPr>
          <w:rFonts w:ascii="Book Antiqua" w:eastAsia="Book Antiqua" w:hAnsi="Book Antiqua" w:cs="Book Antiqua"/>
          <w:i/>
          <w:color w:val="000000"/>
        </w:rPr>
        <w:t xml:space="preserve">́ surtido ante la respectiva </w:t>
      </w:r>
      <w:proofErr w:type="spellStart"/>
      <w:r>
        <w:rPr>
          <w:rFonts w:ascii="Book Antiqua" w:eastAsia="Book Antiqua" w:hAnsi="Book Antiqua" w:cs="Book Antiqua"/>
          <w:i/>
          <w:color w:val="000000"/>
        </w:rPr>
        <w:t>Secretaría</w:t>
      </w:r>
      <w:proofErr w:type="spellEnd"/>
      <w:r>
        <w:rPr>
          <w:rFonts w:ascii="Book Antiqua" w:eastAsia="Book Antiqua" w:hAnsi="Book Antiqua" w:cs="Book Antiqua"/>
          <w:i/>
          <w:color w:val="000000"/>
        </w:rPr>
        <w:t xml:space="preserve"> de Hacienda o quien haga sus veces.” </w:t>
      </w:r>
      <w:r>
        <w:rPr>
          <w:rFonts w:ascii="Book Antiqua" w:eastAsia="Book Antiqua" w:hAnsi="Book Antiqua" w:cs="Book Antiqua"/>
          <w:i/>
          <w:color w:val="000000"/>
          <w:vertAlign w:val="superscript"/>
        </w:rPr>
        <w:footnoteReference w:id="20"/>
      </w: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br/>
      </w:r>
      <w:r>
        <w:rPr>
          <w:rFonts w:ascii="Book Antiqua" w:eastAsia="Book Antiqua" w:hAnsi="Book Antiqua" w:cs="Book Antiqua"/>
          <w:color w:val="0D0D0D"/>
        </w:rPr>
        <w:t>De esta manera, la Corte Constitucional expresó en la Sentencia C-911 de 2007, bajo la ponencia del Magistrado Jaime Araujo Rentería, que el análisis del impacto fiscal de un proyecto de ley no debe ser visto como un impedimento insuperable para la labor legislativa. Es el Ministerio de Hacienda, como entidad competente y dotada de las herramientas necesarias, quien debe llevar a cabo estos estudios para complementar las exposiciones de motivos de las iniciativas legislativas, actuando como una entidad de apoyo.</w:t>
      </w:r>
      <w:r>
        <w:rPr>
          <w:rFonts w:ascii="Book Antiqua" w:eastAsia="Book Antiqua" w:hAnsi="Book Antiqua" w:cs="Book Antiqua"/>
          <w:i/>
          <w:color w:val="000000"/>
        </w:rPr>
        <w:t> </w:t>
      </w:r>
    </w:p>
    <w:p w:rsidR="00B619A9" w:rsidRDefault="00B619A9">
      <w:pPr>
        <w:pBdr>
          <w:top w:val="nil"/>
          <w:left w:val="nil"/>
          <w:bottom w:val="nil"/>
          <w:right w:val="nil"/>
          <w:between w:val="nil"/>
        </w:pBdr>
        <w:shd w:val="clear" w:color="auto" w:fill="FFFFFF"/>
        <w:ind w:left="720"/>
        <w:jc w:val="both"/>
        <w:rPr>
          <w:rFonts w:ascii="Book Antiqua" w:eastAsia="Book Antiqua" w:hAnsi="Book Antiqua" w:cs="Book Antiqua"/>
          <w:color w:val="000000"/>
        </w:rPr>
      </w:pPr>
    </w:p>
    <w:p w:rsidR="00B619A9" w:rsidRDefault="00D333AC">
      <w:pPr>
        <w:pBdr>
          <w:top w:val="nil"/>
          <w:left w:val="nil"/>
          <w:bottom w:val="nil"/>
          <w:right w:val="nil"/>
          <w:between w:val="nil"/>
        </w:pBdr>
        <w:shd w:val="clear" w:color="auto" w:fill="FFFFFF"/>
        <w:ind w:left="720"/>
        <w:jc w:val="both"/>
        <w:rPr>
          <w:rFonts w:ascii="Book Antiqua" w:eastAsia="Book Antiqua" w:hAnsi="Book Antiqua" w:cs="Book Antiqua"/>
        </w:rPr>
      </w:pPr>
      <w:r>
        <w:rPr>
          <w:rFonts w:ascii="Book Antiqua" w:eastAsia="Book Antiqua" w:hAnsi="Book Antiqua" w:cs="Book Antiqua"/>
          <w:i/>
          <w:color w:val="000000"/>
        </w:rPr>
        <w:t xml:space="preserve">“Precisamente, los </w:t>
      </w:r>
      <w:proofErr w:type="spellStart"/>
      <w:r>
        <w:rPr>
          <w:rFonts w:ascii="Book Antiqua" w:eastAsia="Book Antiqua" w:hAnsi="Book Antiqua" w:cs="Book Antiqua"/>
          <w:i/>
          <w:color w:val="000000"/>
        </w:rPr>
        <w:t>obstáculos</w:t>
      </w:r>
      <w:proofErr w:type="spellEnd"/>
      <w:r>
        <w:rPr>
          <w:rFonts w:ascii="Book Antiqua" w:eastAsia="Book Antiqua" w:hAnsi="Book Antiqua" w:cs="Book Antiqua"/>
          <w:i/>
          <w:color w:val="000000"/>
        </w:rPr>
        <w:t xml:space="preserve"> casi insuperables que se </w:t>
      </w:r>
      <w:proofErr w:type="spellStart"/>
      <w:r>
        <w:rPr>
          <w:rFonts w:ascii="Book Antiqua" w:eastAsia="Book Antiqua" w:hAnsi="Book Antiqua" w:cs="Book Antiqua"/>
          <w:i/>
          <w:color w:val="000000"/>
        </w:rPr>
        <w:t>generarían</w:t>
      </w:r>
      <w:proofErr w:type="spellEnd"/>
      <w:r>
        <w:rPr>
          <w:rFonts w:ascii="Book Antiqua" w:eastAsia="Book Antiqua" w:hAnsi="Book Antiqua" w:cs="Book Antiqua"/>
          <w:i/>
          <w:color w:val="000000"/>
        </w:rPr>
        <w:t xml:space="preserve"> para la actividad legislativa del Congreso de la </w:t>
      </w:r>
      <w:proofErr w:type="spellStart"/>
      <w:r>
        <w:rPr>
          <w:rFonts w:ascii="Book Antiqua" w:eastAsia="Book Antiqua" w:hAnsi="Book Antiqua" w:cs="Book Antiqua"/>
          <w:i/>
          <w:color w:val="000000"/>
        </w:rPr>
        <w:t>República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conducirían</w:t>
      </w:r>
      <w:proofErr w:type="spellEnd"/>
      <w:r>
        <w:rPr>
          <w:rFonts w:ascii="Book Antiqua" w:eastAsia="Book Antiqua" w:hAnsi="Book Antiqua" w:cs="Book Antiqua"/>
          <w:i/>
          <w:color w:val="000000"/>
        </w:rPr>
        <w:t xml:space="preserve"> a concederle una forma de poder de veto al ministro de Hacienda sobre las iniciativas de ley en el Parlamento. El Ministerio de Hacienda es quien cuenta con los elementos necesarios para poder efectuar estimativos de los costos fiscales, para establecer de </w:t>
      </w:r>
      <w:proofErr w:type="spellStart"/>
      <w:r>
        <w:rPr>
          <w:rFonts w:ascii="Book Antiqua" w:eastAsia="Book Antiqua" w:hAnsi="Book Antiqua" w:cs="Book Antiqua"/>
          <w:i/>
          <w:color w:val="000000"/>
        </w:rPr>
        <w:t>dónde</w:t>
      </w:r>
      <w:proofErr w:type="spellEnd"/>
      <w:r>
        <w:rPr>
          <w:rFonts w:ascii="Book Antiqua" w:eastAsia="Book Antiqua" w:hAnsi="Book Antiqua" w:cs="Book Antiqua"/>
          <w:i/>
          <w:color w:val="000000"/>
        </w:rPr>
        <w:t xml:space="preserve"> pueden surgir los recursos necesarios para asumir los costos de un proyecto y para determinar la compatibilidad de los proyectos con el Marco Fiscal de Mediano Plazo. A </w:t>
      </w:r>
      <w:proofErr w:type="spellStart"/>
      <w:r>
        <w:rPr>
          <w:rFonts w:ascii="Book Antiqua" w:eastAsia="Book Antiqua" w:hAnsi="Book Antiqua" w:cs="Book Antiqua"/>
          <w:i/>
          <w:color w:val="000000"/>
        </w:rPr>
        <w:t>él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tendrían</w:t>
      </w:r>
      <w:proofErr w:type="spellEnd"/>
      <w:r>
        <w:rPr>
          <w:rFonts w:ascii="Book Antiqua" w:eastAsia="Book Antiqua" w:hAnsi="Book Antiqua" w:cs="Book Antiqua"/>
          <w:i/>
          <w:color w:val="000000"/>
        </w:rPr>
        <w:t xml:space="preserve"> que acudir los congresistas o las bancadas que quieren presentar un proyecto de ley que implique gastos. De esta manera, el Ministerio </w:t>
      </w:r>
      <w:proofErr w:type="spellStart"/>
      <w:r>
        <w:rPr>
          <w:rFonts w:ascii="Book Antiqua" w:eastAsia="Book Antiqua" w:hAnsi="Book Antiqua" w:cs="Book Antiqua"/>
          <w:i/>
          <w:color w:val="000000"/>
        </w:rPr>
        <w:t>decidiría</w:t>
      </w:r>
      <w:proofErr w:type="spellEnd"/>
      <w:r>
        <w:rPr>
          <w:rFonts w:ascii="Book Antiqua" w:eastAsia="Book Antiqua" w:hAnsi="Book Antiqua" w:cs="Book Antiqua"/>
          <w:i/>
          <w:color w:val="000000"/>
        </w:rPr>
        <w:t xml:space="preserve"> qué peticiones atiende y el orden de prioridad para hacerlo. Con ello </w:t>
      </w:r>
      <w:proofErr w:type="spellStart"/>
      <w:r>
        <w:rPr>
          <w:rFonts w:ascii="Book Antiqua" w:eastAsia="Book Antiqua" w:hAnsi="Book Antiqua" w:cs="Book Antiqua"/>
          <w:i/>
          <w:color w:val="000000"/>
        </w:rPr>
        <w:t>adquiriría</w:t>
      </w:r>
      <w:proofErr w:type="spellEnd"/>
      <w:r>
        <w:rPr>
          <w:rFonts w:ascii="Book Antiqua" w:eastAsia="Book Antiqua" w:hAnsi="Book Antiqua" w:cs="Book Antiqua"/>
          <w:i/>
          <w:color w:val="000000"/>
        </w:rPr>
        <w:t xml:space="preserve"> el poder de determinar la agenda legislativa, en desmedro de la </w:t>
      </w:r>
      <w:proofErr w:type="spellStart"/>
      <w:r>
        <w:rPr>
          <w:rFonts w:ascii="Book Antiqua" w:eastAsia="Book Antiqua" w:hAnsi="Book Antiqua" w:cs="Book Antiqua"/>
          <w:i/>
          <w:color w:val="000000"/>
        </w:rPr>
        <w:t>autonomía</w:t>
      </w:r>
      <w:proofErr w:type="spellEnd"/>
      <w:r>
        <w:rPr>
          <w:rFonts w:ascii="Book Antiqua" w:eastAsia="Book Antiqua" w:hAnsi="Book Antiqua" w:cs="Book Antiqua"/>
          <w:i/>
          <w:color w:val="000000"/>
        </w:rPr>
        <w:t xml:space="preserve"> del Congreso” </w:t>
      </w:r>
      <w:r>
        <w:rPr>
          <w:rFonts w:ascii="Book Antiqua" w:eastAsia="Book Antiqua" w:hAnsi="Book Antiqua" w:cs="Book Antiqua"/>
          <w:vertAlign w:val="superscript"/>
        </w:rPr>
        <w:footnoteReference w:id="21"/>
      </w:r>
    </w:p>
    <w:p w:rsidR="00B619A9" w:rsidRDefault="00B619A9">
      <w:pPr>
        <w:pBdr>
          <w:top w:val="nil"/>
          <w:left w:val="nil"/>
          <w:bottom w:val="nil"/>
          <w:right w:val="nil"/>
          <w:between w:val="nil"/>
        </w:pBdr>
        <w:shd w:val="clear" w:color="auto" w:fill="FFFFFF"/>
        <w:ind w:left="720"/>
        <w:jc w:val="both"/>
        <w:rPr>
          <w:rFonts w:ascii="Book Antiqua" w:eastAsia="Book Antiqua" w:hAnsi="Book Antiqua" w:cs="Book Antiqua"/>
        </w:rPr>
      </w:pPr>
    </w:p>
    <w:p w:rsidR="00B619A9" w:rsidRDefault="00D333AC">
      <w:pPr>
        <w:pBdr>
          <w:top w:val="nil"/>
          <w:left w:val="nil"/>
          <w:bottom w:val="nil"/>
          <w:right w:val="nil"/>
          <w:between w:val="nil"/>
        </w:pBdr>
        <w:shd w:val="clear" w:color="auto" w:fill="FFFFFF"/>
        <w:jc w:val="both"/>
        <w:rPr>
          <w:rFonts w:ascii="Book Antiqua" w:eastAsia="Book Antiqua" w:hAnsi="Book Antiqua" w:cs="Book Antiqua"/>
          <w:color w:val="000000"/>
        </w:rPr>
      </w:pPr>
      <w:r>
        <w:rPr>
          <w:rFonts w:ascii="Book Antiqua" w:eastAsia="Book Antiqua" w:hAnsi="Book Antiqua" w:cs="Book Antiqua"/>
          <w:color w:val="0D0D0D"/>
        </w:rPr>
        <w:t xml:space="preserve">La Corte Constitucional, en la Sentencia C-866 de 2020, con ponencia del Magistrado Jorge Ignacio </w:t>
      </w:r>
      <w:proofErr w:type="spellStart"/>
      <w:r>
        <w:rPr>
          <w:rFonts w:ascii="Book Antiqua" w:eastAsia="Book Antiqua" w:hAnsi="Book Antiqua" w:cs="Book Antiqua"/>
          <w:color w:val="0D0D0D"/>
        </w:rPr>
        <w:t>Pretelt</w:t>
      </w:r>
      <w:proofErr w:type="spellEnd"/>
      <w:r>
        <w:rPr>
          <w:rFonts w:ascii="Book Antiqua" w:eastAsia="Book Antiqua" w:hAnsi="Book Antiqua" w:cs="Book Antiqua"/>
          <w:color w:val="0D0D0D"/>
        </w:rPr>
        <w:t xml:space="preserve"> </w:t>
      </w:r>
      <w:proofErr w:type="spellStart"/>
      <w:r>
        <w:rPr>
          <w:rFonts w:ascii="Book Antiqua" w:eastAsia="Book Antiqua" w:hAnsi="Book Antiqua" w:cs="Book Antiqua"/>
          <w:color w:val="0D0D0D"/>
        </w:rPr>
        <w:t>Chaljub</w:t>
      </w:r>
      <w:proofErr w:type="spellEnd"/>
      <w:r>
        <w:rPr>
          <w:rFonts w:ascii="Book Antiqua" w:eastAsia="Book Antiqua" w:hAnsi="Book Antiqua" w:cs="Book Antiqua"/>
          <w:color w:val="0D0D0D"/>
        </w:rPr>
        <w:t xml:space="preserve">, ha delineado las </w:t>
      </w:r>
      <w:proofErr w:type="spellStart"/>
      <w:r>
        <w:rPr>
          <w:rFonts w:ascii="Book Antiqua" w:eastAsia="Book Antiqua" w:hAnsi="Book Antiqua" w:cs="Book Antiqua"/>
          <w:color w:val="0D0D0D"/>
        </w:rPr>
        <w:t>subreglas</w:t>
      </w:r>
      <w:proofErr w:type="spellEnd"/>
      <w:r>
        <w:rPr>
          <w:rFonts w:ascii="Book Antiqua" w:eastAsia="Book Antiqua" w:hAnsi="Book Antiqua" w:cs="Book Antiqua"/>
          <w:color w:val="0D0D0D"/>
        </w:rPr>
        <w:t xml:space="preserve"> para el análisis del impacto fiscal de las iniciativas legislativas así:</w:t>
      </w:r>
      <w:r>
        <w:rPr>
          <w:rFonts w:ascii="Book Antiqua" w:eastAsia="Book Antiqua" w:hAnsi="Book Antiqua" w:cs="Book Antiqua"/>
          <w:i/>
          <w:color w:val="000000"/>
        </w:rPr>
        <w:t> </w:t>
      </w:r>
    </w:p>
    <w:p w:rsidR="00B619A9" w:rsidRDefault="00B619A9">
      <w:pPr>
        <w:rPr>
          <w:rFonts w:ascii="Book Antiqua" w:eastAsia="Book Antiqua" w:hAnsi="Book Antiqua" w:cs="Book Antiqua"/>
          <w:color w:val="000000"/>
        </w:rPr>
      </w:pPr>
    </w:p>
    <w:p w:rsidR="00B619A9" w:rsidRDefault="00D333AC">
      <w:pPr>
        <w:pBdr>
          <w:top w:val="nil"/>
          <w:left w:val="nil"/>
          <w:bottom w:val="nil"/>
          <w:right w:val="nil"/>
          <w:between w:val="nil"/>
        </w:pBdr>
        <w:ind w:left="360"/>
        <w:jc w:val="both"/>
        <w:rPr>
          <w:rFonts w:ascii="Book Antiqua" w:eastAsia="Book Antiqua" w:hAnsi="Book Antiqua" w:cs="Book Antiqua"/>
          <w:color w:val="000000"/>
        </w:rPr>
      </w:pPr>
      <w:r>
        <w:rPr>
          <w:rFonts w:ascii="Book Antiqua" w:eastAsia="Book Antiqua" w:hAnsi="Book Antiqua" w:cs="Book Antiqua"/>
          <w:i/>
          <w:color w:val="000000"/>
        </w:rPr>
        <w:lastRenderedPageBreak/>
        <w:t xml:space="preserve">“En hilo de lo expuesto, es posible deducir las siguientes </w:t>
      </w:r>
      <w:proofErr w:type="spellStart"/>
      <w:r>
        <w:rPr>
          <w:rFonts w:ascii="Book Antiqua" w:eastAsia="Book Antiqua" w:hAnsi="Book Antiqua" w:cs="Book Antiqua"/>
          <w:i/>
          <w:color w:val="000000"/>
        </w:rPr>
        <w:t>subreglas</w:t>
      </w:r>
      <w:proofErr w:type="spellEnd"/>
      <w:r>
        <w:rPr>
          <w:rFonts w:ascii="Book Antiqua" w:eastAsia="Book Antiqua" w:hAnsi="Book Antiqua" w:cs="Book Antiqua"/>
          <w:i/>
          <w:color w:val="000000"/>
        </w:rPr>
        <w:t xml:space="preserve"> sobre el alcance del </w:t>
      </w:r>
      <w:proofErr w:type="spellStart"/>
      <w:r>
        <w:rPr>
          <w:rFonts w:ascii="Book Antiqua" w:eastAsia="Book Antiqua" w:hAnsi="Book Antiqua" w:cs="Book Antiqua"/>
          <w:i/>
          <w:color w:val="000000"/>
        </w:rPr>
        <w:t>artículo</w:t>
      </w:r>
      <w:proofErr w:type="spellEnd"/>
      <w:r>
        <w:rPr>
          <w:rFonts w:ascii="Book Antiqua" w:eastAsia="Book Antiqua" w:hAnsi="Book Antiqua" w:cs="Book Antiqua"/>
          <w:i/>
          <w:color w:val="000000"/>
        </w:rPr>
        <w:t xml:space="preserve"> 7o de la Ley 819 de 2003: (i) las obligaciones previstas en el </w:t>
      </w:r>
      <w:proofErr w:type="spellStart"/>
      <w:r>
        <w:rPr>
          <w:rFonts w:ascii="Book Antiqua" w:eastAsia="Book Antiqua" w:hAnsi="Book Antiqua" w:cs="Book Antiqua"/>
          <w:i/>
          <w:color w:val="000000"/>
        </w:rPr>
        <w:t>artículo</w:t>
      </w:r>
      <w:proofErr w:type="spellEnd"/>
      <w:r>
        <w:rPr>
          <w:rFonts w:ascii="Book Antiqua" w:eastAsia="Book Antiqua" w:hAnsi="Book Antiqua" w:cs="Book Antiqua"/>
          <w:i/>
          <w:color w:val="000000"/>
        </w:rPr>
        <w:t xml:space="preserve"> 7o de la Ley 819 de 2003 constituyen un </w:t>
      </w:r>
      <w:proofErr w:type="spellStart"/>
      <w:r>
        <w:rPr>
          <w:rFonts w:ascii="Book Antiqua" w:eastAsia="Book Antiqua" w:hAnsi="Book Antiqua" w:cs="Book Antiqua"/>
          <w:i/>
          <w:color w:val="000000"/>
        </w:rPr>
        <w:t>parámetro</w:t>
      </w:r>
      <w:proofErr w:type="spellEnd"/>
      <w:r>
        <w:rPr>
          <w:rFonts w:ascii="Book Antiqua" w:eastAsia="Book Antiqua" w:hAnsi="Book Antiqua" w:cs="Book Antiqua"/>
          <w:i/>
          <w:color w:val="000000"/>
        </w:rPr>
        <w:t xml:space="preserve"> de racionalidad legislativa, que cumple fines constitucionalmente relevantes como el orden de las finanzas </w:t>
      </w:r>
      <w:proofErr w:type="spellStart"/>
      <w:r>
        <w:rPr>
          <w:rFonts w:ascii="Book Antiqua" w:eastAsia="Book Antiqua" w:hAnsi="Book Antiqua" w:cs="Book Antiqua"/>
          <w:i/>
          <w:color w:val="000000"/>
        </w:rPr>
        <w:t>públicas</w:t>
      </w:r>
      <w:proofErr w:type="spellEnd"/>
      <w:r>
        <w:rPr>
          <w:rFonts w:ascii="Book Antiqua" w:eastAsia="Book Antiqua" w:hAnsi="Book Antiqua" w:cs="Book Antiqua"/>
          <w:i/>
          <w:color w:val="000000"/>
        </w:rPr>
        <w:t xml:space="preserve"> y la estabilidad </w:t>
      </w:r>
      <w:proofErr w:type="spellStart"/>
      <w:r>
        <w:rPr>
          <w:rFonts w:ascii="Book Antiqua" w:eastAsia="Book Antiqua" w:hAnsi="Book Antiqua" w:cs="Book Antiqua"/>
          <w:i/>
          <w:color w:val="000000"/>
        </w:rPr>
        <w:t>macroeconómica</w:t>
      </w:r>
      <w:proofErr w:type="spellEnd"/>
      <w:r>
        <w:rPr>
          <w:rFonts w:ascii="Book Antiqua" w:eastAsia="Book Antiqua" w:hAnsi="Book Antiqua" w:cs="Book Antiqua"/>
          <w:i/>
          <w:color w:val="000000"/>
        </w:rPr>
        <w:t xml:space="preserve">; (ii) el cumplimiento de lo dispuesto en el </w:t>
      </w:r>
      <w:proofErr w:type="spellStart"/>
      <w:r>
        <w:rPr>
          <w:rFonts w:ascii="Book Antiqua" w:eastAsia="Book Antiqua" w:hAnsi="Book Antiqua" w:cs="Book Antiqua"/>
          <w:i/>
          <w:color w:val="000000"/>
        </w:rPr>
        <w:t>artículo</w:t>
      </w:r>
      <w:proofErr w:type="spellEnd"/>
      <w:r>
        <w:rPr>
          <w:rFonts w:ascii="Book Antiqua" w:eastAsia="Book Antiqua" w:hAnsi="Book Antiqua" w:cs="Book Antiqua"/>
          <w:i/>
          <w:color w:val="000000"/>
        </w:rPr>
        <w:t xml:space="preserve"> 7o de la Ley 819 de 2003 corresponde al Congreso, pero principalmente al Ministro de Hacienda y </w:t>
      </w:r>
      <w:proofErr w:type="spellStart"/>
      <w:r>
        <w:rPr>
          <w:rFonts w:ascii="Book Antiqua" w:eastAsia="Book Antiqua" w:hAnsi="Book Antiqua" w:cs="Book Antiqua"/>
          <w:i/>
          <w:color w:val="000000"/>
        </w:rPr>
        <w:t>Crédito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Público</w:t>
      </w:r>
      <w:proofErr w:type="spellEnd"/>
      <w:r>
        <w:rPr>
          <w:rFonts w:ascii="Book Antiqua" w:eastAsia="Book Antiqua" w:hAnsi="Book Antiqua" w:cs="Book Antiqua"/>
          <w:i/>
          <w:color w:val="000000"/>
        </w:rPr>
        <w:t xml:space="preserve">, en tanto que “es el que cuenta con los datos, los equipos de funcionarios y la experticia en materia </w:t>
      </w:r>
      <w:proofErr w:type="spellStart"/>
      <w:r>
        <w:rPr>
          <w:rFonts w:ascii="Book Antiqua" w:eastAsia="Book Antiqua" w:hAnsi="Book Antiqua" w:cs="Book Antiqua"/>
          <w:i/>
          <w:color w:val="000000"/>
        </w:rPr>
        <w:t>económica</w:t>
      </w:r>
      <w:proofErr w:type="spellEnd"/>
      <w:r>
        <w:rPr>
          <w:rFonts w:ascii="Book Antiqua" w:eastAsia="Book Antiqua" w:hAnsi="Book Antiqua" w:cs="Book Antiqua"/>
          <w:i/>
          <w:color w:val="000000"/>
        </w:rPr>
        <w:t xml:space="preserve">. </w:t>
      </w:r>
      <w:r>
        <w:rPr>
          <w:rFonts w:ascii="Book Antiqua" w:eastAsia="Book Antiqua" w:hAnsi="Book Antiqua" w:cs="Book Antiqua"/>
          <w:b/>
          <w:i/>
          <w:color w:val="000000"/>
        </w:rPr>
        <w:t xml:space="preserve">Por lo tanto, en el caso de que los congresistas tramiten un proyecto incorporando estimativos </w:t>
      </w:r>
      <w:proofErr w:type="spellStart"/>
      <w:r>
        <w:rPr>
          <w:rFonts w:ascii="Book Antiqua" w:eastAsia="Book Antiqua" w:hAnsi="Book Antiqua" w:cs="Book Antiqua"/>
          <w:b/>
          <w:i/>
          <w:color w:val="000000"/>
        </w:rPr>
        <w:t>erróneos</w:t>
      </w:r>
      <w:proofErr w:type="spellEnd"/>
      <w:r>
        <w:rPr>
          <w:rFonts w:ascii="Book Antiqua" w:eastAsia="Book Antiqua" w:hAnsi="Book Antiqua" w:cs="Book Antiqua"/>
          <w:b/>
          <w:i/>
          <w:color w:val="000000"/>
        </w:rPr>
        <w:t xml:space="preserve"> sobre el impacto fiscal, sobre la manera de atender esos nuevos gastos o sobre la compatibilidad del proyecto con el Marco Fiscal de Mediano Plazo, le corresponde al Ministro de Hacienda intervenir en el proceso legislativo para ilustrar al Congreso acerca de las consecuencias </w:t>
      </w:r>
      <w:proofErr w:type="spellStart"/>
      <w:r>
        <w:rPr>
          <w:rFonts w:ascii="Book Antiqua" w:eastAsia="Book Antiqua" w:hAnsi="Book Antiqua" w:cs="Book Antiqua"/>
          <w:b/>
          <w:i/>
          <w:color w:val="000000"/>
        </w:rPr>
        <w:t>económicas</w:t>
      </w:r>
      <w:proofErr w:type="spellEnd"/>
      <w:r>
        <w:rPr>
          <w:rFonts w:ascii="Book Antiqua" w:eastAsia="Book Antiqua" w:hAnsi="Book Antiqua" w:cs="Book Antiqua"/>
          <w:b/>
          <w:i/>
          <w:color w:val="000000"/>
        </w:rPr>
        <w:t xml:space="preserve"> del proyecto”; (iii) </w:t>
      </w:r>
      <w:r>
        <w:rPr>
          <w:rFonts w:ascii="Book Antiqua" w:eastAsia="Book Antiqua" w:hAnsi="Book Antiqua" w:cs="Book Antiqua"/>
          <w:b/>
          <w:i/>
          <w:color w:val="000000"/>
          <w:u w:val="single"/>
        </w:rPr>
        <w:t xml:space="preserve">en caso de que el Ministro de Hacienda y </w:t>
      </w:r>
      <w:proofErr w:type="spellStart"/>
      <w:r>
        <w:rPr>
          <w:rFonts w:ascii="Book Antiqua" w:eastAsia="Book Antiqua" w:hAnsi="Book Antiqua" w:cs="Book Antiqua"/>
          <w:b/>
          <w:i/>
          <w:color w:val="000000"/>
          <w:u w:val="single"/>
        </w:rPr>
        <w:t>Crédito</w:t>
      </w:r>
      <w:proofErr w:type="spellEnd"/>
      <w:r>
        <w:rPr>
          <w:rFonts w:ascii="Book Antiqua" w:eastAsia="Book Antiqua" w:hAnsi="Book Antiqua" w:cs="Book Antiqua"/>
          <w:b/>
          <w:i/>
          <w:color w:val="000000"/>
          <w:u w:val="single"/>
        </w:rPr>
        <w:t xml:space="preserve"> </w:t>
      </w:r>
      <w:proofErr w:type="spellStart"/>
      <w:r>
        <w:rPr>
          <w:rFonts w:ascii="Book Antiqua" w:eastAsia="Book Antiqua" w:hAnsi="Book Antiqua" w:cs="Book Antiqua"/>
          <w:b/>
          <w:i/>
          <w:color w:val="000000"/>
          <w:u w:val="single"/>
        </w:rPr>
        <w:t>Público</w:t>
      </w:r>
      <w:proofErr w:type="spellEnd"/>
      <w:r>
        <w:rPr>
          <w:rFonts w:ascii="Book Antiqua" w:eastAsia="Book Antiqua" w:hAnsi="Book Antiqua" w:cs="Book Antiqua"/>
          <w:b/>
          <w:i/>
          <w:color w:val="000000"/>
          <w:u w:val="single"/>
        </w:rPr>
        <w:t xml:space="preserve"> no intervenga en el proceso legislativo u omita conceptuar sobre la viabilidad </w:t>
      </w:r>
      <w:proofErr w:type="spellStart"/>
      <w:r>
        <w:rPr>
          <w:rFonts w:ascii="Book Antiqua" w:eastAsia="Book Antiqua" w:hAnsi="Book Antiqua" w:cs="Book Antiqua"/>
          <w:b/>
          <w:i/>
          <w:color w:val="000000"/>
          <w:u w:val="single"/>
        </w:rPr>
        <w:t>económica</w:t>
      </w:r>
      <w:proofErr w:type="spellEnd"/>
      <w:r>
        <w:rPr>
          <w:rFonts w:ascii="Book Antiqua" w:eastAsia="Book Antiqua" w:hAnsi="Book Antiqua" w:cs="Book Antiqua"/>
          <w:b/>
          <w:i/>
          <w:color w:val="000000"/>
          <w:u w:val="single"/>
        </w:rPr>
        <w:t xml:space="preserve"> del proyecto no lo vicia de inconstitucionalidad, puesto que este requisito no puede entenderse como un poder de veto sobre la </w:t>
      </w:r>
      <w:proofErr w:type="spellStart"/>
      <w:r>
        <w:rPr>
          <w:rFonts w:ascii="Book Antiqua" w:eastAsia="Book Antiqua" w:hAnsi="Book Antiqua" w:cs="Book Antiqua"/>
          <w:b/>
          <w:i/>
          <w:color w:val="000000"/>
          <w:u w:val="single"/>
        </w:rPr>
        <w:t>actuación</w:t>
      </w:r>
      <w:proofErr w:type="spellEnd"/>
      <w:r>
        <w:rPr>
          <w:rFonts w:ascii="Book Antiqua" w:eastAsia="Book Antiqua" w:hAnsi="Book Antiqua" w:cs="Book Antiqua"/>
          <w:b/>
          <w:i/>
          <w:color w:val="000000"/>
          <w:u w:val="single"/>
        </w:rPr>
        <w:t xml:space="preserve"> del Congreso o una barrera para que el Legislador ejerza su </w:t>
      </w:r>
      <w:proofErr w:type="spellStart"/>
      <w:r>
        <w:rPr>
          <w:rFonts w:ascii="Book Antiqua" w:eastAsia="Book Antiqua" w:hAnsi="Book Antiqua" w:cs="Book Antiqua"/>
          <w:b/>
          <w:i/>
          <w:color w:val="000000"/>
          <w:u w:val="single"/>
        </w:rPr>
        <w:t>función</w:t>
      </w:r>
      <w:proofErr w:type="spellEnd"/>
      <w:r>
        <w:rPr>
          <w:rFonts w:ascii="Book Antiqua" w:eastAsia="Book Antiqua" w:hAnsi="Book Antiqua" w:cs="Book Antiqua"/>
          <w:b/>
          <w:i/>
          <w:color w:val="000000"/>
          <w:u w:val="single"/>
        </w:rPr>
        <w:t xml:space="preserve"> legislativa, lo cual “se muestra incompatible con el balance entre los poderes </w:t>
      </w:r>
      <w:proofErr w:type="spellStart"/>
      <w:r>
        <w:rPr>
          <w:rFonts w:ascii="Book Antiqua" w:eastAsia="Book Antiqua" w:hAnsi="Book Antiqua" w:cs="Book Antiqua"/>
          <w:b/>
          <w:i/>
          <w:color w:val="000000"/>
          <w:u w:val="single"/>
        </w:rPr>
        <w:t>públicos</w:t>
      </w:r>
      <w:proofErr w:type="spellEnd"/>
      <w:r>
        <w:rPr>
          <w:rFonts w:ascii="Book Antiqua" w:eastAsia="Book Antiqua" w:hAnsi="Book Antiqua" w:cs="Book Antiqua"/>
          <w:b/>
          <w:i/>
          <w:color w:val="000000"/>
          <w:u w:val="single"/>
        </w:rPr>
        <w:t xml:space="preserve"> y el principio </w:t>
      </w:r>
      <w:proofErr w:type="spellStart"/>
      <w:r>
        <w:rPr>
          <w:rFonts w:ascii="Book Antiqua" w:eastAsia="Book Antiqua" w:hAnsi="Book Antiqua" w:cs="Book Antiqua"/>
          <w:b/>
          <w:i/>
          <w:color w:val="000000"/>
          <w:u w:val="single"/>
        </w:rPr>
        <w:t>democrático</w:t>
      </w:r>
      <w:proofErr w:type="spellEnd"/>
      <w:r>
        <w:rPr>
          <w:rFonts w:ascii="Book Antiqua" w:eastAsia="Book Antiqua" w:hAnsi="Book Antiqua" w:cs="Book Antiqua"/>
          <w:b/>
          <w:i/>
          <w:color w:val="000000"/>
          <w:u w:val="single"/>
        </w:rPr>
        <w:t>”</w:t>
      </w:r>
      <w:r>
        <w:rPr>
          <w:rFonts w:ascii="Book Antiqua" w:eastAsia="Book Antiqua" w:hAnsi="Book Antiqua" w:cs="Book Antiqua"/>
          <w:b/>
          <w:i/>
          <w:color w:val="000000"/>
        </w:rPr>
        <w:t>;</w:t>
      </w:r>
      <w:r>
        <w:rPr>
          <w:rFonts w:ascii="Book Antiqua" w:eastAsia="Book Antiqua" w:hAnsi="Book Antiqua" w:cs="Book Antiqua"/>
          <w:i/>
          <w:color w:val="000000"/>
        </w:rPr>
        <w:t xml:space="preserve"> y (iv) el informe presentado por el Ministro de Hacienda y </w:t>
      </w:r>
      <w:proofErr w:type="spellStart"/>
      <w:r>
        <w:rPr>
          <w:rFonts w:ascii="Book Antiqua" w:eastAsia="Book Antiqua" w:hAnsi="Book Antiqua" w:cs="Book Antiqua"/>
          <w:i/>
          <w:color w:val="000000"/>
        </w:rPr>
        <w:t>Crédito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Público</w:t>
      </w:r>
      <w:proofErr w:type="spellEnd"/>
      <w:r>
        <w:rPr>
          <w:rFonts w:ascii="Book Antiqua" w:eastAsia="Book Antiqua" w:hAnsi="Book Antiqua" w:cs="Book Antiqua"/>
          <w:i/>
          <w:color w:val="000000"/>
        </w:rPr>
        <w:t xml:space="preserve"> no obliga a las </w:t>
      </w:r>
      <w:proofErr w:type="spellStart"/>
      <w:r>
        <w:rPr>
          <w:rFonts w:ascii="Book Antiqua" w:eastAsia="Book Antiqua" w:hAnsi="Book Antiqua" w:cs="Book Antiqua"/>
          <w:i/>
          <w:color w:val="000000"/>
        </w:rPr>
        <w:t>células</w:t>
      </w:r>
      <w:proofErr w:type="spellEnd"/>
      <w:r>
        <w:rPr>
          <w:rFonts w:ascii="Book Antiqua" w:eastAsia="Book Antiqua" w:hAnsi="Book Antiqua" w:cs="Book Antiqua"/>
          <w:i/>
          <w:color w:val="000000"/>
        </w:rPr>
        <w:t xml:space="preserve"> legislativas a acoger su </w:t>
      </w:r>
      <w:proofErr w:type="spellStart"/>
      <w:r>
        <w:rPr>
          <w:rFonts w:ascii="Book Antiqua" w:eastAsia="Book Antiqua" w:hAnsi="Book Antiqua" w:cs="Book Antiqua"/>
          <w:i/>
          <w:color w:val="000000"/>
        </w:rPr>
        <w:t>posición</w:t>
      </w:r>
      <w:proofErr w:type="spellEnd"/>
      <w:r>
        <w:rPr>
          <w:rFonts w:ascii="Book Antiqua" w:eastAsia="Book Antiqua" w:hAnsi="Book Antiqua" w:cs="Book Antiqua"/>
          <w:i/>
          <w:color w:val="000000"/>
        </w:rPr>
        <w:t xml:space="preserve">, sin embargo, sí genera una </w:t>
      </w:r>
      <w:proofErr w:type="spellStart"/>
      <w:r>
        <w:rPr>
          <w:rFonts w:ascii="Book Antiqua" w:eastAsia="Book Antiqua" w:hAnsi="Book Antiqua" w:cs="Book Antiqua"/>
          <w:i/>
          <w:color w:val="000000"/>
        </w:rPr>
        <w:t>obligación</w:t>
      </w:r>
      <w:proofErr w:type="spellEnd"/>
      <w:r>
        <w:rPr>
          <w:rFonts w:ascii="Book Antiqua" w:eastAsia="Book Antiqua" w:hAnsi="Book Antiqua" w:cs="Book Antiqua"/>
          <w:i/>
          <w:color w:val="000000"/>
        </w:rPr>
        <w:t xml:space="preserve"> en cabeza del Congreso de valorarlo y analizarlo. </w:t>
      </w:r>
      <w:proofErr w:type="spellStart"/>
      <w:r>
        <w:rPr>
          <w:rFonts w:ascii="Book Antiqua" w:eastAsia="Book Antiqua" w:hAnsi="Book Antiqua" w:cs="Book Antiqua"/>
          <w:i/>
          <w:color w:val="000000"/>
        </w:rPr>
        <w:t>Sólo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asi</w:t>
      </w:r>
      <w:proofErr w:type="spellEnd"/>
      <w:r>
        <w:rPr>
          <w:rFonts w:ascii="Book Antiqua" w:eastAsia="Book Antiqua" w:hAnsi="Book Antiqua" w:cs="Book Antiqua"/>
          <w:i/>
          <w:color w:val="000000"/>
        </w:rPr>
        <w:t xml:space="preserve">́ se garantiza una debida </w:t>
      </w:r>
      <w:proofErr w:type="spellStart"/>
      <w:r>
        <w:rPr>
          <w:rFonts w:ascii="Book Antiqua" w:eastAsia="Book Antiqua" w:hAnsi="Book Antiqua" w:cs="Book Antiqua"/>
          <w:i/>
          <w:color w:val="000000"/>
        </w:rPr>
        <w:t>colaboración</w:t>
      </w:r>
      <w:proofErr w:type="spellEnd"/>
      <w:r>
        <w:rPr>
          <w:rFonts w:ascii="Book Antiqua" w:eastAsia="Book Antiqua" w:hAnsi="Book Antiqua" w:cs="Book Antiqua"/>
          <w:i/>
          <w:color w:val="000000"/>
        </w:rPr>
        <w:t xml:space="preserve"> entre las ramas del poder </w:t>
      </w:r>
      <w:proofErr w:type="spellStart"/>
      <w:r>
        <w:rPr>
          <w:rFonts w:ascii="Book Antiqua" w:eastAsia="Book Antiqua" w:hAnsi="Book Antiqua" w:cs="Book Antiqua"/>
          <w:i/>
          <w:color w:val="000000"/>
        </w:rPr>
        <w:t>público</w:t>
      </w:r>
      <w:proofErr w:type="spellEnd"/>
      <w:r>
        <w:rPr>
          <w:rFonts w:ascii="Book Antiqua" w:eastAsia="Book Antiqua" w:hAnsi="Book Antiqua" w:cs="Book Antiqua"/>
          <w:i/>
          <w:color w:val="000000"/>
        </w:rPr>
        <w:t xml:space="preserve"> y se armoniza el principio </w:t>
      </w:r>
      <w:proofErr w:type="spellStart"/>
      <w:r>
        <w:rPr>
          <w:rFonts w:ascii="Book Antiqua" w:eastAsia="Book Antiqua" w:hAnsi="Book Antiqua" w:cs="Book Antiqua"/>
          <w:i/>
          <w:color w:val="000000"/>
        </w:rPr>
        <w:t>democrático</w:t>
      </w:r>
      <w:proofErr w:type="spellEnd"/>
      <w:r>
        <w:rPr>
          <w:rFonts w:ascii="Book Antiqua" w:eastAsia="Book Antiqua" w:hAnsi="Book Antiqua" w:cs="Book Antiqua"/>
          <w:i/>
          <w:color w:val="000000"/>
        </w:rPr>
        <w:t xml:space="preserve"> con la estabilidad </w:t>
      </w:r>
      <w:proofErr w:type="spellStart"/>
      <w:r>
        <w:rPr>
          <w:rFonts w:ascii="Book Antiqua" w:eastAsia="Book Antiqua" w:hAnsi="Book Antiqua" w:cs="Book Antiqua"/>
          <w:i/>
          <w:color w:val="000000"/>
        </w:rPr>
        <w:t>macroeconómica</w:t>
      </w:r>
      <w:proofErr w:type="spellEnd"/>
      <w:r>
        <w:rPr>
          <w:rFonts w:ascii="Book Antiqua" w:eastAsia="Book Antiqua" w:hAnsi="Book Antiqua" w:cs="Book Antiqua"/>
          <w:i/>
          <w:color w:val="000000"/>
        </w:rPr>
        <w:t>”</w:t>
      </w:r>
      <w:r>
        <w:rPr>
          <w:rFonts w:ascii="Book Antiqua" w:eastAsia="Book Antiqua" w:hAnsi="Book Antiqua" w:cs="Book Antiqua"/>
          <w:i/>
          <w:color w:val="000000"/>
          <w:vertAlign w:val="superscript"/>
        </w:rPr>
        <w:footnoteReference w:id="22"/>
      </w:r>
      <w:r>
        <w:rPr>
          <w:rFonts w:ascii="Book Antiqua" w:eastAsia="Book Antiqua" w:hAnsi="Book Antiqua" w:cs="Book Antiqua"/>
          <w:i/>
          <w:color w:val="000000"/>
        </w:rPr>
        <w:t xml:space="preserve"> </w:t>
      </w:r>
      <w:r>
        <w:rPr>
          <w:rFonts w:ascii="Book Antiqua" w:eastAsia="Book Antiqua" w:hAnsi="Book Antiqua" w:cs="Book Antiqua"/>
          <w:color w:val="000000"/>
        </w:rPr>
        <w:t>(Subrayado y negrilla propio)</w:t>
      </w:r>
    </w:p>
    <w:p w:rsidR="00B619A9" w:rsidRDefault="00B619A9">
      <w:pPr>
        <w:rPr>
          <w:rFonts w:ascii="Book Antiqua" w:eastAsia="Book Antiqua" w:hAnsi="Book Antiqua" w:cs="Book Antiqua"/>
          <w:color w:val="000000"/>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Durante el trámite legislativo, el Ministerio de Hacienda y Crédito Público puede decidir deliberadamente si es necesario o no realizar un estudio del impacto fiscal de las normas en proceso. Sin embargo, la falta de un pronunciamiento al respecto no impide una posible declaración de inconstitucionalidad en el futuro.</w:t>
      </w: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br/>
        <w:t>La Corte Constitucional en Sentencia C-110 de 2019, con Magistrado Ponente Alejandro Linares Cantillo, reiteró que la responsabilidad principal de realizar el estudio del impacto fiscal de una norma recae en el Ministerio de Hacienda y Crédito Público, debido a su conocimiento técnico y su rol principal como ejecutor del gasto público.</w:t>
      </w:r>
    </w:p>
    <w:p w:rsidR="00B619A9" w:rsidRDefault="00B619A9">
      <w:pPr>
        <w:rPr>
          <w:rFonts w:ascii="Book Antiqua" w:eastAsia="Book Antiqua" w:hAnsi="Book Antiqua" w:cs="Book Antiqua"/>
          <w:color w:val="000000"/>
        </w:rPr>
      </w:pPr>
    </w:p>
    <w:p w:rsidR="00B619A9" w:rsidRDefault="00D333AC">
      <w:pPr>
        <w:pBdr>
          <w:top w:val="nil"/>
          <w:left w:val="nil"/>
          <w:bottom w:val="nil"/>
          <w:right w:val="nil"/>
          <w:between w:val="nil"/>
        </w:pBdr>
        <w:ind w:left="360"/>
        <w:jc w:val="both"/>
        <w:rPr>
          <w:rFonts w:ascii="Book Antiqua" w:eastAsia="Book Antiqua" w:hAnsi="Book Antiqua" w:cs="Book Antiqua"/>
        </w:rPr>
      </w:pPr>
      <w:r>
        <w:rPr>
          <w:rFonts w:ascii="Book Antiqua" w:eastAsia="Book Antiqua" w:hAnsi="Book Antiqua" w:cs="Book Antiqua"/>
          <w:i/>
          <w:color w:val="000000"/>
        </w:rPr>
        <w:lastRenderedPageBreak/>
        <w:t xml:space="preserve">“80.3. Con el </w:t>
      </w:r>
      <w:proofErr w:type="spellStart"/>
      <w:r>
        <w:rPr>
          <w:rFonts w:ascii="Book Antiqua" w:eastAsia="Book Antiqua" w:hAnsi="Book Antiqua" w:cs="Book Antiqua"/>
          <w:i/>
          <w:color w:val="000000"/>
        </w:rPr>
        <w:t>propósito</w:t>
      </w:r>
      <w:proofErr w:type="spellEnd"/>
      <w:r>
        <w:rPr>
          <w:rFonts w:ascii="Book Antiqua" w:eastAsia="Book Antiqua" w:hAnsi="Book Antiqua" w:cs="Book Antiqua"/>
          <w:i/>
          <w:color w:val="000000"/>
        </w:rPr>
        <w:t xml:space="preserve"> de unificar la </w:t>
      </w:r>
      <w:proofErr w:type="spellStart"/>
      <w:r>
        <w:rPr>
          <w:rFonts w:ascii="Book Antiqua" w:eastAsia="Book Antiqua" w:hAnsi="Book Antiqua" w:cs="Book Antiqua"/>
          <w:i/>
          <w:color w:val="000000"/>
        </w:rPr>
        <w:t>interpretación</w:t>
      </w:r>
      <w:proofErr w:type="spellEnd"/>
      <w:r>
        <w:rPr>
          <w:rFonts w:ascii="Book Antiqua" w:eastAsia="Book Antiqua" w:hAnsi="Book Antiqua" w:cs="Book Antiqua"/>
          <w:i/>
          <w:color w:val="000000"/>
        </w:rPr>
        <w:t xml:space="preserve"> en esta materia, la Corte estima necesario precisar (i) que el Congreso tiene la responsabilidad -como lo dejó dicho la sentencia C-502 de 2007 y con fundamento en el </w:t>
      </w:r>
      <w:proofErr w:type="spellStart"/>
      <w:r>
        <w:rPr>
          <w:rFonts w:ascii="Book Antiqua" w:eastAsia="Book Antiqua" w:hAnsi="Book Antiqua" w:cs="Book Antiqua"/>
          <w:i/>
          <w:color w:val="000000"/>
        </w:rPr>
        <w:t>artículo</w:t>
      </w:r>
      <w:proofErr w:type="spellEnd"/>
      <w:r>
        <w:rPr>
          <w:rFonts w:ascii="Book Antiqua" w:eastAsia="Book Antiqua" w:hAnsi="Book Antiqua" w:cs="Book Antiqua"/>
          <w:i/>
          <w:color w:val="000000"/>
        </w:rPr>
        <w:t xml:space="preserve"> 7 de la ley 819 de 2003- de valorar las incidencias fiscales del proyecto de ley. Tal carga (ii) no exige un </w:t>
      </w:r>
      <w:proofErr w:type="spellStart"/>
      <w:r>
        <w:rPr>
          <w:rFonts w:ascii="Book Antiqua" w:eastAsia="Book Antiqua" w:hAnsi="Book Antiqua" w:cs="Book Antiqua"/>
          <w:i/>
          <w:color w:val="000000"/>
        </w:rPr>
        <w:t>análisis</w:t>
      </w:r>
      <w:proofErr w:type="spellEnd"/>
      <w:r>
        <w:rPr>
          <w:rFonts w:ascii="Book Antiqua" w:eastAsia="Book Antiqua" w:hAnsi="Book Antiqua" w:cs="Book Antiqua"/>
          <w:i/>
          <w:color w:val="000000"/>
        </w:rPr>
        <w:t xml:space="preserve"> detallado o exhaustivo del costo fiscal y las fuentes de financiamiento. Sin embargo, (iii) sí demanda una </w:t>
      </w:r>
      <w:proofErr w:type="spellStart"/>
      <w:r>
        <w:rPr>
          <w:rFonts w:ascii="Book Antiqua" w:eastAsia="Book Antiqua" w:hAnsi="Book Antiqua" w:cs="Book Antiqua"/>
          <w:i/>
          <w:color w:val="000000"/>
        </w:rPr>
        <w:t>mínima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consideración</w:t>
      </w:r>
      <w:proofErr w:type="spellEnd"/>
      <w:r>
        <w:rPr>
          <w:rFonts w:ascii="Book Antiqua" w:eastAsia="Book Antiqua" w:hAnsi="Book Antiqua" w:cs="Book Antiqua"/>
          <w:i/>
          <w:color w:val="000000"/>
        </w:rPr>
        <w:t xml:space="preserve"> al respecto, de modo que sea posible establecer los referentes </w:t>
      </w:r>
      <w:proofErr w:type="spellStart"/>
      <w:r>
        <w:rPr>
          <w:rFonts w:ascii="Book Antiqua" w:eastAsia="Book Antiqua" w:hAnsi="Book Antiqua" w:cs="Book Antiqua"/>
          <w:i/>
          <w:color w:val="000000"/>
        </w:rPr>
        <w:t>básicos</w:t>
      </w:r>
      <w:proofErr w:type="spellEnd"/>
      <w:r>
        <w:rPr>
          <w:rFonts w:ascii="Book Antiqua" w:eastAsia="Book Antiqua" w:hAnsi="Book Antiqua" w:cs="Book Antiqua"/>
          <w:i/>
          <w:color w:val="000000"/>
        </w:rPr>
        <w:t xml:space="preserve"> para analizar los efectos fiscales del proyecto de ley. En todo caso </w:t>
      </w:r>
      <w:r>
        <w:rPr>
          <w:rFonts w:ascii="Book Antiqua" w:eastAsia="Book Antiqua" w:hAnsi="Book Antiqua" w:cs="Book Antiqua"/>
          <w:b/>
          <w:i/>
          <w:color w:val="000000"/>
        </w:rPr>
        <w:t xml:space="preserve">(iv) la carga principal se encuentra radicada en el MHCP por sus conocimientos </w:t>
      </w:r>
      <w:proofErr w:type="spellStart"/>
      <w:r>
        <w:rPr>
          <w:rFonts w:ascii="Book Antiqua" w:eastAsia="Book Antiqua" w:hAnsi="Book Antiqua" w:cs="Book Antiqua"/>
          <w:b/>
          <w:i/>
          <w:color w:val="000000"/>
        </w:rPr>
        <w:t>técnicos</w:t>
      </w:r>
      <w:proofErr w:type="spellEnd"/>
      <w:r>
        <w:rPr>
          <w:rFonts w:ascii="Book Antiqua" w:eastAsia="Book Antiqua" w:hAnsi="Book Antiqua" w:cs="Book Antiqua"/>
          <w:b/>
          <w:i/>
          <w:color w:val="000000"/>
        </w:rPr>
        <w:t xml:space="preserve"> y por su </w:t>
      </w:r>
      <w:proofErr w:type="spellStart"/>
      <w:r>
        <w:rPr>
          <w:rFonts w:ascii="Book Antiqua" w:eastAsia="Book Antiqua" w:hAnsi="Book Antiqua" w:cs="Book Antiqua"/>
          <w:b/>
          <w:i/>
          <w:color w:val="000000"/>
        </w:rPr>
        <w:t>condición</w:t>
      </w:r>
      <w:proofErr w:type="spellEnd"/>
      <w:r>
        <w:rPr>
          <w:rFonts w:ascii="Book Antiqua" w:eastAsia="Book Antiqua" w:hAnsi="Book Antiqua" w:cs="Book Antiqua"/>
          <w:b/>
          <w:i/>
          <w:color w:val="000000"/>
        </w:rPr>
        <w:t xml:space="preserve"> de principal ejecutor del gasto </w:t>
      </w:r>
      <w:proofErr w:type="spellStart"/>
      <w:r>
        <w:rPr>
          <w:rFonts w:ascii="Book Antiqua" w:eastAsia="Book Antiqua" w:hAnsi="Book Antiqua" w:cs="Book Antiqua"/>
          <w:b/>
          <w:i/>
          <w:color w:val="000000"/>
        </w:rPr>
        <w:t>público</w:t>
      </w:r>
      <w:proofErr w:type="spellEnd"/>
      <w:r>
        <w:rPr>
          <w:rFonts w:ascii="Book Antiqua" w:eastAsia="Book Antiqua" w:hAnsi="Book Antiqua" w:cs="Book Antiqua"/>
          <w:i/>
          <w:color w:val="000000"/>
        </w:rPr>
        <w:t xml:space="preserve">. En consecuencia, (v) el incumplimiento del Gobierno no afecta la </w:t>
      </w:r>
      <w:proofErr w:type="spellStart"/>
      <w:r>
        <w:rPr>
          <w:rFonts w:ascii="Book Antiqua" w:eastAsia="Book Antiqua" w:hAnsi="Book Antiqua" w:cs="Book Antiqua"/>
          <w:i/>
          <w:color w:val="000000"/>
        </w:rPr>
        <w:t>decisión</w:t>
      </w:r>
      <w:proofErr w:type="spellEnd"/>
      <w:r>
        <w:rPr>
          <w:rFonts w:ascii="Book Antiqua" w:eastAsia="Book Antiqua" w:hAnsi="Book Antiqua" w:cs="Book Antiqua"/>
          <w:i/>
          <w:color w:val="000000"/>
        </w:rPr>
        <w:t xml:space="preserve"> del Congreso cuando este ha cumplido su deber. A su vez (vi) si el Gobierno atiende su </w:t>
      </w:r>
      <w:proofErr w:type="spellStart"/>
      <w:r>
        <w:rPr>
          <w:rFonts w:ascii="Book Antiqua" w:eastAsia="Book Antiqua" w:hAnsi="Book Antiqua" w:cs="Book Antiqua"/>
          <w:i/>
          <w:color w:val="000000"/>
        </w:rPr>
        <w:t>obligación</w:t>
      </w:r>
      <w:proofErr w:type="spellEnd"/>
      <w:r>
        <w:rPr>
          <w:rFonts w:ascii="Book Antiqua" w:eastAsia="Book Antiqua" w:hAnsi="Book Antiqua" w:cs="Book Antiqua"/>
          <w:i/>
          <w:color w:val="000000"/>
        </w:rPr>
        <w:t xml:space="preserve"> de emitir su concepto, se radica en el Congreso el deber de estudiarlo y discutirlo–ver </w:t>
      </w:r>
      <w:proofErr w:type="spellStart"/>
      <w:r>
        <w:rPr>
          <w:rFonts w:ascii="Book Antiqua" w:eastAsia="Book Antiqua" w:hAnsi="Book Antiqua" w:cs="Book Antiqua"/>
          <w:i/>
          <w:color w:val="000000"/>
        </w:rPr>
        <w:t>núm</w:t>
      </w:r>
      <w:proofErr w:type="spellEnd"/>
      <w:r>
        <w:rPr>
          <w:rFonts w:ascii="Book Antiqua" w:eastAsia="Book Antiqua" w:hAnsi="Book Antiqua" w:cs="Book Antiqua"/>
          <w:i/>
          <w:color w:val="000000"/>
        </w:rPr>
        <w:t>. 79.3 y 90-.”</w:t>
      </w:r>
      <w:r>
        <w:rPr>
          <w:rFonts w:ascii="Book Antiqua" w:eastAsia="Book Antiqua" w:hAnsi="Book Antiqua" w:cs="Book Antiqua"/>
          <w:vertAlign w:val="superscript"/>
        </w:rPr>
        <w:footnoteReference w:id="23"/>
      </w:r>
    </w:p>
    <w:p w:rsidR="00B619A9" w:rsidRDefault="00B619A9">
      <w:pPr>
        <w:pBdr>
          <w:top w:val="nil"/>
          <w:left w:val="nil"/>
          <w:bottom w:val="nil"/>
          <w:right w:val="nil"/>
          <w:between w:val="nil"/>
        </w:pBdr>
        <w:ind w:left="360"/>
        <w:jc w:val="both"/>
        <w:rPr>
          <w:rFonts w:ascii="Book Antiqua" w:eastAsia="Book Antiqua" w:hAnsi="Book Antiqua" w:cs="Book Antiqua"/>
        </w:rPr>
      </w:pPr>
    </w:p>
    <w:p w:rsidR="00B619A9"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Lo anterior ha sido confirmado por la Corte Constitucional en su jurisprudencia reciente. Por ejemplo, en la Sentencia C-520 de 2019, con la Magistrada Ponente Cristina Pardo </w:t>
      </w:r>
      <w:proofErr w:type="spellStart"/>
      <w:r>
        <w:rPr>
          <w:rFonts w:ascii="Book Antiqua" w:eastAsia="Book Antiqua" w:hAnsi="Book Antiqua" w:cs="Book Antiqua"/>
          <w:color w:val="000000"/>
        </w:rPr>
        <w:t>Schlesinger</w:t>
      </w:r>
      <w:proofErr w:type="spellEnd"/>
      <w:r>
        <w:rPr>
          <w:rFonts w:ascii="Book Antiqua" w:eastAsia="Book Antiqua" w:hAnsi="Book Antiqua" w:cs="Book Antiqua"/>
          <w:color w:val="000000"/>
        </w:rPr>
        <w:t>, se señaló que el análisis de impacto fiscal en el trámite legislativo ha flexibilizado las obligaciones establecidas en el artículo 7 de la Ley 819 de 2003, con el fin de evitar que se convierta en una barrera formal que limite desproporcionadamente la actividad del legislador, tal como se consideró a continuación:</w:t>
      </w:r>
    </w:p>
    <w:p w:rsidR="00B619A9" w:rsidRDefault="00B619A9">
      <w:pPr>
        <w:rPr>
          <w:rFonts w:ascii="Book Antiqua" w:eastAsia="Book Antiqua" w:hAnsi="Book Antiqua" w:cs="Book Antiqua"/>
          <w:color w:val="000000"/>
        </w:rPr>
      </w:pPr>
    </w:p>
    <w:p w:rsidR="00B619A9" w:rsidRDefault="00D333AC">
      <w:pPr>
        <w:pBdr>
          <w:top w:val="nil"/>
          <w:left w:val="nil"/>
          <w:bottom w:val="nil"/>
          <w:right w:val="nil"/>
          <w:between w:val="nil"/>
        </w:pBdr>
        <w:ind w:left="360"/>
        <w:jc w:val="both"/>
        <w:rPr>
          <w:rFonts w:ascii="Book Antiqua" w:eastAsia="Book Antiqua" w:hAnsi="Book Antiqua" w:cs="Book Antiqua"/>
          <w:color w:val="000000"/>
        </w:rPr>
      </w:pPr>
      <w:r>
        <w:rPr>
          <w:rFonts w:ascii="Book Antiqua" w:eastAsia="Book Antiqua" w:hAnsi="Book Antiqua" w:cs="Book Antiqua"/>
          <w:color w:val="000000"/>
        </w:rPr>
        <w:t xml:space="preserve">“La jurisprudencia de esta Corporación ha flexibilizado las obligaciones que surgen de lo dispuesto en el artículo 7 de la Ley 819 de 2003, de forma que no se transforme en una barrera formal que contrarié o </w:t>
      </w:r>
      <w:r w:rsidR="00FD474F">
        <w:rPr>
          <w:rFonts w:ascii="Book Antiqua" w:eastAsia="Book Antiqua" w:hAnsi="Book Antiqua" w:cs="Book Antiqua"/>
          <w:color w:val="000000"/>
        </w:rPr>
        <w:t>límite</w:t>
      </w:r>
      <w:r>
        <w:rPr>
          <w:rFonts w:ascii="Book Antiqua" w:eastAsia="Book Antiqua" w:hAnsi="Book Antiqua" w:cs="Book Antiqua"/>
          <w:color w:val="000000"/>
        </w:rPr>
        <w:t xml:space="preserve"> de desproporcionadamente la actividad del legislador, dicha flexibilización no puede interpretarse como una autorización para que el legislador o el Gobierno puedan eximirse de cumplir con lo dispuesto en la Ley Orgánica del Presupuesto”</w:t>
      </w:r>
      <w:r>
        <w:rPr>
          <w:rFonts w:ascii="Book Antiqua" w:eastAsia="Book Antiqua" w:hAnsi="Book Antiqua" w:cs="Book Antiqua"/>
          <w:color w:val="000000"/>
          <w:vertAlign w:val="superscript"/>
        </w:rPr>
        <w:footnoteReference w:id="24"/>
      </w:r>
    </w:p>
    <w:p w:rsidR="00B619A9" w:rsidRDefault="00B619A9">
      <w:pPr>
        <w:rPr>
          <w:rFonts w:ascii="Book Antiqua" w:eastAsia="Book Antiqua" w:hAnsi="Book Antiqua" w:cs="Book Antiqua"/>
          <w:color w:val="000000"/>
        </w:rPr>
      </w:pPr>
    </w:p>
    <w:p w:rsidR="00B619A9" w:rsidRDefault="00D333AC">
      <w:pPr>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 xml:space="preserve">Finalmente, la misma sentencia fija las </w:t>
      </w:r>
      <w:proofErr w:type="spellStart"/>
      <w:r>
        <w:rPr>
          <w:rFonts w:ascii="Book Antiqua" w:eastAsia="Book Antiqua" w:hAnsi="Book Antiqua" w:cs="Book Antiqua"/>
          <w:color w:val="000000"/>
        </w:rPr>
        <w:t>subreglas</w:t>
      </w:r>
      <w:proofErr w:type="spellEnd"/>
      <w:r>
        <w:rPr>
          <w:rFonts w:ascii="Book Antiqua" w:eastAsia="Book Antiqua" w:hAnsi="Book Antiqua" w:cs="Book Antiqua"/>
          <w:color w:val="000000"/>
        </w:rPr>
        <w:t xml:space="preserve"> constitucionales: </w:t>
      </w:r>
    </w:p>
    <w:p w:rsidR="00B619A9" w:rsidRDefault="00B619A9">
      <w:pPr>
        <w:rPr>
          <w:rFonts w:ascii="Book Antiqua" w:eastAsia="Book Antiqua" w:hAnsi="Book Antiqua" w:cs="Book Antiqua"/>
          <w:color w:val="000000"/>
        </w:rPr>
      </w:pPr>
    </w:p>
    <w:p w:rsidR="00B619A9" w:rsidRDefault="00D333AC">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color w:val="000000"/>
        </w:rPr>
        <w:t xml:space="preserve">“(i.) Verificar si la norma examinada ordena un gasto o establece un beneficio tributario, o si simplemente autoriza al Gobierno nacional a incluir un gasto, </w:t>
      </w:r>
      <w:r>
        <w:rPr>
          <w:rFonts w:ascii="Book Antiqua" w:eastAsia="Book Antiqua" w:hAnsi="Book Antiqua" w:cs="Book Antiqua"/>
          <w:color w:val="000000"/>
        </w:rPr>
        <w:lastRenderedPageBreak/>
        <w:t>pues en este último caso no se hace exigible lo dispuesto en la Ley Orgánica de Presupuesto; </w:t>
      </w:r>
    </w:p>
    <w:p w:rsidR="00B619A9" w:rsidRDefault="00B619A9">
      <w:pPr>
        <w:rPr>
          <w:rFonts w:ascii="Book Antiqua" w:eastAsia="Book Antiqua" w:hAnsi="Book Antiqua" w:cs="Book Antiqua"/>
          <w:color w:val="000000"/>
        </w:rPr>
      </w:pPr>
    </w:p>
    <w:p w:rsidR="00B619A9" w:rsidRDefault="00D333AC">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color w:val="000000"/>
        </w:rPr>
        <w:t>(ii.) Comprobar si efectivamente, en las exposiciones de motivos de los proyectos y en las ponencias para debate se incluyeron expresamente informes y análisis sobre los efectos fiscales de las medidas y se previó́, al menos someramente, la fuente de ingreso adicional para cubrir los mencionados costos; </w:t>
      </w:r>
    </w:p>
    <w:p w:rsidR="00B619A9" w:rsidRDefault="00B619A9">
      <w:pPr>
        <w:rPr>
          <w:rFonts w:ascii="Book Antiqua" w:eastAsia="Book Antiqua" w:hAnsi="Book Antiqua" w:cs="Book Antiqua"/>
          <w:color w:val="000000"/>
        </w:rPr>
      </w:pPr>
    </w:p>
    <w:p w:rsidR="00B619A9" w:rsidRDefault="00D333AC">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color w:val="000000"/>
        </w:rPr>
        <w:t>(iii.) Establecer si el Ministerio de Hacienda rindió́ concepto acerca de los costos fiscales que se han estimado para cada una de las iniciativas legislativas bajo el entendido de que la no presentación del concepto no constituye un veto a la actividad del legislador; </w:t>
      </w:r>
    </w:p>
    <w:p w:rsidR="00B619A9" w:rsidRDefault="00B619A9">
      <w:pPr>
        <w:rPr>
          <w:rFonts w:ascii="Book Antiqua" w:eastAsia="Book Antiqua" w:hAnsi="Book Antiqua" w:cs="Book Antiqua"/>
          <w:color w:val="000000"/>
        </w:rPr>
      </w:pPr>
    </w:p>
    <w:p w:rsidR="00B619A9" w:rsidRDefault="00D333AC">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color w:val="000000"/>
        </w:rPr>
        <w:t>(iv.) En caso de que el Ministerio de Hacienda haya rendido concepto, revisar que el mismo haya sido valorado y analizado en el Congreso de la República, aunque no necesariamente acogido. </w:t>
      </w:r>
    </w:p>
    <w:p w:rsidR="00B619A9" w:rsidRDefault="00B619A9">
      <w:pPr>
        <w:rPr>
          <w:rFonts w:ascii="Book Antiqua" w:eastAsia="Book Antiqua" w:hAnsi="Book Antiqua" w:cs="Book Antiqua"/>
          <w:color w:val="000000"/>
        </w:rPr>
      </w:pPr>
    </w:p>
    <w:p w:rsidR="00B619A9" w:rsidRDefault="00D333AC">
      <w:pPr>
        <w:pBdr>
          <w:top w:val="nil"/>
          <w:left w:val="nil"/>
          <w:bottom w:val="nil"/>
          <w:right w:val="nil"/>
          <w:between w:val="nil"/>
        </w:pBdr>
        <w:ind w:left="720"/>
        <w:jc w:val="both"/>
        <w:rPr>
          <w:rFonts w:ascii="Book Antiqua" w:eastAsia="Book Antiqua" w:hAnsi="Book Antiqua" w:cs="Book Antiqua"/>
          <w:color w:val="000000"/>
        </w:rPr>
      </w:pPr>
      <w:r>
        <w:rPr>
          <w:rFonts w:ascii="Book Antiqua" w:eastAsia="Book Antiqua" w:hAnsi="Book Antiqua" w:cs="Book Antiqua"/>
          <w:color w:val="000000"/>
        </w:rPr>
        <w:t xml:space="preserve">(v.) Analizar la proporcionalidad de la exigencia en cuanto a la evaluación del impacto fiscal de las medidas, tomando en consideración el objeto regulado y la naturaleza de la norma, a fin de ponderar la racionalidad fiscal que implica la evaluación de impacto, frente al ámbito de configuración que tiene el legislador según se trate de </w:t>
      </w:r>
      <w:r>
        <w:rPr>
          <w:rFonts w:ascii="Book Antiqua" w:eastAsia="Book Antiqua" w:hAnsi="Book Antiqua" w:cs="Book Antiqua"/>
        </w:rPr>
        <w:t>cada</w:t>
      </w:r>
      <w:r>
        <w:rPr>
          <w:rFonts w:ascii="Book Antiqua" w:eastAsia="Book Antiqua" w:hAnsi="Book Antiqua" w:cs="Book Antiqua"/>
          <w:color w:val="000000"/>
        </w:rPr>
        <w:t xml:space="preserve"> medida en particular” </w:t>
      </w:r>
      <w:r>
        <w:rPr>
          <w:rFonts w:ascii="Book Antiqua" w:eastAsia="Book Antiqua" w:hAnsi="Book Antiqua" w:cs="Book Antiqua"/>
          <w:vertAlign w:val="superscript"/>
        </w:rPr>
        <w:footnoteReference w:id="25"/>
      </w:r>
    </w:p>
    <w:p w:rsidR="00B619A9" w:rsidRDefault="00B619A9">
      <w:pPr>
        <w:pBdr>
          <w:top w:val="nil"/>
          <w:left w:val="nil"/>
          <w:bottom w:val="nil"/>
          <w:right w:val="nil"/>
          <w:between w:val="nil"/>
        </w:pBdr>
        <w:jc w:val="both"/>
        <w:rPr>
          <w:rFonts w:ascii="Book Antiqua" w:eastAsia="Book Antiqua" w:hAnsi="Book Antiqua" w:cs="Book Antiqua"/>
        </w:rPr>
      </w:pPr>
    </w:p>
    <w:p w:rsidR="00FD474F" w:rsidRPr="006B072B" w:rsidRDefault="00D333A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Ahora bien, se considera que el presen</w:t>
      </w:r>
      <w:r w:rsidR="00FD474F">
        <w:rPr>
          <w:rFonts w:ascii="Book Antiqua" w:eastAsia="Book Antiqua" w:hAnsi="Book Antiqua" w:cs="Book Antiqua"/>
          <w:color w:val="000000"/>
        </w:rPr>
        <w:t>te proyecto de acto legislativo</w:t>
      </w:r>
      <w:r>
        <w:rPr>
          <w:rFonts w:ascii="Book Antiqua" w:eastAsia="Book Antiqua" w:hAnsi="Book Antiqua" w:cs="Book Antiqua"/>
          <w:color w:val="000000"/>
        </w:rPr>
        <w:t xml:space="preserve"> no contempla la creación de nuevas obligaciones de gasto ni la concesión de beneficios tributarios que puedan afectar las finanzas públicas. Se trata de una reforma constitucional que reorganiza la estructura territorial y administrativa de los municipios mencionados, sin introducir disposiciones que obliguen al Estado a asumir nuevos costos o disminuir ingresos tributarios.</w:t>
      </w:r>
    </w:p>
    <w:p w:rsidR="00FD474F" w:rsidRDefault="00FD474F">
      <w:pPr>
        <w:pBdr>
          <w:top w:val="nil"/>
          <w:left w:val="nil"/>
          <w:bottom w:val="nil"/>
          <w:right w:val="nil"/>
          <w:between w:val="nil"/>
        </w:pBdr>
        <w:jc w:val="both"/>
        <w:rPr>
          <w:rFonts w:ascii="Book Antiqua" w:eastAsia="Book Antiqua" w:hAnsi="Book Antiqua" w:cs="Book Antiqua"/>
        </w:rPr>
      </w:pPr>
    </w:p>
    <w:p w:rsidR="00B619A9" w:rsidRDefault="00D333AC">
      <w:pPr>
        <w:jc w:val="center"/>
        <w:rPr>
          <w:rFonts w:ascii="Book Antiqua" w:eastAsia="Book Antiqua" w:hAnsi="Book Antiqua" w:cs="Book Antiqua"/>
          <w:b/>
          <w:color w:val="000000"/>
        </w:rPr>
      </w:pPr>
      <w:r>
        <w:rPr>
          <w:rFonts w:ascii="Book Antiqua" w:eastAsia="Book Antiqua" w:hAnsi="Book Antiqua" w:cs="Book Antiqua"/>
          <w:b/>
        </w:rPr>
        <w:t xml:space="preserve">6. </w:t>
      </w:r>
      <w:r>
        <w:rPr>
          <w:rFonts w:ascii="Book Antiqua" w:eastAsia="Book Antiqua" w:hAnsi="Book Antiqua" w:cs="Book Antiqua"/>
          <w:b/>
          <w:color w:val="000000"/>
        </w:rPr>
        <w:t xml:space="preserve">Competencias del Congreso de la </w:t>
      </w:r>
      <w:r>
        <w:rPr>
          <w:rFonts w:ascii="Book Antiqua" w:eastAsia="Book Antiqua" w:hAnsi="Book Antiqua" w:cs="Book Antiqua"/>
          <w:b/>
        </w:rPr>
        <w:t>República</w:t>
      </w:r>
    </w:p>
    <w:p w:rsidR="00B619A9" w:rsidRDefault="00B619A9">
      <w:pPr>
        <w:jc w:val="center"/>
        <w:rPr>
          <w:rFonts w:ascii="Book Antiqua" w:eastAsia="Book Antiqua" w:hAnsi="Book Antiqua" w:cs="Book Antiqua"/>
          <w:color w:val="000000"/>
        </w:rPr>
      </w:pPr>
    </w:p>
    <w:p w:rsidR="00B619A9" w:rsidRDefault="00D333AC">
      <w:pPr>
        <w:jc w:val="both"/>
        <w:rPr>
          <w:rFonts w:ascii="Book Antiqua" w:eastAsia="Book Antiqua" w:hAnsi="Book Antiqua" w:cs="Book Antiqua"/>
          <w:b/>
          <w:color w:val="000000"/>
        </w:rPr>
      </w:pPr>
      <w:r>
        <w:rPr>
          <w:rFonts w:ascii="Book Antiqua" w:eastAsia="Book Antiqua" w:hAnsi="Book Antiqua" w:cs="Book Antiqua"/>
          <w:b/>
        </w:rPr>
        <w:t>6</w:t>
      </w:r>
      <w:r>
        <w:rPr>
          <w:rFonts w:ascii="Book Antiqua" w:eastAsia="Book Antiqua" w:hAnsi="Book Antiqua" w:cs="Book Antiqua"/>
          <w:b/>
          <w:color w:val="000000"/>
        </w:rPr>
        <w:t>.1. Constitucional:</w:t>
      </w:r>
    </w:p>
    <w:p w:rsidR="00B619A9" w:rsidRDefault="00B619A9">
      <w:pPr>
        <w:jc w:val="both"/>
        <w:rPr>
          <w:rFonts w:ascii="Book Antiqua" w:eastAsia="Book Antiqua" w:hAnsi="Book Antiqua" w:cs="Book Antiqua"/>
          <w:color w:val="000000"/>
        </w:rPr>
      </w:pPr>
    </w:p>
    <w:p w:rsidR="00B619A9" w:rsidRDefault="00D333AC">
      <w:pPr>
        <w:jc w:val="both"/>
        <w:rPr>
          <w:rFonts w:ascii="Book Antiqua" w:eastAsia="Book Antiqua" w:hAnsi="Book Antiqua" w:cs="Book Antiqua"/>
          <w:color w:val="000000"/>
        </w:rPr>
      </w:pPr>
      <w:r>
        <w:rPr>
          <w:rFonts w:ascii="Book Antiqua" w:eastAsia="Book Antiqua" w:hAnsi="Book Antiqua" w:cs="Book Antiqua"/>
          <w:color w:val="000000"/>
        </w:rPr>
        <w:t xml:space="preserve">El </w:t>
      </w:r>
      <w:r>
        <w:rPr>
          <w:rFonts w:ascii="Book Antiqua" w:eastAsia="Book Antiqua" w:hAnsi="Book Antiqua" w:cs="Book Antiqua"/>
        </w:rPr>
        <w:t>artículo</w:t>
      </w:r>
      <w:r>
        <w:rPr>
          <w:rFonts w:ascii="Book Antiqua" w:eastAsia="Book Antiqua" w:hAnsi="Book Antiqua" w:cs="Book Antiqua"/>
          <w:color w:val="000000"/>
        </w:rPr>
        <w:t xml:space="preserve"> 114 de la Constitución Política Colombia establece: </w:t>
      </w:r>
    </w:p>
    <w:p w:rsidR="00B619A9" w:rsidRDefault="00B619A9">
      <w:pPr>
        <w:jc w:val="both"/>
        <w:rPr>
          <w:rFonts w:ascii="Book Antiqua" w:eastAsia="Book Antiqua" w:hAnsi="Book Antiqua" w:cs="Book Antiqua"/>
          <w:b/>
          <w:color w:val="000000"/>
        </w:rPr>
      </w:pPr>
    </w:p>
    <w:p w:rsidR="00B619A9" w:rsidRDefault="00D333AC">
      <w:pPr>
        <w:ind w:left="708"/>
        <w:jc w:val="both"/>
        <w:rPr>
          <w:rFonts w:ascii="Book Antiqua" w:eastAsia="Book Antiqua" w:hAnsi="Book Antiqua" w:cs="Book Antiqua"/>
          <w:i/>
          <w:color w:val="000000"/>
        </w:rPr>
      </w:pPr>
      <w:r>
        <w:rPr>
          <w:rFonts w:ascii="Book Antiqua" w:eastAsia="Book Antiqua" w:hAnsi="Book Antiqua" w:cs="Book Antiqua"/>
          <w:i/>
        </w:rPr>
        <w:lastRenderedPageBreak/>
        <w:t>“ARTÍCULO</w:t>
      </w:r>
      <w:r>
        <w:rPr>
          <w:rFonts w:ascii="Book Antiqua" w:eastAsia="Book Antiqua" w:hAnsi="Book Antiqua" w:cs="Book Antiqua"/>
          <w:i/>
          <w:color w:val="000000"/>
        </w:rPr>
        <w:t xml:space="preserve"> 114. Corresponde al Congreso de la República </w:t>
      </w:r>
      <w:r>
        <w:rPr>
          <w:rFonts w:ascii="Book Antiqua" w:eastAsia="Book Antiqua" w:hAnsi="Book Antiqua" w:cs="Book Antiqua"/>
          <w:i/>
          <w:color w:val="000000"/>
          <w:u w:val="single"/>
        </w:rPr>
        <w:t>reformar la Constitución</w:t>
      </w:r>
      <w:r>
        <w:rPr>
          <w:rFonts w:ascii="Book Antiqua" w:eastAsia="Book Antiqua" w:hAnsi="Book Antiqua" w:cs="Book Antiqua"/>
          <w:i/>
          <w:color w:val="000000"/>
        </w:rPr>
        <w:t>, hacer las leyes y ejercer control político sobre el gobierno y la administración.</w:t>
      </w:r>
    </w:p>
    <w:p w:rsidR="00B619A9" w:rsidRDefault="00D333AC">
      <w:pPr>
        <w:ind w:left="708"/>
        <w:jc w:val="both"/>
        <w:rPr>
          <w:rFonts w:ascii="Book Antiqua" w:eastAsia="Book Antiqua" w:hAnsi="Book Antiqua" w:cs="Book Antiqua"/>
          <w:i/>
          <w:color w:val="000000"/>
        </w:rPr>
      </w:pPr>
      <w:r>
        <w:rPr>
          <w:rFonts w:ascii="Book Antiqua" w:eastAsia="Book Antiqua" w:hAnsi="Book Antiqua" w:cs="Book Antiqua"/>
          <w:i/>
          <w:color w:val="000000"/>
        </w:rPr>
        <w:t>El Congreso de la República, estará integrado por el Senado y la Cámara de Representantes”</w:t>
      </w:r>
      <w:r>
        <w:rPr>
          <w:rFonts w:ascii="Book Antiqua" w:eastAsia="Book Antiqua" w:hAnsi="Book Antiqua" w:cs="Book Antiqua"/>
          <w:i/>
          <w:color w:val="000000"/>
          <w:vertAlign w:val="superscript"/>
        </w:rPr>
        <w:footnoteReference w:id="26"/>
      </w:r>
    </w:p>
    <w:p w:rsidR="00B619A9" w:rsidRDefault="00B619A9">
      <w:pPr>
        <w:jc w:val="both"/>
        <w:rPr>
          <w:rFonts w:ascii="Book Antiqua" w:eastAsia="Book Antiqua" w:hAnsi="Book Antiqua" w:cs="Book Antiqua"/>
          <w:color w:val="000000"/>
        </w:rPr>
      </w:pPr>
    </w:p>
    <w:p w:rsidR="00B619A9" w:rsidRDefault="00D333AC">
      <w:pPr>
        <w:jc w:val="both"/>
        <w:rPr>
          <w:rFonts w:ascii="Book Antiqua" w:eastAsia="Book Antiqua" w:hAnsi="Book Antiqua" w:cs="Book Antiqua"/>
          <w:color w:val="000000"/>
        </w:rPr>
      </w:pPr>
      <w:r>
        <w:rPr>
          <w:rFonts w:ascii="Book Antiqua" w:eastAsia="Book Antiqua" w:hAnsi="Book Antiqua" w:cs="Book Antiqua"/>
          <w:color w:val="000000"/>
        </w:rPr>
        <w:t>Así mismo, el artículo 374 establece los mecanismos de reforma constitucional:</w:t>
      </w:r>
    </w:p>
    <w:p w:rsidR="00B619A9" w:rsidRDefault="00B619A9">
      <w:pPr>
        <w:jc w:val="both"/>
        <w:rPr>
          <w:rFonts w:ascii="Book Antiqua" w:eastAsia="Book Antiqua" w:hAnsi="Book Antiqua" w:cs="Book Antiqua"/>
          <w:i/>
          <w:color w:val="000000"/>
        </w:rPr>
      </w:pPr>
    </w:p>
    <w:p w:rsidR="00B619A9" w:rsidRDefault="00D333AC">
      <w:pPr>
        <w:ind w:left="708"/>
        <w:jc w:val="both"/>
        <w:rPr>
          <w:rFonts w:ascii="Book Antiqua" w:eastAsia="Book Antiqua" w:hAnsi="Book Antiqua" w:cs="Book Antiqua"/>
          <w:color w:val="000000"/>
        </w:rPr>
      </w:pPr>
      <w:r>
        <w:rPr>
          <w:rFonts w:ascii="Book Antiqua" w:eastAsia="Book Antiqua" w:hAnsi="Book Antiqua" w:cs="Book Antiqua"/>
          <w:i/>
          <w:color w:val="000000"/>
        </w:rPr>
        <w:t xml:space="preserve">“ARTÍCULO 374. </w:t>
      </w:r>
      <w:r>
        <w:rPr>
          <w:rFonts w:ascii="Book Antiqua" w:eastAsia="Book Antiqua" w:hAnsi="Book Antiqua" w:cs="Book Antiqua"/>
          <w:i/>
          <w:color w:val="000000"/>
          <w:u w:val="single"/>
        </w:rPr>
        <w:t>La Constitución Política podrá ser reformada por el Congreso</w:t>
      </w:r>
      <w:r>
        <w:rPr>
          <w:rFonts w:ascii="Book Antiqua" w:eastAsia="Book Antiqua" w:hAnsi="Book Antiqua" w:cs="Book Antiqua"/>
          <w:i/>
          <w:color w:val="000000"/>
        </w:rPr>
        <w:t>, por una Asamblea Constituyente o por el pueblo mediante referendo.”</w:t>
      </w:r>
      <w:r>
        <w:rPr>
          <w:rFonts w:ascii="Book Antiqua" w:eastAsia="Book Antiqua" w:hAnsi="Book Antiqua" w:cs="Book Antiqua"/>
          <w:vertAlign w:val="superscript"/>
        </w:rPr>
        <w:footnoteReference w:id="27"/>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color w:val="000000"/>
        </w:rPr>
      </w:pPr>
      <w:r>
        <w:rPr>
          <w:rFonts w:ascii="Book Antiqua" w:eastAsia="Book Antiqua" w:hAnsi="Book Antiqua" w:cs="Book Antiqua"/>
          <w:color w:val="000000"/>
        </w:rPr>
        <w:t>De esta manera, se establece el Acto Legislativo como uno de los tres mecanismos contemplados para reformar la Constitución Política, y en el artículo 375 de la misma se establecen los términos y el procedimiento para su presentación y aprobación:</w:t>
      </w:r>
    </w:p>
    <w:p w:rsidR="00B619A9" w:rsidRDefault="00B619A9">
      <w:pPr>
        <w:jc w:val="both"/>
        <w:rPr>
          <w:rFonts w:ascii="Book Antiqua" w:eastAsia="Book Antiqua" w:hAnsi="Book Antiqua" w:cs="Book Antiqua"/>
          <w:color w:val="000000"/>
        </w:rPr>
      </w:pPr>
    </w:p>
    <w:p w:rsidR="00B619A9" w:rsidRDefault="00D333AC">
      <w:pPr>
        <w:ind w:left="708"/>
        <w:jc w:val="both"/>
        <w:rPr>
          <w:rFonts w:ascii="Book Antiqua" w:eastAsia="Book Antiqua" w:hAnsi="Book Antiqua" w:cs="Book Antiqua"/>
          <w:i/>
          <w:color w:val="000000"/>
        </w:rPr>
      </w:pPr>
      <w:r>
        <w:rPr>
          <w:rFonts w:ascii="Book Antiqua" w:eastAsia="Book Antiqua" w:hAnsi="Book Antiqua" w:cs="Book Antiqua"/>
          <w:i/>
          <w:color w:val="000000"/>
        </w:rPr>
        <w:t>“Artículo 375. Podrán presentar proyectos de acto legislativo el Gobierno, diez miembros del Congreso, el veinte por ciento de los concejales o de los diputados y los ciudadanos en un número equivalente al menos, al cinco por ciento del censo electoral vigente.</w:t>
      </w:r>
    </w:p>
    <w:p w:rsidR="00B619A9" w:rsidRDefault="00B619A9">
      <w:pPr>
        <w:jc w:val="both"/>
        <w:rPr>
          <w:rFonts w:ascii="Book Antiqua" w:eastAsia="Book Antiqua" w:hAnsi="Book Antiqua" w:cs="Book Antiqua"/>
          <w:i/>
          <w:color w:val="000000"/>
        </w:rPr>
      </w:pPr>
    </w:p>
    <w:p w:rsidR="00B619A9" w:rsidRDefault="00D333AC">
      <w:pPr>
        <w:ind w:left="708"/>
        <w:jc w:val="both"/>
        <w:rPr>
          <w:rFonts w:ascii="Book Antiqua" w:eastAsia="Book Antiqua" w:hAnsi="Book Antiqua" w:cs="Book Antiqua"/>
          <w:i/>
          <w:color w:val="000000"/>
        </w:rPr>
      </w:pPr>
      <w:r>
        <w:rPr>
          <w:rFonts w:ascii="Book Antiqua" w:eastAsia="Book Antiqua" w:hAnsi="Book Antiqua" w:cs="Book Antiqua"/>
          <w:i/>
          <w:color w:val="000000"/>
        </w:rPr>
        <w:t>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w:t>
      </w:r>
    </w:p>
    <w:p w:rsidR="00B619A9" w:rsidRDefault="00B619A9">
      <w:pPr>
        <w:jc w:val="both"/>
        <w:rPr>
          <w:rFonts w:ascii="Book Antiqua" w:eastAsia="Book Antiqua" w:hAnsi="Book Antiqua" w:cs="Book Antiqua"/>
          <w:i/>
          <w:color w:val="000000"/>
        </w:rPr>
      </w:pPr>
    </w:p>
    <w:p w:rsidR="00B619A9" w:rsidRDefault="00D333AC">
      <w:pPr>
        <w:ind w:left="708"/>
        <w:jc w:val="both"/>
        <w:rPr>
          <w:rFonts w:ascii="Book Antiqua" w:eastAsia="Book Antiqua" w:hAnsi="Book Antiqua" w:cs="Book Antiqua"/>
          <w:i/>
          <w:color w:val="000000"/>
        </w:rPr>
      </w:pPr>
      <w:r>
        <w:rPr>
          <w:rFonts w:ascii="Book Antiqua" w:eastAsia="Book Antiqua" w:hAnsi="Book Antiqua" w:cs="Book Antiqua"/>
          <w:i/>
          <w:color w:val="000000"/>
        </w:rPr>
        <w:t xml:space="preserve">En este segundo período sólo podrán debatirse iniciativas presentadas en el primero.” </w:t>
      </w:r>
      <w:r>
        <w:rPr>
          <w:rFonts w:ascii="Book Antiqua" w:eastAsia="Book Antiqua" w:hAnsi="Book Antiqua" w:cs="Book Antiqua"/>
          <w:i/>
          <w:color w:val="000000"/>
          <w:vertAlign w:val="superscript"/>
        </w:rPr>
        <w:footnoteReference w:id="28"/>
      </w:r>
      <w:r>
        <w:rPr>
          <w:rFonts w:ascii="Book Antiqua" w:eastAsia="Book Antiqua" w:hAnsi="Book Antiqua" w:cs="Book Antiqua"/>
          <w:i/>
          <w:color w:val="000000"/>
        </w:rPr>
        <w:t xml:space="preserve"> </w:t>
      </w:r>
    </w:p>
    <w:p w:rsidR="00B619A9" w:rsidRDefault="00B619A9">
      <w:pPr>
        <w:jc w:val="both"/>
        <w:rPr>
          <w:rFonts w:ascii="Book Antiqua" w:eastAsia="Book Antiqua" w:hAnsi="Book Antiqua" w:cs="Book Antiqua"/>
          <w:color w:val="000000"/>
        </w:rPr>
      </w:pPr>
    </w:p>
    <w:p w:rsidR="00B619A9" w:rsidRDefault="00B619A9">
      <w:pPr>
        <w:ind w:left="708"/>
        <w:jc w:val="both"/>
        <w:rPr>
          <w:rFonts w:ascii="Book Antiqua" w:eastAsia="Book Antiqua" w:hAnsi="Book Antiqua" w:cs="Book Antiqua"/>
          <w:i/>
          <w:color w:val="000000"/>
        </w:rPr>
      </w:pPr>
    </w:p>
    <w:p w:rsidR="00B619A9" w:rsidRDefault="00D333AC">
      <w:pPr>
        <w:jc w:val="both"/>
        <w:rPr>
          <w:rFonts w:ascii="Book Antiqua" w:eastAsia="Book Antiqua" w:hAnsi="Book Antiqua" w:cs="Book Antiqua"/>
          <w:b/>
          <w:color w:val="000000"/>
        </w:rPr>
      </w:pPr>
      <w:r>
        <w:rPr>
          <w:rFonts w:ascii="Book Antiqua" w:eastAsia="Book Antiqua" w:hAnsi="Book Antiqua" w:cs="Book Antiqua"/>
          <w:b/>
        </w:rPr>
        <w:t>6</w:t>
      </w:r>
      <w:r>
        <w:rPr>
          <w:rFonts w:ascii="Book Antiqua" w:eastAsia="Book Antiqua" w:hAnsi="Book Antiqua" w:cs="Book Antiqua"/>
          <w:b/>
          <w:color w:val="000000"/>
        </w:rPr>
        <w:t xml:space="preserve">.2. Legal: </w:t>
      </w:r>
    </w:p>
    <w:p w:rsidR="00B619A9" w:rsidRDefault="00B619A9">
      <w:pPr>
        <w:jc w:val="both"/>
        <w:rPr>
          <w:rFonts w:ascii="Book Antiqua" w:eastAsia="Book Antiqua" w:hAnsi="Book Antiqua" w:cs="Book Antiqua"/>
          <w:b/>
          <w:color w:val="000000"/>
        </w:rPr>
      </w:pPr>
    </w:p>
    <w:p w:rsidR="00B619A9" w:rsidRDefault="00D333AC">
      <w:pPr>
        <w:jc w:val="both"/>
        <w:rPr>
          <w:rFonts w:ascii="Book Antiqua" w:eastAsia="Book Antiqua" w:hAnsi="Book Antiqua" w:cs="Book Antiqua"/>
          <w:color w:val="000000"/>
        </w:rPr>
      </w:pPr>
      <w:r>
        <w:rPr>
          <w:rFonts w:ascii="Book Antiqua" w:eastAsia="Book Antiqua" w:hAnsi="Book Antiqua" w:cs="Book Antiqua"/>
          <w:color w:val="000000"/>
        </w:rPr>
        <w:t>La Ley 5 de 1992 “Por la cual se expide el reglamento del Congreso; el Senado y la Cámara de Representantes.” establece en su Capítulo Séptimo (artículos 218 – 227) el Proceso Legislativo Constituyente.</w:t>
      </w:r>
    </w:p>
    <w:p w:rsidR="00B619A9" w:rsidRDefault="00B619A9">
      <w:pPr>
        <w:jc w:val="both"/>
        <w:rPr>
          <w:rFonts w:ascii="Book Antiqua" w:eastAsia="Book Antiqua" w:hAnsi="Book Antiqua" w:cs="Book Antiqua"/>
          <w:color w:val="000000"/>
        </w:rPr>
      </w:pPr>
    </w:p>
    <w:p w:rsidR="00B619A9" w:rsidRDefault="00D333AC">
      <w:pPr>
        <w:jc w:val="both"/>
        <w:rPr>
          <w:rFonts w:ascii="Book Antiqua" w:eastAsia="Book Antiqua" w:hAnsi="Book Antiqua" w:cs="Book Antiqua"/>
          <w:color w:val="000000"/>
        </w:rPr>
      </w:pPr>
      <w:r>
        <w:rPr>
          <w:rFonts w:ascii="Book Antiqua" w:eastAsia="Book Antiqua" w:hAnsi="Book Antiqua" w:cs="Book Antiqua"/>
          <w:color w:val="000000"/>
        </w:rPr>
        <w:lastRenderedPageBreak/>
        <w:t>El artículo 218 establece:</w:t>
      </w:r>
    </w:p>
    <w:p w:rsidR="00B619A9" w:rsidRDefault="00B619A9">
      <w:pPr>
        <w:jc w:val="both"/>
        <w:rPr>
          <w:rFonts w:ascii="Book Antiqua" w:eastAsia="Book Antiqua" w:hAnsi="Book Antiqua" w:cs="Book Antiqua"/>
          <w:color w:val="000000"/>
        </w:rPr>
      </w:pPr>
    </w:p>
    <w:p w:rsidR="00B619A9" w:rsidRDefault="00D333AC">
      <w:pPr>
        <w:ind w:left="360"/>
        <w:jc w:val="both"/>
        <w:rPr>
          <w:rFonts w:ascii="Book Antiqua" w:eastAsia="Book Antiqua" w:hAnsi="Book Antiqua" w:cs="Book Antiqua"/>
        </w:rPr>
      </w:pPr>
      <w:r>
        <w:rPr>
          <w:rFonts w:ascii="Book Antiqua" w:eastAsia="Book Antiqua" w:hAnsi="Book Antiqua" w:cs="Book Antiqua"/>
          <w:i/>
          <w:color w:val="000000"/>
        </w:rPr>
        <w:t>“ARTÍCULO 218. Órganos constituyentes. La Constitución Política puede ser reformada por el Congreso de la República, una Asamblea Constituyente o el pueblo mediante referendo.”</w:t>
      </w:r>
      <w:r>
        <w:rPr>
          <w:rFonts w:ascii="Book Antiqua" w:eastAsia="Book Antiqua" w:hAnsi="Book Antiqua" w:cs="Book Antiqua"/>
          <w:vertAlign w:val="superscript"/>
        </w:rPr>
        <w:footnoteReference w:id="29"/>
      </w:r>
    </w:p>
    <w:p w:rsidR="00B619A9" w:rsidRDefault="00B619A9">
      <w:pPr>
        <w:ind w:left="360"/>
        <w:jc w:val="both"/>
        <w:rPr>
          <w:rFonts w:ascii="Book Antiqua" w:eastAsia="Book Antiqua" w:hAnsi="Book Antiqua" w:cs="Book Antiqua"/>
        </w:rPr>
      </w:pPr>
    </w:p>
    <w:p w:rsidR="00B619A9" w:rsidRDefault="00D333AC">
      <w:pPr>
        <w:jc w:val="both"/>
        <w:rPr>
          <w:rFonts w:ascii="Book Antiqua" w:eastAsia="Book Antiqua" w:hAnsi="Book Antiqua" w:cs="Book Antiqua"/>
          <w:color w:val="000000"/>
        </w:rPr>
      </w:pPr>
      <w:r>
        <w:rPr>
          <w:rFonts w:ascii="Book Antiqua" w:eastAsia="Book Antiqua" w:hAnsi="Book Antiqua" w:cs="Book Antiqua"/>
          <w:color w:val="000000"/>
        </w:rPr>
        <w:t>En su artículo 219, concretiza la atribución constituyente otorgada al Congreso de la República como representantes del pueblo colombiano como constituyente primario.</w:t>
      </w:r>
    </w:p>
    <w:p w:rsidR="00B619A9" w:rsidRDefault="00B619A9">
      <w:pPr>
        <w:jc w:val="both"/>
        <w:rPr>
          <w:rFonts w:ascii="Book Antiqua" w:eastAsia="Book Antiqua" w:hAnsi="Book Antiqua" w:cs="Book Antiqua"/>
          <w:color w:val="000000"/>
        </w:rPr>
      </w:pPr>
    </w:p>
    <w:p w:rsidR="00B619A9" w:rsidRDefault="00D333AC">
      <w:pPr>
        <w:ind w:left="360"/>
        <w:jc w:val="both"/>
        <w:rPr>
          <w:rFonts w:ascii="Book Antiqua" w:eastAsia="Book Antiqua" w:hAnsi="Book Antiqua" w:cs="Book Antiqua"/>
          <w:color w:val="000000"/>
        </w:rPr>
      </w:pPr>
      <w:r>
        <w:rPr>
          <w:rFonts w:ascii="Book Antiqua" w:eastAsia="Book Antiqua" w:hAnsi="Book Antiqua" w:cs="Book Antiqua"/>
          <w:i/>
          <w:color w:val="000000"/>
        </w:rPr>
        <w:t xml:space="preserve">“ARTÍCULO 219. Atribución constituyente. Las Cámaras legislativas tienen, como órgano constituyente, las atribuciones de enmendar las disposiciones e instituciones políticas consagradas en el cuerpo normativo constitucional, mediante el procedimiento dispuesto expresamente en la misma Ley Fundamental y reglamentado </w:t>
      </w:r>
      <w:r>
        <w:rPr>
          <w:rFonts w:ascii="Book Antiqua" w:eastAsia="Book Antiqua" w:hAnsi="Book Antiqua" w:cs="Book Antiqua"/>
          <w:i/>
          <w:strike/>
          <w:color w:val="000000"/>
        </w:rPr>
        <w:t>con la máxima autoridad</w:t>
      </w:r>
      <w:r>
        <w:rPr>
          <w:rFonts w:ascii="Book Antiqua" w:eastAsia="Book Antiqua" w:hAnsi="Book Antiqua" w:cs="Book Antiqua"/>
          <w:i/>
          <w:color w:val="000000"/>
        </w:rPr>
        <w:t xml:space="preserve"> en la presente Ley.” Aparte tachado declarado inexequible por la Sentencia de la Corte Constitucional C-386 de 1996.</w:t>
      </w:r>
      <w:r>
        <w:rPr>
          <w:rFonts w:ascii="Book Antiqua" w:eastAsia="Book Antiqua" w:hAnsi="Book Antiqua" w:cs="Book Antiqua"/>
          <w:vertAlign w:val="superscript"/>
        </w:rPr>
        <w:footnoteReference w:id="30"/>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color w:val="000000"/>
        </w:rPr>
      </w:pPr>
      <w:r>
        <w:rPr>
          <w:rFonts w:ascii="Book Antiqua" w:eastAsia="Book Antiqua" w:hAnsi="Book Antiqua" w:cs="Book Antiqua"/>
          <w:color w:val="000000"/>
        </w:rPr>
        <w:t xml:space="preserve">De la misma manera, en su artículo 221 define el concepto de Acto Legislativo, en </w:t>
      </w:r>
      <w:r>
        <w:rPr>
          <w:rFonts w:ascii="Book Antiqua" w:eastAsia="Book Antiqua" w:hAnsi="Book Antiqua" w:cs="Book Antiqua"/>
          <w:i/>
        </w:rPr>
        <w:t>los</w:t>
      </w:r>
      <w:r>
        <w:rPr>
          <w:rFonts w:ascii="Book Antiqua" w:eastAsia="Book Antiqua" w:hAnsi="Book Antiqua" w:cs="Book Antiqua"/>
          <w:color w:val="000000"/>
        </w:rPr>
        <w:t xml:space="preserve"> siguientes términos:</w:t>
      </w:r>
    </w:p>
    <w:p w:rsidR="00B619A9" w:rsidRDefault="00B619A9">
      <w:pPr>
        <w:jc w:val="both"/>
        <w:rPr>
          <w:rFonts w:ascii="Book Antiqua" w:eastAsia="Book Antiqua" w:hAnsi="Book Antiqua" w:cs="Book Antiqua"/>
          <w:color w:val="000000"/>
        </w:rPr>
      </w:pPr>
    </w:p>
    <w:p w:rsidR="00B619A9" w:rsidRDefault="00D333AC">
      <w:pPr>
        <w:ind w:left="360"/>
        <w:jc w:val="both"/>
        <w:rPr>
          <w:rFonts w:ascii="Book Antiqua" w:eastAsia="Book Antiqua" w:hAnsi="Book Antiqua" w:cs="Book Antiqua"/>
          <w:color w:val="000000"/>
        </w:rPr>
      </w:pPr>
      <w:r>
        <w:rPr>
          <w:rFonts w:ascii="Book Antiqua" w:eastAsia="Book Antiqua" w:hAnsi="Book Antiqua" w:cs="Book Antiqua"/>
          <w:i/>
          <w:color w:val="000000"/>
        </w:rPr>
        <w:t>“ARTÍCULO 221. Acto Legislativo. Las normas expedidas por el Congreso que tengan por objeto modificar, reformar, adicionar o derogar los textos constitucionales, se denominan Actos Legislativos, y deberán cumplir el trámite señalado en la Constitución y en este Reglamento.”</w:t>
      </w:r>
      <w:r>
        <w:rPr>
          <w:rFonts w:ascii="Book Antiqua" w:eastAsia="Book Antiqua" w:hAnsi="Book Antiqua" w:cs="Book Antiqua"/>
          <w:vertAlign w:val="superscript"/>
        </w:rPr>
        <w:footnoteReference w:id="31"/>
      </w:r>
    </w:p>
    <w:p w:rsidR="00B619A9" w:rsidRDefault="00B619A9">
      <w:pPr>
        <w:jc w:val="both"/>
        <w:rPr>
          <w:rFonts w:ascii="Book Antiqua" w:eastAsia="Book Antiqua" w:hAnsi="Book Antiqua" w:cs="Book Antiqua"/>
        </w:rPr>
      </w:pPr>
    </w:p>
    <w:p w:rsidR="00B619A9" w:rsidRDefault="00D333AC">
      <w:pPr>
        <w:jc w:val="both"/>
        <w:rPr>
          <w:rFonts w:ascii="Book Antiqua" w:eastAsia="Book Antiqua" w:hAnsi="Book Antiqua" w:cs="Book Antiqua"/>
          <w:color w:val="000000"/>
        </w:rPr>
      </w:pPr>
      <w:r>
        <w:rPr>
          <w:rFonts w:ascii="Book Antiqua" w:eastAsia="Book Antiqua" w:hAnsi="Book Antiqua" w:cs="Book Antiqua"/>
          <w:color w:val="000000"/>
        </w:rPr>
        <w:t>En su artículo 223 determina quiénes son titulares de la iniciativa constituyente:</w:t>
      </w:r>
    </w:p>
    <w:p w:rsidR="00B619A9" w:rsidRDefault="00B619A9">
      <w:pPr>
        <w:jc w:val="both"/>
        <w:rPr>
          <w:rFonts w:ascii="Book Antiqua" w:eastAsia="Book Antiqua" w:hAnsi="Book Antiqua" w:cs="Book Antiqua"/>
          <w:color w:val="000000"/>
        </w:rPr>
      </w:pPr>
    </w:p>
    <w:p w:rsidR="00B619A9" w:rsidRDefault="00D333AC">
      <w:pPr>
        <w:ind w:left="708"/>
        <w:jc w:val="both"/>
        <w:rPr>
          <w:rFonts w:ascii="Book Antiqua" w:eastAsia="Book Antiqua" w:hAnsi="Book Antiqua" w:cs="Book Antiqua"/>
          <w:i/>
          <w:color w:val="000000"/>
        </w:rPr>
      </w:pPr>
      <w:r>
        <w:rPr>
          <w:rFonts w:ascii="Book Antiqua" w:eastAsia="Book Antiqua" w:hAnsi="Book Antiqua" w:cs="Book Antiqua"/>
          <w:i/>
          <w:color w:val="000000"/>
        </w:rPr>
        <w:t>“ARTÍCULO 223. Iniciativa constituyente. Pueden presentar proyectos de acto legislativo:</w:t>
      </w:r>
    </w:p>
    <w:p w:rsidR="00B619A9" w:rsidRDefault="00B619A9">
      <w:pPr>
        <w:ind w:left="708"/>
        <w:jc w:val="both"/>
        <w:rPr>
          <w:rFonts w:ascii="Book Antiqua" w:eastAsia="Book Antiqua" w:hAnsi="Book Antiqua" w:cs="Book Antiqua"/>
          <w:i/>
          <w:color w:val="000000"/>
        </w:rPr>
      </w:pPr>
    </w:p>
    <w:p w:rsidR="00B619A9" w:rsidRDefault="00D333AC">
      <w:pPr>
        <w:ind w:left="708"/>
        <w:jc w:val="both"/>
        <w:rPr>
          <w:rFonts w:ascii="Book Antiqua" w:eastAsia="Book Antiqua" w:hAnsi="Book Antiqua" w:cs="Book Antiqua"/>
          <w:i/>
          <w:color w:val="000000"/>
        </w:rPr>
      </w:pPr>
      <w:r>
        <w:rPr>
          <w:rFonts w:ascii="Book Antiqua" w:eastAsia="Book Antiqua" w:hAnsi="Book Antiqua" w:cs="Book Antiqua"/>
          <w:i/>
          <w:color w:val="000000"/>
        </w:rPr>
        <w:t>1. El Gobierno Nacional.</w:t>
      </w:r>
    </w:p>
    <w:p w:rsidR="00B619A9" w:rsidRDefault="00B619A9">
      <w:pPr>
        <w:ind w:left="708"/>
        <w:jc w:val="both"/>
        <w:rPr>
          <w:rFonts w:ascii="Book Antiqua" w:eastAsia="Book Antiqua" w:hAnsi="Book Antiqua" w:cs="Book Antiqua"/>
          <w:i/>
          <w:color w:val="000000"/>
        </w:rPr>
      </w:pPr>
    </w:p>
    <w:p w:rsidR="00B619A9" w:rsidRDefault="00D333AC">
      <w:pPr>
        <w:ind w:left="708"/>
        <w:jc w:val="both"/>
        <w:rPr>
          <w:rFonts w:ascii="Book Antiqua" w:eastAsia="Book Antiqua" w:hAnsi="Book Antiqua" w:cs="Book Antiqua"/>
          <w:i/>
          <w:color w:val="000000"/>
        </w:rPr>
      </w:pPr>
      <w:r>
        <w:rPr>
          <w:rFonts w:ascii="Book Antiqua" w:eastAsia="Book Antiqua" w:hAnsi="Book Antiqua" w:cs="Book Antiqua"/>
          <w:i/>
          <w:color w:val="000000"/>
        </w:rPr>
        <w:t xml:space="preserve">2. </w:t>
      </w:r>
      <w:r>
        <w:rPr>
          <w:rFonts w:ascii="Book Antiqua" w:eastAsia="Book Antiqua" w:hAnsi="Book Antiqua" w:cs="Book Antiqua"/>
          <w:i/>
          <w:color w:val="000000"/>
          <w:u w:val="single"/>
        </w:rPr>
        <w:t>Diez (10) miembros del Congreso</w:t>
      </w:r>
      <w:r>
        <w:rPr>
          <w:rFonts w:ascii="Book Antiqua" w:eastAsia="Book Antiqua" w:hAnsi="Book Antiqua" w:cs="Book Antiqua"/>
          <w:i/>
          <w:color w:val="000000"/>
        </w:rPr>
        <w:t>.</w:t>
      </w:r>
    </w:p>
    <w:p w:rsidR="00B619A9" w:rsidRDefault="00B619A9">
      <w:pPr>
        <w:ind w:left="708"/>
        <w:jc w:val="both"/>
        <w:rPr>
          <w:rFonts w:ascii="Book Antiqua" w:eastAsia="Book Antiqua" w:hAnsi="Book Antiqua" w:cs="Book Antiqua"/>
          <w:i/>
          <w:color w:val="000000"/>
        </w:rPr>
      </w:pPr>
    </w:p>
    <w:p w:rsidR="00B619A9" w:rsidRDefault="00D333AC">
      <w:pPr>
        <w:ind w:left="708"/>
        <w:jc w:val="both"/>
        <w:rPr>
          <w:rFonts w:ascii="Book Antiqua" w:eastAsia="Book Antiqua" w:hAnsi="Book Antiqua" w:cs="Book Antiqua"/>
          <w:i/>
          <w:color w:val="000000"/>
        </w:rPr>
      </w:pPr>
      <w:r>
        <w:rPr>
          <w:rFonts w:ascii="Book Antiqua" w:eastAsia="Book Antiqua" w:hAnsi="Book Antiqua" w:cs="Book Antiqua"/>
          <w:i/>
          <w:color w:val="000000"/>
        </w:rPr>
        <w:lastRenderedPageBreak/>
        <w:t>3. Un número de ciudadanos igual o superior al (5%) del censo electoral existente en la fecha respectiva.</w:t>
      </w:r>
    </w:p>
    <w:p w:rsidR="00B619A9" w:rsidRDefault="00B619A9">
      <w:pPr>
        <w:ind w:left="708"/>
        <w:jc w:val="both"/>
        <w:rPr>
          <w:rFonts w:ascii="Book Antiqua" w:eastAsia="Book Antiqua" w:hAnsi="Book Antiqua" w:cs="Book Antiqua"/>
          <w:i/>
          <w:color w:val="000000"/>
        </w:rPr>
      </w:pPr>
    </w:p>
    <w:p w:rsidR="00B619A9" w:rsidRDefault="00D333AC">
      <w:pPr>
        <w:ind w:left="708"/>
        <w:jc w:val="both"/>
        <w:rPr>
          <w:rFonts w:ascii="Book Antiqua" w:eastAsia="Book Antiqua" w:hAnsi="Book Antiqua" w:cs="Book Antiqua"/>
          <w:i/>
          <w:color w:val="000000"/>
        </w:rPr>
      </w:pPr>
      <w:r>
        <w:rPr>
          <w:rFonts w:ascii="Book Antiqua" w:eastAsia="Book Antiqua" w:hAnsi="Book Antiqua" w:cs="Book Antiqua"/>
          <w:i/>
          <w:color w:val="000000"/>
        </w:rPr>
        <w:t>4. Un (20%) de los Concejales del país.</w:t>
      </w:r>
    </w:p>
    <w:p w:rsidR="00B619A9" w:rsidRDefault="00B619A9">
      <w:pPr>
        <w:ind w:left="708"/>
        <w:jc w:val="both"/>
        <w:rPr>
          <w:rFonts w:ascii="Book Antiqua" w:eastAsia="Book Antiqua" w:hAnsi="Book Antiqua" w:cs="Book Antiqua"/>
          <w:i/>
          <w:color w:val="000000"/>
        </w:rPr>
      </w:pPr>
    </w:p>
    <w:p w:rsidR="00B619A9" w:rsidRDefault="00D333AC">
      <w:pPr>
        <w:ind w:left="708"/>
        <w:jc w:val="both"/>
        <w:rPr>
          <w:rFonts w:ascii="Book Antiqua" w:eastAsia="Book Antiqua" w:hAnsi="Book Antiqua" w:cs="Book Antiqua"/>
          <w:color w:val="000000"/>
        </w:rPr>
      </w:pPr>
      <w:r>
        <w:rPr>
          <w:rFonts w:ascii="Book Antiqua" w:eastAsia="Book Antiqua" w:hAnsi="Book Antiqua" w:cs="Book Antiqua"/>
          <w:i/>
          <w:color w:val="000000"/>
        </w:rPr>
        <w:t>5. Un (20%) de los Diputados del país</w:t>
      </w:r>
      <w:r>
        <w:rPr>
          <w:rFonts w:ascii="Book Antiqua" w:eastAsia="Book Antiqua" w:hAnsi="Book Antiqua" w:cs="Book Antiqua"/>
          <w:color w:val="000000"/>
        </w:rPr>
        <w:t>.”</w:t>
      </w:r>
      <w:r>
        <w:rPr>
          <w:rFonts w:ascii="Book Antiqua" w:eastAsia="Book Antiqua" w:hAnsi="Book Antiqua" w:cs="Book Antiqua"/>
          <w:vertAlign w:val="superscript"/>
        </w:rPr>
        <w:footnoteReference w:id="32"/>
      </w:r>
    </w:p>
    <w:p w:rsidR="00B619A9" w:rsidRDefault="00B619A9">
      <w:pPr>
        <w:jc w:val="both"/>
        <w:rPr>
          <w:rFonts w:ascii="Book Antiqua" w:eastAsia="Book Antiqua" w:hAnsi="Book Antiqua" w:cs="Book Antiqua"/>
          <w:color w:val="000000"/>
        </w:rPr>
      </w:pPr>
    </w:p>
    <w:p w:rsidR="00B619A9" w:rsidRDefault="00B619A9">
      <w:pPr>
        <w:pBdr>
          <w:top w:val="nil"/>
          <w:left w:val="nil"/>
          <w:bottom w:val="nil"/>
          <w:right w:val="nil"/>
          <w:between w:val="nil"/>
        </w:pBdr>
        <w:spacing w:line="259" w:lineRule="auto"/>
        <w:jc w:val="both"/>
        <w:rPr>
          <w:rFonts w:ascii="Book Antiqua" w:eastAsia="Book Antiqua" w:hAnsi="Book Antiqua" w:cs="Book Antiqua"/>
        </w:rPr>
      </w:pPr>
    </w:p>
    <w:p w:rsidR="00B619A9" w:rsidRDefault="00D333AC">
      <w:pPr>
        <w:pBdr>
          <w:top w:val="nil"/>
          <w:left w:val="nil"/>
          <w:bottom w:val="nil"/>
          <w:right w:val="nil"/>
          <w:between w:val="nil"/>
        </w:pBdr>
        <w:spacing w:line="259" w:lineRule="auto"/>
        <w:ind w:left="1080"/>
        <w:jc w:val="center"/>
        <w:rPr>
          <w:rFonts w:ascii="Book Antiqua" w:eastAsia="Book Antiqua" w:hAnsi="Book Antiqua" w:cs="Book Antiqua"/>
          <w:b/>
        </w:rPr>
      </w:pPr>
      <w:r>
        <w:rPr>
          <w:rFonts w:ascii="Book Antiqua" w:eastAsia="Book Antiqua" w:hAnsi="Book Antiqua" w:cs="Book Antiqua"/>
          <w:b/>
        </w:rPr>
        <w:t>7. Conflicto de Intereses</w:t>
      </w:r>
    </w:p>
    <w:p w:rsidR="00B619A9" w:rsidRDefault="00B619A9">
      <w:pPr>
        <w:pBdr>
          <w:top w:val="nil"/>
          <w:left w:val="nil"/>
          <w:bottom w:val="nil"/>
          <w:right w:val="nil"/>
          <w:between w:val="nil"/>
        </w:pBdr>
        <w:spacing w:line="259" w:lineRule="auto"/>
        <w:ind w:left="1080"/>
        <w:jc w:val="center"/>
        <w:rPr>
          <w:rFonts w:ascii="Book Antiqua" w:eastAsia="Book Antiqua" w:hAnsi="Book Antiqua" w:cs="Book Antiqua"/>
          <w:b/>
        </w:rPr>
      </w:pPr>
    </w:p>
    <w:p w:rsidR="00B619A9" w:rsidRDefault="00D333AC">
      <w:pPr>
        <w:tabs>
          <w:tab w:val="left" w:pos="4308"/>
        </w:tabs>
        <w:jc w:val="both"/>
        <w:rPr>
          <w:rFonts w:ascii="Book Antiqua" w:eastAsia="Book Antiqua" w:hAnsi="Book Antiqua" w:cs="Book Antiqua"/>
          <w:color w:val="000000"/>
        </w:rPr>
      </w:pPr>
      <w:r>
        <w:rPr>
          <w:rFonts w:ascii="Book Antiqua" w:eastAsia="Book Antiqua" w:hAnsi="Book Antiqua" w:cs="Book Antiqua"/>
          <w:color w:val="000000"/>
        </w:rPr>
        <w:t xml:space="preserve">Dando cumplimiento a lo establecido en el artículo 3 de la Ley 2003 del 19 de noviembre de 2019, por la cual se modifica parcialmente la Ley 5 de 1992, se hacen las siguientes consideraciones: </w:t>
      </w:r>
    </w:p>
    <w:p w:rsidR="00B619A9" w:rsidRDefault="00B619A9">
      <w:pPr>
        <w:tabs>
          <w:tab w:val="left" w:pos="4308"/>
        </w:tabs>
        <w:jc w:val="both"/>
        <w:rPr>
          <w:rFonts w:ascii="Book Antiqua" w:eastAsia="Book Antiqua" w:hAnsi="Book Antiqua" w:cs="Book Antiqua"/>
        </w:rPr>
      </w:pPr>
    </w:p>
    <w:p w:rsidR="00B619A9" w:rsidRDefault="00D333AC">
      <w:pPr>
        <w:jc w:val="both"/>
        <w:rPr>
          <w:rFonts w:ascii="Book Antiqua" w:eastAsia="Book Antiqua" w:hAnsi="Book Antiqua" w:cs="Book Antiqua"/>
        </w:rPr>
      </w:pPr>
      <w:r>
        <w:rPr>
          <w:rFonts w:ascii="Book Antiqua" w:eastAsia="Book Antiqua" w:hAnsi="Book Antiqua" w:cs="Book Antiqua"/>
          <w:color w:val="000000"/>
        </w:rPr>
        <w:t>Se estima que la discusión y aprobación del presente Proyecto de Acto legislativo no genera conflictos de interés en razón de beneficios particulares, actuales y directos a los congresistas conforme a lo dispuesto en la ley.</w:t>
      </w:r>
    </w:p>
    <w:p w:rsidR="00B619A9" w:rsidRDefault="00B619A9">
      <w:pPr>
        <w:jc w:val="both"/>
        <w:rPr>
          <w:rFonts w:ascii="Book Antiqua" w:eastAsia="Book Antiqua" w:hAnsi="Book Antiqua" w:cs="Book Antiqua"/>
          <w:color w:val="000000"/>
        </w:rPr>
      </w:pPr>
    </w:p>
    <w:p w:rsidR="00B619A9" w:rsidRDefault="00D333AC">
      <w:pPr>
        <w:tabs>
          <w:tab w:val="left" w:pos="4308"/>
        </w:tabs>
        <w:jc w:val="both"/>
        <w:rPr>
          <w:rFonts w:ascii="Book Antiqua" w:eastAsia="Book Antiqua" w:hAnsi="Book Antiqua" w:cs="Book Antiqua"/>
          <w:color w:val="000000"/>
        </w:rPr>
      </w:pPr>
      <w:r>
        <w:rPr>
          <w:rFonts w:ascii="Book Antiqua" w:eastAsia="Book Antiqua" w:hAnsi="Book Antiqua" w:cs="Book Antiqua"/>
          <w:color w:val="000000"/>
        </w:rPr>
        <w:t>Sobre este asunto ha señalado el Consejo de Estado (2019):</w:t>
      </w:r>
    </w:p>
    <w:p w:rsidR="00B619A9" w:rsidRDefault="00D333AC" w:rsidP="00FD474F">
      <w:pPr>
        <w:tabs>
          <w:tab w:val="left" w:pos="4308"/>
        </w:tabs>
        <w:ind w:left="708"/>
        <w:jc w:val="both"/>
        <w:rPr>
          <w:rFonts w:ascii="Book Antiqua" w:eastAsia="Book Antiqua" w:hAnsi="Book Antiqua" w:cs="Book Antiqua"/>
        </w:rPr>
      </w:pPr>
      <w:r>
        <w:rPr>
          <w:rFonts w:ascii="Book Antiqua" w:eastAsia="Book Antiqua" w:hAnsi="Book Antiqua" w:cs="Book Antiqua"/>
          <w:i/>
          <w:color w:val="000000"/>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Pr>
          <w:rFonts w:ascii="Book Antiqua" w:eastAsia="Book Antiqua" w:hAnsi="Book Antiqua" w:cs="Book Antiqua"/>
          <w:vertAlign w:val="superscript"/>
        </w:rPr>
        <w:footnoteReference w:id="33"/>
      </w:r>
    </w:p>
    <w:p w:rsidR="00B619A9" w:rsidRDefault="00D333AC">
      <w:pPr>
        <w:tabs>
          <w:tab w:val="left" w:pos="4308"/>
        </w:tabs>
        <w:jc w:val="both"/>
        <w:rPr>
          <w:rFonts w:ascii="Book Antiqua" w:eastAsia="Book Antiqua" w:hAnsi="Book Antiqua" w:cs="Book Antiqua"/>
          <w:color w:val="000000"/>
        </w:rPr>
      </w:pPr>
      <w:r>
        <w:rPr>
          <w:rFonts w:ascii="Book Antiqua" w:eastAsia="Book Antiqua" w:hAnsi="Book Antiqua" w:cs="Book Antiqua"/>
          <w:color w:val="000000"/>
        </w:rPr>
        <w:t>De igual forma, es pertinente señalar lo que la Ley 5 de 1992 dispone sobre la materia en el artículo 286, modificado por el artículo 1 de la Ley 2003 de 2019:</w:t>
      </w:r>
    </w:p>
    <w:p w:rsidR="00B619A9" w:rsidRDefault="00B619A9">
      <w:pPr>
        <w:tabs>
          <w:tab w:val="left" w:pos="4308"/>
        </w:tabs>
        <w:jc w:val="both"/>
        <w:rPr>
          <w:rFonts w:ascii="Book Antiqua" w:eastAsia="Book Antiqua" w:hAnsi="Book Antiqua" w:cs="Book Antiqua"/>
        </w:rPr>
      </w:pPr>
    </w:p>
    <w:p w:rsidR="00B619A9" w:rsidRDefault="00D333AC">
      <w:pPr>
        <w:tabs>
          <w:tab w:val="left" w:pos="4308"/>
        </w:tabs>
        <w:ind w:left="708"/>
        <w:jc w:val="both"/>
        <w:rPr>
          <w:rFonts w:ascii="Book Antiqua" w:eastAsia="Book Antiqua" w:hAnsi="Book Antiqua" w:cs="Book Antiqua"/>
          <w:i/>
          <w:color w:val="000000"/>
        </w:rPr>
      </w:pPr>
      <w:r>
        <w:rPr>
          <w:rFonts w:ascii="Book Antiqua" w:eastAsia="Book Antiqua" w:hAnsi="Book Antiqua" w:cs="Book Antiqua"/>
          <w:i/>
          <w:color w:val="000000"/>
        </w:rPr>
        <w:t>“Se entiende como conflicto de interés una situación donde la discusión o votación de un proyecto de ley o acto legislativo o artículo, pueda resultar en un beneficio particular, actual y directo a favor del congresista.</w:t>
      </w:r>
    </w:p>
    <w:p w:rsidR="00B619A9" w:rsidRDefault="00D333AC">
      <w:pPr>
        <w:tabs>
          <w:tab w:val="left" w:pos="4308"/>
        </w:tabs>
        <w:ind w:left="708"/>
        <w:jc w:val="both"/>
        <w:rPr>
          <w:rFonts w:ascii="Book Antiqua" w:eastAsia="Book Antiqua" w:hAnsi="Book Antiqua" w:cs="Book Antiqua"/>
          <w:i/>
          <w:color w:val="000000"/>
        </w:rPr>
      </w:pPr>
      <w:r>
        <w:rPr>
          <w:rFonts w:ascii="Book Antiqua" w:eastAsia="Book Antiqua" w:hAnsi="Book Antiqua" w:cs="Book Antiqua"/>
          <w:i/>
          <w:color w:val="000000"/>
        </w:rPr>
        <w:lastRenderedPageBreak/>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B619A9" w:rsidRDefault="00D333AC">
      <w:pPr>
        <w:tabs>
          <w:tab w:val="left" w:pos="4308"/>
        </w:tabs>
        <w:ind w:left="708"/>
        <w:jc w:val="both"/>
        <w:rPr>
          <w:rFonts w:ascii="Book Antiqua" w:eastAsia="Book Antiqua" w:hAnsi="Book Antiqua" w:cs="Book Antiqua"/>
          <w:i/>
          <w:color w:val="000000"/>
        </w:rPr>
      </w:pPr>
      <w:r>
        <w:rPr>
          <w:rFonts w:ascii="Book Antiqua" w:eastAsia="Book Antiqua" w:hAnsi="Book Antiqua" w:cs="Book Antiqua"/>
          <w:i/>
          <w:color w:val="000000"/>
        </w:rPr>
        <w:t xml:space="preserve">b) Beneficio actual: aquel que efectivamente se configura en las circunstancias presentes y existentes al momento en el que el congresista participa de la decisión. </w:t>
      </w:r>
    </w:p>
    <w:p w:rsidR="00B619A9" w:rsidRDefault="00D333AC">
      <w:pPr>
        <w:tabs>
          <w:tab w:val="left" w:pos="4308"/>
        </w:tabs>
        <w:ind w:left="708"/>
        <w:jc w:val="both"/>
        <w:rPr>
          <w:rFonts w:ascii="Book Antiqua" w:eastAsia="Book Antiqua" w:hAnsi="Book Antiqua" w:cs="Book Antiqua"/>
          <w:i/>
        </w:rPr>
      </w:pPr>
      <w:r>
        <w:rPr>
          <w:rFonts w:ascii="Book Antiqua" w:eastAsia="Book Antiqua" w:hAnsi="Book Antiqua" w:cs="Book Antiqua"/>
          <w:i/>
          <w:color w:val="000000"/>
        </w:rPr>
        <w:t>c) Beneficio directo: aquel que se produzca de forma específica respecto del congresista, de su cónyuge, compañero o compañera permanente, o parientes dentro del segundo grado de consanguinidad, segundo de afinidad o primero civil.”</w:t>
      </w:r>
      <w:r>
        <w:rPr>
          <w:rFonts w:ascii="Book Antiqua" w:eastAsia="Book Antiqua" w:hAnsi="Book Antiqua" w:cs="Book Antiqua"/>
          <w:i/>
          <w:vertAlign w:val="superscript"/>
        </w:rPr>
        <w:footnoteReference w:id="34"/>
      </w:r>
    </w:p>
    <w:p w:rsidR="00B619A9" w:rsidRDefault="00B619A9">
      <w:pPr>
        <w:tabs>
          <w:tab w:val="left" w:pos="4308"/>
        </w:tabs>
        <w:ind w:left="708"/>
        <w:jc w:val="both"/>
        <w:rPr>
          <w:rFonts w:ascii="Book Antiqua" w:eastAsia="Book Antiqua" w:hAnsi="Book Antiqua" w:cs="Book Antiqua"/>
          <w:i/>
        </w:rPr>
      </w:pPr>
    </w:p>
    <w:p w:rsidR="00B619A9" w:rsidRDefault="00D333AC">
      <w:pPr>
        <w:tabs>
          <w:tab w:val="left" w:pos="4308"/>
        </w:tabs>
        <w:jc w:val="both"/>
        <w:rPr>
          <w:rFonts w:ascii="Book Antiqua" w:eastAsia="Book Antiqua" w:hAnsi="Book Antiqua" w:cs="Book Antiqua"/>
          <w:color w:val="000000"/>
        </w:rPr>
      </w:pPr>
      <w:r>
        <w:rPr>
          <w:rFonts w:ascii="Book Antiqua" w:eastAsia="Book Antiqua" w:hAnsi="Book Antiqua" w:cs="Book Antiqua"/>
          <w:color w:val="000000"/>
        </w:rPr>
        <w:t>Se recuerda que la descripción de los posibles conflictos de interés que se puedan presentar frente al trámite del presente proyecto de Acto legislativo, conforme a lo dispuesto en el artículo 291 de la ley 5 de 1992 modificado por la ley 2003 de 2019, no exime al Congresista de identificar causales adicionales.</w:t>
      </w:r>
    </w:p>
    <w:p w:rsidR="00B619A9" w:rsidRDefault="00B619A9">
      <w:pPr>
        <w:tabs>
          <w:tab w:val="left" w:pos="4308"/>
        </w:tabs>
        <w:jc w:val="both"/>
        <w:rPr>
          <w:rFonts w:ascii="Book Antiqua" w:eastAsia="Book Antiqua" w:hAnsi="Book Antiqua" w:cs="Book Antiqua"/>
          <w:b/>
        </w:rPr>
      </w:pPr>
    </w:p>
    <w:p w:rsidR="00FD474F" w:rsidRDefault="00FD474F">
      <w:pPr>
        <w:tabs>
          <w:tab w:val="left" w:pos="4308"/>
        </w:tabs>
        <w:jc w:val="both"/>
        <w:rPr>
          <w:rFonts w:ascii="Book Antiqua" w:eastAsia="Book Antiqua" w:hAnsi="Book Antiqua" w:cs="Book Antiqua"/>
          <w:b/>
        </w:rPr>
      </w:pPr>
    </w:p>
    <w:p w:rsidR="00FD474F" w:rsidRDefault="00FD474F">
      <w:pPr>
        <w:tabs>
          <w:tab w:val="left" w:pos="4308"/>
        </w:tabs>
        <w:jc w:val="both"/>
        <w:rPr>
          <w:rFonts w:ascii="Book Antiqua" w:eastAsia="Book Antiqua" w:hAnsi="Book Antiqua" w:cs="Book Antiqua"/>
          <w:b/>
        </w:rPr>
      </w:pPr>
    </w:p>
    <w:p w:rsidR="00FD474F" w:rsidRDefault="00FD474F">
      <w:pPr>
        <w:tabs>
          <w:tab w:val="left" w:pos="4308"/>
        </w:tabs>
        <w:jc w:val="both"/>
        <w:rPr>
          <w:rFonts w:ascii="Book Antiqua" w:eastAsia="Book Antiqua" w:hAnsi="Book Antiqua" w:cs="Book Antiqua"/>
          <w:b/>
        </w:rPr>
      </w:pPr>
    </w:p>
    <w:p w:rsidR="00FD474F" w:rsidRDefault="00FD474F">
      <w:pPr>
        <w:tabs>
          <w:tab w:val="left" w:pos="4308"/>
        </w:tabs>
        <w:jc w:val="both"/>
        <w:rPr>
          <w:rFonts w:ascii="Book Antiqua" w:eastAsia="Book Antiqua" w:hAnsi="Book Antiqua" w:cs="Book Antiqua"/>
          <w:b/>
        </w:rPr>
      </w:pPr>
    </w:p>
    <w:p w:rsidR="00FD474F" w:rsidRDefault="00FD474F">
      <w:pPr>
        <w:tabs>
          <w:tab w:val="left" w:pos="4308"/>
        </w:tabs>
        <w:jc w:val="both"/>
        <w:rPr>
          <w:rFonts w:ascii="Book Antiqua" w:eastAsia="Book Antiqua" w:hAnsi="Book Antiqua" w:cs="Book Antiqua"/>
          <w:b/>
        </w:rPr>
      </w:pPr>
    </w:p>
    <w:p w:rsidR="00FD474F" w:rsidRDefault="00FD474F">
      <w:pPr>
        <w:tabs>
          <w:tab w:val="left" w:pos="4308"/>
        </w:tabs>
        <w:jc w:val="both"/>
        <w:rPr>
          <w:rFonts w:ascii="Book Antiqua" w:eastAsia="Book Antiqua" w:hAnsi="Book Antiqua" w:cs="Book Antiqua"/>
          <w:b/>
        </w:rPr>
      </w:pPr>
    </w:p>
    <w:p w:rsidR="00FD474F" w:rsidRDefault="00FD474F">
      <w:pPr>
        <w:tabs>
          <w:tab w:val="left" w:pos="4308"/>
        </w:tabs>
        <w:jc w:val="both"/>
        <w:rPr>
          <w:rFonts w:ascii="Book Antiqua" w:eastAsia="Book Antiqua" w:hAnsi="Book Antiqua" w:cs="Book Antiqua"/>
          <w:b/>
        </w:rPr>
      </w:pPr>
    </w:p>
    <w:p w:rsidR="00FD474F" w:rsidRDefault="00FD474F">
      <w:pPr>
        <w:tabs>
          <w:tab w:val="left" w:pos="4308"/>
        </w:tabs>
        <w:jc w:val="both"/>
        <w:rPr>
          <w:rFonts w:ascii="Book Antiqua" w:eastAsia="Book Antiqua" w:hAnsi="Book Antiqua" w:cs="Book Antiqua"/>
          <w:b/>
        </w:rPr>
      </w:pPr>
    </w:p>
    <w:p w:rsidR="00FD474F" w:rsidRDefault="00FD474F">
      <w:pPr>
        <w:tabs>
          <w:tab w:val="left" w:pos="4308"/>
        </w:tabs>
        <w:jc w:val="both"/>
        <w:rPr>
          <w:rFonts w:ascii="Book Antiqua" w:eastAsia="Book Antiqua" w:hAnsi="Book Antiqua" w:cs="Book Antiqua"/>
          <w:b/>
        </w:rPr>
      </w:pPr>
    </w:p>
    <w:p w:rsidR="00FD474F" w:rsidRDefault="00FD474F">
      <w:pPr>
        <w:tabs>
          <w:tab w:val="left" w:pos="4308"/>
        </w:tabs>
        <w:jc w:val="both"/>
        <w:rPr>
          <w:rFonts w:ascii="Book Antiqua" w:eastAsia="Book Antiqua" w:hAnsi="Book Antiqua" w:cs="Book Antiqua"/>
          <w:b/>
        </w:rPr>
      </w:pPr>
    </w:p>
    <w:p w:rsidR="006B072B" w:rsidRDefault="006B072B">
      <w:pPr>
        <w:tabs>
          <w:tab w:val="left" w:pos="4308"/>
        </w:tabs>
        <w:jc w:val="both"/>
        <w:rPr>
          <w:rFonts w:ascii="Book Antiqua" w:eastAsia="Book Antiqua" w:hAnsi="Book Antiqua" w:cs="Book Antiqua"/>
          <w:b/>
        </w:rPr>
      </w:pPr>
    </w:p>
    <w:p w:rsidR="006B072B" w:rsidRDefault="006B072B">
      <w:pPr>
        <w:tabs>
          <w:tab w:val="left" w:pos="4308"/>
        </w:tabs>
        <w:jc w:val="both"/>
        <w:rPr>
          <w:rFonts w:ascii="Book Antiqua" w:eastAsia="Book Antiqua" w:hAnsi="Book Antiqua" w:cs="Book Antiqua"/>
          <w:b/>
        </w:rPr>
      </w:pPr>
    </w:p>
    <w:p w:rsidR="006B072B" w:rsidRDefault="006B072B">
      <w:pPr>
        <w:tabs>
          <w:tab w:val="left" w:pos="4308"/>
        </w:tabs>
        <w:jc w:val="both"/>
        <w:rPr>
          <w:rFonts w:ascii="Book Antiqua" w:eastAsia="Book Antiqua" w:hAnsi="Book Antiqua" w:cs="Book Antiqua"/>
          <w:b/>
        </w:rPr>
      </w:pPr>
    </w:p>
    <w:p w:rsidR="006B072B" w:rsidRDefault="006B072B">
      <w:pPr>
        <w:tabs>
          <w:tab w:val="left" w:pos="4308"/>
        </w:tabs>
        <w:jc w:val="both"/>
        <w:rPr>
          <w:rFonts w:ascii="Book Antiqua" w:eastAsia="Book Antiqua" w:hAnsi="Book Antiqua" w:cs="Book Antiqua"/>
          <w:b/>
        </w:rPr>
      </w:pPr>
    </w:p>
    <w:p w:rsidR="006B072B" w:rsidRDefault="006B072B">
      <w:pPr>
        <w:tabs>
          <w:tab w:val="left" w:pos="4308"/>
        </w:tabs>
        <w:jc w:val="both"/>
        <w:rPr>
          <w:rFonts w:ascii="Book Antiqua" w:eastAsia="Book Antiqua" w:hAnsi="Book Antiqua" w:cs="Book Antiqua"/>
          <w:b/>
        </w:rPr>
      </w:pPr>
    </w:p>
    <w:p w:rsidR="006B072B" w:rsidRDefault="006B072B">
      <w:pPr>
        <w:tabs>
          <w:tab w:val="left" w:pos="4308"/>
        </w:tabs>
        <w:jc w:val="both"/>
        <w:rPr>
          <w:rFonts w:ascii="Book Antiqua" w:eastAsia="Book Antiqua" w:hAnsi="Book Antiqua" w:cs="Book Antiqua"/>
          <w:b/>
        </w:rPr>
      </w:pPr>
      <w:bookmarkStart w:id="3" w:name="_GoBack"/>
      <w:bookmarkEnd w:id="3"/>
    </w:p>
    <w:p w:rsidR="00FD474F" w:rsidRDefault="00FD474F">
      <w:pPr>
        <w:tabs>
          <w:tab w:val="left" w:pos="4308"/>
        </w:tabs>
        <w:jc w:val="both"/>
        <w:rPr>
          <w:rFonts w:ascii="Book Antiqua" w:eastAsia="Book Antiqua" w:hAnsi="Book Antiqua" w:cs="Book Antiqua"/>
          <w:b/>
        </w:rPr>
      </w:pPr>
    </w:p>
    <w:p w:rsidR="00FD474F" w:rsidRDefault="00FD474F">
      <w:pPr>
        <w:tabs>
          <w:tab w:val="left" w:pos="4308"/>
        </w:tabs>
        <w:jc w:val="both"/>
        <w:rPr>
          <w:rFonts w:ascii="Book Antiqua" w:eastAsia="Book Antiqua" w:hAnsi="Book Antiqua" w:cs="Book Antiqua"/>
          <w:b/>
        </w:rPr>
      </w:pPr>
    </w:p>
    <w:p w:rsidR="00FD474F" w:rsidRDefault="00FD474F">
      <w:pPr>
        <w:tabs>
          <w:tab w:val="left" w:pos="4308"/>
        </w:tabs>
        <w:jc w:val="both"/>
        <w:rPr>
          <w:rFonts w:ascii="Book Antiqua" w:eastAsia="Book Antiqua" w:hAnsi="Book Antiqua" w:cs="Book Antiqua"/>
          <w:b/>
        </w:rPr>
      </w:pPr>
    </w:p>
    <w:p w:rsidR="00B619A9" w:rsidRDefault="00D333AC">
      <w:pPr>
        <w:tabs>
          <w:tab w:val="left" w:pos="4308"/>
        </w:tabs>
        <w:jc w:val="both"/>
        <w:rPr>
          <w:rFonts w:ascii="Book Antiqua" w:eastAsia="Book Antiqua" w:hAnsi="Book Antiqua" w:cs="Book Antiqua"/>
          <w:color w:val="000000"/>
        </w:rPr>
      </w:pPr>
      <w:r>
        <w:rPr>
          <w:rFonts w:ascii="Book Antiqua" w:eastAsia="Book Antiqua" w:hAnsi="Book Antiqua" w:cs="Book Antiqua"/>
          <w:color w:val="000000"/>
        </w:rPr>
        <w:lastRenderedPageBreak/>
        <w:t>Del honorable congresista,</w:t>
      </w:r>
    </w:p>
    <w:p w:rsidR="00B619A9" w:rsidRDefault="00B619A9">
      <w:pPr>
        <w:jc w:val="both"/>
        <w:rPr>
          <w:rFonts w:ascii="Book Antiqua" w:eastAsia="Book Antiqua" w:hAnsi="Book Antiqua" w:cs="Book Antiqua"/>
        </w:rPr>
      </w:pPr>
    </w:p>
    <w:tbl>
      <w:tblPr>
        <w:tblStyle w:val="a4"/>
        <w:tblW w:w="9781"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96"/>
        <w:gridCol w:w="4785"/>
      </w:tblGrid>
      <w:tr w:rsidR="00B619A9" w:rsidTr="00FD474F">
        <w:tc>
          <w:tcPr>
            <w:tcW w:w="4996" w:type="dxa"/>
            <w:shd w:val="clear" w:color="auto" w:fill="auto"/>
            <w:tcMar>
              <w:top w:w="100" w:type="dxa"/>
              <w:left w:w="100" w:type="dxa"/>
              <w:bottom w:w="100" w:type="dxa"/>
              <w:right w:w="100" w:type="dxa"/>
            </w:tcMar>
          </w:tcPr>
          <w:p w:rsidR="00B619A9" w:rsidRDefault="00B619A9">
            <w:pPr>
              <w:jc w:val="both"/>
              <w:rPr>
                <w:rFonts w:ascii="Book Antiqua" w:eastAsia="Book Antiqua" w:hAnsi="Book Antiqua" w:cs="Book Antiqua"/>
                <w:b/>
              </w:rPr>
            </w:pPr>
          </w:p>
          <w:p w:rsidR="00B619A9" w:rsidRDefault="00B619A9">
            <w:pPr>
              <w:jc w:val="both"/>
              <w:rPr>
                <w:rFonts w:ascii="Book Antiqua" w:eastAsia="Book Antiqua" w:hAnsi="Book Antiqua" w:cs="Book Antiqua"/>
                <w:b/>
              </w:rPr>
            </w:pPr>
          </w:p>
          <w:p w:rsidR="00FD474F" w:rsidRDefault="00FD474F">
            <w:pPr>
              <w:jc w:val="both"/>
              <w:rPr>
                <w:rFonts w:ascii="Book Antiqua" w:eastAsia="Book Antiqua" w:hAnsi="Book Antiqua" w:cs="Book Antiqua"/>
                <w:b/>
              </w:rPr>
            </w:pPr>
          </w:p>
          <w:p w:rsidR="00B619A9" w:rsidRDefault="00D333AC" w:rsidP="00FD474F">
            <w:pPr>
              <w:jc w:val="center"/>
              <w:rPr>
                <w:rFonts w:ascii="Book Antiqua" w:eastAsia="Book Antiqua" w:hAnsi="Book Antiqua" w:cs="Book Antiqua"/>
                <w:b/>
              </w:rPr>
            </w:pPr>
            <w:r>
              <w:rPr>
                <w:rFonts w:ascii="Book Antiqua" w:eastAsia="Book Antiqua" w:hAnsi="Book Antiqua" w:cs="Book Antiqua"/>
                <w:b/>
              </w:rPr>
              <w:t>ALVARO LEONEL RUEDA CABALLERO</w:t>
            </w:r>
          </w:p>
          <w:p w:rsidR="00B619A9" w:rsidRDefault="00D333AC" w:rsidP="00FD474F">
            <w:pPr>
              <w:jc w:val="center"/>
              <w:rPr>
                <w:rFonts w:ascii="Book Antiqua" w:eastAsia="Book Antiqua" w:hAnsi="Book Antiqua" w:cs="Book Antiqua"/>
              </w:rPr>
            </w:pPr>
            <w:r>
              <w:rPr>
                <w:rFonts w:ascii="Book Antiqua" w:eastAsia="Book Antiqua" w:hAnsi="Book Antiqua" w:cs="Book Antiqua"/>
              </w:rPr>
              <w:t>Representante a la Cámara por Santander.</w:t>
            </w:r>
          </w:p>
          <w:p w:rsidR="00B619A9" w:rsidRDefault="00D333AC" w:rsidP="00FD474F">
            <w:pPr>
              <w:jc w:val="center"/>
              <w:rPr>
                <w:rFonts w:ascii="Book Antiqua" w:eastAsia="Book Antiqua" w:hAnsi="Book Antiqua" w:cs="Book Antiqua"/>
                <w:b/>
              </w:rPr>
            </w:pPr>
            <w:r>
              <w:rPr>
                <w:rFonts w:ascii="Book Antiqua" w:eastAsia="Book Antiqua" w:hAnsi="Book Antiqua" w:cs="Book Antiqua"/>
              </w:rPr>
              <w:t>Partido Liberal</w:t>
            </w:r>
          </w:p>
        </w:tc>
        <w:tc>
          <w:tcPr>
            <w:tcW w:w="4785"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rsidTr="00FD474F">
        <w:tc>
          <w:tcPr>
            <w:tcW w:w="4996"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785"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rsidTr="00FD474F">
        <w:tc>
          <w:tcPr>
            <w:tcW w:w="4996"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785"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rsidTr="00FD474F">
        <w:tc>
          <w:tcPr>
            <w:tcW w:w="4996"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785"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rsidTr="00FD474F">
        <w:tc>
          <w:tcPr>
            <w:tcW w:w="4996"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785"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rsidTr="00FD474F">
        <w:tc>
          <w:tcPr>
            <w:tcW w:w="4996"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785"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rsidTr="00FD474F">
        <w:tc>
          <w:tcPr>
            <w:tcW w:w="4996"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785"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r w:rsidR="00B619A9" w:rsidTr="00FD474F">
        <w:tc>
          <w:tcPr>
            <w:tcW w:w="4996"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p w:rsidR="00B619A9" w:rsidRDefault="00B619A9">
            <w:pPr>
              <w:widowControl w:val="0"/>
              <w:rPr>
                <w:rFonts w:ascii="Book Antiqua" w:eastAsia="Book Antiqua" w:hAnsi="Book Antiqua" w:cs="Book Antiqua"/>
              </w:rPr>
            </w:pPr>
          </w:p>
        </w:tc>
        <w:tc>
          <w:tcPr>
            <w:tcW w:w="4785" w:type="dxa"/>
            <w:shd w:val="clear" w:color="auto" w:fill="auto"/>
            <w:tcMar>
              <w:top w:w="100" w:type="dxa"/>
              <w:left w:w="100" w:type="dxa"/>
              <w:bottom w:w="100" w:type="dxa"/>
              <w:right w:w="100" w:type="dxa"/>
            </w:tcMar>
          </w:tcPr>
          <w:p w:rsidR="00B619A9" w:rsidRDefault="00B619A9">
            <w:pPr>
              <w:widowControl w:val="0"/>
              <w:rPr>
                <w:rFonts w:ascii="Book Antiqua" w:eastAsia="Book Antiqua" w:hAnsi="Book Antiqua" w:cs="Book Antiqua"/>
              </w:rPr>
            </w:pPr>
          </w:p>
        </w:tc>
      </w:tr>
    </w:tbl>
    <w:p w:rsidR="00B619A9" w:rsidRDefault="00B619A9">
      <w:pPr>
        <w:jc w:val="both"/>
        <w:rPr>
          <w:rFonts w:ascii="Book Antiqua" w:eastAsia="Book Antiqua" w:hAnsi="Book Antiqua" w:cs="Book Antiqua"/>
        </w:rPr>
      </w:pPr>
    </w:p>
    <w:p w:rsidR="00B619A9" w:rsidRDefault="00B619A9">
      <w:pPr>
        <w:jc w:val="both"/>
        <w:rPr>
          <w:rFonts w:ascii="Book Antiqua" w:eastAsia="Book Antiqua" w:hAnsi="Book Antiqua" w:cs="Book Antiqua"/>
        </w:rPr>
      </w:pPr>
    </w:p>
    <w:sectPr w:rsidR="00B619A9">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505" w:rsidRDefault="00F16505">
      <w:r>
        <w:separator/>
      </w:r>
    </w:p>
  </w:endnote>
  <w:endnote w:type="continuationSeparator" w:id="0">
    <w:p w:rsidR="00F16505" w:rsidRDefault="00F1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9A9" w:rsidRDefault="00D333AC">
    <w:pPr>
      <w:spacing w:before="240" w:after="240"/>
      <w:ind w:left="20"/>
      <w:jc w:val="center"/>
    </w:pPr>
    <w:r>
      <w:rPr>
        <w:rFonts w:ascii="Arial" w:eastAsia="Arial" w:hAnsi="Arial" w:cs="Arial"/>
        <w:sz w:val="16"/>
        <w:szCs w:val="16"/>
      </w:rPr>
      <w:t xml:space="preserve">Edificio Nuevo del Congreso. </w:t>
    </w:r>
    <w:proofErr w:type="spellStart"/>
    <w:r>
      <w:rPr>
        <w:rFonts w:ascii="Arial" w:eastAsia="Arial" w:hAnsi="Arial" w:cs="Arial"/>
        <w:sz w:val="16"/>
        <w:szCs w:val="16"/>
      </w:rPr>
      <w:t>Cra</w:t>
    </w:r>
    <w:proofErr w:type="spellEnd"/>
    <w:r>
      <w:rPr>
        <w:rFonts w:ascii="Arial" w:eastAsia="Arial" w:hAnsi="Arial" w:cs="Arial"/>
        <w:sz w:val="16"/>
        <w:szCs w:val="16"/>
      </w:rPr>
      <w:t xml:space="preserve"> 7 N° 8 - 68. Bogotá D.C</w:t>
    </w:r>
    <w:r>
      <w:rPr>
        <w:rFonts w:ascii="Arial" w:eastAsia="Arial" w:hAnsi="Arial" w:cs="Arial"/>
        <w:sz w:val="16"/>
        <w:szCs w:val="16"/>
      </w:rPr>
      <w:br/>
      <w:t xml:space="preserve">Oficina N° 3 </w:t>
    </w:r>
    <w:proofErr w:type="spellStart"/>
    <w:r>
      <w:rPr>
        <w:rFonts w:ascii="Arial" w:eastAsia="Arial" w:hAnsi="Arial" w:cs="Arial"/>
        <w:sz w:val="16"/>
        <w:szCs w:val="16"/>
      </w:rPr>
      <w:t>Mezzanine</w:t>
    </w:r>
    <w:proofErr w:type="spellEnd"/>
    <w:r>
      <w:rPr>
        <w:rFonts w:ascii="Arial" w:eastAsia="Arial" w:hAnsi="Arial" w:cs="Arial"/>
        <w:sz w:val="16"/>
        <w:szCs w:val="16"/>
      </w:rPr>
      <w:t xml:space="preserve"> Norte. Teléfono (+57) 4325100. Ext 3174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505" w:rsidRDefault="00F16505">
      <w:r>
        <w:separator/>
      </w:r>
    </w:p>
  </w:footnote>
  <w:footnote w:type="continuationSeparator" w:id="0">
    <w:p w:rsidR="00F16505" w:rsidRDefault="00F16505">
      <w:r>
        <w:continuationSeparator/>
      </w:r>
    </w:p>
  </w:footnote>
  <w:footnote w:id="1">
    <w:p w:rsidR="00B619A9" w:rsidRDefault="00D333AC">
      <w:pPr>
        <w:rPr>
          <w:sz w:val="20"/>
          <w:szCs w:val="20"/>
          <w:highlight w:val="yellow"/>
        </w:rPr>
      </w:pPr>
      <w:r>
        <w:rPr>
          <w:vertAlign w:val="superscript"/>
        </w:rPr>
        <w:footnoteRef/>
      </w:r>
      <w:r>
        <w:rPr>
          <w:sz w:val="20"/>
          <w:szCs w:val="20"/>
        </w:rPr>
        <w:t xml:space="preserve"> Cámara de Comercio de Bucaramanga, Distrito Metropolitano de Bucaramanga-</w:t>
      </w:r>
      <w:proofErr w:type="gramStart"/>
      <w:r>
        <w:rPr>
          <w:sz w:val="20"/>
          <w:szCs w:val="20"/>
        </w:rPr>
        <w:t>Fundamentos.(</w:t>
      </w:r>
      <w:proofErr w:type="spellStart"/>
      <w:proofErr w:type="gramEnd"/>
      <w:r>
        <w:rPr>
          <w:sz w:val="20"/>
          <w:szCs w:val="20"/>
        </w:rPr>
        <w:t>pagina</w:t>
      </w:r>
      <w:proofErr w:type="spellEnd"/>
      <w:r>
        <w:rPr>
          <w:sz w:val="20"/>
          <w:szCs w:val="20"/>
        </w:rPr>
        <w:t xml:space="preserve"> 131) Recuperado de : https://www.camaradirecta.com/media/ffcfc9e98fce9b1da923effae15d6f21ffb12586.pdf</w:t>
      </w:r>
    </w:p>
  </w:footnote>
  <w:footnote w:id="2">
    <w:p w:rsidR="00B619A9" w:rsidRDefault="00D333AC">
      <w:pPr>
        <w:rPr>
          <w:sz w:val="20"/>
          <w:szCs w:val="20"/>
        </w:rPr>
      </w:pPr>
      <w:r>
        <w:rPr>
          <w:vertAlign w:val="superscript"/>
        </w:rPr>
        <w:footnoteRef/>
      </w:r>
      <w:r>
        <w:rPr>
          <w:sz w:val="20"/>
          <w:szCs w:val="20"/>
        </w:rPr>
        <w:t xml:space="preserve"> </w:t>
      </w:r>
      <w:r>
        <w:rPr>
          <w:rFonts w:ascii="Book Antiqua" w:eastAsia="Book Antiqua" w:hAnsi="Book Antiqua" w:cs="Book Antiqua"/>
          <w:sz w:val="15"/>
          <w:szCs w:val="15"/>
        </w:rPr>
        <w:t>Gaceta del Congreso No. 674 de 2007, Comisión Primera Constitucional Permanente de la Cámara de Representantes. Audiencia convocada de acuerdo al artículo 230 de la Ley 5a de 1992 y de conformidad con la proposición presentada por los honorables Representantes JORGE HUMBERTO MAN- TILLA SERRANO, ÉDGAR GÓMEZ ROMÁN Y JAI- ME DURÁN BARRERA</w:t>
      </w:r>
      <w:r>
        <w:rPr>
          <w:sz w:val="16"/>
          <w:szCs w:val="16"/>
        </w:rPr>
        <w:t xml:space="preserve">. Recuperado de </w:t>
      </w:r>
      <w:hyperlink r:id="rId1">
        <w:r>
          <w:rPr>
            <w:color w:val="0000FF"/>
            <w:sz w:val="16"/>
            <w:szCs w:val="16"/>
            <w:u w:val="single"/>
          </w:rPr>
          <w:t>https://leyes.senado.gov.co/proyectos/images/documentos/textos%20radicados/ponencias/2007/gaceta_674%20%20.pdf</w:t>
        </w:r>
      </w:hyperlink>
      <w:r>
        <w:rPr>
          <w:sz w:val="16"/>
          <w:szCs w:val="16"/>
        </w:rPr>
        <w:t xml:space="preserve">  </w:t>
      </w:r>
    </w:p>
  </w:footnote>
  <w:footnote w:id="3">
    <w:p w:rsidR="00B619A9" w:rsidRDefault="00D333AC">
      <w:pPr>
        <w:pBdr>
          <w:top w:val="nil"/>
          <w:left w:val="nil"/>
          <w:bottom w:val="nil"/>
          <w:right w:val="nil"/>
          <w:between w:val="nil"/>
        </w:pBdr>
        <w:jc w:val="both"/>
        <w:rPr>
          <w:color w:val="000000"/>
        </w:rPr>
      </w:pPr>
      <w:r>
        <w:rPr>
          <w:vertAlign w:val="superscript"/>
        </w:rPr>
        <w:footnoteRef/>
      </w:r>
      <w:r>
        <w:rPr>
          <w:rFonts w:ascii="Book Antiqua" w:eastAsia="Book Antiqua" w:hAnsi="Book Antiqua" w:cs="Book Antiqua"/>
          <w:color w:val="000000"/>
          <w:sz w:val="15"/>
          <w:szCs w:val="15"/>
        </w:rPr>
        <w:t xml:space="preserve"> </w:t>
      </w:r>
      <w:proofErr w:type="spellStart"/>
      <w:r>
        <w:rPr>
          <w:rFonts w:ascii="Book Antiqua" w:eastAsia="Book Antiqua" w:hAnsi="Book Antiqua" w:cs="Book Antiqua"/>
          <w:sz w:val="15"/>
          <w:szCs w:val="15"/>
        </w:rPr>
        <w:t>Ibidem</w:t>
      </w:r>
      <w:proofErr w:type="spellEnd"/>
    </w:p>
    <w:p w:rsidR="00B619A9" w:rsidRDefault="00B619A9">
      <w:pPr>
        <w:rPr>
          <w:sz w:val="20"/>
          <w:szCs w:val="20"/>
          <w:highlight w:val="yellow"/>
        </w:rPr>
      </w:pPr>
    </w:p>
  </w:footnote>
  <w:footnote w:id="4">
    <w:p w:rsidR="00B619A9" w:rsidRDefault="00D333AC">
      <w:pPr>
        <w:rPr>
          <w:sz w:val="20"/>
          <w:szCs w:val="20"/>
          <w:highlight w:val="yellow"/>
        </w:rPr>
      </w:pPr>
      <w:r>
        <w:rPr>
          <w:vertAlign w:val="superscript"/>
        </w:rPr>
        <w:footnoteRef/>
      </w:r>
      <w:r>
        <w:rPr>
          <w:sz w:val="20"/>
          <w:szCs w:val="20"/>
        </w:rPr>
        <w:t xml:space="preserve"> </w:t>
      </w:r>
      <w:proofErr w:type="spellStart"/>
      <w:r>
        <w:rPr>
          <w:sz w:val="20"/>
          <w:szCs w:val="20"/>
        </w:rPr>
        <w:t>Ibidem</w:t>
      </w:r>
      <w:proofErr w:type="spellEnd"/>
    </w:p>
  </w:footnote>
  <w:footnote w:id="5">
    <w:p w:rsidR="00B619A9" w:rsidRDefault="00D333AC">
      <w:pPr>
        <w:rPr>
          <w:sz w:val="20"/>
          <w:szCs w:val="20"/>
          <w:highlight w:val="yellow"/>
        </w:rPr>
      </w:pPr>
      <w:r>
        <w:rPr>
          <w:vertAlign w:val="superscript"/>
        </w:rPr>
        <w:footnoteRef/>
      </w:r>
      <w:proofErr w:type="spellStart"/>
      <w:r>
        <w:rPr>
          <w:sz w:val="20"/>
          <w:szCs w:val="20"/>
        </w:rPr>
        <w:t>Ibidem</w:t>
      </w:r>
      <w:proofErr w:type="spellEnd"/>
      <w:r>
        <w:rPr>
          <w:sz w:val="20"/>
          <w:szCs w:val="20"/>
        </w:rPr>
        <w:t xml:space="preserve"> </w:t>
      </w:r>
    </w:p>
  </w:footnote>
  <w:footnote w:id="6">
    <w:p w:rsidR="00B619A9" w:rsidRDefault="00D333AC">
      <w:pPr>
        <w:jc w:val="both"/>
        <w:rPr>
          <w:rFonts w:ascii="Arial" w:eastAsia="Arial" w:hAnsi="Arial" w:cs="Arial"/>
          <w:color w:val="333333"/>
          <w:sz w:val="45"/>
          <w:szCs w:val="45"/>
        </w:rPr>
      </w:pPr>
      <w:r>
        <w:rPr>
          <w:vertAlign w:val="superscript"/>
        </w:rPr>
        <w:footnoteRef/>
      </w:r>
      <w:r>
        <w:rPr>
          <w:sz w:val="20"/>
          <w:szCs w:val="20"/>
        </w:rPr>
        <w:t xml:space="preserve"> Universidad Santo Tomas de Aquino, Lineamientos y Directrices de Ordenamiento Territorial del Departamento de Santander-2014(Pág.26). Recuperado de: </w:t>
      </w:r>
      <w:hyperlink r:id="rId2">
        <w:r>
          <w:rPr>
            <w:color w:val="1155CC"/>
            <w:sz w:val="20"/>
            <w:szCs w:val="20"/>
            <w:u w:val="single"/>
          </w:rPr>
          <w:t>https://repository.usta.edu.co/handle/11634/30087?show=full</w:t>
        </w:r>
      </w:hyperlink>
    </w:p>
    <w:p w:rsidR="00B619A9" w:rsidRDefault="00B619A9">
      <w:pPr>
        <w:rPr>
          <w:sz w:val="20"/>
          <w:szCs w:val="20"/>
        </w:rPr>
      </w:pPr>
    </w:p>
  </w:footnote>
  <w:footnote w:id="7">
    <w:p w:rsidR="00B619A9" w:rsidRDefault="00D333AC">
      <w:pPr>
        <w:jc w:val="both"/>
        <w:rPr>
          <w:sz w:val="20"/>
          <w:szCs w:val="20"/>
        </w:rPr>
      </w:pPr>
      <w:r>
        <w:rPr>
          <w:vertAlign w:val="superscript"/>
        </w:rPr>
        <w:footnoteRef/>
      </w:r>
      <w:r>
        <w:rPr>
          <w:sz w:val="20"/>
          <w:szCs w:val="20"/>
        </w:rPr>
        <w:t xml:space="preserve"> Concejo Municipal de Bucaramanga, Proyecto de Acuerdo Municipal 013 de 2014, “Por el cual se crea el observatorio para el análisis, discusión y planeación de la viabilidad del Distrito Metropolitano de Bucaramanga”. Recuperado de: </w:t>
      </w:r>
      <w:hyperlink r:id="rId3">
        <w:r>
          <w:rPr>
            <w:color w:val="1155CC"/>
            <w:sz w:val="20"/>
            <w:szCs w:val="20"/>
            <w:u w:val="single"/>
          </w:rPr>
          <w:t>https://www.concejodebucaramanga.gov.co/proyectos.php?seccion=OQ==&amp;categoria=Ng==</w:t>
        </w:r>
      </w:hyperlink>
    </w:p>
  </w:footnote>
  <w:footnote w:id="8">
    <w:p w:rsidR="00B619A9" w:rsidRDefault="00D333AC">
      <w:pPr>
        <w:jc w:val="both"/>
        <w:rPr>
          <w:sz w:val="20"/>
          <w:szCs w:val="20"/>
        </w:rPr>
      </w:pPr>
      <w:r>
        <w:rPr>
          <w:vertAlign w:val="superscript"/>
        </w:rPr>
        <w:footnoteRef/>
      </w:r>
      <w:r>
        <w:rPr>
          <w:sz w:val="20"/>
          <w:szCs w:val="20"/>
        </w:rPr>
        <w:t xml:space="preserve"> Congreso de la Republica, </w:t>
      </w:r>
      <w:proofErr w:type="spellStart"/>
      <w:r>
        <w:rPr>
          <w:sz w:val="20"/>
          <w:szCs w:val="20"/>
        </w:rPr>
        <w:t>Camara</w:t>
      </w:r>
      <w:proofErr w:type="spellEnd"/>
      <w:r>
        <w:rPr>
          <w:sz w:val="20"/>
          <w:szCs w:val="20"/>
        </w:rPr>
        <w:t xml:space="preserve"> de </w:t>
      </w:r>
      <w:proofErr w:type="gramStart"/>
      <w:r>
        <w:rPr>
          <w:sz w:val="20"/>
          <w:szCs w:val="20"/>
        </w:rPr>
        <w:t>Representantes,  Proyecto</w:t>
      </w:r>
      <w:proofErr w:type="gramEnd"/>
      <w:r>
        <w:rPr>
          <w:sz w:val="20"/>
          <w:szCs w:val="20"/>
        </w:rPr>
        <w:t xml:space="preserve"> de Acto Legislativo No. 030 de 2016 Cámara “</w:t>
      </w:r>
      <w:r>
        <w:rPr>
          <w:i/>
          <w:sz w:val="20"/>
          <w:szCs w:val="20"/>
        </w:rPr>
        <w:t xml:space="preserve">Por medio del cual se modifica el artículo 328 de la constitución política de Colombia y se organizan los municipios de Bucaramanga, san juan de girón, Floridablanca y Piedecuesta del departamento de Santander como un único distrito especial, denominado “Bucaramanga, distrito turístico, educativo y de la salud.” </w:t>
      </w:r>
      <w:r>
        <w:rPr>
          <w:sz w:val="20"/>
          <w:szCs w:val="20"/>
        </w:rPr>
        <w:t xml:space="preserve">Recuperado de: </w:t>
      </w:r>
      <w:hyperlink r:id="rId4">
        <w:r>
          <w:rPr>
            <w:sz w:val="20"/>
            <w:szCs w:val="20"/>
          </w:rPr>
          <w:t>https://www.camara.gov.co/distrito-bucaramanga</w:t>
        </w:r>
      </w:hyperlink>
      <w:r>
        <w:rPr>
          <w:sz w:val="20"/>
          <w:szCs w:val="20"/>
        </w:rPr>
        <w:t xml:space="preserve"> </w:t>
      </w:r>
    </w:p>
  </w:footnote>
  <w:footnote w:id="9">
    <w:p w:rsidR="00B619A9" w:rsidRDefault="00D333AC">
      <w:pPr>
        <w:jc w:val="both"/>
        <w:rPr>
          <w:sz w:val="20"/>
          <w:szCs w:val="20"/>
        </w:rPr>
      </w:pPr>
      <w:r>
        <w:rPr>
          <w:vertAlign w:val="superscript"/>
        </w:rPr>
        <w:footnoteRef/>
      </w:r>
      <w:r>
        <w:rPr>
          <w:sz w:val="20"/>
          <w:szCs w:val="20"/>
        </w:rPr>
        <w:t xml:space="preserve"> Congreso de la Republica, </w:t>
      </w:r>
      <w:proofErr w:type="spellStart"/>
      <w:r>
        <w:rPr>
          <w:sz w:val="20"/>
          <w:szCs w:val="20"/>
        </w:rPr>
        <w:t>Camara</w:t>
      </w:r>
      <w:proofErr w:type="spellEnd"/>
      <w:r>
        <w:rPr>
          <w:sz w:val="20"/>
          <w:szCs w:val="20"/>
        </w:rPr>
        <w:t xml:space="preserve"> de </w:t>
      </w:r>
      <w:proofErr w:type="gramStart"/>
      <w:r>
        <w:rPr>
          <w:sz w:val="20"/>
          <w:szCs w:val="20"/>
        </w:rPr>
        <w:t>Representantes,  Proyecto</w:t>
      </w:r>
      <w:proofErr w:type="gramEnd"/>
      <w:r>
        <w:rPr>
          <w:sz w:val="20"/>
          <w:szCs w:val="20"/>
        </w:rPr>
        <w:t xml:space="preserve"> de Acto Legislativo No. 214 de 2016 Cámara “</w:t>
      </w:r>
      <w:r>
        <w:rPr>
          <w:i/>
          <w:sz w:val="20"/>
          <w:szCs w:val="20"/>
        </w:rPr>
        <w:t xml:space="preserve">Por medio del cual se modifica el artículo 328 de la constitución política de Colombia y se organizan los municipios de Bucaramanga, san juan de girón, Floridablanca y Piedecuesta del departamento de Santander como un único distrito especial, denominado “Bucaramanga, distrito turístico, educativo y de la salud.” </w:t>
      </w:r>
      <w:r>
        <w:rPr>
          <w:sz w:val="20"/>
          <w:szCs w:val="20"/>
        </w:rPr>
        <w:t xml:space="preserve">Recuperado de: </w:t>
      </w:r>
      <w:hyperlink r:id="rId5">
        <w:r>
          <w:rPr>
            <w:sz w:val="20"/>
            <w:szCs w:val="20"/>
          </w:rPr>
          <w:t>https://www.camara.gov.co/bucaramanga-distrito-especial</w:t>
        </w:r>
      </w:hyperlink>
      <w:r>
        <w:rPr>
          <w:sz w:val="20"/>
          <w:szCs w:val="20"/>
        </w:rPr>
        <w:t xml:space="preserve"> </w:t>
      </w:r>
    </w:p>
    <w:p w:rsidR="00B619A9" w:rsidRDefault="00B619A9">
      <w:pPr>
        <w:rPr>
          <w:sz w:val="20"/>
          <w:szCs w:val="20"/>
        </w:rPr>
      </w:pPr>
    </w:p>
  </w:footnote>
  <w:footnote w:id="10">
    <w:p w:rsidR="00B619A9" w:rsidRDefault="00D333AC">
      <w:pPr>
        <w:jc w:val="both"/>
        <w:rPr>
          <w:sz w:val="20"/>
          <w:szCs w:val="20"/>
        </w:rPr>
      </w:pPr>
      <w:r>
        <w:rPr>
          <w:vertAlign w:val="superscript"/>
        </w:rPr>
        <w:footnoteRef/>
      </w:r>
      <w:r>
        <w:rPr>
          <w:sz w:val="20"/>
          <w:szCs w:val="20"/>
        </w:rPr>
        <w:t xml:space="preserve"> Constitución Política de Colombia 1991. Recuperado de </w:t>
      </w:r>
      <w:hyperlink r:id="rId6">
        <w:r>
          <w:rPr>
            <w:color w:val="1155CC"/>
            <w:sz w:val="20"/>
            <w:szCs w:val="20"/>
            <w:u w:val="single"/>
          </w:rPr>
          <w:t>http://www.secretariasenado.gov.co/senado/basedoc/constitucion_politica_1991.html</w:t>
        </w:r>
      </w:hyperlink>
    </w:p>
  </w:footnote>
  <w:footnote w:id="11">
    <w:p w:rsidR="00B619A9" w:rsidRDefault="00D333AC">
      <w:pPr>
        <w:rPr>
          <w:sz w:val="20"/>
          <w:szCs w:val="20"/>
        </w:rPr>
      </w:pPr>
      <w:r>
        <w:rPr>
          <w:vertAlign w:val="superscript"/>
        </w:rPr>
        <w:footnoteRef/>
      </w:r>
      <w:r>
        <w:rPr>
          <w:sz w:val="20"/>
          <w:szCs w:val="20"/>
        </w:rPr>
        <w:t xml:space="preserve"> </w:t>
      </w:r>
      <w:proofErr w:type="spellStart"/>
      <w:r>
        <w:rPr>
          <w:sz w:val="20"/>
          <w:szCs w:val="20"/>
        </w:rPr>
        <w:t>Ibidem</w:t>
      </w:r>
      <w:proofErr w:type="spellEnd"/>
    </w:p>
  </w:footnote>
  <w:footnote w:id="12">
    <w:p w:rsidR="00B619A9" w:rsidRDefault="00D333AC">
      <w:pPr>
        <w:rPr>
          <w:sz w:val="20"/>
          <w:szCs w:val="20"/>
        </w:rPr>
      </w:pPr>
      <w:r>
        <w:rPr>
          <w:vertAlign w:val="superscript"/>
        </w:rPr>
        <w:footnoteRef/>
      </w:r>
      <w:r>
        <w:rPr>
          <w:sz w:val="20"/>
          <w:szCs w:val="20"/>
        </w:rPr>
        <w:t xml:space="preserve"> Congreso de la República, Ley 1617 de 2013 </w:t>
      </w:r>
      <w:r>
        <w:rPr>
          <w:i/>
          <w:sz w:val="20"/>
          <w:szCs w:val="20"/>
        </w:rPr>
        <w:t xml:space="preserve">“Por la cual se expide el Régimen para los Distritos Especiales”. </w:t>
      </w:r>
      <w:r>
        <w:rPr>
          <w:sz w:val="20"/>
          <w:szCs w:val="20"/>
        </w:rPr>
        <w:t xml:space="preserve">Recuperado de: </w:t>
      </w:r>
      <w:hyperlink r:id="rId7">
        <w:r>
          <w:rPr>
            <w:color w:val="1155CC"/>
            <w:sz w:val="20"/>
            <w:szCs w:val="20"/>
            <w:u w:val="single"/>
          </w:rPr>
          <w:t>http://www.secretariasenado.gov.co/senado/basedoc/ley_1617_2013.html</w:t>
        </w:r>
      </w:hyperlink>
    </w:p>
  </w:footnote>
  <w:footnote w:id="13">
    <w:p w:rsidR="00B619A9" w:rsidRDefault="00D333AC">
      <w:pPr>
        <w:rPr>
          <w:sz w:val="20"/>
          <w:szCs w:val="20"/>
        </w:rPr>
      </w:pPr>
      <w:r>
        <w:rPr>
          <w:vertAlign w:val="superscript"/>
        </w:rPr>
        <w:footnoteRef/>
      </w:r>
      <w:r>
        <w:rPr>
          <w:sz w:val="20"/>
          <w:szCs w:val="20"/>
        </w:rPr>
        <w:t xml:space="preserve"> </w:t>
      </w:r>
      <w:proofErr w:type="spellStart"/>
      <w:r>
        <w:rPr>
          <w:sz w:val="20"/>
          <w:szCs w:val="20"/>
        </w:rPr>
        <w:t>Ibidem</w:t>
      </w:r>
      <w:proofErr w:type="spellEnd"/>
    </w:p>
  </w:footnote>
  <w:footnote w:id="14">
    <w:p w:rsidR="00B619A9" w:rsidRDefault="00D333AC">
      <w:pPr>
        <w:jc w:val="both"/>
        <w:rPr>
          <w:sz w:val="20"/>
          <w:szCs w:val="20"/>
        </w:rPr>
      </w:pPr>
      <w:r>
        <w:rPr>
          <w:vertAlign w:val="superscript"/>
        </w:rPr>
        <w:footnoteRef/>
      </w:r>
      <w:r>
        <w:rPr>
          <w:sz w:val="20"/>
          <w:szCs w:val="20"/>
        </w:rPr>
        <w:t xml:space="preserve"> Corte Constitucional, Sentencia C- 313 de 2019.  Magistrado Ponente </w:t>
      </w:r>
      <w:proofErr w:type="spellStart"/>
      <w:r>
        <w:rPr>
          <w:sz w:val="20"/>
          <w:szCs w:val="20"/>
        </w:rPr>
        <w:t>Dr</w:t>
      </w:r>
      <w:proofErr w:type="spellEnd"/>
      <w:r>
        <w:rPr>
          <w:sz w:val="20"/>
          <w:szCs w:val="20"/>
        </w:rPr>
        <w:t xml:space="preserve"> Mauricio González Cuervo. Recuperado de: </w:t>
      </w:r>
      <w:hyperlink r:id="rId8">
        <w:r>
          <w:rPr>
            <w:sz w:val="20"/>
            <w:szCs w:val="20"/>
          </w:rPr>
          <w:t>https://www.corteconstitucional.gov.co/RELATORIA/2009/C-313-09.htm</w:t>
        </w:r>
      </w:hyperlink>
    </w:p>
  </w:footnote>
  <w:footnote w:id="15">
    <w:p w:rsidR="00B619A9" w:rsidRDefault="00D333AC">
      <w:pPr>
        <w:rPr>
          <w:sz w:val="20"/>
          <w:szCs w:val="20"/>
        </w:rPr>
      </w:pPr>
      <w:r>
        <w:rPr>
          <w:vertAlign w:val="superscript"/>
        </w:rPr>
        <w:footnoteRef/>
      </w:r>
      <w:r>
        <w:rPr>
          <w:sz w:val="20"/>
          <w:szCs w:val="20"/>
        </w:rPr>
        <w:t xml:space="preserve"> Corte Constitucional, Sentencia C-646 de 2010. Magistrado Ponente Dr. Gabriel Eduardo Mendoza Martelo Recuperado de: </w:t>
      </w:r>
      <w:hyperlink r:id="rId9">
        <w:r>
          <w:rPr>
            <w:sz w:val="20"/>
            <w:szCs w:val="20"/>
          </w:rPr>
          <w:t>https://www.corteconstitucional.gov.co/relatoria/2010/C-646-10.htm</w:t>
        </w:r>
      </w:hyperlink>
    </w:p>
  </w:footnote>
  <w:footnote w:id="16">
    <w:p w:rsidR="00B619A9" w:rsidRDefault="00D333AC">
      <w:pPr>
        <w:jc w:val="both"/>
        <w:rPr>
          <w:sz w:val="20"/>
          <w:szCs w:val="20"/>
        </w:rPr>
      </w:pPr>
      <w:r>
        <w:rPr>
          <w:vertAlign w:val="superscript"/>
        </w:rPr>
        <w:footnoteRef/>
      </w:r>
      <w:r>
        <w:rPr>
          <w:sz w:val="20"/>
          <w:szCs w:val="20"/>
        </w:rPr>
        <w:t xml:space="preserve"> Vanguardia Liberal. Diciembre de 2019. Algunos resultados del Censo 2018. Recuperado de: </w:t>
      </w:r>
      <w:hyperlink r:id="rId10">
        <w:r>
          <w:rPr>
            <w:color w:val="1155CC"/>
            <w:sz w:val="20"/>
            <w:szCs w:val="20"/>
            <w:u w:val="single"/>
          </w:rPr>
          <w:t>https://www.vanguardia.com/opinion/columnistas/bucaramanga-como-vamos/2019/12/04/algunos-resultados-del-censo-2018/</w:t>
        </w:r>
      </w:hyperlink>
    </w:p>
  </w:footnote>
  <w:footnote w:id="17">
    <w:p w:rsidR="00B619A9" w:rsidRDefault="00D333AC">
      <w:pPr>
        <w:rPr>
          <w:sz w:val="20"/>
          <w:szCs w:val="20"/>
        </w:rPr>
      </w:pPr>
      <w:r>
        <w:rPr>
          <w:vertAlign w:val="superscript"/>
        </w:rPr>
        <w:footnoteRef/>
      </w:r>
      <w:r>
        <w:rPr>
          <w:sz w:val="20"/>
          <w:szCs w:val="20"/>
        </w:rPr>
        <w:t xml:space="preserve">  Cámara de Comercio de Bucaramanga, Distrito Metropolitano de Bucaramanga-Fundamentos.</w:t>
      </w:r>
    </w:p>
    <w:p w:rsidR="00B619A9" w:rsidRDefault="00D333AC">
      <w:pPr>
        <w:rPr>
          <w:sz w:val="20"/>
          <w:szCs w:val="20"/>
        </w:rPr>
      </w:pPr>
      <w:r>
        <w:rPr>
          <w:sz w:val="20"/>
          <w:szCs w:val="20"/>
        </w:rPr>
        <w:t xml:space="preserve">Recuperado </w:t>
      </w:r>
      <w:proofErr w:type="gramStart"/>
      <w:r>
        <w:rPr>
          <w:sz w:val="20"/>
          <w:szCs w:val="20"/>
        </w:rPr>
        <w:t>de :</w:t>
      </w:r>
      <w:proofErr w:type="gramEnd"/>
      <w:r>
        <w:rPr>
          <w:sz w:val="20"/>
          <w:szCs w:val="20"/>
        </w:rPr>
        <w:t xml:space="preserve"> https://www.camaradirecta.com/media/ffcfc9e98fce9b1da923effae15d6f21ffb12586.pdf</w:t>
      </w:r>
    </w:p>
  </w:footnote>
  <w:footnote w:id="18">
    <w:p w:rsidR="00B619A9" w:rsidRDefault="00D333AC">
      <w:pPr>
        <w:rPr>
          <w:sz w:val="20"/>
          <w:szCs w:val="20"/>
        </w:rPr>
      </w:pPr>
      <w:r>
        <w:rPr>
          <w:vertAlign w:val="superscript"/>
        </w:rPr>
        <w:footnoteRef/>
      </w:r>
      <w:r>
        <w:rPr>
          <w:sz w:val="20"/>
          <w:szCs w:val="20"/>
        </w:rPr>
        <w:t xml:space="preserve"> </w:t>
      </w:r>
      <w:proofErr w:type="spellStart"/>
      <w:r>
        <w:rPr>
          <w:sz w:val="20"/>
          <w:szCs w:val="20"/>
        </w:rPr>
        <w:t>Ibidem</w:t>
      </w:r>
      <w:proofErr w:type="spellEnd"/>
      <w:r>
        <w:rPr>
          <w:sz w:val="20"/>
          <w:szCs w:val="20"/>
        </w:rPr>
        <w:t xml:space="preserve"> </w:t>
      </w:r>
    </w:p>
  </w:footnote>
  <w:footnote w:id="19">
    <w:p w:rsidR="00B619A9" w:rsidRDefault="00D333AC">
      <w:pPr>
        <w:rPr>
          <w:sz w:val="20"/>
          <w:szCs w:val="20"/>
        </w:rPr>
      </w:pPr>
      <w:r>
        <w:rPr>
          <w:vertAlign w:val="superscript"/>
        </w:rPr>
        <w:footnoteRef/>
      </w:r>
      <w:r>
        <w:rPr>
          <w:sz w:val="20"/>
          <w:szCs w:val="20"/>
        </w:rPr>
        <w:t xml:space="preserve"> </w:t>
      </w:r>
      <w:proofErr w:type="spellStart"/>
      <w:r>
        <w:rPr>
          <w:sz w:val="20"/>
          <w:szCs w:val="20"/>
        </w:rPr>
        <w:t>Ibidem</w:t>
      </w:r>
      <w:proofErr w:type="spellEnd"/>
    </w:p>
  </w:footnote>
  <w:footnote w:id="20">
    <w:p w:rsidR="00B619A9" w:rsidRDefault="00D333AC">
      <w:pPr>
        <w:jc w:val="both"/>
        <w:rPr>
          <w:sz w:val="20"/>
          <w:szCs w:val="20"/>
        </w:rPr>
      </w:pPr>
      <w:r>
        <w:rPr>
          <w:vertAlign w:val="superscript"/>
        </w:rPr>
        <w:footnoteRef/>
      </w:r>
      <w:r>
        <w:rPr>
          <w:sz w:val="20"/>
          <w:szCs w:val="20"/>
        </w:rPr>
        <w:t xml:space="preserve"> Congreso de la República. Ley 819 de 2003 “</w:t>
      </w:r>
      <w:r>
        <w:rPr>
          <w:i/>
          <w:sz w:val="20"/>
          <w:szCs w:val="20"/>
        </w:rPr>
        <w:t>Por la cual se dictan normas orgánicas en materia de presupuesto, responsabilidad y transparencia fiscal y se dictan otras disposiciones”</w:t>
      </w:r>
      <w:r>
        <w:rPr>
          <w:sz w:val="20"/>
          <w:szCs w:val="20"/>
        </w:rPr>
        <w:t xml:space="preserve"> Recuperado de: </w:t>
      </w:r>
      <w:hyperlink r:id="rId11">
        <w:r>
          <w:rPr>
            <w:color w:val="1155CC"/>
            <w:sz w:val="20"/>
            <w:szCs w:val="20"/>
            <w:u w:val="single"/>
          </w:rPr>
          <w:t>http://www.secretariasenado.gov.co/senado/basedoc/ley_0819_2003.html</w:t>
        </w:r>
      </w:hyperlink>
    </w:p>
  </w:footnote>
  <w:footnote w:id="21">
    <w:p w:rsidR="00B619A9" w:rsidRDefault="00D333AC">
      <w:pPr>
        <w:rPr>
          <w:sz w:val="20"/>
          <w:szCs w:val="20"/>
        </w:rPr>
      </w:pPr>
      <w:r>
        <w:rPr>
          <w:vertAlign w:val="superscript"/>
        </w:rPr>
        <w:footnoteRef/>
      </w:r>
      <w:r>
        <w:rPr>
          <w:sz w:val="20"/>
          <w:szCs w:val="20"/>
        </w:rPr>
        <w:t xml:space="preserve"> Corte Constitucional. Sentencia C-911 de 2017. Magistrado Ponente Jaime Araujo </w:t>
      </w:r>
      <w:proofErr w:type="spellStart"/>
      <w:r>
        <w:rPr>
          <w:sz w:val="20"/>
          <w:szCs w:val="20"/>
        </w:rPr>
        <w:t>Renteria</w:t>
      </w:r>
      <w:proofErr w:type="spellEnd"/>
      <w:r>
        <w:rPr>
          <w:sz w:val="20"/>
          <w:szCs w:val="20"/>
        </w:rPr>
        <w:t xml:space="preserve">. Recuperado de: </w:t>
      </w:r>
      <w:hyperlink r:id="rId12">
        <w:r>
          <w:rPr>
            <w:color w:val="1155CC"/>
            <w:sz w:val="20"/>
            <w:szCs w:val="20"/>
            <w:u w:val="single"/>
          </w:rPr>
          <w:t>https://www.corteconstitucional.gov.co/relatoria/2007/C-911-07.htm</w:t>
        </w:r>
      </w:hyperlink>
    </w:p>
  </w:footnote>
  <w:footnote w:id="22">
    <w:p w:rsidR="00B619A9" w:rsidRDefault="00D333AC">
      <w:pPr>
        <w:rPr>
          <w:sz w:val="20"/>
          <w:szCs w:val="20"/>
        </w:rPr>
      </w:pPr>
      <w:r>
        <w:rPr>
          <w:vertAlign w:val="superscript"/>
        </w:rPr>
        <w:footnoteRef/>
      </w:r>
      <w:r>
        <w:rPr>
          <w:sz w:val="20"/>
          <w:szCs w:val="20"/>
        </w:rPr>
        <w:t xml:space="preserve"> Corte Constitucional. Sentencia C-866 de 2010. Magistrado Ponente Jorge Ignacio </w:t>
      </w:r>
      <w:proofErr w:type="spellStart"/>
      <w:r>
        <w:rPr>
          <w:sz w:val="20"/>
          <w:szCs w:val="20"/>
        </w:rPr>
        <w:t>Pretelt</w:t>
      </w:r>
      <w:proofErr w:type="spellEnd"/>
      <w:r>
        <w:rPr>
          <w:sz w:val="20"/>
          <w:szCs w:val="20"/>
        </w:rPr>
        <w:t xml:space="preserve"> </w:t>
      </w:r>
      <w:proofErr w:type="spellStart"/>
      <w:r>
        <w:rPr>
          <w:sz w:val="20"/>
          <w:szCs w:val="20"/>
        </w:rPr>
        <w:t>Chaljub</w:t>
      </w:r>
      <w:proofErr w:type="spellEnd"/>
      <w:r>
        <w:rPr>
          <w:sz w:val="20"/>
          <w:szCs w:val="20"/>
        </w:rPr>
        <w:t>. Recuperado de:</w:t>
      </w:r>
      <w:hyperlink r:id="rId13">
        <w:r>
          <w:rPr>
            <w:color w:val="1155CC"/>
            <w:sz w:val="20"/>
            <w:szCs w:val="20"/>
            <w:u w:val="single"/>
          </w:rPr>
          <w:t>https://www.corteconstitucional.gov.co/RELATORIA/2010/C-866-10.htm</w:t>
        </w:r>
      </w:hyperlink>
      <w:r>
        <w:rPr>
          <w:sz w:val="20"/>
          <w:szCs w:val="20"/>
        </w:rPr>
        <w:t xml:space="preserve"> </w:t>
      </w:r>
    </w:p>
  </w:footnote>
  <w:footnote w:id="23">
    <w:p w:rsidR="00B619A9" w:rsidRDefault="00D333AC">
      <w:pPr>
        <w:jc w:val="both"/>
        <w:rPr>
          <w:sz w:val="20"/>
          <w:szCs w:val="20"/>
        </w:rPr>
      </w:pPr>
      <w:r>
        <w:rPr>
          <w:vertAlign w:val="superscript"/>
        </w:rPr>
        <w:footnoteRef/>
      </w:r>
      <w:r>
        <w:rPr>
          <w:sz w:val="20"/>
          <w:szCs w:val="20"/>
        </w:rPr>
        <w:t xml:space="preserve"> Corte Constitucional. Sentencia C-110 de 2019. Magistrado Ponente Alejandro Linares Cantillo. Recuperado:</w:t>
      </w:r>
      <w:hyperlink r:id="rId14">
        <w:r>
          <w:rPr>
            <w:color w:val="1155CC"/>
            <w:sz w:val="20"/>
            <w:szCs w:val="20"/>
            <w:u w:val="single"/>
          </w:rPr>
          <w:t>https://www.corteconstitucional.gov.co/relatoria/2019/C-110-19.htm</w:t>
        </w:r>
      </w:hyperlink>
      <w:r>
        <w:rPr>
          <w:sz w:val="20"/>
          <w:szCs w:val="20"/>
        </w:rPr>
        <w:t xml:space="preserve"> </w:t>
      </w:r>
    </w:p>
  </w:footnote>
  <w:footnote w:id="24">
    <w:p w:rsidR="00B619A9" w:rsidRDefault="00D333AC">
      <w:pPr>
        <w:rPr>
          <w:sz w:val="20"/>
          <w:szCs w:val="20"/>
        </w:rPr>
      </w:pPr>
      <w:r>
        <w:rPr>
          <w:vertAlign w:val="superscript"/>
        </w:rPr>
        <w:footnoteRef/>
      </w:r>
      <w:r>
        <w:rPr>
          <w:sz w:val="20"/>
          <w:szCs w:val="20"/>
        </w:rPr>
        <w:t xml:space="preserve"> Corte Constitucional. Sentencia C-520 de 2019. Magistrada Ponente Cristina Pardo </w:t>
      </w:r>
      <w:proofErr w:type="spellStart"/>
      <w:r>
        <w:rPr>
          <w:sz w:val="20"/>
          <w:szCs w:val="20"/>
        </w:rPr>
        <w:t>Schlesinger</w:t>
      </w:r>
      <w:proofErr w:type="spellEnd"/>
      <w:r>
        <w:rPr>
          <w:sz w:val="20"/>
          <w:szCs w:val="20"/>
        </w:rPr>
        <w:t xml:space="preserve">. Recuperado de: </w:t>
      </w:r>
      <w:hyperlink r:id="rId15">
        <w:r>
          <w:rPr>
            <w:color w:val="1155CC"/>
            <w:sz w:val="20"/>
            <w:szCs w:val="20"/>
            <w:u w:val="single"/>
          </w:rPr>
          <w:t>https://www.corteconstitucional.gov.co/relatoria/2019/C-520-19.htm</w:t>
        </w:r>
      </w:hyperlink>
    </w:p>
  </w:footnote>
  <w:footnote w:id="25">
    <w:p w:rsidR="00B619A9" w:rsidRDefault="00D333AC">
      <w:pPr>
        <w:rPr>
          <w:sz w:val="20"/>
          <w:szCs w:val="20"/>
        </w:rPr>
      </w:pPr>
      <w:r>
        <w:rPr>
          <w:vertAlign w:val="superscript"/>
        </w:rPr>
        <w:footnoteRef/>
      </w:r>
      <w:r>
        <w:rPr>
          <w:sz w:val="20"/>
          <w:szCs w:val="20"/>
        </w:rPr>
        <w:t xml:space="preserve"> </w:t>
      </w:r>
      <w:proofErr w:type="spellStart"/>
      <w:r>
        <w:rPr>
          <w:sz w:val="20"/>
          <w:szCs w:val="20"/>
        </w:rPr>
        <w:t>Ibidem</w:t>
      </w:r>
      <w:proofErr w:type="spellEnd"/>
    </w:p>
  </w:footnote>
  <w:footnote w:id="26">
    <w:p w:rsidR="00B619A9" w:rsidRDefault="00D333AC">
      <w:pPr>
        <w:jc w:val="both"/>
        <w:rPr>
          <w:sz w:val="20"/>
          <w:szCs w:val="20"/>
        </w:rPr>
      </w:pPr>
      <w:r>
        <w:rPr>
          <w:vertAlign w:val="superscript"/>
        </w:rPr>
        <w:footnoteRef/>
      </w:r>
      <w:r>
        <w:rPr>
          <w:sz w:val="20"/>
          <w:szCs w:val="20"/>
        </w:rPr>
        <w:t xml:space="preserve"> Constitución Política de Colombia. 1991 Recuperado de: </w:t>
      </w:r>
      <w:hyperlink r:id="rId16">
        <w:r>
          <w:rPr>
            <w:color w:val="1155CC"/>
            <w:sz w:val="20"/>
            <w:szCs w:val="20"/>
            <w:u w:val="single"/>
          </w:rPr>
          <w:t>http://www.secretariasenado.gov.co/senado/basedoc/constitucion_politica_1991.html</w:t>
        </w:r>
      </w:hyperlink>
      <w:r>
        <w:rPr>
          <w:sz w:val="20"/>
          <w:szCs w:val="20"/>
        </w:rPr>
        <w:t xml:space="preserve"> </w:t>
      </w:r>
    </w:p>
  </w:footnote>
  <w:footnote w:id="27">
    <w:p w:rsidR="00B619A9" w:rsidRDefault="00D333AC">
      <w:pPr>
        <w:rPr>
          <w:sz w:val="20"/>
          <w:szCs w:val="20"/>
        </w:rPr>
      </w:pPr>
      <w:r>
        <w:rPr>
          <w:vertAlign w:val="superscript"/>
        </w:rPr>
        <w:footnoteRef/>
      </w:r>
      <w:r>
        <w:rPr>
          <w:sz w:val="20"/>
          <w:szCs w:val="20"/>
        </w:rPr>
        <w:t xml:space="preserve"> </w:t>
      </w:r>
      <w:proofErr w:type="spellStart"/>
      <w:r>
        <w:rPr>
          <w:sz w:val="20"/>
          <w:szCs w:val="20"/>
        </w:rPr>
        <w:t>Ibidem</w:t>
      </w:r>
      <w:proofErr w:type="spellEnd"/>
    </w:p>
  </w:footnote>
  <w:footnote w:id="28">
    <w:p w:rsidR="00B619A9" w:rsidRDefault="00D333AC">
      <w:pPr>
        <w:rPr>
          <w:sz w:val="20"/>
          <w:szCs w:val="20"/>
        </w:rPr>
      </w:pPr>
      <w:r>
        <w:rPr>
          <w:vertAlign w:val="superscript"/>
        </w:rPr>
        <w:footnoteRef/>
      </w:r>
      <w:r>
        <w:rPr>
          <w:sz w:val="20"/>
          <w:szCs w:val="20"/>
        </w:rPr>
        <w:t xml:space="preserve"> </w:t>
      </w:r>
      <w:proofErr w:type="spellStart"/>
      <w:r>
        <w:rPr>
          <w:sz w:val="20"/>
          <w:szCs w:val="20"/>
        </w:rPr>
        <w:t>Ibidem</w:t>
      </w:r>
      <w:proofErr w:type="spellEnd"/>
    </w:p>
  </w:footnote>
  <w:footnote w:id="29">
    <w:p w:rsidR="00B619A9" w:rsidRDefault="00D333AC">
      <w:pPr>
        <w:jc w:val="both"/>
        <w:rPr>
          <w:sz w:val="20"/>
          <w:szCs w:val="20"/>
        </w:rPr>
      </w:pPr>
      <w:r>
        <w:rPr>
          <w:vertAlign w:val="superscript"/>
        </w:rPr>
        <w:footnoteRef/>
      </w:r>
      <w:r>
        <w:rPr>
          <w:sz w:val="20"/>
          <w:szCs w:val="20"/>
        </w:rPr>
        <w:t xml:space="preserve"> Congreso de la República. Ley 5 de 1992 “</w:t>
      </w:r>
      <w:r>
        <w:rPr>
          <w:i/>
          <w:sz w:val="20"/>
          <w:szCs w:val="20"/>
        </w:rPr>
        <w:t xml:space="preserve">Por la cual se expide el reglamento del Congreso; el Senado y la Cámara de Representantes.”. </w:t>
      </w:r>
      <w:r>
        <w:rPr>
          <w:sz w:val="20"/>
          <w:szCs w:val="20"/>
        </w:rPr>
        <w:t xml:space="preserve">Recuperado de: </w:t>
      </w:r>
      <w:hyperlink r:id="rId17">
        <w:r>
          <w:rPr>
            <w:color w:val="1155CC"/>
            <w:sz w:val="20"/>
            <w:szCs w:val="20"/>
            <w:u w:val="single"/>
          </w:rPr>
          <w:t>http://www.secretariasenado.gov.co/senado/basedoc/ley_0005_1992.html</w:t>
        </w:r>
      </w:hyperlink>
    </w:p>
  </w:footnote>
  <w:footnote w:id="30">
    <w:p w:rsidR="00B619A9" w:rsidRDefault="00D333AC">
      <w:pPr>
        <w:rPr>
          <w:sz w:val="20"/>
          <w:szCs w:val="20"/>
        </w:rPr>
      </w:pPr>
      <w:r>
        <w:rPr>
          <w:vertAlign w:val="superscript"/>
        </w:rPr>
        <w:footnoteRef/>
      </w:r>
      <w:r>
        <w:rPr>
          <w:sz w:val="20"/>
          <w:szCs w:val="20"/>
        </w:rPr>
        <w:t xml:space="preserve"> </w:t>
      </w:r>
      <w:proofErr w:type="spellStart"/>
      <w:r>
        <w:rPr>
          <w:sz w:val="20"/>
          <w:szCs w:val="20"/>
        </w:rPr>
        <w:t>Ibidem</w:t>
      </w:r>
      <w:proofErr w:type="spellEnd"/>
    </w:p>
  </w:footnote>
  <w:footnote w:id="31">
    <w:p w:rsidR="00B619A9" w:rsidRDefault="00D333AC">
      <w:pPr>
        <w:rPr>
          <w:sz w:val="20"/>
          <w:szCs w:val="20"/>
        </w:rPr>
      </w:pPr>
      <w:r>
        <w:rPr>
          <w:vertAlign w:val="superscript"/>
        </w:rPr>
        <w:footnoteRef/>
      </w:r>
      <w:r>
        <w:rPr>
          <w:sz w:val="20"/>
          <w:szCs w:val="20"/>
        </w:rPr>
        <w:t xml:space="preserve"> </w:t>
      </w:r>
      <w:proofErr w:type="spellStart"/>
      <w:r>
        <w:rPr>
          <w:sz w:val="20"/>
          <w:szCs w:val="20"/>
        </w:rPr>
        <w:t>Ibidem</w:t>
      </w:r>
      <w:proofErr w:type="spellEnd"/>
    </w:p>
  </w:footnote>
  <w:footnote w:id="32">
    <w:p w:rsidR="00B619A9" w:rsidRDefault="00D333AC">
      <w:pPr>
        <w:rPr>
          <w:sz w:val="20"/>
          <w:szCs w:val="20"/>
        </w:rPr>
      </w:pPr>
      <w:r>
        <w:rPr>
          <w:vertAlign w:val="superscript"/>
        </w:rPr>
        <w:footnoteRef/>
      </w:r>
      <w:r>
        <w:rPr>
          <w:sz w:val="20"/>
          <w:szCs w:val="20"/>
        </w:rPr>
        <w:t xml:space="preserve"> </w:t>
      </w:r>
      <w:proofErr w:type="spellStart"/>
      <w:r>
        <w:rPr>
          <w:sz w:val="20"/>
          <w:szCs w:val="20"/>
        </w:rPr>
        <w:t>Ibidem</w:t>
      </w:r>
      <w:proofErr w:type="spellEnd"/>
    </w:p>
  </w:footnote>
  <w:footnote w:id="33">
    <w:p w:rsidR="00B619A9" w:rsidRDefault="00D333AC">
      <w:pPr>
        <w:jc w:val="both"/>
        <w:rPr>
          <w:rFonts w:ascii="Arial" w:eastAsia="Arial" w:hAnsi="Arial" w:cs="Arial"/>
          <w:b/>
          <w:color w:val="333333"/>
          <w:sz w:val="83"/>
          <w:szCs w:val="83"/>
        </w:rPr>
      </w:pPr>
      <w:r>
        <w:rPr>
          <w:vertAlign w:val="superscript"/>
        </w:rPr>
        <w:footnoteRef/>
      </w:r>
      <w:r>
        <w:rPr>
          <w:sz w:val="20"/>
          <w:szCs w:val="20"/>
        </w:rPr>
        <w:t xml:space="preserve"> Consejo de Estado. Sentencia 02830 de 2019. Magistrado Ponente: Carlos Enrique Moreno Rubio. Recuperado de: </w:t>
      </w:r>
      <w:hyperlink r:id="rId18">
        <w:r>
          <w:rPr>
            <w:color w:val="1155CC"/>
            <w:sz w:val="20"/>
            <w:szCs w:val="20"/>
            <w:u w:val="single"/>
          </w:rPr>
          <w:t>https://www.funcionpublica.gov.co/eva/gestornormativo/norma.php?i=97930</w:t>
        </w:r>
      </w:hyperlink>
    </w:p>
    <w:p w:rsidR="00B619A9" w:rsidRDefault="00B619A9">
      <w:pPr>
        <w:rPr>
          <w:sz w:val="20"/>
          <w:szCs w:val="20"/>
        </w:rPr>
      </w:pPr>
    </w:p>
  </w:footnote>
  <w:footnote w:id="34">
    <w:p w:rsidR="00B619A9" w:rsidRDefault="00D333AC">
      <w:pPr>
        <w:jc w:val="both"/>
        <w:rPr>
          <w:sz w:val="20"/>
          <w:szCs w:val="20"/>
        </w:rPr>
      </w:pPr>
      <w:r>
        <w:rPr>
          <w:vertAlign w:val="superscript"/>
        </w:rPr>
        <w:footnoteRef/>
      </w:r>
      <w:r>
        <w:rPr>
          <w:sz w:val="20"/>
          <w:szCs w:val="20"/>
        </w:rPr>
        <w:t xml:space="preserve"> Congreso de la República. Ley 5 de 1992 “</w:t>
      </w:r>
      <w:r>
        <w:rPr>
          <w:i/>
          <w:sz w:val="20"/>
          <w:szCs w:val="20"/>
        </w:rPr>
        <w:t xml:space="preserve">Por la cual se expide el reglamento del Congreso; el Senado y la Cámara de Representantes.”. </w:t>
      </w:r>
      <w:r>
        <w:rPr>
          <w:sz w:val="20"/>
          <w:szCs w:val="20"/>
        </w:rPr>
        <w:t xml:space="preserve">Recuperado de: </w:t>
      </w:r>
      <w:hyperlink r:id="rId19">
        <w:r>
          <w:rPr>
            <w:color w:val="1155CC"/>
            <w:sz w:val="20"/>
            <w:szCs w:val="20"/>
            <w:u w:val="single"/>
          </w:rPr>
          <w:t>http://www.secretariasenado.gov.co/senado/basedoc/ley_0005_1992.html</w:t>
        </w:r>
      </w:hyperlink>
    </w:p>
    <w:p w:rsidR="00B619A9" w:rsidRDefault="00B619A9">
      <w:pPr>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9A9" w:rsidRDefault="00D333AC">
    <w:pPr>
      <w:pBdr>
        <w:top w:val="nil"/>
        <w:left w:val="nil"/>
        <w:bottom w:val="nil"/>
        <w:right w:val="nil"/>
        <w:between w:val="nil"/>
      </w:pBdr>
      <w:tabs>
        <w:tab w:val="center" w:pos="4419"/>
        <w:tab w:val="right" w:pos="8838"/>
      </w:tabs>
      <w:rPr>
        <w:rFonts w:ascii="Calibri" w:eastAsia="Calibri" w:hAnsi="Calibri" w:cs="Calibri"/>
        <w:sz w:val="22"/>
        <w:szCs w:val="22"/>
      </w:rPr>
    </w:pPr>
    <w:r>
      <w:rPr>
        <w:rFonts w:ascii="Calibri" w:eastAsia="Calibri" w:hAnsi="Calibri" w:cs="Calibri"/>
        <w:noProof/>
        <w:sz w:val="22"/>
        <w:szCs w:val="22"/>
      </w:rPr>
      <w:drawing>
        <wp:anchor distT="0" distB="0" distL="114300" distR="114300" simplePos="0" relativeHeight="251658240" behindDoc="0" locked="0" layoutInCell="1" hidden="0" allowOverlap="1">
          <wp:simplePos x="0" y="0"/>
          <wp:positionH relativeFrom="margin">
            <wp:posOffset>3581400</wp:posOffset>
          </wp:positionH>
          <wp:positionV relativeFrom="topMargin">
            <wp:posOffset>435292</wp:posOffset>
          </wp:positionV>
          <wp:extent cx="1401961" cy="747713"/>
          <wp:effectExtent l="0" t="0" r="0" b="0"/>
          <wp:wrapSquare wrapText="bothSides" distT="0" distB="0" distL="114300" distR="114300"/>
          <wp:docPr id="1234641430" name="image1.png" descr="https://lh7-us.googleusercontent.com/--QWYzQ7gES9ptw-nIKQLsINZbEJ761xhOMok6MmDfKL6zTE4wLc7vPgFs1zd342UYXpdoVhEC0tgecxCIq-cFJXavTGZSzDvmNfPMcqXdyzV8EXGHNadCiajalF9lml4RwnOX06QBf-cdBtl8Ubhg"/>
          <wp:cNvGraphicFramePr/>
          <a:graphic xmlns:a="http://schemas.openxmlformats.org/drawingml/2006/main">
            <a:graphicData uri="http://schemas.openxmlformats.org/drawingml/2006/picture">
              <pic:pic xmlns:pic="http://schemas.openxmlformats.org/drawingml/2006/picture">
                <pic:nvPicPr>
                  <pic:cNvPr id="0" name="image1.png" descr="https://lh7-us.googleusercontent.com/--QWYzQ7gES9ptw-nIKQLsINZbEJ761xhOMok6MmDfKL6zTE4wLc7vPgFs1zd342UYXpdoVhEC0tgecxCIq-cFJXavTGZSzDvmNfPMcqXdyzV8EXGHNadCiajalF9lml4RwnOX06QBf-cdBtl8Ubhg"/>
                  <pic:cNvPicPr preferRelativeResize="0"/>
                </pic:nvPicPr>
                <pic:blipFill>
                  <a:blip r:embed="rId1"/>
                  <a:srcRect r="6527"/>
                  <a:stretch>
                    <a:fillRect/>
                  </a:stretch>
                </pic:blipFill>
                <pic:spPr>
                  <a:xfrm>
                    <a:off x="0" y="0"/>
                    <a:ext cx="1401961" cy="747713"/>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619125</wp:posOffset>
          </wp:positionH>
          <wp:positionV relativeFrom="paragraph">
            <wp:posOffset>-76196</wp:posOffset>
          </wp:positionV>
          <wp:extent cx="2505075" cy="809625"/>
          <wp:effectExtent l="0" t="0" r="0" b="0"/>
          <wp:wrapNone/>
          <wp:docPr id="12346414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505075" cy="809625"/>
                  </a:xfrm>
                  <a:prstGeom prst="rect">
                    <a:avLst/>
                  </a:prstGeom>
                  <a:ln/>
                </pic:spPr>
              </pic:pic>
            </a:graphicData>
          </a:graphic>
        </wp:anchor>
      </w:drawing>
    </w:r>
  </w:p>
  <w:p w:rsidR="00B619A9" w:rsidRDefault="00B619A9">
    <w:pPr>
      <w:pBdr>
        <w:top w:val="nil"/>
        <w:left w:val="nil"/>
        <w:bottom w:val="nil"/>
        <w:right w:val="nil"/>
        <w:between w:val="nil"/>
      </w:pBdr>
      <w:tabs>
        <w:tab w:val="center" w:pos="4419"/>
        <w:tab w:val="right" w:pos="8838"/>
      </w:tabs>
      <w:rPr>
        <w:rFonts w:ascii="Calibri" w:eastAsia="Calibri" w:hAnsi="Calibri" w:cs="Calibri"/>
        <w:sz w:val="22"/>
        <w:szCs w:val="22"/>
      </w:rPr>
    </w:pPr>
  </w:p>
  <w:p w:rsidR="00B619A9" w:rsidRDefault="00B619A9">
    <w:pPr>
      <w:pBdr>
        <w:top w:val="nil"/>
        <w:left w:val="nil"/>
        <w:bottom w:val="nil"/>
        <w:right w:val="nil"/>
        <w:between w:val="nil"/>
      </w:pBdr>
      <w:tabs>
        <w:tab w:val="center" w:pos="4419"/>
        <w:tab w:val="right" w:pos="8838"/>
      </w:tabs>
      <w:rPr>
        <w:rFonts w:ascii="Calibri" w:eastAsia="Calibri" w:hAnsi="Calibri" w:cs="Calibri"/>
        <w:sz w:val="22"/>
        <w:szCs w:val="22"/>
      </w:rPr>
    </w:pPr>
  </w:p>
  <w:p w:rsidR="00B619A9" w:rsidRDefault="00B619A9">
    <w:pPr>
      <w:pBdr>
        <w:top w:val="nil"/>
        <w:left w:val="nil"/>
        <w:bottom w:val="nil"/>
        <w:right w:val="nil"/>
        <w:between w:val="nil"/>
      </w:pBdr>
      <w:tabs>
        <w:tab w:val="center" w:pos="4419"/>
        <w:tab w:val="right" w:pos="8838"/>
      </w:tabs>
      <w:rPr>
        <w:rFonts w:ascii="Calibri" w:eastAsia="Calibri" w:hAnsi="Calibri" w:cs="Calibri"/>
        <w:sz w:val="22"/>
        <w:szCs w:val="22"/>
      </w:rPr>
    </w:pPr>
  </w:p>
  <w:p w:rsidR="00B619A9" w:rsidRDefault="00B619A9">
    <w:pPr>
      <w:pBdr>
        <w:top w:val="nil"/>
        <w:left w:val="nil"/>
        <w:bottom w:val="nil"/>
        <w:right w:val="nil"/>
        <w:between w:val="nil"/>
      </w:pBdr>
      <w:tabs>
        <w:tab w:val="center" w:pos="4419"/>
        <w:tab w:val="right" w:pos="8838"/>
      </w:tabs>
      <w:rPr>
        <w:rFonts w:ascii="Calibri" w:eastAsia="Calibri" w:hAnsi="Calibri" w:cs="Calibri"/>
        <w:sz w:val="22"/>
        <w:szCs w:val="22"/>
      </w:rPr>
    </w:pPr>
  </w:p>
  <w:p w:rsidR="00B619A9" w:rsidRDefault="00B619A9">
    <w:pPr>
      <w:pBdr>
        <w:top w:val="nil"/>
        <w:left w:val="nil"/>
        <w:bottom w:val="nil"/>
        <w:right w:val="nil"/>
        <w:between w:val="nil"/>
      </w:pBdr>
      <w:tabs>
        <w:tab w:val="center" w:pos="4419"/>
        <w:tab w:val="right" w:pos="8838"/>
      </w:tabs>
      <w:rPr>
        <w:rFonts w:ascii="Calibri" w:eastAsia="Calibri" w:hAnsi="Calibri" w:cs="Calibri"/>
        <w:sz w:val="22"/>
        <w:szCs w:val="22"/>
      </w:rPr>
    </w:pPr>
  </w:p>
  <w:p w:rsidR="00B619A9" w:rsidRDefault="00B619A9">
    <w:pPr>
      <w:pBdr>
        <w:top w:val="nil"/>
        <w:left w:val="nil"/>
        <w:bottom w:val="nil"/>
        <w:right w:val="nil"/>
        <w:between w:val="nil"/>
      </w:pBdr>
      <w:tabs>
        <w:tab w:val="center" w:pos="4419"/>
        <w:tab w:val="right" w:pos="8838"/>
      </w:tabs>
      <w:rPr>
        <w:rFonts w:ascii="Calibri" w:eastAsia="Calibri" w:hAnsi="Calibri" w:cs="Calibr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F34"/>
    <w:multiLevelType w:val="multilevel"/>
    <w:tmpl w:val="BDC25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4678B2"/>
    <w:multiLevelType w:val="multilevel"/>
    <w:tmpl w:val="183C3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CD1CE3"/>
    <w:multiLevelType w:val="multilevel"/>
    <w:tmpl w:val="C3B44BFC"/>
    <w:lvl w:ilvl="0">
      <w:start w:val="1"/>
      <w:numFmt w:val="decimal"/>
      <w:lvlText w:val="%1."/>
      <w:lvlJc w:val="left"/>
      <w:pPr>
        <w:ind w:left="1440" w:hanging="360"/>
      </w:pPr>
      <w:rPr>
        <w:rFonts w:ascii="Book Antiqua" w:eastAsia="Book Antiqua" w:hAnsi="Book Antiqua" w:cs="Book Antiqua"/>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9284B11"/>
    <w:multiLevelType w:val="multilevel"/>
    <w:tmpl w:val="03FC2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C5525D"/>
    <w:multiLevelType w:val="multilevel"/>
    <w:tmpl w:val="0FC8C0EE"/>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5" w15:restartNumberingAfterBreak="0">
    <w:nsid w:val="271F1150"/>
    <w:multiLevelType w:val="multilevel"/>
    <w:tmpl w:val="9BAED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BE4BB6"/>
    <w:multiLevelType w:val="multilevel"/>
    <w:tmpl w:val="7CAEA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245355"/>
    <w:multiLevelType w:val="multilevel"/>
    <w:tmpl w:val="541A0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BB4290"/>
    <w:multiLevelType w:val="multilevel"/>
    <w:tmpl w:val="9D2C0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3348C3"/>
    <w:multiLevelType w:val="multilevel"/>
    <w:tmpl w:val="2DE89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7E48E0"/>
    <w:multiLevelType w:val="multilevel"/>
    <w:tmpl w:val="FC2CB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190BC9"/>
    <w:multiLevelType w:val="multilevel"/>
    <w:tmpl w:val="848EB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4"/>
  </w:num>
  <w:num w:numId="3">
    <w:abstractNumId w:val="1"/>
  </w:num>
  <w:num w:numId="4">
    <w:abstractNumId w:val="3"/>
  </w:num>
  <w:num w:numId="5">
    <w:abstractNumId w:val="5"/>
  </w:num>
  <w:num w:numId="6">
    <w:abstractNumId w:val="10"/>
  </w:num>
  <w:num w:numId="7">
    <w:abstractNumId w:val="8"/>
  </w:num>
  <w:num w:numId="8">
    <w:abstractNumId w:val="11"/>
  </w:num>
  <w:num w:numId="9">
    <w:abstractNumId w:val="9"/>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A9"/>
    <w:rsid w:val="006B072B"/>
    <w:rsid w:val="00B619A9"/>
    <w:rsid w:val="00D333AC"/>
    <w:rsid w:val="00F16505"/>
    <w:rsid w:val="00FD47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78AB"/>
  <w15:docId w15:val="{BF3C4024-56A6-444C-B816-BC1E5487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EC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ormalWeb">
    <w:name w:val="Normal (Web)"/>
    <w:basedOn w:val="Normal"/>
    <w:uiPriority w:val="99"/>
    <w:unhideWhenUsed/>
    <w:rsid w:val="0013242C"/>
    <w:pPr>
      <w:spacing w:before="100" w:beforeAutospacing="1" w:after="100" w:afterAutospacing="1"/>
    </w:pPr>
    <w:rPr>
      <w:lang w:val="es-CR" w:eastAsia="es-CR"/>
    </w:rPr>
  </w:style>
  <w:style w:type="character" w:styleId="Hipervnculo">
    <w:name w:val="Hyperlink"/>
    <w:basedOn w:val="Fuentedeprrafopredeter"/>
    <w:uiPriority w:val="99"/>
    <w:unhideWhenUsed/>
    <w:rsid w:val="0024202C"/>
    <w:rPr>
      <w:color w:val="0000FF"/>
      <w:u w:val="single"/>
    </w:rPr>
  </w:style>
  <w:style w:type="character" w:customStyle="1" w:styleId="baj">
    <w:name w:val="b_aj"/>
    <w:basedOn w:val="Fuentedeprrafopredeter"/>
    <w:rsid w:val="0024202C"/>
  </w:style>
  <w:style w:type="paragraph" w:styleId="Encabezado">
    <w:name w:val="header"/>
    <w:basedOn w:val="Normal"/>
    <w:link w:val="EncabezadoCar"/>
    <w:uiPriority w:val="99"/>
    <w:unhideWhenUsed/>
    <w:rsid w:val="00BE2AA4"/>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BE2AA4"/>
  </w:style>
  <w:style w:type="paragraph" w:styleId="Piedepgina">
    <w:name w:val="footer"/>
    <w:basedOn w:val="Normal"/>
    <w:link w:val="PiedepginaCar"/>
    <w:uiPriority w:val="99"/>
    <w:unhideWhenUsed/>
    <w:rsid w:val="00BE2AA4"/>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PiedepginaCar">
    <w:name w:val="Pie de página Car"/>
    <w:basedOn w:val="Fuentedeprrafopredeter"/>
    <w:link w:val="Piedepgina"/>
    <w:uiPriority w:val="99"/>
    <w:rsid w:val="00BE2AA4"/>
  </w:style>
  <w:style w:type="paragraph" w:styleId="Prrafodelista">
    <w:name w:val="List Paragraph"/>
    <w:basedOn w:val="Normal"/>
    <w:uiPriority w:val="34"/>
    <w:qFormat/>
    <w:rsid w:val="001F0B68"/>
    <w:pPr>
      <w:spacing w:after="160" w:line="259" w:lineRule="auto"/>
      <w:ind w:left="720"/>
      <w:contextualSpacing/>
    </w:pPr>
    <w:rPr>
      <w:rFonts w:asciiTheme="minorHAnsi" w:eastAsiaTheme="minorHAnsi" w:hAnsiTheme="minorHAnsi" w:cstheme="minorBidi"/>
      <w:sz w:val="22"/>
      <w:szCs w:val="22"/>
      <w:lang w:val="es-CR"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uentedeprrafopredeter"/>
    <w:uiPriority w:val="99"/>
    <w:semiHidden/>
    <w:unhideWhenUsed/>
    <w:rsid w:val="00521AA6"/>
    <w:rPr>
      <w:color w:val="605E5C"/>
      <w:shd w:val="clear" w:color="auto" w:fill="E1DFDD"/>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paragraph" w:styleId="Sinespaciado">
    <w:name w:val="No Spacing"/>
    <w:uiPriority w:val="1"/>
    <w:qFormat/>
    <w:rsid w:val="00626268"/>
  </w:style>
  <w:style w:type="character" w:styleId="Hipervnculovisitado">
    <w:name w:val="FollowedHyperlink"/>
    <w:basedOn w:val="Fuentedeprrafopredeter"/>
    <w:uiPriority w:val="99"/>
    <w:semiHidden/>
    <w:unhideWhenUsed/>
    <w:rsid w:val="00626268"/>
    <w:rPr>
      <w:color w:val="954F72" w:themeColor="followedHyperlink"/>
      <w:u w:val="single"/>
    </w:rPr>
  </w:style>
  <w:style w:type="character" w:styleId="Textoennegrita">
    <w:name w:val="Strong"/>
    <w:basedOn w:val="Fuentedeprrafopredeter"/>
    <w:uiPriority w:val="22"/>
    <w:qFormat/>
    <w:rsid w:val="002A3BDF"/>
    <w:rPr>
      <w:b/>
      <w:bCs/>
    </w:rPr>
  </w:style>
  <w:style w:type="character" w:customStyle="1" w:styleId="apple-converted-space">
    <w:name w:val="apple-converted-space"/>
    <w:basedOn w:val="Fuentedeprrafopredeter"/>
    <w:rsid w:val="00A60C82"/>
  </w:style>
  <w:style w:type="character" w:styleId="Refdecomentario">
    <w:name w:val="annotation reference"/>
    <w:basedOn w:val="Fuentedeprrafopredeter"/>
    <w:uiPriority w:val="99"/>
    <w:semiHidden/>
    <w:unhideWhenUsed/>
    <w:rsid w:val="008859D9"/>
    <w:rPr>
      <w:sz w:val="16"/>
      <w:szCs w:val="16"/>
    </w:rPr>
  </w:style>
  <w:style w:type="paragraph" w:styleId="Textocomentario">
    <w:name w:val="annotation text"/>
    <w:basedOn w:val="Normal"/>
    <w:link w:val="TextocomentarioCar"/>
    <w:uiPriority w:val="99"/>
    <w:semiHidden/>
    <w:unhideWhenUsed/>
    <w:rsid w:val="008859D9"/>
    <w:rPr>
      <w:sz w:val="20"/>
      <w:szCs w:val="20"/>
    </w:rPr>
  </w:style>
  <w:style w:type="character" w:customStyle="1" w:styleId="TextocomentarioCar">
    <w:name w:val="Texto comentario Car"/>
    <w:basedOn w:val="Fuentedeprrafopredeter"/>
    <w:link w:val="Textocomentario"/>
    <w:uiPriority w:val="99"/>
    <w:semiHidden/>
    <w:rsid w:val="008859D9"/>
    <w:rPr>
      <w:sz w:val="20"/>
      <w:szCs w:val="20"/>
    </w:rPr>
  </w:style>
  <w:style w:type="paragraph" w:styleId="Asuntodelcomentario">
    <w:name w:val="annotation subject"/>
    <w:basedOn w:val="Textocomentario"/>
    <w:next w:val="Textocomentario"/>
    <w:link w:val="AsuntodelcomentarioCar"/>
    <w:uiPriority w:val="99"/>
    <w:semiHidden/>
    <w:unhideWhenUsed/>
    <w:rsid w:val="008859D9"/>
    <w:rPr>
      <w:b/>
      <w:bCs/>
    </w:rPr>
  </w:style>
  <w:style w:type="character" w:customStyle="1" w:styleId="AsuntodelcomentarioCar">
    <w:name w:val="Asunto del comentario Car"/>
    <w:basedOn w:val="TextocomentarioCar"/>
    <w:link w:val="Asuntodelcomentario"/>
    <w:uiPriority w:val="99"/>
    <w:semiHidden/>
    <w:rsid w:val="008859D9"/>
    <w:rPr>
      <w:b/>
      <w:bCs/>
      <w:sz w:val="20"/>
      <w:szCs w:val="20"/>
    </w:r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FD47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orteconstitucional.gov.co/RELATORIA/2009/C-313-09.htm" TargetMode="External"/><Relationship Id="rId13" Type="http://schemas.openxmlformats.org/officeDocument/2006/relationships/hyperlink" Target="https://www.corteconstitucional.gov.co/RELATORIA/2010/C-866-10.htm" TargetMode="External"/><Relationship Id="rId18" Type="http://schemas.openxmlformats.org/officeDocument/2006/relationships/hyperlink" Target="https://www.funcionpublica.gov.co/eva/gestornormativo/norma.php?i=97930" TargetMode="External"/><Relationship Id="rId3" Type="http://schemas.openxmlformats.org/officeDocument/2006/relationships/hyperlink" Target="https://www.concejodebucaramanga.gov.co/proyectos.php?seccion=OQ==&amp;categoria=Ng==" TargetMode="External"/><Relationship Id="rId7" Type="http://schemas.openxmlformats.org/officeDocument/2006/relationships/hyperlink" Target="http://www.secretariasenado.gov.co/senado/basedoc/ley_1617_2013.html" TargetMode="External"/><Relationship Id="rId12" Type="http://schemas.openxmlformats.org/officeDocument/2006/relationships/hyperlink" Target="https://www.corteconstitucional.gov.co/relatoria/2007/C-911-07.htm" TargetMode="External"/><Relationship Id="rId17" Type="http://schemas.openxmlformats.org/officeDocument/2006/relationships/hyperlink" Target="http://www.secretariasenado.gov.co/senado/basedoc/ley_0005_1992.html" TargetMode="External"/><Relationship Id="rId2" Type="http://schemas.openxmlformats.org/officeDocument/2006/relationships/hyperlink" Target="https://repository.usta.edu.co/handle/11634/30087?show=full" TargetMode="External"/><Relationship Id="rId16" Type="http://schemas.openxmlformats.org/officeDocument/2006/relationships/hyperlink" Target="http://www.secretariasenado.gov.co/senado/basedoc/constitucion_politica_1991.html" TargetMode="External"/><Relationship Id="rId1" Type="http://schemas.openxmlformats.org/officeDocument/2006/relationships/hyperlink" Target="https://leyes.senado.gov.co/proyectos/images/documentos/textos%20radicados/ponencias/2007/gaceta_674%20%20.pdf" TargetMode="External"/><Relationship Id="rId6" Type="http://schemas.openxmlformats.org/officeDocument/2006/relationships/hyperlink" Target="http://www.secretariasenado.gov.co/senado/basedoc/constitucion_politica_1991.html" TargetMode="External"/><Relationship Id="rId11" Type="http://schemas.openxmlformats.org/officeDocument/2006/relationships/hyperlink" Target="http://www.secretariasenado.gov.co/senado/basedoc/ley_0819_2003.html" TargetMode="External"/><Relationship Id="rId5" Type="http://schemas.openxmlformats.org/officeDocument/2006/relationships/hyperlink" Target="https://www.camara.gov.co/bucaramanga-distrito-especial" TargetMode="External"/><Relationship Id="rId15" Type="http://schemas.openxmlformats.org/officeDocument/2006/relationships/hyperlink" Target="https://www.corteconstitucional.gov.co/relatoria/2019/C-520-19.htm" TargetMode="External"/><Relationship Id="rId10" Type="http://schemas.openxmlformats.org/officeDocument/2006/relationships/hyperlink" Target="https://www.vanguardia.com/opinion/columnistas/bucaramanga-como-vamos/2019/12/04/algunos-resultados-del-censo-2018/" TargetMode="External"/><Relationship Id="rId19" Type="http://schemas.openxmlformats.org/officeDocument/2006/relationships/hyperlink" Target="http://www.secretariasenado.gov.co/senado/basedoc/ley_0005_1992.html" TargetMode="External"/><Relationship Id="rId4" Type="http://schemas.openxmlformats.org/officeDocument/2006/relationships/hyperlink" Target="https://www.camara.gov.co/distrito-bucaramanga" TargetMode="External"/><Relationship Id="rId9" Type="http://schemas.openxmlformats.org/officeDocument/2006/relationships/hyperlink" Target="https://www.corteconstitucional.gov.co/relatoria/2010/C-646-10.htm" TargetMode="External"/><Relationship Id="rId14" Type="http://schemas.openxmlformats.org/officeDocument/2006/relationships/hyperlink" Target="https://www.corteconstitucional.gov.co/relatoria/2019/C-110-19.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hB9gM6Ys1ByXEACnz7JpxKJURQ==">CgMxLjAyDmgua3hjOXRqZTF5c2NiMg5oLmxtNXh3aGN1ejBzNTIOaC54a3g3eGh6ODh1d204AHIhMWVSSjVHbmNiVDFRV2JIXy04MDZKSmNwakFTNkh6ei1m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12086</Words>
  <Characters>66473</Characters>
  <Application>Microsoft Office Word</Application>
  <DocSecurity>0</DocSecurity>
  <Lines>553</Lines>
  <Paragraphs>156</Paragraphs>
  <ScaleCrop>false</ScaleCrop>
  <Company>HP Inc.</Company>
  <LinksUpToDate>false</LinksUpToDate>
  <CharactersWithSpaces>78403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damaris viviana</dc:creator>
  <cp:lastModifiedBy>Ainara Lucia  Sanchez Melendez UTL</cp:lastModifiedBy>
  <cp:revision>3</cp:revision>
  <cp:lastPrinted>2024-08-06T16:08:00Z</cp:lastPrinted>
  <dcterms:created xsi:type="dcterms:W3CDTF">2024-07-24T20:33:00Z</dcterms:created>
  <dcterms:modified xsi:type="dcterms:W3CDTF">2024-08-06T20:49:00Z</dcterms:modified>
</cp:coreProperties>
</file>