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22C" w:rsidRPr="00990BD2" w:rsidRDefault="0007322C" w:rsidP="0007322C">
      <w:pPr>
        <w:spacing w:before="100" w:beforeAutospacing="1" w:after="100" w:afterAutospacing="1" w:line="270" w:lineRule="atLeast"/>
        <w:jc w:val="center"/>
        <w:rPr>
          <w:rFonts w:ascii="Arial" w:eastAsia="Times New Roman" w:hAnsi="Arial" w:cs="Arial"/>
          <w:b/>
          <w:color w:val="000000" w:themeColor="text1"/>
          <w:sz w:val="28"/>
          <w:szCs w:val="28"/>
          <w:lang w:eastAsia="es-CO"/>
        </w:rPr>
      </w:pPr>
      <w:r w:rsidRPr="00990BD2">
        <w:rPr>
          <w:rFonts w:ascii="Arial" w:eastAsia="Times New Roman" w:hAnsi="Arial" w:cs="Arial"/>
          <w:b/>
          <w:color w:val="000000" w:themeColor="text1"/>
          <w:sz w:val="28"/>
          <w:szCs w:val="28"/>
          <w:lang w:eastAsia="es-CO"/>
        </w:rPr>
        <w:t>PROYECTO DE ACTO LEGISLATIVO ______ DE 2019</w:t>
      </w:r>
    </w:p>
    <w:p w:rsidR="0007322C" w:rsidRPr="00990BD2" w:rsidRDefault="0007322C" w:rsidP="0007322C">
      <w:pPr>
        <w:spacing w:before="100" w:beforeAutospacing="1" w:after="100" w:afterAutospacing="1" w:line="270" w:lineRule="atLeast"/>
        <w:jc w:val="center"/>
        <w:rPr>
          <w:rFonts w:ascii="Arial" w:eastAsia="Times New Roman" w:hAnsi="Arial" w:cs="Arial"/>
          <w:b/>
          <w:color w:val="000000" w:themeColor="text1"/>
          <w:sz w:val="28"/>
          <w:szCs w:val="28"/>
          <w:lang w:eastAsia="es-CO"/>
        </w:rPr>
      </w:pPr>
      <w:r w:rsidRPr="00990BD2">
        <w:rPr>
          <w:rFonts w:ascii="Arial" w:eastAsia="Times New Roman" w:hAnsi="Arial" w:cs="Arial"/>
          <w:b/>
          <w:color w:val="000000" w:themeColor="text1"/>
          <w:sz w:val="28"/>
          <w:szCs w:val="28"/>
          <w:lang w:eastAsia="es-CO"/>
        </w:rPr>
        <w:t>“Por el cual se modifica el artículo 361 de la Constitución Política y se dictan otras disposiciones sobre el régimen de regalías y compensaciones”.</w:t>
      </w:r>
    </w:p>
    <w:p w:rsidR="0007322C" w:rsidRDefault="0007322C" w:rsidP="0007322C">
      <w:pPr>
        <w:spacing w:before="100" w:beforeAutospacing="1" w:after="100" w:afterAutospacing="1" w:line="270" w:lineRule="atLeast"/>
        <w:jc w:val="center"/>
        <w:rPr>
          <w:rFonts w:ascii="Arial" w:eastAsia="Times New Roman" w:hAnsi="Arial" w:cs="Arial"/>
          <w:color w:val="000000" w:themeColor="text1"/>
          <w:sz w:val="28"/>
          <w:szCs w:val="28"/>
          <w:lang w:eastAsia="es-CO"/>
        </w:rPr>
      </w:pPr>
    </w:p>
    <w:p w:rsidR="0007322C" w:rsidRPr="00990BD2" w:rsidRDefault="0007322C" w:rsidP="0007322C">
      <w:pPr>
        <w:spacing w:before="100" w:beforeAutospacing="1" w:after="100" w:afterAutospacing="1" w:line="270" w:lineRule="atLeast"/>
        <w:jc w:val="center"/>
        <w:rPr>
          <w:rFonts w:ascii="Arial" w:eastAsia="Times New Roman" w:hAnsi="Arial" w:cs="Arial"/>
          <w:b/>
          <w:color w:val="000000" w:themeColor="text1"/>
          <w:sz w:val="28"/>
          <w:szCs w:val="28"/>
          <w:lang w:eastAsia="es-CO"/>
        </w:rPr>
      </w:pPr>
      <w:r w:rsidRPr="00990BD2">
        <w:rPr>
          <w:rFonts w:ascii="Arial" w:eastAsia="Times New Roman" w:hAnsi="Arial" w:cs="Arial"/>
          <w:b/>
          <w:color w:val="000000" w:themeColor="text1"/>
          <w:sz w:val="28"/>
          <w:szCs w:val="28"/>
          <w:lang w:eastAsia="es-CO"/>
        </w:rPr>
        <w:t>EL CONGRESO DE COLOMBIA</w:t>
      </w:r>
    </w:p>
    <w:p w:rsidR="0007322C" w:rsidRPr="00990BD2" w:rsidRDefault="0007322C" w:rsidP="0007322C">
      <w:pPr>
        <w:spacing w:before="100" w:beforeAutospacing="1" w:after="100" w:afterAutospacing="1" w:line="270" w:lineRule="atLeast"/>
        <w:jc w:val="center"/>
        <w:rPr>
          <w:rFonts w:ascii="Arial" w:eastAsia="Times New Roman" w:hAnsi="Arial" w:cs="Arial"/>
          <w:b/>
          <w:color w:val="000000" w:themeColor="text1"/>
          <w:sz w:val="28"/>
          <w:szCs w:val="28"/>
          <w:lang w:eastAsia="es-CO"/>
        </w:rPr>
      </w:pPr>
      <w:r w:rsidRPr="00990BD2">
        <w:rPr>
          <w:rFonts w:ascii="Arial" w:eastAsia="Times New Roman" w:hAnsi="Arial" w:cs="Arial"/>
          <w:b/>
          <w:color w:val="000000" w:themeColor="text1"/>
          <w:sz w:val="28"/>
          <w:szCs w:val="28"/>
          <w:lang w:eastAsia="es-CO"/>
        </w:rPr>
        <w:t>DECRETA:</w:t>
      </w:r>
    </w:p>
    <w:p w:rsidR="0007322C" w:rsidRPr="00990BD2" w:rsidRDefault="0007322C" w:rsidP="0007322C">
      <w:pPr>
        <w:spacing w:before="100" w:beforeAutospacing="1" w:after="100" w:afterAutospacing="1" w:line="270" w:lineRule="atLeast"/>
        <w:jc w:val="both"/>
        <w:rPr>
          <w:rFonts w:ascii="Arial" w:eastAsia="Times New Roman" w:hAnsi="Arial" w:cs="Arial"/>
          <w:b/>
          <w:color w:val="000000" w:themeColor="text1"/>
          <w:sz w:val="28"/>
          <w:szCs w:val="28"/>
          <w:lang w:eastAsia="es-CO"/>
        </w:rPr>
      </w:pPr>
      <w:r w:rsidRPr="00990BD2">
        <w:rPr>
          <w:rFonts w:ascii="Arial" w:eastAsia="Times New Roman" w:hAnsi="Arial" w:cs="Arial"/>
          <w:b/>
          <w:color w:val="000000" w:themeColor="text1"/>
          <w:sz w:val="28"/>
          <w:szCs w:val="28"/>
          <w:lang w:eastAsia="es-CO"/>
        </w:rPr>
        <w:t>Artículo 1: modifíquese el artículo 361 de la Constitución Política de Colombia, quedará así:</w:t>
      </w:r>
    </w:p>
    <w:p w:rsidR="0007322C" w:rsidRPr="00E23EFB"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990BD2">
        <w:rPr>
          <w:rFonts w:ascii="Arial" w:eastAsia="Times New Roman" w:hAnsi="Arial" w:cs="Arial"/>
          <w:b/>
          <w:color w:val="000000" w:themeColor="text1"/>
          <w:sz w:val="28"/>
          <w:szCs w:val="28"/>
          <w:lang w:eastAsia="es-CO"/>
        </w:rPr>
        <w:t>ARTICULO 361</w:t>
      </w:r>
      <w:r w:rsidRPr="00E23EFB">
        <w:rPr>
          <w:rFonts w:ascii="Arial" w:eastAsia="Times New Roman" w:hAnsi="Arial" w:cs="Arial"/>
          <w:color w:val="000000" w:themeColor="text1"/>
          <w:sz w:val="28"/>
          <w:szCs w:val="28"/>
          <w:lang w:eastAsia="es-CO"/>
        </w:rPr>
        <w:t xml:space="preserve">. Los ingresos del Sistema General de Regalías se destinarán al financiamiento de proyectos para el desarrollo social, económico y ambiental de las entidades territoriales; al ahorro para su pasivo pensional; para inversiones físicas en educación </w:t>
      </w:r>
      <w:r>
        <w:rPr>
          <w:rFonts w:ascii="Arial" w:eastAsia="Times New Roman" w:hAnsi="Arial" w:cs="Arial"/>
          <w:color w:val="000000" w:themeColor="text1"/>
          <w:sz w:val="28"/>
          <w:szCs w:val="28"/>
          <w:lang w:eastAsia="es-CO"/>
        </w:rPr>
        <w:t xml:space="preserve">en cualquier nivel del sistema educativo, </w:t>
      </w:r>
      <w:r w:rsidRPr="00E23EFB">
        <w:rPr>
          <w:rFonts w:ascii="Arial" w:eastAsia="Times New Roman" w:hAnsi="Arial" w:cs="Arial"/>
          <w:color w:val="000000" w:themeColor="text1"/>
          <w:sz w:val="28"/>
          <w:szCs w:val="28"/>
          <w:lang w:eastAsia="es-CO"/>
        </w:rPr>
        <w:t>para inversiones en ciencia, tecnología e innovación; para la generación de ahorro público; para la fiscalización de</w:t>
      </w:r>
      <w:r>
        <w:rPr>
          <w:rFonts w:ascii="Arial" w:eastAsia="Times New Roman" w:hAnsi="Arial" w:cs="Arial"/>
          <w:color w:val="000000" w:themeColor="text1"/>
          <w:sz w:val="28"/>
          <w:szCs w:val="28"/>
          <w:lang w:eastAsia="es-CO"/>
        </w:rPr>
        <w:t xml:space="preserve"> las regalías</w:t>
      </w:r>
      <w:r w:rsidRPr="00E23EFB">
        <w:rPr>
          <w:rFonts w:ascii="Arial" w:eastAsia="Times New Roman" w:hAnsi="Arial" w:cs="Arial"/>
          <w:color w:val="000000" w:themeColor="text1"/>
          <w:sz w:val="28"/>
          <w:szCs w:val="28"/>
          <w:lang w:eastAsia="es-CO"/>
        </w:rPr>
        <w:t xml:space="preserve"> </w:t>
      </w:r>
      <w:r>
        <w:rPr>
          <w:rFonts w:ascii="Arial" w:eastAsia="Times New Roman" w:hAnsi="Arial" w:cs="Arial"/>
          <w:color w:val="000000" w:themeColor="text1"/>
          <w:sz w:val="28"/>
          <w:szCs w:val="28"/>
          <w:lang w:eastAsia="es-CO"/>
        </w:rPr>
        <w:t xml:space="preserve">para </w:t>
      </w:r>
      <w:r w:rsidRPr="00E23EFB">
        <w:rPr>
          <w:rFonts w:ascii="Arial" w:eastAsia="Times New Roman" w:hAnsi="Arial" w:cs="Arial"/>
          <w:color w:val="000000" w:themeColor="text1"/>
          <w:sz w:val="28"/>
          <w:szCs w:val="28"/>
          <w:lang w:eastAsia="es-CO"/>
        </w:rPr>
        <w:t>la explotación de los yacimientos; y para aumentar la competitividad general de la economía buscando mejorar las condiciones sociales de la población.</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 xml:space="preserve">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w:t>
      </w:r>
      <w:r>
        <w:rPr>
          <w:rFonts w:ascii="Arial" w:eastAsia="Times New Roman" w:hAnsi="Arial" w:cs="Arial"/>
          <w:color w:val="000000" w:themeColor="text1"/>
          <w:sz w:val="28"/>
          <w:szCs w:val="28"/>
          <w:lang w:eastAsia="es-CO"/>
        </w:rPr>
        <w:t xml:space="preserve">viabilizar, aprobar, </w:t>
      </w:r>
      <w:r w:rsidR="00EF796C">
        <w:rPr>
          <w:rFonts w:ascii="Arial" w:eastAsia="Times New Roman" w:hAnsi="Arial" w:cs="Arial"/>
          <w:color w:val="000000" w:themeColor="text1"/>
          <w:sz w:val="28"/>
          <w:szCs w:val="28"/>
          <w:lang w:eastAsia="es-CO"/>
        </w:rPr>
        <w:t>priorizar y</w:t>
      </w:r>
      <w:r w:rsidRPr="00281A48">
        <w:rPr>
          <w:rFonts w:ascii="Arial" w:eastAsia="Times New Roman" w:hAnsi="Arial" w:cs="Arial"/>
          <w:color w:val="000000" w:themeColor="text1"/>
          <w:sz w:val="28"/>
          <w:szCs w:val="28"/>
          <w:lang w:eastAsia="es-CO"/>
        </w:rPr>
        <w:t xml:space="preserve"> ejecutar directamente estos recursos.</w:t>
      </w:r>
    </w:p>
    <w:p w:rsidR="0007322C" w:rsidRPr="0023678C"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 xml:space="preserve">Para efectos de cumplir con los objetivos y fines del Sistema General de Regalías, créanse los Fondos de Ciencia, Tecnología e Innovación; </w:t>
      </w:r>
      <w:r w:rsidRPr="00281A48">
        <w:rPr>
          <w:rFonts w:ascii="Arial" w:eastAsia="Times New Roman" w:hAnsi="Arial" w:cs="Arial"/>
          <w:color w:val="000000" w:themeColor="text1"/>
          <w:sz w:val="28"/>
          <w:szCs w:val="28"/>
          <w:lang w:eastAsia="es-CO"/>
        </w:rPr>
        <w:lastRenderedPageBreak/>
        <w:t>de Desarrollo Regional; de Compensación Regional; y de Ahorro y Estabilización.</w:t>
      </w:r>
      <w:r w:rsidRPr="0023678C">
        <w:rPr>
          <w:rFonts w:ascii="Arial" w:eastAsia="Times New Roman" w:hAnsi="Arial" w:cs="Arial"/>
          <w:color w:val="000000" w:themeColor="text1"/>
          <w:sz w:val="28"/>
          <w:szCs w:val="28"/>
          <w:lang w:eastAsia="es-CO"/>
        </w:rPr>
        <w:t xml:space="preserve"> </w:t>
      </w:r>
    </w:p>
    <w:p w:rsidR="0007322C" w:rsidRPr="0023678C"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 xml:space="preserve">Los ingresos del Sistema General de Regalías se distribuirán así: un porcentaje equivalente al  </w:t>
      </w:r>
      <w:r>
        <w:rPr>
          <w:rFonts w:ascii="Arial" w:eastAsia="Times New Roman" w:hAnsi="Arial" w:cs="Arial"/>
          <w:color w:val="000000" w:themeColor="text1"/>
          <w:sz w:val="28"/>
          <w:szCs w:val="28"/>
          <w:lang w:eastAsia="es-CO"/>
        </w:rPr>
        <w:t xml:space="preserve">37% para las asignaciones directas; para el Fondo de Desarrollo Regional y el Fondo de Compensación Regional un porcentaje equivalente al 28%; </w:t>
      </w:r>
      <w:r w:rsidRPr="00281A48">
        <w:rPr>
          <w:rFonts w:ascii="Arial" w:eastAsia="Times New Roman" w:hAnsi="Arial" w:cs="Arial"/>
          <w:color w:val="000000" w:themeColor="text1"/>
          <w:sz w:val="28"/>
          <w:szCs w:val="28"/>
          <w:lang w:eastAsia="es-CO"/>
        </w:rPr>
        <w:t>para el Fondo de Ciencia, Tecnología e Innovación</w:t>
      </w:r>
      <w:r>
        <w:rPr>
          <w:rFonts w:ascii="Arial" w:eastAsia="Times New Roman" w:hAnsi="Arial" w:cs="Arial"/>
          <w:color w:val="000000" w:themeColor="text1"/>
          <w:sz w:val="28"/>
          <w:szCs w:val="28"/>
          <w:lang w:eastAsia="es-CO"/>
        </w:rPr>
        <w:t xml:space="preserve"> un porcentaje equivalente al 8%</w:t>
      </w:r>
      <w:r w:rsidRPr="00281A48">
        <w:rPr>
          <w:rFonts w:ascii="Arial" w:eastAsia="Times New Roman" w:hAnsi="Arial" w:cs="Arial"/>
          <w:color w:val="000000" w:themeColor="text1"/>
          <w:sz w:val="28"/>
          <w:szCs w:val="28"/>
          <w:lang w:eastAsia="es-CO"/>
        </w:rPr>
        <w:t xml:space="preserve">; un 10% para ahorro pensional territorial, un </w:t>
      </w:r>
      <w:r>
        <w:rPr>
          <w:rFonts w:ascii="Arial" w:eastAsia="Times New Roman" w:hAnsi="Arial" w:cs="Arial"/>
          <w:color w:val="000000" w:themeColor="text1"/>
          <w:sz w:val="28"/>
          <w:szCs w:val="28"/>
          <w:lang w:eastAsia="es-CO"/>
        </w:rPr>
        <w:t xml:space="preserve"> 14%</w:t>
      </w:r>
      <w:r w:rsidRPr="00281A48">
        <w:rPr>
          <w:rFonts w:ascii="Arial" w:eastAsia="Times New Roman" w:hAnsi="Arial" w:cs="Arial"/>
          <w:color w:val="000000" w:themeColor="text1"/>
          <w:sz w:val="28"/>
          <w:szCs w:val="28"/>
          <w:lang w:eastAsia="es-CO"/>
        </w:rPr>
        <w:t xml:space="preserve"> para el Fondo de Ahorro y Estabilización</w:t>
      </w:r>
      <w:r>
        <w:rPr>
          <w:rFonts w:ascii="Arial" w:eastAsia="Times New Roman" w:hAnsi="Arial" w:cs="Arial"/>
          <w:color w:val="000000" w:themeColor="text1"/>
          <w:sz w:val="28"/>
          <w:szCs w:val="28"/>
          <w:lang w:eastAsia="es-CO"/>
        </w:rPr>
        <w:t>; un porcentaje equivalente al 1% para el Sistema de Monitoreo, Seguimiento, Control y Evaluación de las Regalías que se crea en este artículo; Un porcentaje equivalente al 1% para el funcionamiento del Sistema General de Regalías; un porcentaje equivalente al 0.5% para Fiscalización de Regalías provenientes de la explotación de los yacimientos y; un porcentaje equivalente 0.5 para los municipios ribereños del Río Magdalena y Canal del Dique</w:t>
      </w:r>
      <w:r w:rsidRPr="00281A48">
        <w:rPr>
          <w:rFonts w:ascii="Arial" w:eastAsia="Times New Roman" w:hAnsi="Arial" w:cs="Arial"/>
          <w:color w:val="000000" w:themeColor="text1"/>
          <w:sz w:val="28"/>
          <w:szCs w:val="28"/>
          <w:lang w:eastAsia="es-CO"/>
        </w:rPr>
        <w:t>. Del total de los recursos destinados a</w:t>
      </w:r>
      <w:r>
        <w:rPr>
          <w:rFonts w:ascii="Arial" w:eastAsia="Times New Roman" w:hAnsi="Arial" w:cs="Arial"/>
          <w:color w:val="000000" w:themeColor="text1"/>
          <w:sz w:val="28"/>
          <w:szCs w:val="28"/>
          <w:lang w:eastAsia="es-CO"/>
        </w:rPr>
        <w:t xml:space="preserve"> los fondos de Desarrollo Regional y Compensación Regional</w:t>
      </w:r>
      <w:r w:rsidRPr="00281A48">
        <w:rPr>
          <w:rFonts w:ascii="Arial" w:eastAsia="Times New Roman" w:hAnsi="Arial" w:cs="Arial"/>
          <w:color w:val="000000" w:themeColor="text1"/>
          <w:sz w:val="28"/>
          <w:szCs w:val="28"/>
          <w:lang w:eastAsia="es-CO"/>
        </w:rPr>
        <w:t>, se destinará un porcentaje equivalente al 60% para el Fondo de Compensación Regional y un 40% para el Fondo de Desarrollo Regional.</w:t>
      </w:r>
      <w:r>
        <w:rPr>
          <w:rFonts w:ascii="Arial" w:eastAsia="Times New Roman" w:hAnsi="Arial" w:cs="Arial"/>
          <w:color w:val="000000" w:themeColor="text1"/>
          <w:sz w:val="28"/>
          <w:szCs w:val="28"/>
          <w:lang w:eastAsia="es-CO"/>
        </w:rPr>
        <w:t xml:space="preserve"> Del total de los recursos destinados a las asignaciones directas, se destinará un porcentaje equivalente al 80% para entes productores y el 20% para los puertos fluviales y marítimos. </w:t>
      </w:r>
      <w:r w:rsidRPr="0023678C">
        <w:rPr>
          <w:rFonts w:ascii="Arial" w:eastAsia="Times New Roman" w:hAnsi="Arial" w:cs="Arial"/>
          <w:color w:val="000000" w:themeColor="text1"/>
          <w:sz w:val="28"/>
          <w:szCs w:val="28"/>
          <w:lang w:eastAsia="es-CO"/>
        </w:rPr>
        <w:t xml:space="preserve"> </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 xml:space="preserve">La función </w:t>
      </w:r>
      <w:r>
        <w:rPr>
          <w:rFonts w:ascii="Arial" w:eastAsia="Times New Roman" w:hAnsi="Arial" w:cs="Arial"/>
          <w:color w:val="000000" w:themeColor="text1"/>
          <w:sz w:val="28"/>
          <w:szCs w:val="28"/>
          <w:lang w:eastAsia="es-CO"/>
        </w:rPr>
        <w:t xml:space="preserve">de fiscalización </w:t>
      </w:r>
      <w:r w:rsidRPr="00281A48">
        <w:rPr>
          <w:rFonts w:ascii="Arial" w:eastAsia="Times New Roman" w:hAnsi="Arial" w:cs="Arial"/>
          <w:color w:val="000000" w:themeColor="text1"/>
          <w:sz w:val="28"/>
          <w:szCs w:val="28"/>
          <w:lang w:eastAsia="es-CO"/>
        </w:rPr>
        <w:t>aquí establecida será realizada por el Ministerio de Minas y Energía o por la entidad a quien este delegue.</w:t>
      </w:r>
    </w:p>
    <w:p w:rsidR="0007322C" w:rsidRPr="0023678C"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Los Fondos de Ciencia, Tecnología e Innovación y de Desarrollo Regional tendrán como finalidad la financiación de proyectos regionales acordados entre las entidades territoriales y el Gobierno Nacional.</w:t>
      </w:r>
      <w:r w:rsidRPr="0023678C">
        <w:rPr>
          <w:rFonts w:ascii="Arial" w:eastAsia="Times New Roman" w:hAnsi="Arial" w:cs="Arial"/>
          <w:color w:val="000000" w:themeColor="text1"/>
          <w:sz w:val="28"/>
          <w:szCs w:val="28"/>
          <w:lang w:eastAsia="es-CO"/>
        </w:rPr>
        <w:t xml:space="preserve"> </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 xml:space="preserve">Los recursos del Fondo de Compensación Regional se destinarán a la financiación de proyectos de impacto regional o local de desarrollo en las entidades territoriales más pobres del país, de acuerdo con criterios de Necesidades Básicas Insatisfechas (NBI), población y desempleo, y con prioridad en las zonas costeras, fronterizas y de periferia. La duración del Fondo de Compensación Regional será de treinta (30) </w:t>
      </w:r>
      <w:r w:rsidRPr="00281A48">
        <w:rPr>
          <w:rFonts w:ascii="Arial" w:eastAsia="Times New Roman" w:hAnsi="Arial" w:cs="Arial"/>
          <w:color w:val="000000" w:themeColor="text1"/>
          <w:sz w:val="28"/>
          <w:szCs w:val="28"/>
          <w:lang w:eastAsia="es-CO"/>
        </w:rPr>
        <w:lastRenderedPageBreak/>
        <w:t>años, contados a partir de la entrada en vigencia de la ley a la que se refiere el inciso 2o del artículo anterior. Transcurrido este período, estos recursos se destinarán al Fondo de Desarrollo Regional.</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Los recursos del Fondo de Ahorro y Estabilización, así como sus rendimientos, serán administrados por el Banco de la República en los términos que establezca el Gobierno Nacional. En los períodos de desahorro, la distribución de estos recursos entre los demás componentes del Sistema se regirá por los criterios que defina la ley a la que se refiere el inciso 2o del artículo anterior.</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3678C">
        <w:rPr>
          <w:rFonts w:ascii="Arial" w:eastAsia="Times New Roman" w:hAnsi="Arial" w:cs="Arial"/>
          <w:b/>
          <w:bCs/>
          <w:color w:val="000000" w:themeColor="text1"/>
          <w:sz w:val="28"/>
          <w:szCs w:val="28"/>
          <w:lang w:eastAsia="es-CO"/>
        </w:rPr>
        <w:t>PARÁGRAFO 1o.</w:t>
      </w:r>
      <w:r w:rsidRPr="00281A48">
        <w:rPr>
          <w:rFonts w:ascii="Arial" w:eastAsia="Times New Roman" w:hAnsi="Arial" w:cs="Arial"/>
          <w:color w:val="000000" w:themeColor="text1"/>
          <w:sz w:val="28"/>
          <w:szCs w:val="28"/>
          <w:lang w:eastAsia="es-CO"/>
        </w:rPr>
        <w:t> Los recursos del Sistema General de Regalías no harán parte del Presupuesto General de la Nación, ni del Sistema General de Participaciones. El Sistema General de Regalías tendrá su propio sistema presupuestal que se regirá por las normas contenidas en la ley a que se refiere el inciso 2o del artículo anterior. En todo caso, el Congreso de la República expedirá bianualmente el presupuesto del Sistema General de Regalías.</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3678C">
        <w:rPr>
          <w:rFonts w:ascii="Arial" w:eastAsia="Times New Roman" w:hAnsi="Arial" w:cs="Arial"/>
          <w:b/>
          <w:bCs/>
          <w:color w:val="000000" w:themeColor="text1"/>
          <w:sz w:val="28"/>
          <w:szCs w:val="28"/>
          <w:lang w:eastAsia="es-CO"/>
        </w:rPr>
        <w:t>PARÁGRAFO 2o.</w:t>
      </w:r>
      <w:r w:rsidRPr="00281A48">
        <w:rPr>
          <w:rFonts w:ascii="Arial" w:eastAsia="Times New Roman" w:hAnsi="Arial" w:cs="Arial"/>
          <w:color w:val="000000" w:themeColor="text1"/>
          <w:sz w:val="28"/>
          <w:szCs w:val="28"/>
          <w:lang w:eastAsia="es-CO"/>
        </w:rPr>
        <w:t> La ejecución de los recursos correspondientes a las asignaciones directas de que trata el inciso 2o del presente artículo, así como de los recursos de los Fondos de Ciencia, Tecnología e Innovación; de Desarrollo Regional, y de Compensación Regional, se hará en concordancia con el Plan Nacional de Desarrollo y los planes de desarrollo de las entidades territoriales.</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 xml:space="preserve">Los proyectos prioritarios que se financiarán con estos recursos, </w:t>
      </w:r>
      <w:r>
        <w:rPr>
          <w:rFonts w:ascii="Arial" w:eastAsia="Times New Roman" w:hAnsi="Arial" w:cs="Arial"/>
          <w:color w:val="000000" w:themeColor="text1"/>
          <w:sz w:val="28"/>
          <w:szCs w:val="28"/>
          <w:lang w:eastAsia="es-CO"/>
        </w:rPr>
        <w:t xml:space="preserve">salvo los de asignación directa, </w:t>
      </w:r>
      <w:r w:rsidRPr="00281A48">
        <w:rPr>
          <w:rFonts w:ascii="Arial" w:eastAsia="Times New Roman" w:hAnsi="Arial" w:cs="Arial"/>
          <w:color w:val="000000" w:themeColor="text1"/>
          <w:sz w:val="28"/>
          <w:szCs w:val="28"/>
          <w:lang w:eastAsia="es-CO"/>
        </w:rPr>
        <w:t>serán definidos por órganos colegiados de administración y decisión, de conformidad con lo establecido en la ley que regule el Sistema General de Regalías. 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Organismo Nacional de Planeación, los gobernadores respectivos o sus delegados y un número representativo de alcaldes.</w:t>
      </w:r>
    </w:p>
    <w:p w:rsidR="0007322C" w:rsidRPr="0023678C"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La ley que regule el Sistema General de Regalías, podrá crear comités de carácter consultivo para los órganos colegiados de administración y decisión con participación de la sociedad civil.</w:t>
      </w:r>
      <w:r w:rsidRPr="0023678C">
        <w:rPr>
          <w:rFonts w:ascii="Arial" w:eastAsia="Times New Roman" w:hAnsi="Arial" w:cs="Arial"/>
          <w:color w:val="000000" w:themeColor="text1"/>
          <w:sz w:val="28"/>
          <w:szCs w:val="28"/>
          <w:lang w:eastAsia="es-CO"/>
        </w:rPr>
        <w:t xml:space="preserve"> </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En todo caso, la representación de las entidades territoriales en los órganos colegiados será mayoritaria, en relación con la del Gobierno Nacional.</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3678C">
        <w:rPr>
          <w:rFonts w:ascii="Arial" w:eastAsia="Times New Roman" w:hAnsi="Arial" w:cs="Arial"/>
          <w:b/>
          <w:bCs/>
          <w:color w:val="000000" w:themeColor="text1"/>
          <w:sz w:val="28"/>
          <w:szCs w:val="28"/>
          <w:lang w:eastAsia="es-CO"/>
        </w:rPr>
        <w:t>PARÁGRAFO 3o.</w:t>
      </w:r>
      <w:r w:rsidRPr="00281A48">
        <w:rPr>
          <w:rFonts w:ascii="Arial" w:eastAsia="Times New Roman" w:hAnsi="Arial" w:cs="Arial"/>
          <w:color w:val="000000" w:themeColor="text1"/>
          <w:sz w:val="28"/>
          <w:szCs w:val="28"/>
          <w:lang w:eastAsia="es-CO"/>
        </w:rPr>
        <w:t> Créase el Sistema de Monitoreo, Seguimiento, Control y Evaluación de las Regalías, cuyo objeto será velar por el uso eficiente y eficaz de los recursos del Sistema General de Regalías, fortaleciendo la transparencia, la participación ciudadana y el Buen Gobierno.</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La ley a la que se refiere el inciso 2o del artículo anterior, definirá su funcionamiento y el procedimiento para la imposición de medidas preventivas, correctivas y sancionatorias por el inadecuado uso de los recursos del Sistema General de Regalías. Dentro de estas medidas podrán aplicarse a los Departamentos, Municipios y/o Distritos y demás ejecutores la suspensión de giros, cancelación de proyectos y/o el reintegro de recursos.</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3678C">
        <w:rPr>
          <w:rFonts w:ascii="Arial" w:eastAsia="Times New Roman" w:hAnsi="Arial" w:cs="Arial"/>
          <w:b/>
          <w:bCs/>
          <w:color w:val="000000" w:themeColor="text1"/>
          <w:sz w:val="28"/>
          <w:szCs w:val="28"/>
          <w:lang w:eastAsia="es-CO"/>
        </w:rPr>
        <w:t>PARÁGRAFO 4o.</w:t>
      </w:r>
      <w:r w:rsidRPr="00281A48">
        <w:rPr>
          <w:rFonts w:ascii="Arial" w:eastAsia="Times New Roman" w:hAnsi="Arial" w:cs="Arial"/>
          <w:color w:val="000000" w:themeColor="text1"/>
          <w:sz w:val="28"/>
          <w:szCs w:val="28"/>
          <w:lang w:eastAsia="es-CO"/>
        </w:rPr>
        <w:t> &lt;Parágrafo adicionado por el artículo </w:t>
      </w:r>
      <w:hyperlink r:id="rId8" w:anchor="1" w:history="1">
        <w:r w:rsidRPr="0023678C">
          <w:rPr>
            <w:rFonts w:ascii="Arial" w:eastAsia="Times New Roman" w:hAnsi="Arial" w:cs="Arial"/>
            <w:color w:val="000000" w:themeColor="text1"/>
            <w:sz w:val="28"/>
            <w:szCs w:val="28"/>
            <w:lang w:eastAsia="es-CO"/>
          </w:rPr>
          <w:t>1</w:t>
        </w:r>
      </w:hyperlink>
      <w:r w:rsidRPr="00281A48">
        <w:rPr>
          <w:rFonts w:ascii="Arial" w:eastAsia="Times New Roman" w:hAnsi="Arial" w:cs="Arial"/>
          <w:color w:val="000000" w:themeColor="text1"/>
          <w:sz w:val="28"/>
          <w:szCs w:val="28"/>
          <w:lang w:eastAsia="es-CO"/>
        </w:rPr>
        <w:t> del Acto Legislativo 4 de 2017. El nuevo texto es el siguiente:&gt; Cuando una 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y la Construcción de una Paz Estable y Duradera, incluyendo la financiación de proyectos destinados a la reparación integral de víctimas. Estos proyectos deberán ser definidos, por el Órgano Colegiado de Administración y Decisión de que trata el parágrafo 7 transitorio del artículo </w:t>
      </w:r>
      <w:hyperlink r:id="rId9" w:anchor="2" w:history="1">
        <w:r w:rsidRPr="0023678C">
          <w:rPr>
            <w:rFonts w:ascii="Arial" w:eastAsia="Times New Roman" w:hAnsi="Arial" w:cs="Arial"/>
            <w:color w:val="000000" w:themeColor="text1"/>
            <w:sz w:val="28"/>
            <w:szCs w:val="28"/>
            <w:lang w:eastAsia="es-CO"/>
          </w:rPr>
          <w:t>2o</w:t>
        </w:r>
      </w:hyperlink>
      <w:r w:rsidRPr="00281A48">
        <w:rPr>
          <w:rFonts w:ascii="Arial" w:eastAsia="Times New Roman" w:hAnsi="Arial" w:cs="Arial"/>
          <w:color w:val="000000" w:themeColor="text1"/>
          <w:sz w:val="28"/>
          <w:szCs w:val="28"/>
          <w:lang w:eastAsia="es-CO"/>
        </w:rPr>
        <w:t> del presente acto legislativo; con posterioridad a los veinte (20) años, dichos proyectos deberán ser definidos por los Órganos Colegiados de Administración y Decisión Municipales y Departamentales que trata el parágrafo 2 del presente artículo.</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El Gobierno nacional, mediante decreto con fuerza de ley, que expedirá dentro de los seis (6) meses siguientes a la entrada en vigencia del presente acto legislativo, reglamentará la materia.</w:t>
      </w:r>
    </w:p>
    <w:p w:rsidR="0007322C" w:rsidRPr="0023678C" w:rsidRDefault="0007322C" w:rsidP="0007322C">
      <w:pPr>
        <w:spacing w:before="100" w:beforeAutospacing="1" w:after="100" w:afterAutospacing="1" w:line="270" w:lineRule="atLeast"/>
        <w:jc w:val="both"/>
        <w:rPr>
          <w:rFonts w:ascii="Arial" w:eastAsia="Times New Roman" w:hAnsi="Arial" w:cs="Arial"/>
          <w:b/>
          <w:bCs/>
          <w:color w:val="000000" w:themeColor="text1"/>
          <w:sz w:val="28"/>
          <w:szCs w:val="28"/>
          <w:lang w:eastAsia="es-CO"/>
        </w:rPr>
      </w:pPr>
      <w:r w:rsidRPr="00281A48">
        <w:rPr>
          <w:rFonts w:ascii="Arial" w:eastAsia="Times New Roman" w:hAnsi="Arial" w:cs="Arial"/>
          <w:color w:val="000000" w:themeColor="text1"/>
          <w:sz w:val="28"/>
          <w:szCs w:val="28"/>
          <w:lang w:eastAsia="es-CO"/>
        </w:rPr>
        <w:t>Para las entidades territoriales con una baja o nula incidencia del conflicto armado, los proyectos deberán ser aprobados por los Órganos Colegiados de Administración y decisión municipales y departamentales que trata el parágrafo 2 del presente artículo, y serán destinados prioritariamente para la reparación integral a las víctimas o para el cierre de brechas.</w:t>
      </w:r>
      <w:r w:rsidRPr="0023678C">
        <w:rPr>
          <w:rFonts w:ascii="Arial" w:eastAsia="Times New Roman" w:hAnsi="Arial" w:cs="Arial"/>
          <w:b/>
          <w:bCs/>
          <w:color w:val="000000" w:themeColor="text1"/>
          <w:sz w:val="28"/>
          <w:szCs w:val="28"/>
          <w:lang w:eastAsia="es-CO"/>
        </w:rPr>
        <w:t xml:space="preserve"> </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3678C">
        <w:rPr>
          <w:rFonts w:ascii="Arial" w:eastAsia="Times New Roman" w:hAnsi="Arial" w:cs="Arial"/>
          <w:b/>
          <w:bCs/>
          <w:color w:val="000000" w:themeColor="text1"/>
          <w:sz w:val="28"/>
          <w:szCs w:val="28"/>
          <w:lang w:eastAsia="es-CO"/>
        </w:rPr>
        <w:t>PARÁGRAFO 5o.</w:t>
      </w:r>
      <w:r w:rsidRPr="00281A48">
        <w:rPr>
          <w:rFonts w:ascii="Arial" w:eastAsia="Times New Roman" w:hAnsi="Arial" w:cs="Arial"/>
          <w:color w:val="000000" w:themeColor="text1"/>
          <w:sz w:val="28"/>
          <w:szCs w:val="28"/>
          <w:lang w:eastAsia="es-CO"/>
        </w:rPr>
        <w:t> &lt;Parágrafo adicionado por el artículo </w:t>
      </w:r>
      <w:hyperlink r:id="rId10" w:anchor="1" w:history="1">
        <w:r w:rsidRPr="0023678C">
          <w:rPr>
            <w:rFonts w:ascii="Arial" w:eastAsia="Times New Roman" w:hAnsi="Arial" w:cs="Arial"/>
            <w:color w:val="000000" w:themeColor="text1"/>
            <w:sz w:val="28"/>
            <w:szCs w:val="28"/>
            <w:lang w:eastAsia="es-CO"/>
          </w:rPr>
          <w:t>1</w:t>
        </w:r>
      </w:hyperlink>
      <w:r w:rsidRPr="00281A48">
        <w:rPr>
          <w:rFonts w:ascii="Arial" w:eastAsia="Times New Roman" w:hAnsi="Arial" w:cs="Arial"/>
          <w:color w:val="000000" w:themeColor="text1"/>
          <w:sz w:val="28"/>
          <w:szCs w:val="28"/>
          <w:lang w:eastAsia="es-CO"/>
        </w:rPr>
        <w:t> del Acto Legislativo 4 de 2017. El nuevo texto es el siguiente:&gt; Los programas 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 Para la presentación y ejecución de los proyectos la entidad deberá ser parte del Sistema Nacional de Ciencia, Tecnología e Innovación. Los programas o proyectos aprobados serán ejecutados por las entidades que los presentaron en la convocatoria.</w:t>
      </w:r>
    </w:p>
    <w:p w:rsidR="0007322C" w:rsidRPr="0023678C"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Lo establecido en el presente parágrafo regirá desde la entrada en vigencia de la ley que lo reglamente.</w:t>
      </w:r>
    </w:p>
    <w:p w:rsidR="0007322C"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3678C">
        <w:rPr>
          <w:rFonts w:ascii="Arial" w:eastAsia="Times New Roman" w:hAnsi="Arial" w:cs="Arial"/>
          <w:b/>
          <w:bCs/>
          <w:color w:val="000000" w:themeColor="text1"/>
          <w:sz w:val="28"/>
          <w:szCs w:val="28"/>
          <w:lang w:eastAsia="es-CO"/>
        </w:rPr>
        <w:t>PARÁGRAFO 1o. TRANSITORIO.</w:t>
      </w:r>
      <w:r w:rsidRPr="00281A48">
        <w:rPr>
          <w:rFonts w:ascii="Arial" w:eastAsia="Times New Roman" w:hAnsi="Arial" w:cs="Arial"/>
          <w:color w:val="000000" w:themeColor="text1"/>
          <w:sz w:val="28"/>
          <w:szCs w:val="28"/>
          <w:lang w:eastAsia="es-CO"/>
        </w:rPr>
        <w:t> Suprímase el Fondo Nacional de Regalías a partir de la fecha que determine la ley a la que se refiere el inciso 2o del artículo anterior. El Gobierno Nacional designará al liquidador y definirá el procedimiento y el plazo para la liquidación. Los recursos no comprometidos que posea el Fondo Nacional de Regalías a la entrada en vigencia del presente Acto Legislativo, se destinarán prioritariamente a la reconstrucción de la infraestructura vial del país y a la recuperación ambiental de las zonas afectadas por la emergencia invernal de 20</w:t>
      </w:r>
      <w:r>
        <w:rPr>
          <w:rFonts w:ascii="Arial" w:eastAsia="Times New Roman" w:hAnsi="Arial" w:cs="Arial"/>
          <w:color w:val="000000" w:themeColor="text1"/>
          <w:sz w:val="28"/>
          <w:szCs w:val="28"/>
          <w:lang w:eastAsia="es-CO"/>
        </w:rPr>
        <w:t>10-2011.</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3678C">
        <w:rPr>
          <w:rFonts w:ascii="Arial" w:eastAsia="Times New Roman" w:hAnsi="Arial" w:cs="Arial"/>
          <w:b/>
          <w:bCs/>
          <w:color w:val="000000" w:themeColor="text1"/>
          <w:sz w:val="28"/>
          <w:szCs w:val="28"/>
          <w:lang w:eastAsia="es-CO"/>
        </w:rPr>
        <w:t xml:space="preserve">PARÁGRAFO </w:t>
      </w:r>
      <w:r>
        <w:rPr>
          <w:rFonts w:ascii="Arial" w:eastAsia="Times New Roman" w:hAnsi="Arial" w:cs="Arial"/>
          <w:b/>
          <w:bCs/>
          <w:color w:val="000000" w:themeColor="text1"/>
          <w:sz w:val="28"/>
          <w:szCs w:val="28"/>
          <w:lang w:eastAsia="es-CO"/>
        </w:rPr>
        <w:t xml:space="preserve"> 2o</w:t>
      </w:r>
      <w:r w:rsidRPr="0023678C">
        <w:rPr>
          <w:rFonts w:ascii="Arial" w:eastAsia="Times New Roman" w:hAnsi="Arial" w:cs="Arial"/>
          <w:b/>
          <w:bCs/>
          <w:color w:val="000000" w:themeColor="text1"/>
          <w:sz w:val="28"/>
          <w:szCs w:val="28"/>
          <w:lang w:eastAsia="es-CO"/>
        </w:rPr>
        <w:t>. TRANSITORIO.</w:t>
      </w:r>
      <w:r w:rsidRPr="00281A48">
        <w:rPr>
          <w:rFonts w:ascii="Arial" w:eastAsia="Times New Roman" w:hAnsi="Arial" w:cs="Arial"/>
          <w:color w:val="000000" w:themeColor="text1"/>
          <w:sz w:val="28"/>
          <w:szCs w:val="28"/>
          <w:lang w:eastAsia="es-CO"/>
        </w:rPr>
        <w:t> &lt;Parágrafo adicionado por el artículo </w:t>
      </w:r>
      <w:hyperlink r:id="rId11" w:anchor="2" w:history="1">
        <w:r w:rsidRPr="0023678C">
          <w:rPr>
            <w:rFonts w:ascii="Arial" w:eastAsia="Times New Roman" w:hAnsi="Arial" w:cs="Arial"/>
            <w:color w:val="000000" w:themeColor="text1"/>
            <w:sz w:val="28"/>
            <w:szCs w:val="28"/>
            <w:lang w:eastAsia="es-CO"/>
          </w:rPr>
          <w:t>2</w:t>
        </w:r>
      </w:hyperlink>
      <w:r w:rsidRPr="00281A48">
        <w:rPr>
          <w:rFonts w:ascii="Arial" w:eastAsia="Times New Roman" w:hAnsi="Arial" w:cs="Arial"/>
          <w:color w:val="000000" w:themeColor="text1"/>
          <w:sz w:val="28"/>
          <w:szCs w:val="28"/>
          <w:lang w:eastAsia="es-CO"/>
        </w:rPr>
        <w:t> del Acto Legislativo 4 de 2017. El nuevo texto es el siguiente:&gt; Durante los veinte (20) años siguientes a la entrada en vigencia del presente acto legislativo, un 7% de los ingresos del Sistema General de Regalías se destinarán a una asignación para la Paz que tendrá como objeto financiar proyectos de inversión para la implementación del Acuerdo Final para la Terminación del Conflicto y la Construcción de una Paz Estable y Duradera, incluyendo la financiación de proyectos destinados a la reparación de víctimas.</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Igual destinación tendrá el 70% de los ingresos que por rendimientos financieros genere el Sistema General de Regalías en estos años, con excepción de los generados por las asignaciones directas de que trata el inciso segundo del presente artículo. El 30% restante se destinará para incentivar la producción de municipios, en cuyos territorios se exploten los recursos naturales no renovables y a los municipios y distritos con puertos marítimos y fluviales por donde se transporten dichos recursos o derivados de los mismos.</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Durante este período, la asignación para ahorro pensional territorial será del 7% de los ingresos del Sistema General de Regalías</w:t>
      </w:r>
      <w:r>
        <w:rPr>
          <w:rFonts w:ascii="Arial" w:eastAsia="Times New Roman" w:hAnsi="Arial" w:cs="Arial"/>
          <w:color w:val="000000" w:themeColor="text1"/>
          <w:sz w:val="28"/>
          <w:szCs w:val="28"/>
          <w:lang w:eastAsia="es-CO"/>
        </w:rPr>
        <w:t xml:space="preserve"> y para el Fondo de Ahorro y Estabilización será del 10%, la diferencia de los porcentajes definidos en el inciso 4 del presente artículo de los fondos citados, con los porcentajes definidos transitoriamente en el presente inciso, serán invertidos para la paz</w:t>
      </w:r>
      <w:r w:rsidRPr="00281A48">
        <w:rPr>
          <w:rFonts w:ascii="Arial" w:eastAsia="Times New Roman" w:hAnsi="Arial" w:cs="Arial"/>
          <w:color w:val="000000" w:themeColor="text1"/>
          <w:sz w:val="28"/>
          <w:szCs w:val="28"/>
          <w:lang w:eastAsia="es-CO"/>
        </w:rPr>
        <w:t>. Los recursos a los que se refieren los incisos 1 y 2 de este parágrafo, se distribuirán priorizando las entidades territoriales más afectadas por la pobreza rural, las economías ilegales, la debilidad institucional, el conflicto armado y los municipios en cuyo territorio se adelanten explotaciones de recursos naturales no renovables y se orientarán a cerrar las brechas sociales, económicas e institucionales en dichas entidades territoriales.</w:t>
      </w:r>
    </w:p>
    <w:p w:rsidR="0007322C" w:rsidRPr="00281A48"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Los proyectos de inversión a ser financiados con los recursos a los que se refieren los incisos 1 y 2 de este parágrafo, serán definidos por un Órgano Colegiado de Administración y Decisión, en el cual tendrán asiento el Gobierno nacional, representado por el Ministro de Hacienda y Crédito Público o su delegado, un (1) representante del organismo nacional de planeación, y un (1) representante del Presidente de la República; el Gobierno departamental representado por dos (2) Gobernadores y el Gobierno municipal, representado por dos (2) alcaldes.</w:t>
      </w:r>
    </w:p>
    <w:p w:rsidR="0007322C" w:rsidRPr="00990BD2"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81A48">
        <w:rPr>
          <w:rFonts w:ascii="Arial" w:eastAsia="Times New Roman" w:hAnsi="Arial" w:cs="Arial"/>
          <w:color w:val="000000" w:themeColor="text1"/>
          <w:sz w:val="28"/>
          <w:szCs w:val="28"/>
          <w:lang w:eastAsia="es-CO"/>
        </w:rPr>
        <w:t>Asistirán a este Órgano Colegiado de Administración y Decisión, en calidad de invitados permanentes con voz y sin voto, dos Senadores y dos Representantes a la Cámara.</w:t>
      </w:r>
    </w:p>
    <w:p w:rsidR="0007322C" w:rsidRPr="0023678C" w:rsidRDefault="00EF796C" w:rsidP="0007322C">
      <w:pPr>
        <w:spacing w:before="100" w:beforeAutospacing="1" w:after="100" w:afterAutospacing="1" w:line="270" w:lineRule="atLeast"/>
        <w:jc w:val="both"/>
        <w:rPr>
          <w:rFonts w:ascii="Arial" w:eastAsia="Times New Roman" w:hAnsi="Arial" w:cs="Arial"/>
          <w:b/>
          <w:bCs/>
          <w:color w:val="000000" w:themeColor="text1"/>
          <w:sz w:val="28"/>
          <w:szCs w:val="28"/>
          <w:lang w:eastAsia="es-CO"/>
        </w:rPr>
      </w:pPr>
      <w:r w:rsidRPr="0023678C">
        <w:rPr>
          <w:rFonts w:ascii="Arial" w:eastAsia="Times New Roman" w:hAnsi="Arial" w:cs="Arial"/>
          <w:b/>
          <w:bCs/>
          <w:color w:val="000000" w:themeColor="text1"/>
          <w:sz w:val="28"/>
          <w:szCs w:val="28"/>
          <w:lang w:eastAsia="es-CO"/>
        </w:rPr>
        <w:t xml:space="preserve">PARÁGRAFO </w:t>
      </w:r>
      <w:r>
        <w:rPr>
          <w:rFonts w:ascii="Arial" w:eastAsia="Times New Roman" w:hAnsi="Arial" w:cs="Arial"/>
          <w:b/>
          <w:bCs/>
          <w:color w:val="000000" w:themeColor="text1"/>
          <w:sz w:val="28"/>
          <w:szCs w:val="28"/>
          <w:lang w:eastAsia="es-CO"/>
        </w:rPr>
        <w:t>3o.</w:t>
      </w:r>
      <w:r w:rsidR="0007322C" w:rsidRPr="0023678C">
        <w:rPr>
          <w:rFonts w:ascii="Arial" w:eastAsia="Times New Roman" w:hAnsi="Arial" w:cs="Arial"/>
          <w:b/>
          <w:bCs/>
          <w:color w:val="000000" w:themeColor="text1"/>
          <w:sz w:val="28"/>
          <w:szCs w:val="28"/>
          <w:lang w:eastAsia="es-CO"/>
        </w:rPr>
        <w:t xml:space="preserve"> TRANSITORIO.</w:t>
      </w:r>
      <w:r w:rsidR="0007322C" w:rsidRPr="00281A48">
        <w:rPr>
          <w:rFonts w:ascii="Arial" w:eastAsia="Times New Roman" w:hAnsi="Arial" w:cs="Arial"/>
          <w:color w:val="000000" w:themeColor="text1"/>
          <w:sz w:val="28"/>
          <w:szCs w:val="28"/>
          <w:lang w:eastAsia="es-CO"/>
        </w:rPr>
        <w:t> &lt;Parágrafo adicionado por el artículo </w:t>
      </w:r>
      <w:hyperlink r:id="rId12" w:anchor="2" w:history="1">
        <w:r w:rsidR="0007322C" w:rsidRPr="0023678C">
          <w:rPr>
            <w:rFonts w:ascii="Arial" w:eastAsia="Times New Roman" w:hAnsi="Arial" w:cs="Arial"/>
            <w:color w:val="000000" w:themeColor="text1"/>
            <w:sz w:val="28"/>
            <w:szCs w:val="28"/>
            <w:lang w:eastAsia="es-CO"/>
          </w:rPr>
          <w:t>2</w:t>
        </w:r>
      </w:hyperlink>
      <w:r w:rsidR="0007322C" w:rsidRPr="00281A48">
        <w:rPr>
          <w:rFonts w:ascii="Arial" w:eastAsia="Times New Roman" w:hAnsi="Arial" w:cs="Arial"/>
          <w:color w:val="000000" w:themeColor="text1"/>
          <w:sz w:val="28"/>
          <w:szCs w:val="28"/>
          <w:lang w:eastAsia="es-CO"/>
        </w:rPr>
        <w:t> del Acto Legislativo 4 de 2017. El nuevo texto es el siguiente:&gt;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w:t>
      </w:r>
      <w:r w:rsidR="0007322C" w:rsidRPr="0023678C">
        <w:rPr>
          <w:rFonts w:ascii="Arial" w:eastAsia="Times New Roman" w:hAnsi="Arial" w:cs="Arial"/>
          <w:b/>
          <w:bCs/>
          <w:color w:val="000000" w:themeColor="text1"/>
          <w:sz w:val="28"/>
          <w:szCs w:val="28"/>
          <w:lang w:eastAsia="es-CO"/>
        </w:rPr>
        <w:t xml:space="preserve"> </w:t>
      </w:r>
    </w:p>
    <w:p w:rsidR="0007322C" w:rsidRDefault="00EF796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sidRPr="0023678C">
        <w:rPr>
          <w:rFonts w:ascii="Arial" w:eastAsia="Times New Roman" w:hAnsi="Arial" w:cs="Arial"/>
          <w:b/>
          <w:bCs/>
          <w:color w:val="000000" w:themeColor="text1"/>
          <w:sz w:val="28"/>
          <w:szCs w:val="28"/>
          <w:lang w:eastAsia="es-CO"/>
        </w:rPr>
        <w:t xml:space="preserve">PARÁGRAFO </w:t>
      </w:r>
      <w:r>
        <w:rPr>
          <w:rFonts w:ascii="Arial" w:eastAsia="Times New Roman" w:hAnsi="Arial" w:cs="Arial"/>
          <w:b/>
          <w:bCs/>
          <w:color w:val="000000" w:themeColor="text1"/>
          <w:sz w:val="28"/>
          <w:szCs w:val="28"/>
          <w:lang w:eastAsia="es-CO"/>
        </w:rPr>
        <w:t>4o.</w:t>
      </w:r>
      <w:r w:rsidR="0007322C" w:rsidRPr="0023678C">
        <w:rPr>
          <w:rFonts w:ascii="Arial" w:eastAsia="Times New Roman" w:hAnsi="Arial" w:cs="Arial"/>
          <w:b/>
          <w:bCs/>
          <w:color w:val="000000" w:themeColor="text1"/>
          <w:sz w:val="28"/>
          <w:szCs w:val="28"/>
          <w:lang w:eastAsia="es-CO"/>
        </w:rPr>
        <w:t xml:space="preserve"> TRANSITORIO.</w:t>
      </w:r>
      <w:r w:rsidR="0007322C" w:rsidRPr="00281A48">
        <w:rPr>
          <w:rFonts w:ascii="Arial" w:eastAsia="Times New Roman" w:hAnsi="Arial" w:cs="Arial"/>
          <w:color w:val="000000" w:themeColor="text1"/>
          <w:sz w:val="28"/>
          <w:szCs w:val="28"/>
          <w:lang w:eastAsia="es-CO"/>
        </w:rPr>
        <w:t> &lt;Parágrafo adicionado por el artículo </w:t>
      </w:r>
      <w:hyperlink r:id="rId13" w:anchor="2" w:history="1">
        <w:r w:rsidR="0007322C" w:rsidRPr="0023678C">
          <w:rPr>
            <w:rFonts w:ascii="Arial" w:eastAsia="Times New Roman" w:hAnsi="Arial" w:cs="Arial"/>
            <w:color w:val="000000" w:themeColor="text1"/>
            <w:sz w:val="28"/>
            <w:szCs w:val="28"/>
            <w:lang w:eastAsia="es-CO"/>
          </w:rPr>
          <w:t>2</w:t>
        </w:r>
      </w:hyperlink>
      <w:r w:rsidR="0007322C" w:rsidRPr="00281A48">
        <w:rPr>
          <w:rFonts w:ascii="Arial" w:eastAsia="Times New Roman" w:hAnsi="Arial" w:cs="Arial"/>
          <w:color w:val="000000" w:themeColor="text1"/>
          <w:sz w:val="28"/>
          <w:szCs w:val="28"/>
          <w:lang w:eastAsia="es-CO"/>
        </w:rPr>
        <w:t> del Acto Legislativo 4 de 2017. El nuevo texto es el siguiente:&gt; Durante los veinte (20) años siguientes a la entrada en vigencia del presente acto legislativo, las entidades beneficiarias cuya apropiación bienal de inversión sea menor a 4.000 salarios mínimos mensuales legales vigentes y que tengan un adecuado desempeño en la gestión de estos recursos, definirán directamente los proyectos de inversión cuando estos tengan como objeto la implementación del Acuerdo Final para la Terminación del Conflicto y la Construcción de una Paz Estable y Duradera, en concordancia con el decreto con fuerza de ley que para el efecto expida el Gobierno nacional en los seis (6) meses siguientes a la entrada en vigencia del presente acto legislativo. Los demás proyectos serán definidos por el Órgano Colegiado de Administración y Decisión respectivo.</w:t>
      </w:r>
    </w:p>
    <w:p w:rsidR="0007322C"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p>
    <w:p w:rsidR="0007322C" w:rsidRPr="00E307A4" w:rsidRDefault="0007322C" w:rsidP="0007322C">
      <w:pPr>
        <w:spacing w:before="100" w:beforeAutospacing="1" w:after="100" w:afterAutospacing="1" w:line="270" w:lineRule="atLeast"/>
        <w:jc w:val="both"/>
        <w:rPr>
          <w:rFonts w:ascii="Arial" w:eastAsia="Times New Roman" w:hAnsi="Arial" w:cs="Arial"/>
          <w:color w:val="000000" w:themeColor="text1"/>
          <w:sz w:val="28"/>
          <w:szCs w:val="28"/>
          <w:lang w:eastAsia="es-CO"/>
        </w:rPr>
      </w:pPr>
      <w:r>
        <w:rPr>
          <w:rFonts w:ascii="Arial" w:eastAsia="Times New Roman" w:hAnsi="Arial" w:cs="Arial"/>
          <w:b/>
          <w:color w:val="000000" w:themeColor="text1"/>
          <w:sz w:val="28"/>
          <w:szCs w:val="28"/>
          <w:lang w:eastAsia="es-CO"/>
        </w:rPr>
        <w:t>Artí</w:t>
      </w:r>
      <w:r w:rsidRPr="007F726A">
        <w:rPr>
          <w:rFonts w:ascii="Arial" w:eastAsia="Times New Roman" w:hAnsi="Arial" w:cs="Arial"/>
          <w:b/>
          <w:color w:val="000000" w:themeColor="text1"/>
          <w:sz w:val="28"/>
          <w:szCs w:val="28"/>
          <w:lang w:eastAsia="es-CO"/>
        </w:rPr>
        <w:t>culo 2</w:t>
      </w:r>
      <w:r>
        <w:rPr>
          <w:rFonts w:ascii="Arial" w:eastAsia="Times New Roman" w:hAnsi="Arial" w:cs="Arial"/>
          <w:b/>
          <w:color w:val="000000" w:themeColor="text1"/>
          <w:sz w:val="28"/>
          <w:szCs w:val="28"/>
          <w:lang w:eastAsia="es-CO"/>
        </w:rPr>
        <w:t xml:space="preserve">°. </w:t>
      </w:r>
      <w:r w:rsidRPr="007F726A">
        <w:rPr>
          <w:rFonts w:ascii="Arial" w:eastAsia="Times New Roman" w:hAnsi="Arial" w:cs="Arial"/>
          <w:color w:val="000000" w:themeColor="text1"/>
          <w:sz w:val="28"/>
          <w:szCs w:val="28"/>
          <w:lang w:eastAsia="es-CO"/>
        </w:rPr>
        <w:t>Vigencia y derogatorias. El presente a</w:t>
      </w:r>
      <w:r w:rsidR="00E307A4">
        <w:rPr>
          <w:rFonts w:ascii="Arial" w:eastAsia="Times New Roman" w:hAnsi="Arial" w:cs="Arial"/>
          <w:color w:val="000000" w:themeColor="text1"/>
          <w:sz w:val="28"/>
          <w:szCs w:val="28"/>
          <w:lang w:eastAsia="es-CO"/>
        </w:rPr>
        <w:t xml:space="preserve">cto legislativo rige a </w:t>
      </w:r>
      <w:r w:rsidR="00C211FF">
        <w:rPr>
          <w:rFonts w:ascii="Arial" w:eastAsia="Times New Roman" w:hAnsi="Arial" w:cs="Arial"/>
          <w:color w:val="000000" w:themeColor="text1"/>
          <w:sz w:val="28"/>
          <w:szCs w:val="28"/>
          <w:lang w:eastAsia="es-CO"/>
        </w:rPr>
        <w:t xml:space="preserve">partir de su promulgación y surte efectos fiscales a partir del </w:t>
      </w:r>
      <w:r w:rsidR="00144B4E">
        <w:rPr>
          <w:rFonts w:ascii="Arial" w:eastAsia="Times New Roman" w:hAnsi="Arial" w:cs="Arial"/>
          <w:color w:val="000000" w:themeColor="text1"/>
          <w:sz w:val="28"/>
          <w:szCs w:val="28"/>
          <w:lang w:eastAsia="es-CO"/>
        </w:rPr>
        <w:t>1 de enero de 2021</w:t>
      </w:r>
      <w:r w:rsidRPr="007F726A">
        <w:rPr>
          <w:rFonts w:ascii="Arial" w:eastAsia="Times New Roman" w:hAnsi="Arial" w:cs="Arial"/>
          <w:color w:val="000000" w:themeColor="text1"/>
          <w:sz w:val="28"/>
          <w:szCs w:val="28"/>
          <w:lang w:eastAsia="es-CO"/>
        </w:rPr>
        <w:t xml:space="preserve"> y deroga todas las disposiciones que le sean contrarias.</w:t>
      </w:r>
      <w:r>
        <w:rPr>
          <w:rFonts w:ascii="Arial" w:eastAsia="Times New Roman" w:hAnsi="Arial" w:cs="Arial"/>
          <w:b/>
          <w:color w:val="000000" w:themeColor="text1"/>
          <w:sz w:val="28"/>
          <w:szCs w:val="28"/>
          <w:lang w:eastAsia="es-CO"/>
        </w:rPr>
        <w:t xml:space="preserve"> </w:t>
      </w:r>
    </w:p>
    <w:p w:rsidR="0007322C" w:rsidRPr="0023678C" w:rsidRDefault="0007322C" w:rsidP="0007322C">
      <w:pPr>
        <w:rPr>
          <w:rFonts w:ascii="Arial" w:hAnsi="Arial" w:cs="Arial"/>
          <w:color w:val="000000" w:themeColor="text1"/>
          <w:sz w:val="28"/>
          <w:szCs w:val="28"/>
        </w:rPr>
      </w:pPr>
    </w:p>
    <w:p w:rsidR="0007322C" w:rsidRDefault="0007322C" w:rsidP="0007322C">
      <w:pPr>
        <w:spacing w:after="0"/>
        <w:rPr>
          <w:rFonts w:ascii="Arial" w:hAnsi="Arial" w:cs="Arial"/>
          <w:sz w:val="28"/>
          <w:szCs w:val="28"/>
        </w:rPr>
      </w:pPr>
    </w:p>
    <w:p w:rsidR="0007322C" w:rsidRDefault="0007322C" w:rsidP="0007322C">
      <w:pPr>
        <w:spacing w:after="0"/>
        <w:rPr>
          <w:rFonts w:ascii="Arial" w:hAnsi="Arial" w:cs="Arial"/>
          <w:sz w:val="28"/>
          <w:szCs w:val="28"/>
        </w:rPr>
      </w:pPr>
    </w:p>
    <w:p w:rsidR="0007322C" w:rsidRPr="00327F5A" w:rsidRDefault="0007322C" w:rsidP="0007322C">
      <w:pPr>
        <w:spacing w:after="0"/>
        <w:rPr>
          <w:rFonts w:ascii="Arial" w:hAnsi="Arial" w:cs="Arial"/>
          <w:b/>
          <w:sz w:val="28"/>
          <w:szCs w:val="28"/>
        </w:rPr>
      </w:pPr>
      <w:r w:rsidRPr="00327F5A">
        <w:rPr>
          <w:rFonts w:ascii="Arial" w:hAnsi="Arial" w:cs="Arial"/>
          <w:b/>
          <w:sz w:val="28"/>
          <w:szCs w:val="28"/>
        </w:rPr>
        <w:t xml:space="preserve">César Ortiz Zorro </w:t>
      </w:r>
      <w:r>
        <w:rPr>
          <w:rFonts w:ascii="Arial" w:hAnsi="Arial" w:cs="Arial"/>
          <w:b/>
          <w:sz w:val="28"/>
          <w:szCs w:val="28"/>
        </w:rPr>
        <w:t xml:space="preserve">                                       </w:t>
      </w:r>
      <w:r w:rsidR="00144B4E">
        <w:rPr>
          <w:rFonts w:ascii="Arial" w:hAnsi="Arial" w:cs="Arial"/>
          <w:b/>
          <w:sz w:val="28"/>
          <w:szCs w:val="28"/>
        </w:rPr>
        <w:t xml:space="preserve">Angélica Lozano </w:t>
      </w:r>
    </w:p>
    <w:p w:rsidR="0007322C" w:rsidRPr="00327F5A" w:rsidRDefault="0007322C" w:rsidP="0007322C">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w:t>
      </w:r>
      <w:r w:rsidR="00144B4E">
        <w:rPr>
          <w:rFonts w:ascii="Arial" w:hAnsi="Arial" w:cs="Arial"/>
          <w:sz w:val="28"/>
          <w:szCs w:val="28"/>
        </w:rPr>
        <w:t>Senadora de la República</w:t>
      </w:r>
      <w:r>
        <w:rPr>
          <w:rFonts w:ascii="Arial" w:hAnsi="Arial" w:cs="Arial"/>
          <w:sz w:val="28"/>
          <w:szCs w:val="28"/>
        </w:rPr>
        <w:t xml:space="preserve">                               </w:t>
      </w:r>
    </w:p>
    <w:p w:rsidR="00144B4E" w:rsidRDefault="0007322C" w:rsidP="0007322C">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00144B4E">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144B4E" w:rsidRDefault="00144B4E" w:rsidP="0007322C">
      <w:pPr>
        <w:spacing w:after="0"/>
        <w:rPr>
          <w:rFonts w:ascii="Arial" w:hAnsi="Arial" w:cs="Arial"/>
          <w:sz w:val="28"/>
          <w:szCs w:val="28"/>
        </w:rPr>
      </w:pPr>
    </w:p>
    <w:p w:rsidR="00144B4E" w:rsidRDefault="00144B4E" w:rsidP="0007322C">
      <w:pPr>
        <w:spacing w:after="0"/>
        <w:rPr>
          <w:rFonts w:ascii="Arial" w:hAnsi="Arial" w:cs="Arial"/>
          <w:sz w:val="28"/>
          <w:szCs w:val="28"/>
        </w:rPr>
      </w:pPr>
    </w:p>
    <w:p w:rsidR="00144B4E" w:rsidRDefault="00144B4E" w:rsidP="0007322C">
      <w:pPr>
        <w:spacing w:after="0"/>
        <w:rPr>
          <w:rFonts w:ascii="Arial" w:hAnsi="Arial" w:cs="Arial"/>
          <w:sz w:val="28"/>
          <w:szCs w:val="28"/>
        </w:rPr>
      </w:pPr>
    </w:p>
    <w:p w:rsidR="00144B4E" w:rsidRPr="00327F5A" w:rsidRDefault="00144B4E" w:rsidP="00144B4E">
      <w:pPr>
        <w:spacing w:after="0"/>
        <w:rPr>
          <w:rFonts w:ascii="Arial" w:hAnsi="Arial" w:cs="Arial"/>
          <w:b/>
          <w:sz w:val="28"/>
          <w:szCs w:val="28"/>
        </w:rPr>
      </w:pPr>
      <w:r>
        <w:rPr>
          <w:rFonts w:ascii="Arial" w:hAnsi="Arial" w:cs="Arial"/>
          <w:b/>
          <w:sz w:val="28"/>
          <w:szCs w:val="28"/>
        </w:rPr>
        <w:t xml:space="preserve">Fabián Diaz         </w:t>
      </w:r>
      <w:r w:rsidRPr="00327F5A">
        <w:rPr>
          <w:rFonts w:ascii="Arial" w:hAnsi="Arial" w:cs="Arial"/>
          <w:b/>
          <w:sz w:val="28"/>
          <w:szCs w:val="28"/>
        </w:rPr>
        <w:t xml:space="preserve"> </w:t>
      </w:r>
      <w:r>
        <w:rPr>
          <w:rFonts w:ascii="Arial" w:hAnsi="Arial" w:cs="Arial"/>
          <w:b/>
          <w:sz w:val="28"/>
          <w:szCs w:val="28"/>
        </w:rPr>
        <w:t xml:space="preserve">                                       Jorge Londoño </w:t>
      </w:r>
    </w:p>
    <w:p w:rsidR="00144B4E" w:rsidRPr="00327F5A" w:rsidRDefault="00144B4E" w:rsidP="00144B4E">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Senador de la República                               </w:t>
      </w:r>
    </w:p>
    <w:p w:rsidR="00144B4E" w:rsidRDefault="00144B4E" w:rsidP="00144B4E">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144B4E" w:rsidRDefault="00144B4E" w:rsidP="00144B4E">
      <w:pPr>
        <w:spacing w:after="0"/>
        <w:rPr>
          <w:rFonts w:ascii="Arial" w:hAnsi="Arial" w:cs="Arial"/>
          <w:sz w:val="28"/>
          <w:szCs w:val="28"/>
        </w:rPr>
      </w:pPr>
    </w:p>
    <w:p w:rsidR="00144B4E" w:rsidRDefault="00144B4E" w:rsidP="00144B4E">
      <w:pPr>
        <w:spacing w:after="0"/>
        <w:rPr>
          <w:rFonts w:ascii="Arial" w:hAnsi="Arial" w:cs="Arial"/>
          <w:sz w:val="28"/>
          <w:szCs w:val="28"/>
        </w:rPr>
      </w:pPr>
    </w:p>
    <w:p w:rsidR="00144B4E" w:rsidRDefault="00144B4E" w:rsidP="00144B4E">
      <w:pPr>
        <w:spacing w:after="0"/>
        <w:rPr>
          <w:rFonts w:ascii="Arial" w:hAnsi="Arial" w:cs="Arial"/>
          <w:sz w:val="28"/>
          <w:szCs w:val="28"/>
        </w:rPr>
      </w:pPr>
    </w:p>
    <w:p w:rsidR="00144B4E" w:rsidRPr="00327F5A" w:rsidRDefault="00BC460B" w:rsidP="00144B4E">
      <w:pPr>
        <w:spacing w:after="0"/>
        <w:rPr>
          <w:rFonts w:ascii="Arial" w:hAnsi="Arial" w:cs="Arial"/>
          <w:b/>
          <w:sz w:val="28"/>
          <w:szCs w:val="28"/>
        </w:rPr>
      </w:pPr>
      <w:r>
        <w:rPr>
          <w:rFonts w:ascii="Arial" w:hAnsi="Arial" w:cs="Arial"/>
          <w:b/>
          <w:sz w:val="28"/>
          <w:szCs w:val="28"/>
        </w:rPr>
        <w:t>José</w:t>
      </w:r>
      <w:r w:rsidR="00144B4E">
        <w:rPr>
          <w:rFonts w:ascii="Arial" w:hAnsi="Arial" w:cs="Arial"/>
          <w:b/>
          <w:sz w:val="28"/>
          <w:szCs w:val="28"/>
        </w:rPr>
        <w:t xml:space="preserve"> Polo         </w:t>
      </w:r>
      <w:r w:rsidR="00144B4E" w:rsidRPr="00327F5A">
        <w:rPr>
          <w:rFonts w:ascii="Arial" w:hAnsi="Arial" w:cs="Arial"/>
          <w:b/>
          <w:sz w:val="28"/>
          <w:szCs w:val="28"/>
        </w:rPr>
        <w:t xml:space="preserve"> </w:t>
      </w:r>
      <w:r w:rsidR="00144B4E">
        <w:rPr>
          <w:rFonts w:ascii="Arial" w:hAnsi="Arial" w:cs="Arial"/>
          <w:b/>
          <w:sz w:val="28"/>
          <w:szCs w:val="28"/>
        </w:rPr>
        <w:t xml:space="preserve">                                         Iván Marulanda</w:t>
      </w:r>
    </w:p>
    <w:p w:rsidR="00144B4E" w:rsidRPr="00327F5A" w:rsidRDefault="00144B4E" w:rsidP="00144B4E">
      <w:pPr>
        <w:spacing w:after="0"/>
        <w:rPr>
          <w:rFonts w:ascii="Arial" w:hAnsi="Arial" w:cs="Arial"/>
          <w:sz w:val="28"/>
          <w:szCs w:val="28"/>
        </w:rPr>
      </w:pPr>
      <w:r>
        <w:rPr>
          <w:rFonts w:ascii="Arial" w:hAnsi="Arial" w:cs="Arial"/>
          <w:sz w:val="28"/>
          <w:szCs w:val="28"/>
        </w:rPr>
        <w:t xml:space="preserve">Senador de la República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Senador de la República                               </w:t>
      </w:r>
    </w:p>
    <w:p w:rsidR="00144B4E" w:rsidRDefault="00144B4E" w:rsidP="00144B4E">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BC460B" w:rsidRDefault="00BC460B" w:rsidP="00144B4E">
      <w:pPr>
        <w:spacing w:after="0"/>
        <w:rPr>
          <w:rFonts w:ascii="Arial" w:hAnsi="Arial" w:cs="Arial"/>
          <w:sz w:val="28"/>
          <w:szCs w:val="28"/>
        </w:rPr>
      </w:pPr>
    </w:p>
    <w:p w:rsidR="00BC460B" w:rsidRDefault="00BC460B" w:rsidP="00144B4E">
      <w:pPr>
        <w:spacing w:after="0"/>
        <w:rPr>
          <w:rFonts w:ascii="Arial" w:hAnsi="Arial" w:cs="Arial"/>
          <w:sz w:val="28"/>
          <w:szCs w:val="28"/>
        </w:rPr>
      </w:pPr>
    </w:p>
    <w:p w:rsidR="00BC460B" w:rsidRDefault="00BC460B" w:rsidP="00144B4E">
      <w:pPr>
        <w:spacing w:after="0"/>
        <w:rPr>
          <w:rFonts w:ascii="Arial" w:hAnsi="Arial" w:cs="Arial"/>
          <w:sz w:val="28"/>
          <w:szCs w:val="28"/>
        </w:rPr>
      </w:pPr>
    </w:p>
    <w:p w:rsidR="00BC460B" w:rsidRPr="00327F5A" w:rsidRDefault="00BC460B" w:rsidP="00BC460B">
      <w:pPr>
        <w:spacing w:after="0"/>
        <w:rPr>
          <w:rFonts w:ascii="Arial" w:hAnsi="Arial" w:cs="Arial"/>
          <w:b/>
          <w:sz w:val="28"/>
          <w:szCs w:val="28"/>
        </w:rPr>
      </w:pPr>
      <w:r>
        <w:rPr>
          <w:rFonts w:ascii="Arial" w:hAnsi="Arial" w:cs="Arial"/>
          <w:b/>
          <w:sz w:val="28"/>
          <w:szCs w:val="28"/>
        </w:rPr>
        <w:t xml:space="preserve">Antonio Sanguino         </w:t>
      </w:r>
      <w:r w:rsidRPr="00327F5A">
        <w:rPr>
          <w:rFonts w:ascii="Arial" w:hAnsi="Arial" w:cs="Arial"/>
          <w:b/>
          <w:sz w:val="28"/>
          <w:szCs w:val="28"/>
        </w:rPr>
        <w:t xml:space="preserve"> </w:t>
      </w:r>
      <w:r>
        <w:rPr>
          <w:rFonts w:ascii="Arial" w:hAnsi="Arial" w:cs="Arial"/>
          <w:b/>
          <w:sz w:val="28"/>
          <w:szCs w:val="28"/>
        </w:rPr>
        <w:t xml:space="preserve">                            Iván Name</w:t>
      </w:r>
    </w:p>
    <w:p w:rsidR="00BC460B" w:rsidRPr="00327F5A" w:rsidRDefault="00BC460B" w:rsidP="00BC460B">
      <w:pPr>
        <w:spacing w:after="0"/>
        <w:rPr>
          <w:rFonts w:ascii="Arial" w:hAnsi="Arial" w:cs="Arial"/>
          <w:sz w:val="28"/>
          <w:szCs w:val="28"/>
        </w:rPr>
      </w:pPr>
      <w:r>
        <w:rPr>
          <w:rFonts w:ascii="Arial" w:hAnsi="Arial" w:cs="Arial"/>
          <w:sz w:val="28"/>
          <w:szCs w:val="28"/>
        </w:rPr>
        <w:t xml:space="preserve">Senador de la República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Senador de la República                               </w:t>
      </w:r>
    </w:p>
    <w:p w:rsidR="00BC460B" w:rsidRDefault="00BC460B" w:rsidP="00BC460B">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BC460B" w:rsidRDefault="00BC460B" w:rsidP="00BC460B">
      <w:pPr>
        <w:spacing w:after="0"/>
        <w:rPr>
          <w:rFonts w:ascii="Arial" w:hAnsi="Arial" w:cs="Arial"/>
          <w:sz w:val="28"/>
          <w:szCs w:val="28"/>
        </w:rPr>
      </w:pPr>
    </w:p>
    <w:p w:rsidR="00BC460B" w:rsidRDefault="00BC460B" w:rsidP="00BC460B">
      <w:pPr>
        <w:spacing w:after="0"/>
        <w:rPr>
          <w:rFonts w:ascii="Arial" w:hAnsi="Arial" w:cs="Arial"/>
          <w:sz w:val="28"/>
          <w:szCs w:val="28"/>
        </w:rPr>
      </w:pPr>
    </w:p>
    <w:p w:rsidR="00BC460B" w:rsidRDefault="00BC460B" w:rsidP="00BC460B">
      <w:pPr>
        <w:spacing w:after="0"/>
        <w:rPr>
          <w:rFonts w:ascii="Arial" w:hAnsi="Arial" w:cs="Arial"/>
          <w:sz w:val="28"/>
          <w:szCs w:val="28"/>
        </w:rPr>
      </w:pPr>
    </w:p>
    <w:p w:rsidR="00BC460B" w:rsidRDefault="00BC460B" w:rsidP="00BC460B">
      <w:pPr>
        <w:spacing w:after="0"/>
        <w:rPr>
          <w:rFonts w:ascii="Arial" w:hAnsi="Arial" w:cs="Arial"/>
          <w:sz w:val="28"/>
          <w:szCs w:val="28"/>
        </w:rPr>
      </w:pPr>
    </w:p>
    <w:p w:rsidR="00BC460B" w:rsidRDefault="00BC460B" w:rsidP="00BC460B">
      <w:pPr>
        <w:spacing w:after="0"/>
        <w:rPr>
          <w:rFonts w:ascii="Arial" w:hAnsi="Arial" w:cs="Arial"/>
          <w:sz w:val="28"/>
          <w:szCs w:val="28"/>
        </w:rPr>
      </w:pPr>
    </w:p>
    <w:p w:rsidR="00BC460B" w:rsidRDefault="00BC460B" w:rsidP="00BC460B">
      <w:pPr>
        <w:spacing w:after="0"/>
        <w:rPr>
          <w:rFonts w:ascii="Arial" w:hAnsi="Arial" w:cs="Arial"/>
          <w:sz w:val="28"/>
          <w:szCs w:val="28"/>
        </w:rPr>
      </w:pPr>
    </w:p>
    <w:p w:rsidR="00BC460B" w:rsidRDefault="00BC460B" w:rsidP="00BC460B">
      <w:pPr>
        <w:spacing w:after="0"/>
        <w:rPr>
          <w:rFonts w:ascii="Arial" w:hAnsi="Arial" w:cs="Arial"/>
          <w:sz w:val="28"/>
          <w:szCs w:val="28"/>
        </w:rPr>
      </w:pPr>
    </w:p>
    <w:p w:rsidR="00BC460B" w:rsidRPr="00327F5A" w:rsidRDefault="00BC460B" w:rsidP="00BC460B">
      <w:pPr>
        <w:spacing w:after="0"/>
        <w:rPr>
          <w:rFonts w:ascii="Arial" w:hAnsi="Arial" w:cs="Arial"/>
          <w:b/>
          <w:sz w:val="28"/>
          <w:szCs w:val="28"/>
        </w:rPr>
      </w:pPr>
      <w:r>
        <w:rPr>
          <w:rFonts w:ascii="Arial" w:hAnsi="Arial" w:cs="Arial"/>
          <w:b/>
          <w:sz w:val="28"/>
          <w:szCs w:val="28"/>
        </w:rPr>
        <w:t xml:space="preserve">Catalina Ortiz         </w:t>
      </w:r>
      <w:r w:rsidRPr="00327F5A">
        <w:rPr>
          <w:rFonts w:ascii="Arial" w:hAnsi="Arial" w:cs="Arial"/>
          <w:b/>
          <w:sz w:val="28"/>
          <w:szCs w:val="28"/>
        </w:rPr>
        <w:t xml:space="preserve"> </w:t>
      </w:r>
      <w:r>
        <w:rPr>
          <w:rFonts w:ascii="Arial" w:hAnsi="Arial" w:cs="Arial"/>
          <w:b/>
          <w:sz w:val="28"/>
          <w:szCs w:val="28"/>
        </w:rPr>
        <w:t xml:space="preserve">                                    Sandra Ortiz</w:t>
      </w:r>
    </w:p>
    <w:p w:rsidR="00BC460B" w:rsidRPr="00327F5A" w:rsidRDefault="00BC460B" w:rsidP="00BC460B">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Senador de la República                               </w:t>
      </w:r>
    </w:p>
    <w:p w:rsidR="00BC460B" w:rsidRDefault="00BC460B" w:rsidP="00BC460B">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BC460B" w:rsidRDefault="00BC460B" w:rsidP="00BC460B">
      <w:pPr>
        <w:spacing w:after="0"/>
        <w:rPr>
          <w:rFonts w:ascii="Arial" w:hAnsi="Arial" w:cs="Arial"/>
          <w:sz w:val="28"/>
          <w:szCs w:val="28"/>
        </w:rPr>
      </w:pPr>
    </w:p>
    <w:p w:rsidR="00BC460B" w:rsidRPr="00C92325" w:rsidRDefault="00BC460B" w:rsidP="00BC460B">
      <w:pPr>
        <w:spacing w:after="0"/>
        <w:rPr>
          <w:rFonts w:ascii="Arial" w:hAnsi="Arial" w:cs="Arial"/>
          <w:sz w:val="28"/>
          <w:szCs w:val="28"/>
        </w:rPr>
      </w:pPr>
    </w:p>
    <w:p w:rsidR="0007322C" w:rsidRPr="00C92325" w:rsidRDefault="0007322C" w:rsidP="0007322C">
      <w:pPr>
        <w:spacing w:after="0"/>
        <w:rPr>
          <w:rFonts w:ascii="Arial" w:hAnsi="Arial" w:cs="Arial"/>
          <w:sz w:val="28"/>
          <w:szCs w:val="28"/>
        </w:rPr>
      </w:pPr>
      <w:r w:rsidRPr="00C92325">
        <w:rPr>
          <w:rFonts w:ascii="Arial" w:hAnsi="Arial" w:cs="Arial"/>
          <w:sz w:val="28"/>
          <w:szCs w:val="28"/>
        </w:rPr>
        <w:t xml:space="preserve">                                                                                  </w:t>
      </w:r>
    </w:p>
    <w:p w:rsidR="0007322C" w:rsidRPr="00C92325" w:rsidRDefault="00CC4737" w:rsidP="0007322C">
      <w:pPr>
        <w:spacing w:after="0"/>
        <w:rPr>
          <w:rFonts w:ascii="Arial" w:hAnsi="Arial" w:cs="Arial"/>
          <w:sz w:val="28"/>
          <w:szCs w:val="28"/>
        </w:rPr>
      </w:pPr>
      <w:r w:rsidRPr="00C92325">
        <w:rPr>
          <w:rFonts w:ascii="Arial" w:hAnsi="Arial" w:cs="Arial"/>
          <w:b/>
          <w:sz w:val="28"/>
          <w:szCs w:val="28"/>
        </w:rPr>
        <w:t xml:space="preserve">Neyla Ruiz                                                    León Fredy Muñoz                                </w:t>
      </w:r>
    </w:p>
    <w:p w:rsidR="00CC4737" w:rsidRPr="00C92325" w:rsidRDefault="00CC4737" w:rsidP="0007322C">
      <w:pPr>
        <w:spacing w:after="0"/>
        <w:rPr>
          <w:rFonts w:ascii="Arial" w:hAnsi="Arial" w:cs="Arial"/>
          <w:sz w:val="28"/>
          <w:szCs w:val="28"/>
        </w:rPr>
      </w:pPr>
      <w:r w:rsidRPr="00C92325">
        <w:rPr>
          <w:rFonts w:ascii="Arial" w:hAnsi="Arial" w:cs="Arial"/>
          <w:sz w:val="28"/>
          <w:szCs w:val="28"/>
        </w:rPr>
        <w:t xml:space="preserve">Representante a la Cámara                         Representante a la Cámara                     </w:t>
      </w:r>
    </w:p>
    <w:p w:rsidR="00CC4737" w:rsidRPr="00C92325" w:rsidRDefault="00CC4737" w:rsidP="00CC4737">
      <w:pPr>
        <w:spacing w:after="0"/>
        <w:rPr>
          <w:rFonts w:ascii="Arial" w:hAnsi="Arial" w:cs="Arial"/>
          <w:sz w:val="28"/>
          <w:szCs w:val="28"/>
        </w:rPr>
      </w:pPr>
      <w:r w:rsidRPr="00C92325">
        <w:rPr>
          <w:rFonts w:ascii="Arial" w:hAnsi="Arial" w:cs="Arial"/>
          <w:sz w:val="28"/>
          <w:szCs w:val="28"/>
        </w:rPr>
        <w:t>Alianza Verde                                               Alianza Verde</w:t>
      </w:r>
    </w:p>
    <w:p w:rsidR="00A251F8" w:rsidRDefault="00A251F8" w:rsidP="00CC4737">
      <w:pPr>
        <w:spacing w:after="0"/>
        <w:rPr>
          <w:rFonts w:ascii="Arial" w:hAnsi="Arial" w:cs="Arial"/>
          <w:sz w:val="28"/>
          <w:szCs w:val="28"/>
        </w:rPr>
      </w:pPr>
    </w:p>
    <w:p w:rsidR="00A251F8" w:rsidRDefault="00A251F8" w:rsidP="00CC4737">
      <w:pPr>
        <w:spacing w:after="0"/>
        <w:rPr>
          <w:rFonts w:ascii="Arial" w:hAnsi="Arial" w:cs="Arial"/>
          <w:sz w:val="28"/>
          <w:szCs w:val="28"/>
        </w:rPr>
      </w:pPr>
    </w:p>
    <w:p w:rsidR="002A3EAD" w:rsidRDefault="002A3EAD" w:rsidP="00CC4737">
      <w:pPr>
        <w:spacing w:after="0"/>
        <w:rPr>
          <w:rFonts w:ascii="Arial" w:hAnsi="Arial" w:cs="Arial"/>
          <w:sz w:val="28"/>
          <w:szCs w:val="28"/>
        </w:rPr>
      </w:pPr>
    </w:p>
    <w:p w:rsidR="002A3EAD" w:rsidRDefault="002A3EAD" w:rsidP="00CC4737">
      <w:pPr>
        <w:spacing w:after="0"/>
        <w:rPr>
          <w:rFonts w:ascii="Arial" w:hAnsi="Arial" w:cs="Arial"/>
          <w:sz w:val="28"/>
          <w:szCs w:val="28"/>
        </w:rPr>
      </w:pPr>
    </w:p>
    <w:p w:rsidR="002A3EAD" w:rsidRDefault="002A3EAD" w:rsidP="00CC4737">
      <w:pPr>
        <w:spacing w:after="0"/>
        <w:rPr>
          <w:rFonts w:ascii="Arial" w:hAnsi="Arial" w:cs="Arial"/>
          <w:sz w:val="28"/>
          <w:szCs w:val="28"/>
        </w:rPr>
      </w:pPr>
    </w:p>
    <w:p w:rsidR="00A251F8" w:rsidRDefault="00A251F8" w:rsidP="00CC4737">
      <w:pPr>
        <w:spacing w:after="0"/>
        <w:rPr>
          <w:rFonts w:ascii="Arial" w:hAnsi="Arial" w:cs="Arial"/>
          <w:sz w:val="28"/>
          <w:szCs w:val="28"/>
        </w:rPr>
      </w:pPr>
      <w:r w:rsidRPr="00A251F8">
        <w:rPr>
          <w:rFonts w:ascii="Arial" w:hAnsi="Arial" w:cs="Arial"/>
          <w:b/>
          <w:sz w:val="28"/>
          <w:szCs w:val="28"/>
        </w:rPr>
        <w:t>Katherine Miranda</w:t>
      </w:r>
      <w:r>
        <w:rPr>
          <w:rFonts w:ascii="Arial" w:hAnsi="Arial" w:cs="Arial"/>
          <w:sz w:val="28"/>
          <w:szCs w:val="28"/>
        </w:rPr>
        <w:t xml:space="preserve">                                      </w:t>
      </w:r>
      <w:r w:rsidRPr="00A251F8">
        <w:rPr>
          <w:rFonts w:ascii="Arial" w:hAnsi="Arial" w:cs="Arial"/>
          <w:b/>
          <w:sz w:val="28"/>
          <w:szCs w:val="28"/>
        </w:rPr>
        <w:t>Wilmer Leal</w:t>
      </w:r>
      <w:r>
        <w:rPr>
          <w:rFonts w:ascii="Arial" w:hAnsi="Arial" w:cs="Arial"/>
          <w:sz w:val="28"/>
          <w:szCs w:val="28"/>
        </w:rPr>
        <w:t xml:space="preserve"> </w:t>
      </w:r>
    </w:p>
    <w:p w:rsidR="00A251F8" w:rsidRDefault="00A251F8" w:rsidP="00CC4737">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w:t>
      </w:r>
      <w:r w:rsidRPr="00327F5A">
        <w:rPr>
          <w:rFonts w:ascii="Arial" w:hAnsi="Arial" w:cs="Arial"/>
          <w:sz w:val="28"/>
          <w:szCs w:val="28"/>
        </w:rPr>
        <w:t>Representante a la Cámara</w:t>
      </w:r>
    </w:p>
    <w:p w:rsidR="00A251F8" w:rsidRDefault="00A251F8" w:rsidP="00A251F8">
      <w:pPr>
        <w:spacing w:after="0"/>
        <w:rPr>
          <w:rFonts w:ascii="Arial" w:hAnsi="Arial" w:cs="Arial"/>
          <w:sz w:val="28"/>
          <w:szCs w:val="28"/>
        </w:rPr>
      </w:pPr>
      <w:r>
        <w:rPr>
          <w:rFonts w:ascii="Arial" w:hAnsi="Arial" w:cs="Arial"/>
          <w:sz w:val="28"/>
          <w:szCs w:val="28"/>
        </w:rPr>
        <w:t xml:space="preserve">Alianza Verde                                               Alianza Verde   </w:t>
      </w:r>
    </w:p>
    <w:p w:rsidR="00A251F8" w:rsidRDefault="00A251F8" w:rsidP="00A251F8">
      <w:pPr>
        <w:spacing w:after="0"/>
        <w:rPr>
          <w:rFonts w:ascii="Arial" w:hAnsi="Arial" w:cs="Arial"/>
          <w:sz w:val="28"/>
          <w:szCs w:val="28"/>
        </w:rPr>
      </w:pPr>
    </w:p>
    <w:p w:rsidR="00A251F8" w:rsidRDefault="00A251F8" w:rsidP="00A251F8">
      <w:pPr>
        <w:spacing w:after="0"/>
        <w:rPr>
          <w:rFonts w:ascii="Arial" w:hAnsi="Arial" w:cs="Arial"/>
          <w:sz w:val="28"/>
          <w:szCs w:val="28"/>
        </w:rPr>
      </w:pPr>
    </w:p>
    <w:p w:rsidR="002A3EAD" w:rsidRDefault="002A3EAD" w:rsidP="00A251F8">
      <w:pPr>
        <w:spacing w:after="0"/>
        <w:rPr>
          <w:rFonts w:ascii="Arial" w:hAnsi="Arial" w:cs="Arial"/>
          <w:b/>
          <w:sz w:val="28"/>
          <w:szCs w:val="28"/>
        </w:rPr>
      </w:pPr>
    </w:p>
    <w:p w:rsidR="002A3EAD" w:rsidRDefault="002A3EAD" w:rsidP="00A251F8">
      <w:pPr>
        <w:spacing w:after="0"/>
        <w:rPr>
          <w:rFonts w:ascii="Arial" w:hAnsi="Arial" w:cs="Arial"/>
          <w:b/>
          <w:sz w:val="28"/>
          <w:szCs w:val="28"/>
        </w:rPr>
      </w:pPr>
    </w:p>
    <w:p w:rsidR="00A251F8" w:rsidRPr="00A251F8" w:rsidRDefault="00A251F8" w:rsidP="00A251F8">
      <w:pPr>
        <w:spacing w:after="0"/>
        <w:rPr>
          <w:rFonts w:ascii="Arial" w:hAnsi="Arial" w:cs="Arial"/>
          <w:b/>
          <w:sz w:val="28"/>
          <w:szCs w:val="28"/>
        </w:rPr>
      </w:pPr>
      <w:r w:rsidRPr="00A251F8">
        <w:rPr>
          <w:rFonts w:ascii="Arial" w:hAnsi="Arial" w:cs="Arial"/>
          <w:b/>
          <w:sz w:val="28"/>
          <w:szCs w:val="28"/>
        </w:rPr>
        <w:t xml:space="preserve">Mauricio Toro                </w:t>
      </w:r>
      <w:r>
        <w:rPr>
          <w:rFonts w:ascii="Arial" w:hAnsi="Arial" w:cs="Arial"/>
          <w:b/>
          <w:sz w:val="28"/>
          <w:szCs w:val="28"/>
        </w:rPr>
        <w:t xml:space="preserve">                              </w:t>
      </w:r>
      <w:r w:rsidRPr="00A251F8">
        <w:rPr>
          <w:rFonts w:ascii="Arial" w:hAnsi="Arial" w:cs="Arial"/>
          <w:b/>
          <w:sz w:val="28"/>
          <w:szCs w:val="28"/>
        </w:rPr>
        <w:t>Catalina Ortiz</w:t>
      </w:r>
    </w:p>
    <w:p w:rsidR="00A251F8" w:rsidRDefault="00A251F8" w:rsidP="00A251F8">
      <w:pPr>
        <w:spacing w:after="0"/>
        <w:rPr>
          <w:rFonts w:ascii="Arial" w:hAnsi="Arial" w:cs="Arial"/>
          <w:sz w:val="28"/>
          <w:szCs w:val="28"/>
        </w:rPr>
      </w:pPr>
      <w:r>
        <w:rPr>
          <w:rFonts w:ascii="Arial" w:hAnsi="Arial" w:cs="Arial"/>
          <w:sz w:val="28"/>
          <w:szCs w:val="28"/>
        </w:rPr>
        <w:t>Representante a la Cámara                         Representante a la Cámara</w:t>
      </w:r>
    </w:p>
    <w:p w:rsidR="00A251F8" w:rsidRDefault="00A251F8" w:rsidP="00A251F8">
      <w:pPr>
        <w:spacing w:after="0"/>
        <w:rPr>
          <w:rFonts w:ascii="Arial" w:hAnsi="Arial" w:cs="Arial"/>
          <w:sz w:val="28"/>
          <w:szCs w:val="28"/>
        </w:rPr>
      </w:pPr>
      <w:r>
        <w:rPr>
          <w:rFonts w:ascii="Arial" w:hAnsi="Arial" w:cs="Arial"/>
          <w:sz w:val="28"/>
          <w:szCs w:val="28"/>
        </w:rPr>
        <w:t xml:space="preserve">Alianza Verde                                               Alianza Verde                                        </w:t>
      </w:r>
    </w:p>
    <w:p w:rsidR="0007322C" w:rsidRDefault="00A251F8" w:rsidP="0007322C">
      <w:pPr>
        <w:spacing w:after="0"/>
        <w:rPr>
          <w:rFonts w:ascii="Arial" w:hAnsi="Arial" w:cs="Arial"/>
          <w:sz w:val="28"/>
          <w:szCs w:val="28"/>
        </w:rPr>
      </w:pPr>
      <w:r>
        <w:rPr>
          <w:rFonts w:ascii="Arial" w:hAnsi="Arial" w:cs="Arial"/>
          <w:sz w:val="28"/>
          <w:szCs w:val="28"/>
        </w:rPr>
        <w:t xml:space="preserve">  </w:t>
      </w:r>
    </w:p>
    <w:p w:rsidR="0007322C" w:rsidRDefault="0007322C"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07322C" w:rsidRDefault="0007322C" w:rsidP="0007322C">
      <w:pPr>
        <w:spacing w:after="0"/>
        <w:rPr>
          <w:rFonts w:ascii="Arial" w:hAnsi="Arial" w:cs="Arial"/>
          <w:sz w:val="28"/>
          <w:szCs w:val="28"/>
        </w:rPr>
      </w:pPr>
    </w:p>
    <w:p w:rsidR="0007322C" w:rsidRDefault="0007322C" w:rsidP="0007322C">
      <w:pPr>
        <w:spacing w:after="0"/>
        <w:rPr>
          <w:rFonts w:ascii="Arial" w:hAnsi="Arial" w:cs="Arial"/>
          <w:sz w:val="28"/>
          <w:szCs w:val="28"/>
        </w:rPr>
      </w:pPr>
      <w:r w:rsidRPr="00327F5A">
        <w:rPr>
          <w:rFonts w:ascii="Arial" w:hAnsi="Arial" w:cs="Arial"/>
          <w:b/>
          <w:sz w:val="28"/>
          <w:szCs w:val="28"/>
        </w:rPr>
        <w:t xml:space="preserve">Eneiro Rincón                                             </w:t>
      </w:r>
      <w:r>
        <w:rPr>
          <w:rFonts w:ascii="Arial" w:hAnsi="Arial" w:cs="Arial"/>
          <w:b/>
          <w:sz w:val="28"/>
          <w:szCs w:val="28"/>
        </w:rPr>
        <w:t xml:space="preserve">Alfredo </w:t>
      </w:r>
      <w:r w:rsidRPr="00327F5A">
        <w:rPr>
          <w:rFonts w:ascii="Arial" w:hAnsi="Arial" w:cs="Arial"/>
          <w:b/>
          <w:sz w:val="28"/>
          <w:szCs w:val="28"/>
        </w:rPr>
        <w:t>Deluque</w:t>
      </w:r>
    </w:p>
    <w:p w:rsidR="0007322C" w:rsidRDefault="0007322C" w:rsidP="0007322C">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w:t>
      </w:r>
      <w:r w:rsidRPr="00327F5A">
        <w:rPr>
          <w:rFonts w:ascii="Arial" w:hAnsi="Arial" w:cs="Arial"/>
          <w:sz w:val="28"/>
          <w:szCs w:val="28"/>
        </w:rPr>
        <w:t>Representante a la Cámara</w:t>
      </w:r>
    </w:p>
    <w:p w:rsidR="0007322C" w:rsidRDefault="0007322C" w:rsidP="0007322C">
      <w:pPr>
        <w:spacing w:after="0"/>
        <w:rPr>
          <w:rFonts w:ascii="Arial" w:hAnsi="Arial" w:cs="Arial"/>
          <w:sz w:val="28"/>
          <w:szCs w:val="28"/>
        </w:rPr>
      </w:pPr>
      <w:r>
        <w:rPr>
          <w:rFonts w:ascii="Arial" w:hAnsi="Arial" w:cs="Arial"/>
          <w:sz w:val="28"/>
          <w:szCs w:val="28"/>
        </w:rPr>
        <w:t>Partido Liberal                                              Partido de la U</w:t>
      </w:r>
    </w:p>
    <w:p w:rsidR="0007322C" w:rsidRDefault="0007322C" w:rsidP="0007322C">
      <w:pPr>
        <w:spacing w:after="0"/>
        <w:rPr>
          <w:rFonts w:ascii="Arial" w:hAnsi="Arial" w:cs="Arial"/>
          <w:sz w:val="28"/>
          <w:szCs w:val="28"/>
        </w:rPr>
      </w:pPr>
    </w:p>
    <w:p w:rsidR="0007322C" w:rsidRDefault="0007322C" w:rsidP="0007322C">
      <w:pPr>
        <w:spacing w:after="0"/>
        <w:rPr>
          <w:rFonts w:ascii="Arial" w:hAnsi="Arial" w:cs="Arial"/>
          <w:sz w:val="28"/>
          <w:szCs w:val="28"/>
        </w:rPr>
      </w:pPr>
    </w:p>
    <w:p w:rsidR="0007322C" w:rsidRDefault="0007322C"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07322C" w:rsidRPr="001902FF" w:rsidRDefault="0007322C" w:rsidP="0007322C">
      <w:pPr>
        <w:spacing w:after="0"/>
        <w:rPr>
          <w:rFonts w:ascii="Arial" w:hAnsi="Arial" w:cs="Arial"/>
          <w:b/>
          <w:sz w:val="28"/>
          <w:szCs w:val="28"/>
        </w:rPr>
      </w:pPr>
    </w:p>
    <w:p w:rsidR="0007322C" w:rsidRPr="001902FF" w:rsidRDefault="0007322C" w:rsidP="0007322C">
      <w:pPr>
        <w:spacing w:after="0"/>
        <w:rPr>
          <w:rFonts w:ascii="Arial" w:hAnsi="Arial" w:cs="Arial"/>
          <w:b/>
          <w:sz w:val="28"/>
          <w:szCs w:val="28"/>
        </w:rPr>
      </w:pPr>
      <w:r w:rsidRPr="001902FF">
        <w:rPr>
          <w:rFonts w:ascii="Arial" w:hAnsi="Arial" w:cs="Arial"/>
          <w:b/>
          <w:sz w:val="28"/>
          <w:szCs w:val="28"/>
        </w:rPr>
        <w:t xml:space="preserve">Alejandro Vega </w:t>
      </w:r>
      <w:r>
        <w:rPr>
          <w:rFonts w:ascii="Arial" w:hAnsi="Arial" w:cs="Arial"/>
          <w:b/>
          <w:sz w:val="28"/>
          <w:szCs w:val="28"/>
        </w:rPr>
        <w:t xml:space="preserve">                                          Flora Perdomo</w:t>
      </w:r>
    </w:p>
    <w:p w:rsidR="0007322C" w:rsidRDefault="0007322C" w:rsidP="0007322C">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w:t>
      </w:r>
      <w:r w:rsidRPr="00327F5A">
        <w:rPr>
          <w:rFonts w:ascii="Arial" w:hAnsi="Arial" w:cs="Arial"/>
          <w:sz w:val="28"/>
          <w:szCs w:val="28"/>
        </w:rPr>
        <w:t>Representante a la Cámara</w:t>
      </w:r>
      <w:r>
        <w:rPr>
          <w:rFonts w:ascii="Arial" w:hAnsi="Arial" w:cs="Arial"/>
          <w:sz w:val="28"/>
          <w:szCs w:val="28"/>
        </w:rPr>
        <w:t xml:space="preserve"> </w:t>
      </w:r>
    </w:p>
    <w:p w:rsidR="0007322C" w:rsidRDefault="0007322C" w:rsidP="0007322C">
      <w:pPr>
        <w:spacing w:after="0"/>
        <w:rPr>
          <w:rFonts w:ascii="Arial" w:hAnsi="Arial" w:cs="Arial"/>
          <w:sz w:val="28"/>
          <w:szCs w:val="28"/>
        </w:rPr>
      </w:pPr>
      <w:r>
        <w:rPr>
          <w:rFonts w:ascii="Arial" w:hAnsi="Arial" w:cs="Arial"/>
          <w:sz w:val="28"/>
          <w:szCs w:val="28"/>
        </w:rPr>
        <w:t>Partido Liberal                                              Partido Liberal</w:t>
      </w:r>
    </w:p>
    <w:p w:rsidR="005114D9" w:rsidRDefault="005114D9" w:rsidP="0007322C">
      <w:pPr>
        <w:spacing w:after="0"/>
        <w:rPr>
          <w:rFonts w:ascii="Arial" w:hAnsi="Arial" w:cs="Arial"/>
          <w:sz w:val="28"/>
          <w:szCs w:val="28"/>
        </w:rPr>
      </w:pPr>
    </w:p>
    <w:p w:rsidR="005114D9" w:rsidRDefault="005114D9" w:rsidP="0007322C">
      <w:pPr>
        <w:spacing w:after="0"/>
        <w:rPr>
          <w:rFonts w:ascii="Arial" w:hAnsi="Arial" w:cs="Arial"/>
          <w:sz w:val="28"/>
          <w:szCs w:val="28"/>
        </w:rPr>
      </w:pPr>
    </w:p>
    <w:p w:rsidR="005114D9" w:rsidRDefault="005114D9" w:rsidP="0007322C">
      <w:pPr>
        <w:spacing w:after="0"/>
        <w:rPr>
          <w:rFonts w:ascii="Arial" w:hAnsi="Arial" w:cs="Arial"/>
          <w:sz w:val="28"/>
          <w:szCs w:val="28"/>
        </w:rPr>
      </w:pPr>
    </w:p>
    <w:p w:rsidR="005114D9" w:rsidRDefault="005114D9" w:rsidP="0007322C">
      <w:pPr>
        <w:spacing w:after="0"/>
        <w:rPr>
          <w:rFonts w:ascii="Arial" w:hAnsi="Arial" w:cs="Arial"/>
          <w:sz w:val="28"/>
          <w:szCs w:val="28"/>
        </w:rPr>
      </w:pPr>
    </w:p>
    <w:p w:rsidR="005114D9" w:rsidRPr="005114D9" w:rsidRDefault="005114D9" w:rsidP="0007322C">
      <w:pPr>
        <w:spacing w:after="0"/>
        <w:rPr>
          <w:rFonts w:ascii="Arial" w:hAnsi="Arial" w:cs="Arial"/>
          <w:b/>
          <w:sz w:val="28"/>
          <w:szCs w:val="28"/>
        </w:rPr>
      </w:pPr>
      <w:r>
        <w:rPr>
          <w:rFonts w:ascii="Arial" w:hAnsi="Arial" w:cs="Arial"/>
          <w:b/>
          <w:sz w:val="28"/>
          <w:szCs w:val="28"/>
        </w:rPr>
        <w:t>Carlos Bonilla</w:t>
      </w:r>
      <w:r w:rsidR="00FA65C6">
        <w:rPr>
          <w:rFonts w:ascii="Arial" w:hAnsi="Arial" w:cs="Arial"/>
          <w:b/>
          <w:sz w:val="28"/>
          <w:szCs w:val="28"/>
        </w:rPr>
        <w:t xml:space="preserve">                                              José Caicedo</w:t>
      </w:r>
    </w:p>
    <w:p w:rsidR="00FA65C6" w:rsidRDefault="00FA65C6" w:rsidP="0007322C">
      <w:pPr>
        <w:spacing w:after="0"/>
        <w:rPr>
          <w:rFonts w:ascii="Arial" w:hAnsi="Arial" w:cs="Arial"/>
          <w:sz w:val="28"/>
          <w:szCs w:val="28"/>
        </w:rPr>
      </w:pPr>
      <w:r>
        <w:rPr>
          <w:rFonts w:ascii="Arial" w:hAnsi="Arial" w:cs="Arial"/>
          <w:sz w:val="28"/>
          <w:szCs w:val="28"/>
        </w:rPr>
        <w:t>Representante a la Cámara                         Representante a la Cámara</w:t>
      </w:r>
    </w:p>
    <w:p w:rsidR="00FA65C6" w:rsidRDefault="005114D9" w:rsidP="00FA65C6">
      <w:pPr>
        <w:spacing w:after="0"/>
        <w:rPr>
          <w:rFonts w:ascii="Arial" w:hAnsi="Arial" w:cs="Arial"/>
          <w:sz w:val="28"/>
          <w:szCs w:val="28"/>
        </w:rPr>
      </w:pPr>
      <w:r>
        <w:rPr>
          <w:rFonts w:ascii="Arial" w:hAnsi="Arial" w:cs="Arial"/>
          <w:sz w:val="28"/>
          <w:szCs w:val="28"/>
        </w:rPr>
        <w:t>Partido Liberal</w:t>
      </w:r>
      <w:r w:rsidR="00FA65C6">
        <w:rPr>
          <w:rFonts w:ascii="Arial" w:hAnsi="Arial" w:cs="Arial"/>
          <w:sz w:val="28"/>
          <w:szCs w:val="28"/>
        </w:rPr>
        <w:t xml:space="preserve">                                              Partido de la U</w:t>
      </w:r>
    </w:p>
    <w:p w:rsidR="00A251F8" w:rsidRDefault="00A251F8" w:rsidP="00FA65C6">
      <w:pPr>
        <w:spacing w:after="0"/>
        <w:rPr>
          <w:rFonts w:ascii="Arial" w:hAnsi="Arial" w:cs="Arial"/>
          <w:sz w:val="28"/>
          <w:szCs w:val="28"/>
        </w:rPr>
      </w:pPr>
    </w:p>
    <w:p w:rsidR="00A251F8" w:rsidRDefault="00A251F8" w:rsidP="00FA65C6">
      <w:pPr>
        <w:spacing w:after="0"/>
        <w:rPr>
          <w:rFonts w:ascii="Arial" w:hAnsi="Arial" w:cs="Arial"/>
          <w:sz w:val="28"/>
          <w:szCs w:val="28"/>
        </w:rPr>
      </w:pPr>
    </w:p>
    <w:p w:rsidR="002A3EAD" w:rsidRDefault="002A3EAD" w:rsidP="00FA65C6">
      <w:pPr>
        <w:spacing w:after="0"/>
        <w:rPr>
          <w:rFonts w:ascii="Arial" w:hAnsi="Arial" w:cs="Arial"/>
          <w:b/>
          <w:sz w:val="28"/>
          <w:szCs w:val="28"/>
        </w:rPr>
      </w:pPr>
    </w:p>
    <w:p w:rsidR="002A3EAD" w:rsidRDefault="002A3EAD" w:rsidP="00FA65C6">
      <w:pPr>
        <w:spacing w:after="0"/>
        <w:rPr>
          <w:rFonts w:ascii="Arial" w:hAnsi="Arial" w:cs="Arial"/>
          <w:b/>
          <w:sz w:val="28"/>
          <w:szCs w:val="28"/>
        </w:rPr>
      </w:pPr>
    </w:p>
    <w:p w:rsidR="00A251F8" w:rsidRPr="00A251F8" w:rsidRDefault="00A251F8" w:rsidP="00FA65C6">
      <w:pPr>
        <w:spacing w:after="0"/>
        <w:rPr>
          <w:rFonts w:ascii="Arial" w:hAnsi="Arial" w:cs="Arial"/>
          <w:b/>
          <w:sz w:val="28"/>
          <w:szCs w:val="28"/>
        </w:rPr>
      </w:pPr>
      <w:r w:rsidRPr="00A251F8">
        <w:rPr>
          <w:rFonts w:ascii="Arial" w:hAnsi="Arial" w:cs="Arial"/>
          <w:b/>
          <w:sz w:val="28"/>
          <w:szCs w:val="28"/>
        </w:rPr>
        <w:t>María José Pizarro</w:t>
      </w:r>
      <w:r>
        <w:rPr>
          <w:rFonts w:ascii="Arial" w:hAnsi="Arial" w:cs="Arial"/>
          <w:b/>
          <w:sz w:val="28"/>
          <w:szCs w:val="28"/>
        </w:rPr>
        <w:t xml:space="preserve">                                    Jorge Alberto Gómez</w:t>
      </w:r>
    </w:p>
    <w:p w:rsidR="00A251F8" w:rsidRDefault="00A251F8" w:rsidP="00FA65C6">
      <w:pPr>
        <w:spacing w:after="0"/>
        <w:rPr>
          <w:rFonts w:ascii="Arial" w:hAnsi="Arial" w:cs="Arial"/>
          <w:sz w:val="28"/>
          <w:szCs w:val="28"/>
        </w:rPr>
      </w:pPr>
      <w:r>
        <w:rPr>
          <w:rFonts w:ascii="Arial" w:hAnsi="Arial" w:cs="Arial"/>
          <w:sz w:val="28"/>
          <w:szCs w:val="28"/>
        </w:rPr>
        <w:t>Representante a la Cámara                        Representante a la Cámara</w:t>
      </w:r>
    </w:p>
    <w:p w:rsidR="005114D9" w:rsidRDefault="00A251F8" w:rsidP="0007322C">
      <w:pPr>
        <w:spacing w:after="0"/>
        <w:rPr>
          <w:rFonts w:ascii="Arial" w:hAnsi="Arial" w:cs="Arial"/>
          <w:sz w:val="28"/>
          <w:szCs w:val="28"/>
        </w:rPr>
      </w:pPr>
      <w:r>
        <w:rPr>
          <w:rFonts w:ascii="Arial" w:hAnsi="Arial" w:cs="Arial"/>
          <w:sz w:val="28"/>
          <w:szCs w:val="28"/>
        </w:rPr>
        <w:t>Coalición Decentes                                      POLO</w:t>
      </w:r>
    </w:p>
    <w:p w:rsidR="005114D9" w:rsidRDefault="005114D9" w:rsidP="0007322C">
      <w:pPr>
        <w:spacing w:after="0"/>
        <w:rPr>
          <w:rFonts w:ascii="Arial" w:hAnsi="Arial" w:cs="Arial"/>
          <w:sz w:val="28"/>
          <w:szCs w:val="28"/>
        </w:rPr>
      </w:pPr>
    </w:p>
    <w:p w:rsidR="005114D9" w:rsidRDefault="005114D9" w:rsidP="0007322C">
      <w:pPr>
        <w:spacing w:after="0"/>
        <w:rPr>
          <w:rFonts w:ascii="Arial" w:hAnsi="Arial" w:cs="Arial"/>
          <w:b/>
          <w:sz w:val="28"/>
          <w:szCs w:val="28"/>
        </w:rPr>
      </w:pPr>
    </w:p>
    <w:p w:rsidR="002A3EAD" w:rsidRDefault="002A3EAD" w:rsidP="0007322C">
      <w:pPr>
        <w:spacing w:after="0"/>
        <w:rPr>
          <w:rFonts w:ascii="Arial" w:hAnsi="Arial" w:cs="Arial"/>
          <w:b/>
          <w:sz w:val="28"/>
          <w:szCs w:val="28"/>
        </w:rPr>
      </w:pPr>
    </w:p>
    <w:p w:rsidR="002A3EAD" w:rsidRDefault="002A3EAD" w:rsidP="0007322C">
      <w:pPr>
        <w:spacing w:after="0"/>
        <w:rPr>
          <w:rFonts w:ascii="Arial" w:hAnsi="Arial" w:cs="Arial"/>
          <w:b/>
          <w:sz w:val="28"/>
          <w:szCs w:val="28"/>
        </w:rPr>
      </w:pPr>
    </w:p>
    <w:p w:rsidR="002A3EAD" w:rsidRPr="00A54769" w:rsidRDefault="002A3EAD" w:rsidP="0007322C">
      <w:pPr>
        <w:spacing w:after="0"/>
        <w:rPr>
          <w:rFonts w:ascii="Arial" w:hAnsi="Arial" w:cs="Arial"/>
          <w:b/>
          <w:sz w:val="28"/>
          <w:szCs w:val="28"/>
        </w:rPr>
      </w:pPr>
    </w:p>
    <w:p w:rsidR="005114D9" w:rsidRPr="00A54769" w:rsidRDefault="00FA65C6" w:rsidP="0007322C">
      <w:pPr>
        <w:spacing w:after="0"/>
        <w:rPr>
          <w:rFonts w:ascii="Arial" w:hAnsi="Arial" w:cs="Arial"/>
          <w:b/>
          <w:sz w:val="28"/>
          <w:szCs w:val="28"/>
        </w:rPr>
      </w:pPr>
      <w:r w:rsidRPr="00A54769">
        <w:rPr>
          <w:rFonts w:ascii="Arial" w:hAnsi="Arial" w:cs="Arial"/>
          <w:b/>
          <w:sz w:val="28"/>
          <w:szCs w:val="28"/>
        </w:rPr>
        <w:t>Jorge Enrique Burgos</w:t>
      </w:r>
      <w:r w:rsidR="00A54769">
        <w:rPr>
          <w:rFonts w:ascii="Arial" w:hAnsi="Arial" w:cs="Arial"/>
          <w:b/>
          <w:sz w:val="28"/>
          <w:szCs w:val="28"/>
        </w:rPr>
        <w:t xml:space="preserve">                                Ángela María Robledo</w:t>
      </w:r>
    </w:p>
    <w:p w:rsidR="00A54769" w:rsidRDefault="00A54769" w:rsidP="0007322C">
      <w:pPr>
        <w:spacing w:after="0"/>
        <w:rPr>
          <w:rFonts w:ascii="Arial" w:hAnsi="Arial" w:cs="Arial"/>
          <w:sz w:val="28"/>
          <w:szCs w:val="28"/>
        </w:rPr>
      </w:pPr>
      <w:r>
        <w:rPr>
          <w:rFonts w:ascii="Arial" w:hAnsi="Arial" w:cs="Arial"/>
          <w:sz w:val="28"/>
          <w:szCs w:val="28"/>
        </w:rPr>
        <w:t>Representante a la Cámara                         Representante a la Cámara</w:t>
      </w:r>
    </w:p>
    <w:p w:rsidR="00FA65C6" w:rsidRDefault="00A54769" w:rsidP="0007322C">
      <w:pPr>
        <w:spacing w:after="0"/>
        <w:rPr>
          <w:rFonts w:ascii="Arial" w:hAnsi="Arial" w:cs="Arial"/>
          <w:sz w:val="28"/>
          <w:szCs w:val="28"/>
        </w:rPr>
      </w:pPr>
      <w:r>
        <w:rPr>
          <w:rFonts w:ascii="Arial" w:hAnsi="Arial" w:cs="Arial"/>
          <w:sz w:val="28"/>
          <w:szCs w:val="28"/>
        </w:rPr>
        <w:t>Partido de la U                                              Colombia Humana</w:t>
      </w:r>
    </w:p>
    <w:p w:rsidR="00A54769" w:rsidRDefault="00A54769" w:rsidP="0007322C">
      <w:pPr>
        <w:spacing w:after="0"/>
        <w:rPr>
          <w:rFonts w:ascii="Arial" w:hAnsi="Arial" w:cs="Arial"/>
          <w:sz w:val="28"/>
          <w:szCs w:val="28"/>
        </w:rPr>
      </w:pPr>
    </w:p>
    <w:p w:rsidR="00A54769" w:rsidRDefault="00A54769"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A54769" w:rsidRPr="00A54769" w:rsidRDefault="00A54769" w:rsidP="0007322C">
      <w:pPr>
        <w:spacing w:after="0"/>
        <w:rPr>
          <w:rFonts w:ascii="Arial" w:hAnsi="Arial" w:cs="Arial"/>
          <w:b/>
          <w:sz w:val="28"/>
          <w:szCs w:val="28"/>
        </w:rPr>
      </w:pPr>
      <w:r w:rsidRPr="00A54769">
        <w:rPr>
          <w:rFonts w:ascii="Arial" w:hAnsi="Arial" w:cs="Arial"/>
          <w:b/>
          <w:sz w:val="28"/>
          <w:szCs w:val="28"/>
        </w:rPr>
        <w:t>Erasmo Zuleta</w:t>
      </w:r>
      <w:r>
        <w:rPr>
          <w:rFonts w:ascii="Arial" w:hAnsi="Arial" w:cs="Arial"/>
          <w:b/>
          <w:sz w:val="28"/>
          <w:szCs w:val="28"/>
        </w:rPr>
        <w:t xml:space="preserve">                                            Nubia López</w:t>
      </w:r>
    </w:p>
    <w:p w:rsidR="00A54769" w:rsidRDefault="00A54769" w:rsidP="0007322C">
      <w:pPr>
        <w:spacing w:after="0"/>
        <w:rPr>
          <w:rFonts w:ascii="Arial" w:hAnsi="Arial" w:cs="Arial"/>
          <w:sz w:val="28"/>
          <w:szCs w:val="28"/>
        </w:rPr>
      </w:pPr>
      <w:r>
        <w:rPr>
          <w:rFonts w:ascii="Arial" w:hAnsi="Arial" w:cs="Arial"/>
          <w:sz w:val="28"/>
          <w:szCs w:val="28"/>
        </w:rPr>
        <w:t>Representante a la Cámara                         Representante a la Cámara</w:t>
      </w:r>
    </w:p>
    <w:p w:rsidR="00A54769" w:rsidRDefault="00A54769" w:rsidP="0007322C">
      <w:pPr>
        <w:spacing w:after="0"/>
        <w:rPr>
          <w:rFonts w:ascii="Arial" w:hAnsi="Arial" w:cs="Arial"/>
          <w:sz w:val="28"/>
          <w:szCs w:val="28"/>
        </w:rPr>
      </w:pPr>
      <w:r>
        <w:rPr>
          <w:rFonts w:ascii="Arial" w:hAnsi="Arial" w:cs="Arial"/>
          <w:sz w:val="28"/>
          <w:szCs w:val="28"/>
        </w:rPr>
        <w:t>Partido de la U                                             Partido Liberal</w:t>
      </w:r>
    </w:p>
    <w:p w:rsidR="00A54769" w:rsidRDefault="00A54769" w:rsidP="0007322C">
      <w:pPr>
        <w:spacing w:after="0"/>
        <w:rPr>
          <w:rFonts w:ascii="Arial" w:hAnsi="Arial" w:cs="Arial"/>
          <w:sz w:val="28"/>
          <w:szCs w:val="28"/>
        </w:rPr>
      </w:pPr>
    </w:p>
    <w:p w:rsidR="00A54769" w:rsidRDefault="00A54769"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A54769" w:rsidRPr="00A54769" w:rsidRDefault="00A54769" w:rsidP="0007322C">
      <w:pPr>
        <w:spacing w:after="0"/>
        <w:rPr>
          <w:rFonts w:ascii="Arial" w:hAnsi="Arial" w:cs="Arial"/>
          <w:b/>
          <w:sz w:val="28"/>
          <w:szCs w:val="28"/>
        </w:rPr>
      </w:pPr>
      <w:r w:rsidRPr="00A54769">
        <w:rPr>
          <w:rFonts w:ascii="Arial" w:hAnsi="Arial" w:cs="Arial"/>
          <w:b/>
          <w:sz w:val="28"/>
          <w:szCs w:val="28"/>
        </w:rPr>
        <w:t>Silvio Carrasquilla</w:t>
      </w:r>
      <w:r>
        <w:rPr>
          <w:rFonts w:ascii="Arial" w:hAnsi="Arial" w:cs="Arial"/>
          <w:b/>
          <w:sz w:val="28"/>
          <w:szCs w:val="28"/>
        </w:rPr>
        <w:t xml:space="preserve">                                      Wilmer Carrillo</w:t>
      </w:r>
    </w:p>
    <w:p w:rsidR="00A54769" w:rsidRDefault="00A54769" w:rsidP="0007322C">
      <w:pPr>
        <w:spacing w:after="0"/>
        <w:rPr>
          <w:rFonts w:ascii="Arial" w:hAnsi="Arial" w:cs="Arial"/>
          <w:sz w:val="28"/>
          <w:szCs w:val="28"/>
        </w:rPr>
      </w:pPr>
      <w:r>
        <w:rPr>
          <w:rFonts w:ascii="Arial" w:hAnsi="Arial" w:cs="Arial"/>
          <w:sz w:val="28"/>
          <w:szCs w:val="28"/>
        </w:rPr>
        <w:t>Representante a la Cámara                         Representante a la Cámara</w:t>
      </w:r>
    </w:p>
    <w:p w:rsidR="00A54769" w:rsidRDefault="00A54769" w:rsidP="0007322C">
      <w:pPr>
        <w:spacing w:after="0"/>
        <w:rPr>
          <w:rFonts w:ascii="Arial" w:hAnsi="Arial" w:cs="Arial"/>
          <w:sz w:val="28"/>
          <w:szCs w:val="28"/>
        </w:rPr>
      </w:pPr>
      <w:r>
        <w:rPr>
          <w:rFonts w:ascii="Arial" w:hAnsi="Arial" w:cs="Arial"/>
          <w:sz w:val="28"/>
          <w:szCs w:val="28"/>
        </w:rPr>
        <w:t>Partido Liberal                                              Partido de la U</w:t>
      </w:r>
    </w:p>
    <w:p w:rsidR="00A54769" w:rsidRDefault="00A54769" w:rsidP="0007322C">
      <w:pPr>
        <w:spacing w:after="0"/>
        <w:rPr>
          <w:rFonts w:ascii="Arial" w:hAnsi="Arial" w:cs="Arial"/>
          <w:sz w:val="28"/>
          <w:szCs w:val="28"/>
        </w:rPr>
      </w:pPr>
    </w:p>
    <w:p w:rsidR="00A54769" w:rsidRDefault="00A54769" w:rsidP="0007322C">
      <w:pPr>
        <w:spacing w:after="0"/>
        <w:rPr>
          <w:rFonts w:ascii="Arial" w:hAnsi="Arial" w:cs="Arial"/>
          <w:sz w:val="28"/>
          <w:szCs w:val="28"/>
        </w:rPr>
      </w:pPr>
    </w:p>
    <w:p w:rsidR="002A3EAD" w:rsidRDefault="002A3EAD" w:rsidP="0007322C">
      <w:pPr>
        <w:spacing w:after="0"/>
        <w:rPr>
          <w:rFonts w:ascii="Arial" w:hAnsi="Arial" w:cs="Arial"/>
          <w:b/>
          <w:sz w:val="28"/>
          <w:szCs w:val="28"/>
        </w:rPr>
      </w:pPr>
    </w:p>
    <w:p w:rsidR="002A3EAD" w:rsidRDefault="002A3EAD" w:rsidP="0007322C">
      <w:pPr>
        <w:spacing w:after="0"/>
        <w:rPr>
          <w:rFonts w:ascii="Arial" w:hAnsi="Arial" w:cs="Arial"/>
          <w:b/>
          <w:sz w:val="28"/>
          <w:szCs w:val="28"/>
        </w:rPr>
      </w:pPr>
    </w:p>
    <w:p w:rsidR="002A3EAD" w:rsidRDefault="002A3EAD" w:rsidP="0007322C">
      <w:pPr>
        <w:spacing w:after="0"/>
        <w:rPr>
          <w:rFonts w:ascii="Arial" w:hAnsi="Arial" w:cs="Arial"/>
          <w:b/>
          <w:sz w:val="28"/>
          <w:szCs w:val="28"/>
        </w:rPr>
      </w:pPr>
    </w:p>
    <w:p w:rsidR="002A3EAD" w:rsidRDefault="002A3EAD" w:rsidP="0007322C">
      <w:pPr>
        <w:spacing w:after="0"/>
        <w:rPr>
          <w:rFonts w:ascii="Arial" w:hAnsi="Arial" w:cs="Arial"/>
          <w:b/>
          <w:sz w:val="28"/>
          <w:szCs w:val="28"/>
        </w:rPr>
      </w:pPr>
    </w:p>
    <w:p w:rsidR="00A54769" w:rsidRPr="00A54769" w:rsidRDefault="00A54769" w:rsidP="0007322C">
      <w:pPr>
        <w:spacing w:after="0"/>
        <w:rPr>
          <w:rFonts w:ascii="Arial" w:hAnsi="Arial" w:cs="Arial"/>
          <w:b/>
          <w:sz w:val="28"/>
          <w:szCs w:val="28"/>
        </w:rPr>
      </w:pPr>
      <w:r w:rsidRPr="00A54769">
        <w:rPr>
          <w:rFonts w:ascii="Arial" w:hAnsi="Arial" w:cs="Arial"/>
          <w:b/>
          <w:sz w:val="28"/>
          <w:szCs w:val="28"/>
        </w:rPr>
        <w:t xml:space="preserve">José Salazar </w:t>
      </w:r>
      <w:r>
        <w:rPr>
          <w:rFonts w:ascii="Arial" w:hAnsi="Arial" w:cs="Arial"/>
          <w:b/>
          <w:sz w:val="28"/>
          <w:szCs w:val="28"/>
        </w:rPr>
        <w:t xml:space="preserve">                                               Víctor Ortiz</w:t>
      </w:r>
    </w:p>
    <w:p w:rsidR="00A54769" w:rsidRDefault="00A54769" w:rsidP="0007322C">
      <w:pPr>
        <w:spacing w:after="0"/>
        <w:rPr>
          <w:rFonts w:ascii="Arial" w:hAnsi="Arial" w:cs="Arial"/>
          <w:sz w:val="28"/>
          <w:szCs w:val="28"/>
        </w:rPr>
      </w:pPr>
      <w:r>
        <w:rPr>
          <w:rFonts w:ascii="Arial" w:hAnsi="Arial" w:cs="Arial"/>
          <w:sz w:val="28"/>
          <w:szCs w:val="28"/>
        </w:rPr>
        <w:t>Representante a la Cámara                         Representante a la Cámara</w:t>
      </w:r>
    </w:p>
    <w:p w:rsidR="00A54769" w:rsidRDefault="00A54769" w:rsidP="0007322C">
      <w:pPr>
        <w:spacing w:after="0"/>
        <w:rPr>
          <w:rFonts w:ascii="Arial" w:hAnsi="Arial" w:cs="Arial"/>
          <w:sz w:val="28"/>
          <w:szCs w:val="28"/>
        </w:rPr>
      </w:pPr>
      <w:r>
        <w:rPr>
          <w:rFonts w:ascii="Arial" w:hAnsi="Arial" w:cs="Arial"/>
          <w:sz w:val="28"/>
          <w:szCs w:val="28"/>
        </w:rPr>
        <w:t xml:space="preserve">Partido de la U                                              Partido Liberal </w:t>
      </w:r>
    </w:p>
    <w:p w:rsidR="00A54769" w:rsidRDefault="00A54769" w:rsidP="0007322C">
      <w:pPr>
        <w:spacing w:after="0"/>
        <w:rPr>
          <w:rFonts w:ascii="Arial" w:hAnsi="Arial" w:cs="Arial"/>
          <w:sz w:val="28"/>
          <w:szCs w:val="28"/>
        </w:rPr>
      </w:pPr>
    </w:p>
    <w:p w:rsidR="00A54769" w:rsidRDefault="00A54769" w:rsidP="0007322C">
      <w:pPr>
        <w:spacing w:after="0"/>
        <w:rPr>
          <w:rFonts w:ascii="Arial" w:hAnsi="Arial" w:cs="Arial"/>
          <w:sz w:val="28"/>
          <w:szCs w:val="28"/>
        </w:rPr>
      </w:pPr>
    </w:p>
    <w:p w:rsidR="00A54769" w:rsidRDefault="00A54769" w:rsidP="0007322C">
      <w:pPr>
        <w:spacing w:after="0"/>
        <w:rPr>
          <w:rFonts w:ascii="Arial" w:hAnsi="Arial" w:cs="Arial"/>
          <w:sz w:val="28"/>
          <w:szCs w:val="28"/>
        </w:rPr>
      </w:pPr>
    </w:p>
    <w:p w:rsidR="00A54769" w:rsidRDefault="00A54769" w:rsidP="0007322C">
      <w:pPr>
        <w:spacing w:after="0"/>
        <w:rPr>
          <w:rFonts w:ascii="Arial" w:hAnsi="Arial" w:cs="Arial"/>
          <w:sz w:val="28"/>
          <w:szCs w:val="28"/>
        </w:rPr>
      </w:pPr>
    </w:p>
    <w:p w:rsidR="00790BCA" w:rsidRDefault="00790BCA" w:rsidP="0007322C">
      <w:pPr>
        <w:spacing w:after="0"/>
        <w:rPr>
          <w:rFonts w:ascii="Arial" w:hAnsi="Arial" w:cs="Arial"/>
          <w:sz w:val="28"/>
          <w:szCs w:val="28"/>
        </w:rPr>
      </w:pPr>
    </w:p>
    <w:p w:rsidR="00790BCA" w:rsidRDefault="00790BCA" w:rsidP="0007322C">
      <w:pPr>
        <w:spacing w:after="0"/>
        <w:rPr>
          <w:rFonts w:ascii="Arial" w:hAnsi="Arial" w:cs="Arial"/>
          <w:sz w:val="28"/>
          <w:szCs w:val="28"/>
        </w:rPr>
      </w:pPr>
    </w:p>
    <w:p w:rsidR="00A54769" w:rsidRPr="00A54769" w:rsidRDefault="00A54769" w:rsidP="0007322C">
      <w:pPr>
        <w:spacing w:after="0"/>
        <w:rPr>
          <w:rFonts w:ascii="Arial" w:hAnsi="Arial" w:cs="Arial"/>
          <w:b/>
          <w:sz w:val="28"/>
          <w:szCs w:val="28"/>
        </w:rPr>
      </w:pPr>
      <w:r w:rsidRPr="00A54769">
        <w:rPr>
          <w:rFonts w:ascii="Arial" w:hAnsi="Arial" w:cs="Arial"/>
          <w:b/>
          <w:sz w:val="28"/>
          <w:szCs w:val="28"/>
        </w:rPr>
        <w:t xml:space="preserve">Alonso José del Rio </w:t>
      </w:r>
      <w:r>
        <w:rPr>
          <w:rFonts w:ascii="Arial" w:hAnsi="Arial" w:cs="Arial"/>
          <w:b/>
          <w:sz w:val="28"/>
          <w:szCs w:val="28"/>
        </w:rPr>
        <w:t xml:space="preserve">                                  Jairo Cala</w:t>
      </w:r>
    </w:p>
    <w:p w:rsidR="00A54769" w:rsidRDefault="00A54769" w:rsidP="0007322C">
      <w:pPr>
        <w:spacing w:after="0"/>
        <w:rPr>
          <w:rFonts w:ascii="Arial" w:hAnsi="Arial" w:cs="Arial"/>
          <w:sz w:val="28"/>
          <w:szCs w:val="28"/>
        </w:rPr>
      </w:pPr>
      <w:r>
        <w:rPr>
          <w:rFonts w:ascii="Arial" w:hAnsi="Arial" w:cs="Arial"/>
          <w:sz w:val="28"/>
          <w:szCs w:val="28"/>
        </w:rPr>
        <w:t xml:space="preserve">Representante a la Cámara                         </w:t>
      </w:r>
      <w:r w:rsidR="00CC4737">
        <w:rPr>
          <w:rFonts w:ascii="Arial" w:hAnsi="Arial" w:cs="Arial"/>
          <w:sz w:val="28"/>
          <w:szCs w:val="28"/>
        </w:rPr>
        <w:t>Representante a la Cámara</w:t>
      </w:r>
    </w:p>
    <w:p w:rsidR="00A54769" w:rsidRDefault="00A54769" w:rsidP="0007322C">
      <w:pPr>
        <w:spacing w:after="0"/>
        <w:rPr>
          <w:rFonts w:ascii="Arial" w:hAnsi="Arial" w:cs="Arial"/>
          <w:sz w:val="28"/>
          <w:szCs w:val="28"/>
        </w:rPr>
      </w:pPr>
      <w:r>
        <w:rPr>
          <w:rFonts w:ascii="Arial" w:hAnsi="Arial" w:cs="Arial"/>
          <w:sz w:val="28"/>
          <w:szCs w:val="28"/>
        </w:rPr>
        <w:t>Partido de la U</w:t>
      </w:r>
      <w:r w:rsidR="00CC4737">
        <w:rPr>
          <w:rFonts w:ascii="Arial" w:hAnsi="Arial" w:cs="Arial"/>
          <w:sz w:val="28"/>
          <w:szCs w:val="28"/>
        </w:rPr>
        <w:t xml:space="preserve">                                              FARC</w:t>
      </w:r>
    </w:p>
    <w:p w:rsidR="00CC4737" w:rsidRDefault="00CC4737" w:rsidP="0007322C">
      <w:pPr>
        <w:spacing w:after="0"/>
        <w:rPr>
          <w:rFonts w:ascii="Arial" w:hAnsi="Arial" w:cs="Arial"/>
          <w:sz w:val="28"/>
          <w:szCs w:val="28"/>
        </w:rPr>
      </w:pPr>
    </w:p>
    <w:p w:rsidR="00CC4737" w:rsidRDefault="00CC4737"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CC4737" w:rsidRPr="00CC4737" w:rsidRDefault="00CC4737" w:rsidP="0007322C">
      <w:pPr>
        <w:spacing w:after="0"/>
        <w:rPr>
          <w:rFonts w:ascii="Arial" w:hAnsi="Arial" w:cs="Arial"/>
          <w:b/>
          <w:sz w:val="28"/>
          <w:szCs w:val="28"/>
        </w:rPr>
      </w:pPr>
      <w:r w:rsidRPr="00CC4737">
        <w:rPr>
          <w:rFonts w:ascii="Arial" w:hAnsi="Arial" w:cs="Arial"/>
          <w:b/>
          <w:sz w:val="28"/>
          <w:szCs w:val="28"/>
        </w:rPr>
        <w:t>Andrés Calle</w:t>
      </w:r>
      <w:r>
        <w:rPr>
          <w:rFonts w:ascii="Arial" w:hAnsi="Arial" w:cs="Arial"/>
          <w:b/>
          <w:sz w:val="28"/>
          <w:szCs w:val="28"/>
        </w:rPr>
        <w:t xml:space="preserve">                                               César Pachón </w:t>
      </w:r>
    </w:p>
    <w:p w:rsidR="00CC4737" w:rsidRDefault="00CC4737" w:rsidP="00CC4737">
      <w:pPr>
        <w:spacing w:after="0"/>
        <w:rPr>
          <w:rFonts w:ascii="Arial" w:hAnsi="Arial" w:cs="Arial"/>
          <w:sz w:val="28"/>
          <w:szCs w:val="28"/>
        </w:rPr>
      </w:pPr>
      <w:r>
        <w:rPr>
          <w:rFonts w:ascii="Arial" w:hAnsi="Arial" w:cs="Arial"/>
          <w:sz w:val="28"/>
          <w:szCs w:val="28"/>
        </w:rPr>
        <w:t>Representante a la Cámara                         Representante a la Cámara</w:t>
      </w:r>
    </w:p>
    <w:p w:rsidR="00CC4737" w:rsidRDefault="00CC4737" w:rsidP="0007322C">
      <w:pPr>
        <w:spacing w:after="0"/>
        <w:rPr>
          <w:rFonts w:ascii="Arial" w:hAnsi="Arial" w:cs="Arial"/>
          <w:sz w:val="28"/>
          <w:szCs w:val="28"/>
        </w:rPr>
      </w:pPr>
      <w:r>
        <w:rPr>
          <w:rFonts w:ascii="Arial" w:hAnsi="Arial" w:cs="Arial"/>
          <w:sz w:val="28"/>
          <w:szCs w:val="28"/>
        </w:rPr>
        <w:t>Partido Liberal                                              Mais</w:t>
      </w:r>
    </w:p>
    <w:p w:rsidR="00CC4737" w:rsidRDefault="00CC4737" w:rsidP="0007322C">
      <w:pPr>
        <w:spacing w:after="0"/>
        <w:rPr>
          <w:rFonts w:ascii="Arial" w:hAnsi="Arial" w:cs="Arial"/>
          <w:sz w:val="28"/>
          <w:szCs w:val="28"/>
        </w:rPr>
      </w:pPr>
    </w:p>
    <w:p w:rsidR="00CC4737" w:rsidRDefault="00CC4737"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CC4737" w:rsidRPr="00CC4737" w:rsidRDefault="00CC4737" w:rsidP="0007322C">
      <w:pPr>
        <w:spacing w:after="0"/>
        <w:rPr>
          <w:rFonts w:ascii="Arial" w:hAnsi="Arial" w:cs="Arial"/>
          <w:b/>
          <w:sz w:val="28"/>
          <w:szCs w:val="28"/>
        </w:rPr>
      </w:pPr>
      <w:r w:rsidRPr="00CC4737">
        <w:rPr>
          <w:rFonts w:ascii="Arial" w:hAnsi="Arial" w:cs="Arial"/>
          <w:b/>
          <w:sz w:val="28"/>
          <w:szCs w:val="28"/>
        </w:rPr>
        <w:t>Kelyn Johana González</w:t>
      </w:r>
      <w:r>
        <w:rPr>
          <w:rFonts w:ascii="Arial" w:hAnsi="Arial" w:cs="Arial"/>
          <w:b/>
          <w:sz w:val="28"/>
          <w:szCs w:val="28"/>
        </w:rPr>
        <w:t xml:space="preserve">                             Franklin Lozano</w:t>
      </w:r>
    </w:p>
    <w:p w:rsidR="00CC4737" w:rsidRDefault="00CC4737" w:rsidP="0007322C">
      <w:pPr>
        <w:spacing w:after="0"/>
        <w:rPr>
          <w:rFonts w:ascii="Arial" w:hAnsi="Arial" w:cs="Arial"/>
          <w:sz w:val="28"/>
          <w:szCs w:val="28"/>
        </w:rPr>
      </w:pPr>
      <w:r>
        <w:rPr>
          <w:rFonts w:ascii="Arial" w:hAnsi="Arial" w:cs="Arial"/>
          <w:sz w:val="28"/>
          <w:szCs w:val="28"/>
        </w:rPr>
        <w:t>Representante a la Cámara                         Representante a la Cámara</w:t>
      </w:r>
    </w:p>
    <w:p w:rsidR="00CC4737" w:rsidRDefault="00CC4737" w:rsidP="0007322C">
      <w:pPr>
        <w:spacing w:after="0"/>
        <w:rPr>
          <w:rFonts w:ascii="Arial" w:hAnsi="Arial" w:cs="Arial"/>
          <w:sz w:val="28"/>
          <w:szCs w:val="28"/>
        </w:rPr>
      </w:pPr>
      <w:r>
        <w:rPr>
          <w:rFonts w:ascii="Arial" w:hAnsi="Arial" w:cs="Arial"/>
          <w:sz w:val="28"/>
          <w:szCs w:val="28"/>
        </w:rPr>
        <w:t>Partido Liberal                                              Opción Ciudadana</w:t>
      </w:r>
    </w:p>
    <w:p w:rsidR="00CC4737" w:rsidRDefault="00CC4737" w:rsidP="0007322C">
      <w:pPr>
        <w:spacing w:after="0"/>
        <w:rPr>
          <w:rFonts w:ascii="Arial" w:hAnsi="Arial" w:cs="Arial"/>
          <w:sz w:val="28"/>
          <w:szCs w:val="28"/>
        </w:rPr>
      </w:pPr>
    </w:p>
    <w:p w:rsidR="00CC4737" w:rsidRDefault="00CC4737" w:rsidP="0007322C">
      <w:pPr>
        <w:spacing w:after="0"/>
        <w:rPr>
          <w:rFonts w:ascii="Arial" w:hAnsi="Arial" w:cs="Arial"/>
          <w:sz w:val="28"/>
          <w:szCs w:val="28"/>
        </w:rPr>
      </w:pPr>
    </w:p>
    <w:p w:rsidR="002A3EAD" w:rsidRDefault="002A3EAD" w:rsidP="0007322C">
      <w:pPr>
        <w:spacing w:after="0"/>
        <w:rPr>
          <w:rFonts w:ascii="Arial" w:hAnsi="Arial" w:cs="Arial"/>
          <w:b/>
          <w:sz w:val="28"/>
          <w:szCs w:val="28"/>
        </w:rPr>
      </w:pPr>
    </w:p>
    <w:p w:rsidR="002A3EAD" w:rsidRDefault="002A3EAD" w:rsidP="0007322C">
      <w:pPr>
        <w:spacing w:after="0"/>
        <w:rPr>
          <w:rFonts w:ascii="Arial" w:hAnsi="Arial" w:cs="Arial"/>
          <w:b/>
          <w:sz w:val="28"/>
          <w:szCs w:val="28"/>
        </w:rPr>
      </w:pPr>
    </w:p>
    <w:p w:rsidR="002A3EAD" w:rsidRDefault="002A3EAD" w:rsidP="0007322C">
      <w:pPr>
        <w:spacing w:after="0"/>
        <w:rPr>
          <w:rFonts w:ascii="Arial" w:hAnsi="Arial" w:cs="Arial"/>
          <w:b/>
          <w:sz w:val="28"/>
          <w:szCs w:val="28"/>
        </w:rPr>
      </w:pPr>
    </w:p>
    <w:p w:rsidR="00CC4737" w:rsidRPr="00CC4737" w:rsidRDefault="00CC4737" w:rsidP="0007322C">
      <w:pPr>
        <w:spacing w:after="0"/>
        <w:rPr>
          <w:rFonts w:ascii="Arial" w:hAnsi="Arial" w:cs="Arial"/>
          <w:sz w:val="28"/>
          <w:szCs w:val="28"/>
        </w:rPr>
      </w:pPr>
      <w:r>
        <w:rPr>
          <w:rFonts w:ascii="Arial" w:hAnsi="Arial" w:cs="Arial"/>
          <w:b/>
          <w:sz w:val="28"/>
          <w:szCs w:val="28"/>
        </w:rPr>
        <w:t>Carlos Ardila</w:t>
      </w:r>
      <w:r w:rsidRPr="00CC4737">
        <w:rPr>
          <w:rFonts w:ascii="Arial" w:hAnsi="Arial" w:cs="Arial"/>
          <w:b/>
          <w:sz w:val="28"/>
          <w:szCs w:val="28"/>
        </w:rPr>
        <w:t xml:space="preserve">       </w:t>
      </w:r>
      <w:r>
        <w:rPr>
          <w:rFonts w:ascii="Arial" w:hAnsi="Arial" w:cs="Arial"/>
          <w:b/>
          <w:sz w:val="28"/>
          <w:szCs w:val="28"/>
        </w:rPr>
        <w:t xml:space="preserve">                                        Abel Jaramillo</w:t>
      </w:r>
      <w:r w:rsidRPr="00CC4737">
        <w:rPr>
          <w:rFonts w:ascii="Arial" w:hAnsi="Arial" w:cs="Arial"/>
          <w:b/>
          <w:sz w:val="28"/>
          <w:szCs w:val="28"/>
        </w:rPr>
        <w:t xml:space="preserve"> </w:t>
      </w:r>
      <w:r>
        <w:rPr>
          <w:rFonts w:ascii="Arial" w:hAnsi="Arial" w:cs="Arial"/>
          <w:sz w:val="28"/>
          <w:szCs w:val="28"/>
        </w:rPr>
        <w:t xml:space="preserve">                                                                           </w:t>
      </w:r>
      <w:r w:rsidRPr="00CC4737">
        <w:rPr>
          <w:rFonts w:ascii="Arial" w:hAnsi="Arial" w:cs="Arial"/>
          <w:sz w:val="28"/>
          <w:szCs w:val="28"/>
        </w:rPr>
        <w:t xml:space="preserve">       </w:t>
      </w:r>
    </w:p>
    <w:p w:rsidR="00A54769" w:rsidRDefault="00CC4737" w:rsidP="0007322C">
      <w:pPr>
        <w:spacing w:after="0"/>
        <w:rPr>
          <w:rFonts w:ascii="Arial" w:hAnsi="Arial" w:cs="Arial"/>
          <w:sz w:val="28"/>
          <w:szCs w:val="28"/>
        </w:rPr>
      </w:pPr>
      <w:r>
        <w:rPr>
          <w:rFonts w:ascii="Arial" w:hAnsi="Arial" w:cs="Arial"/>
          <w:sz w:val="28"/>
          <w:szCs w:val="28"/>
        </w:rPr>
        <w:t>Representante a la Cámara                         Representante a la Cámara</w:t>
      </w:r>
    </w:p>
    <w:p w:rsidR="00CC4737" w:rsidRDefault="00CC4737" w:rsidP="0007322C">
      <w:pPr>
        <w:spacing w:after="0"/>
        <w:rPr>
          <w:rFonts w:ascii="Arial" w:hAnsi="Arial" w:cs="Arial"/>
          <w:sz w:val="28"/>
          <w:szCs w:val="28"/>
        </w:rPr>
      </w:pPr>
      <w:r>
        <w:rPr>
          <w:rFonts w:ascii="Arial" w:hAnsi="Arial" w:cs="Arial"/>
          <w:sz w:val="28"/>
          <w:szCs w:val="28"/>
        </w:rPr>
        <w:t>Partido Liberal</w:t>
      </w:r>
      <w:r w:rsidR="00A251F8">
        <w:rPr>
          <w:rFonts w:ascii="Arial" w:hAnsi="Arial" w:cs="Arial"/>
          <w:sz w:val="28"/>
          <w:szCs w:val="28"/>
        </w:rPr>
        <w:t xml:space="preserve">                                              Mais</w:t>
      </w:r>
    </w:p>
    <w:p w:rsidR="00A251F8" w:rsidRDefault="00A251F8" w:rsidP="0007322C">
      <w:pPr>
        <w:spacing w:after="0"/>
        <w:rPr>
          <w:rFonts w:ascii="Arial" w:hAnsi="Arial" w:cs="Arial"/>
          <w:sz w:val="28"/>
          <w:szCs w:val="28"/>
        </w:rPr>
      </w:pPr>
    </w:p>
    <w:p w:rsidR="00A251F8" w:rsidRDefault="00A251F8"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2A3EAD" w:rsidRDefault="002A3EAD" w:rsidP="0007322C">
      <w:pPr>
        <w:spacing w:after="0"/>
        <w:rPr>
          <w:rFonts w:ascii="Arial" w:hAnsi="Arial" w:cs="Arial"/>
          <w:sz w:val="28"/>
          <w:szCs w:val="28"/>
        </w:rPr>
      </w:pPr>
    </w:p>
    <w:p w:rsidR="00A251F8" w:rsidRDefault="00A251F8" w:rsidP="0007322C">
      <w:pPr>
        <w:spacing w:after="0"/>
        <w:rPr>
          <w:rFonts w:ascii="Arial" w:hAnsi="Arial" w:cs="Arial"/>
          <w:sz w:val="28"/>
          <w:szCs w:val="28"/>
        </w:rPr>
      </w:pPr>
    </w:p>
    <w:p w:rsidR="00A251F8" w:rsidRPr="00A251F8" w:rsidRDefault="00A251F8" w:rsidP="0007322C">
      <w:pPr>
        <w:spacing w:after="0"/>
        <w:rPr>
          <w:rFonts w:ascii="Arial" w:hAnsi="Arial" w:cs="Arial"/>
          <w:b/>
          <w:sz w:val="28"/>
          <w:szCs w:val="28"/>
        </w:rPr>
      </w:pPr>
      <w:r w:rsidRPr="00A251F8">
        <w:rPr>
          <w:rFonts w:ascii="Arial" w:hAnsi="Arial" w:cs="Arial"/>
          <w:b/>
          <w:sz w:val="28"/>
          <w:szCs w:val="28"/>
        </w:rPr>
        <w:t>Hernán Banguero</w:t>
      </w:r>
      <w:r>
        <w:rPr>
          <w:rFonts w:ascii="Arial" w:hAnsi="Arial" w:cs="Arial"/>
          <w:b/>
          <w:sz w:val="28"/>
          <w:szCs w:val="28"/>
        </w:rPr>
        <w:t xml:space="preserve">                                       Carlos Carreño</w:t>
      </w:r>
    </w:p>
    <w:p w:rsidR="00A251F8" w:rsidRDefault="00A251F8" w:rsidP="0007322C">
      <w:pPr>
        <w:spacing w:after="0"/>
        <w:rPr>
          <w:rFonts w:ascii="Arial" w:hAnsi="Arial" w:cs="Arial"/>
          <w:sz w:val="28"/>
          <w:szCs w:val="28"/>
        </w:rPr>
      </w:pPr>
      <w:r>
        <w:rPr>
          <w:rFonts w:ascii="Arial" w:hAnsi="Arial" w:cs="Arial"/>
          <w:sz w:val="28"/>
          <w:szCs w:val="28"/>
        </w:rPr>
        <w:t>Representante a la Cámara                         Representante a la Cámara</w:t>
      </w:r>
    </w:p>
    <w:p w:rsidR="00A251F8" w:rsidRDefault="00A251F8" w:rsidP="0007322C">
      <w:pPr>
        <w:spacing w:after="0"/>
        <w:rPr>
          <w:rFonts w:ascii="Arial" w:hAnsi="Arial" w:cs="Arial"/>
          <w:sz w:val="28"/>
          <w:szCs w:val="28"/>
        </w:rPr>
      </w:pPr>
      <w:r>
        <w:rPr>
          <w:rFonts w:ascii="Arial" w:hAnsi="Arial" w:cs="Arial"/>
          <w:sz w:val="28"/>
          <w:szCs w:val="28"/>
        </w:rPr>
        <w:t>Consejo Comunitario la Mamuncia              FARC</w:t>
      </w:r>
    </w:p>
    <w:p w:rsidR="00A251F8" w:rsidRDefault="00A251F8" w:rsidP="0007322C">
      <w:pPr>
        <w:spacing w:after="0"/>
        <w:rPr>
          <w:rFonts w:ascii="Arial" w:hAnsi="Arial" w:cs="Arial"/>
          <w:sz w:val="28"/>
          <w:szCs w:val="28"/>
        </w:rPr>
      </w:pPr>
    </w:p>
    <w:p w:rsidR="00A251F8" w:rsidRDefault="00A251F8" w:rsidP="0007322C">
      <w:pPr>
        <w:spacing w:after="0"/>
        <w:rPr>
          <w:rFonts w:ascii="Arial" w:hAnsi="Arial" w:cs="Arial"/>
          <w:sz w:val="28"/>
          <w:szCs w:val="28"/>
        </w:rPr>
      </w:pPr>
    </w:p>
    <w:p w:rsidR="00A251F8" w:rsidRDefault="00A251F8" w:rsidP="0007322C">
      <w:pPr>
        <w:spacing w:after="0"/>
        <w:rPr>
          <w:rFonts w:ascii="Arial" w:hAnsi="Arial" w:cs="Arial"/>
          <w:sz w:val="28"/>
          <w:szCs w:val="28"/>
        </w:rPr>
      </w:pPr>
    </w:p>
    <w:p w:rsidR="00A251F8" w:rsidRDefault="00A251F8" w:rsidP="0007322C">
      <w:pPr>
        <w:spacing w:after="0"/>
        <w:rPr>
          <w:rFonts w:ascii="Arial" w:hAnsi="Arial" w:cs="Arial"/>
          <w:sz w:val="28"/>
          <w:szCs w:val="28"/>
        </w:rPr>
      </w:pPr>
    </w:p>
    <w:p w:rsidR="00A251F8" w:rsidRDefault="00A251F8" w:rsidP="0007322C">
      <w:pPr>
        <w:spacing w:after="0"/>
        <w:rPr>
          <w:rFonts w:ascii="Arial" w:hAnsi="Arial" w:cs="Arial"/>
          <w:b/>
          <w:sz w:val="28"/>
          <w:szCs w:val="28"/>
        </w:rPr>
      </w:pPr>
    </w:p>
    <w:p w:rsidR="00A251F8" w:rsidRPr="00A251F8" w:rsidRDefault="00A251F8" w:rsidP="0007322C">
      <w:pPr>
        <w:spacing w:after="0"/>
        <w:rPr>
          <w:rFonts w:ascii="Arial" w:hAnsi="Arial" w:cs="Arial"/>
          <w:b/>
          <w:sz w:val="28"/>
          <w:szCs w:val="28"/>
        </w:rPr>
      </w:pPr>
      <w:r w:rsidRPr="00A251F8">
        <w:rPr>
          <w:rFonts w:ascii="Arial" w:hAnsi="Arial" w:cs="Arial"/>
          <w:b/>
          <w:sz w:val="28"/>
          <w:szCs w:val="28"/>
        </w:rPr>
        <w:t xml:space="preserve">Luis Albán </w:t>
      </w:r>
      <w:r w:rsidR="00144B4E">
        <w:rPr>
          <w:rFonts w:ascii="Arial" w:hAnsi="Arial" w:cs="Arial"/>
          <w:b/>
          <w:sz w:val="28"/>
          <w:szCs w:val="28"/>
        </w:rPr>
        <w:tab/>
      </w:r>
      <w:r w:rsidR="00144B4E">
        <w:rPr>
          <w:rFonts w:ascii="Arial" w:hAnsi="Arial" w:cs="Arial"/>
          <w:b/>
          <w:sz w:val="28"/>
          <w:szCs w:val="28"/>
        </w:rPr>
        <w:tab/>
      </w:r>
      <w:r w:rsidR="00144B4E">
        <w:rPr>
          <w:rFonts w:ascii="Arial" w:hAnsi="Arial" w:cs="Arial"/>
          <w:b/>
          <w:sz w:val="28"/>
          <w:szCs w:val="28"/>
        </w:rPr>
        <w:tab/>
      </w:r>
      <w:r w:rsidR="00144B4E">
        <w:rPr>
          <w:rFonts w:ascii="Arial" w:hAnsi="Arial" w:cs="Arial"/>
          <w:b/>
          <w:sz w:val="28"/>
          <w:szCs w:val="28"/>
        </w:rPr>
        <w:tab/>
      </w:r>
      <w:r w:rsidR="00144B4E">
        <w:rPr>
          <w:rFonts w:ascii="Arial" w:hAnsi="Arial" w:cs="Arial"/>
          <w:b/>
          <w:sz w:val="28"/>
          <w:szCs w:val="28"/>
        </w:rPr>
        <w:tab/>
        <w:t xml:space="preserve">    David Racero Mayorca</w:t>
      </w:r>
    </w:p>
    <w:p w:rsidR="00144B4E" w:rsidRDefault="00A251F8" w:rsidP="0007322C">
      <w:pPr>
        <w:spacing w:after="0"/>
        <w:rPr>
          <w:rFonts w:ascii="Arial" w:hAnsi="Arial" w:cs="Arial"/>
          <w:sz w:val="28"/>
          <w:szCs w:val="28"/>
        </w:rPr>
      </w:pPr>
      <w:r>
        <w:rPr>
          <w:rFonts w:ascii="Arial" w:hAnsi="Arial" w:cs="Arial"/>
          <w:sz w:val="28"/>
          <w:szCs w:val="28"/>
        </w:rPr>
        <w:t>Representante a la Cámara</w:t>
      </w:r>
      <w:r w:rsidR="00144B4E">
        <w:rPr>
          <w:rFonts w:ascii="Arial" w:hAnsi="Arial" w:cs="Arial"/>
          <w:sz w:val="28"/>
          <w:szCs w:val="28"/>
        </w:rPr>
        <w:t xml:space="preserve">                       Representante a la Cámara</w:t>
      </w:r>
    </w:p>
    <w:p w:rsidR="00A251F8" w:rsidRDefault="00A251F8" w:rsidP="0007322C">
      <w:pPr>
        <w:spacing w:after="0"/>
        <w:rPr>
          <w:rFonts w:ascii="Arial" w:hAnsi="Arial" w:cs="Arial"/>
          <w:sz w:val="28"/>
          <w:szCs w:val="28"/>
        </w:rPr>
      </w:pPr>
      <w:r>
        <w:rPr>
          <w:rFonts w:ascii="Arial" w:hAnsi="Arial" w:cs="Arial"/>
          <w:sz w:val="28"/>
          <w:szCs w:val="28"/>
        </w:rPr>
        <w:t>FARC</w:t>
      </w:r>
      <w:r w:rsidR="00144B4E">
        <w:rPr>
          <w:rFonts w:ascii="Arial" w:hAnsi="Arial" w:cs="Arial"/>
          <w:sz w:val="28"/>
          <w:szCs w:val="28"/>
        </w:rPr>
        <w:tab/>
      </w:r>
      <w:r w:rsidR="00144B4E">
        <w:rPr>
          <w:rFonts w:ascii="Arial" w:hAnsi="Arial" w:cs="Arial"/>
          <w:sz w:val="28"/>
          <w:szCs w:val="28"/>
        </w:rPr>
        <w:tab/>
      </w:r>
      <w:r w:rsidR="00144B4E">
        <w:rPr>
          <w:rFonts w:ascii="Arial" w:hAnsi="Arial" w:cs="Arial"/>
          <w:sz w:val="28"/>
          <w:szCs w:val="28"/>
        </w:rPr>
        <w:tab/>
      </w:r>
      <w:r w:rsidR="00144B4E">
        <w:rPr>
          <w:rFonts w:ascii="Arial" w:hAnsi="Arial" w:cs="Arial"/>
          <w:sz w:val="28"/>
          <w:szCs w:val="28"/>
        </w:rPr>
        <w:tab/>
      </w:r>
      <w:r w:rsidR="00144B4E">
        <w:rPr>
          <w:rFonts w:ascii="Arial" w:hAnsi="Arial" w:cs="Arial"/>
          <w:sz w:val="28"/>
          <w:szCs w:val="28"/>
        </w:rPr>
        <w:tab/>
      </w:r>
      <w:r w:rsidR="00144B4E">
        <w:rPr>
          <w:rFonts w:ascii="Arial" w:hAnsi="Arial" w:cs="Arial"/>
          <w:sz w:val="28"/>
          <w:szCs w:val="28"/>
        </w:rPr>
        <w:tab/>
        <w:t xml:space="preserve">    Coalición Decentes                                      </w:t>
      </w:r>
    </w:p>
    <w:p w:rsidR="00144B4E" w:rsidRDefault="00144B4E" w:rsidP="00144B4E">
      <w:pPr>
        <w:spacing w:after="0"/>
        <w:rPr>
          <w:rFonts w:ascii="Arial" w:hAnsi="Arial" w:cs="Arial"/>
          <w:b/>
          <w:sz w:val="28"/>
          <w:szCs w:val="28"/>
        </w:rPr>
      </w:pPr>
    </w:p>
    <w:p w:rsidR="00CC4737" w:rsidRDefault="00CC4737" w:rsidP="0007322C">
      <w:pPr>
        <w:spacing w:after="0"/>
        <w:rPr>
          <w:rFonts w:ascii="Arial" w:hAnsi="Arial" w:cs="Arial"/>
          <w:sz w:val="28"/>
          <w:szCs w:val="28"/>
        </w:rPr>
      </w:pPr>
    </w:p>
    <w:p w:rsidR="00A54769" w:rsidRDefault="00A54769" w:rsidP="0007322C">
      <w:pPr>
        <w:spacing w:after="0"/>
        <w:rPr>
          <w:rFonts w:ascii="Arial" w:hAnsi="Arial" w:cs="Arial"/>
          <w:sz w:val="28"/>
          <w:szCs w:val="28"/>
        </w:rPr>
      </w:pPr>
    </w:p>
    <w:p w:rsidR="00A54769" w:rsidRDefault="00A54769" w:rsidP="0007322C">
      <w:pPr>
        <w:spacing w:after="0"/>
        <w:rPr>
          <w:rFonts w:ascii="Arial" w:hAnsi="Arial" w:cs="Arial"/>
          <w:sz w:val="28"/>
          <w:szCs w:val="28"/>
        </w:rPr>
      </w:pPr>
    </w:p>
    <w:p w:rsidR="005114D9" w:rsidRDefault="005114D9" w:rsidP="0007322C">
      <w:pPr>
        <w:spacing w:after="0"/>
        <w:rPr>
          <w:rFonts w:ascii="Arial" w:hAnsi="Arial" w:cs="Arial"/>
          <w:sz w:val="28"/>
          <w:szCs w:val="28"/>
        </w:rPr>
      </w:pPr>
    </w:p>
    <w:p w:rsidR="005114D9" w:rsidRDefault="005114D9" w:rsidP="0007322C">
      <w:pPr>
        <w:spacing w:after="0"/>
        <w:rPr>
          <w:rFonts w:ascii="Arial" w:hAnsi="Arial" w:cs="Arial"/>
          <w:sz w:val="28"/>
          <w:szCs w:val="28"/>
        </w:rPr>
      </w:pPr>
    </w:p>
    <w:p w:rsidR="004B04E6" w:rsidRDefault="004B04E6">
      <w:r>
        <w:br w:type="page"/>
      </w:r>
    </w:p>
    <w:p w:rsidR="004B04E6" w:rsidRPr="00343E0F" w:rsidRDefault="004B04E6" w:rsidP="004B04E6">
      <w:pPr>
        <w:tabs>
          <w:tab w:val="left" w:pos="6162"/>
        </w:tabs>
        <w:suppressAutoHyphens/>
        <w:adjustRightInd w:val="0"/>
        <w:spacing w:after="0" w:line="240" w:lineRule="auto"/>
        <w:textAlignment w:val="center"/>
        <w:rPr>
          <w:rFonts w:ascii="Arial Narrow" w:eastAsia="Times New Roman" w:hAnsi="Arial Narrow" w:cs="Arial"/>
          <w:sz w:val="24"/>
          <w:szCs w:val="24"/>
          <w:lang w:val="es-ES_tradnl" w:eastAsia="es-CO"/>
        </w:rPr>
      </w:pPr>
      <w:r w:rsidRPr="00343E0F">
        <w:rPr>
          <w:rFonts w:ascii="Arial Narrow" w:eastAsia="Times New Roman" w:hAnsi="Arial Narrow" w:cs="Arial"/>
          <w:sz w:val="24"/>
          <w:szCs w:val="24"/>
          <w:lang w:val="es-ES_tradnl" w:eastAsia="es-CO"/>
        </w:rPr>
        <w:t>PROYECTO DE ACTO LEGISLATIVO NÚME</w:t>
      </w:r>
      <w:r>
        <w:rPr>
          <w:rFonts w:ascii="Arial Narrow" w:eastAsia="Times New Roman" w:hAnsi="Arial Narrow" w:cs="Arial"/>
          <w:sz w:val="24"/>
          <w:szCs w:val="24"/>
          <w:lang w:val="es-ES_tradnl" w:eastAsia="es-CO"/>
        </w:rPr>
        <w:t>RO______________________ DE 2019</w:t>
      </w:r>
      <w:r w:rsidRPr="00343E0F">
        <w:rPr>
          <w:rFonts w:ascii="Arial Narrow" w:eastAsia="Times New Roman" w:hAnsi="Arial Narrow" w:cs="Arial"/>
          <w:sz w:val="24"/>
          <w:szCs w:val="24"/>
          <w:lang w:val="es-ES_tradnl" w:eastAsia="es-CO"/>
        </w:rPr>
        <w:t xml:space="preserve"> CÁMARA</w:t>
      </w:r>
    </w:p>
    <w:p w:rsidR="004B04E6" w:rsidRPr="00343E0F"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textAlignment w:val="center"/>
        <w:rPr>
          <w:rFonts w:ascii="Arial Narrow" w:eastAsia="Times New Roman" w:hAnsi="Arial Narrow" w:cs="Arial"/>
          <w:i/>
          <w:iCs/>
          <w:sz w:val="24"/>
          <w:szCs w:val="24"/>
          <w:lang w:val="es-ES_tradnl" w:eastAsia="es-CO"/>
        </w:rPr>
      </w:pPr>
      <w:r w:rsidRPr="00343E0F">
        <w:rPr>
          <w:rFonts w:ascii="Arial Narrow" w:eastAsia="Times New Roman" w:hAnsi="Arial Narrow" w:cs="Arial"/>
          <w:i/>
          <w:iCs/>
          <w:sz w:val="24"/>
          <w:szCs w:val="24"/>
          <w:lang w:val="es-ES_tradnl" w:eastAsia="es-CO"/>
        </w:rPr>
        <w:t>Por el cual se modifica el artículo 361 de la Constitución Política y se dictan otras disposiciones sobre el Régimen de Regalías y Compensaciones.</w:t>
      </w:r>
    </w:p>
    <w:p w:rsidR="004B04E6" w:rsidRPr="00343E0F"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Narrow" w:eastAsia="Times New Roman" w:hAnsi="Arial Narrow" w:cs="Arial"/>
          <w:sz w:val="24"/>
          <w:szCs w:val="24"/>
          <w:lang w:val="es-ES_tradnl" w:eastAsia="es-CO"/>
        </w:rPr>
      </w:pPr>
      <w:r w:rsidRPr="00343E0F">
        <w:rPr>
          <w:rFonts w:ascii="Arial Narrow" w:eastAsia="Times New Roman" w:hAnsi="Arial Narrow" w:cs="Arial"/>
          <w:sz w:val="24"/>
          <w:szCs w:val="24"/>
          <w:lang w:val="es-ES_tradnl" w:eastAsia="es-CO"/>
        </w:rPr>
        <w:t xml:space="preserve">El Congreso de Colombia </w:t>
      </w:r>
    </w:p>
    <w:p w:rsidR="004B04E6" w:rsidRDefault="004B04E6" w:rsidP="004B04E6">
      <w:pPr>
        <w:adjustRightInd w:val="0"/>
        <w:spacing w:after="0" w:line="240" w:lineRule="auto"/>
        <w:jc w:val="center"/>
        <w:textAlignment w:val="center"/>
        <w:rPr>
          <w:rFonts w:ascii="Arial Narrow" w:hAnsi="Arial Narrow"/>
          <w:iCs/>
          <w:sz w:val="24"/>
          <w:szCs w:val="24"/>
        </w:rPr>
      </w:pPr>
      <w:r w:rsidRPr="001B4B14">
        <w:rPr>
          <w:rFonts w:ascii="Arial Narrow" w:hAnsi="Arial Narrow"/>
          <w:iCs/>
          <w:sz w:val="24"/>
          <w:szCs w:val="24"/>
        </w:rPr>
        <w:t>EXPOSICION DE MOTIVOS</w:t>
      </w:r>
    </w:p>
    <w:p w:rsidR="004B04E6" w:rsidRPr="001B4B14" w:rsidRDefault="004B04E6" w:rsidP="004B04E6">
      <w:pPr>
        <w:adjustRightInd w:val="0"/>
        <w:spacing w:after="0" w:line="240" w:lineRule="auto"/>
        <w:jc w:val="center"/>
        <w:textAlignment w:val="center"/>
        <w:rPr>
          <w:rFonts w:ascii="Arial Narrow" w:hAnsi="Arial Narrow"/>
          <w:iCs/>
          <w:sz w:val="24"/>
          <w:szCs w:val="24"/>
        </w:rPr>
      </w:pPr>
    </w:p>
    <w:p w:rsidR="004B04E6" w:rsidRPr="00A17C80" w:rsidRDefault="004B04E6" w:rsidP="004B04E6">
      <w:pPr>
        <w:adjustRightInd w:val="0"/>
        <w:spacing w:after="0" w:line="240" w:lineRule="auto"/>
        <w:jc w:val="both"/>
        <w:textAlignment w:val="center"/>
        <w:rPr>
          <w:rFonts w:ascii="Arial Narrow" w:hAnsi="Arial Narrow"/>
          <w:b/>
          <w:iCs/>
          <w:sz w:val="24"/>
          <w:szCs w:val="24"/>
        </w:rPr>
      </w:pPr>
      <w:r>
        <w:rPr>
          <w:rFonts w:ascii="Arial Narrow" w:hAnsi="Arial Narrow"/>
          <w:b/>
          <w:iCs/>
          <w:sz w:val="24"/>
          <w:szCs w:val="24"/>
        </w:rPr>
        <w:t xml:space="preserve">I-.  </w:t>
      </w:r>
      <w:r w:rsidRPr="00A17C80">
        <w:rPr>
          <w:rFonts w:ascii="Arial Narrow" w:hAnsi="Arial Narrow"/>
          <w:b/>
          <w:iCs/>
          <w:sz w:val="24"/>
          <w:szCs w:val="24"/>
        </w:rPr>
        <w:t>Antecedentes</w:t>
      </w:r>
    </w:p>
    <w:p w:rsidR="004B04E6" w:rsidRDefault="004B04E6" w:rsidP="004B04E6">
      <w:pPr>
        <w:adjustRightInd w:val="0"/>
        <w:spacing w:after="0" w:line="240" w:lineRule="auto"/>
        <w:jc w:val="both"/>
        <w:textAlignment w:val="center"/>
        <w:rPr>
          <w:rFonts w:ascii="Arial Narrow" w:hAnsi="Arial Narrow"/>
          <w:b/>
          <w:iCs/>
          <w:sz w:val="24"/>
          <w:szCs w:val="24"/>
        </w:rPr>
      </w:pPr>
    </w:p>
    <w:p w:rsidR="004B04E6" w:rsidRDefault="004B04E6" w:rsidP="004B04E6">
      <w:pPr>
        <w:adjustRightInd w:val="0"/>
        <w:spacing w:after="0" w:line="240" w:lineRule="auto"/>
        <w:jc w:val="both"/>
        <w:textAlignment w:val="center"/>
        <w:rPr>
          <w:rFonts w:ascii="Arial Narrow" w:hAnsi="Arial Narrow"/>
          <w:iCs/>
          <w:sz w:val="24"/>
          <w:szCs w:val="24"/>
        </w:rPr>
      </w:pPr>
      <w:r>
        <w:rPr>
          <w:rFonts w:ascii="Arial Narrow" w:hAnsi="Arial Narrow"/>
          <w:iCs/>
          <w:sz w:val="24"/>
          <w:szCs w:val="24"/>
        </w:rPr>
        <w:t>Desde la expedición de la Ley 20 de 1969, las regalías representaban el 20% del contrato de explotación y su distribución correspondida el 60% para los departamentos y municipios productores y el 40% para la nación. Posteriormente la constitución de 1991 creó el Fondo Nacional de Regalías y los municipios portuarios fluviales y marítimos, que reemplazaron a la nación como beneficiario del 40% de las regalías, mandato constitucional que fue reglamentado por la Ley 141 de 1994, la que mantuvo la distribución del 60% de las regalías para los entes productores y el otro 40% se distribuyó, un 32% para el Fondo Nacional de Regalías y un 8% para los municipios portuarios. Luego con la expedición de la Ley 756</w:t>
      </w:r>
      <w:r>
        <w:rPr>
          <w:rFonts w:ascii="Arial Narrow" w:hAnsi="Arial Narrow"/>
          <w:iCs/>
          <w:strike/>
          <w:sz w:val="24"/>
          <w:szCs w:val="24"/>
        </w:rPr>
        <w:t xml:space="preserve"> </w:t>
      </w:r>
      <w:r>
        <w:rPr>
          <w:rFonts w:ascii="Arial Narrow" w:hAnsi="Arial Narrow"/>
          <w:iCs/>
          <w:sz w:val="24"/>
          <w:szCs w:val="24"/>
        </w:rPr>
        <w:t>del 2002, se reduce el porcentaje de las regalías de un 20% a un 7% con crecimiento escalonado de acuerdo al volumen de producción del campo,</w:t>
      </w:r>
      <w:r w:rsidRPr="004726E2">
        <w:rPr>
          <w:rFonts w:ascii="Arial Narrow" w:hAnsi="Arial Narrow"/>
          <w:iCs/>
          <w:sz w:val="24"/>
          <w:szCs w:val="24"/>
        </w:rPr>
        <w:t xml:space="preserve"> </w:t>
      </w:r>
      <w:r>
        <w:rPr>
          <w:rFonts w:ascii="Arial Narrow" w:hAnsi="Arial Narrow"/>
          <w:iCs/>
          <w:sz w:val="24"/>
          <w:szCs w:val="24"/>
        </w:rPr>
        <w:t xml:space="preserve">para los nuevos contratos de exploración y explotación, y que hasta la fecha de hoy en su gran mayoría corresponden al 7%. Finalmente, se expidió el Decreto Ley No. 1760 del 2003 por medio del cual se derogo el contrato de asociación y se implementó el contrato de concesión moderna, con las regalías escalonadas del 7%, porcentaje que corresponden a la mayoría de las regalías liquidadas hoy. Estas regalías escalonadas mantuvieron la distribución del 60% para los entes productores, el 32% para el Fondo Nacional de Regalías y el 8% para municipios portuarios. </w:t>
      </w:r>
    </w:p>
    <w:p w:rsidR="004B04E6" w:rsidRDefault="004B04E6" w:rsidP="004B04E6">
      <w:pPr>
        <w:adjustRightInd w:val="0"/>
        <w:spacing w:after="0" w:line="240" w:lineRule="auto"/>
        <w:jc w:val="both"/>
        <w:textAlignment w:val="center"/>
        <w:rPr>
          <w:rFonts w:ascii="Arial Narrow" w:hAnsi="Arial Narrow"/>
          <w:iCs/>
          <w:sz w:val="24"/>
          <w:szCs w:val="24"/>
        </w:rPr>
      </w:pPr>
    </w:p>
    <w:p w:rsidR="004B04E6" w:rsidRDefault="004B04E6" w:rsidP="004B04E6">
      <w:pPr>
        <w:adjustRightInd w:val="0"/>
        <w:spacing w:after="0" w:line="240" w:lineRule="auto"/>
        <w:jc w:val="both"/>
        <w:textAlignment w:val="center"/>
        <w:rPr>
          <w:rFonts w:ascii="Arial Narrow" w:hAnsi="Arial Narrow"/>
          <w:iCs/>
          <w:sz w:val="24"/>
          <w:szCs w:val="24"/>
        </w:rPr>
      </w:pPr>
      <w:r>
        <w:rPr>
          <w:rFonts w:ascii="Arial Narrow" w:hAnsi="Arial Narrow"/>
          <w:iCs/>
          <w:sz w:val="24"/>
          <w:szCs w:val="24"/>
        </w:rPr>
        <w:t>Con la expedición del acto legislativo 05 del 2011 y su Ley reglamentaria No. 1530 del 2012, las regalías directas o asignaciones directas que incluyen a los entes productores y municipios portuarios, se redujo dramáticamente en un 90%, con lo cual genero unos efectos negativos, supremamente graves en los entes territoriales productores, al disminuirse a su mínima expresión los recursos para solucionar los enormes problemas sociales, ambientales, carestía al costo de vida y la recesión económica. Hoy esos territorios productores están sumidos en una grave crisis que ha llevado al enfrentamiento entre las comunidades y las compañías explotadoras junto con sus contratistas, muchos de los cuales han termino en grandes paros comunales que impiden la realización de exploración y explotación de petróleo, actividad que reporta más del 80% al Sistema General de Regalías.</w:t>
      </w:r>
    </w:p>
    <w:p w:rsidR="004B04E6" w:rsidRDefault="004B04E6" w:rsidP="004B04E6">
      <w:pPr>
        <w:adjustRightInd w:val="0"/>
        <w:spacing w:after="0" w:line="240" w:lineRule="auto"/>
        <w:jc w:val="both"/>
        <w:textAlignment w:val="center"/>
        <w:rPr>
          <w:rFonts w:ascii="Arial Narrow" w:hAnsi="Arial Narrow"/>
          <w:iCs/>
          <w:sz w:val="24"/>
          <w:szCs w:val="24"/>
        </w:rPr>
      </w:pPr>
    </w:p>
    <w:p w:rsidR="004B04E6" w:rsidRDefault="004B04E6" w:rsidP="004B04E6">
      <w:pPr>
        <w:adjustRightInd w:val="0"/>
        <w:spacing w:after="0" w:line="240" w:lineRule="auto"/>
        <w:jc w:val="both"/>
        <w:textAlignment w:val="center"/>
        <w:rPr>
          <w:rFonts w:ascii="Arial Narrow" w:hAnsi="Arial Narrow"/>
          <w:iCs/>
          <w:sz w:val="24"/>
          <w:szCs w:val="24"/>
        </w:rPr>
      </w:pPr>
      <w:r>
        <w:rPr>
          <w:rFonts w:ascii="Arial Narrow" w:hAnsi="Arial Narrow"/>
          <w:iCs/>
          <w:sz w:val="24"/>
          <w:szCs w:val="24"/>
        </w:rPr>
        <w:t>Ante la disminución ostensible de las regalías directas en los municipios y departamentos productores, y el aumento de las demandas en servicios públicos por parte de una gran población de colombianos que migraron hacia estos territorios en busca de nuevas oportunidades por la actividad de explotación de recursos naturales no renovables, el conflicto social y ambiental viene creciendo en forma notable e impredecible en sus resultados.</w:t>
      </w:r>
    </w:p>
    <w:p w:rsidR="004B04E6" w:rsidRDefault="004B04E6" w:rsidP="004B04E6">
      <w:pPr>
        <w:adjustRightInd w:val="0"/>
        <w:spacing w:after="0" w:line="240" w:lineRule="auto"/>
        <w:jc w:val="both"/>
        <w:textAlignment w:val="center"/>
        <w:rPr>
          <w:rFonts w:ascii="Arial Narrow" w:hAnsi="Arial Narrow"/>
          <w:iCs/>
          <w:sz w:val="24"/>
          <w:szCs w:val="24"/>
        </w:rPr>
      </w:pPr>
    </w:p>
    <w:p w:rsidR="004B04E6" w:rsidRDefault="004B04E6" w:rsidP="004B04E6">
      <w:pPr>
        <w:adjustRightInd w:val="0"/>
        <w:spacing w:after="0" w:line="240" w:lineRule="auto"/>
        <w:jc w:val="both"/>
        <w:textAlignment w:val="center"/>
        <w:rPr>
          <w:rFonts w:ascii="Arial Narrow" w:hAnsi="Arial Narrow"/>
          <w:iCs/>
          <w:sz w:val="24"/>
          <w:szCs w:val="24"/>
        </w:rPr>
      </w:pPr>
      <w:r>
        <w:rPr>
          <w:rFonts w:ascii="Arial Narrow" w:hAnsi="Arial Narrow"/>
          <w:iCs/>
          <w:sz w:val="24"/>
          <w:szCs w:val="24"/>
        </w:rPr>
        <w:t>Estas circunstancias obligan necesariamente en cumplimiento del principio de equidad, a modificar la distribución de las regalías, regresando a los entes productores y municipios portuarios un mayor porcentaje de las regalías para mitigar en una forma más eficaz los impactos sociales, ambientales y económicos, que ellos únicamente reciben con las actividades de explotación de hidrocarburos y mineras.</w:t>
      </w:r>
    </w:p>
    <w:p w:rsidR="004B04E6" w:rsidRDefault="004B04E6" w:rsidP="004B04E6">
      <w:pPr>
        <w:adjustRightInd w:val="0"/>
        <w:spacing w:after="0" w:line="240" w:lineRule="auto"/>
        <w:jc w:val="both"/>
        <w:textAlignment w:val="center"/>
        <w:rPr>
          <w:rFonts w:ascii="Arial Narrow" w:hAnsi="Arial Narrow"/>
          <w:iCs/>
          <w:sz w:val="24"/>
          <w:szCs w:val="24"/>
        </w:rPr>
      </w:pPr>
    </w:p>
    <w:p w:rsidR="004B04E6" w:rsidRDefault="004B04E6" w:rsidP="004B04E6">
      <w:pPr>
        <w:adjustRightInd w:val="0"/>
        <w:spacing w:after="0" w:line="240" w:lineRule="auto"/>
        <w:jc w:val="both"/>
        <w:textAlignment w:val="center"/>
        <w:rPr>
          <w:rFonts w:ascii="Arial Narrow" w:hAnsi="Arial Narrow"/>
          <w:iCs/>
          <w:sz w:val="24"/>
          <w:szCs w:val="24"/>
        </w:rPr>
      </w:pPr>
      <w:r>
        <w:rPr>
          <w:rFonts w:ascii="Arial Narrow" w:hAnsi="Arial Narrow"/>
          <w:iCs/>
          <w:sz w:val="24"/>
          <w:szCs w:val="24"/>
        </w:rPr>
        <w:t>Conscientes de lo anteriormente expuesto, el presidente de la república, la Cámara de Representantes, la Asociación Colombiana de Petróleo y demás gremios del sector petrolero, Planeación Nacional (PN), Agencia Nacional de Hidrocarburos (ANH) y los entes productores, vienen respaldando e impulsando una reforma a la distribución del Sistema General de Regalías</w:t>
      </w:r>
    </w:p>
    <w:p w:rsidR="004B04E6" w:rsidRDefault="004B04E6" w:rsidP="004B04E6">
      <w:pPr>
        <w:adjustRightInd w:val="0"/>
        <w:spacing w:after="0" w:line="240" w:lineRule="auto"/>
        <w:jc w:val="both"/>
        <w:textAlignment w:val="center"/>
        <w:rPr>
          <w:rFonts w:ascii="Arial Narrow" w:hAnsi="Arial Narrow"/>
          <w:iCs/>
          <w:sz w:val="24"/>
          <w:szCs w:val="24"/>
        </w:rPr>
      </w:pPr>
    </w:p>
    <w:p w:rsidR="004B04E6" w:rsidRDefault="004B04E6" w:rsidP="004B04E6">
      <w:pPr>
        <w:adjustRightInd w:val="0"/>
        <w:spacing w:after="0" w:line="240" w:lineRule="auto"/>
        <w:jc w:val="both"/>
        <w:textAlignment w:val="center"/>
        <w:rPr>
          <w:rFonts w:ascii="Arial Narrow" w:hAnsi="Arial Narrow"/>
          <w:iCs/>
          <w:sz w:val="24"/>
          <w:szCs w:val="24"/>
        </w:rPr>
      </w:pPr>
    </w:p>
    <w:p w:rsidR="004B04E6" w:rsidRPr="00A17C80" w:rsidRDefault="004B04E6" w:rsidP="004B04E6">
      <w:pPr>
        <w:adjustRightInd w:val="0"/>
        <w:spacing w:after="0" w:line="240" w:lineRule="auto"/>
        <w:jc w:val="both"/>
        <w:textAlignment w:val="center"/>
        <w:rPr>
          <w:rFonts w:ascii="Arial Narrow" w:hAnsi="Arial Narrow"/>
          <w:b/>
          <w:iCs/>
          <w:sz w:val="24"/>
          <w:szCs w:val="24"/>
        </w:rPr>
      </w:pPr>
      <w:r w:rsidRPr="00A17C80">
        <w:rPr>
          <w:rFonts w:ascii="Arial Narrow" w:hAnsi="Arial Narrow"/>
          <w:b/>
          <w:iCs/>
          <w:sz w:val="24"/>
          <w:szCs w:val="24"/>
        </w:rPr>
        <w:t>ll</w:t>
      </w:r>
      <w:r>
        <w:rPr>
          <w:rFonts w:ascii="Arial Narrow" w:hAnsi="Arial Narrow"/>
          <w:b/>
          <w:iCs/>
          <w:sz w:val="24"/>
          <w:szCs w:val="24"/>
        </w:rPr>
        <w:t xml:space="preserve">-. </w:t>
      </w:r>
      <w:r w:rsidRPr="00A17C80">
        <w:rPr>
          <w:rFonts w:ascii="Arial Narrow" w:hAnsi="Arial Narrow"/>
          <w:b/>
          <w:iCs/>
          <w:sz w:val="24"/>
          <w:szCs w:val="24"/>
        </w:rPr>
        <w:t xml:space="preserve"> SITUACION ACTUAL </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En el proyecto de acto Legislativo que dio origen al Acto Legislativo 05 de 2011 radicado por el Ministro de Hacienda doctor JUAN CARLOS ECHEVERRY GARZÓN con su lema institucional “</w:t>
      </w:r>
      <w:r w:rsidRPr="001B4B14">
        <w:rPr>
          <w:rFonts w:ascii="Arial Narrow" w:hAnsi="Arial Narrow" w:cs="Arial Narrow"/>
          <w:b/>
          <w:bCs/>
        </w:rPr>
        <w:t xml:space="preserve">HACIA UN MINISTERIO AGIL, ACERTADO Y CONFIABLE“ </w:t>
      </w:r>
      <w:r w:rsidRPr="001B4B14">
        <w:rPr>
          <w:rFonts w:ascii="Arial Narrow" w:hAnsi="Arial Narrow"/>
        </w:rPr>
        <w:t>y por el Ministro de Minas y Energía doctor CARLOS RODADO NORIEGA, presentan unas proyecciones indicando que en los siguientes 5 a 10 años los niveles de inversión en la actividad minera tendrían un incremento significativo lo que implicaría mayores niveles de producción generando más ingresos para el país sin despojar a las regiones productoras de los recursos.</w:t>
      </w: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 </w:t>
      </w: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En la exposición de motivos, se justifica la creación del SGR en la generación de ahorro con el fin de garantizar contrarrestar los efectos contracíclicos de las bonanzas como lo ocurrido con la cafetera y petrolera en la década del 70 y 90 respectivamente, cuando los precios del petróleo alcanzaron los 150 dólares por barril, se incrementó el gasto, pero no se mantuvo el ahorro.</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Según las proyecciones de los ministros mencionados, Colombia seguiría teniendo una BONANZA PETROLERA toda vez que contemplaban nuevos proyectos de generación en gas, energía eléctrica e hidrocarburos, así como la expansión en otros sectores como el de níquel, oro, cobre, polimetálicos, carbón e interconexión eléctrica con otros países con producciones de petróleo que llegarían en 2017 a los 1.400.000 barriles diarios como lo muestra la tabla No 1.</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b/>
          <w:sz w:val="22"/>
          <w:szCs w:val="22"/>
        </w:rPr>
      </w:pPr>
      <w:r w:rsidRPr="001B4B14">
        <w:rPr>
          <w:rFonts w:ascii="Arial Narrow" w:hAnsi="Arial Narrow"/>
          <w:b/>
          <w:sz w:val="22"/>
          <w:szCs w:val="22"/>
        </w:rPr>
        <w:t>Tabla No 1. Proyección de Producción Sector Minero-Energético (Proyecto de acto Legislativo 05/2011) Cifras en miles</w:t>
      </w:r>
    </w:p>
    <w:tbl>
      <w:tblPr>
        <w:tblW w:w="5000" w:type="pct"/>
        <w:tblLayout w:type="fixed"/>
        <w:tblCellMar>
          <w:left w:w="70" w:type="dxa"/>
          <w:right w:w="70" w:type="dxa"/>
        </w:tblCellMar>
        <w:tblLook w:val="04A0" w:firstRow="1" w:lastRow="0" w:firstColumn="1" w:lastColumn="0" w:noHBand="0" w:noVBand="1"/>
      </w:tblPr>
      <w:tblGrid>
        <w:gridCol w:w="1887"/>
        <w:gridCol w:w="540"/>
        <w:gridCol w:w="540"/>
        <w:gridCol w:w="540"/>
        <w:gridCol w:w="540"/>
        <w:gridCol w:w="540"/>
        <w:gridCol w:w="540"/>
        <w:gridCol w:w="540"/>
        <w:gridCol w:w="540"/>
        <w:gridCol w:w="539"/>
        <w:gridCol w:w="544"/>
        <w:gridCol w:w="630"/>
        <w:gridCol w:w="447"/>
        <w:gridCol w:w="461"/>
      </w:tblGrid>
      <w:tr w:rsidR="004B04E6" w:rsidRPr="001B4B14" w:rsidTr="00796562">
        <w:trPr>
          <w:trHeight w:val="300"/>
        </w:trPr>
        <w:tc>
          <w:tcPr>
            <w:tcW w:w="106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Tipo de Recurso</w:t>
            </w:r>
          </w:p>
        </w:tc>
        <w:tc>
          <w:tcPr>
            <w:tcW w:w="3417" w:type="pct"/>
            <w:gridSpan w:val="11"/>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Años</w:t>
            </w:r>
          </w:p>
        </w:tc>
        <w:tc>
          <w:tcPr>
            <w:tcW w:w="515"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Cambio 2020-2010</w:t>
            </w:r>
          </w:p>
        </w:tc>
      </w:tr>
      <w:tr w:rsidR="004B04E6" w:rsidRPr="001B4B14" w:rsidTr="00796562">
        <w:trPr>
          <w:trHeight w:val="300"/>
        </w:trPr>
        <w:tc>
          <w:tcPr>
            <w:tcW w:w="1068" w:type="pct"/>
            <w:vMerge/>
            <w:tcBorders>
              <w:top w:val="single" w:sz="4" w:space="0" w:color="auto"/>
              <w:left w:val="single" w:sz="4" w:space="0" w:color="auto"/>
              <w:bottom w:val="single" w:sz="4" w:space="0" w:color="auto"/>
              <w:right w:val="single" w:sz="4" w:space="0" w:color="auto"/>
            </w:tcBorders>
            <w:vAlign w:val="center"/>
            <w:hideMark/>
          </w:tcPr>
          <w:p w:rsidR="004B04E6" w:rsidRPr="001B4B14" w:rsidRDefault="004B04E6" w:rsidP="00796562">
            <w:pPr>
              <w:spacing w:after="0" w:line="240" w:lineRule="auto"/>
              <w:rPr>
                <w:rFonts w:ascii="Arial Narrow" w:eastAsia="Times New Roman" w:hAnsi="Arial Narrow" w:cs="Calibri"/>
                <w:b/>
                <w:bCs/>
                <w:sz w:val="18"/>
                <w:szCs w:val="18"/>
                <w:lang w:eastAsia="es-CO"/>
              </w:rPr>
            </w:pP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2011</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2012</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2013</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2014</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2015</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2016</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2017</w:t>
            </w:r>
          </w:p>
        </w:tc>
        <w:tc>
          <w:tcPr>
            <w:tcW w:w="30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2018</w:t>
            </w:r>
          </w:p>
        </w:tc>
        <w:tc>
          <w:tcPr>
            <w:tcW w:w="30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2019</w:t>
            </w:r>
          </w:p>
        </w:tc>
        <w:tc>
          <w:tcPr>
            <w:tcW w:w="357"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2020</w:t>
            </w:r>
          </w:p>
        </w:tc>
        <w:tc>
          <w:tcPr>
            <w:tcW w:w="2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Can</w:t>
            </w:r>
          </w:p>
        </w:tc>
        <w:tc>
          <w:tcPr>
            <w:tcW w:w="2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w:t>
            </w:r>
          </w:p>
        </w:tc>
      </w:tr>
      <w:tr w:rsidR="004B04E6" w:rsidRPr="001B4B14" w:rsidTr="0079656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Petróleo</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800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950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1,050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1,100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1,150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1,250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1,350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1,400</w:t>
            </w:r>
          </w:p>
        </w:tc>
        <w:tc>
          <w:tcPr>
            <w:tcW w:w="30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1,450</w:t>
            </w:r>
          </w:p>
        </w:tc>
        <w:tc>
          <w:tcPr>
            <w:tcW w:w="30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1,450</w:t>
            </w:r>
          </w:p>
        </w:tc>
        <w:tc>
          <w:tcPr>
            <w:tcW w:w="357"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1,450</w:t>
            </w:r>
          </w:p>
        </w:tc>
        <w:tc>
          <w:tcPr>
            <w:tcW w:w="2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650</w:t>
            </w:r>
          </w:p>
        </w:tc>
        <w:tc>
          <w:tcPr>
            <w:tcW w:w="2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81%</w:t>
            </w:r>
          </w:p>
        </w:tc>
      </w:tr>
      <w:tr w:rsidR="004B04E6" w:rsidRPr="001B4B14" w:rsidTr="0079656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Gas</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200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200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57"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2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50</w:t>
            </w:r>
          </w:p>
        </w:tc>
        <w:tc>
          <w:tcPr>
            <w:tcW w:w="2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w:t>
            </w:r>
          </w:p>
        </w:tc>
      </w:tr>
      <w:tr w:rsidR="004B04E6" w:rsidRPr="001B4B14" w:rsidTr="0079656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Subtotal Hidrocarburos</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1,000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1,150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1,050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1,350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1,400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1,500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1,600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1,650</w:t>
            </w:r>
          </w:p>
        </w:tc>
        <w:tc>
          <w:tcPr>
            <w:tcW w:w="30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1,700</w:t>
            </w:r>
          </w:p>
        </w:tc>
        <w:tc>
          <w:tcPr>
            <w:tcW w:w="30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1,700</w:t>
            </w:r>
          </w:p>
        </w:tc>
        <w:tc>
          <w:tcPr>
            <w:tcW w:w="357"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1,700</w:t>
            </w:r>
          </w:p>
        </w:tc>
        <w:tc>
          <w:tcPr>
            <w:tcW w:w="2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700</w:t>
            </w:r>
          </w:p>
        </w:tc>
        <w:tc>
          <w:tcPr>
            <w:tcW w:w="2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70%</w:t>
            </w:r>
          </w:p>
        </w:tc>
      </w:tr>
      <w:tr w:rsidR="004B04E6" w:rsidRPr="001B4B14" w:rsidTr="0079656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Carbón</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92</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96</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107</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119</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124</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128</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138</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144</w:t>
            </w:r>
          </w:p>
        </w:tc>
        <w:tc>
          <w:tcPr>
            <w:tcW w:w="30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150</w:t>
            </w:r>
          </w:p>
        </w:tc>
        <w:tc>
          <w:tcPr>
            <w:tcW w:w="30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152</w:t>
            </w:r>
          </w:p>
        </w:tc>
        <w:tc>
          <w:tcPr>
            <w:tcW w:w="357"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160</w:t>
            </w:r>
          </w:p>
        </w:tc>
        <w:tc>
          <w:tcPr>
            <w:tcW w:w="2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68</w:t>
            </w:r>
          </w:p>
        </w:tc>
        <w:tc>
          <w:tcPr>
            <w:tcW w:w="2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74%</w:t>
            </w:r>
          </w:p>
        </w:tc>
      </w:tr>
      <w:tr w:rsidR="004B04E6" w:rsidRPr="001B4B14" w:rsidTr="0079656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Níquel</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37</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57"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2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w:t>
            </w:r>
          </w:p>
        </w:tc>
        <w:tc>
          <w:tcPr>
            <w:tcW w:w="2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w:t>
            </w:r>
          </w:p>
        </w:tc>
      </w:tr>
      <w:tr w:rsidR="004B04E6" w:rsidRPr="001B4B14" w:rsidTr="0079656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Oro</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53</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56</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62</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69</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72</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75</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80</w:t>
            </w:r>
          </w:p>
        </w:tc>
        <w:tc>
          <w:tcPr>
            <w:tcW w:w="306"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84</w:t>
            </w:r>
          </w:p>
        </w:tc>
        <w:tc>
          <w:tcPr>
            <w:tcW w:w="30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87</w:t>
            </w:r>
          </w:p>
        </w:tc>
        <w:tc>
          <w:tcPr>
            <w:tcW w:w="30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89</w:t>
            </w:r>
          </w:p>
        </w:tc>
        <w:tc>
          <w:tcPr>
            <w:tcW w:w="357"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93</w:t>
            </w:r>
          </w:p>
        </w:tc>
        <w:tc>
          <w:tcPr>
            <w:tcW w:w="2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40</w:t>
            </w:r>
          </w:p>
        </w:tc>
        <w:tc>
          <w:tcPr>
            <w:tcW w:w="2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75%</w:t>
            </w:r>
          </w:p>
        </w:tc>
      </w:tr>
    </w:tbl>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Proyecto Acto Legislativo 05/2011</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Por su parte, los pronósticos de los precios del crudo indicaron que crecería gradualmente de 77 dólares por barril en 2010 a 90 dólares por barril en 2020 es decir, un incremento de US$13 correspondiente al 17% en 10 años</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b/>
          <w:sz w:val="22"/>
          <w:szCs w:val="22"/>
        </w:rPr>
      </w:pPr>
      <w:r w:rsidRPr="001B4B14">
        <w:rPr>
          <w:rFonts w:ascii="Arial Narrow" w:hAnsi="Arial Narrow"/>
          <w:b/>
          <w:sz w:val="22"/>
          <w:szCs w:val="22"/>
        </w:rPr>
        <w:t>Tabla No 2. Proyección de Precios</w:t>
      </w:r>
    </w:p>
    <w:tbl>
      <w:tblPr>
        <w:tblW w:w="5000" w:type="pct"/>
        <w:tblCellMar>
          <w:left w:w="70" w:type="dxa"/>
          <w:right w:w="70" w:type="dxa"/>
        </w:tblCellMar>
        <w:tblLook w:val="04A0" w:firstRow="1" w:lastRow="0" w:firstColumn="1" w:lastColumn="0" w:noHBand="0" w:noVBand="1"/>
      </w:tblPr>
      <w:tblGrid>
        <w:gridCol w:w="1782"/>
        <w:gridCol w:w="639"/>
        <w:gridCol w:w="639"/>
        <w:gridCol w:w="639"/>
        <w:gridCol w:w="639"/>
        <w:gridCol w:w="639"/>
        <w:gridCol w:w="639"/>
        <w:gridCol w:w="639"/>
        <w:gridCol w:w="639"/>
        <w:gridCol w:w="639"/>
        <w:gridCol w:w="571"/>
        <w:gridCol w:w="724"/>
      </w:tblGrid>
      <w:tr w:rsidR="004B04E6" w:rsidRPr="001B4B14" w:rsidTr="00796562">
        <w:trPr>
          <w:trHeight w:val="300"/>
        </w:trPr>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Precios</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2010</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2011</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2012</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2013</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2014</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2015</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2016</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2017</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2018</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2019</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2020</w:t>
            </w:r>
          </w:p>
        </w:tc>
      </w:tr>
      <w:tr w:rsidR="004B04E6" w:rsidRPr="001B4B14" w:rsidTr="00796562">
        <w:trPr>
          <w:trHeight w:val="300"/>
        </w:trPr>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Crudo (US$/Barril)</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77</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84</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84</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86</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86</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88</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88</w:t>
            </w:r>
          </w:p>
        </w:tc>
        <w:tc>
          <w:tcPr>
            <w:tcW w:w="32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90</w:t>
            </w:r>
          </w:p>
        </w:tc>
        <w:tc>
          <w:tcPr>
            <w:tcW w:w="41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90</w:t>
            </w:r>
          </w:p>
        </w:tc>
      </w:tr>
      <w:tr w:rsidR="004B04E6" w:rsidRPr="001B4B14" w:rsidTr="00796562">
        <w:trPr>
          <w:trHeight w:val="300"/>
        </w:trPr>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Carbón (US$/Ton)</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81</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82</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82</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2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41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r>
      <w:tr w:rsidR="004B04E6" w:rsidRPr="001B4B14" w:rsidTr="00796562">
        <w:trPr>
          <w:trHeight w:val="300"/>
        </w:trPr>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Niquel (US$/Lib)</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5</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5</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5</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2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41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r>
      <w:tr w:rsidR="004B04E6" w:rsidRPr="001B4B14" w:rsidTr="00796562">
        <w:trPr>
          <w:trHeight w:val="300"/>
        </w:trPr>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Orol (US$/Oz)</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1.150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1.150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1.200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2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41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r>
    </w:tbl>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Proyecto Acto Legislativo 05/2011</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Teniendo como referencia la proyección de petróleo, carbón y otros minerales y la proyección del precio por barril, los ministerios respectivos planearon unos ingresos por regalías petroleras por el orden los 9 billones en 2018 comenzando con 5.8 billones en 2010 representado un incremento del 53% que en pesos son 3 billones adicionales en 8 años promediando un incremento anual del 5%; sumando las demás fuentes de regalías, se pasaría de 7.5 billones en 2010 a 12 billones en 2020.</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b/>
          <w:sz w:val="22"/>
          <w:szCs w:val="22"/>
        </w:rPr>
      </w:pPr>
      <w:r w:rsidRPr="001B4B14">
        <w:rPr>
          <w:rFonts w:ascii="Arial Narrow" w:hAnsi="Arial Narrow"/>
          <w:b/>
          <w:sz w:val="22"/>
          <w:szCs w:val="22"/>
        </w:rPr>
        <w:t>Tabla No 3. Proyección de Ingresos de Regalías</w:t>
      </w:r>
    </w:p>
    <w:tbl>
      <w:tblPr>
        <w:tblW w:w="5000" w:type="pct"/>
        <w:tblCellMar>
          <w:left w:w="70" w:type="dxa"/>
          <w:right w:w="70" w:type="dxa"/>
        </w:tblCellMar>
        <w:tblLook w:val="04A0" w:firstRow="1" w:lastRow="0" w:firstColumn="1" w:lastColumn="0" w:noHBand="0" w:noVBand="1"/>
      </w:tblPr>
      <w:tblGrid>
        <w:gridCol w:w="1555"/>
        <w:gridCol w:w="624"/>
        <w:gridCol w:w="628"/>
        <w:gridCol w:w="623"/>
        <w:gridCol w:w="623"/>
        <w:gridCol w:w="623"/>
        <w:gridCol w:w="692"/>
        <w:gridCol w:w="692"/>
        <w:gridCol w:w="692"/>
        <w:gridCol w:w="692"/>
        <w:gridCol w:w="692"/>
        <w:gridCol w:w="692"/>
      </w:tblGrid>
      <w:tr w:rsidR="004B04E6" w:rsidRPr="001B4B14" w:rsidTr="00796562">
        <w:trPr>
          <w:trHeight w:val="300"/>
        </w:trPr>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Tipo de Recurso</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2011</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2012</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2013</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2014</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2015</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2016</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2017</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2018</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2019</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2020</w:t>
            </w:r>
          </w:p>
        </w:tc>
      </w:tr>
      <w:tr w:rsidR="004B04E6" w:rsidRPr="001B4B14" w:rsidTr="0079656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lang w:eastAsia="es-CO"/>
              </w:rPr>
            </w:pPr>
            <w:r w:rsidRPr="001B4B14">
              <w:rPr>
                <w:rFonts w:ascii="Arial Narrow" w:eastAsia="Times New Roman" w:hAnsi="Arial Narrow" w:cs="Calibri"/>
                <w:lang w:eastAsia="es-CO"/>
              </w:rPr>
              <w:t>Hidrocarburos</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5,870</w:t>
            </w:r>
          </w:p>
        </w:tc>
        <w:tc>
          <w:tcPr>
            <w:tcW w:w="35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7,290</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7,550</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8,010</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8,100</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8,570</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8,510</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8,750</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9,010</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9,260</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9,540</w:t>
            </w:r>
          </w:p>
        </w:tc>
      </w:tr>
      <w:tr w:rsidR="004B04E6" w:rsidRPr="001B4B14" w:rsidTr="0079656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lang w:eastAsia="es-CO"/>
              </w:rPr>
            </w:pPr>
            <w:r w:rsidRPr="001B4B14">
              <w:rPr>
                <w:rFonts w:ascii="Arial Narrow" w:eastAsia="Times New Roman" w:hAnsi="Arial Narrow" w:cs="Calibri"/>
                <w:lang w:eastAsia="es-CO"/>
              </w:rPr>
              <w:t>Carbón</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1,331</w:t>
            </w:r>
          </w:p>
        </w:tc>
        <w:tc>
          <w:tcPr>
            <w:tcW w:w="35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1,339</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1,379</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1,512</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1,512</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1,501</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1,567</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1,649</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1,695</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1,801</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2,047</w:t>
            </w:r>
          </w:p>
        </w:tc>
      </w:tr>
      <w:tr w:rsidR="004B04E6" w:rsidRPr="001B4B14" w:rsidTr="0079656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lang w:eastAsia="es-CO"/>
              </w:rPr>
            </w:pPr>
            <w:r w:rsidRPr="001B4B14">
              <w:rPr>
                <w:rFonts w:ascii="Arial Narrow" w:eastAsia="Times New Roman" w:hAnsi="Arial Narrow" w:cs="Calibri"/>
                <w:lang w:eastAsia="es-CO"/>
              </w:rPr>
              <w:t>Níquel</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148</w:t>
            </w:r>
          </w:p>
        </w:tc>
        <w:tc>
          <w:tcPr>
            <w:tcW w:w="35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70</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95</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99</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99</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101</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104</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110</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112</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121</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129</w:t>
            </w:r>
          </w:p>
        </w:tc>
      </w:tr>
      <w:tr w:rsidR="004B04E6" w:rsidRPr="001B4B14" w:rsidTr="0079656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lang w:eastAsia="es-CO"/>
              </w:rPr>
            </w:pPr>
            <w:r w:rsidRPr="001B4B14">
              <w:rPr>
                <w:rFonts w:ascii="Arial Narrow" w:eastAsia="Times New Roman" w:hAnsi="Arial Narrow" w:cs="Calibri"/>
                <w:lang w:eastAsia="es-CO"/>
              </w:rPr>
              <w:t>Otros</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138</w:t>
            </w:r>
          </w:p>
        </w:tc>
        <w:tc>
          <w:tcPr>
            <w:tcW w:w="35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143</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157</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188</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188</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191</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208</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224</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237</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247</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272</w:t>
            </w:r>
          </w:p>
        </w:tc>
      </w:tr>
      <w:tr w:rsidR="004B04E6" w:rsidRPr="001B4B14" w:rsidTr="0079656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Total</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7,487</w:t>
            </w:r>
          </w:p>
        </w:tc>
        <w:tc>
          <w:tcPr>
            <w:tcW w:w="35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8,842</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9,181</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9,809</w:t>
            </w:r>
          </w:p>
        </w:tc>
        <w:tc>
          <w:tcPr>
            <w:tcW w:w="35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9,899</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10,363</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10,389</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10,733</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11,054</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11,429</w:t>
            </w:r>
          </w:p>
        </w:tc>
        <w:tc>
          <w:tcPr>
            <w:tcW w:w="39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11,988</w:t>
            </w:r>
          </w:p>
        </w:tc>
      </w:tr>
    </w:tbl>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Proyecto Acto Legislativo 05/2011</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Con la anterior premisa y proyecciones de producción, precio e ingresos anuales del nuevo SGR, se crearon los siguientes componentes:  </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1. Funcionamiento del SGR.</w:t>
      </w: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2. Sistema de Monitoreo, Seguimiento, Control y Evaluación SMSCE.</w:t>
      </w: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3. Fiscalización de la exploración y explotación de los yacimientos y conocimiento y cartografía geológica del subsuelo</w:t>
      </w: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4. Asignación a municipios ribereños del Río Grande de la Magdalena, incluidos, los del Canal del Dique</w:t>
      </w: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5. Fondo de Ciencia, Tecnología e Innovación FCTeI</w:t>
      </w: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6. Fondo Nacional de Pensionados de Entidades Territoriales FONPET</w:t>
      </w: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7. Fondo de Ahorro y Estabilización FAE</w:t>
      </w: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8. Fondo de Desarrollo Regional FDR</w:t>
      </w: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 xml:space="preserve">9. Fondo de Compensación Regional FCR y </w:t>
      </w:r>
    </w:p>
    <w:p w:rsidR="004B04E6" w:rsidRDefault="004B04E6" w:rsidP="004B04E6">
      <w:pPr>
        <w:pStyle w:val="NormalWeb"/>
        <w:spacing w:before="0" w:beforeAutospacing="0" w:after="0" w:afterAutospacing="0"/>
        <w:jc w:val="both"/>
        <w:rPr>
          <w:rFonts w:ascii="Arial Narrow" w:hAnsi="Arial Narrow"/>
        </w:rPr>
      </w:pPr>
      <w:r w:rsidRPr="001B4B14">
        <w:rPr>
          <w:rFonts w:ascii="Arial Narrow" w:hAnsi="Arial Narrow" w:cs="Arial"/>
        </w:rPr>
        <w:t>10. Asignaciones Directas asignadas a los departamentos, municipios y distritos en cuyo territorio se adelanten explotaciones de recursos naturales no renovables, así como los municipios y distritos con puertos marítimos y fluviales por donde se transporten dichos recursos o productos derivados de los mismos.</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La asignación porcentual a los anteriores componentes se hizo de manera residual, no vertical; de manera que confunde al grueso de la comunidad en cuanto a la participación en la torta en especial a las zonas productoras con la asignación de las Asignaciones Directas.</w:t>
      </w:r>
    </w:p>
    <w:p w:rsidR="004B04E6" w:rsidRPr="001B4B14" w:rsidRDefault="004B04E6" w:rsidP="004B04E6">
      <w:pPr>
        <w:pStyle w:val="NormalWeb"/>
        <w:spacing w:before="0" w:beforeAutospacing="0" w:after="0" w:afterAutospacing="0"/>
        <w:jc w:val="both"/>
        <w:rPr>
          <w:rFonts w:ascii="Arial Narrow" w:hAnsi="Arial Narrow" w:cs="Arial"/>
        </w:rPr>
      </w:pP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El Acto Legislativo asigna el 5% a lo que se le podría llamar administración la cual incluye un 2% para la Fiscalización, 1% para el SMSCE, hasta el</w:t>
      </w:r>
      <w:r>
        <w:rPr>
          <w:rFonts w:ascii="Arial Narrow" w:hAnsi="Arial Narrow" w:cs="Arial"/>
        </w:rPr>
        <w:t xml:space="preserve"> 2% para el funcionamiento del </w:t>
      </w:r>
      <w:r w:rsidRPr="001B4B14">
        <w:rPr>
          <w:rFonts w:ascii="Arial Narrow" w:hAnsi="Arial Narrow" w:cs="Arial"/>
        </w:rPr>
        <w:t>istema y adicional a lo anterior, un 0,5% a los municipios ribereños del Magdalena.</w:t>
      </w:r>
    </w:p>
    <w:p w:rsidR="004B04E6" w:rsidRPr="001B4B14" w:rsidRDefault="004B04E6" w:rsidP="004B04E6">
      <w:pPr>
        <w:pStyle w:val="NormalWeb"/>
        <w:spacing w:before="0" w:beforeAutospacing="0" w:after="0" w:afterAutospacing="0"/>
        <w:jc w:val="both"/>
        <w:rPr>
          <w:rFonts w:ascii="Arial Narrow" w:hAnsi="Arial Narrow" w:cs="Arial"/>
        </w:rPr>
      </w:pPr>
    </w:p>
    <w:p w:rsidR="004B04E6"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De la misma forma pero después de descontar los porcentajes anteriores al total, se le asigna un 10% al FCTeI, 10% al FONPET y hasta el 30% al FAE. Los recursos restantes, se distribuyen un 80% a los dos Fondos de Inversión (FDR y FCR) y un 20% a las Asignaciones Directas para las entidades territoriales denominadas productoras y a los municipios portuarios.</w:t>
      </w:r>
    </w:p>
    <w:p w:rsidR="004B04E6" w:rsidRDefault="004B04E6" w:rsidP="004B04E6">
      <w:pPr>
        <w:pStyle w:val="NormalWeb"/>
        <w:spacing w:before="0" w:beforeAutospacing="0" w:after="0" w:afterAutospacing="0"/>
        <w:jc w:val="both"/>
        <w:rPr>
          <w:rFonts w:ascii="Arial Narrow" w:hAnsi="Arial Narrow" w:cs="Arial"/>
        </w:rPr>
      </w:pPr>
    </w:p>
    <w:p w:rsidR="004B04E6"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b/>
        </w:rPr>
      </w:pPr>
      <w:r w:rsidRPr="001B4B14">
        <w:rPr>
          <w:rFonts w:ascii="Arial Narrow" w:hAnsi="Arial Narrow"/>
          <w:b/>
        </w:rPr>
        <w:t>Tabla No 4. Distribución SGR Acto Legislativo 05 de 2011</w:t>
      </w:r>
    </w:p>
    <w:tbl>
      <w:tblPr>
        <w:tblW w:w="5000" w:type="pct"/>
        <w:tblCellMar>
          <w:left w:w="70" w:type="dxa"/>
          <w:right w:w="70" w:type="dxa"/>
        </w:tblCellMar>
        <w:tblLook w:val="04A0" w:firstRow="1" w:lastRow="0" w:firstColumn="1" w:lastColumn="0" w:noHBand="0" w:noVBand="1"/>
      </w:tblPr>
      <w:tblGrid>
        <w:gridCol w:w="3465"/>
        <w:gridCol w:w="1640"/>
        <w:gridCol w:w="2106"/>
        <w:gridCol w:w="1617"/>
      </w:tblGrid>
      <w:tr w:rsidR="004B04E6" w:rsidRPr="001B4B14" w:rsidTr="00796562">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Presupuesto</w:t>
            </w:r>
          </w:p>
        </w:tc>
        <w:tc>
          <w:tcPr>
            <w:tcW w:w="3037" w:type="pct"/>
            <w:gridSpan w:val="3"/>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$1,000,000</w:t>
            </w:r>
          </w:p>
        </w:tc>
      </w:tr>
      <w:tr w:rsidR="004B04E6" w:rsidRPr="001B4B14" w:rsidTr="00796562">
        <w:trPr>
          <w:trHeight w:val="225"/>
        </w:trPr>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CONCEPTO</w:t>
            </w:r>
          </w:p>
        </w:tc>
        <w:tc>
          <w:tcPr>
            <w:tcW w:w="2122"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Acto Legislativo 05/11</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r>
      <w:tr w:rsidR="004B04E6" w:rsidRPr="001B4B14" w:rsidTr="00796562">
        <w:trPr>
          <w:trHeight w:val="300"/>
        </w:trPr>
        <w:tc>
          <w:tcPr>
            <w:tcW w:w="1963" w:type="pct"/>
            <w:vMerge/>
            <w:tcBorders>
              <w:top w:val="nil"/>
              <w:left w:val="single" w:sz="4" w:space="0" w:color="auto"/>
              <w:bottom w:val="single" w:sz="4" w:space="0" w:color="auto"/>
              <w:right w:val="single" w:sz="4" w:space="0" w:color="auto"/>
            </w:tcBorders>
            <w:vAlign w:val="center"/>
            <w:hideMark/>
          </w:tcPr>
          <w:p w:rsidR="004B04E6" w:rsidRPr="001B4B14" w:rsidRDefault="004B04E6" w:rsidP="00796562">
            <w:pPr>
              <w:spacing w:after="0" w:line="240" w:lineRule="auto"/>
              <w:rPr>
                <w:rFonts w:ascii="Arial Narrow" w:eastAsia="Times New Roman" w:hAnsi="Arial Narrow" w:cs="Calibri"/>
                <w:b/>
                <w:bCs/>
                <w:sz w:val="24"/>
                <w:szCs w:val="24"/>
                <w:lang w:eastAsia="es-CO"/>
              </w:rPr>
            </w:pP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Porcentaje</w:t>
            </w: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Recursos</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sz w:val="24"/>
                <w:szCs w:val="24"/>
                <w:lang w:eastAsia="es-CO"/>
              </w:rPr>
            </w:pPr>
            <w:r w:rsidRPr="001B4B14">
              <w:rPr>
                <w:rFonts w:ascii="Arial Narrow" w:eastAsia="Times New Roman" w:hAnsi="Arial Narrow" w:cs="Calibri"/>
                <w:b/>
                <w:sz w:val="24"/>
                <w:szCs w:val="24"/>
                <w:lang w:eastAsia="es-CO"/>
              </w:rPr>
              <w:t>Porcentaje Real</w:t>
            </w: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Fiscalización Nacional</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w:t>
            </w: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20,000</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w:t>
            </w: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SMSCE</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w:t>
            </w: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10,000</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w:t>
            </w: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Funcionamiento</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w:t>
            </w: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20,000</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w:t>
            </w: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Ribereños</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0.5%</w:t>
            </w: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5,000</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0.50%</w:t>
            </w:r>
          </w:p>
        </w:tc>
      </w:tr>
      <w:tr w:rsidR="004B04E6" w:rsidRPr="001B4B14" w:rsidTr="00796562">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Subtotal</w:t>
            </w:r>
          </w:p>
        </w:tc>
        <w:tc>
          <w:tcPr>
            <w:tcW w:w="929"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p>
        </w:tc>
        <w:tc>
          <w:tcPr>
            <w:tcW w:w="1193"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55,000</w:t>
            </w:r>
          </w:p>
        </w:tc>
        <w:tc>
          <w:tcPr>
            <w:tcW w:w="915"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p>
        </w:tc>
      </w:tr>
      <w:tr w:rsidR="004B04E6" w:rsidRPr="001B4B14" w:rsidTr="00796562">
        <w:trPr>
          <w:trHeight w:val="300"/>
        </w:trPr>
        <w:tc>
          <w:tcPr>
            <w:tcW w:w="196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Saldo Por Distribuir</w:t>
            </w:r>
          </w:p>
        </w:tc>
        <w:tc>
          <w:tcPr>
            <w:tcW w:w="92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p>
        </w:tc>
        <w:tc>
          <w:tcPr>
            <w:tcW w:w="119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945,000</w:t>
            </w:r>
          </w:p>
        </w:tc>
        <w:tc>
          <w:tcPr>
            <w:tcW w:w="91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p>
        </w:tc>
      </w:tr>
      <w:tr w:rsidR="004B04E6" w:rsidRPr="001B4B14" w:rsidTr="00796562">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 </w:t>
            </w:r>
          </w:p>
        </w:tc>
        <w:tc>
          <w:tcPr>
            <w:tcW w:w="929"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Fondo de Ciencia y Tecnología</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10.00%</w:t>
            </w: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94,500</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w:t>
            </w:r>
          </w:p>
        </w:tc>
      </w:tr>
      <w:tr w:rsidR="004B04E6" w:rsidRPr="001B4B14" w:rsidTr="00796562">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Fonpet</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10.00%</w:t>
            </w:r>
          </w:p>
        </w:tc>
        <w:tc>
          <w:tcPr>
            <w:tcW w:w="1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94,500</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w:t>
            </w:r>
          </w:p>
        </w:tc>
      </w:tr>
      <w:tr w:rsidR="004B04E6" w:rsidRPr="001B4B14" w:rsidTr="00796562">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Fondo de Ahorro y Estabilización</w:t>
            </w:r>
          </w:p>
        </w:tc>
        <w:tc>
          <w:tcPr>
            <w:tcW w:w="929"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30.00%</w:t>
            </w: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283,500</w:t>
            </w: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28.35%</w:t>
            </w:r>
          </w:p>
        </w:tc>
      </w:tr>
      <w:tr w:rsidR="004B04E6" w:rsidRPr="001B4B14" w:rsidTr="00796562">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Subtotal</w:t>
            </w:r>
          </w:p>
        </w:tc>
        <w:tc>
          <w:tcPr>
            <w:tcW w:w="929"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p>
        </w:tc>
        <w:tc>
          <w:tcPr>
            <w:tcW w:w="1193"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472,500</w:t>
            </w:r>
          </w:p>
        </w:tc>
        <w:tc>
          <w:tcPr>
            <w:tcW w:w="915"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p>
        </w:tc>
      </w:tr>
      <w:tr w:rsidR="004B04E6" w:rsidRPr="001B4B14" w:rsidTr="00796562">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Saldo Por Distribuir</w:t>
            </w:r>
          </w:p>
        </w:tc>
        <w:tc>
          <w:tcPr>
            <w:tcW w:w="929"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p>
        </w:tc>
        <w:tc>
          <w:tcPr>
            <w:tcW w:w="1193"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472,500</w:t>
            </w:r>
          </w:p>
        </w:tc>
        <w:tc>
          <w:tcPr>
            <w:tcW w:w="915"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 </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Asignaciones Directas</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20.00%</w:t>
            </w: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94,500</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w:t>
            </w:r>
          </w:p>
        </w:tc>
      </w:tr>
      <w:tr w:rsidR="004B04E6" w:rsidRPr="001B4B14" w:rsidTr="00796562">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Saldo Por Distribuir</w:t>
            </w:r>
          </w:p>
        </w:tc>
        <w:tc>
          <w:tcPr>
            <w:tcW w:w="929"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80.00%</w:t>
            </w:r>
          </w:p>
        </w:tc>
        <w:tc>
          <w:tcPr>
            <w:tcW w:w="1193"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378,000</w:t>
            </w:r>
          </w:p>
        </w:tc>
        <w:tc>
          <w:tcPr>
            <w:tcW w:w="915" w:type="pct"/>
            <w:tcBorders>
              <w:top w:val="nil"/>
              <w:left w:val="nil"/>
              <w:bottom w:val="single" w:sz="4" w:space="0" w:color="auto"/>
              <w:right w:val="single" w:sz="4" w:space="0" w:color="auto"/>
            </w:tcBorders>
            <w:shd w:val="clear" w:color="000000" w:fill="BFBFBF"/>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37.80%</w:t>
            </w: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 </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FCR</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60.00%</w:t>
            </w: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226,800</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22.68%</w:t>
            </w:r>
          </w:p>
        </w:tc>
      </w:tr>
      <w:tr w:rsidR="004B04E6" w:rsidRPr="001B4B14" w:rsidTr="0079656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FDR</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40.00%</w:t>
            </w: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151,200</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15.12%</w:t>
            </w:r>
          </w:p>
        </w:tc>
      </w:tr>
      <w:tr w:rsidR="004B04E6" w:rsidRPr="001B4B14" w:rsidTr="00796562">
        <w:trPr>
          <w:trHeight w:val="300"/>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TOTAL</w:t>
            </w:r>
          </w:p>
        </w:tc>
        <w:tc>
          <w:tcPr>
            <w:tcW w:w="929"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p>
        </w:tc>
        <w:tc>
          <w:tcPr>
            <w:tcW w:w="1193"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1,000,000</w:t>
            </w:r>
          </w:p>
        </w:tc>
        <w:tc>
          <w:tcPr>
            <w:tcW w:w="915"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100.00%</w:t>
            </w:r>
          </w:p>
        </w:tc>
      </w:tr>
    </w:tbl>
    <w:p w:rsidR="004B04E6"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Acto Legislativo 05/2011 y Cálculos Propios</w:t>
      </w:r>
    </w:p>
    <w:p w:rsidR="004B04E6"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p>
    <w:p w:rsidR="004B04E6" w:rsidRDefault="004B04E6" w:rsidP="004B04E6">
      <w:pPr>
        <w:pStyle w:val="NormalWeb"/>
        <w:spacing w:before="0" w:beforeAutospacing="0" w:after="0" w:afterAutospacing="0"/>
        <w:jc w:val="both"/>
        <w:rPr>
          <w:rFonts w:ascii="Arial Narrow" w:hAnsi="Arial Narrow" w:cs="Arial"/>
        </w:rPr>
      </w:pPr>
    </w:p>
    <w:p w:rsidR="004B04E6" w:rsidRPr="001B4B14" w:rsidRDefault="004B04E6" w:rsidP="004B04E6">
      <w:pPr>
        <w:pStyle w:val="NormalWeb"/>
        <w:spacing w:before="0" w:beforeAutospacing="0" w:after="0" w:afterAutospacing="0"/>
        <w:jc w:val="both"/>
        <w:rPr>
          <w:rFonts w:ascii="Arial Narrow" w:hAnsi="Arial Narrow" w:cs="Arial"/>
        </w:rPr>
      </w:pPr>
      <w:r w:rsidRPr="001B4B14">
        <w:rPr>
          <w:rFonts w:ascii="Arial Narrow" w:hAnsi="Arial Narrow" w:cs="Arial"/>
        </w:rPr>
        <w:t>Realizando los cálculos correspondientes con un ejercicio netamente académico y asignando la suma de UN MILLÓN DE PESOS ($1,000,000) a la distribución taxativa aprobada por el Acto Legislativo 05 de 2011, se observa que los primeros cuatro componentes (Fiscalización, SMSCE, Funcionamiento y Asignación a municipios ribereños) son los únicos que permanecen con el porcentaje inicial asignado; los demás por tratarse de una distribución residual cambian su participación inicial frente a la definitiva si se comprara cada una con el gran total de lo presupuestado. De acuerdo a lo anterior, a las Asignaciones Directas se les apropia realmente un 9.45% del total, cifra que deberá ser distribuida entre las entidades denominadas productoras de hidrocarburos y minería y la Corporaciones Autónomas Regionales. En ese sentido, cuando en los medios de comunicación se habla de que a los productores les corresponde el 20%, el grueso de la población asume que es el 20% del total de las regalías y en realidad no alcanza ni a la mitad de esa cifra.</w:t>
      </w:r>
    </w:p>
    <w:p w:rsidR="004B04E6" w:rsidRPr="001B4B14" w:rsidRDefault="004B04E6" w:rsidP="004B04E6">
      <w:pPr>
        <w:autoSpaceDE w:val="0"/>
        <w:autoSpaceDN w:val="0"/>
        <w:adjustRightInd w:val="0"/>
        <w:spacing w:after="0" w:line="240" w:lineRule="auto"/>
        <w:jc w:val="both"/>
        <w:rPr>
          <w:rFonts w:ascii="Arial Narrow" w:hAnsi="Arial Narrow" w:cs="Arial Narrow"/>
          <w:sz w:val="24"/>
          <w:szCs w:val="24"/>
        </w:rPr>
      </w:pPr>
      <w:r w:rsidRPr="001B4B14">
        <w:rPr>
          <w:rFonts w:ascii="Arial Narrow" w:hAnsi="Arial Narrow" w:cs="Arial Narrow"/>
          <w:sz w:val="24"/>
          <w:szCs w:val="24"/>
        </w:rPr>
        <w:t>El mensaje presidencial de equidad del Presidente Santos en el año 2010, no contempló la inequidad hacia las regiones productoras toda vez que son éstas las que tienen que lidiar con los problemas medioambientales, protestas sociales por falta de empleo, falta de adquisición de bienes y servicios a los empresarios de la región, desplazamiento exagerado de personas a partir de la bonanza petrolera a las cabeceras  lo que hace más fuerte la demanda de bienes y servicios como vivienda, salud, educación, vías, electrificación etc., pero en contradicción, el abandono de la zona rural entre otros.</w:t>
      </w:r>
    </w:p>
    <w:p w:rsidR="004B04E6" w:rsidRDefault="004B04E6" w:rsidP="004B04E6">
      <w:pPr>
        <w:autoSpaceDE w:val="0"/>
        <w:autoSpaceDN w:val="0"/>
        <w:adjustRightInd w:val="0"/>
        <w:spacing w:after="0" w:line="240" w:lineRule="auto"/>
        <w:jc w:val="both"/>
        <w:rPr>
          <w:rFonts w:ascii="Arial Narrow" w:hAnsi="Arial Narrow" w:cs="Arial Narrow"/>
          <w:sz w:val="24"/>
          <w:szCs w:val="24"/>
        </w:rPr>
      </w:pPr>
    </w:p>
    <w:p w:rsidR="004B04E6" w:rsidRDefault="004B04E6" w:rsidP="004B04E6">
      <w:pPr>
        <w:autoSpaceDE w:val="0"/>
        <w:autoSpaceDN w:val="0"/>
        <w:adjustRightInd w:val="0"/>
        <w:spacing w:after="0" w:line="240" w:lineRule="auto"/>
        <w:jc w:val="both"/>
        <w:rPr>
          <w:rFonts w:ascii="Arial Narrow" w:hAnsi="Arial Narrow" w:cs="Arial Narrow"/>
          <w:sz w:val="24"/>
          <w:szCs w:val="24"/>
        </w:rPr>
      </w:pPr>
    </w:p>
    <w:p w:rsidR="004B04E6" w:rsidRPr="001B4B14" w:rsidRDefault="004B04E6" w:rsidP="004B04E6">
      <w:pPr>
        <w:autoSpaceDE w:val="0"/>
        <w:autoSpaceDN w:val="0"/>
        <w:adjustRightInd w:val="0"/>
        <w:spacing w:after="0" w:line="240" w:lineRule="auto"/>
        <w:jc w:val="both"/>
        <w:rPr>
          <w:rFonts w:ascii="Arial Narrow" w:hAnsi="Arial Narrow" w:cs="Arial Narrow"/>
          <w:sz w:val="24"/>
          <w:szCs w:val="24"/>
        </w:rPr>
      </w:pPr>
    </w:p>
    <w:p w:rsidR="004B04E6" w:rsidRPr="001B4B14" w:rsidRDefault="004B04E6" w:rsidP="004B04E6">
      <w:pPr>
        <w:autoSpaceDE w:val="0"/>
        <w:autoSpaceDN w:val="0"/>
        <w:adjustRightInd w:val="0"/>
        <w:spacing w:after="0" w:line="240" w:lineRule="auto"/>
        <w:jc w:val="both"/>
        <w:rPr>
          <w:rFonts w:ascii="Arial Narrow" w:hAnsi="Arial Narrow" w:cs="Arial Narrow"/>
          <w:sz w:val="24"/>
          <w:szCs w:val="24"/>
        </w:rPr>
      </w:pPr>
      <w:r w:rsidRPr="001B4B14">
        <w:rPr>
          <w:rFonts w:ascii="Arial Narrow" w:hAnsi="Arial Narrow" w:cs="Arial Narrow"/>
          <w:b/>
          <w:sz w:val="24"/>
          <w:szCs w:val="24"/>
        </w:rPr>
        <w:t>Tabla No 5. Asignación Regalías Directas</w:t>
      </w:r>
      <w:r w:rsidRPr="001B4B14">
        <w:rPr>
          <w:rFonts w:ascii="Arial Narrow" w:hAnsi="Arial Narrow" w:cs="Arial Narrow"/>
          <w:sz w:val="24"/>
          <w:szCs w:val="24"/>
        </w:rPr>
        <w:t xml:space="preserve"> </w:t>
      </w:r>
    </w:p>
    <w:tbl>
      <w:tblPr>
        <w:tblW w:w="5000" w:type="pct"/>
        <w:tblCellMar>
          <w:left w:w="70" w:type="dxa"/>
          <w:right w:w="70" w:type="dxa"/>
        </w:tblCellMar>
        <w:tblLook w:val="04A0" w:firstRow="1" w:lastRow="0" w:firstColumn="1" w:lastColumn="0" w:noHBand="0" w:noVBand="1"/>
      </w:tblPr>
      <w:tblGrid>
        <w:gridCol w:w="1023"/>
        <w:gridCol w:w="1312"/>
        <w:gridCol w:w="793"/>
        <w:gridCol w:w="793"/>
        <w:gridCol w:w="793"/>
        <w:gridCol w:w="793"/>
        <w:gridCol w:w="793"/>
        <w:gridCol w:w="1264"/>
        <w:gridCol w:w="1264"/>
      </w:tblGrid>
      <w:tr w:rsidR="004B04E6" w:rsidRPr="001B4B14" w:rsidTr="00796562">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Entidad</w:t>
            </w:r>
          </w:p>
        </w:tc>
        <w:tc>
          <w:tcPr>
            <w:tcW w:w="814"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2011</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2012</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2013</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2014</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2015</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2016</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2011 Vs 2012</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2011 Vs 2015</w:t>
            </w:r>
          </w:p>
        </w:tc>
      </w:tr>
      <w:tr w:rsidR="004B04E6" w:rsidRPr="001B4B14" w:rsidTr="0079656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Meta</w:t>
            </w:r>
          </w:p>
        </w:tc>
        <w:tc>
          <w:tcPr>
            <w:tcW w:w="81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1,339,365</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890,450</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563,895</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563,895</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252,264</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252,264</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-34%</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-81%</w:t>
            </w:r>
          </w:p>
        </w:tc>
      </w:tr>
      <w:tr w:rsidR="004B04E6" w:rsidRPr="001B4B14" w:rsidTr="0079656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Casanare</w:t>
            </w:r>
          </w:p>
        </w:tc>
        <w:tc>
          <w:tcPr>
            <w:tcW w:w="81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601,356</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397,661</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316,469</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316,469</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79,836</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79,836</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-34%</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-87%</w:t>
            </w:r>
          </w:p>
        </w:tc>
      </w:tr>
      <w:tr w:rsidR="004B04E6" w:rsidRPr="001B4B14" w:rsidTr="0079656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Arauca</w:t>
            </w:r>
          </w:p>
        </w:tc>
        <w:tc>
          <w:tcPr>
            <w:tcW w:w="81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360,451</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123,449</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96,330</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96,330</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26,976</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26,976</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-66%</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-93%</w:t>
            </w:r>
          </w:p>
        </w:tc>
      </w:tr>
      <w:tr w:rsidR="004B04E6" w:rsidRPr="001B4B14" w:rsidTr="00796562">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Santander</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352,346</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133,055</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87,806</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87,806</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39,252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39,252</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-62%</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-89%</w:t>
            </w:r>
          </w:p>
        </w:tc>
      </w:tr>
      <w:tr w:rsidR="004B04E6" w:rsidRPr="001B4B14" w:rsidTr="00796562">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Huila</w:t>
            </w:r>
          </w:p>
        </w:tc>
        <w:tc>
          <w:tcPr>
            <w:tcW w:w="814"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334,597</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99,572</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67,199</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67,199</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31,146</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31,146</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-70%</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-91%</w:t>
            </w:r>
          </w:p>
        </w:tc>
      </w:tr>
      <w:tr w:rsidR="004B04E6" w:rsidRPr="001B4B14" w:rsidTr="0079656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La Guajira</w:t>
            </w:r>
          </w:p>
        </w:tc>
        <w:tc>
          <w:tcPr>
            <w:tcW w:w="81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218,262</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328,787</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125,643</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125,643</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41,085</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41,085</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51%</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-81%</w:t>
            </w:r>
          </w:p>
        </w:tc>
      </w:tr>
      <w:tr w:rsidR="004B04E6" w:rsidRPr="001B4B14" w:rsidTr="0079656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Putumayo</w:t>
            </w:r>
          </w:p>
        </w:tc>
        <w:tc>
          <w:tcPr>
            <w:tcW w:w="81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182,837</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71,961</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30,910</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30,910</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18,476</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18,476</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-61%</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-90%</w:t>
            </w:r>
          </w:p>
        </w:tc>
      </w:tr>
      <w:tr w:rsidR="004B04E6" w:rsidRPr="001B4B14" w:rsidTr="0079656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Tolima</w:t>
            </w:r>
          </w:p>
        </w:tc>
        <w:tc>
          <w:tcPr>
            <w:tcW w:w="81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168,274</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77,288</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42,345</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42,345</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10,736</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10,736</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-54%</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-94%</w:t>
            </w:r>
          </w:p>
        </w:tc>
      </w:tr>
      <w:tr w:rsidR="004B04E6" w:rsidRPr="001B4B14" w:rsidTr="0079656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Boyacá</w:t>
            </w:r>
          </w:p>
        </w:tc>
        <w:tc>
          <w:tcPr>
            <w:tcW w:w="81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156,582</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79,669</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44,148</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44,148</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16,397</w:t>
            </w:r>
          </w:p>
        </w:tc>
        <w:tc>
          <w:tcPr>
            <w:tcW w:w="44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16,397</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-49%</w:t>
            </w:r>
          </w:p>
        </w:tc>
        <w:tc>
          <w:tcPr>
            <w:tcW w:w="704"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-90%</w:t>
            </w:r>
          </w:p>
        </w:tc>
      </w:tr>
    </w:tbl>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Consultar</w:t>
      </w:r>
      <w:r w:rsidRPr="001B4B14">
        <w:rPr>
          <w:rStyle w:val="Refdenotaalpie"/>
          <w:rFonts w:ascii="Arial Narrow" w:hAnsi="Arial Narrow"/>
        </w:rPr>
        <w:footnoteReference w:id="1"/>
      </w:r>
    </w:p>
    <w:p w:rsidR="004B04E6" w:rsidRDefault="004B04E6" w:rsidP="004B04E6">
      <w:pPr>
        <w:autoSpaceDE w:val="0"/>
        <w:autoSpaceDN w:val="0"/>
        <w:adjustRightInd w:val="0"/>
        <w:spacing w:after="0" w:line="240" w:lineRule="auto"/>
        <w:jc w:val="both"/>
        <w:rPr>
          <w:rFonts w:ascii="Arial Narrow" w:hAnsi="Arial Narrow" w:cs="Arial Narrow"/>
          <w:sz w:val="24"/>
          <w:szCs w:val="24"/>
        </w:rPr>
      </w:pPr>
    </w:p>
    <w:p w:rsidR="004B04E6" w:rsidRPr="001B4B14" w:rsidRDefault="004B04E6" w:rsidP="004B04E6">
      <w:pPr>
        <w:autoSpaceDE w:val="0"/>
        <w:autoSpaceDN w:val="0"/>
        <w:adjustRightInd w:val="0"/>
        <w:spacing w:after="0" w:line="240" w:lineRule="auto"/>
        <w:jc w:val="both"/>
        <w:rPr>
          <w:rFonts w:ascii="Arial Narrow" w:hAnsi="Arial Narrow" w:cs="Arial Narrow"/>
          <w:sz w:val="24"/>
          <w:szCs w:val="24"/>
        </w:rPr>
      </w:pPr>
      <w:r w:rsidRPr="001B4B14">
        <w:rPr>
          <w:rFonts w:ascii="Arial Narrow" w:hAnsi="Arial Narrow" w:cs="Arial Narrow"/>
          <w:sz w:val="24"/>
          <w:szCs w:val="24"/>
        </w:rPr>
        <w:t xml:space="preserve">La tabla anterior muestra la inequidad del Acto legislativo 05 de 2011 al verse reducida la participación de las Asignaciones Directas a las entidades territoriales productoras. El año 2011 fue el último en aplicarse el sistema anterior y era el Departamento del Meta el que recibía una mayor cantidad de recursos por el orden de los 1.3 billones de pesos seguido de Casanare con 601 mil millones, Arauca con 360 mil millones, Santander 0.35 billones y La Guajira con 0.2 billones de pesos encabezaban el listado.  </w:t>
      </w:r>
    </w:p>
    <w:p w:rsidR="004B04E6" w:rsidRPr="001B4B14" w:rsidRDefault="004B04E6" w:rsidP="004B04E6">
      <w:pPr>
        <w:autoSpaceDE w:val="0"/>
        <w:autoSpaceDN w:val="0"/>
        <w:adjustRightInd w:val="0"/>
        <w:spacing w:after="0" w:line="240" w:lineRule="auto"/>
        <w:jc w:val="both"/>
        <w:rPr>
          <w:rFonts w:ascii="Arial Narrow" w:hAnsi="Arial Narrow" w:cs="Arial Narrow"/>
          <w:sz w:val="24"/>
          <w:szCs w:val="24"/>
        </w:rPr>
      </w:pPr>
    </w:p>
    <w:p w:rsidR="004B04E6" w:rsidRDefault="004B04E6" w:rsidP="004B04E6">
      <w:pPr>
        <w:pStyle w:val="NormalWeb"/>
        <w:spacing w:before="0" w:beforeAutospacing="0" w:after="0" w:afterAutospacing="0"/>
        <w:jc w:val="both"/>
        <w:rPr>
          <w:rFonts w:ascii="Arial Narrow" w:hAnsi="Arial Narrow" w:cs="Arial Narrow"/>
        </w:rPr>
      </w:pPr>
      <w:r w:rsidRPr="001B4B14">
        <w:rPr>
          <w:rFonts w:ascii="Arial Narrow" w:hAnsi="Arial Narrow" w:cs="Arial Narrow"/>
        </w:rPr>
        <w:t>Teniendo en cuenta que el parágrafo 2 transitorio de mencionado acto legislativo contempló una reducción gradual de la participación de las regalías directas, el primer año del 50%, en el 2013 del 35%, el 2014 el 25% pero a partir de 2015 del 20%, la reducción de los ingresos de los departamentos de la tabla anterior en el primer año de transición es decir en 2012, estuvo entre el 34% y 70%. Ya a partir de 2015, año en que la participación de las directas se reduce a tan sólo el 20%, el ingreso de éstos departamentos se ve disminuida hasta en el 94% como es el caso del Tolima, 93% el departamento de Arauca, 89% Santander, 87% Casanare; menoscabando la economía de dichos departamentos e incrementando la inequidad con éstas regiones que son en últimas los que reciben los coletazos de la exploración y explotación minero energética en materia social, ambiental y económica.</w:t>
      </w:r>
    </w:p>
    <w:p w:rsidR="004B04E6"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De otro lado, si se tiene en cuenta el crecimiento poblacional desde 1994, año en que se aprobó la ley 141 y el año 2017, el promedio nacional fue del 33.75% pero las zonas productoras de hidrocarburos y carbón, tuvieron un incremento más alto que la media a tal punto de duplicar en algunos casos como el departamento del Meta, Casanare, Arauca y La Guajira; lo anterior significa mayor demanda de servicios públicos, vivienda, vías, electrificación etc a los mandatarios locales y con  reducciones en el ingreso mayores al 90%</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b/>
        </w:rPr>
      </w:pPr>
      <w:r w:rsidRPr="001B4B14">
        <w:rPr>
          <w:rFonts w:ascii="Arial Narrow" w:hAnsi="Arial Narrow"/>
          <w:b/>
        </w:rPr>
        <w:t>Tabla No 6. Crecimiento Poblacional Nacional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3"/>
        <w:gridCol w:w="1586"/>
        <w:gridCol w:w="1586"/>
        <w:gridCol w:w="2043"/>
      </w:tblGrid>
      <w:tr w:rsidR="004B04E6" w:rsidRPr="001B4B14" w:rsidTr="00796562">
        <w:trPr>
          <w:trHeight w:val="240"/>
        </w:trPr>
        <w:tc>
          <w:tcPr>
            <w:tcW w:w="2047" w:type="pct"/>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b/>
                <w:bCs/>
                <w:lang w:eastAsia="es-CO"/>
              </w:rPr>
            </w:pPr>
            <w:r w:rsidRPr="001B4B14">
              <w:rPr>
                <w:rFonts w:ascii="Arial Narrow" w:eastAsia="Times New Roman" w:hAnsi="Arial Narrow" w:cs="Arial"/>
                <w:b/>
                <w:bCs/>
                <w:lang w:eastAsia="es-CO"/>
              </w:rPr>
              <w:t>Departamento</w:t>
            </w:r>
          </w:p>
        </w:tc>
        <w:tc>
          <w:tcPr>
            <w:tcW w:w="898" w:type="pct"/>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1994</w:t>
            </w:r>
          </w:p>
        </w:tc>
        <w:tc>
          <w:tcPr>
            <w:tcW w:w="898" w:type="pct"/>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2017</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b/>
                <w:lang w:eastAsia="es-CO"/>
              </w:rPr>
              <w:t>2017 Vs 1994</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Antioquia</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4.813.026</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6.613.118</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37,40%</w:t>
            </w:r>
          </w:p>
        </w:tc>
      </w:tr>
      <w:tr w:rsidR="004B04E6" w:rsidRPr="001B4B14" w:rsidTr="00796562">
        <w:trPr>
          <w:trHeight w:val="27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Atlántico</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1.835.291</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2.517.897</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37,19%</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Bogotá, D.C.</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5.559.851</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8.080.734</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45,34%</w:t>
            </w:r>
          </w:p>
        </w:tc>
      </w:tr>
      <w:tr w:rsidR="004B04E6" w:rsidRPr="001B4B14" w:rsidTr="00796562">
        <w:trPr>
          <w:trHeight w:val="27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Bolívar</w:t>
            </w:r>
            <w:r w:rsidRPr="001B4B14">
              <w:rPr>
                <w:rFonts w:ascii="Arial Narrow" w:eastAsia="Times New Roman" w:hAnsi="Arial Narrow" w:cs="Arial"/>
                <w:vertAlign w:val="superscript"/>
                <w:lang w:eastAsia="es-CO"/>
              </w:rPr>
              <w:t>(1)(3)</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1.645.902</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2.146.696</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30,43%</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Boyacá</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1.199.400</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1.279.955</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6,72%</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Caldas</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944.765</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991.860</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4,98%</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Caquetá</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371.283</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490.056</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31,99%</w:t>
            </w:r>
          </w:p>
        </w:tc>
      </w:tr>
      <w:tr w:rsidR="004B04E6" w:rsidRPr="001B4B14" w:rsidTr="00796562">
        <w:trPr>
          <w:trHeight w:val="27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Cauca</w:t>
            </w:r>
            <w:r w:rsidRPr="001B4B14">
              <w:rPr>
                <w:rFonts w:ascii="Arial Narrow" w:eastAsia="Times New Roman" w:hAnsi="Arial Narrow" w:cs="Arial"/>
                <w:vertAlign w:val="superscript"/>
                <w:lang w:eastAsia="es-CO"/>
              </w:rPr>
              <w:t>(1)(3)</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1.128.489</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1.404.205</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24,43%</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Cesar</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772.772</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1.053.475</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36,32%</w:t>
            </w:r>
          </w:p>
        </w:tc>
      </w:tr>
      <w:tr w:rsidR="004B04E6" w:rsidRPr="001B4B14" w:rsidTr="00796562">
        <w:trPr>
          <w:trHeight w:val="27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 xml:space="preserve">Córdoba </w:t>
            </w:r>
            <w:r w:rsidRPr="001B4B14">
              <w:rPr>
                <w:rFonts w:ascii="Arial Narrow" w:eastAsia="Times New Roman" w:hAnsi="Arial Narrow" w:cs="Arial"/>
                <w:vertAlign w:val="superscript"/>
                <w:lang w:eastAsia="es-CO"/>
              </w:rPr>
              <w:t>(1)(3)</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1.234.978</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1.762.530</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42,72%</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Cundinamarca</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1.838.117</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2.762.784</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50,31%</w:t>
            </w:r>
          </w:p>
        </w:tc>
      </w:tr>
      <w:tr w:rsidR="004B04E6" w:rsidRPr="001B4B14" w:rsidTr="00796562">
        <w:trPr>
          <w:trHeight w:val="27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Chocó</w:t>
            </w:r>
            <w:r w:rsidRPr="001B4B14">
              <w:rPr>
                <w:rFonts w:ascii="Arial Narrow" w:eastAsia="Times New Roman" w:hAnsi="Arial Narrow" w:cs="Arial"/>
                <w:vertAlign w:val="superscript"/>
                <w:lang w:eastAsia="es-CO"/>
              </w:rPr>
              <w:t>(2)</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410.933</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510.047</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24,12%</w:t>
            </w:r>
          </w:p>
        </w:tc>
      </w:tr>
      <w:tr w:rsidR="004B04E6" w:rsidRPr="001B4B14" w:rsidTr="00796562">
        <w:trPr>
          <w:trHeight w:val="240"/>
        </w:trPr>
        <w:tc>
          <w:tcPr>
            <w:tcW w:w="2047" w:type="pct"/>
            <w:shd w:val="clear" w:color="auto" w:fill="D9D9D9" w:themeFill="background1" w:themeFillShade="D9"/>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Huila</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848.210</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1.182.944</w:t>
            </w:r>
          </w:p>
        </w:tc>
        <w:tc>
          <w:tcPr>
            <w:tcW w:w="1157"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39,46%</w:t>
            </w:r>
          </w:p>
        </w:tc>
      </w:tr>
      <w:tr w:rsidR="004B04E6" w:rsidRPr="001B4B14" w:rsidTr="00796562">
        <w:trPr>
          <w:trHeight w:val="240"/>
        </w:trPr>
        <w:tc>
          <w:tcPr>
            <w:tcW w:w="2047" w:type="pct"/>
            <w:shd w:val="clear" w:color="auto" w:fill="D9D9D9" w:themeFill="background1" w:themeFillShade="D9"/>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La Guajira</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441.350</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1.012.926</w:t>
            </w:r>
          </w:p>
        </w:tc>
        <w:tc>
          <w:tcPr>
            <w:tcW w:w="1157"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129,51%</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Magdalena</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1.045.940</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1.285.384</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22,89%</w:t>
            </w:r>
          </w:p>
        </w:tc>
      </w:tr>
      <w:tr w:rsidR="004B04E6" w:rsidRPr="001B4B14" w:rsidTr="00796562">
        <w:trPr>
          <w:trHeight w:val="240"/>
        </w:trPr>
        <w:tc>
          <w:tcPr>
            <w:tcW w:w="2047" w:type="pct"/>
            <w:shd w:val="clear" w:color="auto" w:fill="D9D9D9" w:themeFill="background1" w:themeFillShade="D9"/>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Meta</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602.837</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998.162</w:t>
            </w:r>
          </w:p>
        </w:tc>
        <w:tc>
          <w:tcPr>
            <w:tcW w:w="1157"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65,58%</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Nariño</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1.334.335</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1.787.545</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33,97%</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Norte de Santander</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1.112.889</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1.379.533</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23,96%</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Quindio</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493.421</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571.733</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15,87%</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Risaralda</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821.660</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962.529</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17,14%</w:t>
            </w:r>
          </w:p>
        </w:tc>
      </w:tr>
      <w:tr w:rsidR="004B04E6" w:rsidRPr="001B4B14" w:rsidTr="00796562">
        <w:trPr>
          <w:trHeight w:val="240"/>
        </w:trPr>
        <w:tc>
          <w:tcPr>
            <w:tcW w:w="2047" w:type="pct"/>
            <w:shd w:val="clear" w:color="auto" w:fill="D9D9D9" w:themeFill="background1" w:themeFillShade="D9"/>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Santander</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1.804.993</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2.080.938</w:t>
            </w:r>
          </w:p>
        </w:tc>
        <w:tc>
          <w:tcPr>
            <w:tcW w:w="1157"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15,29%</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Sucre</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682.593</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868.438</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27,23%</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Tolima</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1.302.447</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1.416.124</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8,73%</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Valle del Cauca</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3.665.947</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4.708.262</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28,43%</w:t>
            </w:r>
          </w:p>
        </w:tc>
      </w:tr>
      <w:tr w:rsidR="004B04E6" w:rsidRPr="001B4B14" w:rsidTr="00796562">
        <w:trPr>
          <w:trHeight w:val="240"/>
        </w:trPr>
        <w:tc>
          <w:tcPr>
            <w:tcW w:w="2047" w:type="pct"/>
            <w:shd w:val="clear" w:color="auto" w:fill="D9D9D9" w:themeFill="background1" w:themeFillShade="D9"/>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Arauca</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169.038</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267.992</w:t>
            </w:r>
          </w:p>
        </w:tc>
        <w:tc>
          <w:tcPr>
            <w:tcW w:w="1157"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58,54%</w:t>
            </w:r>
          </w:p>
        </w:tc>
      </w:tr>
      <w:tr w:rsidR="004B04E6" w:rsidRPr="001B4B14" w:rsidTr="00796562">
        <w:trPr>
          <w:trHeight w:val="240"/>
        </w:trPr>
        <w:tc>
          <w:tcPr>
            <w:tcW w:w="2047" w:type="pct"/>
            <w:shd w:val="clear" w:color="auto" w:fill="D9D9D9" w:themeFill="background1" w:themeFillShade="D9"/>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Casanare</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223.871</w:t>
            </w:r>
          </w:p>
        </w:tc>
        <w:tc>
          <w:tcPr>
            <w:tcW w:w="898"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368.989</w:t>
            </w:r>
          </w:p>
        </w:tc>
        <w:tc>
          <w:tcPr>
            <w:tcW w:w="1157" w:type="pct"/>
            <w:shd w:val="clear" w:color="auto" w:fill="D9D9D9" w:themeFill="background1" w:themeFillShade="D9"/>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64,82%</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Putumayo</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262.409</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354.094</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34,94%</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Archipiélago de San Andrés</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62.368</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77.759</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24,68%</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Amazonas</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52.765</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77.948</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47,73%</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Guainía</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25.067</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42.777</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70,65%</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Guaviare</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78.904</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114.207</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44,74%</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Vaupés</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31.329</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44.500</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42,04%</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Vichada</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36.725</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75.468</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105,49%</w:t>
            </w:r>
          </w:p>
        </w:tc>
      </w:tr>
      <w:tr w:rsidR="004B04E6" w:rsidRPr="001B4B14" w:rsidTr="00796562">
        <w:trPr>
          <w:trHeight w:val="240"/>
        </w:trPr>
        <w:tc>
          <w:tcPr>
            <w:tcW w:w="2047" w:type="pct"/>
            <w:shd w:val="clear" w:color="auto" w:fill="auto"/>
            <w:noWrap/>
            <w:vAlign w:val="bottom"/>
            <w:hideMark/>
          </w:tcPr>
          <w:p w:rsidR="004B04E6" w:rsidRPr="001B4B14" w:rsidRDefault="004B04E6" w:rsidP="00796562">
            <w:pPr>
              <w:spacing w:after="0" w:line="240" w:lineRule="auto"/>
              <w:rPr>
                <w:rFonts w:ascii="Arial Narrow" w:eastAsia="Times New Roman" w:hAnsi="Arial Narrow" w:cs="Arial"/>
                <w:b/>
                <w:bCs/>
                <w:lang w:eastAsia="es-CO"/>
              </w:rPr>
            </w:pPr>
            <w:r w:rsidRPr="001B4B14">
              <w:rPr>
                <w:rFonts w:ascii="Arial Narrow" w:eastAsia="Times New Roman" w:hAnsi="Arial Narrow" w:cs="Arial"/>
                <w:b/>
                <w:bCs/>
                <w:lang w:eastAsia="es-CO"/>
              </w:rPr>
              <w:t>Total Nacional</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36.853.905</w:t>
            </w:r>
          </w:p>
        </w:tc>
        <w:tc>
          <w:tcPr>
            <w:tcW w:w="898"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49.291.609</w:t>
            </w:r>
          </w:p>
        </w:tc>
        <w:tc>
          <w:tcPr>
            <w:tcW w:w="1157" w:type="pct"/>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33,75%</w:t>
            </w:r>
          </w:p>
        </w:tc>
      </w:tr>
    </w:tbl>
    <w:p w:rsidR="004B04E6"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Departamento Nacional de Estadística</w:t>
      </w:r>
    </w:p>
    <w:p w:rsidR="004B04E6"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En el caso específico de la ciudad de Yopal capital del Departamento de Casanare, hace 20 años el 79% de la población eran habitantes urbanos y el 21% población rural, en el año 2017 la población rural se ve disminuida considerablemente en un 8% pero efecto contrario pasó con la población urbana que creció un 112% participando en un 90% de la población total.</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Ahora bien, si se compara la población desde el censo de 1985, el incremento de la población de Yopal es de la escandalosa cifra del 243% mientras que el promedio nacional es del 60%, incremento motivado por la “bonanza” petrolera, gentes que llagaron de otras zonas del país en busca de oportunidades y se radicaron definitivamente en la zona; ahora que se redujeron los ingresos en más del 90% en éstos entes territoriales, las necesidades siguen siendo las mismas y los departamentos y municipios ya no cuentan con los recursos suficientes para sobrellevar la demanda de bienes y servicios.</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b/>
        </w:rPr>
      </w:pPr>
      <w:r w:rsidRPr="001B4B14">
        <w:rPr>
          <w:rFonts w:ascii="Arial Narrow" w:hAnsi="Arial Narrow"/>
          <w:b/>
        </w:rPr>
        <w:t>Tabla No 7. Crecimiento Poblacional Yopal</w:t>
      </w:r>
    </w:p>
    <w:tbl>
      <w:tblPr>
        <w:tblW w:w="5000" w:type="pct"/>
        <w:tblCellMar>
          <w:left w:w="70" w:type="dxa"/>
          <w:right w:w="70" w:type="dxa"/>
        </w:tblCellMar>
        <w:tblLook w:val="04A0" w:firstRow="1" w:lastRow="0" w:firstColumn="1" w:lastColumn="0" w:noHBand="0" w:noVBand="1"/>
      </w:tblPr>
      <w:tblGrid>
        <w:gridCol w:w="1003"/>
        <w:gridCol w:w="692"/>
        <w:gridCol w:w="1245"/>
        <w:gridCol w:w="692"/>
        <w:gridCol w:w="1245"/>
        <w:gridCol w:w="844"/>
        <w:gridCol w:w="1245"/>
        <w:gridCol w:w="931"/>
        <w:gridCol w:w="931"/>
      </w:tblGrid>
      <w:tr w:rsidR="004B04E6" w:rsidRPr="001B4B14" w:rsidTr="00796562">
        <w:trPr>
          <w:trHeight w:val="36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POBLACIÓN YOPAL</w:t>
            </w:r>
          </w:p>
        </w:tc>
      </w:tr>
      <w:tr w:rsidR="004B04E6" w:rsidRPr="001B4B14" w:rsidTr="00796562">
        <w:trPr>
          <w:trHeight w:val="1080"/>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both"/>
              <w:rPr>
                <w:rFonts w:ascii="Arial Narrow" w:eastAsia="Times New Roman" w:hAnsi="Arial Narrow" w:cs="Arial"/>
                <w:b/>
                <w:bCs/>
                <w:lang w:eastAsia="es-CO"/>
              </w:rPr>
            </w:pPr>
            <w:r w:rsidRPr="001B4B14">
              <w:rPr>
                <w:rFonts w:ascii="Arial Narrow" w:eastAsia="Times New Roman" w:hAnsi="Arial Narrow" w:cs="Arial"/>
                <w:b/>
                <w:bCs/>
                <w:lang w:eastAsia="es-CO"/>
              </w:rPr>
              <w:t>Año</w:t>
            </w:r>
          </w:p>
        </w:tc>
        <w:tc>
          <w:tcPr>
            <w:tcW w:w="385"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1985</w:t>
            </w:r>
          </w:p>
        </w:tc>
        <w:tc>
          <w:tcPr>
            <w:tcW w:w="709"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Participación</w:t>
            </w:r>
          </w:p>
        </w:tc>
        <w:tc>
          <w:tcPr>
            <w:tcW w:w="385"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1997</w:t>
            </w:r>
          </w:p>
        </w:tc>
        <w:tc>
          <w:tcPr>
            <w:tcW w:w="709"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Participación</w:t>
            </w:r>
          </w:p>
        </w:tc>
        <w:tc>
          <w:tcPr>
            <w:tcW w:w="482"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2017</w:t>
            </w:r>
          </w:p>
        </w:tc>
        <w:tc>
          <w:tcPr>
            <w:tcW w:w="709"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Participación</w:t>
            </w:r>
          </w:p>
        </w:tc>
        <w:tc>
          <w:tcPr>
            <w:tcW w:w="531"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Variación 2017 Vs 1985</w:t>
            </w:r>
          </w:p>
        </w:tc>
        <w:tc>
          <w:tcPr>
            <w:tcW w:w="531"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Variación 2017 Vs 1997</w:t>
            </w:r>
          </w:p>
        </w:tc>
      </w:tr>
      <w:tr w:rsidR="004B04E6" w:rsidRPr="001B4B14" w:rsidTr="00796562">
        <w:trPr>
          <w:trHeight w:val="255"/>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both"/>
              <w:rPr>
                <w:rFonts w:ascii="Arial Narrow" w:eastAsia="Times New Roman" w:hAnsi="Arial Narrow" w:cs="Arial"/>
                <w:lang w:eastAsia="es-CO"/>
              </w:rPr>
            </w:pPr>
            <w:r w:rsidRPr="001B4B14">
              <w:rPr>
                <w:rFonts w:ascii="Arial Narrow" w:eastAsia="Times New Roman" w:hAnsi="Arial Narrow" w:cs="Arial"/>
                <w:lang w:eastAsia="es-CO"/>
              </w:rPr>
              <w:t>Población Urbana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31,460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61,774</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79%</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130,903</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90%</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316%</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112%</w:t>
            </w:r>
          </w:p>
        </w:tc>
      </w:tr>
      <w:tr w:rsidR="004B04E6" w:rsidRPr="001B4B14" w:rsidTr="00796562">
        <w:trPr>
          <w:trHeight w:val="72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both"/>
              <w:rPr>
                <w:rFonts w:ascii="Arial Narrow" w:eastAsia="Times New Roman" w:hAnsi="Arial Narrow" w:cs="Arial"/>
                <w:lang w:eastAsia="es-CO"/>
              </w:rPr>
            </w:pPr>
            <w:r w:rsidRPr="001B4B14">
              <w:rPr>
                <w:rFonts w:ascii="Arial Narrow" w:eastAsia="Times New Roman" w:hAnsi="Arial Narrow" w:cs="Arial"/>
                <w:lang w:eastAsia="es-CO"/>
              </w:rPr>
              <w:t>Población Rural</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11,211</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26%</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16,559</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21%</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15,299</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w:t>
            </w:r>
          </w:p>
        </w:tc>
        <w:tc>
          <w:tcPr>
            <w:tcW w:w="531"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w:t>
            </w:r>
          </w:p>
        </w:tc>
        <w:tc>
          <w:tcPr>
            <w:tcW w:w="531"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w:t>
            </w:r>
          </w:p>
        </w:tc>
      </w:tr>
      <w:tr w:rsidR="004B04E6" w:rsidRPr="001B4B14" w:rsidTr="00796562">
        <w:trPr>
          <w:trHeight w:val="720"/>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Población Total</w:t>
            </w:r>
          </w:p>
        </w:tc>
        <w:tc>
          <w:tcPr>
            <w:tcW w:w="385"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42,671</w:t>
            </w:r>
          </w:p>
        </w:tc>
        <w:tc>
          <w:tcPr>
            <w:tcW w:w="709"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100%</w:t>
            </w:r>
          </w:p>
        </w:tc>
        <w:tc>
          <w:tcPr>
            <w:tcW w:w="385"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78,333</w:t>
            </w:r>
          </w:p>
        </w:tc>
        <w:tc>
          <w:tcPr>
            <w:tcW w:w="709"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100%</w:t>
            </w:r>
          </w:p>
        </w:tc>
        <w:tc>
          <w:tcPr>
            <w:tcW w:w="482"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146,202</w:t>
            </w:r>
          </w:p>
        </w:tc>
        <w:tc>
          <w:tcPr>
            <w:tcW w:w="709" w:type="pct"/>
            <w:tcBorders>
              <w:top w:val="nil"/>
              <w:left w:val="nil"/>
              <w:bottom w:val="single" w:sz="4" w:space="0" w:color="auto"/>
              <w:right w:val="single" w:sz="4" w:space="0" w:color="auto"/>
            </w:tcBorders>
            <w:shd w:val="clear" w:color="auto" w:fill="auto"/>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100%</w:t>
            </w:r>
          </w:p>
        </w:tc>
        <w:tc>
          <w:tcPr>
            <w:tcW w:w="531" w:type="pct"/>
            <w:tcBorders>
              <w:top w:val="nil"/>
              <w:left w:val="nil"/>
              <w:bottom w:val="single" w:sz="4" w:space="0" w:color="auto"/>
              <w:right w:val="single" w:sz="4"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243%</w:t>
            </w:r>
          </w:p>
        </w:tc>
        <w:tc>
          <w:tcPr>
            <w:tcW w:w="531" w:type="pct"/>
            <w:tcBorders>
              <w:top w:val="nil"/>
              <w:left w:val="nil"/>
              <w:bottom w:val="single" w:sz="4" w:space="0" w:color="auto"/>
              <w:right w:val="single" w:sz="4"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87%</w:t>
            </w:r>
          </w:p>
        </w:tc>
      </w:tr>
    </w:tbl>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Departamento Nacional de Estadística</w:t>
      </w:r>
    </w:p>
    <w:p w:rsidR="004B04E6" w:rsidRPr="001B4B14" w:rsidRDefault="004B04E6" w:rsidP="004B04E6">
      <w:pPr>
        <w:pStyle w:val="NormalWeb"/>
        <w:spacing w:before="0" w:beforeAutospacing="0" w:after="0" w:afterAutospacing="0"/>
        <w:jc w:val="both"/>
        <w:rPr>
          <w:rFonts w:ascii="Arial Narrow" w:hAnsi="Arial Narrow"/>
          <w:b/>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Ahora bien, si se tiene en cuenta el nivel de dispersión entendido como la proporción de habitantes por kilómetro cuadrado de las zonas productoras frente el resto del país, los departamentos productores otra vez están en desventaja versus el resto de entes territoriales con densidades de 2 personas por kilómetro cuadrado frente a 10 habitantes por kilómetro cuadrado del promedio nacional o de 40 habitantes por kilómetro cuadrado en el caso de Cundinamarca para poner un ejemplo. Lo anterior supone una mayor dificultad de llegar a cubrir las necesidades básicas de éstas comunidades teniendo en cuenta que algunas se encuentran a más de 200 kilómetros de los centros urbanos como en el caso de los llanos. De ésta manera, es más costoso en éstas zonas la construcción de infraestructura, la prestación de servicios etc.</w:t>
      </w:r>
    </w:p>
    <w:p w:rsidR="004B04E6" w:rsidRPr="001B4B14" w:rsidRDefault="004B04E6" w:rsidP="004B04E6">
      <w:pPr>
        <w:pStyle w:val="NormalWeb"/>
        <w:spacing w:before="0" w:beforeAutospacing="0" w:after="0" w:afterAutospacing="0"/>
        <w:jc w:val="both"/>
        <w:rPr>
          <w:rFonts w:ascii="Arial Narrow" w:hAnsi="Arial Narrow"/>
          <w:b/>
        </w:rPr>
      </w:pPr>
    </w:p>
    <w:p w:rsidR="004B04E6" w:rsidRPr="001B4B14" w:rsidRDefault="004B04E6" w:rsidP="004B04E6">
      <w:pPr>
        <w:pStyle w:val="NormalWeb"/>
        <w:spacing w:before="0" w:beforeAutospacing="0" w:after="0" w:afterAutospacing="0"/>
        <w:jc w:val="both"/>
        <w:rPr>
          <w:rFonts w:ascii="Arial Narrow" w:hAnsi="Arial Narrow"/>
          <w:b/>
        </w:rPr>
      </w:pPr>
      <w:r w:rsidRPr="001B4B14">
        <w:rPr>
          <w:rFonts w:ascii="Arial Narrow" w:hAnsi="Arial Narrow"/>
          <w:b/>
        </w:rPr>
        <w:t>Tabla No 8. Nivel de Dispersión</w:t>
      </w:r>
    </w:p>
    <w:tbl>
      <w:tblPr>
        <w:tblW w:w="5000" w:type="pct"/>
        <w:tblCellMar>
          <w:left w:w="70" w:type="dxa"/>
          <w:right w:w="70" w:type="dxa"/>
        </w:tblCellMar>
        <w:tblLook w:val="04A0" w:firstRow="1" w:lastRow="0" w:firstColumn="1" w:lastColumn="0" w:noHBand="0" w:noVBand="1"/>
      </w:tblPr>
      <w:tblGrid>
        <w:gridCol w:w="5896"/>
        <w:gridCol w:w="2922"/>
      </w:tblGrid>
      <w:tr w:rsidR="004B04E6" w:rsidRPr="001B4B14" w:rsidTr="00796562">
        <w:trPr>
          <w:trHeight w:val="315"/>
        </w:trPr>
        <w:tc>
          <w:tcPr>
            <w:tcW w:w="33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b/>
                <w:bCs/>
                <w:sz w:val="24"/>
                <w:szCs w:val="24"/>
                <w:lang w:eastAsia="es-CO"/>
              </w:rPr>
            </w:pPr>
            <w:r w:rsidRPr="001B4B14">
              <w:rPr>
                <w:rFonts w:ascii="Arial Narrow" w:eastAsia="Times New Roman" w:hAnsi="Arial Narrow" w:cs="Arial"/>
                <w:b/>
                <w:bCs/>
                <w:sz w:val="24"/>
                <w:szCs w:val="24"/>
                <w:lang w:eastAsia="es-CO"/>
              </w:rPr>
              <w:t>Departamento</w:t>
            </w:r>
          </w:p>
        </w:tc>
        <w:tc>
          <w:tcPr>
            <w:tcW w:w="1657" w:type="pct"/>
            <w:tcBorders>
              <w:top w:val="single" w:sz="8" w:space="0" w:color="auto"/>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b/>
                <w:bCs/>
                <w:sz w:val="24"/>
                <w:szCs w:val="24"/>
                <w:lang w:eastAsia="es-CO"/>
              </w:rPr>
            </w:pPr>
            <w:r w:rsidRPr="001B4B14">
              <w:rPr>
                <w:rFonts w:ascii="Arial Narrow" w:eastAsia="Times New Roman" w:hAnsi="Arial Narrow" w:cs="Arial"/>
                <w:b/>
                <w:bCs/>
                <w:sz w:val="24"/>
                <w:szCs w:val="24"/>
                <w:lang w:eastAsia="es-CO"/>
              </w:rPr>
              <w:t>2017</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000000" w:fill="D9D9D9"/>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Casanare</w:t>
            </w:r>
          </w:p>
        </w:tc>
        <w:tc>
          <w:tcPr>
            <w:tcW w:w="1657" w:type="pct"/>
            <w:tcBorders>
              <w:top w:val="nil"/>
              <w:left w:val="nil"/>
              <w:bottom w:val="single" w:sz="8" w:space="0" w:color="auto"/>
              <w:right w:val="single" w:sz="8" w:space="0" w:color="auto"/>
            </w:tcBorders>
            <w:shd w:val="clear" w:color="000000" w:fill="D9D9D9"/>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2,1</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Caquetá</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2,17</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000000" w:fill="D9D9D9"/>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Meta</w:t>
            </w:r>
          </w:p>
        </w:tc>
        <w:tc>
          <w:tcPr>
            <w:tcW w:w="1657" w:type="pct"/>
            <w:tcBorders>
              <w:top w:val="nil"/>
              <w:left w:val="nil"/>
              <w:bottom w:val="single" w:sz="8" w:space="0" w:color="auto"/>
              <w:right w:val="single" w:sz="8" w:space="0" w:color="auto"/>
            </w:tcBorders>
            <w:shd w:val="clear" w:color="000000" w:fill="D9D9D9"/>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2,79</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000000" w:fill="D9D9D9"/>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Arauca</w:t>
            </w:r>
          </w:p>
        </w:tc>
        <w:tc>
          <w:tcPr>
            <w:tcW w:w="1657" w:type="pct"/>
            <w:tcBorders>
              <w:top w:val="nil"/>
              <w:left w:val="nil"/>
              <w:bottom w:val="single" w:sz="8" w:space="0" w:color="auto"/>
              <w:right w:val="single" w:sz="8" w:space="0" w:color="auto"/>
            </w:tcBorders>
            <w:shd w:val="clear" w:color="000000" w:fill="D9D9D9"/>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4,11</w:t>
            </w:r>
          </w:p>
        </w:tc>
      </w:tr>
      <w:tr w:rsidR="004B04E6" w:rsidRPr="001B4B14" w:rsidTr="00796562">
        <w:trPr>
          <w:trHeight w:val="315"/>
        </w:trPr>
        <w:tc>
          <w:tcPr>
            <w:tcW w:w="3343" w:type="pct"/>
            <w:tcBorders>
              <w:top w:val="nil"/>
              <w:left w:val="single" w:sz="8" w:space="0" w:color="auto"/>
              <w:bottom w:val="single" w:sz="4"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Chocó</w:t>
            </w:r>
          </w:p>
        </w:tc>
        <w:tc>
          <w:tcPr>
            <w:tcW w:w="1657" w:type="pct"/>
            <w:tcBorders>
              <w:top w:val="nil"/>
              <w:left w:val="nil"/>
              <w:bottom w:val="single" w:sz="4"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5,45</w:t>
            </w:r>
          </w:p>
        </w:tc>
      </w:tr>
      <w:tr w:rsidR="004B04E6" w:rsidRPr="001B4B14" w:rsidTr="00796562">
        <w:trPr>
          <w:trHeight w:val="315"/>
        </w:trPr>
        <w:tc>
          <w:tcPr>
            <w:tcW w:w="3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Putumayo</w:t>
            </w:r>
          </w:p>
        </w:tc>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6,9</w:t>
            </w:r>
          </w:p>
        </w:tc>
      </w:tr>
      <w:tr w:rsidR="004B04E6" w:rsidRPr="001B4B14" w:rsidTr="00796562">
        <w:trPr>
          <w:trHeight w:val="315"/>
        </w:trPr>
        <w:tc>
          <w:tcPr>
            <w:tcW w:w="3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Cesar</w:t>
            </w:r>
          </w:p>
        </w:tc>
        <w:tc>
          <w:tcPr>
            <w:tcW w:w="1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11,75</w:t>
            </w:r>
          </w:p>
        </w:tc>
      </w:tr>
      <w:tr w:rsidR="004B04E6" w:rsidRPr="001B4B14" w:rsidTr="00796562">
        <w:trPr>
          <w:trHeight w:val="315"/>
        </w:trPr>
        <w:tc>
          <w:tcPr>
            <w:tcW w:w="3343"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Norte de Santander</w:t>
            </w:r>
          </w:p>
        </w:tc>
        <w:tc>
          <w:tcPr>
            <w:tcW w:w="1657" w:type="pct"/>
            <w:tcBorders>
              <w:top w:val="single" w:sz="4" w:space="0" w:color="auto"/>
              <w:left w:val="nil"/>
              <w:bottom w:val="single" w:sz="4"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13,36</w:t>
            </w:r>
          </w:p>
        </w:tc>
      </w:tr>
      <w:tr w:rsidR="004B04E6" w:rsidRPr="001B4B14" w:rsidTr="00796562">
        <w:trPr>
          <w:trHeight w:val="315"/>
        </w:trPr>
        <w:tc>
          <w:tcPr>
            <w:tcW w:w="334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Magdalena</w:t>
            </w:r>
          </w:p>
        </w:tc>
        <w:tc>
          <w:tcPr>
            <w:tcW w:w="1657" w:type="pct"/>
            <w:tcBorders>
              <w:top w:val="single" w:sz="4" w:space="0" w:color="auto"/>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14,36</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Santander</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16,54</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Bolívar</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17,92</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Tolima</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18,51</w:t>
            </w:r>
          </w:p>
        </w:tc>
      </w:tr>
      <w:tr w:rsidR="004B04E6" w:rsidRPr="001B4B14" w:rsidTr="00796562">
        <w:trPr>
          <w:trHeight w:val="315"/>
        </w:trPr>
        <w:tc>
          <w:tcPr>
            <w:tcW w:w="3343" w:type="pct"/>
            <w:tcBorders>
              <w:top w:val="nil"/>
              <w:left w:val="single" w:sz="8" w:space="0" w:color="auto"/>
              <w:bottom w:val="single" w:sz="4"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La Guajira</w:t>
            </w:r>
          </w:p>
        </w:tc>
        <w:tc>
          <w:tcPr>
            <w:tcW w:w="1657" w:type="pct"/>
            <w:tcBorders>
              <w:top w:val="nil"/>
              <w:left w:val="nil"/>
              <w:bottom w:val="single" w:sz="4"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22,21</w:t>
            </w:r>
          </w:p>
        </w:tc>
      </w:tr>
      <w:tr w:rsidR="004B04E6" w:rsidRPr="001B4B14" w:rsidTr="00796562">
        <w:trPr>
          <w:trHeight w:val="315"/>
        </w:trPr>
        <w:tc>
          <w:tcPr>
            <w:tcW w:w="3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Antioquia</w:t>
            </w:r>
          </w:p>
        </w:tc>
        <w:tc>
          <w:tcPr>
            <w:tcW w:w="1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22,71</w:t>
            </w:r>
          </w:p>
        </w:tc>
      </w:tr>
      <w:tr w:rsidR="004B04E6" w:rsidRPr="001B4B14" w:rsidTr="00796562">
        <w:trPr>
          <w:trHeight w:val="315"/>
        </w:trPr>
        <w:tc>
          <w:tcPr>
            <w:tcW w:w="334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Boyacá</w:t>
            </w:r>
          </w:p>
        </w:tc>
        <w:tc>
          <w:tcPr>
            <w:tcW w:w="1657" w:type="pct"/>
            <w:tcBorders>
              <w:top w:val="single" w:sz="4" w:space="0" w:color="auto"/>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23,55</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Huila</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25,56</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Sucre</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26,38</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Cauca</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27,58</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Valle del Cauca</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28,19</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Nariño</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28,37</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Córdoba</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33,2</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Atlántico</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34,4</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Quindio</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36,6</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Caldas</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37,58</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Cundinamarca</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40,24</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Risaralda</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52,7</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Archipiélago de San Andrés</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538,32</w:t>
            </w:r>
          </w:p>
        </w:tc>
      </w:tr>
      <w:tr w:rsidR="004B04E6" w:rsidRPr="001B4B14" w:rsidTr="0079656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rPr>
                <w:rFonts w:ascii="Arial Narrow" w:eastAsia="Times New Roman" w:hAnsi="Arial Narrow" w:cs="Arial"/>
                <w:b/>
                <w:bCs/>
                <w:sz w:val="24"/>
                <w:szCs w:val="24"/>
                <w:lang w:eastAsia="es-CO"/>
              </w:rPr>
            </w:pPr>
            <w:r w:rsidRPr="001B4B14">
              <w:rPr>
                <w:rFonts w:ascii="Arial Narrow" w:eastAsia="Times New Roman" w:hAnsi="Arial Narrow" w:cs="Arial"/>
                <w:b/>
                <w:bCs/>
                <w:sz w:val="24"/>
                <w:szCs w:val="24"/>
                <w:lang w:eastAsia="es-CO"/>
              </w:rPr>
              <w:t>Total Nacional</w:t>
            </w:r>
          </w:p>
        </w:tc>
        <w:tc>
          <w:tcPr>
            <w:tcW w:w="1657" w:type="pct"/>
            <w:tcBorders>
              <w:top w:val="nil"/>
              <w:left w:val="nil"/>
              <w:bottom w:val="single" w:sz="8" w:space="0" w:color="auto"/>
              <w:right w:val="single" w:sz="8" w:space="0" w:color="auto"/>
            </w:tcBorders>
            <w:shd w:val="clear" w:color="auto" w:fill="auto"/>
            <w:noWrap/>
            <w:vAlign w:val="center"/>
            <w:hideMark/>
          </w:tcPr>
          <w:p w:rsidR="004B04E6" w:rsidRPr="001B4B14" w:rsidRDefault="004B04E6" w:rsidP="00796562">
            <w:pPr>
              <w:spacing w:after="0" w:line="240" w:lineRule="auto"/>
              <w:jc w:val="center"/>
              <w:rPr>
                <w:rFonts w:ascii="Arial Narrow" w:eastAsia="Times New Roman" w:hAnsi="Arial Narrow" w:cs="Arial"/>
                <w:b/>
                <w:bCs/>
                <w:sz w:val="24"/>
                <w:szCs w:val="24"/>
                <w:lang w:eastAsia="es-CO"/>
              </w:rPr>
            </w:pPr>
            <w:r w:rsidRPr="001B4B14">
              <w:rPr>
                <w:rFonts w:ascii="Arial Narrow" w:eastAsia="Times New Roman" w:hAnsi="Arial Narrow" w:cs="Arial"/>
                <w:b/>
                <w:bCs/>
                <w:sz w:val="24"/>
                <w:szCs w:val="24"/>
                <w:lang w:eastAsia="es-CO"/>
              </w:rPr>
              <w:t>10,08</w:t>
            </w:r>
          </w:p>
        </w:tc>
      </w:tr>
    </w:tbl>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Departamento Nacional de Estadística</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Otra de las razones presentadas por el Gobierno para crear el SGR y su nueva distribución de recursos, fue la supuesta ineficiencia por parte de las entidades territoriales al no cumplir las coberturas mínimas descritas en la ley 142 de 1994.</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Como se describió anteriormente, el alto nivel de dispersión de las zonas productoras contribuyó a que a éstas le fuera imposible cumplir con los porcentajes mínimos de coberturas teniendo en cuenta la distancia y la dificultad para acceder a las comunidades con los servicios pertinentes. </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Para el servicio de agua potable en Cundinamarca para poner un ejemplo, donde existen 40 personas en un área de 1 km”, es altamente viable financiera y técnicamente llegar con el servicio a las comunidades toda vez que éstas se encentran altamente agrupadas, mientras que para zonas como Casanare y Arauca que cuentan con tan sólo 2 o 3 personas por km2 respectivamente, es 38 veces más costoso la construcción de acueductos. En las zonas rurales donde la distancia entre las viviendas es de hasta 10 kilómetros o entre las viviendas y los centros poblados hay distancias de hasta 50, es imposible llegar con agua potable vía red de acueducto; algo similar sucede en el servicio de alcantarillado.</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En el caso de la cobertura de educación, las regalías se podían utilizar determinados tipos de inversión como infraestructura y canasta educativa pero no en el pago de profesores, servicios administrativos y funcionamiento. En conclusión, colegios muy bien construidos pero sin con que pagar servicios públicos, servicios administrativos como secretarias, celadores y aseo y lo más importante, sin alumnos por que debido a las altas distancias, los niños no pueden acceder a los colegios.</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De manera general, la anterior normatividad limitaba a las entidades a invertir en sectores que son complementarios para acceder a los servicios y cumplir con las coberturas mínimas requeridas, sectores como vías de comunicación, electrificación, vivienda, prevención de desastres, fortalecimiento institucional, etc. Un municipio beneficiario de regalías tenía que invertir el 75% en los sectores descritos: Cobertura en salud, educación, agua potable, alcantarillado y mortalidad infantil, el 10% para el pago de las interventorías y tan sólo el 15% en otros sectores diferentes. Así las cosas, antes del acto legislativo 05 de 2011 se tenían limitaciones en los sectores de inversión, después de 2012 se puede invertir en todo tipo e sectores, pero las entidades productoras ya no cuentas con los recursos.</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Un tercer motivo para modificar la distribución de las regalías a través del SGR, fue el presunto uso de las regalías llamado esto como corrupción. Para ello, con el acto legislativo mencionado se crearon los Órganos Colegiados de Administración y Decisión OCAD´s los cuales tienen la tarea de viabilizar los proyectos presentados por las diferentes entidades. De igual forma, se creó el Sistema de Monitoreo, Seguimiento, Control y Evaluación SMSCE encabezado por la Contraloría General de la República y el Departamento Nacional de Planeación para realizar la auditoría pertinente a los recursos del SGR con tal fin de que se ejecuten de manera apropiada.</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En uno de los más recientes informes de la Contraloría General de la República el cual es fuente de un artículo del periódico El Tiempo, en el sistema financiero existen más de 10,7 billones de pesos sin ejecutar del bienio 2015-2016 debido a la ineficiencia de tanto de las entidades territoriales en la presentación de proyectos como en la demora en la aprobación de los mismos por parte de los  OCAD´s. asegura también el informe, que la presunta corrupción continúa reinando con el actual Sistema General de regalías teniendo en cuenta que el 70% de las adjudicaciones por concurso de méritos y licitaciones son a un único oferente arrojando la auditoría de la CGR que se encontraron 657 hallazgos fiscales por 496 millones de pesos. </w:t>
      </w:r>
      <w:r w:rsidRPr="001B4B14">
        <w:rPr>
          <w:rStyle w:val="Refdenotaalpie"/>
          <w:rFonts w:ascii="Arial Narrow" w:hAnsi="Arial Narrow"/>
        </w:rPr>
        <w:footnoteReference w:id="2"/>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Pero es que la corrupción no sólo ha sido de las entidades territoriales, también ha estado en el orden del día del nivel central. De acuerdo con un artículo del diario La Opinión, el costo de la corrupción en el caso REFICAR fue de 610.140 millones de pesos</w:t>
      </w:r>
      <w:r w:rsidRPr="001B4B14">
        <w:rPr>
          <w:rStyle w:val="Refdenotaalpie"/>
          <w:rFonts w:ascii="Arial Narrow" w:hAnsi="Arial Narrow"/>
        </w:rPr>
        <w:footnoteReference w:id="3"/>
      </w:r>
      <w:r w:rsidRPr="001B4B14">
        <w:rPr>
          <w:rFonts w:ascii="Arial Narrow" w:hAnsi="Arial Narrow"/>
        </w:rPr>
        <w:t xml:space="preserve"> y en el caso Odebrecht se pagaron más de 11 millones de dólares en sobornos según la revista semana</w:t>
      </w:r>
      <w:r w:rsidRPr="001B4B14">
        <w:rPr>
          <w:rStyle w:val="Refdenotaalpie"/>
          <w:rFonts w:ascii="Arial Narrow" w:hAnsi="Arial Narrow"/>
        </w:rPr>
        <w:footnoteReference w:id="4"/>
      </w:r>
      <w:r w:rsidRPr="001B4B14">
        <w:rPr>
          <w:rFonts w:ascii="Arial Narrow" w:hAnsi="Arial Narrow"/>
        </w:rPr>
        <w:t>. También el Periódico El Tiempo en su edición del 26 de febrero de 2017</w:t>
      </w:r>
      <w:r w:rsidRPr="001B4B14">
        <w:rPr>
          <w:rStyle w:val="Refdenotaalpie"/>
          <w:rFonts w:ascii="Arial Narrow" w:hAnsi="Arial Narrow"/>
        </w:rPr>
        <w:footnoteReference w:id="5"/>
      </w:r>
      <w:r w:rsidRPr="001B4B14">
        <w:rPr>
          <w:rFonts w:ascii="Arial Narrow" w:hAnsi="Arial Narrow"/>
        </w:rPr>
        <w:t xml:space="preserve">, traduce la opinión del señor Contralor Edgardo Maya en el sentido que </w:t>
      </w:r>
      <w:r w:rsidRPr="001B4B14">
        <w:rPr>
          <w:rFonts w:ascii="Arial Narrow" w:hAnsi="Arial Narrow"/>
          <w:b/>
        </w:rPr>
        <w:t>en Colombia la corrupción está en el orden de los 50 billones de pesos al año</w:t>
      </w:r>
      <w:r w:rsidRPr="001B4B14">
        <w:rPr>
          <w:rFonts w:ascii="Arial Narrow" w:hAnsi="Arial Narrow"/>
        </w:rPr>
        <w:t>, casi un billón de pesos por semana; cifra comparada al monto que casi duplica el monto de inversión del Presupuesto general de la Nación y que supera ampliamente la sumatoria de las regalías desde la creación del nuevo sistema a la fecha la cual asciende a 46 billones a 2017 en 6 años de dicho sistema.</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En el caso del Fondo de Ciencia, Tecnología e Innovación, el Informe de la Contraloría del año 2016 aseguró que a pesar de que la Ley 1530 de 2012 establece que se debe invertir en proyectos de impacto regional que integren dos o más departamentos, en la práctica sólo el 5% de los proyectos cumple con ésta premisa, el 19% se ejecutan en un solo municipio y el 76% en varios municipio pero de un solo departamento.</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Lo anterior quiere decir que la normatividad vigente del SGR, no fue la panacea respecto al presunto incumplimiento del uso de las mismas con el anterior sistema por parte de las entidades beneficiarias de regalías.</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Si bien es cierto en la exposición de motivos que sustentó el Acto Legislativo 05 de 2011 advertía que las proyecciones no son una bola de cristal, el Ministro de Hacienda Juan Carlos Echeverry Garzón con su lema “Hacia un Ministerio, Ágil, Acertado y Confiable”, al parecer lo único que resultó fue ser ágil pero NO acertado ni confiable; y al Ministro de Minas y Energía tampoco le resultaron sus cálculos. </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En su momento se proyectaron altos niveles de inversión en la actividad minera y desde luego mayor producción, paulatino incremento en los precios del barril de petróleo y obviamente mayores ingresos de regalías para todo el país, garantizando incluso que a las regiones productoras se les mantuviera entre los años 2012 y 2014 por lo menos el 50% y entre los años 2015 y 2020 por lo menos el 40% del promedio anual de los años 2007 y 2010 con recursos del Fondo de Desarrollo Regional hasta alcanzar dichos porcentajes o hasta agotar dicho fondo como lo manifiesta el parágrafo 2 transitorio del artículo 2 del Acto Legislativo 05 de 2011 que modificó el artículo 361 de la Constitución Política Colombiana. Lamentablemente para las regiones productoras, los recursos del fondo se han agotado cada año sin alcanzar a cubrir los ingresos “prometidos” en dicho parágrafo y que de alguna manera compensarían a las zonas productoras después de es</w:t>
      </w:r>
      <w:r>
        <w:rPr>
          <w:rFonts w:ascii="Arial Narrow" w:hAnsi="Arial Narrow"/>
        </w:rPr>
        <w:t>a fuerte descompensación aprobada</w:t>
      </w:r>
      <w:r w:rsidRPr="001B4B14">
        <w:rPr>
          <w:rFonts w:ascii="Arial Narrow" w:hAnsi="Arial Narrow"/>
        </w:rPr>
        <w:t xml:space="preserve"> desde el Congreso de la República en 2011.</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¿Pero por qué no se cumplieron esas proyecciones de ingresos anuales? En primer lugar, porque 2012, primer año de aplicación del Acto Legislativo de 2011, se vio una diferencia del 10% entre la producción diaria de petróleo proyectada y versus la producción que se presupuestó para esa anualidad. De ahí en adelante se ha incrementado esa diferencia negativa a tal punto que para el año 2016, lo proyectado en el acto legislativo en cuestión es de 1.350 mil barriles diarios significando un descenso de la producción del 34%; por su parte a marzo de 2017, el promedio de producción diaria fue de 843 mil barriles frente a una proyección de un millón 400 mil barriles, es decir, una reducción del 40% </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b/>
        </w:rPr>
        <w:t xml:space="preserve">Tabla No 9. Producción Anual de Petróleo Proyectada AL 05/2011 Vs Producción Real </w:t>
      </w:r>
    </w:p>
    <w:tbl>
      <w:tblPr>
        <w:tblW w:w="9172" w:type="dxa"/>
        <w:tblInd w:w="65" w:type="dxa"/>
        <w:tblCellMar>
          <w:left w:w="70" w:type="dxa"/>
          <w:right w:w="70" w:type="dxa"/>
        </w:tblCellMar>
        <w:tblLook w:val="04A0" w:firstRow="1" w:lastRow="0" w:firstColumn="1" w:lastColumn="0" w:noHBand="0" w:noVBand="1"/>
      </w:tblPr>
      <w:tblGrid>
        <w:gridCol w:w="3266"/>
        <w:gridCol w:w="1275"/>
        <w:gridCol w:w="1134"/>
        <w:gridCol w:w="851"/>
        <w:gridCol w:w="850"/>
        <w:gridCol w:w="851"/>
        <w:gridCol w:w="945"/>
      </w:tblGrid>
      <w:tr w:rsidR="004B04E6" w:rsidRPr="001B4B14" w:rsidTr="00796562">
        <w:trPr>
          <w:trHeight w:val="300"/>
        </w:trPr>
        <w:tc>
          <w:tcPr>
            <w:tcW w:w="3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Años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2016</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2017</w:t>
            </w:r>
          </w:p>
        </w:tc>
      </w:tr>
      <w:tr w:rsidR="004B04E6" w:rsidRPr="001B4B14" w:rsidTr="00796562">
        <w:trPr>
          <w:trHeight w:val="300"/>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both"/>
              <w:rPr>
                <w:rFonts w:ascii="Arial Narrow" w:eastAsia="Times New Roman" w:hAnsi="Arial Narrow" w:cs="Times New Roman"/>
                <w:b/>
                <w:sz w:val="24"/>
                <w:szCs w:val="24"/>
                <w:lang w:eastAsia="es-CO"/>
              </w:rPr>
            </w:pPr>
            <w:r w:rsidRPr="001B4B14">
              <w:rPr>
                <w:rFonts w:ascii="Arial Narrow" w:eastAsia="Times New Roman" w:hAnsi="Arial Narrow" w:cs="Times New Roman"/>
                <w:b/>
                <w:sz w:val="24"/>
                <w:szCs w:val="24"/>
                <w:lang w:eastAsia="es-CO"/>
              </w:rPr>
              <w:t>Barriles Proyectados</w:t>
            </w:r>
          </w:p>
        </w:tc>
        <w:tc>
          <w:tcPr>
            <w:tcW w:w="1275"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1.050</w:t>
            </w:r>
          </w:p>
        </w:tc>
        <w:tc>
          <w:tcPr>
            <w:tcW w:w="1134"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1.100</w:t>
            </w:r>
          </w:p>
        </w:tc>
        <w:tc>
          <w:tcPr>
            <w:tcW w:w="851"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1.150</w:t>
            </w:r>
          </w:p>
        </w:tc>
        <w:tc>
          <w:tcPr>
            <w:tcW w:w="850"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1.250</w:t>
            </w:r>
          </w:p>
        </w:tc>
        <w:tc>
          <w:tcPr>
            <w:tcW w:w="851"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1.350</w:t>
            </w:r>
          </w:p>
        </w:tc>
        <w:tc>
          <w:tcPr>
            <w:tcW w:w="945"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1.400</w:t>
            </w:r>
          </w:p>
        </w:tc>
      </w:tr>
      <w:tr w:rsidR="004B04E6" w:rsidRPr="001B4B14" w:rsidTr="00796562">
        <w:trPr>
          <w:trHeight w:val="300"/>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both"/>
              <w:rPr>
                <w:rFonts w:ascii="Arial Narrow" w:eastAsia="Times New Roman" w:hAnsi="Arial Narrow" w:cs="Times New Roman"/>
                <w:b/>
                <w:sz w:val="24"/>
                <w:szCs w:val="24"/>
                <w:lang w:eastAsia="es-CO"/>
              </w:rPr>
            </w:pPr>
            <w:r w:rsidRPr="001B4B14">
              <w:rPr>
                <w:rFonts w:ascii="Arial Narrow" w:eastAsia="Times New Roman" w:hAnsi="Arial Narrow" w:cs="Times New Roman"/>
                <w:b/>
                <w:sz w:val="24"/>
                <w:szCs w:val="24"/>
                <w:lang w:eastAsia="es-CO"/>
              </w:rPr>
              <w:t>Barriles Producidos</w:t>
            </w:r>
          </w:p>
        </w:tc>
        <w:tc>
          <w:tcPr>
            <w:tcW w:w="1275"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944</w:t>
            </w:r>
          </w:p>
        </w:tc>
        <w:tc>
          <w:tcPr>
            <w:tcW w:w="1134"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1004</w:t>
            </w:r>
          </w:p>
        </w:tc>
        <w:tc>
          <w:tcPr>
            <w:tcW w:w="851"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990</w:t>
            </w:r>
          </w:p>
        </w:tc>
        <w:tc>
          <w:tcPr>
            <w:tcW w:w="850"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1006</w:t>
            </w:r>
          </w:p>
        </w:tc>
        <w:tc>
          <w:tcPr>
            <w:tcW w:w="851"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886</w:t>
            </w:r>
          </w:p>
        </w:tc>
        <w:tc>
          <w:tcPr>
            <w:tcW w:w="945"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843*</w:t>
            </w:r>
          </w:p>
        </w:tc>
      </w:tr>
      <w:tr w:rsidR="004B04E6" w:rsidRPr="001B4B14" w:rsidTr="00796562">
        <w:trPr>
          <w:trHeight w:val="300"/>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both"/>
              <w:rPr>
                <w:rFonts w:ascii="Arial Narrow" w:eastAsia="Times New Roman" w:hAnsi="Arial Narrow" w:cs="Times New Roman"/>
                <w:b/>
                <w:sz w:val="24"/>
                <w:szCs w:val="24"/>
                <w:lang w:eastAsia="es-CO"/>
              </w:rPr>
            </w:pPr>
            <w:r w:rsidRPr="001B4B14">
              <w:rPr>
                <w:rFonts w:ascii="Arial Narrow" w:eastAsia="Times New Roman" w:hAnsi="Arial Narrow" w:cs="Times New Roman"/>
                <w:b/>
                <w:sz w:val="24"/>
                <w:szCs w:val="24"/>
                <w:lang w:eastAsia="es-CO"/>
              </w:rPr>
              <w:t>Diferencia Absoluta</w:t>
            </w:r>
          </w:p>
        </w:tc>
        <w:tc>
          <w:tcPr>
            <w:tcW w:w="1275"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(106)</w:t>
            </w:r>
          </w:p>
        </w:tc>
        <w:tc>
          <w:tcPr>
            <w:tcW w:w="1134"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(96)</w:t>
            </w:r>
          </w:p>
        </w:tc>
        <w:tc>
          <w:tcPr>
            <w:tcW w:w="851"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(160)</w:t>
            </w:r>
          </w:p>
        </w:tc>
        <w:tc>
          <w:tcPr>
            <w:tcW w:w="850"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(244)</w:t>
            </w:r>
          </w:p>
        </w:tc>
        <w:tc>
          <w:tcPr>
            <w:tcW w:w="851"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(464)</w:t>
            </w:r>
          </w:p>
        </w:tc>
        <w:tc>
          <w:tcPr>
            <w:tcW w:w="945"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(557)</w:t>
            </w:r>
          </w:p>
        </w:tc>
      </w:tr>
      <w:tr w:rsidR="004B04E6" w:rsidRPr="001B4B14" w:rsidTr="00796562">
        <w:trPr>
          <w:trHeight w:val="300"/>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both"/>
              <w:rPr>
                <w:rFonts w:ascii="Arial Narrow" w:eastAsia="Times New Roman" w:hAnsi="Arial Narrow" w:cs="Times New Roman"/>
                <w:b/>
                <w:sz w:val="24"/>
                <w:szCs w:val="24"/>
                <w:lang w:eastAsia="es-CO"/>
              </w:rPr>
            </w:pPr>
            <w:r w:rsidRPr="001B4B14">
              <w:rPr>
                <w:rFonts w:ascii="Arial Narrow" w:eastAsia="Times New Roman" w:hAnsi="Arial Narrow" w:cs="Times New Roman"/>
                <w:b/>
                <w:sz w:val="24"/>
                <w:szCs w:val="24"/>
                <w:lang w:eastAsia="es-CO"/>
              </w:rPr>
              <w:t>Diferencia Relativa</w:t>
            </w:r>
          </w:p>
        </w:tc>
        <w:tc>
          <w:tcPr>
            <w:tcW w:w="1275"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w:t>
            </w:r>
          </w:p>
        </w:tc>
        <w:tc>
          <w:tcPr>
            <w:tcW w:w="1134"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-9%</w:t>
            </w:r>
          </w:p>
        </w:tc>
        <w:tc>
          <w:tcPr>
            <w:tcW w:w="851"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-14%</w:t>
            </w:r>
          </w:p>
        </w:tc>
        <w:tc>
          <w:tcPr>
            <w:tcW w:w="850"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-20%</w:t>
            </w:r>
          </w:p>
        </w:tc>
        <w:tc>
          <w:tcPr>
            <w:tcW w:w="851"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-34%</w:t>
            </w:r>
          </w:p>
        </w:tc>
        <w:tc>
          <w:tcPr>
            <w:tcW w:w="945" w:type="dxa"/>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-40%</w:t>
            </w:r>
          </w:p>
        </w:tc>
      </w:tr>
    </w:tbl>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Consultar</w:t>
      </w:r>
      <w:r w:rsidRPr="001B4B14">
        <w:rPr>
          <w:rStyle w:val="Refdenotaalpie"/>
          <w:rFonts w:ascii="Arial Narrow" w:hAnsi="Arial Narrow"/>
        </w:rPr>
        <w:footnoteReference w:id="6"/>
      </w: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Promedio a marzo de 2017</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Ahora si nos referimos al precio del petróleo, las proyecciones de los ministerios de Hacienda y de Minas y energía también tuvieron un desfase bastante significativo lo cual ha afectado principalmente a las regiones productoras. El precio del petróleo comenzó un descenso vertiginoso a partir del segundo semestre de 2014 después de que estuvo por encima de los 100 dólares a tal punto de ubicarse en los primeros meses de 2016 en 27,9 dólares por barril, registrando el nivel más bajo desde noviembre de 2003 de acuerdo al Marco Fiscal de Mediano Plazo 2017 y promediando para ese año un valor de 45,1 después de que en las proyecciones se registraba un valor de 84 dólares por barril para 2014. De acuerdo también al mencionado documento de proyección financiera a 10 años, para el 2017 se proyecta un precio promedio de 51 dólares contra una proyección de 88 dólares por barril realizados por el ministerio que lucía su lema “</w:t>
      </w:r>
      <w:r w:rsidRPr="001B4B14">
        <w:rPr>
          <w:rFonts w:ascii="Arial Narrow" w:hAnsi="Arial Narrow" w:cs="Arial Narrow"/>
          <w:b/>
          <w:bCs/>
        </w:rPr>
        <w:t xml:space="preserve">HACIA UN MINISTERIO AGIL, ACERTADO Y CONFIABLE” </w:t>
      </w:r>
      <w:r w:rsidRPr="001B4B14">
        <w:rPr>
          <w:rFonts w:ascii="Arial Narrow" w:hAnsi="Arial Narrow" w:cs="Arial Narrow"/>
          <w:bCs/>
        </w:rPr>
        <w:t>y el ministerio de Minas y Energía.</w:t>
      </w:r>
    </w:p>
    <w:p w:rsidR="004B04E6" w:rsidRPr="001B4B14" w:rsidRDefault="004B04E6" w:rsidP="004B04E6">
      <w:pPr>
        <w:pStyle w:val="NormalWeb"/>
        <w:spacing w:before="0" w:beforeAutospacing="0" w:after="0" w:afterAutospacing="0"/>
        <w:jc w:val="both"/>
        <w:rPr>
          <w:rFonts w:ascii="Arial Narrow" w:hAnsi="Arial Narrow"/>
          <w:b/>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Como consecuencia de lo anterior, las proyecciones de ingresos del SGR se vieron reducidas en el 40% en el bienio 2015-2016 y en el 46% en lo presupuestado en el bienio 2017-2018 como lo muestra la tabla No 10 con las consecuencias nefastas tanto para las finanzas tanto nacionales como para las finanzas de las entidades denominadas productoras. </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b/>
        </w:rPr>
      </w:pPr>
      <w:r w:rsidRPr="001B4B14">
        <w:rPr>
          <w:rFonts w:ascii="Arial Narrow" w:hAnsi="Arial Narrow"/>
          <w:b/>
        </w:rPr>
        <w:t>Tabla No 10. Ingresos SGR Proyectados Vs Ingresos SGR Aprobados</w:t>
      </w:r>
    </w:p>
    <w:tbl>
      <w:tblPr>
        <w:tblW w:w="5000" w:type="pct"/>
        <w:tblCellMar>
          <w:left w:w="70" w:type="dxa"/>
          <w:right w:w="70" w:type="dxa"/>
        </w:tblCellMar>
        <w:tblLook w:val="04A0" w:firstRow="1" w:lastRow="0" w:firstColumn="1" w:lastColumn="0" w:noHBand="0" w:noVBand="1"/>
      </w:tblPr>
      <w:tblGrid>
        <w:gridCol w:w="2135"/>
        <w:gridCol w:w="724"/>
        <w:gridCol w:w="746"/>
        <w:gridCol w:w="746"/>
        <w:gridCol w:w="746"/>
        <w:gridCol w:w="746"/>
        <w:gridCol w:w="749"/>
        <w:gridCol w:w="749"/>
        <w:gridCol w:w="746"/>
        <w:gridCol w:w="741"/>
      </w:tblGrid>
      <w:tr w:rsidR="004B04E6" w:rsidRPr="001B4B14" w:rsidTr="00796562">
        <w:trPr>
          <w:trHeight w:val="300"/>
        </w:trPr>
        <w:tc>
          <w:tcPr>
            <w:tcW w:w="7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Años</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2012</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2013</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2014</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2015</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2016</w:t>
            </w:r>
          </w:p>
        </w:tc>
        <w:tc>
          <w:tcPr>
            <w:tcW w:w="47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2017</w:t>
            </w:r>
          </w:p>
        </w:tc>
        <w:tc>
          <w:tcPr>
            <w:tcW w:w="472"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2018</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2019</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2020</w:t>
            </w:r>
          </w:p>
        </w:tc>
      </w:tr>
      <w:tr w:rsidR="004B04E6" w:rsidRPr="001B4B14" w:rsidTr="00796562">
        <w:trPr>
          <w:trHeight w:val="33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Proyección AL 05/2011</w:t>
            </w:r>
          </w:p>
        </w:tc>
        <w:tc>
          <w:tcPr>
            <w:tcW w:w="45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9.181</w:t>
            </w:r>
          </w:p>
        </w:tc>
        <w:tc>
          <w:tcPr>
            <w:tcW w:w="47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9.809</w:t>
            </w:r>
          </w:p>
        </w:tc>
        <w:tc>
          <w:tcPr>
            <w:tcW w:w="47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9.899</w:t>
            </w:r>
          </w:p>
        </w:tc>
        <w:tc>
          <w:tcPr>
            <w:tcW w:w="47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10.363</w:t>
            </w:r>
          </w:p>
        </w:tc>
        <w:tc>
          <w:tcPr>
            <w:tcW w:w="47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10.389</w:t>
            </w:r>
          </w:p>
        </w:tc>
        <w:tc>
          <w:tcPr>
            <w:tcW w:w="47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10.733</w:t>
            </w:r>
          </w:p>
        </w:tc>
        <w:tc>
          <w:tcPr>
            <w:tcW w:w="472"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11.054</w:t>
            </w:r>
          </w:p>
        </w:tc>
        <w:tc>
          <w:tcPr>
            <w:tcW w:w="47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11.429</w:t>
            </w:r>
          </w:p>
        </w:tc>
        <w:tc>
          <w:tcPr>
            <w:tcW w:w="470"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11.988</w:t>
            </w:r>
          </w:p>
        </w:tc>
      </w:tr>
      <w:tr w:rsidR="004B04E6" w:rsidRPr="001B4B14" w:rsidTr="00796562">
        <w:trPr>
          <w:trHeight w:val="33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Bienio</w:t>
            </w:r>
          </w:p>
        </w:tc>
        <w:tc>
          <w:tcPr>
            <w:tcW w:w="45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9.181</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19.708</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20.752</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21.787</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23.417</w:t>
            </w:r>
          </w:p>
        </w:tc>
      </w:tr>
      <w:tr w:rsidR="004B04E6" w:rsidRPr="001B4B14" w:rsidTr="00796562">
        <w:trPr>
          <w:trHeight w:val="33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Presupuesto Aprobado</w:t>
            </w:r>
          </w:p>
        </w:tc>
        <w:tc>
          <w:tcPr>
            <w:tcW w:w="45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9.100</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18.426</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12.495</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11.759</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13.493</w:t>
            </w:r>
          </w:p>
        </w:tc>
      </w:tr>
      <w:tr w:rsidR="004B04E6" w:rsidRPr="001B4B14" w:rsidTr="00796562">
        <w:trPr>
          <w:trHeight w:val="30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Diferencia Absoluta</w:t>
            </w:r>
          </w:p>
        </w:tc>
        <w:tc>
          <w:tcPr>
            <w:tcW w:w="45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(81)</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(1.282)</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(8.257)</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(10.028)</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(9.924)</w:t>
            </w:r>
          </w:p>
        </w:tc>
      </w:tr>
      <w:tr w:rsidR="004B04E6" w:rsidRPr="001B4B14" w:rsidTr="00796562">
        <w:trPr>
          <w:trHeight w:val="30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Diferencia Relativa</w:t>
            </w:r>
          </w:p>
        </w:tc>
        <w:tc>
          <w:tcPr>
            <w:tcW w:w="458" w:type="pct"/>
            <w:tcBorders>
              <w:top w:val="nil"/>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-7%</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-40%</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-46%</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4E6" w:rsidRPr="001B4B14" w:rsidRDefault="004B04E6" w:rsidP="0079656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-42%</w:t>
            </w:r>
          </w:p>
        </w:tc>
      </w:tr>
    </w:tbl>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Fuente: Exposición de Motivos Acto Legislativo 05/2011 y Presupuestos SGR Aprobados</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A las consideraciones anteriores debemos agregarle, que durante los últimos 16 años los gobiernos de turno, sostuvieron las finanzas Nacionales con los recursos provenientes de la explotación hidrocarburos y minerales; no podemos pasar por alto que en los periodos de gobierno comprendidos entre el año 2002 – 2010 se vivió una época de bonanza petrolera, que bien pudo haberse aprovechado para reducir el déficit fiscal, pero al contrario se amplió el desbalance entre ingresos y gastos a pesar de haber reducido las trasferencias a la regiones amparados en el acto legislativo 01 de 2001, de igual manera se obtuvieron importantes recursos provenientes de la feria de privatizaciones y se incrementó el endeudamiento.  </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Frente a la situación, el gobierno elegido para los periodos comprendidos entre 2010 -2014 y 2014 – 2018 no vaciló en aplicar la alternativa más fácil para cubrir el déficit fiscal y optó por presentar y justificar la modificación al régimen de regalías, lo cual le produjo importantes dividendos políticos y fiscales, le permitió continuar con los privilegios tributarios al gran capital, continuar con la reducción de trasferencias a las regiones provenientes del SGP y le facilitó la implementación de la regla fiscal. </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Teniendo en cuenta lo anterior, desde el año 2014, por parte de diferentes congresistas se intentó modificar el Sistema General de Regalías con el fin de recuperar en parte los ingresos dejados de percibir con ocasión a la aplicación de Acto Legislativo 05/2011 y para destrabar el procedimiento de aprobación de los proyectos ante los Órganos Colegiados de Administración y Decisión OCAD los cuales han sido un palo en la rueda en la ejecución de los recursos del SGR como lo expone la Contraloría General de la República en su último informe donde asegura que están represados más de 10 billones de pesos enriqueciendo el sistema financiero, mientras las regiones cuentan con necesidades insatisfechas o como el caso del FCTeI que a diciembre de 2016 tuvo 1.5 billones de pesos sin ejecutar y fueron trasladados mediante el acto legislativo 04 de 2017. En esa medida, se presentaron las siguientes propuestas:</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Acto Legislativo No. 026 de 2014 Senador Álvaro Uribe Vélez.</w:t>
      </w:r>
    </w:p>
    <w:p w:rsidR="004B04E6" w:rsidRPr="001B4B14" w:rsidRDefault="004B04E6" w:rsidP="004B04E6">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Acto Legislativo No. 112 de 2014 Representante a la Cámara Jorge Camilo Abril.</w:t>
      </w:r>
    </w:p>
    <w:p w:rsidR="004B04E6" w:rsidRPr="001B4B14" w:rsidRDefault="004B04E6" w:rsidP="004B04E6">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Acto Legislativo No. 173 de 2014 Senadora Maritza Martínez.</w:t>
      </w:r>
    </w:p>
    <w:p w:rsidR="004B04E6" w:rsidRPr="001B4B14" w:rsidRDefault="004B04E6" w:rsidP="004B04E6">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de Ley No. 157 de 2014, Modificación Ley 1530 de 2012 Jorge Camilo Abril.</w:t>
      </w:r>
    </w:p>
    <w:p w:rsidR="004B04E6" w:rsidRPr="001B4B14" w:rsidRDefault="004B04E6" w:rsidP="004B04E6">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Acto Legislativo No. 177 de 2016 Representante a la Cámara Jorge Camilo Abril.</w:t>
      </w:r>
    </w:p>
    <w:p w:rsidR="004B04E6" w:rsidRPr="001B4B14" w:rsidRDefault="004B04E6" w:rsidP="004B04E6">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Propuesta al Gobierno origen del Proyecto de Acto Legislativo SGR vía Fast Track</w:t>
      </w:r>
    </w:p>
    <w:p w:rsidR="004B04E6" w:rsidRPr="001B4B14" w:rsidRDefault="004B04E6" w:rsidP="004B04E6">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de Ley No. 014 de 2017, Representante a la Cámara Jorge Camilo Abril.</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De las anteriores propuestas solo prosperó la presentada por el gobierno nacional, la cual dio origen al acto legislativo 04 de 2017 mediante el cual se introdujeron medidas transitorias para los próximos 20 años, se crea una asignación para la implementación del proceso de paz con una participación del 7%, se reduce del 10% al 7% la asignación correspondiente al FAE, se destina el 60% de los saldos no aprobados del Fondo de Ciencia, Tecnología e Innovación a 31 de diciembre de 2016 para financiar la infraestructura de transporte requerida  para la implementación del acuerdo fina de paz y se autoriza la apropiación directa a las entidades cuya apropiación bienal sea menor a 4000 salarios mínimos mensuales legales vigentes entre otras medidas.</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Teniendo en cuenta los Actos Legislativos 05 de 2011 y 04 de 2017, así se encuentra la distribución porcentual de las regalías de manera residual:</w:t>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b/>
        </w:rPr>
        <w:t>Imagen No. 1.</w:t>
      </w:r>
      <w:r w:rsidRPr="001B4B14">
        <w:rPr>
          <w:rFonts w:ascii="Arial Narrow" w:hAnsi="Arial Narrow"/>
        </w:rPr>
        <w:t xml:space="preserve"> Distribución Porcentual Residual del SGR</w:t>
      </w:r>
      <w:r w:rsidRPr="001B4B14">
        <w:rPr>
          <w:rFonts w:ascii="Arial Narrow" w:hAnsi="Arial Narrow"/>
          <w:noProof/>
        </w:rPr>
        <w:drawing>
          <wp:inline distT="0" distB="0" distL="0" distR="0" wp14:anchorId="7A3EA8D3" wp14:editId="50DFB085">
            <wp:extent cx="5623696" cy="3665370"/>
            <wp:effectExtent l="0" t="0" r="0" b="0"/>
            <wp:docPr id="26" name="Imagen 26" descr="C:\Users\JOSE PEREZ\Dropbox\Capturas de pantalla\Captura de pantalla 2018-07-18 09.3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 PEREZ\Dropbox\Capturas de pantalla\Captura de pantalla 2018-07-18 09.36.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2083" cy="3696907"/>
                    </a:xfrm>
                    <a:prstGeom prst="rect">
                      <a:avLst/>
                    </a:prstGeom>
                    <a:noFill/>
                    <a:ln>
                      <a:noFill/>
                    </a:ln>
                  </pic:spPr>
                </pic:pic>
              </a:graphicData>
            </a:graphic>
          </wp:inline>
        </w:drawing>
      </w: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La anterior distribución al presentarse de manera residual, desdibuja el porcentaje real que le corresponde a cada componente frente al total del presupuesto del SGR; la siguiente imagen, representa el porcentaje real de participación de cada uno de las asignaciones frente al total.</w:t>
      </w: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rPr>
        <w:t xml:space="preserve"> </w:t>
      </w: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b/>
        </w:rPr>
        <w:t>Imagen No 2.</w:t>
      </w:r>
      <w:r w:rsidRPr="001B4B14">
        <w:rPr>
          <w:rFonts w:ascii="Arial Narrow" w:hAnsi="Arial Narrow"/>
        </w:rPr>
        <w:t xml:space="preserve"> Distribución Porcentual Real del SGR</w:t>
      </w:r>
    </w:p>
    <w:p w:rsidR="004B04E6" w:rsidRPr="001B4B14" w:rsidRDefault="004B04E6" w:rsidP="004B04E6">
      <w:pPr>
        <w:pStyle w:val="NormalWeb"/>
        <w:spacing w:before="0" w:beforeAutospacing="0" w:after="0" w:afterAutospacing="0"/>
        <w:jc w:val="both"/>
        <w:rPr>
          <w:rFonts w:ascii="Arial Narrow" w:hAnsi="Arial Narrow"/>
        </w:rPr>
      </w:pPr>
      <w:r w:rsidRPr="001B4B14">
        <w:rPr>
          <w:rFonts w:ascii="Arial Narrow" w:hAnsi="Arial Narrow"/>
          <w:noProof/>
        </w:rPr>
        <w:drawing>
          <wp:inline distT="0" distB="0" distL="0" distR="0" wp14:anchorId="3083C08C" wp14:editId="497E99B8">
            <wp:extent cx="5553075" cy="333799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1689" cy="3343176"/>
                    </a:xfrm>
                    <a:prstGeom prst="rect">
                      <a:avLst/>
                    </a:prstGeom>
                    <a:noFill/>
                  </pic:spPr>
                </pic:pic>
              </a:graphicData>
            </a:graphic>
          </wp:inline>
        </w:drawing>
      </w:r>
    </w:p>
    <w:p w:rsidR="004B04E6" w:rsidRDefault="004B04E6" w:rsidP="004B04E6">
      <w:pPr>
        <w:pStyle w:val="NormalWeb"/>
        <w:spacing w:before="0" w:beforeAutospacing="0" w:after="0" w:afterAutospacing="0"/>
        <w:jc w:val="both"/>
        <w:rPr>
          <w:rFonts w:ascii="Arial Narrow" w:hAnsi="Arial Narrow"/>
          <w:b/>
        </w:rPr>
      </w:pPr>
    </w:p>
    <w:p w:rsidR="004B04E6" w:rsidRDefault="004B04E6" w:rsidP="004B04E6">
      <w:pPr>
        <w:pStyle w:val="NormalWeb"/>
        <w:spacing w:before="0" w:beforeAutospacing="0" w:after="0" w:afterAutospacing="0"/>
        <w:jc w:val="both"/>
        <w:rPr>
          <w:rFonts w:ascii="Arial Narrow" w:hAnsi="Arial Narrow"/>
          <w:b/>
        </w:rPr>
      </w:pPr>
    </w:p>
    <w:p w:rsidR="004B04E6" w:rsidRPr="001B4B14" w:rsidRDefault="004B04E6" w:rsidP="004B04E6">
      <w:pPr>
        <w:pStyle w:val="NormalWeb"/>
        <w:spacing w:before="0" w:beforeAutospacing="0" w:after="0" w:afterAutospacing="0"/>
        <w:jc w:val="both"/>
        <w:rPr>
          <w:rFonts w:ascii="Arial Narrow" w:hAnsi="Arial Narrow"/>
          <w:b/>
        </w:rPr>
      </w:pPr>
      <w:r>
        <w:rPr>
          <w:rFonts w:ascii="Arial Narrow" w:hAnsi="Arial Narrow"/>
          <w:b/>
        </w:rPr>
        <w:t xml:space="preserve">lll-. </w:t>
      </w:r>
      <w:r w:rsidRPr="001B4B14">
        <w:rPr>
          <w:rFonts w:ascii="Arial Narrow" w:hAnsi="Arial Narrow"/>
          <w:b/>
        </w:rPr>
        <w:t>El Proyecto de Acto Legislativo</w:t>
      </w:r>
    </w:p>
    <w:p w:rsidR="004B04E6" w:rsidRPr="001B4B14" w:rsidRDefault="004B04E6" w:rsidP="004B04E6">
      <w:pPr>
        <w:pStyle w:val="NormalWeb"/>
        <w:spacing w:before="0" w:beforeAutospacing="0" w:after="0" w:afterAutospacing="0"/>
        <w:jc w:val="both"/>
        <w:rPr>
          <w:rFonts w:ascii="Arial Narrow" w:hAnsi="Arial Narrow"/>
        </w:rPr>
      </w:pP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Pr>
          <w:rFonts w:ascii="Arial Narrow" w:eastAsia="Times New Roman" w:hAnsi="Arial Narrow" w:cs="Arial"/>
          <w:lang w:val="es-ES_tradnl" w:eastAsia="es-CO"/>
        </w:rPr>
        <w:t xml:space="preserve">El presente proyecto de acto legislativo modifica el sistema residual de distribución de los componentes del Sistema General de Regalías, proyectando un sistema fijo o vertical que fijará en forma más transparente la distribución, para poder planificar con más eficacia la inversión de los recursos del Sistema General de Regalías. </w:t>
      </w: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Pr>
          <w:rFonts w:ascii="Arial Narrow" w:eastAsia="Times New Roman" w:hAnsi="Arial Narrow" w:cs="Arial"/>
          <w:lang w:val="es-ES_tradnl" w:eastAsia="es-CO"/>
        </w:rPr>
        <w:t xml:space="preserve">Así mismo se incrementan los recursos para las asignaciones directas, que antes de la creación S.G.R le correspondía el 68% del total de las regalías y hoy el proyecto propone un 37% del total del S.G.R., con lo cual se resuelve las graves dificultades que están padeciendo los entes productores, ante la imposibilidad de atender y solucionar la problemática social, ambiental y económica, y también para resolver el constante conflicto entre las comunidades y las compañías que explotan los recursos de hidrocarburos y minerales, que hoy específicamente impiden el normal desarrollo de la actividad petrolera. </w:t>
      </w: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Pr>
          <w:rFonts w:ascii="Arial Narrow" w:eastAsia="Times New Roman" w:hAnsi="Arial Narrow" w:cs="Arial"/>
          <w:lang w:val="es-ES_tradnl" w:eastAsia="es-CO"/>
        </w:rPr>
        <w:t>De otra parte, el proyecto de acto legislativo puesto en consideración le asigna a los entes territoriales productores y portuarios, la facultad para viabilizar, aprobar y priorizar los proyectos financiados con recursos de las asignaciones directas, excluyendo el OCAD de las asignaciones directas. También se destina un porcentaje del 3% del total de las asignaciones directas, para inversión en las universidades publicas donde concede dichos entes territoriales.</w:t>
      </w: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Pr>
          <w:rFonts w:ascii="Arial Narrow" w:eastAsia="Times New Roman" w:hAnsi="Arial Narrow" w:cs="Arial"/>
          <w:lang w:val="es-ES_tradnl" w:eastAsia="es-CO"/>
        </w:rPr>
        <w:t>Desde la implementación de las regalías en Colombia, no se autorizó fiscalización del contrato de explotación con cargo a las regalías, por ser extraño o estrambótico al destino de las mismas. Con la aprobación del Acto Legislativo No. 05 de 2011, se introdujo la función de fiscalización del contrato de manera inconcebible e inverosímil por ser ajena al sentido ontológico de las regalías. Con el presente Proyecto se limita la labor de Fiscalización exclusivamente a la liquidación de las regalías, es decir al 7% o más del contrato de explotación, por cuanto la producción total de hidrocarburos o minerales, es objeto de fiscalización acordada por las partes en el clausulado del contrato de explotación. Así mismo, se excluye la labor de cartografía geológica y conocimiento del subsuelo, por ser competencia del Servicio Geológico Colombiano SGC, que no tiene relación con el S.G.R.</w:t>
      </w: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Pr>
          <w:rFonts w:ascii="Arial Narrow" w:eastAsia="Times New Roman" w:hAnsi="Arial Narrow" w:cs="Arial"/>
          <w:lang w:val="es-ES_tradnl" w:eastAsia="es-CO"/>
        </w:rPr>
        <w:t>En el proyecto de acto legislativo se asignan el 1% para atender los gastos de funcionamiento del Sistema General de Regalías, recursos que son suficientes para este fin. A manera de ejemplo para el presente presupuesto bienal se le asignaron el 2% del total de las regalías, es decir una suma superior a los $360.000 millones de pesos que desborda cualquier gestión eficaz y eficiente. De otra parte, se propone que los derechos de regalía se paguen en especie y no en dinero, al gusto o capricho del concesionario o contratista.</w:t>
      </w: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Pr>
          <w:rFonts w:ascii="Arial Narrow" w:eastAsia="Times New Roman" w:hAnsi="Arial Narrow" w:cs="Arial"/>
          <w:lang w:val="es-ES_tradnl" w:eastAsia="es-CO"/>
        </w:rPr>
        <w:t xml:space="preserve"> El proyecto excluye del art 361 de la constitución, los parágrafos transitorios que cumplieron sus cometidos en el tiempo, con lo cual las autorizaciones fenecieron y por economía no es viable seguir sosteniéndolos como parte integral de dicho artículo superior.</w:t>
      </w: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4B04E6" w:rsidRPr="001B4B14"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sidRPr="001B4B14">
        <w:rPr>
          <w:rFonts w:ascii="Arial Narrow" w:eastAsia="Times New Roman" w:hAnsi="Arial Narrow" w:cs="Arial"/>
          <w:lang w:val="es-ES_tradnl" w:eastAsia="es-CO"/>
        </w:rPr>
        <w:t>En este sentido, la presentación de este proyecto busca generar una verdadera propuesta de equidad</w:t>
      </w:r>
      <w:r>
        <w:rPr>
          <w:rFonts w:ascii="Arial Narrow" w:eastAsia="Times New Roman" w:hAnsi="Arial Narrow" w:cs="Arial"/>
          <w:lang w:val="es-ES_tradnl" w:eastAsia="es-CO"/>
        </w:rPr>
        <w:t xml:space="preserve"> y</w:t>
      </w:r>
      <w:r w:rsidRPr="001B4B14">
        <w:rPr>
          <w:rFonts w:ascii="Arial Narrow" w:eastAsia="Times New Roman" w:hAnsi="Arial Narrow" w:cs="Arial"/>
          <w:lang w:val="es-ES_tradnl" w:eastAsia="es-CO"/>
        </w:rPr>
        <w:t xml:space="preserve"> un punto de encuentro en lo Regional y lo Nacional</w:t>
      </w:r>
      <w:r>
        <w:rPr>
          <w:rFonts w:ascii="Arial Narrow" w:eastAsia="Times New Roman" w:hAnsi="Arial Narrow" w:cs="Arial"/>
          <w:lang w:val="es-ES_tradnl" w:eastAsia="es-CO"/>
        </w:rPr>
        <w:t xml:space="preserve">, </w:t>
      </w:r>
      <w:r w:rsidRPr="001B4B14">
        <w:rPr>
          <w:rFonts w:ascii="Arial Narrow" w:eastAsia="Times New Roman" w:hAnsi="Arial Narrow" w:cs="Arial"/>
          <w:lang w:val="es-ES_tradnl" w:eastAsia="es-CO"/>
        </w:rPr>
        <w:t>que haga viable a las regiones, contribuya al país y construya vínculos positivos con la actividad petrolera y minera.</w:t>
      </w:r>
      <w:r>
        <w:rPr>
          <w:rFonts w:ascii="Arial Narrow" w:eastAsia="Times New Roman" w:hAnsi="Arial Narrow" w:cs="Arial"/>
          <w:lang w:val="es-ES_tradnl" w:eastAsia="es-CO"/>
        </w:rPr>
        <w:t xml:space="preserve"> Así mismo, será una oportunidad para todos los departamentos que van camino a constituirse como nuevos productores.</w:t>
      </w: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textAlignment w:val="center"/>
        <w:rPr>
          <w:rFonts w:ascii="Arial Narrow" w:eastAsia="Times New Roman" w:hAnsi="Arial Narrow" w:cs="Arial"/>
          <w:b/>
          <w:lang w:val="es-ES_tradnl" w:eastAsia="es-CO"/>
        </w:rPr>
      </w:pPr>
      <w:r>
        <w:rPr>
          <w:rFonts w:ascii="Arial Narrow" w:eastAsia="Times New Roman" w:hAnsi="Arial Narrow" w:cs="Arial"/>
          <w:b/>
          <w:lang w:val="es-ES_tradnl" w:eastAsia="es-CO"/>
        </w:rPr>
        <w:t>3</w:t>
      </w: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center"/>
        <w:textAlignment w:val="center"/>
        <w:rPr>
          <w:rFonts w:ascii="Arial Narrow" w:eastAsia="Times New Roman" w:hAnsi="Arial Narrow" w:cs="Arial"/>
          <w:b/>
          <w:lang w:val="es-ES_tradnl" w:eastAsia="es-CO"/>
        </w:rPr>
      </w:pP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center"/>
        <w:textAlignment w:val="center"/>
        <w:rPr>
          <w:rFonts w:ascii="Arial Narrow" w:eastAsia="Times New Roman" w:hAnsi="Arial Narrow" w:cs="Arial"/>
          <w:b/>
          <w:lang w:val="es-ES_tradnl" w:eastAsia="es-CO"/>
        </w:rPr>
      </w:pP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center"/>
        <w:textAlignment w:val="center"/>
        <w:rPr>
          <w:rFonts w:ascii="Arial Narrow" w:eastAsia="Times New Roman" w:hAnsi="Arial Narrow" w:cs="Arial"/>
          <w:b/>
          <w:lang w:val="es-ES_tradnl" w:eastAsia="es-CO"/>
        </w:rPr>
      </w:pP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sidRPr="002505CC">
        <w:rPr>
          <w:rFonts w:ascii="Arial Narrow" w:eastAsia="Times New Roman" w:hAnsi="Arial Narrow" w:cs="Arial"/>
          <w:b/>
          <w:lang w:val="es-ES_tradnl" w:eastAsia="es-CO"/>
        </w:rPr>
        <w:t>PLIEGO DE MODIFICACIONES</w:t>
      </w:r>
    </w:p>
    <w:p w:rsidR="004B04E6" w:rsidRDefault="004B04E6" w:rsidP="004B0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tbl>
      <w:tblPr>
        <w:tblStyle w:val="Tablaconcuadrcula"/>
        <w:tblW w:w="6521" w:type="pct"/>
        <w:tblInd w:w="-1155" w:type="dxa"/>
        <w:tblLook w:val="04A0" w:firstRow="1" w:lastRow="0" w:firstColumn="1" w:lastColumn="0" w:noHBand="0" w:noVBand="1"/>
      </w:tblPr>
      <w:tblGrid>
        <w:gridCol w:w="3182"/>
        <w:gridCol w:w="3182"/>
        <w:gridCol w:w="3180"/>
        <w:gridCol w:w="1969"/>
      </w:tblGrid>
      <w:tr w:rsidR="004B04E6" w:rsidTr="00796562">
        <w:tc>
          <w:tcPr>
            <w:tcW w:w="1382" w:type="pct"/>
          </w:tcPr>
          <w:p w:rsidR="004B04E6" w:rsidRPr="00B83A25" w:rsidRDefault="004B04E6" w:rsidP="00796562">
            <w:pPr>
              <w:spacing w:before="57" w:after="57"/>
              <w:jc w:val="both"/>
              <w:rPr>
                <w:sz w:val="16"/>
                <w:szCs w:val="16"/>
              </w:rPr>
            </w:pPr>
            <w:r w:rsidRPr="00B83A25">
              <w:rPr>
                <w:sz w:val="16"/>
                <w:szCs w:val="16"/>
              </w:rPr>
              <w:t>CONSTITUCIONAL</w:t>
            </w:r>
          </w:p>
        </w:tc>
        <w:tc>
          <w:tcPr>
            <w:tcW w:w="1382" w:type="pct"/>
          </w:tcPr>
          <w:p w:rsidR="004B04E6" w:rsidRPr="00B83A25" w:rsidRDefault="004B04E6" w:rsidP="00796562">
            <w:pPr>
              <w:spacing w:before="57" w:after="57"/>
              <w:jc w:val="both"/>
              <w:rPr>
                <w:sz w:val="16"/>
                <w:szCs w:val="16"/>
              </w:rPr>
            </w:pPr>
            <w:r w:rsidRPr="00B83A25">
              <w:rPr>
                <w:sz w:val="16"/>
                <w:szCs w:val="16"/>
              </w:rPr>
              <w:t>MODIFICACIONES</w:t>
            </w:r>
          </w:p>
        </w:tc>
        <w:tc>
          <w:tcPr>
            <w:tcW w:w="1381" w:type="pct"/>
          </w:tcPr>
          <w:p w:rsidR="004B04E6" w:rsidRPr="00B83A25" w:rsidRDefault="004B04E6" w:rsidP="00796562">
            <w:pPr>
              <w:spacing w:before="57" w:after="57"/>
              <w:jc w:val="both"/>
              <w:rPr>
                <w:sz w:val="16"/>
                <w:szCs w:val="16"/>
              </w:rPr>
            </w:pPr>
            <w:r w:rsidRPr="00B83A25">
              <w:rPr>
                <w:sz w:val="16"/>
                <w:szCs w:val="16"/>
              </w:rPr>
              <w:t>PROPUESTA</w:t>
            </w:r>
          </w:p>
        </w:tc>
        <w:tc>
          <w:tcPr>
            <w:tcW w:w="855" w:type="pct"/>
          </w:tcPr>
          <w:p w:rsidR="004B04E6" w:rsidRPr="00B83A25" w:rsidRDefault="004B04E6" w:rsidP="00796562">
            <w:pPr>
              <w:spacing w:before="57" w:after="57"/>
              <w:jc w:val="both"/>
              <w:rPr>
                <w:sz w:val="16"/>
                <w:szCs w:val="16"/>
              </w:rPr>
            </w:pPr>
            <w:r>
              <w:rPr>
                <w:sz w:val="16"/>
                <w:szCs w:val="16"/>
              </w:rPr>
              <w:t>OBSERVACIONES</w:t>
            </w:r>
          </w:p>
        </w:tc>
      </w:tr>
      <w:tr w:rsidR="004B04E6" w:rsidTr="00796562">
        <w:trPr>
          <w:trHeight w:val="1413"/>
        </w:trPr>
        <w:tc>
          <w:tcPr>
            <w:tcW w:w="1382" w:type="pct"/>
          </w:tcPr>
          <w:p w:rsidR="004B04E6" w:rsidRPr="00B83A25" w:rsidRDefault="004B04E6" w:rsidP="00796562">
            <w:pPr>
              <w:spacing w:before="57" w:after="57"/>
              <w:jc w:val="both"/>
              <w:rPr>
                <w:sz w:val="16"/>
                <w:szCs w:val="16"/>
              </w:rPr>
            </w:pPr>
            <w:r w:rsidRPr="00324697">
              <w:rPr>
                <w:b/>
                <w:sz w:val="16"/>
                <w:szCs w:val="16"/>
              </w:rPr>
              <w:t>ARTICULO 361.</w:t>
            </w:r>
            <w:r w:rsidRPr="00B83A25">
              <w:rPr>
                <w:sz w:val="16"/>
                <w:szCs w:val="16"/>
              </w:rPr>
              <w:t xml:space="preserve"> Los ingresos del Sistema General de Regalías se destinarán al financiamiento de proyectos para el desarrollo social, económico y ambiental de las entidades territoriales;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 </w:t>
            </w:r>
          </w:p>
          <w:p w:rsidR="004B04E6" w:rsidRPr="00B83A25" w:rsidRDefault="004B04E6" w:rsidP="00796562">
            <w:pPr>
              <w:spacing w:before="57" w:after="57"/>
              <w:jc w:val="both"/>
              <w:rPr>
                <w:sz w:val="16"/>
                <w:szCs w:val="16"/>
              </w:rPr>
            </w:pPr>
          </w:p>
          <w:p w:rsidR="004B04E6" w:rsidRPr="00B83A25"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B83A25"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83A25">
              <w:rPr>
                <w:sz w:val="16"/>
                <w:szCs w:val="16"/>
              </w:rPr>
              <w:t>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a ejecutar directamente estos recursos. </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324697">
              <w:rPr>
                <w:sz w:val="16"/>
                <w:szCs w:val="16"/>
              </w:rPr>
              <w:t>Para efectos de cumplir con los objetivos y fines del Sistema General de Regalías, créanse los Fondos de Ciencia, Tecnología e Innovación; de Desarrollo Regional; de Compensación Regional; y de Ahorro y Estabilización.</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CB325D">
              <w:rPr>
                <w:sz w:val="16"/>
                <w:szCs w:val="16"/>
              </w:rPr>
              <w:t>Los ingresos del Sistema General de Regalías se distribuirán así: un porcentaje equivalente al 10% para el Fondo de Ciencia, Tecnología e Innovación; un 10% para ahorro pensional territorial, y hasta un 30% para el Fondo de Ahorro y Estabilización. Los recursos restantes se distribuirán en un porcentaje equivalente al 20% para las asignaciones directas de que trata el inciso 2o del presente artículo, y un 80% para los Fondos de Compensación Regional, y de Desarrollo Regional. Del total de los recursos destinados a estos dos últimos Fondos, se destinará un porcentaje equivalente al 60% para el Fondo de Compensación Regional y un 40% para el Fondo de Desarrollo Regional.</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7F1E8A">
              <w:rPr>
                <w:sz w:val="16"/>
                <w:szCs w:val="16"/>
              </w:rPr>
              <w:t>De los ingresos del Sistema General de Regalías, se destinará un porcentaje del 2% para fiscalización de la exploración y explotación de los yacimientos, y el conocimiento y cartografía geológica del subsuelo. Este porcentaje se descontará en forma proporcional del total de los ingresos del Sistema General de Regalías distribuidos en el inciso anterior. Las funciones aquí establecidas serán realizadas por el Ministerio de Minas y Energía o por la entidad a quien este delegue.</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451E8">
              <w:rPr>
                <w:sz w:val="16"/>
                <w:szCs w:val="16"/>
              </w:rPr>
              <w:t xml:space="preserve">La suma de los recursos correspondientes a las asignaciones directas de que trata el inciso 2o del presente artículo, y de los recursos del Fondo de Desarrollo Regional y del Fondo de Compensación Regional, crecerán anualmente a una tasa equivalente a la mitad de la tasa de crecimiento total de los ingresos del Sistema General de Regalías. La ley que regulará el sistema definirá un mecanismo para mitigar la disminución de los mencionados recursos, que se presente como consecuencia de una reducción drástica en los ingresos del Sistema General de Regalías. </w:t>
            </w:r>
          </w:p>
          <w:p w:rsidR="004B04E6" w:rsidRPr="00B451E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451E8">
              <w:rPr>
                <w:sz w:val="16"/>
                <w:szCs w:val="16"/>
              </w:rPr>
              <w:t>La diferencia entre el total de los ingresos del Sistema General de Regalías y los recursos destinados al ahorro pensional territorial, al Fondo de Ciencia, Tecnología e Innovación, al Fondo de Desarrollo Regional, al Fondo de Compensación Regional, así como a los que se refiere el inciso 2o del presente artículo se destinará al Fondo de Ahorro y Estabilización.</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451E8">
              <w:rPr>
                <w:sz w:val="16"/>
                <w:szCs w:val="16"/>
              </w:rPr>
              <w:t xml:space="preserve">Los Fondos de Ciencia, Tecnología e Innovación y de Desarrollo Regional tendrán como finalidad la financiación de proyectos regionales acordados entre las entidades territoriales y el Gobierno Nacional. </w:t>
            </w:r>
          </w:p>
          <w:p w:rsidR="004B04E6" w:rsidRPr="00B451E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451E8">
              <w:rPr>
                <w:sz w:val="16"/>
                <w:szCs w:val="16"/>
              </w:rPr>
              <w:t>Los recursos del Fondo de Compensación Regional se destinarán a la financiación de proyectos de impacto regional o local de desarrollo en las entidades territoriales más pobres del país, de acuerdo con criterios de Necesidades Básicas Insatisfechas (NBI), población y desempleo, y con prioridad en las zonas costeras, fronterizas y de periferia. La duración del Fondo de Compensación Regional será de treinta (30) años, contados a partir de la entrada en vigencia de la ley a la que se refiere el inciso 2o del artículo anterior. Transcurrido este período, estos recursos se destinarán al Fondo de Desarrollo Regional.</w:t>
            </w:r>
          </w:p>
          <w:p w:rsidR="004B04E6" w:rsidRPr="00B451E8" w:rsidRDefault="004B04E6" w:rsidP="00796562">
            <w:pPr>
              <w:spacing w:before="57" w:after="57"/>
              <w:jc w:val="both"/>
              <w:rPr>
                <w:sz w:val="16"/>
                <w:szCs w:val="16"/>
              </w:rPr>
            </w:pPr>
          </w:p>
          <w:p w:rsidR="004B04E6" w:rsidRPr="00B83A25" w:rsidRDefault="004B04E6" w:rsidP="00796562">
            <w:pPr>
              <w:spacing w:before="57" w:after="57"/>
              <w:jc w:val="both"/>
              <w:rPr>
                <w:sz w:val="16"/>
                <w:szCs w:val="16"/>
              </w:rPr>
            </w:pPr>
            <w:r w:rsidRPr="00B451E8">
              <w:rPr>
                <w:sz w:val="16"/>
                <w:szCs w:val="16"/>
              </w:rPr>
              <w:t>Los recursos del Fondo de Ahorro y Estabilización, así como sus rendimientos, serán administrados por el Banco de la República</w:t>
            </w:r>
            <w:r w:rsidRPr="00B451E8">
              <w:rPr>
                <w:strike/>
                <w:color w:val="FF0000"/>
                <w:sz w:val="16"/>
                <w:szCs w:val="16"/>
              </w:rPr>
              <w:t xml:space="preserve"> </w:t>
            </w:r>
            <w:r w:rsidRPr="00B451E8">
              <w:rPr>
                <w:sz w:val="16"/>
                <w:szCs w:val="16"/>
              </w:rPr>
              <w:t>en los términos que establezca el Gobierno Nacional. En los períodos de desahorro, la distribución de estos recursos entre los demás componentes del Sistema se regirá por los criterios que defina la ley a la que se refiere el inciso 2o del artículo anterior.</w:t>
            </w:r>
          </w:p>
          <w:p w:rsidR="004B04E6" w:rsidRDefault="004B04E6" w:rsidP="00796562">
            <w:pPr>
              <w:spacing w:before="57" w:after="57"/>
              <w:jc w:val="both"/>
              <w:rPr>
                <w:sz w:val="16"/>
                <w:szCs w:val="16"/>
              </w:rPr>
            </w:pPr>
          </w:p>
          <w:p w:rsidR="004B04E6" w:rsidRPr="00584E18" w:rsidRDefault="004B04E6" w:rsidP="00796562">
            <w:pPr>
              <w:spacing w:before="57" w:after="57"/>
              <w:jc w:val="both"/>
              <w:rPr>
                <w:sz w:val="16"/>
                <w:szCs w:val="16"/>
              </w:rPr>
            </w:pPr>
            <w:r w:rsidRPr="00584E18">
              <w:rPr>
                <w:sz w:val="16"/>
                <w:szCs w:val="16"/>
              </w:rPr>
              <w:t>En caso de que los recursos destinados anualmente al Fondo de Ahorro y Estabilización excedan del treinta por ciento (30%) de los ingresos anuales del Sistema General de Regalías, tal excedente se distribuirá entre los demás componentes del Sistema, conforme a los términos y condiciones que defina la ley a la que se refiere el inciso 2o del artículo anterior.</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457186">
              <w:rPr>
                <w:b/>
                <w:sz w:val="16"/>
                <w:szCs w:val="16"/>
              </w:rPr>
              <w:t>PARÁGRAFO 1o.</w:t>
            </w:r>
            <w:r w:rsidRPr="00CC5F54">
              <w:rPr>
                <w:sz w:val="16"/>
                <w:szCs w:val="16"/>
              </w:rPr>
              <w:t xml:space="preserve"> Los recursos del Sistema General de Regalías no harán parte del Presupuesto General de la Nación, ni del Sistema General de Participaciones. El Sistema General de Regalías tendrá su propio sistema presupuestal que se regirá por las normas contenidas en la ley a que se refiere el inciso 2o del artículo anterior. En todo caso, el Congreso de la República expedirá bianualmente el presupuesto del Sistema General de Regalías.</w:t>
            </w:r>
          </w:p>
          <w:p w:rsidR="004B04E6" w:rsidRDefault="004B04E6" w:rsidP="00796562">
            <w:pPr>
              <w:spacing w:before="57" w:after="57"/>
              <w:jc w:val="both"/>
              <w:rPr>
                <w:b/>
                <w:sz w:val="16"/>
                <w:szCs w:val="16"/>
              </w:rPr>
            </w:pPr>
          </w:p>
          <w:p w:rsidR="004B04E6" w:rsidRDefault="004B04E6" w:rsidP="00796562">
            <w:pPr>
              <w:spacing w:before="57" w:after="57"/>
              <w:jc w:val="both"/>
              <w:rPr>
                <w:sz w:val="16"/>
                <w:szCs w:val="16"/>
              </w:rPr>
            </w:pPr>
            <w:r w:rsidRPr="00457186">
              <w:rPr>
                <w:b/>
                <w:sz w:val="16"/>
                <w:szCs w:val="16"/>
              </w:rPr>
              <w:t>PARÁGRAFO 2o</w:t>
            </w:r>
            <w:r w:rsidRPr="003F5673">
              <w:rPr>
                <w:sz w:val="16"/>
                <w:szCs w:val="16"/>
              </w:rPr>
              <w:t>. La ejecución de los recursos correspondientes a las asignaciones directas de que trata el inciso 2o del presente artículo, así como de los recursos de los Fondos de Ciencia, Tecnología e Innovación; de Desarrollo Regional, y de Compensación Regional, se hará en concordancia con el Plan Nacional de Desarrollo y los planes de desarrollo de las entidades territoriales.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CD2618">
              <w:rPr>
                <w:sz w:val="16"/>
                <w:szCs w:val="16"/>
              </w:rPr>
              <w:t>Los proyectos prioritarios que se financiarán con estos recursos, serán definidos por órganos colegiados de administración y decisión, de conformidad con lo establecido en la ley que regule el Sistema General de Regalías. Para el caso de los departamentos a los que se refiere el inciso 2o del presente artículo, los órganos colegiados de administración y decisión estarán integrados por dos (2) Ministros o sus delegados, el gobernador respectivo o su delegado, y un número representativo de alcaldes. La ley que regule el Sistema General de Regalías podrá crear comités de carácter consultivo para los órganos colegiados de administración y decisión,</w:t>
            </w:r>
          </w:p>
          <w:p w:rsidR="004B04E6" w:rsidRDefault="004B04E6" w:rsidP="00796562">
            <w:pPr>
              <w:spacing w:before="57" w:after="57"/>
              <w:jc w:val="both"/>
              <w:rPr>
                <w:sz w:val="16"/>
                <w:szCs w:val="16"/>
              </w:rPr>
            </w:pPr>
            <w:r w:rsidRPr="00CD2618">
              <w:rPr>
                <w:sz w:val="16"/>
                <w:szCs w:val="16"/>
              </w:rPr>
              <w:t xml:space="preserve"> con participación de la sociedad civil. En cuanto a los municipios y/o distritos a los que se refiere el inciso 2o del presente artículo, los órganos colegiados de administración y decisión estarán conformados por un delegado del Gobierno Nacional, el gobernador o su delegado y el alcalde.</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3F5673">
              <w:rPr>
                <w:sz w:val="16"/>
                <w:szCs w:val="16"/>
              </w:rPr>
              <w:t>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w:t>
            </w:r>
          </w:p>
          <w:p w:rsidR="004B04E6" w:rsidRPr="003F5673" w:rsidRDefault="004B04E6" w:rsidP="00796562">
            <w:pPr>
              <w:spacing w:before="57" w:after="57"/>
              <w:jc w:val="both"/>
              <w:rPr>
                <w:sz w:val="16"/>
                <w:szCs w:val="16"/>
              </w:rPr>
            </w:pPr>
          </w:p>
          <w:p w:rsidR="004B04E6" w:rsidRDefault="004B04E6" w:rsidP="00796562">
            <w:pPr>
              <w:spacing w:before="57" w:after="57"/>
              <w:jc w:val="both"/>
              <w:rPr>
                <w:sz w:val="16"/>
                <w:szCs w:val="16"/>
              </w:rPr>
            </w:pPr>
            <w:r w:rsidRPr="003F5673">
              <w:rPr>
                <w:sz w:val="16"/>
                <w:szCs w:val="16"/>
              </w:rPr>
              <w:t>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Organismo Nacional de Planeación, los gobernadores respectivos o sus delegados y un número representativo de alcaldes.</w:t>
            </w:r>
          </w:p>
          <w:p w:rsidR="004B04E6" w:rsidRPr="003F5673" w:rsidRDefault="004B04E6" w:rsidP="00796562">
            <w:pPr>
              <w:spacing w:before="57" w:after="57"/>
              <w:jc w:val="both"/>
              <w:rPr>
                <w:sz w:val="16"/>
                <w:szCs w:val="16"/>
              </w:rPr>
            </w:pPr>
          </w:p>
          <w:p w:rsidR="004B04E6" w:rsidRDefault="004B04E6" w:rsidP="00796562">
            <w:pPr>
              <w:spacing w:before="57" w:after="57"/>
              <w:jc w:val="both"/>
              <w:rPr>
                <w:sz w:val="16"/>
                <w:szCs w:val="16"/>
              </w:rPr>
            </w:pPr>
            <w:r w:rsidRPr="003F5673">
              <w:rPr>
                <w:sz w:val="16"/>
                <w:szCs w:val="16"/>
              </w:rPr>
              <w:t xml:space="preserve">La ley que regule el Sistema General de Regalías, podrá crear comités de carácter consultivo para los órganos colegiados de administración y decisión con participación de la sociedad civil. </w:t>
            </w:r>
          </w:p>
          <w:p w:rsidR="004B04E6" w:rsidRPr="003F5673" w:rsidRDefault="004B04E6" w:rsidP="00796562">
            <w:pPr>
              <w:spacing w:before="57" w:after="57"/>
              <w:jc w:val="both"/>
              <w:rPr>
                <w:sz w:val="16"/>
                <w:szCs w:val="16"/>
              </w:rPr>
            </w:pPr>
          </w:p>
          <w:p w:rsidR="004B04E6" w:rsidRPr="00B83A25" w:rsidRDefault="004B04E6" w:rsidP="00796562">
            <w:pPr>
              <w:spacing w:before="57" w:after="57"/>
              <w:jc w:val="both"/>
              <w:rPr>
                <w:sz w:val="16"/>
                <w:szCs w:val="16"/>
              </w:rPr>
            </w:pPr>
            <w:r w:rsidRPr="003F5673">
              <w:rPr>
                <w:sz w:val="16"/>
                <w:szCs w:val="16"/>
              </w:rPr>
              <w:t>En todo caso, la representación de las entidades territoriales en los órganos colegiados será mayoritaria, en relación con la del Gobierno Nacional.</w:t>
            </w:r>
          </w:p>
        </w:tc>
        <w:tc>
          <w:tcPr>
            <w:tcW w:w="1382" w:type="pct"/>
          </w:tcPr>
          <w:p w:rsidR="004B04E6" w:rsidRPr="00B83A25" w:rsidRDefault="004B04E6" w:rsidP="00796562">
            <w:pPr>
              <w:spacing w:before="57" w:after="57"/>
              <w:jc w:val="both"/>
              <w:rPr>
                <w:sz w:val="16"/>
                <w:szCs w:val="16"/>
              </w:rPr>
            </w:pPr>
            <w:r w:rsidRPr="00324697">
              <w:rPr>
                <w:b/>
                <w:sz w:val="16"/>
                <w:szCs w:val="16"/>
              </w:rPr>
              <w:t>ARTICULO 361</w:t>
            </w:r>
            <w:r w:rsidRPr="00B83A25">
              <w:rPr>
                <w:sz w:val="16"/>
                <w:szCs w:val="16"/>
              </w:rPr>
              <w:t xml:space="preserve">. &lt;Artículo modificado por el artículo 2 del Acto Legislativo 5 de 2011. El nuevo texto es el siguiente:&gt; Los ingresos del Sistema General de Regalías se destinarán al financiamiento de proyectos para el desarrollo social, económico y ambiental de las entidades territoriales; al ahorro para su pasivo pensional; para inversiones </w:t>
            </w:r>
            <w:r w:rsidRPr="000D15A0">
              <w:rPr>
                <w:strike/>
                <w:color w:val="FF0000"/>
                <w:sz w:val="16"/>
                <w:szCs w:val="16"/>
              </w:rPr>
              <w:t>físicas</w:t>
            </w:r>
            <w:r w:rsidRPr="00B83A25">
              <w:rPr>
                <w:sz w:val="16"/>
                <w:szCs w:val="16"/>
              </w:rPr>
              <w:t xml:space="preserve"> en educación</w:t>
            </w:r>
            <w:r w:rsidRPr="00B83A25">
              <w:rPr>
                <w:color w:val="0000FF"/>
                <w:sz w:val="16"/>
                <w:szCs w:val="16"/>
              </w:rPr>
              <w:t xml:space="preserve">, </w:t>
            </w:r>
            <w:r w:rsidRPr="00B83A25">
              <w:rPr>
                <w:b/>
                <w:color w:val="0000FF"/>
                <w:sz w:val="16"/>
                <w:szCs w:val="16"/>
                <w:u w:val="single"/>
              </w:rPr>
              <w:t>en cualquier nivel del sistema educativo</w:t>
            </w:r>
            <w:r w:rsidRPr="00B83A25">
              <w:rPr>
                <w:color w:val="0000FF"/>
                <w:sz w:val="16"/>
                <w:szCs w:val="16"/>
              </w:rPr>
              <w:t>,</w:t>
            </w:r>
            <w:r w:rsidRPr="00B83A25">
              <w:rPr>
                <w:sz w:val="16"/>
                <w:szCs w:val="16"/>
              </w:rPr>
              <w:t xml:space="preserve"> para inversiones en ciencia, tecnología e innovación; para la generación de ahorro público; para la fiscalización de </w:t>
            </w:r>
            <w:r w:rsidRPr="00B83A25">
              <w:rPr>
                <w:b/>
                <w:color w:val="0000FF"/>
                <w:sz w:val="16"/>
                <w:szCs w:val="16"/>
                <w:u w:val="single"/>
              </w:rPr>
              <w:t>las regalías para,</w:t>
            </w:r>
            <w:r w:rsidRPr="00B83A25">
              <w:rPr>
                <w:sz w:val="16"/>
                <w:szCs w:val="16"/>
              </w:rPr>
              <w:t xml:space="preserve">la </w:t>
            </w:r>
            <w:r w:rsidRPr="00B83A25">
              <w:rPr>
                <w:strike/>
                <w:color w:val="FF0000"/>
                <w:sz w:val="16"/>
                <w:szCs w:val="16"/>
              </w:rPr>
              <w:t>exploración y</w:t>
            </w:r>
            <w:r w:rsidRPr="00B83A25">
              <w:rPr>
                <w:sz w:val="16"/>
                <w:szCs w:val="16"/>
              </w:rPr>
              <w:t xml:space="preserve"> explotación de los yacimientos </w:t>
            </w:r>
            <w:r w:rsidRPr="00B83A25">
              <w:rPr>
                <w:strike/>
                <w:color w:val="FF0000"/>
                <w:sz w:val="16"/>
                <w:szCs w:val="16"/>
              </w:rPr>
              <w:t>y conocimiento y cartografía geológica del subsuelo</w:t>
            </w:r>
            <w:r w:rsidRPr="00B83A25">
              <w:rPr>
                <w:sz w:val="16"/>
                <w:szCs w:val="16"/>
              </w:rPr>
              <w:t>; y para aumentar la competitividad general de la economía buscando mejorar las condiciones sociales de la población.</w:t>
            </w:r>
            <w:r>
              <w:rPr>
                <w:sz w:val="16"/>
                <w:szCs w:val="16"/>
              </w:rPr>
              <w:t xml:space="preserve"> </w:t>
            </w:r>
            <w:r w:rsidRPr="00BC1432">
              <w:rPr>
                <w:b/>
                <w:color w:val="0000FF"/>
                <w:sz w:val="16"/>
                <w:szCs w:val="16"/>
                <w:u w:val="single"/>
              </w:rPr>
              <w:t>Las regalías se pagarán</w:t>
            </w:r>
            <w:r>
              <w:rPr>
                <w:b/>
                <w:color w:val="0000FF"/>
                <w:sz w:val="16"/>
                <w:szCs w:val="16"/>
                <w:u w:val="single"/>
              </w:rPr>
              <w:t xml:space="preserve"> en</w:t>
            </w:r>
            <w:r w:rsidRPr="00BC1432">
              <w:rPr>
                <w:b/>
                <w:color w:val="0000FF"/>
                <w:sz w:val="16"/>
                <w:szCs w:val="16"/>
                <w:u w:val="single"/>
              </w:rPr>
              <w:t xml:space="preserve"> especie.</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B83A25" w:rsidRDefault="004B04E6" w:rsidP="00796562">
            <w:pPr>
              <w:spacing w:before="57" w:after="57"/>
              <w:jc w:val="both"/>
              <w:rPr>
                <w:sz w:val="16"/>
                <w:szCs w:val="16"/>
              </w:rPr>
            </w:pPr>
            <w:r w:rsidRPr="00B83A25">
              <w:rPr>
                <w:sz w:val="16"/>
                <w:szCs w:val="16"/>
              </w:rPr>
              <w:t xml:space="preserve">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w:t>
            </w:r>
            <w:r w:rsidRPr="00B83A25">
              <w:rPr>
                <w:b/>
                <w:color w:val="0000FF"/>
                <w:sz w:val="16"/>
                <w:szCs w:val="16"/>
                <w:u w:val="single"/>
              </w:rPr>
              <w:t>viabilizar, aprobar, priorizar</w:t>
            </w:r>
            <w:r w:rsidRPr="00B83A25">
              <w:rPr>
                <w:sz w:val="16"/>
                <w:szCs w:val="16"/>
              </w:rPr>
              <w:t xml:space="preserve"> </w:t>
            </w:r>
            <w:r w:rsidRPr="00B83A25">
              <w:rPr>
                <w:strike/>
                <w:color w:val="FF0000"/>
                <w:sz w:val="16"/>
                <w:szCs w:val="16"/>
              </w:rPr>
              <w:t>a</w:t>
            </w:r>
            <w:r w:rsidRPr="00B83A25">
              <w:rPr>
                <w:sz w:val="16"/>
                <w:szCs w:val="16"/>
              </w:rPr>
              <w:t xml:space="preserve"> </w:t>
            </w:r>
            <w:r w:rsidRPr="00B83A25">
              <w:rPr>
                <w:b/>
                <w:color w:val="0000FF"/>
                <w:sz w:val="16"/>
                <w:szCs w:val="16"/>
                <w:u w:val="single"/>
              </w:rPr>
              <w:t>y</w:t>
            </w:r>
            <w:r w:rsidRPr="00B83A25">
              <w:rPr>
                <w:sz w:val="16"/>
                <w:szCs w:val="16"/>
              </w:rPr>
              <w:t xml:space="preserve"> ejecutar directamente estos recursos.</w:t>
            </w:r>
          </w:p>
          <w:p w:rsidR="004B04E6" w:rsidRPr="00B83A25" w:rsidRDefault="004B04E6" w:rsidP="00796562">
            <w:pPr>
              <w:spacing w:before="57" w:after="57"/>
              <w:jc w:val="both"/>
              <w:rPr>
                <w:sz w:val="16"/>
                <w:szCs w:val="16"/>
              </w:rPr>
            </w:pPr>
          </w:p>
          <w:p w:rsidR="004B04E6" w:rsidRPr="00B83A25"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B83A25" w:rsidRDefault="004B04E6" w:rsidP="00796562">
            <w:pPr>
              <w:spacing w:before="57" w:after="57"/>
              <w:jc w:val="both"/>
              <w:rPr>
                <w:sz w:val="16"/>
                <w:szCs w:val="16"/>
              </w:rPr>
            </w:pPr>
          </w:p>
          <w:p w:rsidR="004B04E6" w:rsidRPr="00B83A25" w:rsidRDefault="004B04E6" w:rsidP="00796562">
            <w:pPr>
              <w:spacing w:before="57" w:after="57"/>
              <w:jc w:val="both"/>
              <w:rPr>
                <w:sz w:val="16"/>
                <w:szCs w:val="16"/>
              </w:rPr>
            </w:pPr>
          </w:p>
          <w:p w:rsidR="004B04E6" w:rsidRDefault="004B04E6" w:rsidP="00796562">
            <w:pPr>
              <w:spacing w:before="57" w:after="57"/>
              <w:jc w:val="both"/>
              <w:rPr>
                <w:sz w:val="16"/>
                <w:szCs w:val="16"/>
              </w:rPr>
            </w:pPr>
            <w:r w:rsidRPr="00CB325D">
              <w:rPr>
                <w:sz w:val="16"/>
                <w:szCs w:val="16"/>
              </w:rPr>
              <w:t xml:space="preserve">Los ingresos del Sistema General de Regalías se distribuirán así: un porcentaje equivalente al </w:t>
            </w:r>
            <w:r w:rsidRPr="00CB325D">
              <w:rPr>
                <w:strike/>
                <w:color w:val="FF0000"/>
                <w:sz w:val="16"/>
                <w:szCs w:val="16"/>
              </w:rPr>
              <w:t>10%</w:t>
            </w:r>
            <w:r w:rsidRPr="00CB325D">
              <w:rPr>
                <w:sz w:val="16"/>
                <w:szCs w:val="16"/>
              </w:rPr>
              <w:t xml:space="preserve"> </w:t>
            </w:r>
            <w:r w:rsidRPr="0003580D">
              <w:rPr>
                <w:b/>
                <w:color w:val="0000FF"/>
                <w:sz w:val="16"/>
                <w:szCs w:val="16"/>
                <w:u w:val="single"/>
              </w:rPr>
              <w:t>37% para las asignaciones directas; para el Fondo de Desarrollo Regional y el Fondo de Compensación Regional un porcentaje equivalente al 28%;</w:t>
            </w:r>
            <w:r w:rsidRPr="00CB325D">
              <w:rPr>
                <w:sz w:val="16"/>
                <w:szCs w:val="16"/>
              </w:rPr>
              <w:t xml:space="preserve"> para el Fondo de Ciencia, Tecnología e Innovación </w:t>
            </w:r>
            <w:r w:rsidRPr="0003580D">
              <w:rPr>
                <w:b/>
                <w:color w:val="0000FF"/>
                <w:sz w:val="16"/>
                <w:szCs w:val="16"/>
                <w:u w:val="single"/>
              </w:rPr>
              <w:t>un porcentaje equivalente al 8%;</w:t>
            </w:r>
            <w:r w:rsidRPr="00CB325D">
              <w:rPr>
                <w:sz w:val="16"/>
                <w:szCs w:val="16"/>
              </w:rPr>
              <w:t xml:space="preserve"> un 10% para ahorro pensional territorial, </w:t>
            </w:r>
            <w:r w:rsidRPr="00CB325D">
              <w:rPr>
                <w:strike/>
                <w:color w:val="FF0000"/>
                <w:sz w:val="16"/>
                <w:szCs w:val="16"/>
              </w:rPr>
              <w:t>y hasta</w:t>
            </w:r>
            <w:r w:rsidRPr="00CB325D">
              <w:rPr>
                <w:color w:val="FF0000"/>
                <w:sz w:val="16"/>
                <w:szCs w:val="16"/>
              </w:rPr>
              <w:t xml:space="preserve"> </w:t>
            </w:r>
            <w:r w:rsidRPr="00CB325D">
              <w:rPr>
                <w:sz w:val="16"/>
                <w:szCs w:val="16"/>
              </w:rPr>
              <w:t xml:space="preserve">un </w:t>
            </w:r>
            <w:r w:rsidRPr="00CB325D">
              <w:rPr>
                <w:strike/>
                <w:color w:val="FF0000"/>
                <w:sz w:val="16"/>
                <w:szCs w:val="16"/>
              </w:rPr>
              <w:t>30%</w:t>
            </w:r>
            <w:r w:rsidRPr="00CB325D">
              <w:rPr>
                <w:sz w:val="16"/>
                <w:szCs w:val="16"/>
              </w:rPr>
              <w:t xml:space="preserve"> </w:t>
            </w:r>
            <w:r w:rsidRPr="0003580D">
              <w:rPr>
                <w:b/>
                <w:color w:val="0000FF"/>
                <w:sz w:val="16"/>
                <w:szCs w:val="16"/>
                <w:u w:val="single"/>
              </w:rPr>
              <w:t>14%</w:t>
            </w:r>
            <w:r w:rsidRPr="00CB325D">
              <w:rPr>
                <w:sz w:val="16"/>
                <w:szCs w:val="16"/>
              </w:rPr>
              <w:t xml:space="preserve"> para el Fondo de Ahorro y Estabilización; </w:t>
            </w:r>
            <w:r w:rsidRPr="0003580D">
              <w:rPr>
                <w:b/>
                <w:color w:val="0000FF"/>
                <w:sz w:val="16"/>
                <w:szCs w:val="16"/>
                <w:u w:val="single"/>
              </w:rPr>
              <w:t>un porcentaje equivalente al 1% para el Sistema de Monitoreo, Seguimiento, Control y Evaluación de las Regalías que se crea en este artículo; Un porcentaje equivalente al 1% para el funcionamiento del Sistema General de Regalías; un porcentaje equivalente al 0.5% para Fiscalización de Regalías provenientes de la explotación de los yacimientos y; un porcentaje equivalente 0.5 para los municipios ribereños del Río Magdalena y Canal del Dique.</w:t>
            </w:r>
            <w:r w:rsidRPr="00CB325D">
              <w:rPr>
                <w:sz w:val="16"/>
                <w:szCs w:val="16"/>
              </w:rPr>
              <w:t xml:space="preserve"> </w:t>
            </w:r>
            <w:r w:rsidRPr="00CB325D">
              <w:rPr>
                <w:strike/>
                <w:color w:val="FF0000"/>
                <w:sz w:val="16"/>
                <w:szCs w:val="16"/>
              </w:rPr>
              <w:t>Los recursos restantes se distribuirán en un porcentaje equivalente al 20% para las asignaciones directas de que trata el inciso 2o del presente artículo, y un 80% para los Fondos de Compensación Regional, y de Desarrollo Regional.</w:t>
            </w:r>
            <w:r w:rsidRPr="00CB325D">
              <w:rPr>
                <w:sz w:val="16"/>
                <w:szCs w:val="16"/>
              </w:rPr>
              <w:t xml:space="preserve"> Del total de los recursos destinados a los fondos de Desarrollo Regional y Compensación Regional </w:t>
            </w:r>
            <w:r w:rsidRPr="00CB325D">
              <w:rPr>
                <w:strike/>
                <w:color w:val="FF0000"/>
                <w:sz w:val="16"/>
                <w:szCs w:val="16"/>
              </w:rPr>
              <w:t>estos dos últimos Fondos</w:t>
            </w:r>
            <w:r w:rsidRPr="00CB325D">
              <w:rPr>
                <w:sz w:val="16"/>
                <w:szCs w:val="16"/>
              </w:rPr>
              <w:t xml:space="preserve">, se destinará un porcentaje equivalente al 60% para el Fondo de Compensación Regional y un 40% para el Fondo de Desarrollo Regional. </w:t>
            </w:r>
            <w:r>
              <w:rPr>
                <w:b/>
                <w:color w:val="0000FF"/>
                <w:sz w:val="16"/>
                <w:szCs w:val="16"/>
                <w:u w:val="single"/>
              </w:rPr>
              <w:t>Del total de las asignaciones directas se destinará un porcentaje equivalente al 3% para inversión en las universidades públicas que tengan sede en los entes productores.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7F1E8A">
              <w:rPr>
                <w:strike/>
                <w:color w:val="FF0000"/>
                <w:sz w:val="16"/>
                <w:szCs w:val="16"/>
              </w:rPr>
              <w:t>De los ingresos del Sistema General de Regalías, se destinará un porcentaje del 2% para fiscalización de la exploración y explotación de los yacimientos, y el conocimiento y cartografía geológica del subsuelo. Este porcentaje se descontará en forma proporcional del total de los ingresos del Sistema General de Regalías distribuidos en el inciso anterior.</w:t>
            </w:r>
            <w:r w:rsidRPr="007F1E8A">
              <w:rPr>
                <w:sz w:val="16"/>
                <w:szCs w:val="16"/>
              </w:rPr>
              <w:t xml:space="preserve"> La</w:t>
            </w:r>
            <w:r w:rsidRPr="007F1E8A">
              <w:rPr>
                <w:strike/>
                <w:color w:val="FF0000"/>
                <w:sz w:val="16"/>
                <w:szCs w:val="16"/>
              </w:rPr>
              <w:t>s</w:t>
            </w:r>
            <w:r>
              <w:rPr>
                <w:sz w:val="16"/>
                <w:szCs w:val="16"/>
              </w:rPr>
              <w:t xml:space="preserve"> funció</w:t>
            </w:r>
            <w:r w:rsidRPr="007F1E8A">
              <w:rPr>
                <w:sz w:val="16"/>
                <w:szCs w:val="16"/>
              </w:rPr>
              <w:t>n</w:t>
            </w:r>
            <w:r w:rsidRPr="007F1E8A">
              <w:rPr>
                <w:strike/>
                <w:color w:val="FF0000"/>
                <w:sz w:val="16"/>
                <w:szCs w:val="16"/>
              </w:rPr>
              <w:t>es</w:t>
            </w:r>
            <w:r w:rsidRPr="007F1E8A">
              <w:rPr>
                <w:sz w:val="16"/>
                <w:szCs w:val="16"/>
              </w:rPr>
              <w:t xml:space="preserve"> </w:t>
            </w:r>
            <w:r w:rsidRPr="007F1E8A">
              <w:rPr>
                <w:b/>
                <w:color w:val="0000FF"/>
                <w:sz w:val="16"/>
                <w:szCs w:val="16"/>
                <w:u w:val="single"/>
              </w:rPr>
              <w:t>de fiscalización</w:t>
            </w:r>
            <w:r w:rsidRPr="007F1E8A">
              <w:rPr>
                <w:sz w:val="16"/>
                <w:szCs w:val="16"/>
              </w:rPr>
              <w:t xml:space="preserve"> aquí establecida</w:t>
            </w:r>
            <w:r w:rsidRPr="00B451E8">
              <w:rPr>
                <w:strike/>
                <w:color w:val="FF0000"/>
                <w:sz w:val="16"/>
                <w:szCs w:val="16"/>
              </w:rPr>
              <w:t>s</w:t>
            </w:r>
            <w:r w:rsidRPr="007F1E8A">
              <w:rPr>
                <w:sz w:val="16"/>
                <w:szCs w:val="16"/>
              </w:rPr>
              <w:t xml:space="preserve"> serán realizadas por el Ministerio de Minas y Energía o por la entidad a quien este delegue.</w:t>
            </w:r>
          </w:p>
          <w:p w:rsidR="004B04E6" w:rsidRDefault="004B04E6" w:rsidP="00796562">
            <w:pPr>
              <w:spacing w:before="57" w:after="57"/>
              <w:jc w:val="both"/>
              <w:rPr>
                <w:sz w:val="16"/>
                <w:szCs w:val="16"/>
              </w:rPr>
            </w:pPr>
          </w:p>
          <w:p w:rsidR="004B04E6" w:rsidRPr="00B451E8" w:rsidRDefault="004B04E6" w:rsidP="00796562">
            <w:pPr>
              <w:spacing w:before="57" w:after="57"/>
              <w:jc w:val="both"/>
              <w:rPr>
                <w:sz w:val="16"/>
                <w:szCs w:val="16"/>
              </w:rPr>
            </w:pPr>
            <w:r w:rsidRPr="00B451E8">
              <w:rPr>
                <w:strike/>
                <w:color w:val="FF0000"/>
                <w:sz w:val="16"/>
                <w:szCs w:val="16"/>
              </w:rPr>
              <w:t>La suma de los recursos correspondientes a las asignaciones directas de que trata el inciso 2o del presente artículo, y de los recursos del Fondo de Desarrollo Regional y del Fondo de Compensación Regional, crecerán anualmente a una tasa equivalente a la mitad de la tasa de</w:t>
            </w:r>
            <w:r w:rsidRPr="00B451E8">
              <w:rPr>
                <w:sz w:val="16"/>
                <w:szCs w:val="16"/>
              </w:rPr>
              <w:t xml:space="preserve"> </w:t>
            </w:r>
            <w:r w:rsidRPr="00B451E8">
              <w:rPr>
                <w:strike/>
                <w:color w:val="FF0000"/>
                <w:sz w:val="16"/>
                <w:szCs w:val="16"/>
              </w:rPr>
              <w:t>crecimiento total de los ingresos del Sistema General de Regalías. La ley que regulará el sistema definirá un mecanismo para mitigar la disminución de los mencionados recursos, que se presente como consecuencia de una reducción drástica en los ingresos del Sistema General de Regalías.</w:t>
            </w:r>
            <w:r w:rsidRPr="00B451E8">
              <w:rPr>
                <w:sz w:val="16"/>
                <w:szCs w:val="16"/>
              </w:rPr>
              <w:t xml:space="preserve"> </w:t>
            </w:r>
          </w:p>
          <w:p w:rsidR="004B04E6" w:rsidRPr="00B451E8" w:rsidRDefault="004B04E6" w:rsidP="00796562">
            <w:pPr>
              <w:spacing w:before="57" w:after="57"/>
              <w:jc w:val="both"/>
              <w:rPr>
                <w:sz w:val="16"/>
                <w:szCs w:val="16"/>
              </w:rPr>
            </w:pPr>
          </w:p>
          <w:p w:rsidR="004B04E6" w:rsidRDefault="004B04E6" w:rsidP="00796562">
            <w:pPr>
              <w:spacing w:before="57" w:after="57"/>
              <w:jc w:val="both"/>
              <w:rPr>
                <w:strike/>
                <w:color w:val="FF0000"/>
                <w:sz w:val="16"/>
                <w:szCs w:val="16"/>
              </w:rPr>
            </w:pPr>
            <w:r w:rsidRPr="00B451E8">
              <w:rPr>
                <w:strike/>
                <w:color w:val="FF0000"/>
                <w:sz w:val="16"/>
                <w:szCs w:val="16"/>
              </w:rPr>
              <w:t>La diferencia entre el total de los ingresos del Sistema General de Regalías y los recursos destinados al ahorro pensional territorial, al Fondo de Ciencia, Tecnología e Innovación, al Fondo de Desarrollo Regional, al Fondo de Compensación Regional, así como a los que se refiere el inciso 2o del presente artículo se destinará al Fondo de Ahorro y Estabilización.</w:t>
            </w:r>
          </w:p>
          <w:p w:rsidR="004B04E6" w:rsidRDefault="004B04E6" w:rsidP="00796562">
            <w:pPr>
              <w:spacing w:before="57" w:after="57"/>
              <w:jc w:val="both"/>
              <w:rPr>
                <w:strike/>
                <w:color w:val="FF0000"/>
                <w:sz w:val="16"/>
                <w:szCs w:val="16"/>
              </w:rPr>
            </w:pPr>
          </w:p>
          <w:p w:rsidR="004B04E6" w:rsidRPr="00B451E8" w:rsidRDefault="004B04E6" w:rsidP="00796562">
            <w:pPr>
              <w:spacing w:before="57" w:after="57"/>
              <w:jc w:val="both"/>
              <w:rPr>
                <w:sz w:val="16"/>
                <w:szCs w:val="16"/>
              </w:rPr>
            </w:pPr>
          </w:p>
          <w:p w:rsidR="004B04E6" w:rsidRPr="00B451E8" w:rsidRDefault="004B04E6" w:rsidP="00796562">
            <w:pPr>
              <w:spacing w:before="57" w:after="57"/>
              <w:jc w:val="both"/>
              <w:rPr>
                <w:strike/>
                <w:color w:val="FF0000"/>
                <w:sz w:val="16"/>
                <w:szCs w:val="16"/>
              </w:rPr>
            </w:pPr>
          </w:p>
          <w:p w:rsidR="004B04E6" w:rsidRPr="00B83A25"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CC5F54" w:rsidRDefault="004B04E6" w:rsidP="00796562">
            <w:pPr>
              <w:spacing w:before="57" w:after="57"/>
              <w:jc w:val="both"/>
              <w:rPr>
                <w:strike/>
                <w:color w:val="FF0000"/>
                <w:sz w:val="16"/>
                <w:szCs w:val="16"/>
              </w:rPr>
            </w:pPr>
            <w:r w:rsidRPr="00CC5F54">
              <w:rPr>
                <w:strike/>
                <w:color w:val="FF0000"/>
                <w:sz w:val="16"/>
                <w:szCs w:val="16"/>
              </w:rPr>
              <w:t>En caso de que los recursos destinados anualmente al Fondo de Ahorro y Estabilización excedan del treinta por ciento (30%) de los ingresos anuales del Sistema General de Regalías, tal excedente se distribuirá entre los demás componentes del Sistema, conforme a los términos y condiciones que defina la ley a la que se refiere el inciso 2o del artículo anterior.</w:t>
            </w:r>
          </w:p>
          <w:p w:rsidR="004B04E6" w:rsidRPr="00CC5F54"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3F5673" w:rsidRDefault="004B04E6" w:rsidP="00796562">
            <w:pPr>
              <w:spacing w:before="57" w:after="57"/>
              <w:jc w:val="both"/>
              <w:rPr>
                <w:sz w:val="16"/>
                <w:szCs w:val="16"/>
              </w:rPr>
            </w:pPr>
          </w:p>
          <w:p w:rsidR="004B04E6" w:rsidRPr="00E42526" w:rsidRDefault="004B04E6" w:rsidP="00796562">
            <w:pPr>
              <w:spacing w:before="57" w:after="57"/>
              <w:jc w:val="both"/>
              <w:rPr>
                <w:strike/>
                <w:color w:val="FF0000"/>
                <w:sz w:val="16"/>
                <w:szCs w:val="16"/>
              </w:rPr>
            </w:pPr>
            <w:r w:rsidRPr="003F5673">
              <w:rPr>
                <w:sz w:val="16"/>
                <w:szCs w:val="16"/>
              </w:rPr>
              <w:t xml:space="preserve">Los proyectos prioritarios que se financiarán con estos recursos, </w:t>
            </w:r>
            <w:r w:rsidRPr="00CD2618">
              <w:rPr>
                <w:b/>
                <w:color w:val="0000FF"/>
                <w:sz w:val="16"/>
                <w:szCs w:val="16"/>
                <w:u w:val="single"/>
              </w:rPr>
              <w:t>salvo los de asignación directa</w:t>
            </w:r>
            <w:r w:rsidRPr="003F5673">
              <w:rPr>
                <w:sz w:val="16"/>
                <w:szCs w:val="16"/>
              </w:rPr>
              <w:t xml:space="preserve">, serán definidos por órganos colegiados de administración y decisión, de conformidad con lo establecido en la ley que regule el Sistema General de Regalías. </w:t>
            </w:r>
            <w:r w:rsidRPr="00E42526">
              <w:rPr>
                <w:strike/>
                <w:color w:val="FF0000"/>
                <w:sz w:val="16"/>
                <w:szCs w:val="16"/>
              </w:rPr>
              <w:t>Para el caso de los departamentos a los que se refiere el inciso 2o del presente artículo, los órganos colegiados de administración y decisión estarán integrados por dos (2) Ministros o sus delegados, el gobernador respectivo o su delegado, y un número representativo de alcaldes. La ley que regule el Sistema General de Regalías podrá crear comités de carácter consultivo para los órganos colegiados de administración y decisión, con participación de la sociedad civil. En cuanto a los municipios y/o distritos a los que se refiere el inciso 2o del presente artículo, los órganos colegiados de administración y decisión estarán conformados por un delegado del Gobierno Nacional, el gobernador o su delegado y el alcalde.</w:t>
            </w:r>
          </w:p>
          <w:p w:rsidR="004B04E6" w:rsidRPr="00B83A25" w:rsidRDefault="004B04E6" w:rsidP="00796562">
            <w:pPr>
              <w:spacing w:before="57" w:after="57"/>
              <w:jc w:val="both"/>
              <w:rPr>
                <w:sz w:val="16"/>
                <w:szCs w:val="16"/>
              </w:rPr>
            </w:pPr>
          </w:p>
        </w:tc>
        <w:tc>
          <w:tcPr>
            <w:tcW w:w="1381" w:type="pct"/>
          </w:tcPr>
          <w:p w:rsidR="004B04E6" w:rsidRPr="00B83A25" w:rsidRDefault="004B04E6" w:rsidP="00796562">
            <w:pPr>
              <w:spacing w:before="57" w:after="57"/>
              <w:jc w:val="both"/>
              <w:rPr>
                <w:sz w:val="16"/>
                <w:szCs w:val="16"/>
              </w:rPr>
            </w:pPr>
            <w:r w:rsidRPr="00324697">
              <w:rPr>
                <w:b/>
                <w:sz w:val="16"/>
                <w:szCs w:val="16"/>
              </w:rPr>
              <w:t>ARTICULO 361.</w:t>
            </w:r>
            <w:r w:rsidRPr="00B83A25">
              <w:rPr>
                <w:sz w:val="16"/>
                <w:szCs w:val="16"/>
              </w:rPr>
              <w:t xml:space="preserve"> &lt;Artículo modificado por el artículo 2 del Acto Legislativo 5 de 2011. El nuevo texto es el siguiente:&gt; Los ingresos del Sistema General de Regalías se destinarán al financiamiento de proyectos para el desarrollo social, económico y ambiental de las entidades territoriales; al ahorro para su pasivo pen</w:t>
            </w:r>
            <w:r>
              <w:rPr>
                <w:sz w:val="16"/>
                <w:szCs w:val="16"/>
              </w:rPr>
              <w:t xml:space="preserve">sional; para inversiones </w:t>
            </w:r>
            <w:r w:rsidRPr="00B83A25">
              <w:rPr>
                <w:sz w:val="16"/>
                <w:szCs w:val="16"/>
              </w:rPr>
              <w:t>en educación en cualquier nivel del sistema educativo, para inversiones en ciencia, tecnología e innovación; para la generación de ahorro público; para la fiscalización de las regalías para la explotación de los yacimientos; y para aumentar la competitividad general de la economía buscando mejorar las condiciones sociales de la población.</w:t>
            </w:r>
            <w:r>
              <w:rPr>
                <w:sz w:val="16"/>
                <w:szCs w:val="16"/>
              </w:rPr>
              <w:t xml:space="preserve"> Las regalías.</w:t>
            </w:r>
            <w:r w:rsidRPr="00323779">
              <w:rPr>
                <w:sz w:val="16"/>
                <w:szCs w:val="16"/>
              </w:rPr>
              <w:t xml:space="preserve"> Las regalías se pagarán e</w:t>
            </w:r>
            <w:r>
              <w:rPr>
                <w:sz w:val="16"/>
                <w:szCs w:val="16"/>
              </w:rPr>
              <w:t>n</w:t>
            </w:r>
            <w:r w:rsidRPr="00323779">
              <w:rPr>
                <w:sz w:val="16"/>
                <w:szCs w:val="16"/>
              </w:rPr>
              <w:t xml:space="preserve"> especie.</w:t>
            </w:r>
          </w:p>
          <w:p w:rsidR="004B04E6" w:rsidRDefault="004B04E6" w:rsidP="00796562">
            <w:pPr>
              <w:spacing w:before="57" w:after="57"/>
              <w:jc w:val="both"/>
              <w:rPr>
                <w:sz w:val="16"/>
                <w:szCs w:val="16"/>
              </w:rPr>
            </w:pPr>
            <w:r>
              <w:rPr>
                <w:sz w:val="16"/>
                <w:szCs w:val="16"/>
              </w:rPr>
              <w:t>33</w:t>
            </w:r>
          </w:p>
          <w:p w:rsidR="004B04E6" w:rsidRDefault="004B04E6" w:rsidP="00796562">
            <w:pPr>
              <w:spacing w:before="57" w:after="57"/>
              <w:jc w:val="both"/>
              <w:rPr>
                <w:sz w:val="16"/>
                <w:szCs w:val="16"/>
              </w:rPr>
            </w:pPr>
            <w:r w:rsidRPr="00B83A25">
              <w:rPr>
                <w:sz w:val="16"/>
                <w:szCs w:val="16"/>
              </w:rPr>
              <w:t xml:space="preserve">     </w:t>
            </w:r>
          </w:p>
          <w:p w:rsidR="004B04E6" w:rsidRDefault="004B04E6" w:rsidP="00796562">
            <w:pPr>
              <w:spacing w:before="57" w:after="57"/>
              <w:jc w:val="both"/>
              <w:rPr>
                <w:sz w:val="16"/>
                <w:szCs w:val="16"/>
              </w:rPr>
            </w:pPr>
            <w:r w:rsidRPr="00B83A25">
              <w:rPr>
                <w:sz w:val="16"/>
                <w:szCs w:val="16"/>
              </w:rPr>
              <w:t xml:space="preserve">           </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83A25">
              <w:rPr>
                <w:sz w:val="16"/>
                <w:szCs w:val="16"/>
              </w:rPr>
              <w:t xml:space="preserve">         </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83A25">
              <w:rPr>
                <w:sz w:val="16"/>
                <w:szCs w:val="16"/>
              </w:rPr>
              <w:t>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viabilizar, aprobar, priorizar y ejecutar directamente estos recursos.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324697">
              <w:rPr>
                <w:sz w:val="16"/>
                <w:szCs w:val="16"/>
              </w:rPr>
              <w:t>Para efectos de cumplir con los objetivos y fines del Sistema General de Regalías, créanse los Fondos de Ciencia, Tecnología e Innovación; de Desarrollo Regional; de Compensación Regional; y de Ahorro y Estabilización.</w:t>
            </w:r>
          </w:p>
          <w:p w:rsidR="004B04E6" w:rsidRDefault="004B04E6" w:rsidP="00796562">
            <w:pPr>
              <w:spacing w:before="57" w:after="57"/>
              <w:jc w:val="both"/>
              <w:rPr>
                <w:sz w:val="16"/>
                <w:szCs w:val="16"/>
              </w:rPr>
            </w:pPr>
          </w:p>
          <w:p w:rsidR="004B04E6" w:rsidRPr="005C0C74" w:rsidRDefault="004B04E6" w:rsidP="00796562">
            <w:pPr>
              <w:spacing w:before="57" w:after="57"/>
              <w:jc w:val="both"/>
              <w:rPr>
                <w:sz w:val="16"/>
                <w:szCs w:val="16"/>
              </w:rPr>
            </w:pPr>
            <w:r w:rsidRPr="00CB325D">
              <w:rPr>
                <w:sz w:val="16"/>
                <w:szCs w:val="16"/>
              </w:rPr>
              <w:t>Los ingresos del Sistema General de Regalías se distribuirán así: un porcentaje equivalente al  37% para las asignaciones directas; para el Fondo de Desarrollo Regional y el Fondo de Compensación Regional un porcentaje equivalente al 28%; para el Fondo de Ciencia, Tecnología e Innovación un porcentaje equivalente al 8%; un 10% para ahorro pensional territorial, un  14% para el Fondo de Ahorro y Estabilización; un porcentaje equivalente al 1% para el Sistema de Monitoreo, Seguimiento, Control y Evaluación de las Regalías que se crea en este artículo; Un porcentaje equivalente al 1% para el funcionamiento del Sistema General de Regalías; un porcentaje equivalente al 0.5% para Fiscalización de Regalías provenientes de la explotación de los yacimientos y; un porcentaje equivalente 0.5</w:t>
            </w:r>
            <w:r>
              <w:rPr>
                <w:sz w:val="16"/>
                <w:szCs w:val="16"/>
              </w:rPr>
              <w:t>%</w:t>
            </w:r>
            <w:r w:rsidRPr="00CB325D">
              <w:rPr>
                <w:sz w:val="16"/>
                <w:szCs w:val="16"/>
              </w:rPr>
              <w:t xml:space="preserve"> para los municipios ribereños del Río Magdalena y Canal del Dique. Del total de los recursos destinados a los fondos de Desarrollo Regional y Compensación Regional, se destinará </w:t>
            </w:r>
            <w:r w:rsidRPr="005C0C74">
              <w:rPr>
                <w:sz w:val="16"/>
                <w:szCs w:val="16"/>
              </w:rPr>
              <w:t>un porcentaje equivalente al 60% para el Fondo de Compensación Regional y un 40% para el Fondo de Desarrollo Regional. Del total de las asignaciones directas se destinará un porcentaje equivalente al 3% para inversión en las universidades públicas que tengan sede en los entes productores.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7F1E8A">
              <w:rPr>
                <w:sz w:val="16"/>
                <w:szCs w:val="16"/>
              </w:rPr>
              <w:t>La función de fiscalización aquí establecida será realizada por el Ministerio de Minas y Energía o por la entidad a quien este delegue.</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451E8">
              <w:rPr>
                <w:sz w:val="16"/>
                <w:szCs w:val="16"/>
              </w:rPr>
              <w:t xml:space="preserve">Los Fondos de Ciencia, Tecnología e Innovación y de Desarrollo Regional tendrán como finalidad la financiación de proyectos regionales acordados entre las entidades territoriales y el Gobierno Nacional. </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451E8">
              <w:rPr>
                <w:sz w:val="16"/>
                <w:szCs w:val="16"/>
              </w:rPr>
              <w:t>Los recursos del Fondo de Compensación Regional se destinarán a la financiación de proyectos de impacto regional o local de desarrollo en las entidades territoriales más pobres del país, de acuerdo con criterios de Necesidades Básicas Insatisfechas (NBI), población y desempleo, y con prioridad en las zonas costeras, fronterizas y de periferia. La duración del Fondo de Compensación Regional será de treinta (30) años, contados a partir de la entrada en vigencia de la ley a la que se refiere el inciso 2o del artículo anterior. Transcurrido este período, estos recursos se destinarán al Fondo de Desarrollo Regional.</w:t>
            </w:r>
          </w:p>
          <w:p w:rsidR="004B04E6" w:rsidRPr="00B451E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451E8">
              <w:rPr>
                <w:sz w:val="16"/>
                <w:szCs w:val="16"/>
              </w:rPr>
              <w:t>Los recursos del Fondo de Ahorro y Estabilización, así como sus rendimientos, serán administrados por el Banco de la República</w:t>
            </w:r>
            <w:r w:rsidRPr="00B451E8">
              <w:rPr>
                <w:strike/>
                <w:color w:val="FF0000"/>
                <w:sz w:val="16"/>
                <w:szCs w:val="16"/>
              </w:rPr>
              <w:t xml:space="preserve"> </w:t>
            </w:r>
            <w:r w:rsidRPr="00B451E8">
              <w:rPr>
                <w:sz w:val="16"/>
                <w:szCs w:val="16"/>
              </w:rPr>
              <w:t>en los términos que establezca el Gobierno Nacional. En los períodos de desahorro, la distribución de estos recursos entre los demás componentes del Sistema se regirá por los criterios que defina la ley a la que se refiere el inciso 2o del artículo anterior</w:t>
            </w:r>
            <w:r>
              <w:rPr>
                <w:sz w:val="16"/>
                <w:szCs w:val="16"/>
              </w:rPr>
              <w:t>.</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457186">
              <w:rPr>
                <w:b/>
                <w:sz w:val="16"/>
                <w:szCs w:val="16"/>
              </w:rPr>
              <w:t>PARÁGRAFO 1o.</w:t>
            </w:r>
            <w:r w:rsidRPr="00CC5F54">
              <w:rPr>
                <w:sz w:val="16"/>
                <w:szCs w:val="16"/>
              </w:rPr>
              <w:t xml:space="preserve"> Los recursos del Sistema General de Regalías no harán parte del Presupuesto General de la Nación, ni del Sistema General de Participaciones. El Sistema General de Regalías tendrá su propio sistema presupuestal que se regirá por las normas contenidas en la ley a que se refiere el inciso 2o del artículo anterior. En todo caso, el Congreso de la República expedirá bianualmente el presupuesto del Sistema General de Regalías.</w:t>
            </w:r>
          </w:p>
          <w:p w:rsidR="004B04E6" w:rsidRPr="007F1E8A" w:rsidRDefault="004B04E6" w:rsidP="00796562">
            <w:pPr>
              <w:spacing w:before="57" w:after="57"/>
              <w:jc w:val="both"/>
              <w:rPr>
                <w:sz w:val="16"/>
                <w:szCs w:val="16"/>
              </w:rPr>
            </w:pPr>
          </w:p>
          <w:p w:rsidR="004B04E6" w:rsidRDefault="004B04E6" w:rsidP="00796562">
            <w:pPr>
              <w:spacing w:before="57" w:after="57"/>
              <w:jc w:val="both"/>
              <w:rPr>
                <w:sz w:val="16"/>
                <w:szCs w:val="16"/>
              </w:rPr>
            </w:pPr>
            <w:r w:rsidRPr="00457186">
              <w:rPr>
                <w:b/>
                <w:sz w:val="16"/>
                <w:szCs w:val="16"/>
              </w:rPr>
              <w:t>PARÁGRAFO 2o</w:t>
            </w:r>
            <w:r w:rsidRPr="003F5673">
              <w:rPr>
                <w:sz w:val="16"/>
                <w:szCs w:val="16"/>
              </w:rPr>
              <w:t>. La ejecución de los recursos correspondientes a las asignaciones directas de que trata el inciso 2o del presente artículo, así como de los recursos de los Fondos de Ciencia, Tecnología e Innovación; de Desarrollo Regional, y de Compensación Regional, se hará en concordancia con el Plan Nacional de Desarrollo y los planes de desarrollo de las entidades territoriales.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663522">
              <w:rPr>
                <w:sz w:val="16"/>
                <w:szCs w:val="16"/>
              </w:rPr>
              <w:t>Los proyectos prioritarios que se financiarán con estos recursos, salvo los de asignación directa, serán definidos por órganos colegiados de administración y decisión, de conformidad con lo establecido en la ley que regule el Sistema General de Regalías.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3F5673">
              <w:rPr>
                <w:sz w:val="16"/>
                <w:szCs w:val="16"/>
              </w:rPr>
              <w:t>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w:t>
            </w:r>
          </w:p>
          <w:p w:rsidR="004B04E6" w:rsidRPr="003F5673" w:rsidRDefault="004B04E6" w:rsidP="00796562">
            <w:pPr>
              <w:spacing w:before="57" w:after="57"/>
              <w:jc w:val="both"/>
              <w:rPr>
                <w:sz w:val="16"/>
                <w:szCs w:val="16"/>
              </w:rPr>
            </w:pPr>
          </w:p>
          <w:p w:rsidR="004B04E6" w:rsidRDefault="004B04E6" w:rsidP="00796562">
            <w:pPr>
              <w:spacing w:before="57" w:after="57"/>
              <w:jc w:val="both"/>
              <w:rPr>
                <w:sz w:val="16"/>
                <w:szCs w:val="16"/>
              </w:rPr>
            </w:pPr>
            <w:r w:rsidRPr="003F5673">
              <w:rPr>
                <w:sz w:val="16"/>
                <w:szCs w:val="16"/>
              </w:rPr>
              <w:t>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Organismo Nacional de Planeación, los gobernadores respectivos o sus delegados y un número representativo de alcaldes.</w:t>
            </w:r>
          </w:p>
          <w:p w:rsidR="004B04E6" w:rsidRPr="003F5673" w:rsidRDefault="004B04E6" w:rsidP="00796562">
            <w:pPr>
              <w:spacing w:before="57" w:after="57"/>
              <w:jc w:val="both"/>
              <w:rPr>
                <w:sz w:val="16"/>
                <w:szCs w:val="16"/>
              </w:rPr>
            </w:pPr>
          </w:p>
          <w:p w:rsidR="004B04E6" w:rsidRDefault="004B04E6" w:rsidP="00796562">
            <w:pPr>
              <w:spacing w:before="57" w:after="57"/>
              <w:jc w:val="both"/>
              <w:rPr>
                <w:sz w:val="16"/>
                <w:szCs w:val="16"/>
              </w:rPr>
            </w:pPr>
            <w:r w:rsidRPr="003F5673">
              <w:rPr>
                <w:sz w:val="16"/>
                <w:szCs w:val="16"/>
              </w:rPr>
              <w:t xml:space="preserve">La ley que regule el Sistema General de Regalías, podrá crear comités de carácter consultivo para los órganos colegiados de administración y decisión con participación de la sociedad civil. </w:t>
            </w:r>
          </w:p>
          <w:p w:rsidR="004B04E6" w:rsidRPr="003F5673" w:rsidRDefault="004B04E6" w:rsidP="00796562">
            <w:pPr>
              <w:spacing w:before="57" w:after="57"/>
              <w:jc w:val="both"/>
              <w:rPr>
                <w:sz w:val="16"/>
                <w:szCs w:val="16"/>
              </w:rPr>
            </w:pPr>
          </w:p>
          <w:p w:rsidR="004B04E6" w:rsidRPr="00B83A25" w:rsidRDefault="004B04E6" w:rsidP="00796562">
            <w:pPr>
              <w:spacing w:before="57" w:after="57"/>
              <w:jc w:val="both"/>
              <w:rPr>
                <w:sz w:val="16"/>
                <w:szCs w:val="16"/>
              </w:rPr>
            </w:pPr>
            <w:r w:rsidRPr="003F5673">
              <w:rPr>
                <w:sz w:val="16"/>
                <w:szCs w:val="16"/>
              </w:rPr>
              <w:t>En todo caso, la representación de las entidades territoriales en los órganos colegiados será mayoritaria, en relación con la del Gobierno Nacional.</w:t>
            </w:r>
          </w:p>
        </w:tc>
        <w:tc>
          <w:tcPr>
            <w:tcW w:w="855" w:type="pct"/>
          </w:tcPr>
          <w:p w:rsidR="004B04E6" w:rsidRDefault="004B04E6" w:rsidP="00796562">
            <w:pPr>
              <w:spacing w:before="100" w:beforeAutospacing="1" w:after="100" w:afterAutospacing="1"/>
              <w:jc w:val="both"/>
              <w:rPr>
                <w:sz w:val="16"/>
                <w:szCs w:val="16"/>
              </w:rPr>
            </w:pPr>
            <w:r>
              <w:rPr>
                <w:sz w:val="16"/>
                <w:szCs w:val="16"/>
              </w:rPr>
              <w:t>a. Se limita la función de fiscalización exclusivamente a las regalías y no a la totalidad del contrato de explotación.</w:t>
            </w:r>
          </w:p>
          <w:p w:rsidR="004B04E6" w:rsidRDefault="004B04E6" w:rsidP="00796562">
            <w:pPr>
              <w:spacing w:before="100" w:beforeAutospacing="1" w:after="100" w:afterAutospacing="1"/>
              <w:jc w:val="both"/>
              <w:rPr>
                <w:sz w:val="16"/>
                <w:szCs w:val="16"/>
              </w:rPr>
            </w:pPr>
            <w:r>
              <w:rPr>
                <w:sz w:val="16"/>
                <w:szCs w:val="16"/>
              </w:rPr>
              <w:t>b. Se suprime la palabra exploración porque de ella no se derivan regalías.</w:t>
            </w:r>
          </w:p>
          <w:p w:rsidR="004B04E6" w:rsidRDefault="004B04E6" w:rsidP="00796562">
            <w:pPr>
              <w:spacing w:before="100" w:beforeAutospacing="1" w:after="100" w:afterAutospacing="1"/>
              <w:jc w:val="both"/>
              <w:rPr>
                <w:sz w:val="16"/>
                <w:szCs w:val="16"/>
              </w:rPr>
            </w:pPr>
            <w:r>
              <w:rPr>
                <w:sz w:val="16"/>
                <w:szCs w:val="16"/>
              </w:rPr>
              <w:t>c. Se suprime conocimiento y cartografía del subsuelo, por no tener relación directa con el SGR, además por ser esta función exclusiva del servicio geológico colombiano SGC.</w:t>
            </w:r>
          </w:p>
          <w:p w:rsidR="004B04E6" w:rsidRDefault="004B04E6" w:rsidP="00796562">
            <w:pPr>
              <w:spacing w:before="100" w:beforeAutospacing="1" w:after="100" w:afterAutospacing="1"/>
              <w:jc w:val="both"/>
              <w:rPr>
                <w:sz w:val="16"/>
                <w:szCs w:val="16"/>
              </w:rPr>
            </w:pPr>
            <w:r>
              <w:rPr>
                <w:sz w:val="16"/>
                <w:szCs w:val="16"/>
              </w:rPr>
              <w:t>d. Se adiciona el pago en especie de las regalías por parte del productor, porque el riesgo se aumenta al recibir en dinero el pago de las mismas.</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adiciona a la ejecución directa de los recursos de asignación directa la función de viabilizar, aprobar y priorizar los proyectos de inversión a los entes productores. (Sin OCAD)</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La distribución del SGR no será residual, estos se asignarán como porcentajes fijos y permanentes, lo cual facilita una eficaz planeación del sistema.</w:t>
            </w:r>
          </w:p>
          <w:p w:rsidR="004B04E6" w:rsidRDefault="004B04E6" w:rsidP="00796562">
            <w:pPr>
              <w:spacing w:before="100" w:beforeAutospacing="1" w:after="100" w:afterAutospacing="1"/>
              <w:jc w:val="both"/>
              <w:rPr>
                <w:sz w:val="16"/>
                <w:szCs w:val="16"/>
              </w:rPr>
            </w:pPr>
            <w:r>
              <w:rPr>
                <w:sz w:val="16"/>
                <w:szCs w:val="16"/>
              </w:rPr>
              <w:t>b. Se distribuye un mayor porcentaje del SGR para las asignaciones directas, por ser los entes productores los que reciben los efectos negativos de la actividad de la explotación y el aumento excesivo de la demanda de servicios públicos, que antes eran atendidos con el 60% del total de las regalías que tenían los entes productores. Luego en su orden de asignación siguen los fondos regionales, el FAE, el FONPET, Fondo de CTI, SMSCE de regalías, administración del SGR, fiscalización y municipios ribereños.</w:t>
            </w:r>
          </w:p>
          <w:p w:rsidR="004B04E6" w:rsidRDefault="004B04E6" w:rsidP="00796562">
            <w:pPr>
              <w:spacing w:before="100" w:beforeAutospacing="1" w:after="100" w:afterAutospacing="1"/>
              <w:jc w:val="both"/>
              <w:rPr>
                <w:sz w:val="16"/>
                <w:szCs w:val="16"/>
              </w:rPr>
            </w:pPr>
            <w:r>
              <w:rPr>
                <w:sz w:val="16"/>
                <w:szCs w:val="16"/>
              </w:rPr>
              <w:t>c. Universidad pública soporte del desarrollo territorial.</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La función de fiscalización tendrá como actividad exclusiva las regalías liquidadas.</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eliminan los párrafos porque la distribución del SGR no será residual, estos se asignarán como porcentajes fijos y permanentes.</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eliminan los párrafos porque la distribución del SGR no será residual, estos se asignarán como porcentajes fijos y permanentes.</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 xml:space="preserve">a. Se adiciona el texto porque los entes productores tendrán la función de viabilizar, aprobar, priorizar y ejecutar los proyectos. </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 xml:space="preserve">b. Los entes productores no tendrán OCAD </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Pr="00033576" w:rsidRDefault="004B04E6" w:rsidP="00796562">
            <w:pPr>
              <w:pStyle w:val="Prrafodelista"/>
              <w:spacing w:before="100" w:beforeAutospacing="1" w:after="100" w:afterAutospacing="1"/>
              <w:jc w:val="both"/>
              <w:rPr>
                <w:sz w:val="16"/>
                <w:szCs w:val="16"/>
              </w:rPr>
            </w:pPr>
          </w:p>
        </w:tc>
      </w:tr>
      <w:tr w:rsidR="004B04E6" w:rsidTr="00796562">
        <w:tc>
          <w:tcPr>
            <w:tcW w:w="1382" w:type="pct"/>
          </w:tcPr>
          <w:p w:rsidR="004B04E6" w:rsidRDefault="004B04E6" w:rsidP="00796562">
            <w:pPr>
              <w:spacing w:before="57" w:after="57"/>
              <w:jc w:val="both"/>
              <w:rPr>
                <w:sz w:val="16"/>
                <w:szCs w:val="16"/>
              </w:rPr>
            </w:pPr>
            <w:r w:rsidRPr="000D4E53">
              <w:rPr>
                <w:b/>
                <w:sz w:val="16"/>
                <w:szCs w:val="16"/>
              </w:rPr>
              <w:t>PARÁGRAFO 3o.</w:t>
            </w:r>
            <w:r w:rsidRPr="002B2F5F">
              <w:rPr>
                <w:sz w:val="16"/>
                <w:szCs w:val="16"/>
              </w:rPr>
              <w:t xml:space="preserve"> Créase el Sistema de Monitoreo, Seguimiento, Control y Evaluación de las Regalías, cuyo objeto será velar por el uso eficiente y eficaz de los recursos del Sistema General de Regalías, fortaleciendo la transparencia, la participación ciudadana y el Buen Gobierno.</w:t>
            </w:r>
          </w:p>
          <w:p w:rsidR="004B04E6" w:rsidRDefault="004B04E6" w:rsidP="00796562">
            <w:pPr>
              <w:spacing w:before="57" w:after="57"/>
              <w:jc w:val="both"/>
              <w:rPr>
                <w:sz w:val="16"/>
                <w:szCs w:val="16"/>
              </w:rPr>
            </w:pPr>
          </w:p>
          <w:p w:rsidR="004B04E6" w:rsidRPr="00E42526" w:rsidRDefault="004B04E6" w:rsidP="00796562">
            <w:pPr>
              <w:spacing w:before="57" w:after="57"/>
              <w:jc w:val="both"/>
              <w:rPr>
                <w:sz w:val="16"/>
                <w:szCs w:val="16"/>
              </w:rPr>
            </w:pPr>
            <w:r w:rsidRPr="00E42526">
              <w:rPr>
                <w:sz w:val="16"/>
                <w:szCs w:val="16"/>
              </w:rPr>
              <w:t xml:space="preserve">La ley a la que se refiere el inciso 2o del artículo anterior, definirá su funcionamiento y el procedimiento para la imposición de medidas preventivas, correctivas y sancionatorias por el inadecuado uso de los recursos del Sistema General de Regalías. Dentro de estas medidas podrán aplicarse a los Departamentos, Municipios y/o Distritos y demás ejecutores la suspensión de giros, cancelación de proyectos y/o el reintegro de recursos. </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2B2F5F">
              <w:rPr>
                <w:sz w:val="16"/>
                <w:szCs w:val="16"/>
              </w:rPr>
              <w:t>La ley a la que se refiere el inciso 2o del artículo anterior, definirá su funcionamiento y el procedimiento para la imposición de medidas preventivas, correctivas y sancionatorias por el inadecuado uso de los recursos del Sistema General de Regalías. Dentro de estas medidas podrán aplicarse a los Departamentos, Municipios y/o Distritos y demás ejecutores la suspensión de giros, cancelación de proyectos y/o el reintegro de recursos.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0D4E53">
              <w:rPr>
                <w:b/>
                <w:sz w:val="16"/>
                <w:szCs w:val="16"/>
              </w:rPr>
              <w:t>PARÁGRAFO 4o.</w:t>
            </w:r>
            <w:r w:rsidRPr="00E83F78">
              <w:rPr>
                <w:sz w:val="16"/>
                <w:szCs w:val="16"/>
              </w:rPr>
              <w:t> &lt;Parágrafo adicionado por el artículo </w:t>
            </w:r>
            <w:hyperlink r:id="rId16" w:anchor="1" w:history="1">
              <w:r w:rsidRPr="00E42526">
                <w:rPr>
                  <w:sz w:val="16"/>
                  <w:szCs w:val="16"/>
                </w:rPr>
                <w:t>1</w:t>
              </w:r>
            </w:hyperlink>
            <w:r w:rsidRPr="00E83F78">
              <w:rPr>
                <w:sz w:val="16"/>
                <w:szCs w:val="16"/>
              </w:rPr>
              <w:t> del Acto Legislativo 4 de 2017. El nuevo texto es el siguiente:&gt; Cuando una 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y la Construcción de una Paz Estable y Duradera, incluyendo la financiación de proyectos destinados a la</w:t>
            </w:r>
          </w:p>
          <w:p w:rsidR="004B04E6" w:rsidRDefault="004B04E6" w:rsidP="00796562">
            <w:pPr>
              <w:spacing w:before="57" w:after="57"/>
              <w:jc w:val="both"/>
              <w:rPr>
                <w:sz w:val="16"/>
                <w:szCs w:val="16"/>
              </w:rPr>
            </w:pPr>
            <w:r w:rsidRPr="00E83F78">
              <w:rPr>
                <w:sz w:val="16"/>
                <w:szCs w:val="16"/>
              </w:rPr>
              <w:t xml:space="preserve"> reparación integral de víctimas. Estos proyectos deberán ser definidos, por el Órgano Colegiado de Administración y Decisión de que trata el parágrafo 7 transitorio del artículo </w:t>
            </w:r>
            <w:hyperlink r:id="rId17" w:anchor="2" w:history="1">
              <w:r w:rsidRPr="00E42526">
                <w:rPr>
                  <w:sz w:val="16"/>
                  <w:szCs w:val="16"/>
                </w:rPr>
                <w:t>2o</w:t>
              </w:r>
            </w:hyperlink>
            <w:r w:rsidRPr="00E83F78">
              <w:rPr>
                <w:sz w:val="16"/>
                <w:szCs w:val="16"/>
              </w:rPr>
              <w:t> del presente acto legislativo; con posterioridad a los veinte (20) años, dichos proyectos deberán ser definidos por los Órganos Colegiados de Administración y Decisión Municipales y Departamentales que trata el parágrafo 2 del presente artículo.</w:t>
            </w:r>
          </w:p>
          <w:p w:rsidR="004B04E6" w:rsidRPr="00E83F7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E83F78">
              <w:rPr>
                <w:sz w:val="16"/>
                <w:szCs w:val="16"/>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4B04E6" w:rsidRPr="00E83F7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E83F78">
              <w:rPr>
                <w:sz w:val="16"/>
                <w:szCs w:val="16"/>
              </w:rPr>
              <w:t>El Gobierno nacional, mediante decreto con fuerza de ley, que expedirá dentro de los seis (6) meses siguientes a la entrada en vigencia del presente acto legislativo, reglamentará la materia.</w:t>
            </w:r>
          </w:p>
          <w:p w:rsidR="004B04E6" w:rsidRPr="00E83F7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E83F78">
              <w:rPr>
                <w:sz w:val="16"/>
                <w:szCs w:val="16"/>
              </w:rPr>
              <w:t>Para las entidades territoriales con una baja o nula incidencia del conflicto armado, los proyectos deberán ser aprobados por los Órganos Colegiados de Administración y decisión municipales y departamentales que trata el parágrafo 2 del presente artículo, y serán destinados prioritariamente para la reparación integral a las víctimas o para el cierre de brechas.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0D4E53">
              <w:rPr>
                <w:b/>
                <w:sz w:val="16"/>
                <w:szCs w:val="16"/>
              </w:rPr>
              <w:t>PARÁGRAFO 5o.</w:t>
            </w:r>
            <w:r w:rsidRPr="005C0138">
              <w:rPr>
                <w:sz w:val="16"/>
                <w:szCs w:val="16"/>
              </w:rPr>
              <w:t> &lt;Parágrafo adicionado por el artículo </w:t>
            </w:r>
            <w:hyperlink r:id="rId18" w:anchor="1" w:history="1">
              <w:r w:rsidRPr="000D4E53">
                <w:t>1</w:t>
              </w:r>
            </w:hyperlink>
            <w:r w:rsidRPr="005C0138">
              <w:rPr>
                <w:sz w:val="16"/>
                <w:szCs w:val="16"/>
              </w:rPr>
              <w:t> del Acto Legislativo 4 de 2017. El nuevo texto es el siguiente:&gt; Los programas 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 Para la presentación y ejecución de los proyectos la entidad deberá ser parte del Sistema Nacional de Ciencia, Tecnología e Innovación. Los programas o proyectos aprobados serán ejecutados por las entidades que los presentaron en la convocatoria.</w:t>
            </w:r>
          </w:p>
          <w:p w:rsidR="004B04E6" w:rsidRPr="005C013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5C0138">
              <w:rPr>
                <w:sz w:val="16"/>
                <w:szCs w:val="16"/>
              </w:rPr>
              <w:t>Lo establecido en el presente parágrafo regirá desde la entrada en vigencia de la ley que lo reglamente.</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5C0138" w:rsidRDefault="004B04E6" w:rsidP="00796562">
            <w:pPr>
              <w:spacing w:before="57" w:after="57"/>
              <w:jc w:val="both"/>
              <w:rPr>
                <w:sz w:val="16"/>
                <w:szCs w:val="16"/>
              </w:rPr>
            </w:pPr>
            <w:r w:rsidRPr="000D4E53">
              <w:rPr>
                <w:b/>
                <w:sz w:val="16"/>
                <w:szCs w:val="16"/>
              </w:rPr>
              <w:t>PARÁGRAFO 1o. TRANSITORIO.</w:t>
            </w:r>
            <w:r w:rsidRPr="005C0138">
              <w:rPr>
                <w:sz w:val="16"/>
                <w:szCs w:val="16"/>
              </w:rPr>
              <w:t> Suprímase el Fondo Nacional de Regalías a partir de la fecha que determine la ley a la que se refiere el inciso 2o del artículo anterior. El Gobierno Nacional designará al liquidador y definirá el procedimiento y el plazo para la liquidación. Los recursos no comprometidos que posea el Fondo Nacional de Regalías a la entrada en vigencia del presente Acto Legislativo, se destinarán prioritariamente a la reconstrucción de la infraestructura vial del país y a la recuperación ambiental de las zonas afectadas por la emergencia invernal de 2010-2011.</w:t>
            </w:r>
          </w:p>
          <w:p w:rsidR="004B04E6" w:rsidRDefault="004B04E6" w:rsidP="00796562">
            <w:pPr>
              <w:spacing w:before="57" w:after="57"/>
              <w:jc w:val="both"/>
              <w:rPr>
                <w:sz w:val="16"/>
                <w:szCs w:val="16"/>
              </w:rPr>
            </w:pPr>
            <w:r w:rsidRPr="000D4E53">
              <w:rPr>
                <w:b/>
                <w:sz w:val="16"/>
                <w:szCs w:val="16"/>
              </w:rPr>
              <w:t>PARÁGRAFO 2o. TRANSITORIO.</w:t>
            </w:r>
            <w:r w:rsidRPr="000D4E53">
              <w:rPr>
                <w:sz w:val="16"/>
                <w:szCs w:val="16"/>
              </w:rPr>
              <w:t xml:space="preserve"> Respecto de los recursos que se destinarán a las asignaciones directas de que trata el inciso 2o del presente artículo y a los Fondos de Compensación Regional, y de Desarrollo Regional, su distribución durante los tres primeros años será así: durante el primer año corresponderá a un porcentaje equivalente al 50% para las asignaciones directas de que trata el inciso 2o del presente artículo y un 50% para los fondos enunciados en este parágrafo; de la misma forma, durante el segundo año se destinará un porcentaje equivalente al 35% y al 65% respectivamente; y durante el tercer año se destinará un porcentaje equivalente al 25% y el 75%, respectivamente. </w:t>
            </w:r>
            <w:r w:rsidRPr="000D4E53">
              <w:rPr>
                <w:sz w:val="16"/>
                <w:szCs w:val="16"/>
              </w:rPr>
              <w:br/>
            </w:r>
            <w:r w:rsidRPr="000D4E53">
              <w:rPr>
                <w:sz w:val="16"/>
                <w:szCs w:val="16"/>
              </w:rPr>
              <w:br/>
              <w:t>En el evento en que durante el período comprendido entre los años 2012 y 2014, las asignaciones directas de que trata el inciso 2o del presente artículo, sean inferiores al 50% del promedio anual, en pesos constantes de 2010, de las asignaciones directas causadas menos descuentos de ley entre los años 2007 y 2010; y durante el período comprendido entre los años 2015 y 2020, sean inferiores al 40% del promedio anual, en pesos constantes de 2010, de las asignaciones</w:t>
            </w:r>
          </w:p>
          <w:p w:rsidR="004B04E6" w:rsidRDefault="004B04E6" w:rsidP="00796562">
            <w:pPr>
              <w:spacing w:before="57" w:after="57"/>
              <w:jc w:val="both"/>
              <w:rPr>
                <w:sz w:val="16"/>
                <w:szCs w:val="16"/>
              </w:rPr>
            </w:pPr>
            <w:r w:rsidRPr="000D4E53">
              <w:rPr>
                <w:sz w:val="16"/>
                <w:szCs w:val="16"/>
              </w:rPr>
              <w:t xml:space="preserve"> directas causados menos descuentos de ley entre los años 2007 y 2010; el departamento, municipio o distrito, podrá utilizar los recursos de la asignación del departamento respectivo en el Fondo de Desarrollo Regional, hasta alcanzar dicho porcentaje o hasta agotar los recursos del departamento en el mencionado Fondo, lo que ocurra primero.</w:t>
            </w:r>
          </w:p>
          <w:p w:rsidR="004B04E6" w:rsidRDefault="004B04E6" w:rsidP="00796562">
            <w:pPr>
              <w:spacing w:before="57" w:after="57"/>
              <w:jc w:val="both"/>
              <w:rPr>
                <w:sz w:val="16"/>
                <w:szCs w:val="16"/>
              </w:rPr>
            </w:pPr>
            <w:r w:rsidRPr="000D4E53">
              <w:rPr>
                <w:sz w:val="16"/>
                <w:szCs w:val="16"/>
              </w:rPr>
              <w:t> </w:t>
            </w:r>
            <w:r w:rsidRPr="000D4E53">
              <w:rPr>
                <w:sz w:val="16"/>
                <w:szCs w:val="16"/>
              </w:rPr>
              <w:br/>
            </w:r>
            <w:r w:rsidRPr="000D4E53">
              <w:rPr>
                <w:sz w:val="16"/>
                <w:szCs w:val="16"/>
              </w:rPr>
              <w:br/>
            </w:r>
            <w:r w:rsidRPr="006A64BA">
              <w:rPr>
                <w:b/>
                <w:sz w:val="16"/>
                <w:szCs w:val="16"/>
              </w:rPr>
              <w:t>PARÁGRAFO 3o. TRANSITORIO.</w:t>
            </w:r>
            <w:r w:rsidRPr="000D4E53">
              <w:rPr>
                <w:sz w:val="16"/>
                <w:szCs w:val="16"/>
              </w:rPr>
              <w:t xml:space="preserve"> En el primer año de operación del Sistema General de Regalías, se destinará un veinticinco por ciento (25%) de sus recursos al Fondo de Ahorro y Estabilización. </w:t>
            </w:r>
            <w:r w:rsidRPr="000D4E53">
              <w:rPr>
                <w:sz w:val="16"/>
                <w:szCs w:val="16"/>
              </w:rPr>
              <w:br/>
            </w:r>
            <w:r w:rsidRPr="000D4E53">
              <w:rPr>
                <w:sz w:val="16"/>
                <w:szCs w:val="16"/>
              </w:rPr>
              <w:br/>
              <w:t>Durante el período 2012-2014, una quinta parte de los recursos anuales del Fondo de Ahorro y Estabilización se destinará a las asignaciones directas de que trata el inciso 2o del presente artículo. </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0D4E53">
              <w:rPr>
                <w:sz w:val="16"/>
                <w:szCs w:val="16"/>
              </w:rPr>
              <w:br/>
            </w:r>
            <w:r w:rsidRPr="000D4E53">
              <w:rPr>
                <w:sz w:val="16"/>
                <w:szCs w:val="16"/>
              </w:rPr>
              <w:br/>
            </w:r>
            <w:r w:rsidRPr="006A64BA">
              <w:rPr>
                <w:b/>
                <w:sz w:val="16"/>
                <w:szCs w:val="16"/>
              </w:rPr>
              <w:t>PARÁGRAFO 4o. TRANSITORIO.</w:t>
            </w:r>
            <w:r w:rsidRPr="000D4E53">
              <w:rPr>
                <w:sz w:val="16"/>
                <w:szCs w:val="16"/>
              </w:rPr>
              <w:t xml:space="preserve"> El Gobierno Nacional contará con un término de tres (3) meses contados a partir de la fecha de promulgación del presente acto legislativo, para radicar ante el Congreso de la República el proyecto de ley a la que se refiere el inciso 2o del artículo anterior, que ajuste el régimen de regalías al nuevo marco constitucional. </w:t>
            </w:r>
            <w:r w:rsidRPr="000D4E53">
              <w:rPr>
                <w:sz w:val="16"/>
                <w:szCs w:val="16"/>
              </w:rPr>
              <w:br/>
            </w:r>
            <w:r w:rsidRPr="000D4E53">
              <w:rPr>
                <w:sz w:val="16"/>
                <w:szCs w:val="16"/>
              </w:rPr>
              <w:br/>
              <w:t>Una vez radicado el proyecto de ley a que se refiere el inciso anterior, el Congreso de la República contará con un término que no podrá exceder de nueve (9) meses para su aprobación. Si vencido este término no se ha expedido la ley por parte del Congreso, se faculta por un (1) mes al Presidente de la República para expedir decretos con fuerza de ley para regular la materia. </w:t>
            </w:r>
            <w:r w:rsidRPr="000D4E53">
              <w:rPr>
                <w:sz w:val="16"/>
                <w:szCs w:val="16"/>
              </w:rPr>
              <w:br/>
            </w:r>
            <w:r w:rsidRPr="000D4E53">
              <w:rPr>
                <w:sz w:val="16"/>
                <w:szCs w:val="16"/>
              </w:rPr>
              <w:br/>
            </w:r>
            <w:r w:rsidRPr="006A64BA">
              <w:rPr>
                <w:b/>
                <w:sz w:val="16"/>
                <w:szCs w:val="16"/>
              </w:rPr>
              <w:t>PARÁGRAFO 5o. TRANSITORIO.</w:t>
            </w:r>
            <w:r w:rsidRPr="000D4E53">
              <w:rPr>
                <w:sz w:val="16"/>
                <w:szCs w:val="16"/>
              </w:rPr>
              <w:t xml:space="preserve"> El Sistema General de regalías regirá a partir de 1o de enero de 2012. Si para esta fecha no ha entrado en vigencia la ley de que trata el inciso 2o del artículo anterior, el Gobierno Nacional garantizará la operación del Sistema mediante decretos transitorios con fuerza de ley, que expedirá a más tardar el 31 de diciembre de 2011. </w:t>
            </w:r>
            <w:r w:rsidRPr="000D4E53">
              <w:rPr>
                <w:sz w:val="16"/>
                <w:szCs w:val="16"/>
              </w:rPr>
              <w:br/>
            </w:r>
            <w:r w:rsidRPr="000D4E53">
              <w:rPr>
                <w:sz w:val="16"/>
                <w:szCs w:val="16"/>
              </w:rPr>
              <w:br/>
            </w:r>
            <w:r w:rsidRPr="006A64BA">
              <w:rPr>
                <w:b/>
                <w:sz w:val="16"/>
                <w:szCs w:val="16"/>
              </w:rPr>
              <w:t>PARÁGRAFO 6o. TRANSITORIO.</w:t>
            </w:r>
            <w:r w:rsidRPr="000D4E53">
              <w:rPr>
                <w:sz w:val="16"/>
                <w:szCs w:val="16"/>
              </w:rPr>
              <w:t xml:space="preserve"> Para asegurar la ejecución de los recursos en la vigencia 2012, el Gobierno Nacional expedirá el presupuesto del Sistema General de Regalías para la citada vigencia fiscal, mediante un decreto con fuerza de ley.</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86552B">
              <w:rPr>
                <w:b/>
                <w:sz w:val="16"/>
                <w:szCs w:val="16"/>
              </w:rPr>
              <w:t>PARÁGRAFO 7o  TRANSITORIO.</w:t>
            </w:r>
            <w:r w:rsidRPr="006A64BA">
              <w:rPr>
                <w:sz w:val="16"/>
                <w:szCs w:val="16"/>
              </w:rPr>
              <w:t xml:space="preserve"> &lt;Parágrafo adicionado por el artículo 2 del Acto Legislativo 4 de 2017. El nuevo texto es el siguiente:&gt; Durante los veinte (20) años siguientes a la entrada en vigencia del presente acto legislativo, un 7% de los ingresos del Sistema General de Regalías se destinarán a una asignación para la Paz que tendrá como objeto financiar proyectos de inversión para la implementación del Acuerdo Final para la Terminación del Conflicto y la Construcción de una Paz Estable y Duradera, incluyendo la financiación de proyectos destinados a la reparación de víctimas.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6A64BA" w:rsidRDefault="004B04E6" w:rsidP="00796562">
            <w:pPr>
              <w:spacing w:before="57" w:after="57"/>
              <w:jc w:val="both"/>
              <w:rPr>
                <w:sz w:val="16"/>
                <w:szCs w:val="16"/>
              </w:rPr>
            </w:pPr>
            <w:r w:rsidRPr="006A64BA">
              <w:rPr>
                <w:sz w:val="16"/>
                <w:szCs w:val="16"/>
              </w:rPr>
              <w:t>Igual destinación tendrá el 70% de los ingresos que por rendimientos financieros genere el Sistema General de Regalías en estos años, con excepción de los generados por las asignaciones directas de que trata el inciso segundo del presente artículo. El 30% restante se destinará para incentivar la producción de municipios, en cuyos territorios se exploten los recursos naturales no renovables y a los municipios y distritos con puertos marítimos y fluviales por donde se transporten dichos recursos o derivados de los mismos.</w:t>
            </w:r>
          </w:p>
          <w:p w:rsidR="004B04E6" w:rsidRDefault="004B04E6" w:rsidP="00796562">
            <w:pPr>
              <w:spacing w:before="57" w:after="57"/>
              <w:jc w:val="both"/>
              <w:rPr>
                <w:sz w:val="16"/>
                <w:szCs w:val="16"/>
              </w:rPr>
            </w:pPr>
          </w:p>
          <w:p w:rsidR="004B04E6" w:rsidRPr="006A64BA" w:rsidRDefault="004B04E6" w:rsidP="00796562">
            <w:pPr>
              <w:spacing w:before="57" w:after="57"/>
              <w:jc w:val="both"/>
              <w:rPr>
                <w:sz w:val="16"/>
                <w:szCs w:val="16"/>
              </w:rPr>
            </w:pPr>
          </w:p>
          <w:p w:rsidR="004B04E6" w:rsidRPr="0086552B" w:rsidRDefault="004B04E6" w:rsidP="00796562">
            <w:pPr>
              <w:spacing w:before="57" w:after="57"/>
              <w:jc w:val="both"/>
              <w:rPr>
                <w:sz w:val="16"/>
                <w:szCs w:val="16"/>
              </w:rPr>
            </w:pPr>
            <w:r w:rsidRPr="0086552B">
              <w:rPr>
                <w:sz w:val="16"/>
                <w:szCs w:val="16"/>
              </w:rPr>
              <w:t xml:space="preserve">Durante este período,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 para la Paz a la que se refiere el inciso 1 del presente parágrafo, se destinará al Fondo de Ahorro y Estabilización. </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6A64BA">
              <w:rPr>
                <w:sz w:val="16"/>
                <w:szCs w:val="16"/>
              </w:rPr>
              <w:t>Los recursos a los que se refieren los incisos 1 y 2 de este parágrafo, se distribuirán priorizando las entidades territoriales más afectadas por la pobreza rural, las economías ilegales, la debilidad institucional, el conflicto armado y los municipios en cuyo territorio se adelanten explotaciones de recursos naturales no renovables y se orientarán a cerrar las brechas sociales, económicas e institucionales en dichas entidades territoriales.</w:t>
            </w:r>
          </w:p>
          <w:p w:rsidR="004B04E6" w:rsidRPr="006A64BA" w:rsidRDefault="004B04E6" w:rsidP="00796562">
            <w:pPr>
              <w:spacing w:before="57" w:after="57"/>
              <w:jc w:val="both"/>
              <w:rPr>
                <w:sz w:val="16"/>
                <w:szCs w:val="16"/>
              </w:rPr>
            </w:pPr>
          </w:p>
          <w:p w:rsidR="004B04E6" w:rsidRPr="006A64BA" w:rsidRDefault="004B04E6" w:rsidP="00796562">
            <w:pPr>
              <w:spacing w:before="57" w:after="57"/>
              <w:jc w:val="both"/>
              <w:rPr>
                <w:sz w:val="16"/>
                <w:szCs w:val="16"/>
              </w:rPr>
            </w:pPr>
            <w:r w:rsidRPr="006A64BA">
              <w:rPr>
                <w:sz w:val="16"/>
                <w:szCs w:val="16"/>
              </w:rPr>
              <w:t>Los proyectos de inversión a ser financiados con los recursos a los que se refieren los incisos 1 y 2 de este parágrafo, serán definidos por un Órgano Colegiado de Administración y Decisión, en el cual tendrán asiento el Gobierno nacional, representado por el Ministro de Hacienda y Crédito Público o su delegado, un (1) representante del organismo nacional de planeación, y un (1) representante del Presidente de la República; el Gobierno departamental representado por dos (2) Gobernadores y el Gobierno municipal, representado por dos (2) alcaldes.</w:t>
            </w:r>
          </w:p>
          <w:p w:rsidR="004B04E6" w:rsidRPr="006A64BA" w:rsidRDefault="004B04E6" w:rsidP="00796562">
            <w:pPr>
              <w:spacing w:before="57" w:after="57"/>
              <w:jc w:val="both"/>
              <w:rPr>
                <w:sz w:val="16"/>
                <w:szCs w:val="16"/>
              </w:rPr>
            </w:pPr>
            <w:r w:rsidRPr="006A64BA">
              <w:rPr>
                <w:sz w:val="16"/>
                <w:szCs w:val="16"/>
              </w:rPr>
              <w:t>Asistirán a este Órgano Colegiado de Administración y Decisión, en calidad de invitados permanentes con voz y sin voto, dos Senadores y dos Representantes a la Cámara.</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6D5D88" w:rsidRDefault="004B04E6" w:rsidP="00796562">
            <w:pPr>
              <w:spacing w:before="57" w:after="57"/>
              <w:jc w:val="both"/>
              <w:rPr>
                <w:sz w:val="16"/>
                <w:szCs w:val="16"/>
              </w:rPr>
            </w:pPr>
            <w:r w:rsidRPr="006D5D88">
              <w:rPr>
                <w:sz w:val="16"/>
                <w:szCs w:val="16"/>
              </w:rPr>
              <w:t xml:space="preserve">Para cumplir con lo dispuesto en el presente parágrafo transitorio, el Gobierno nacional, dentro de los seis (6) meses siguientes a la entrada en vigencia del presente acto legislativo, expedirá los decretos con fuerza de ley necesarios para ajustar el presupuesto del bienio 2017-2018 y para adoptar las medidas requeridas para el funcionamiento de este Órgano Colegiado de Administración y Decisión, y de la Asignación para la Paz. </w:t>
            </w:r>
          </w:p>
          <w:p w:rsidR="004B04E6" w:rsidRPr="0086552B" w:rsidRDefault="004B04E6" w:rsidP="00796562">
            <w:pPr>
              <w:spacing w:before="57" w:after="57"/>
              <w:jc w:val="both"/>
              <w:rPr>
                <w:strike/>
                <w:color w:val="FF0000"/>
                <w:sz w:val="16"/>
                <w:szCs w:val="16"/>
              </w:rPr>
            </w:pPr>
          </w:p>
          <w:p w:rsidR="004B04E6" w:rsidRPr="006D5D88" w:rsidRDefault="004B04E6" w:rsidP="00796562">
            <w:pPr>
              <w:spacing w:before="57" w:after="57"/>
              <w:jc w:val="both"/>
              <w:rPr>
                <w:sz w:val="16"/>
                <w:szCs w:val="16"/>
              </w:rPr>
            </w:pPr>
            <w:r w:rsidRPr="00B1684B">
              <w:rPr>
                <w:b/>
                <w:sz w:val="16"/>
                <w:szCs w:val="16"/>
              </w:rPr>
              <w:t>PARÁGRAFO 8o. TRANSITORIO</w:t>
            </w:r>
            <w:r w:rsidRPr="006D5D88">
              <w:rPr>
                <w:sz w:val="16"/>
                <w:szCs w:val="16"/>
              </w:rPr>
              <w:t>. &lt;Parágrafo adicionado por el artículo 2 del Acto Legislativo 4 de 2017. El nuevo texto es el siguiente:&gt; Con el propósito de financiar la infraestructura de transporte requerida para la implementación del Acuerdo Final para la Terminación del Conflicto y la Construcción de una Paz Estable y Duradera, el Gobierno nacional trasladará el 60% de los saldos no aprobados en el Fondo de Ciencia, Tecnología e Innovación a 31 de diciembre de 2016. El 50% de los recursos objeto del traslado será destinado a la Asignación para la Paz, para ser definidos por el Órgano Colegiado de Administración y Decisión de que trata el parágrafo 7o transitorio del presente artículo y el 50% restante al Fondo de Desarrollo Regional.</w:t>
            </w:r>
          </w:p>
          <w:p w:rsidR="004B04E6" w:rsidRPr="006D5D88" w:rsidRDefault="004B04E6" w:rsidP="00796562">
            <w:pPr>
              <w:spacing w:before="57" w:after="57"/>
              <w:jc w:val="both"/>
              <w:rPr>
                <w:sz w:val="16"/>
                <w:szCs w:val="16"/>
              </w:rPr>
            </w:pPr>
          </w:p>
          <w:p w:rsidR="004B04E6" w:rsidRPr="006D5D88" w:rsidRDefault="004B04E6" w:rsidP="00796562">
            <w:pPr>
              <w:spacing w:before="57" w:after="57"/>
              <w:jc w:val="both"/>
              <w:rPr>
                <w:sz w:val="16"/>
                <w:szCs w:val="16"/>
              </w:rPr>
            </w:pPr>
            <w:r w:rsidRPr="006D5D88">
              <w:rPr>
                <w:sz w:val="16"/>
                <w:szCs w:val="16"/>
              </w:rPr>
              <w:t>El gobierno departamental podrá establecer que el porcentaje de recursos a trasladar sea superior al 60%, en cuyo caso deberá informar al Gobierno nacional dentro de los cinco días siguientes a la entrada en vigencia del presente Acto Legislativo.</w:t>
            </w:r>
          </w:p>
          <w:p w:rsidR="004B04E6" w:rsidRPr="006D5D88" w:rsidRDefault="004B04E6" w:rsidP="00796562">
            <w:pPr>
              <w:spacing w:before="57" w:after="57"/>
              <w:jc w:val="both"/>
              <w:rPr>
                <w:sz w:val="16"/>
                <w:szCs w:val="16"/>
              </w:rPr>
            </w:pPr>
          </w:p>
          <w:p w:rsidR="004B04E6" w:rsidRPr="006D5D88" w:rsidRDefault="004B04E6" w:rsidP="00796562">
            <w:pPr>
              <w:spacing w:before="57" w:after="57"/>
              <w:jc w:val="both"/>
              <w:rPr>
                <w:sz w:val="16"/>
                <w:szCs w:val="16"/>
              </w:rPr>
            </w:pPr>
            <w:r w:rsidRPr="006D5D88">
              <w:rPr>
                <w:sz w:val="16"/>
                <w:szCs w:val="16"/>
              </w:rPr>
              <w:t xml:space="preserve">El Gobierno nacional realizará los ajustes presupuestales a los que haya lugar mediante un decreto con fuerza de ley. Los recursos trasladados serán apropiados al mismo departamento beneficiario de los saldos y se distribuirán en partes iguales a la Asignación para la Paz y al Fondo de Desarrollo Regional. </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B1684B">
              <w:rPr>
                <w:b/>
                <w:sz w:val="16"/>
                <w:szCs w:val="16"/>
              </w:rPr>
              <w:t>PARÁGRAFO 9o. TRANSITORIO.</w:t>
            </w:r>
            <w:r w:rsidRPr="006D5D88">
              <w:rPr>
                <w:sz w:val="16"/>
                <w:szCs w:val="16"/>
              </w:rPr>
              <w:t xml:space="preserve">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 </w:t>
            </w:r>
          </w:p>
          <w:p w:rsidR="004B04E6" w:rsidRPr="006D5D88" w:rsidRDefault="004B04E6" w:rsidP="00796562">
            <w:pPr>
              <w:spacing w:before="57" w:after="57"/>
              <w:jc w:val="both"/>
              <w:rPr>
                <w:sz w:val="16"/>
                <w:szCs w:val="16"/>
              </w:rPr>
            </w:pPr>
          </w:p>
          <w:p w:rsidR="004B04E6" w:rsidRPr="000D4E53" w:rsidRDefault="004B04E6" w:rsidP="00796562">
            <w:pPr>
              <w:spacing w:before="57" w:after="57"/>
              <w:jc w:val="both"/>
              <w:rPr>
                <w:sz w:val="16"/>
                <w:szCs w:val="16"/>
              </w:rPr>
            </w:pPr>
            <w:r w:rsidRPr="00B1684B">
              <w:rPr>
                <w:b/>
                <w:sz w:val="16"/>
                <w:szCs w:val="16"/>
              </w:rPr>
              <w:t>PARÁGRAFO 10 TRANSITORIO</w:t>
            </w:r>
            <w:r w:rsidRPr="006A64BA">
              <w:rPr>
                <w:sz w:val="16"/>
                <w:szCs w:val="16"/>
              </w:rPr>
              <w:t>. &lt;Parágrafo adicionado por el artículo 2 del Acto Legislativo 4 de 2017. El nuevo texto es el siguiente:&gt; Durante los veinte (20) años siguientes a la entrada en vigencia del presente acto legislativo, las entidades beneficiarias cuya apropiación bienal de inversión sea menor a 4.000 salarios mínimos mensuales legales vigentes y que tengan un adecuado desempeño en la gestión de estos recursos, definirán directamente los proyectos de inversión cuando estos tengan como objeto la implementación del Acuerdo Final para la Terminación del Conflicto y la Construcción de una Paz Estable y Duradera, en concordancia con el decreto con fuerza de ley que para el efecto expida el Gobierno nacional en los seis (6) meses siguientes a la entrada en vigencia del presente acto legislativo. Los demás proyectos serán definidos por el Órgano Colegiado de Administración y Decisión respectivo.</w:t>
            </w:r>
          </w:p>
        </w:tc>
        <w:tc>
          <w:tcPr>
            <w:tcW w:w="1382" w:type="pct"/>
          </w:tcPr>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2B2F5F" w:rsidRDefault="004B04E6" w:rsidP="00796562">
            <w:pPr>
              <w:spacing w:before="57" w:after="57"/>
              <w:jc w:val="both"/>
              <w:rPr>
                <w:sz w:val="16"/>
                <w:szCs w:val="16"/>
              </w:rPr>
            </w:pPr>
          </w:p>
          <w:p w:rsidR="004B04E6" w:rsidRDefault="004B04E6" w:rsidP="00796562">
            <w:pPr>
              <w:spacing w:before="57" w:after="57"/>
              <w:jc w:val="both"/>
              <w:rPr>
                <w:strike/>
                <w:color w:val="FF0000"/>
                <w:sz w:val="16"/>
                <w:szCs w:val="16"/>
              </w:rPr>
            </w:pPr>
            <w:r w:rsidRPr="002B2F5F">
              <w:rPr>
                <w:strike/>
                <w:color w:val="FF0000"/>
                <w:sz w:val="16"/>
                <w:szCs w:val="16"/>
              </w:rPr>
              <w:t>La ley a la que se refiere el inciso 2o del artículo anterior definirá, igualmente, el porcentaje anual de los recursos de Sistema General de Regalías destinado a su funcionamiento y al del Sistema de Monitoreo, Seguimiento, Control y Evaluación de las Regalías. Este porcentaje se descontará en forma proporcional del total de los ingresos del Sistema General de Regalías distribuidos en el inciso cuarto del presente artículo.</w:t>
            </w: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r w:rsidRPr="006A64BA">
              <w:rPr>
                <w:b/>
                <w:strike/>
                <w:color w:val="FF0000"/>
                <w:sz w:val="16"/>
                <w:szCs w:val="16"/>
              </w:rPr>
              <w:t>PARÁGRAFO 2o. TRANSITORIO.</w:t>
            </w:r>
            <w:r w:rsidRPr="006A64BA">
              <w:rPr>
                <w:strike/>
                <w:color w:val="FF0000"/>
                <w:sz w:val="16"/>
                <w:szCs w:val="16"/>
              </w:rPr>
              <w:t xml:space="preserve"> Respecto de los recursos que se destinarán a las asignaciones directas de que trata el inciso 2o del presente artículo y a los Fondos de Compensación Regional, y de Desarrollo Regional, su distribución durante los tres primeros años será así: durante el primer año corresponderá a un porcentaje equivalente al 50% para las asignaciones directas de que trata el inciso 2o del presente artículo y un 50% para los fondos enunciados en este parágrafo; de la misma forma, durante el segundo año se destinará un porcentaje equivalente al 35% y al 65% respectivamente; y durante el tercer año se destinará un porcentaje equivalente al 25% y el 75%, respectivamente. </w:t>
            </w:r>
            <w:r w:rsidRPr="006A64BA">
              <w:rPr>
                <w:strike/>
                <w:color w:val="FF0000"/>
                <w:sz w:val="16"/>
                <w:szCs w:val="16"/>
              </w:rPr>
              <w:br/>
            </w:r>
            <w:r w:rsidRPr="006A64BA">
              <w:rPr>
                <w:strike/>
                <w:color w:val="FF0000"/>
                <w:sz w:val="16"/>
                <w:szCs w:val="16"/>
              </w:rPr>
              <w:br/>
              <w:t>En el evento en que durante el período comprendido entre los años 2012 y 2014, las asignaciones directas de que trata el inciso 2o del presente artículo, sean inferiores al 50% del promedio anual, en pesos constantes de 2010, de las asignaciones directas causadas menos descuentos de ley entre los años 2007 y 2010; y durante el período comprendido entre los años 2015 y 2020, sean inferiores al 40% del promedio anual, en pesos constantes de 2010, de las asignaciones directas causadas menos descuentos de ley entre los años 2007 y 2010; el departamento, municipio o distrito, podrá utilizar los recursos de la asignación del departamento respectivo en el Fondo de Desarrollo Regional, hasta alcanzar dicho porcentaje o hasta agotar los recursos del departamento en el mencionado Fondo, lo que ocurra primero.</w:t>
            </w:r>
          </w:p>
          <w:p w:rsidR="004B04E6" w:rsidRDefault="004B04E6" w:rsidP="00796562">
            <w:pPr>
              <w:spacing w:before="57" w:after="57"/>
              <w:jc w:val="both"/>
              <w:rPr>
                <w:strike/>
                <w:color w:val="FF0000"/>
                <w:sz w:val="16"/>
                <w:szCs w:val="16"/>
              </w:rPr>
            </w:pPr>
            <w:r w:rsidRPr="006A64BA">
              <w:rPr>
                <w:strike/>
                <w:color w:val="FF0000"/>
                <w:sz w:val="16"/>
                <w:szCs w:val="16"/>
              </w:rPr>
              <w:t> </w:t>
            </w:r>
            <w:r w:rsidRPr="006A64BA">
              <w:rPr>
                <w:strike/>
                <w:color w:val="FF0000"/>
                <w:sz w:val="16"/>
                <w:szCs w:val="16"/>
              </w:rPr>
              <w:br/>
            </w:r>
          </w:p>
          <w:p w:rsidR="004B04E6" w:rsidRDefault="004B04E6" w:rsidP="00796562">
            <w:pPr>
              <w:spacing w:before="57" w:after="57"/>
              <w:jc w:val="both"/>
              <w:rPr>
                <w:strike/>
                <w:color w:val="FF0000"/>
                <w:sz w:val="16"/>
                <w:szCs w:val="16"/>
              </w:rPr>
            </w:pPr>
            <w:r w:rsidRPr="006A64BA">
              <w:rPr>
                <w:strike/>
                <w:color w:val="FF0000"/>
                <w:sz w:val="16"/>
                <w:szCs w:val="16"/>
              </w:rPr>
              <w:br/>
            </w:r>
            <w:r w:rsidRPr="006A64BA">
              <w:rPr>
                <w:b/>
                <w:strike/>
                <w:color w:val="FF0000"/>
                <w:sz w:val="16"/>
                <w:szCs w:val="16"/>
              </w:rPr>
              <w:t>PARÁGRAFO 3o. TRANSITORIO.</w:t>
            </w:r>
            <w:r w:rsidRPr="006A64BA">
              <w:rPr>
                <w:strike/>
                <w:color w:val="FF0000"/>
                <w:sz w:val="16"/>
                <w:szCs w:val="16"/>
              </w:rPr>
              <w:t xml:space="preserve"> En el primer año de operación del Sistema General de Regalías, se destinará un veinticinco por ciento (25%) de sus recursos al Fondo de Ahorro y Estabilización. </w:t>
            </w:r>
            <w:r w:rsidRPr="006A64BA">
              <w:rPr>
                <w:strike/>
                <w:color w:val="FF0000"/>
                <w:sz w:val="16"/>
                <w:szCs w:val="16"/>
              </w:rPr>
              <w:br/>
            </w:r>
            <w:r w:rsidRPr="006A64BA">
              <w:rPr>
                <w:strike/>
                <w:color w:val="FF0000"/>
                <w:sz w:val="16"/>
                <w:szCs w:val="16"/>
              </w:rPr>
              <w:br/>
              <w:t>Durante el período 2012-2014, una quinta parte de los recursos anuales del Fondo de Ahorro y Estabilización se destinará a las asignaciones directas de que trata el inciso 2o del presente artículo. </w:t>
            </w:r>
          </w:p>
          <w:p w:rsidR="004B04E6" w:rsidRPr="006A64BA" w:rsidRDefault="004B04E6" w:rsidP="00796562">
            <w:pPr>
              <w:spacing w:before="57" w:after="57"/>
              <w:jc w:val="both"/>
              <w:rPr>
                <w:strike/>
                <w:color w:val="FF0000"/>
                <w:sz w:val="16"/>
                <w:szCs w:val="16"/>
              </w:rPr>
            </w:pPr>
            <w:r w:rsidRPr="006A64BA">
              <w:rPr>
                <w:strike/>
                <w:color w:val="FF0000"/>
                <w:sz w:val="16"/>
                <w:szCs w:val="16"/>
              </w:rPr>
              <w:br/>
            </w:r>
            <w:r w:rsidRPr="006A64BA">
              <w:rPr>
                <w:strike/>
                <w:color w:val="FF0000"/>
                <w:sz w:val="16"/>
                <w:szCs w:val="16"/>
              </w:rPr>
              <w:br/>
            </w:r>
            <w:r w:rsidRPr="006A64BA">
              <w:rPr>
                <w:b/>
                <w:strike/>
                <w:color w:val="FF0000"/>
                <w:sz w:val="16"/>
                <w:szCs w:val="16"/>
              </w:rPr>
              <w:t>PARÁGRAFO 4o. TRANSITORIO.</w:t>
            </w:r>
            <w:r w:rsidRPr="006A64BA">
              <w:rPr>
                <w:strike/>
                <w:color w:val="FF0000"/>
                <w:sz w:val="16"/>
                <w:szCs w:val="16"/>
              </w:rPr>
              <w:t xml:space="preserve"> El Gobierno Nacional contará con un término de tres (3) meses contados a partir de la fecha de promulgación del presente acto legislativo, para radicar ante el Congreso de la República el proyecto de ley a la que se refiere el inciso 2o del artículo anterior, que ajuste el régimen de regalías al nuevo marco constitucional. </w:t>
            </w:r>
            <w:r w:rsidRPr="006A64BA">
              <w:rPr>
                <w:strike/>
                <w:color w:val="FF0000"/>
                <w:sz w:val="16"/>
                <w:szCs w:val="16"/>
              </w:rPr>
              <w:br/>
            </w:r>
            <w:r w:rsidRPr="006A64BA">
              <w:rPr>
                <w:strike/>
                <w:color w:val="FF0000"/>
                <w:sz w:val="16"/>
                <w:szCs w:val="16"/>
              </w:rPr>
              <w:br/>
              <w:t>Una vez radicado el proyecto de ley a que se refiere el inciso anterior, el Congreso de la República contará con un término que no podrá exceder de nueve (9) meses para su aprobación. Si vencido este término no se ha expedido la ley por parte del Congreso, se faculta por un (1) mes al Presidente de la República para expedir decretos con fuerza de ley para regular la materia. </w:t>
            </w:r>
            <w:r w:rsidRPr="006A64BA">
              <w:rPr>
                <w:strike/>
                <w:color w:val="FF0000"/>
                <w:sz w:val="16"/>
                <w:szCs w:val="16"/>
              </w:rPr>
              <w:br/>
            </w:r>
            <w:r w:rsidRPr="006A64BA">
              <w:rPr>
                <w:strike/>
                <w:color w:val="FF0000"/>
                <w:sz w:val="16"/>
                <w:szCs w:val="16"/>
              </w:rPr>
              <w:br/>
            </w:r>
            <w:r w:rsidRPr="006A64BA">
              <w:rPr>
                <w:b/>
                <w:strike/>
                <w:color w:val="FF0000"/>
                <w:sz w:val="16"/>
                <w:szCs w:val="16"/>
              </w:rPr>
              <w:t>PARÁGRAFO 5o. TRANSITORIO.</w:t>
            </w:r>
            <w:r w:rsidRPr="006A64BA">
              <w:rPr>
                <w:strike/>
                <w:color w:val="FF0000"/>
                <w:sz w:val="16"/>
                <w:szCs w:val="16"/>
              </w:rPr>
              <w:t xml:space="preserve"> El Sistema General de regalías regirá a partir de 1o de enero de 2012. Si para esta fecha no ha entrado en vigencia la ley de que trata el inciso 2o del artículo anterior, el Gobierno Nacional garantizará la operación del Sistema mediante decretos transitorios con fuerza de ley, que expedirá a más tardar el 31 de diciembre de 2011. </w:t>
            </w:r>
            <w:r w:rsidRPr="006A64BA">
              <w:rPr>
                <w:strike/>
                <w:color w:val="FF0000"/>
                <w:sz w:val="16"/>
                <w:szCs w:val="16"/>
              </w:rPr>
              <w:br/>
            </w:r>
            <w:r w:rsidRPr="006A64BA">
              <w:rPr>
                <w:strike/>
                <w:color w:val="FF0000"/>
                <w:sz w:val="16"/>
                <w:szCs w:val="16"/>
              </w:rPr>
              <w:br/>
            </w:r>
            <w:r w:rsidRPr="006A64BA">
              <w:rPr>
                <w:b/>
                <w:strike/>
                <w:color w:val="FF0000"/>
                <w:sz w:val="16"/>
                <w:szCs w:val="16"/>
              </w:rPr>
              <w:t>PARÁGRAFO 6o. TRANSITORIO.</w:t>
            </w:r>
            <w:r w:rsidRPr="006A64BA">
              <w:rPr>
                <w:strike/>
                <w:color w:val="FF0000"/>
                <w:sz w:val="16"/>
                <w:szCs w:val="16"/>
              </w:rPr>
              <w:t xml:space="preserve"> Para asegurar la ejecución de los recursos en la vigencia 2012, el Gobierno Nacional expedirá el presupuesto del Sistema General de Regalías para la citada vigencia fiscal, mediante un decreto con fuerza de ley.</w:t>
            </w: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r w:rsidRPr="00B1684B">
              <w:rPr>
                <w:b/>
                <w:sz w:val="16"/>
                <w:szCs w:val="16"/>
              </w:rPr>
              <w:t xml:space="preserve">PARÁGRAFO </w:t>
            </w:r>
            <w:r>
              <w:rPr>
                <w:b/>
                <w:strike/>
                <w:color w:val="FF0000"/>
                <w:sz w:val="16"/>
                <w:szCs w:val="16"/>
              </w:rPr>
              <w:t>7</w:t>
            </w:r>
            <w:r w:rsidRPr="00B1684B">
              <w:rPr>
                <w:b/>
                <w:strike/>
                <w:color w:val="FF0000"/>
                <w:sz w:val="16"/>
                <w:szCs w:val="16"/>
              </w:rPr>
              <w:t>o</w:t>
            </w:r>
            <w:r>
              <w:rPr>
                <w:b/>
                <w:sz w:val="16"/>
                <w:szCs w:val="16"/>
              </w:rPr>
              <w:t xml:space="preserve"> 2</w:t>
            </w:r>
            <w:r w:rsidRPr="00B1684B">
              <w:rPr>
                <w:b/>
                <w:sz w:val="16"/>
                <w:szCs w:val="16"/>
              </w:rPr>
              <w:t>o. TRANSITORIO.</w:t>
            </w:r>
          </w:p>
          <w:p w:rsidR="004B04E6" w:rsidRDefault="004B04E6" w:rsidP="00796562">
            <w:pPr>
              <w:spacing w:before="57" w:after="57"/>
              <w:jc w:val="both"/>
              <w:rPr>
                <w:strike/>
                <w:color w:val="FF0000"/>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86552B" w:rsidRDefault="004B04E6" w:rsidP="00796562">
            <w:pPr>
              <w:spacing w:before="57" w:after="57"/>
              <w:jc w:val="both"/>
              <w:rPr>
                <w:strike/>
                <w:color w:val="FF0000"/>
                <w:sz w:val="16"/>
                <w:szCs w:val="16"/>
              </w:rPr>
            </w:pPr>
            <w:r w:rsidRPr="006A64BA">
              <w:rPr>
                <w:sz w:val="16"/>
                <w:szCs w:val="16"/>
              </w:rPr>
              <w:t xml:space="preserve">Durante este período, la asignación para ahorro pensional territorial será del 7% de los ingresos del Sistema General de Regalías </w:t>
            </w:r>
            <w:r w:rsidRPr="0086552B">
              <w:rPr>
                <w:b/>
                <w:color w:val="0000FF"/>
                <w:sz w:val="16"/>
                <w:szCs w:val="16"/>
                <w:u w:val="single"/>
              </w:rPr>
              <w:t>y para el Fondo de Ahorro y Estabilización será del 10%, la diferencia de los porcentajes definidos en el inciso 4 del presente artículo de los fondos citados, con los porcentajes definidos transitoriamente en el presente inciso, serán invertidos para la paz.</w:t>
            </w:r>
            <w:r w:rsidRPr="006A64BA">
              <w:rPr>
                <w:sz w:val="16"/>
                <w:szCs w:val="16"/>
              </w:rPr>
              <w:t xml:space="preserve"> </w:t>
            </w:r>
            <w:r w:rsidRPr="0086552B">
              <w:rPr>
                <w:strike/>
                <w:color w:val="FF0000"/>
                <w:sz w:val="16"/>
                <w:szCs w:val="16"/>
              </w:rPr>
              <w:t>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 para la Paz a la que se refiere el inciso 1 del presente parágrafo, se destinará al Fondo de Ahorro y Estabilización.</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6A64BA" w:rsidRDefault="004B04E6" w:rsidP="00796562">
            <w:pPr>
              <w:spacing w:before="57" w:after="57"/>
              <w:jc w:val="both"/>
              <w:rPr>
                <w:sz w:val="16"/>
                <w:szCs w:val="16"/>
              </w:rPr>
            </w:pPr>
          </w:p>
          <w:p w:rsidR="004B04E6" w:rsidRDefault="004B04E6" w:rsidP="00796562">
            <w:pPr>
              <w:spacing w:before="57" w:after="57"/>
              <w:jc w:val="both"/>
              <w:rPr>
                <w:strike/>
                <w:color w:val="FF0000"/>
                <w:sz w:val="16"/>
                <w:szCs w:val="16"/>
              </w:rPr>
            </w:pPr>
            <w:r w:rsidRPr="0086552B">
              <w:rPr>
                <w:strike/>
                <w:color w:val="FF0000"/>
                <w:sz w:val="16"/>
                <w:szCs w:val="16"/>
              </w:rPr>
              <w:t xml:space="preserve">Para cumplir con lo dispuesto en el presente parágrafo transitorio, el Gobierno nacional, dentro de los seis (6) meses siguientes a la entrada en vigencia del presente acto legislativo, expedirá los decretos con fuerza de ley necesarios para ajustar el presupuesto del bienio 2017-2018 y para adoptar las medidas requeridas para el funcionamiento de este Órgano Colegiado de Administración y Decisión, y de la Asignación para la Paz. </w:t>
            </w:r>
          </w:p>
          <w:p w:rsidR="004B04E6" w:rsidRDefault="004B04E6" w:rsidP="00796562">
            <w:pPr>
              <w:spacing w:before="57" w:after="57"/>
              <w:jc w:val="both"/>
              <w:rPr>
                <w:strike/>
                <w:color w:val="FF0000"/>
                <w:sz w:val="16"/>
                <w:szCs w:val="16"/>
              </w:rPr>
            </w:pPr>
          </w:p>
          <w:p w:rsidR="004B04E6" w:rsidRPr="0086552B"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r w:rsidRPr="0086552B">
              <w:rPr>
                <w:strike/>
                <w:color w:val="FF0000"/>
                <w:sz w:val="16"/>
                <w:szCs w:val="16"/>
              </w:rPr>
              <w:t>PARÁGRAFO 8o. TRANSITORIO. &lt;Parágrafo adicionado por el artículo 2 del Acto Legislativo 4 de 2017. El nuevo texto es el siguiente:&gt; Con el propósito de financiar la infraestructura de transporte requerida para la implementación del Acuerdo Final para la Terminación del Conflicto y la Construcción de una Paz Estable y Duradera, el Gobierno nacional trasladará el 60% de los saldos no aprobados en el Fondo de Ciencia, Tecnología e Innovación a 31 de diciembre de 2016. El 50% de los recursos objeto del traslado será destinado a la Asignación para la Paz, para ser definidos por el Órgano Colegiado de Administración y Decisión de que trata el parágrafo 7o transitorio del presente artículo y el 50% restante al Fondo de Desarrollo Regional.</w:t>
            </w:r>
          </w:p>
          <w:p w:rsidR="004B04E6" w:rsidRPr="0086552B"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r w:rsidRPr="0086552B">
              <w:rPr>
                <w:strike/>
                <w:color w:val="FF0000"/>
                <w:sz w:val="16"/>
                <w:szCs w:val="16"/>
              </w:rPr>
              <w:t>El gobierno departamental podrá establecer que el porcentaje de recursos a trasladar sea superior al 60%, en cuyo caso deberá informar al Gobierno nacional dentro de los cinco días siguientes a la entrada en vigencia del presente Acto Legislativo.</w:t>
            </w:r>
          </w:p>
          <w:p w:rsidR="004B04E6" w:rsidRPr="0086552B" w:rsidRDefault="004B04E6" w:rsidP="00796562">
            <w:pPr>
              <w:spacing w:before="57" w:after="57"/>
              <w:jc w:val="both"/>
              <w:rPr>
                <w:strike/>
                <w:color w:val="FF0000"/>
                <w:sz w:val="16"/>
                <w:szCs w:val="16"/>
              </w:rPr>
            </w:pPr>
          </w:p>
          <w:p w:rsidR="004B04E6" w:rsidRDefault="004B04E6" w:rsidP="00796562">
            <w:pPr>
              <w:spacing w:before="57" w:after="57"/>
              <w:jc w:val="both"/>
              <w:rPr>
                <w:strike/>
                <w:color w:val="FF0000"/>
                <w:sz w:val="16"/>
                <w:szCs w:val="16"/>
              </w:rPr>
            </w:pPr>
            <w:r w:rsidRPr="0086552B">
              <w:rPr>
                <w:strike/>
                <w:color w:val="FF0000"/>
                <w:sz w:val="16"/>
                <w:szCs w:val="16"/>
              </w:rPr>
              <w:t xml:space="preserve">El Gobierno nacional realizará los ajustes presupuestales a los que haya lugar mediante un decreto con fuerza de ley. Los recursos trasladados serán apropiados al mismo departamento beneficiario de los saldos y se distribuirán en partes iguales a la Asignación para la Paz y al Fondo de Desarrollo Regional. </w:t>
            </w:r>
          </w:p>
          <w:p w:rsidR="004B04E6" w:rsidRPr="0086552B" w:rsidRDefault="004B04E6" w:rsidP="00796562">
            <w:pPr>
              <w:spacing w:before="57" w:after="57"/>
              <w:jc w:val="both"/>
              <w:rPr>
                <w:strike/>
                <w:color w:val="FF0000"/>
                <w:sz w:val="16"/>
                <w:szCs w:val="16"/>
              </w:rPr>
            </w:pPr>
          </w:p>
          <w:p w:rsidR="004B04E6" w:rsidRDefault="004B04E6" w:rsidP="00796562">
            <w:pPr>
              <w:spacing w:before="57" w:after="57"/>
              <w:jc w:val="both"/>
              <w:rPr>
                <w:b/>
                <w:sz w:val="16"/>
                <w:szCs w:val="16"/>
              </w:rPr>
            </w:pPr>
            <w:r w:rsidRPr="00B1684B">
              <w:rPr>
                <w:b/>
                <w:sz w:val="16"/>
                <w:szCs w:val="16"/>
              </w:rPr>
              <w:t xml:space="preserve">PARÁGRAFO </w:t>
            </w:r>
            <w:r w:rsidRPr="00B1684B">
              <w:rPr>
                <w:b/>
                <w:strike/>
                <w:color w:val="FF0000"/>
                <w:sz w:val="16"/>
                <w:szCs w:val="16"/>
              </w:rPr>
              <w:t>9o</w:t>
            </w:r>
            <w:r w:rsidRPr="00B1684B">
              <w:rPr>
                <w:b/>
                <w:sz w:val="16"/>
                <w:szCs w:val="16"/>
              </w:rPr>
              <w:t xml:space="preserve"> 3o. TRANSITORIO.</w:t>
            </w: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p>
          <w:p w:rsidR="004B04E6" w:rsidRDefault="004B04E6" w:rsidP="00796562">
            <w:pPr>
              <w:spacing w:before="57" w:after="57"/>
              <w:jc w:val="both"/>
              <w:rPr>
                <w:sz w:val="16"/>
                <w:szCs w:val="16"/>
              </w:rPr>
            </w:pPr>
            <w:r w:rsidRPr="006A64BA">
              <w:rPr>
                <w:sz w:val="16"/>
                <w:szCs w:val="16"/>
              </w:rPr>
              <w:t xml:space="preserve">. </w:t>
            </w: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p>
          <w:p w:rsidR="004B04E6" w:rsidRPr="002B2F5F" w:rsidRDefault="004B04E6" w:rsidP="00796562">
            <w:pPr>
              <w:spacing w:before="57" w:after="57"/>
              <w:jc w:val="both"/>
              <w:rPr>
                <w:sz w:val="16"/>
                <w:szCs w:val="16"/>
              </w:rPr>
            </w:pPr>
            <w:r w:rsidRPr="00B1684B">
              <w:rPr>
                <w:b/>
                <w:sz w:val="16"/>
                <w:szCs w:val="16"/>
              </w:rPr>
              <w:t xml:space="preserve">PARÁGRAFO </w:t>
            </w:r>
            <w:r w:rsidRPr="00B1684B">
              <w:rPr>
                <w:b/>
                <w:strike/>
                <w:color w:val="FF0000"/>
                <w:sz w:val="16"/>
                <w:szCs w:val="16"/>
              </w:rPr>
              <w:t>10</w:t>
            </w:r>
            <w:r w:rsidRPr="00B1684B">
              <w:rPr>
                <w:b/>
                <w:sz w:val="16"/>
                <w:szCs w:val="16"/>
              </w:rPr>
              <w:t xml:space="preserve"> 4o. TRANSITORIO</w:t>
            </w:r>
            <w:r w:rsidRPr="006A64BA">
              <w:rPr>
                <w:sz w:val="16"/>
                <w:szCs w:val="16"/>
              </w:rPr>
              <w:t xml:space="preserve">. </w:t>
            </w:r>
          </w:p>
          <w:p w:rsidR="004B04E6" w:rsidRPr="002B2F5F" w:rsidRDefault="004B04E6" w:rsidP="00796562">
            <w:pPr>
              <w:spacing w:before="57" w:after="57"/>
              <w:jc w:val="both"/>
              <w:rPr>
                <w:sz w:val="16"/>
                <w:szCs w:val="16"/>
              </w:rPr>
            </w:pPr>
          </w:p>
        </w:tc>
        <w:tc>
          <w:tcPr>
            <w:tcW w:w="1381" w:type="pct"/>
          </w:tcPr>
          <w:p w:rsidR="004B04E6" w:rsidRPr="002B2F5F" w:rsidRDefault="004B04E6" w:rsidP="00796562">
            <w:pPr>
              <w:spacing w:before="57" w:after="57"/>
              <w:jc w:val="both"/>
              <w:rPr>
                <w:sz w:val="16"/>
                <w:szCs w:val="16"/>
              </w:rPr>
            </w:pPr>
            <w:r w:rsidRPr="000D4E53">
              <w:rPr>
                <w:b/>
                <w:sz w:val="16"/>
                <w:szCs w:val="16"/>
              </w:rPr>
              <w:t>PARÁGRAFO 3o</w:t>
            </w:r>
            <w:r w:rsidRPr="002B2F5F">
              <w:rPr>
                <w:sz w:val="16"/>
                <w:szCs w:val="16"/>
              </w:rPr>
              <w:t>. Créase el Sistema de Monitoreo, Seguimiento, Control y Evaluación de las Regalías, cuyo objeto será velar por el uso eficiente y eficaz de los recursos del Sistema General de Regalías, fortaleciendo la transparencia, la participación ciudadana y el Buen Gobierno.</w:t>
            </w:r>
          </w:p>
          <w:p w:rsidR="004B04E6" w:rsidRDefault="004B04E6" w:rsidP="00796562">
            <w:pPr>
              <w:spacing w:before="57" w:after="57"/>
              <w:jc w:val="both"/>
              <w:rPr>
                <w:sz w:val="16"/>
                <w:szCs w:val="16"/>
              </w:rPr>
            </w:pPr>
          </w:p>
          <w:p w:rsidR="004B04E6" w:rsidRPr="00E42526" w:rsidRDefault="004B04E6" w:rsidP="00796562">
            <w:pPr>
              <w:spacing w:before="57" w:after="57"/>
              <w:jc w:val="both"/>
              <w:rPr>
                <w:sz w:val="16"/>
                <w:szCs w:val="16"/>
              </w:rPr>
            </w:pPr>
            <w:r w:rsidRPr="00E42526">
              <w:rPr>
                <w:sz w:val="16"/>
                <w:szCs w:val="16"/>
              </w:rPr>
              <w:t xml:space="preserve">La ley a la que se refiere el inciso 2o del artículo anterior, definirá su funcionamiento y el procedimiento para la imposición de medidas preventivas, correctivas y sancionatorias por el inadecuado uso de los recursos del Sistema General de Regalías. Dentro de estas medidas podrán aplicarse a los Departamentos, Municipios y/o Distritos y demás ejecutores la suspensión de giros, cancelación de proyectos y/o el reintegro de recursos. </w:t>
            </w: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rPr>
                <w:sz w:val="16"/>
                <w:szCs w:val="16"/>
              </w:rPr>
            </w:pPr>
            <w:r w:rsidRPr="00E83F78">
              <w:rPr>
                <w:b/>
                <w:bCs/>
                <w:sz w:val="16"/>
                <w:szCs w:val="16"/>
              </w:rPr>
              <w:t>PARÁGRAFO 4o.</w:t>
            </w:r>
            <w:r w:rsidRPr="00E83F78">
              <w:rPr>
                <w:sz w:val="16"/>
                <w:szCs w:val="16"/>
              </w:rPr>
              <w:t> &lt;Parágrafo adicionado por el artículo </w:t>
            </w:r>
            <w:hyperlink r:id="rId19" w:anchor="1" w:history="1">
              <w:r w:rsidRPr="00E83F78">
                <w:rPr>
                  <w:rStyle w:val="Hipervnculo"/>
                  <w:sz w:val="16"/>
                  <w:szCs w:val="16"/>
                </w:rPr>
                <w:t>1</w:t>
              </w:r>
            </w:hyperlink>
            <w:r w:rsidRPr="00E83F78">
              <w:rPr>
                <w:sz w:val="16"/>
                <w:szCs w:val="16"/>
              </w:rPr>
              <w:t> del Acto Legislativo 4 de 2017. El nuevo texto es el siguiente:&gt; Cuando una 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y la Construcción de una Paz Estable y Duradera, incluyendo la financiación de proyectos destinados a la reparación integral de víctimas. Estos proyectos deberán ser definidos, por el Órgano Colegiado de Administración y Decisión de que trata el parágrafo 7 transitorio del artículo </w:t>
            </w:r>
            <w:hyperlink r:id="rId20" w:anchor="2" w:history="1">
              <w:r w:rsidRPr="00E83F78">
                <w:rPr>
                  <w:rStyle w:val="Hipervnculo"/>
                  <w:sz w:val="16"/>
                  <w:szCs w:val="16"/>
                </w:rPr>
                <w:t>2o</w:t>
              </w:r>
            </w:hyperlink>
            <w:r w:rsidRPr="00E83F78">
              <w:rPr>
                <w:sz w:val="16"/>
                <w:szCs w:val="16"/>
              </w:rPr>
              <w:t> del presente acto legislativo; con posterioridad a los veinte (20) años, dichos proyectos deberán ser definidos por los Órganos Colegiados de Administración y Decisión Municipales y Departamentales que trata el parágrafo 2 del presente artículo.</w:t>
            </w:r>
          </w:p>
          <w:p w:rsidR="004B04E6" w:rsidRPr="00E83F7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E83F78">
              <w:rPr>
                <w:sz w:val="16"/>
                <w:szCs w:val="16"/>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4B04E6" w:rsidRPr="00E83F7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E83F78">
              <w:rPr>
                <w:sz w:val="16"/>
                <w:szCs w:val="16"/>
              </w:rPr>
              <w:t>El Gobierno nacional, mediante decreto con fuerza de ley, que expedirá dentro de los seis (6) meses siguientes a la entrada en vigencia del presente acto legislativo, reglamentará la materia.</w:t>
            </w:r>
          </w:p>
          <w:p w:rsidR="004B04E6" w:rsidRPr="00E83F7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E83F78">
              <w:rPr>
                <w:sz w:val="16"/>
                <w:szCs w:val="16"/>
              </w:rPr>
              <w:t>Para las entidades territoriales con una baja o nula incidencia del conflicto armado, los proyectos deberán ser aprobados por los Órganos Colegiados de Administración y decisión municipales y departamentales que trata el parágrafo 2 del presente artículo, y serán destinados prioritariamente para la reparación integral a las víctimas o para el cierre de brechas</w:t>
            </w:r>
            <w:r>
              <w:rPr>
                <w:sz w:val="16"/>
                <w:szCs w:val="16"/>
              </w:rPr>
              <w:t>.</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r w:rsidRPr="005C0138">
              <w:rPr>
                <w:b/>
                <w:bCs/>
                <w:sz w:val="16"/>
                <w:szCs w:val="16"/>
              </w:rPr>
              <w:t>PARÁGRAFO 5o.</w:t>
            </w:r>
            <w:r w:rsidRPr="005C0138">
              <w:rPr>
                <w:sz w:val="16"/>
                <w:szCs w:val="16"/>
              </w:rPr>
              <w:t> &lt;Parágrafo adicionado por el artículo </w:t>
            </w:r>
            <w:hyperlink r:id="rId21" w:anchor="1" w:history="1">
              <w:r w:rsidRPr="005C0138">
                <w:rPr>
                  <w:rStyle w:val="Hipervnculo"/>
                  <w:sz w:val="16"/>
                  <w:szCs w:val="16"/>
                </w:rPr>
                <w:t>1</w:t>
              </w:r>
            </w:hyperlink>
            <w:r w:rsidRPr="005C0138">
              <w:rPr>
                <w:sz w:val="16"/>
                <w:szCs w:val="16"/>
              </w:rPr>
              <w:t> del Acto Legislativo 4 de 2017. El nuevo texto es el siguiente:&gt; Los programas 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 Para la presentación y ejecución de los proyectos la entidad deberá ser parte del Sistema Nacional de Ciencia, Tecnología e Innovación. Los programas o proyectos aprobados serán ejecutados por las entidades que los presentaron en la convocatoria.</w:t>
            </w:r>
          </w:p>
          <w:p w:rsidR="004B04E6" w:rsidRPr="005C0138" w:rsidRDefault="004B04E6" w:rsidP="00796562">
            <w:pPr>
              <w:spacing w:before="57" w:after="57"/>
              <w:jc w:val="both"/>
              <w:rPr>
                <w:sz w:val="16"/>
                <w:szCs w:val="16"/>
              </w:rPr>
            </w:pPr>
          </w:p>
          <w:p w:rsidR="004B04E6" w:rsidRDefault="004B04E6" w:rsidP="00796562">
            <w:pPr>
              <w:spacing w:before="57" w:after="57"/>
              <w:jc w:val="both"/>
              <w:rPr>
                <w:sz w:val="16"/>
                <w:szCs w:val="16"/>
              </w:rPr>
            </w:pPr>
            <w:r w:rsidRPr="005C0138">
              <w:rPr>
                <w:sz w:val="16"/>
                <w:szCs w:val="16"/>
              </w:rPr>
              <w:t>Lo establecido en el presente parágrafo regirá desde la entrada en vigencia de la ley que lo reglamente.</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5C0138" w:rsidRDefault="004B04E6" w:rsidP="00796562">
            <w:pPr>
              <w:spacing w:before="57" w:after="57"/>
              <w:jc w:val="both"/>
              <w:rPr>
                <w:sz w:val="16"/>
                <w:szCs w:val="16"/>
              </w:rPr>
            </w:pPr>
            <w:r w:rsidRPr="005C0138">
              <w:rPr>
                <w:b/>
                <w:bCs/>
                <w:sz w:val="16"/>
                <w:szCs w:val="16"/>
              </w:rPr>
              <w:t>PARÁGRAFO 1o. TRANSITORIO.</w:t>
            </w:r>
            <w:r w:rsidRPr="005C0138">
              <w:rPr>
                <w:sz w:val="16"/>
                <w:szCs w:val="16"/>
              </w:rPr>
              <w:t> Suprímase el Fondo Nacional de Regalías a partir de la fecha que determine la ley a la que se refiere el inciso 2o del artículo anterior. El Gobierno Nacional designará al liquidador y definirá el procedimiento y el plazo para la liquidación. Los recursos no comprometidos que posea el Fondo Nacional de Regalías a la entrada en vigencia del presente Acto Legislativo, se destinarán prioritariamente a la reconstrucción de la infraestructura vial del país y a la recuperación ambiental de las zonas afectadas por la emergencia invernal de 2010-2011.</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5C0138" w:rsidRDefault="004B04E6" w:rsidP="00796562">
            <w:pPr>
              <w:spacing w:before="57" w:after="57"/>
              <w:jc w:val="both"/>
              <w:rPr>
                <w:sz w:val="16"/>
                <w:szCs w:val="16"/>
              </w:rPr>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rPr>
                <w:b/>
                <w:sz w:val="16"/>
                <w:szCs w:val="16"/>
              </w:rPr>
            </w:pPr>
          </w:p>
          <w:p w:rsidR="004B04E6" w:rsidRDefault="004B04E6" w:rsidP="00796562">
            <w:pPr>
              <w:spacing w:before="57" w:after="57"/>
              <w:jc w:val="both"/>
              <w:rPr>
                <w:b/>
                <w:sz w:val="16"/>
                <w:szCs w:val="16"/>
              </w:rPr>
            </w:pPr>
          </w:p>
          <w:p w:rsidR="004B04E6" w:rsidRPr="006A64BA" w:rsidRDefault="004B04E6" w:rsidP="00796562">
            <w:pPr>
              <w:spacing w:before="57" w:after="57"/>
              <w:jc w:val="both"/>
              <w:rPr>
                <w:sz w:val="16"/>
                <w:szCs w:val="16"/>
              </w:rPr>
            </w:pPr>
            <w:r>
              <w:rPr>
                <w:b/>
                <w:sz w:val="16"/>
                <w:szCs w:val="16"/>
              </w:rPr>
              <w:t>PARÁGRAFO 2</w:t>
            </w:r>
            <w:r w:rsidRPr="0086552B">
              <w:rPr>
                <w:b/>
                <w:sz w:val="16"/>
                <w:szCs w:val="16"/>
              </w:rPr>
              <w:t>o  TRANSITORIO</w:t>
            </w:r>
            <w:r w:rsidRPr="006A64BA">
              <w:rPr>
                <w:sz w:val="16"/>
                <w:szCs w:val="16"/>
              </w:rPr>
              <w:t>. &lt;Parágrafo adicionado por el artículo 2 del Acto Legislativo 4 de 2017. El nuevo texto es el siguiente:&gt; Durante los veinte (20) años siguientes a la entrada en vigencia del presente acto legislativo, un 7% de los ingresos del Sistema General de Regalías se destinarán a una asignación para la Paz que tendrá como objeto financiar proyectos de inversión para la implementación del Acuerdo Final para la Terminación del Conflicto y la Construcción de una Paz Estable y Duradera, incluyendo la financiación de proyectos destinados a la reparación de víctimas.</w:t>
            </w:r>
          </w:p>
          <w:p w:rsidR="004B04E6" w:rsidRDefault="004B04E6" w:rsidP="00796562">
            <w:pPr>
              <w:spacing w:before="57" w:after="57"/>
              <w:jc w:val="both"/>
              <w:rPr>
                <w:sz w:val="16"/>
                <w:szCs w:val="16"/>
              </w:rPr>
            </w:pPr>
          </w:p>
          <w:p w:rsidR="004B04E6" w:rsidRPr="006A64BA" w:rsidRDefault="004B04E6" w:rsidP="00796562">
            <w:pPr>
              <w:spacing w:before="57" w:after="57"/>
              <w:jc w:val="both"/>
              <w:rPr>
                <w:sz w:val="16"/>
                <w:szCs w:val="16"/>
              </w:rPr>
            </w:pPr>
            <w:r w:rsidRPr="006A64BA">
              <w:rPr>
                <w:sz w:val="16"/>
                <w:szCs w:val="16"/>
              </w:rPr>
              <w:t>Igual destinación tendrá el 70% de los ingresos que por rendimientos financieros genere el Sistema General de Regalías en estos años, con excepción de los generados por las asignaciones directas de que trata el inciso segundo del presente artículo. El 30% restante se destinará para incentivar la producción de municipios, en cuyos territorios se exploten los recursos naturales no renovables y a los municipios y distritos con puertos marítimos y fluviales por donde se transporten dichos recursos o derivados de los mismos.</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Pr="0086552B" w:rsidRDefault="004B04E6" w:rsidP="00796562">
            <w:pPr>
              <w:spacing w:before="57" w:after="57"/>
              <w:jc w:val="both"/>
              <w:rPr>
                <w:sz w:val="16"/>
                <w:szCs w:val="16"/>
              </w:rPr>
            </w:pPr>
            <w:r w:rsidRPr="0086552B">
              <w:rPr>
                <w:sz w:val="16"/>
                <w:szCs w:val="16"/>
              </w:rPr>
              <w:t>Durante este período, la asignación para ahorro pensional territorial será del 7% de los ingresos del Sistema General de Regalías y para el Fondo de Ahorro y Estabilización será del 10%, la diferencia de los porcentajes definidos en el inciso 4 del presente artículo de los fondos citados, con los porcentajes definidos transitoriamente en el presente inciso, serán invertidos para la paz.</w:t>
            </w: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rPr>
                <w:sz w:val="16"/>
                <w:szCs w:val="16"/>
              </w:rPr>
            </w:pPr>
            <w:r w:rsidRPr="006A64BA">
              <w:rPr>
                <w:sz w:val="16"/>
                <w:szCs w:val="16"/>
              </w:rPr>
              <w:t>Los recursos a los que se refieren los incisos 1 y 2 de este parágrafo, se distribuirán priorizando las entidades territoriales más afectadas por la pobreza rural, las economías ilegales, la debilidad institucional, el conflicto armado y los municipios en cuyo territorio se adelanten explotaciones de recursos naturales no renovables y se orientarán a cerrar las brechas sociales, económicas e institucionales en dichas entidades territoriales.</w:t>
            </w:r>
          </w:p>
          <w:p w:rsidR="004B04E6" w:rsidRPr="006A64BA" w:rsidRDefault="004B04E6" w:rsidP="00796562">
            <w:pPr>
              <w:spacing w:before="57" w:after="57"/>
              <w:jc w:val="both"/>
              <w:rPr>
                <w:sz w:val="16"/>
                <w:szCs w:val="16"/>
              </w:rPr>
            </w:pPr>
          </w:p>
          <w:p w:rsidR="004B04E6" w:rsidRPr="006A64BA" w:rsidRDefault="004B04E6" w:rsidP="00796562">
            <w:pPr>
              <w:spacing w:before="57" w:after="57"/>
              <w:jc w:val="both"/>
              <w:rPr>
                <w:sz w:val="16"/>
                <w:szCs w:val="16"/>
              </w:rPr>
            </w:pPr>
            <w:r w:rsidRPr="006A64BA">
              <w:rPr>
                <w:sz w:val="16"/>
                <w:szCs w:val="16"/>
              </w:rPr>
              <w:t>Los proyectos de inversión a ser financiados con los recursos a los que se refieren los incisos 1 y 2 de este parágrafo, serán definidos por un Órgano Colegiado de Administración y Decisión, en el cual tendrán asiento el Gobierno nacional, representado por el Ministro de Hacienda y Crédito Público o su delegado, un (1) representante del organismo nacional de planeación, y un (1) representante del Presidente de la República; el Gobierno departamental representado por dos (2) Gobernadores y el Gobierno municipal, representado por dos (2) alcaldes.</w:t>
            </w:r>
          </w:p>
          <w:p w:rsidR="004B04E6" w:rsidRPr="006A64BA" w:rsidRDefault="004B04E6" w:rsidP="00796562">
            <w:pPr>
              <w:spacing w:before="57" w:after="57"/>
              <w:jc w:val="both"/>
              <w:rPr>
                <w:sz w:val="16"/>
                <w:szCs w:val="16"/>
              </w:rPr>
            </w:pPr>
            <w:r w:rsidRPr="006A64BA">
              <w:rPr>
                <w:sz w:val="16"/>
                <w:szCs w:val="16"/>
              </w:rPr>
              <w:t>Asistirán a este Órgano Colegiado de Administración y Decisión, en calidad de invitados permanentes con voz y sin voto, dos Senadores y dos Representantes a la Cámara.</w:t>
            </w: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rPr>
                <w:sz w:val="16"/>
                <w:szCs w:val="16"/>
              </w:rPr>
            </w:pPr>
            <w:r w:rsidRPr="00B1684B">
              <w:rPr>
                <w:b/>
                <w:sz w:val="16"/>
                <w:szCs w:val="16"/>
              </w:rPr>
              <w:t>PARÁGRAFO 3o. TRANSITORIO.</w:t>
            </w:r>
            <w:r w:rsidRPr="006A64BA">
              <w:rPr>
                <w:sz w:val="16"/>
                <w:szCs w:val="16"/>
              </w:rPr>
              <w:t xml:space="preserve">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 </w:t>
            </w:r>
          </w:p>
          <w:p w:rsidR="004B04E6" w:rsidRDefault="004B04E6" w:rsidP="00796562">
            <w:pPr>
              <w:spacing w:before="57" w:after="57"/>
              <w:jc w:val="both"/>
              <w:rPr>
                <w:sz w:val="16"/>
                <w:szCs w:val="16"/>
              </w:rPr>
            </w:pPr>
          </w:p>
          <w:p w:rsidR="004B04E6" w:rsidRDefault="004B04E6" w:rsidP="00796562">
            <w:pPr>
              <w:spacing w:before="57" w:after="57"/>
              <w:jc w:val="both"/>
            </w:pPr>
            <w:r w:rsidRPr="00B1684B">
              <w:rPr>
                <w:b/>
                <w:sz w:val="16"/>
                <w:szCs w:val="16"/>
              </w:rPr>
              <w:t>PARÁGRAFO 4o. TRANSITORIO.</w:t>
            </w:r>
            <w:r w:rsidRPr="006A64BA">
              <w:rPr>
                <w:sz w:val="16"/>
                <w:szCs w:val="16"/>
              </w:rPr>
              <w:t xml:space="preserve"> &lt;Parágrafo adicionado por el artículo 2 del Acto Legislativo 4 de 2017. El nuevo texto es el siguiente:&gt; Durante los veinte (20) años siguientes a la entrada en vigencia del presente acto legislativo, las entidades beneficiarias cuya apropiación bienal de inversión sea menor a 4.000 salarios mínimos mensuales legales vigentes y que tengan un adecuado desempeño en la gestión de estos recursos, definirán directamente los proyectos de inversión cuando estos tengan como objeto la implementación del Acuerdo Final para la Terminación del Conflicto y la Construcción de una Paz Estable y Duradera, en concordancia con el decreto con fuerza de ley que para el efecto expida el Gobierno nacional en los seis (6) meses siguientes a la entrada en vigencia del presente acto legislativo. Los demás proyectos serán definidos por el Órgano Colegiado de Administración y Decisión respectivo.</w:t>
            </w:r>
          </w:p>
          <w:p w:rsidR="004B04E6" w:rsidRDefault="004B04E6" w:rsidP="00796562">
            <w:pPr>
              <w:spacing w:before="57" w:after="57"/>
              <w:jc w:val="both"/>
            </w:pPr>
          </w:p>
        </w:tc>
        <w:tc>
          <w:tcPr>
            <w:tcW w:w="855" w:type="pct"/>
          </w:tcPr>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 xml:space="preserve">a. Se elimina el texto porque el sistema no está sometido a una distribución residual. </w:t>
            </w: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100" w:beforeAutospacing="1" w:after="100" w:afterAutospacing="1"/>
              <w:jc w:val="both"/>
              <w:rPr>
                <w:sz w:val="16"/>
                <w:szCs w:val="16"/>
              </w:rPr>
            </w:pPr>
            <w:r>
              <w:rPr>
                <w:sz w:val="16"/>
                <w:szCs w:val="16"/>
              </w:rPr>
              <w:t>a. Se elimina el texto porque su transitoriedad ya feneció.</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 el texto porque su transitoriedad ya feneció.</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 xml:space="preserve">b. Se elimina el texto porque al momento de entrar en vigencia el presente acto legislativo será a partir del 1ro de enero del 2021. </w:t>
            </w:r>
          </w:p>
          <w:p w:rsidR="004B04E6" w:rsidRDefault="004B04E6" w:rsidP="00796562">
            <w:pPr>
              <w:spacing w:before="100" w:beforeAutospacing="1" w:after="100" w:afterAutospacing="1"/>
              <w:jc w:val="both"/>
              <w:rPr>
                <w:sz w:val="16"/>
                <w:szCs w:val="16"/>
              </w:rPr>
            </w:pPr>
            <w:r>
              <w:rPr>
                <w:sz w:val="16"/>
                <w:szCs w:val="16"/>
              </w:rPr>
              <w:t xml:space="preserve"> </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 el texto porque su transitoriedad ya feneció.</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 el texto porque su transitoriedad ya feneció.</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 el texto porque el gobierno nacional cumplió dentro del término previsto y expidió la ley.</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 el texto porque ese evento no ocurrió.</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 el texto porque su transitoriedad ya feneció.</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El parágrafo 7mo transitorio que habla sobre las asignaciones para la PAZ,  pasa a ser ahora a ser el parágrafo 2do transitorio.</w:t>
            </w:r>
          </w:p>
          <w:p w:rsidR="004B04E6" w:rsidRPr="00932479"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adiciona el texto para aclarar que la diferencia del 4% del  FAE,  transitoriamente también se invertirá para la PAZ.</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b. Se elimina el texto porque el sistema no está sometido a una distribución residual.</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 el texto porque su transitoriedad ya feneció.</w:t>
            </w: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p>
          <w:p w:rsidR="004B04E6" w:rsidRDefault="004B04E6" w:rsidP="00796562">
            <w:pPr>
              <w:spacing w:before="100" w:beforeAutospacing="1" w:after="100" w:afterAutospacing="1"/>
              <w:jc w:val="both"/>
              <w:rPr>
                <w:sz w:val="16"/>
                <w:szCs w:val="16"/>
              </w:rPr>
            </w:pPr>
            <w:r>
              <w:rPr>
                <w:sz w:val="16"/>
                <w:szCs w:val="16"/>
              </w:rPr>
              <w:t>a. Se elimina el texto porque su transitoriedad ya feneció.</w:t>
            </w:r>
          </w:p>
          <w:p w:rsidR="004B04E6" w:rsidRDefault="004B04E6" w:rsidP="00796562">
            <w:pPr>
              <w:spacing w:before="57" w:after="57"/>
              <w:jc w:val="both"/>
            </w:pPr>
          </w:p>
          <w:p w:rsidR="004B04E6" w:rsidRDefault="004B04E6" w:rsidP="00796562">
            <w:pPr>
              <w:spacing w:before="57" w:after="57"/>
              <w:jc w:val="both"/>
            </w:pPr>
          </w:p>
          <w:p w:rsidR="004B04E6" w:rsidRDefault="004B04E6" w:rsidP="00796562">
            <w:pPr>
              <w:spacing w:before="100" w:beforeAutospacing="1" w:after="100" w:afterAutospacing="1"/>
              <w:jc w:val="both"/>
              <w:rPr>
                <w:sz w:val="16"/>
                <w:szCs w:val="16"/>
              </w:rPr>
            </w:pPr>
            <w:r>
              <w:rPr>
                <w:sz w:val="16"/>
                <w:szCs w:val="16"/>
              </w:rPr>
              <w:t>a. Se elimina el texto porque su transitoriedad ya feneció.</w:t>
            </w:r>
          </w:p>
          <w:p w:rsidR="004B04E6" w:rsidRDefault="004B04E6" w:rsidP="00796562">
            <w:pPr>
              <w:spacing w:before="57" w:after="57"/>
              <w:jc w:val="both"/>
            </w:pPr>
          </w:p>
          <w:p w:rsidR="004B04E6" w:rsidRDefault="004B04E6" w:rsidP="00796562">
            <w:pPr>
              <w:spacing w:before="100" w:beforeAutospacing="1" w:after="100" w:afterAutospacing="1"/>
              <w:jc w:val="both"/>
              <w:rPr>
                <w:sz w:val="16"/>
                <w:szCs w:val="16"/>
              </w:rPr>
            </w:pPr>
            <w:r>
              <w:rPr>
                <w:sz w:val="16"/>
                <w:szCs w:val="16"/>
              </w:rPr>
              <w:t>b. Se elimina el texto porque su transitoriedad ya feneció.</w:t>
            </w:r>
          </w:p>
          <w:p w:rsidR="004B04E6" w:rsidRDefault="004B04E6" w:rsidP="00796562">
            <w:pPr>
              <w:spacing w:before="100" w:beforeAutospacing="1" w:after="100" w:afterAutospacing="1"/>
              <w:jc w:val="both"/>
              <w:rPr>
                <w:sz w:val="16"/>
                <w:szCs w:val="16"/>
              </w:rPr>
            </w:pPr>
          </w:p>
          <w:p w:rsidR="004B04E6" w:rsidRDefault="004B04E6" w:rsidP="00796562">
            <w:pPr>
              <w:spacing w:before="57" w:after="57"/>
              <w:jc w:val="both"/>
              <w:rPr>
                <w:sz w:val="16"/>
                <w:szCs w:val="16"/>
              </w:rPr>
            </w:pPr>
            <w:r>
              <w:rPr>
                <w:sz w:val="16"/>
                <w:szCs w:val="16"/>
              </w:rPr>
              <w:t>a. El parágrafo 9no transitorio que habla sobre las asignaciones para la PAZ,  pasa a ser ahora a ser el parágrafo 3do transitorio.</w:t>
            </w: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rPr>
                <w:sz w:val="16"/>
                <w:szCs w:val="16"/>
              </w:rPr>
            </w:pPr>
          </w:p>
          <w:p w:rsidR="004B04E6" w:rsidRDefault="004B04E6" w:rsidP="00796562">
            <w:pPr>
              <w:spacing w:before="57" w:after="57"/>
              <w:jc w:val="both"/>
            </w:pPr>
            <w:r>
              <w:rPr>
                <w:sz w:val="16"/>
                <w:szCs w:val="16"/>
              </w:rPr>
              <w:t>a. El parágrafo 10o transitorio que habla sobre las asignaciones para la PAZ,  pasa a ser ahora a ser el parágrafo 4o transitorio.</w:t>
            </w:r>
          </w:p>
        </w:tc>
      </w:tr>
    </w:tbl>
    <w:p w:rsidR="004B04E6" w:rsidRDefault="004B04E6" w:rsidP="004B04E6">
      <w:pPr>
        <w:spacing w:before="57" w:after="57"/>
        <w:jc w:val="both"/>
      </w:pPr>
    </w:p>
    <w:p w:rsidR="004B04E6" w:rsidRPr="001B4B14" w:rsidRDefault="004B04E6" w:rsidP="004B04E6">
      <w:pPr>
        <w:tabs>
          <w:tab w:val="left" w:pos="598"/>
        </w:tabs>
        <w:adjustRightInd w:val="0"/>
        <w:spacing w:after="0" w:line="240" w:lineRule="auto"/>
        <w:jc w:val="both"/>
        <w:textAlignment w:val="center"/>
        <w:rPr>
          <w:rFonts w:ascii="Arial Narrow" w:eastAsia="Times New Roman" w:hAnsi="Arial Narrow" w:cs="Arial"/>
          <w:b/>
          <w:bCs/>
          <w:lang w:val="es-ES_tradnl" w:eastAsia="es-CO"/>
        </w:rPr>
      </w:pPr>
      <w:r w:rsidRPr="001B4B14">
        <w:rPr>
          <w:rFonts w:ascii="Arial Narrow" w:eastAsia="Times New Roman" w:hAnsi="Arial Narrow" w:cs="Arial"/>
          <w:b/>
          <w:bCs/>
          <w:lang w:val="es-ES_tradnl" w:eastAsia="es-CO"/>
        </w:rPr>
        <w:t>Tabla No 11. Presupuesto Bienio 201</w:t>
      </w:r>
      <w:r>
        <w:rPr>
          <w:rFonts w:ascii="Arial Narrow" w:eastAsia="Times New Roman" w:hAnsi="Arial Narrow" w:cs="Arial"/>
          <w:b/>
          <w:bCs/>
          <w:lang w:val="es-ES_tradnl" w:eastAsia="es-CO"/>
        </w:rPr>
        <w:t>9</w:t>
      </w:r>
      <w:r w:rsidRPr="001B4B14">
        <w:rPr>
          <w:rFonts w:ascii="Arial Narrow" w:eastAsia="Times New Roman" w:hAnsi="Arial Narrow" w:cs="Arial"/>
          <w:b/>
          <w:bCs/>
          <w:lang w:val="es-ES_tradnl" w:eastAsia="es-CO"/>
        </w:rPr>
        <w:t>-20</w:t>
      </w:r>
      <w:r>
        <w:rPr>
          <w:rFonts w:ascii="Arial Narrow" w:eastAsia="Times New Roman" w:hAnsi="Arial Narrow" w:cs="Arial"/>
          <w:b/>
          <w:bCs/>
          <w:lang w:val="es-ES_tradnl" w:eastAsia="es-CO"/>
        </w:rPr>
        <w:t>20</w:t>
      </w:r>
      <w:r w:rsidRPr="001B4B14">
        <w:rPr>
          <w:rFonts w:ascii="Arial Narrow" w:eastAsia="Times New Roman" w:hAnsi="Arial Narrow" w:cs="Arial"/>
          <w:b/>
          <w:bCs/>
          <w:lang w:val="es-ES_tradnl" w:eastAsia="es-CO"/>
        </w:rPr>
        <w:t xml:space="preserve"> (Actual Vs Propuesta)</w:t>
      </w:r>
    </w:p>
    <w:p w:rsidR="004B04E6" w:rsidRPr="001B4B14" w:rsidRDefault="004B04E6" w:rsidP="004B04E6">
      <w:pPr>
        <w:tabs>
          <w:tab w:val="left" w:pos="598"/>
        </w:tabs>
        <w:adjustRightInd w:val="0"/>
        <w:spacing w:after="0" w:line="240" w:lineRule="auto"/>
        <w:jc w:val="both"/>
        <w:textAlignment w:val="center"/>
        <w:rPr>
          <w:rFonts w:ascii="Arial Narrow" w:eastAsia="Times New Roman" w:hAnsi="Arial Narrow" w:cs="Arial"/>
          <w:bCs/>
          <w:lang w:val="es-ES_tradnl" w:eastAsia="es-CO"/>
        </w:rPr>
      </w:pPr>
      <w:r w:rsidRPr="001B4B14">
        <w:rPr>
          <w:rFonts w:ascii="Arial Narrow" w:eastAsia="Times New Roman" w:hAnsi="Arial Narrow" w:cs="Arial"/>
          <w:bCs/>
          <w:lang w:val="es-ES_tradnl" w:eastAsia="es-CO"/>
        </w:rPr>
        <w:t>Fuente: Cálculos Propios</w:t>
      </w:r>
    </w:p>
    <w:p w:rsidR="004B04E6" w:rsidRDefault="004B04E6" w:rsidP="004B04E6">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4B04E6" w:rsidRDefault="004B04E6" w:rsidP="004B04E6">
      <w:pPr>
        <w:tabs>
          <w:tab w:val="left" w:pos="598"/>
        </w:tabs>
        <w:adjustRightInd w:val="0"/>
        <w:spacing w:after="0" w:line="240" w:lineRule="auto"/>
        <w:jc w:val="both"/>
        <w:textAlignment w:val="center"/>
        <w:rPr>
          <w:rFonts w:ascii="Arial Narrow" w:eastAsia="Times New Roman" w:hAnsi="Arial Narrow" w:cs="Arial"/>
          <w:bCs/>
          <w:lang w:val="es-ES_tradnl" w:eastAsia="es-CO"/>
        </w:rPr>
      </w:pPr>
      <w:r w:rsidRPr="00DB43BC">
        <w:rPr>
          <w:noProof/>
          <w:lang w:eastAsia="es-CO"/>
        </w:rPr>
        <w:drawing>
          <wp:inline distT="0" distB="0" distL="0" distR="0" wp14:anchorId="18DC0009" wp14:editId="4AFA2B17">
            <wp:extent cx="5612130" cy="4093471"/>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4093471"/>
                    </a:xfrm>
                    <a:prstGeom prst="rect">
                      <a:avLst/>
                    </a:prstGeom>
                    <a:noFill/>
                    <a:ln>
                      <a:noFill/>
                    </a:ln>
                  </pic:spPr>
                </pic:pic>
              </a:graphicData>
            </a:graphic>
          </wp:inline>
        </w:drawing>
      </w:r>
    </w:p>
    <w:p w:rsidR="004B04E6" w:rsidRDefault="004B04E6" w:rsidP="004B04E6">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4B04E6" w:rsidRDefault="004B04E6" w:rsidP="004B04E6">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4B04E6" w:rsidRPr="001B4B14" w:rsidRDefault="004B04E6" w:rsidP="004B04E6">
      <w:pPr>
        <w:tabs>
          <w:tab w:val="left" w:pos="598"/>
        </w:tabs>
        <w:adjustRightInd w:val="0"/>
        <w:spacing w:after="0" w:line="240" w:lineRule="auto"/>
        <w:jc w:val="both"/>
        <w:textAlignment w:val="center"/>
        <w:rPr>
          <w:rFonts w:ascii="Arial Narrow" w:eastAsia="Times New Roman" w:hAnsi="Arial Narrow" w:cs="Arial"/>
          <w:bCs/>
          <w:sz w:val="24"/>
          <w:szCs w:val="24"/>
          <w:lang w:val="es-ES_tradnl" w:eastAsia="es-CO"/>
        </w:rPr>
      </w:pPr>
      <w:r w:rsidRPr="001B4B14">
        <w:rPr>
          <w:rFonts w:ascii="Arial Narrow" w:eastAsia="Times New Roman" w:hAnsi="Arial Narrow" w:cs="Arial"/>
          <w:bCs/>
          <w:lang w:val="es-ES_tradnl" w:eastAsia="es-CO"/>
        </w:rPr>
        <w:t xml:space="preserve">En esa medida y de acuerdo a lo anteriormente expuesto, la nueva distribución si le estaría garantizando </w:t>
      </w:r>
      <w:r w:rsidRPr="001B4B14">
        <w:rPr>
          <w:rFonts w:ascii="Arial Narrow" w:eastAsia="Times New Roman" w:hAnsi="Arial Narrow" w:cs="Arial"/>
          <w:bCs/>
          <w:sz w:val="24"/>
          <w:szCs w:val="24"/>
          <w:lang w:val="es-ES_tradnl" w:eastAsia="es-CO"/>
        </w:rPr>
        <w:t>equidad a las regiones productoras que fue el precepto con el que se dio la modificación que nos tienen hoy en la presente discusión y se estaría confirmando la teoría que “La justicia de todos no puede basarse en la injusticia de unos pocos”</w:t>
      </w:r>
    </w:p>
    <w:p w:rsidR="004B04E6" w:rsidRPr="001B4B14" w:rsidRDefault="004B04E6" w:rsidP="004B04E6">
      <w:pPr>
        <w:pStyle w:val="NormalWeb"/>
        <w:spacing w:before="0" w:beforeAutospacing="0" w:after="0" w:afterAutospacing="0"/>
        <w:jc w:val="both"/>
        <w:rPr>
          <w:rFonts w:ascii="Arial Narrow" w:hAnsi="Arial Narrow"/>
        </w:rPr>
      </w:pPr>
    </w:p>
    <w:p w:rsidR="004B04E6" w:rsidRDefault="004B04E6" w:rsidP="004B04E6">
      <w:pPr>
        <w:pStyle w:val="NormalWeb"/>
        <w:spacing w:before="0" w:beforeAutospacing="0" w:after="0" w:afterAutospacing="0"/>
        <w:jc w:val="both"/>
        <w:rPr>
          <w:rFonts w:ascii="Arial Narrow" w:hAnsi="Arial Narrow"/>
        </w:rPr>
      </w:pPr>
    </w:p>
    <w:p w:rsidR="004B04E6"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pStyle w:val="NormalWeb"/>
        <w:spacing w:before="0" w:beforeAutospacing="0" w:after="0" w:afterAutospacing="0"/>
        <w:jc w:val="both"/>
        <w:rPr>
          <w:rFonts w:ascii="Arial Narrow" w:hAnsi="Arial Narrow"/>
        </w:rPr>
      </w:pPr>
    </w:p>
    <w:p w:rsidR="004B04E6" w:rsidRPr="001B4B14" w:rsidRDefault="004B04E6" w:rsidP="004B04E6">
      <w:pPr>
        <w:spacing w:after="0" w:line="240" w:lineRule="auto"/>
        <w:rPr>
          <w:rFonts w:ascii="Arial Narrow" w:hAnsi="Arial Narrow" w:cs="Arial"/>
          <w:b/>
          <w:sz w:val="24"/>
          <w:szCs w:val="24"/>
          <w:lang w:val="es-ES"/>
        </w:rPr>
      </w:pPr>
    </w:p>
    <w:p w:rsidR="004B04E6" w:rsidRPr="00327F5A" w:rsidRDefault="004B04E6" w:rsidP="004B04E6">
      <w:pPr>
        <w:spacing w:after="0"/>
        <w:rPr>
          <w:rFonts w:ascii="Arial" w:hAnsi="Arial" w:cs="Arial"/>
          <w:b/>
          <w:sz w:val="28"/>
          <w:szCs w:val="28"/>
        </w:rPr>
      </w:pPr>
      <w:r w:rsidRPr="00327F5A">
        <w:rPr>
          <w:rFonts w:ascii="Arial" w:hAnsi="Arial" w:cs="Arial"/>
          <w:b/>
          <w:sz w:val="28"/>
          <w:szCs w:val="28"/>
        </w:rPr>
        <w:t xml:space="preserve">César Ortiz Zorro </w:t>
      </w:r>
      <w:r>
        <w:rPr>
          <w:rFonts w:ascii="Arial" w:hAnsi="Arial" w:cs="Arial"/>
          <w:b/>
          <w:sz w:val="28"/>
          <w:szCs w:val="28"/>
        </w:rPr>
        <w:t xml:space="preserve">                                       Angélica Lozano </w:t>
      </w:r>
    </w:p>
    <w:p w:rsidR="004B04E6" w:rsidRPr="00327F5A" w:rsidRDefault="004B04E6" w:rsidP="004B04E6">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Senadora de la República                               </w:t>
      </w:r>
    </w:p>
    <w:p w:rsidR="004B04E6" w:rsidRDefault="004B04E6" w:rsidP="004B04E6">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327F5A" w:rsidRDefault="004B04E6" w:rsidP="004B04E6">
      <w:pPr>
        <w:spacing w:after="0"/>
        <w:rPr>
          <w:rFonts w:ascii="Arial" w:hAnsi="Arial" w:cs="Arial"/>
          <w:b/>
          <w:sz w:val="28"/>
          <w:szCs w:val="28"/>
        </w:rPr>
      </w:pPr>
      <w:r>
        <w:rPr>
          <w:rFonts w:ascii="Arial" w:hAnsi="Arial" w:cs="Arial"/>
          <w:b/>
          <w:sz w:val="28"/>
          <w:szCs w:val="28"/>
        </w:rPr>
        <w:t xml:space="preserve">Fabián Diaz         </w:t>
      </w:r>
      <w:r w:rsidRPr="00327F5A">
        <w:rPr>
          <w:rFonts w:ascii="Arial" w:hAnsi="Arial" w:cs="Arial"/>
          <w:b/>
          <w:sz w:val="28"/>
          <w:szCs w:val="28"/>
        </w:rPr>
        <w:t xml:space="preserve"> </w:t>
      </w:r>
      <w:r>
        <w:rPr>
          <w:rFonts w:ascii="Arial" w:hAnsi="Arial" w:cs="Arial"/>
          <w:b/>
          <w:sz w:val="28"/>
          <w:szCs w:val="28"/>
        </w:rPr>
        <w:t xml:space="preserve">                                       Jorge Londoño </w:t>
      </w:r>
    </w:p>
    <w:p w:rsidR="004B04E6" w:rsidRPr="00327F5A" w:rsidRDefault="004B04E6" w:rsidP="004B04E6">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Senador de la República                               </w:t>
      </w:r>
    </w:p>
    <w:p w:rsidR="004B04E6" w:rsidRDefault="004B04E6" w:rsidP="004B04E6">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327F5A" w:rsidRDefault="004B04E6" w:rsidP="004B04E6">
      <w:pPr>
        <w:spacing w:after="0"/>
        <w:rPr>
          <w:rFonts w:ascii="Arial" w:hAnsi="Arial" w:cs="Arial"/>
          <w:b/>
          <w:sz w:val="28"/>
          <w:szCs w:val="28"/>
        </w:rPr>
      </w:pPr>
      <w:r>
        <w:rPr>
          <w:rFonts w:ascii="Arial" w:hAnsi="Arial" w:cs="Arial"/>
          <w:b/>
          <w:sz w:val="28"/>
          <w:szCs w:val="28"/>
        </w:rPr>
        <w:t xml:space="preserve">José Polo         </w:t>
      </w:r>
      <w:r w:rsidRPr="00327F5A">
        <w:rPr>
          <w:rFonts w:ascii="Arial" w:hAnsi="Arial" w:cs="Arial"/>
          <w:b/>
          <w:sz w:val="28"/>
          <w:szCs w:val="28"/>
        </w:rPr>
        <w:t xml:space="preserve"> </w:t>
      </w:r>
      <w:r>
        <w:rPr>
          <w:rFonts w:ascii="Arial" w:hAnsi="Arial" w:cs="Arial"/>
          <w:b/>
          <w:sz w:val="28"/>
          <w:szCs w:val="28"/>
        </w:rPr>
        <w:t xml:space="preserve">                                         Iván Marulanda</w:t>
      </w:r>
    </w:p>
    <w:p w:rsidR="004B04E6" w:rsidRPr="00327F5A" w:rsidRDefault="004B04E6" w:rsidP="004B04E6">
      <w:pPr>
        <w:spacing w:after="0"/>
        <w:rPr>
          <w:rFonts w:ascii="Arial" w:hAnsi="Arial" w:cs="Arial"/>
          <w:sz w:val="28"/>
          <w:szCs w:val="28"/>
        </w:rPr>
      </w:pPr>
      <w:r>
        <w:rPr>
          <w:rFonts w:ascii="Arial" w:hAnsi="Arial" w:cs="Arial"/>
          <w:sz w:val="28"/>
          <w:szCs w:val="28"/>
        </w:rPr>
        <w:t xml:space="preserve">Senador de la República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Senador de la República                               </w:t>
      </w:r>
    </w:p>
    <w:p w:rsidR="004B04E6" w:rsidRDefault="004B04E6" w:rsidP="004B04E6">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327F5A" w:rsidRDefault="004B04E6" w:rsidP="004B04E6">
      <w:pPr>
        <w:spacing w:after="0"/>
        <w:rPr>
          <w:rFonts w:ascii="Arial" w:hAnsi="Arial" w:cs="Arial"/>
          <w:b/>
          <w:sz w:val="28"/>
          <w:szCs w:val="28"/>
        </w:rPr>
      </w:pPr>
      <w:r>
        <w:rPr>
          <w:rFonts w:ascii="Arial" w:hAnsi="Arial" w:cs="Arial"/>
          <w:b/>
          <w:sz w:val="28"/>
          <w:szCs w:val="28"/>
        </w:rPr>
        <w:t xml:space="preserve">Antonio Sanguino         </w:t>
      </w:r>
      <w:r w:rsidRPr="00327F5A">
        <w:rPr>
          <w:rFonts w:ascii="Arial" w:hAnsi="Arial" w:cs="Arial"/>
          <w:b/>
          <w:sz w:val="28"/>
          <w:szCs w:val="28"/>
        </w:rPr>
        <w:t xml:space="preserve"> </w:t>
      </w:r>
      <w:r>
        <w:rPr>
          <w:rFonts w:ascii="Arial" w:hAnsi="Arial" w:cs="Arial"/>
          <w:b/>
          <w:sz w:val="28"/>
          <w:szCs w:val="28"/>
        </w:rPr>
        <w:t xml:space="preserve">                            Iván Name</w:t>
      </w:r>
    </w:p>
    <w:p w:rsidR="004B04E6" w:rsidRPr="00327F5A" w:rsidRDefault="004B04E6" w:rsidP="004B04E6">
      <w:pPr>
        <w:spacing w:after="0"/>
        <w:rPr>
          <w:rFonts w:ascii="Arial" w:hAnsi="Arial" w:cs="Arial"/>
          <w:sz w:val="28"/>
          <w:szCs w:val="28"/>
        </w:rPr>
      </w:pPr>
      <w:r>
        <w:rPr>
          <w:rFonts w:ascii="Arial" w:hAnsi="Arial" w:cs="Arial"/>
          <w:sz w:val="28"/>
          <w:szCs w:val="28"/>
        </w:rPr>
        <w:t xml:space="preserve">Senador de la República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Senador de la República                               </w:t>
      </w:r>
    </w:p>
    <w:p w:rsidR="004B04E6" w:rsidRDefault="004B04E6" w:rsidP="004B04E6">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327F5A" w:rsidRDefault="004B04E6" w:rsidP="004B04E6">
      <w:pPr>
        <w:spacing w:after="0"/>
        <w:rPr>
          <w:rFonts w:ascii="Arial" w:hAnsi="Arial" w:cs="Arial"/>
          <w:b/>
          <w:sz w:val="28"/>
          <w:szCs w:val="28"/>
        </w:rPr>
      </w:pPr>
      <w:r>
        <w:rPr>
          <w:rFonts w:ascii="Arial" w:hAnsi="Arial" w:cs="Arial"/>
          <w:b/>
          <w:sz w:val="28"/>
          <w:szCs w:val="28"/>
        </w:rPr>
        <w:t xml:space="preserve">Catalina Ortiz         </w:t>
      </w:r>
      <w:r w:rsidRPr="00327F5A">
        <w:rPr>
          <w:rFonts w:ascii="Arial" w:hAnsi="Arial" w:cs="Arial"/>
          <w:b/>
          <w:sz w:val="28"/>
          <w:szCs w:val="28"/>
        </w:rPr>
        <w:t xml:space="preserve"> </w:t>
      </w:r>
      <w:r>
        <w:rPr>
          <w:rFonts w:ascii="Arial" w:hAnsi="Arial" w:cs="Arial"/>
          <w:b/>
          <w:sz w:val="28"/>
          <w:szCs w:val="28"/>
        </w:rPr>
        <w:t xml:space="preserve">                                    Sandra Ortiz</w:t>
      </w:r>
    </w:p>
    <w:p w:rsidR="004B04E6" w:rsidRPr="00327F5A" w:rsidRDefault="004B04E6" w:rsidP="004B04E6">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Senador de la República                               </w:t>
      </w:r>
    </w:p>
    <w:p w:rsidR="004B04E6" w:rsidRDefault="004B04E6" w:rsidP="004B04E6">
      <w:pPr>
        <w:spacing w:after="0"/>
        <w:rPr>
          <w:rFonts w:ascii="Arial" w:hAnsi="Arial" w:cs="Arial"/>
          <w:sz w:val="28"/>
          <w:szCs w:val="28"/>
        </w:rPr>
      </w:pPr>
      <w:r w:rsidRPr="00327F5A">
        <w:rPr>
          <w:rFonts w:ascii="Arial" w:hAnsi="Arial" w:cs="Arial"/>
          <w:sz w:val="28"/>
          <w:szCs w:val="28"/>
        </w:rPr>
        <w:t xml:space="preserve">Alianza Verde </w:t>
      </w:r>
      <w:r>
        <w:rPr>
          <w:rFonts w:ascii="Arial" w:hAnsi="Arial" w:cs="Arial"/>
          <w:sz w:val="28"/>
          <w:szCs w:val="28"/>
        </w:rPr>
        <w:t xml:space="preserve">                                             </w:t>
      </w:r>
      <w:r w:rsidRPr="00327F5A">
        <w:rPr>
          <w:rFonts w:ascii="Arial" w:hAnsi="Arial" w:cs="Arial"/>
          <w:sz w:val="28"/>
          <w:szCs w:val="28"/>
        </w:rPr>
        <w:t xml:space="preserve">Alianza Verde </w:t>
      </w:r>
      <w:r>
        <w:rPr>
          <w:rFonts w:ascii="Arial" w:hAnsi="Arial" w:cs="Arial"/>
          <w:sz w:val="28"/>
          <w:szCs w:val="28"/>
        </w:rPr>
        <w:t xml:space="preserve"> </w:t>
      </w:r>
    </w:p>
    <w:p w:rsidR="004B04E6" w:rsidRDefault="004B04E6" w:rsidP="004B04E6">
      <w:pPr>
        <w:spacing w:after="0"/>
        <w:rPr>
          <w:rFonts w:ascii="Arial" w:hAnsi="Arial" w:cs="Arial"/>
          <w:sz w:val="28"/>
          <w:szCs w:val="28"/>
        </w:rPr>
      </w:pPr>
    </w:p>
    <w:p w:rsidR="004B04E6" w:rsidRPr="00C92325" w:rsidRDefault="004B04E6" w:rsidP="004B04E6">
      <w:pPr>
        <w:spacing w:after="0"/>
        <w:rPr>
          <w:rFonts w:ascii="Arial" w:hAnsi="Arial" w:cs="Arial"/>
          <w:sz w:val="28"/>
          <w:szCs w:val="28"/>
        </w:rPr>
      </w:pPr>
    </w:p>
    <w:p w:rsidR="004B04E6" w:rsidRPr="00C92325" w:rsidRDefault="004B04E6" w:rsidP="004B04E6">
      <w:pPr>
        <w:spacing w:after="0"/>
        <w:rPr>
          <w:rFonts w:ascii="Arial" w:hAnsi="Arial" w:cs="Arial"/>
          <w:sz w:val="28"/>
          <w:szCs w:val="28"/>
        </w:rPr>
      </w:pPr>
      <w:r w:rsidRPr="00C92325">
        <w:rPr>
          <w:rFonts w:ascii="Arial" w:hAnsi="Arial" w:cs="Arial"/>
          <w:sz w:val="28"/>
          <w:szCs w:val="28"/>
        </w:rPr>
        <w:t xml:space="preserve">                                                                                  </w:t>
      </w: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Pr="00C92325" w:rsidRDefault="004B04E6" w:rsidP="004B04E6">
      <w:pPr>
        <w:spacing w:after="0"/>
        <w:rPr>
          <w:rFonts w:ascii="Arial" w:hAnsi="Arial" w:cs="Arial"/>
          <w:sz w:val="28"/>
          <w:szCs w:val="28"/>
        </w:rPr>
      </w:pPr>
      <w:r w:rsidRPr="00C92325">
        <w:rPr>
          <w:rFonts w:ascii="Arial" w:hAnsi="Arial" w:cs="Arial"/>
          <w:b/>
          <w:sz w:val="28"/>
          <w:szCs w:val="28"/>
        </w:rPr>
        <w:t xml:space="preserve">Neyla Ruiz                                                    León Fredy Muñoz                                </w:t>
      </w:r>
    </w:p>
    <w:p w:rsidR="004B04E6" w:rsidRPr="00C92325" w:rsidRDefault="004B04E6" w:rsidP="004B04E6">
      <w:pPr>
        <w:spacing w:after="0"/>
        <w:rPr>
          <w:rFonts w:ascii="Arial" w:hAnsi="Arial" w:cs="Arial"/>
          <w:sz w:val="28"/>
          <w:szCs w:val="28"/>
        </w:rPr>
      </w:pPr>
      <w:r w:rsidRPr="00C92325">
        <w:rPr>
          <w:rFonts w:ascii="Arial" w:hAnsi="Arial" w:cs="Arial"/>
          <w:sz w:val="28"/>
          <w:szCs w:val="28"/>
        </w:rPr>
        <w:t xml:space="preserve">Representante a la Cámara                         Representante a la Cámara                     </w:t>
      </w:r>
    </w:p>
    <w:p w:rsidR="004B04E6" w:rsidRPr="00C92325" w:rsidRDefault="004B04E6" w:rsidP="004B04E6">
      <w:pPr>
        <w:spacing w:after="0"/>
        <w:rPr>
          <w:rFonts w:ascii="Arial" w:hAnsi="Arial" w:cs="Arial"/>
          <w:sz w:val="28"/>
          <w:szCs w:val="28"/>
        </w:rPr>
      </w:pPr>
      <w:r w:rsidRPr="00C92325">
        <w:rPr>
          <w:rFonts w:ascii="Arial" w:hAnsi="Arial" w:cs="Arial"/>
          <w:sz w:val="28"/>
          <w:szCs w:val="28"/>
        </w:rPr>
        <w:t>Alianza Verde                                               Alianza Verde</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r w:rsidRPr="00A251F8">
        <w:rPr>
          <w:rFonts w:ascii="Arial" w:hAnsi="Arial" w:cs="Arial"/>
          <w:b/>
          <w:sz w:val="28"/>
          <w:szCs w:val="28"/>
        </w:rPr>
        <w:t>Katherine Miranda</w:t>
      </w:r>
      <w:r>
        <w:rPr>
          <w:rFonts w:ascii="Arial" w:hAnsi="Arial" w:cs="Arial"/>
          <w:sz w:val="28"/>
          <w:szCs w:val="28"/>
        </w:rPr>
        <w:t xml:space="preserve">                                      </w:t>
      </w:r>
      <w:r w:rsidRPr="00A251F8">
        <w:rPr>
          <w:rFonts w:ascii="Arial" w:hAnsi="Arial" w:cs="Arial"/>
          <w:b/>
          <w:sz w:val="28"/>
          <w:szCs w:val="28"/>
        </w:rPr>
        <w:t>Wilmer Leal</w:t>
      </w:r>
      <w:r>
        <w:rPr>
          <w:rFonts w:ascii="Arial" w:hAnsi="Arial" w:cs="Arial"/>
          <w:sz w:val="28"/>
          <w:szCs w:val="28"/>
        </w:rPr>
        <w:t xml:space="preserve"> </w:t>
      </w:r>
    </w:p>
    <w:p w:rsidR="004B04E6" w:rsidRDefault="004B04E6" w:rsidP="004B04E6">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w:t>
      </w:r>
      <w:r w:rsidRPr="00327F5A">
        <w:rPr>
          <w:rFonts w:ascii="Arial" w:hAnsi="Arial" w:cs="Arial"/>
          <w:sz w:val="28"/>
          <w:szCs w:val="28"/>
        </w:rPr>
        <w:t>Representante a la Cámara</w:t>
      </w:r>
    </w:p>
    <w:p w:rsidR="004B04E6" w:rsidRDefault="004B04E6" w:rsidP="004B04E6">
      <w:pPr>
        <w:spacing w:after="0"/>
        <w:rPr>
          <w:rFonts w:ascii="Arial" w:hAnsi="Arial" w:cs="Arial"/>
          <w:sz w:val="28"/>
          <w:szCs w:val="28"/>
        </w:rPr>
      </w:pPr>
      <w:r>
        <w:rPr>
          <w:rFonts w:ascii="Arial" w:hAnsi="Arial" w:cs="Arial"/>
          <w:sz w:val="28"/>
          <w:szCs w:val="28"/>
        </w:rPr>
        <w:t xml:space="preserve">Alianza Verde                                               Alianza Verde   </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Pr="00A251F8" w:rsidRDefault="004B04E6" w:rsidP="004B04E6">
      <w:pPr>
        <w:spacing w:after="0"/>
        <w:rPr>
          <w:rFonts w:ascii="Arial" w:hAnsi="Arial" w:cs="Arial"/>
          <w:b/>
          <w:sz w:val="28"/>
          <w:szCs w:val="28"/>
        </w:rPr>
      </w:pPr>
      <w:r w:rsidRPr="00A251F8">
        <w:rPr>
          <w:rFonts w:ascii="Arial" w:hAnsi="Arial" w:cs="Arial"/>
          <w:b/>
          <w:sz w:val="28"/>
          <w:szCs w:val="28"/>
        </w:rPr>
        <w:t xml:space="preserve">Mauricio Toro                </w:t>
      </w:r>
      <w:r>
        <w:rPr>
          <w:rFonts w:ascii="Arial" w:hAnsi="Arial" w:cs="Arial"/>
          <w:b/>
          <w:sz w:val="28"/>
          <w:szCs w:val="28"/>
        </w:rPr>
        <w:t xml:space="preserve">                              </w:t>
      </w:r>
      <w:r w:rsidRPr="00A251F8">
        <w:rPr>
          <w:rFonts w:ascii="Arial" w:hAnsi="Arial" w:cs="Arial"/>
          <w:b/>
          <w:sz w:val="28"/>
          <w:szCs w:val="28"/>
        </w:rPr>
        <w:t>Catalina Ortiz</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 xml:space="preserve">Alianza Verde                                               Alianza Verde                                        </w:t>
      </w:r>
    </w:p>
    <w:p w:rsidR="004B04E6" w:rsidRDefault="004B04E6" w:rsidP="004B04E6">
      <w:pPr>
        <w:spacing w:after="0"/>
        <w:rPr>
          <w:rFonts w:ascii="Arial" w:hAnsi="Arial" w:cs="Arial"/>
          <w:sz w:val="28"/>
          <w:szCs w:val="28"/>
        </w:rPr>
      </w:pPr>
      <w:r>
        <w:rPr>
          <w:rFonts w:ascii="Arial" w:hAnsi="Arial" w:cs="Arial"/>
          <w:sz w:val="28"/>
          <w:szCs w:val="28"/>
        </w:rPr>
        <w:t xml:space="preserve">  </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r w:rsidRPr="00327F5A">
        <w:rPr>
          <w:rFonts w:ascii="Arial" w:hAnsi="Arial" w:cs="Arial"/>
          <w:b/>
          <w:sz w:val="28"/>
          <w:szCs w:val="28"/>
        </w:rPr>
        <w:t xml:space="preserve">Eneiro Rincón                                             </w:t>
      </w:r>
      <w:r>
        <w:rPr>
          <w:rFonts w:ascii="Arial" w:hAnsi="Arial" w:cs="Arial"/>
          <w:b/>
          <w:sz w:val="28"/>
          <w:szCs w:val="28"/>
        </w:rPr>
        <w:t xml:space="preserve">Alfredo </w:t>
      </w:r>
      <w:r w:rsidRPr="00327F5A">
        <w:rPr>
          <w:rFonts w:ascii="Arial" w:hAnsi="Arial" w:cs="Arial"/>
          <w:b/>
          <w:sz w:val="28"/>
          <w:szCs w:val="28"/>
        </w:rPr>
        <w:t>Deluque</w:t>
      </w:r>
    </w:p>
    <w:p w:rsidR="004B04E6" w:rsidRDefault="004B04E6" w:rsidP="004B04E6">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w:t>
      </w:r>
      <w:r w:rsidRPr="00327F5A">
        <w:rPr>
          <w:rFonts w:ascii="Arial" w:hAnsi="Arial" w:cs="Arial"/>
          <w:sz w:val="28"/>
          <w:szCs w:val="28"/>
        </w:rPr>
        <w:t>Representante a la Cámara</w:t>
      </w:r>
    </w:p>
    <w:p w:rsidR="004B04E6" w:rsidRDefault="004B04E6" w:rsidP="004B04E6">
      <w:pPr>
        <w:spacing w:after="0"/>
        <w:rPr>
          <w:rFonts w:ascii="Arial" w:hAnsi="Arial" w:cs="Arial"/>
          <w:sz w:val="28"/>
          <w:szCs w:val="28"/>
        </w:rPr>
      </w:pPr>
      <w:r>
        <w:rPr>
          <w:rFonts w:ascii="Arial" w:hAnsi="Arial" w:cs="Arial"/>
          <w:sz w:val="28"/>
          <w:szCs w:val="28"/>
        </w:rPr>
        <w:t>Partido Liberal                                              Partido de la U</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1902FF" w:rsidRDefault="004B04E6" w:rsidP="004B04E6">
      <w:pPr>
        <w:spacing w:after="0"/>
        <w:rPr>
          <w:rFonts w:ascii="Arial" w:hAnsi="Arial" w:cs="Arial"/>
          <w:b/>
          <w:sz w:val="28"/>
          <w:szCs w:val="28"/>
        </w:rPr>
      </w:pPr>
    </w:p>
    <w:p w:rsidR="004B04E6" w:rsidRPr="001902FF" w:rsidRDefault="004B04E6" w:rsidP="004B04E6">
      <w:pPr>
        <w:spacing w:after="0"/>
        <w:rPr>
          <w:rFonts w:ascii="Arial" w:hAnsi="Arial" w:cs="Arial"/>
          <w:b/>
          <w:sz w:val="28"/>
          <w:szCs w:val="28"/>
        </w:rPr>
      </w:pPr>
      <w:r w:rsidRPr="001902FF">
        <w:rPr>
          <w:rFonts w:ascii="Arial" w:hAnsi="Arial" w:cs="Arial"/>
          <w:b/>
          <w:sz w:val="28"/>
          <w:szCs w:val="28"/>
        </w:rPr>
        <w:t xml:space="preserve">Alejandro Vega </w:t>
      </w:r>
      <w:r>
        <w:rPr>
          <w:rFonts w:ascii="Arial" w:hAnsi="Arial" w:cs="Arial"/>
          <w:b/>
          <w:sz w:val="28"/>
          <w:szCs w:val="28"/>
        </w:rPr>
        <w:t xml:space="preserve">                                          Flora Perdomo</w:t>
      </w:r>
    </w:p>
    <w:p w:rsidR="004B04E6" w:rsidRDefault="004B04E6" w:rsidP="004B04E6">
      <w:pPr>
        <w:spacing w:after="0"/>
        <w:rPr>
          <w:rFonts w:ascii="Arial" w:hAnsi="Arial" w:cs="Arial"/>
          <w:sz w:val="28"/>
          <w:szCs w:val="28"/>
        </w:rPr>
      </w:pPr>
      <w:r w:rsidRPr="00327F5A">
        <w:rPr>
          <w:rFonts w:ascii="Arial" w:hAnsi="Arial" w:cs="Arial"/>
          <w:sz w:val="28"/>
          <w:szCs w:val="28"/>
        </w:rPr>
        <w:t>Representante a la Cámara</w:t>
      </w:r>
      <w:r>
        <w:rPr>
          <w:rFonts w:ascii="Arial" w:hAnsi="Arial" w:cs="Arial"/>
          <w:sz w:val="28"/>
          <w:szCs w:val="28"/>
        </w:rPr>
        <w:t xml:space="preserve">                         </w:t>
      </w:r>
      <w:r w:rsidRPr="00327F5A">
        <w:rPr>
          <w:rFonts w:ascii="Arial" w:hAnsi="Arial" w:cs="Arial"/>
          <w:sz w:val="28"/>
          <w:szCs w:val="28"/>
        </w:rPr>
        <w:t>Representante a la Cámara</w:t>
      </w:r>
      <w:r>
        <w:rPr>
          <w:rFonts w:ascii="Arial" w:hAnsi="Arial" w:cs="Arial"/>
          <w:sz w:val="28"/>
          <w:szCs w:val="28"/>
        </w:rPr>
        <w:t xml:space="preserve"> </w:t>
      </w:r>
    </w:p>
    <w:p w:rsidR="004B04E6" w:rsidRDefault="004B04E6" w:rsidP="004B04E6">
      <w:pPr>
        <w:spacing w:after="0"/>
        <w:rPr>
          <w:rFonts w:ascii="Arial" w:hAnsi="Arial" w:cs="Arial"/>
          <w:sz w:val="28"/>
          <w:szCs w:val="28"/>
        </w:rPr>
      </w:pPr>
      <w:r>
        <w:rPr>
          <w:rFonts w:ascii="Arial" w:hAnsi="Arial" w:cs="Arial"/>
          <w:sz w:val="28"/>
          <w:szCs w:val="28"/>
        </w:rPr>
        <w:t>Partido Liberal                                              Partido Liberal</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5114D9" w:rsidRDefault="004B04E6" w:rsidP="004B04E6">
      <w:pPr>
        <w:spacing w:after="0"/>
        <w:rPr>
          <w:rFonts w:ascii="Arial" w:hAnsi="Arial" w:cs="Arial"/>
          <w:b/>
          <w:sz w:val="28"/>
          <w:szCs w:val="28"/>
        </w:rPr>
      </w:pPr>
      <w:r>
        <w:rPr>
          <w:rFonts w:ascii="Arial" w:hAnsi="Arial" w:cs="Arial"/>
          <w:b/>
          <w:sz w:val="28"/>
          <w:szCs w:val="28"/>
        </w:rPr>
        <w:t>Carlos Bonilla                                              José Caicedo</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Partido Liberal                                              Partido de la U</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Pr="00A251F8" w:rsidRDefault="004B04E6" w:rsidP="004B04E6">
      <w:pPr>
        <w:spacing w:after="0"/>
        <w:rPr>
          <w:rFonts w:ascii="Arial" w:hAnsi="Arial" w:cs="Arial"/>
          <w:b/>
          <w:sz w:val="28"/>
          <w:szCs w:val="28"/>
        </w:rPr>
      </w:pPr>
      <w:r w:rsidRPr="00A251F8">
        <w:rPr>
          <w:rFonts w:ascii="Arial" w:hAnsi="Arial" w:cs="Arial"/>
          <w:b/>
          <w:sz w:val="28"/>
          <w:szCs w:val="28"/>
        </w:rPr>
        <w:t>María José Pizarro</w:t>
      </w:r>
      <w:r>
        <w:rPr>
          <w:rFonts w:ascii="Arial" w:hAnsi="Arial" w:cs="Arial"/>
          <w:b/>
          <w:sz w:val="28"/>
          <w:szCs w:val="28"/>
        </w:rPr>
        <w:t xml:space="preserve">                                    Jorge Alberto Gómez</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Coalición Decentes                                      POLO</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Pr="00A54769" w:rsidRDefault="004B04E6" w:rsidP="004B04E6">
      <w:pPr>
        <w:spacing w:after="0"/>
        <w:rPr>
          <w:rFonts w:ascii="Arial" w:hAnsi="Arial" w:cs="Arial"/>
          <w:b/>
          <w:sz w:val="28"/>
          <w:szCs w:val="28"/>
        </w:rPr>
      </w:pPr>
    </w:p>
    <w:p w:rsidR="004B04E6" w:rsidRPr="00A54769" w:rsidRDefault="004B04E6" w:rsidP="004B04E6">
      <w:pPr>
        <w:spacing w:after="0"/>
        <w:rPr>
          <w:rFonts w:ascii="Arial" w:hAnsi="Arial" w:cs="Arial"/>
          <w:b/>
          <w:sz w:val="28"/>
          <w:szCs w:val="28"/>
        </w:rPr>
      </w:pPr>
      <w:r w:rsidRPr="00A54769">
        <w:rPr>
          <w:rFonts w:ascii="Arial" w:hAnsi="Arial" w:cs="Arial"/>
          <w:b/>
          <w:sz w:val="28"/>
          <w:szCs w:val="28"/>
        </w:rPr>
        <w:t>Jorge Enrique Burgos</w:t>
      </w:r>
      <w:r>
        <w:rPr>
          <w:rFonts w:ascii="Arial" w:hAnsi="Arial" w:cs="Arial"/>
          <w:b/>
          <w:sz w:val="28"/>
          <w:szCs w:val="28"/>
        </w:rPr>
        <w:t xml:space="preserve">                                Ángela María Robledo</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Partido de la U                                              Colombia Humana</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A54769" w:rsidRDefault="004B04E6" w:rsidP="004B04E6">
      <w:pPr>
        <w:spacing w:after="0"/>
        <w:rPr>
          <w:rFonts w:ascii="Arial" w:hAnsi="Arial" w:cs="Arial"/>
          <w:b/>
          <w:sz w:val="28"/>
          <w:szCs w:val="28"/>
        </w:rPr>
      </w:pPr>
      <w:r w:rsidRPr="00A54769">
        <w:rPr>
          <w:rFonts w:ascii="Arial" w:hAnsi="Arial" w:cs="Arial"/>
          <w:b/>
          <w:sz w:val="28"/>
          <w:szCs w:val="28"/>
        </w:rPr>
        <w:t>Erasmo Zuleta</w:t>
      </w:r>
      <w:r>
        <w:rPr>
          <w:rFonts w:ascii="Arial" w:hAnsi="Arial" w:cs="Arial"/>
          <w:b/>
          <w:sz w:val="28"/>
          <w:szCs w:val="28"/>
        </w:rPr>
        <w:t xml:space="preserve">                                            Nubia López</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Partido de la U                                             Partido Liberal</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A54769" w:rsidRDefault="004B04E6" w:rsidP="004B04E6">
      <w:pPr>
        <w:spacing w:after="0"/>
        <w:rPr>
          <w:rFonts w:ascii="Arial" w:hAnsi="Arial" w:cs="Arial"/>
          <w:b/>
          <w:sz w:val="28"/>
          <w:szCs w:val="28"/>
        </w:rPr>
      </w:pPr>
      <w:r w:rsidRPr="00A54769">
        <w:rPr>
          <w:rFonts w:ascii="Arial" w:hAnsi="Arial" w:cs="Arial"/>
          <w:b/>
          <w:sz w:val="28"/>
          <w:szCs w:val="28"/>
        </w:rPr>
        <w:t>Silvio Carrasquilla</w:t>
      </w:r>
      <w:r>
        <w:rPr>
          <w:rFonts w:ascii="Arial" w:hAnsi="Arial" w:cs="Arial"/>
          <w:b/>
          <w:sz w:val="28"/>
          <w:szCs w:val="28"/>
        </w:rPr>
        <w:t xml:space="preserve">                                      Wilmer Carrillo</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Partido Liberal                                              Partido de la U</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Default="004B04E6" w:rsidP="004B04E6">
      <w:pPr>
        <w:spacing w:after="0"/>
        <w:rPr>
          <w:rFonts w:ascii="Arial" w:hAnsi="Arial" w:cs="Arial"/>
          <w:b/>
          <w:sz w:val="28"/>
          <w:szCs w:val="28"/>
        </w:rPr>
      </w:pPr>
    </w:p>
    <w:p w:rsidR="004B04E6" w:rsidRPr="00A54769" w:rsidRDefault="004B04E6" w:rsidP="004B04E6">
      <w:pPr>
        <w:spacing w:after="0"/>
        <w:rPr>
          <w:rFonts w:ascii="Arial" w:hAnsi="Arial" w:cs="Arial"/>
          <w:b/>
          <w:sz w:val="28"/>
          <w:szCs w:val="28"/>
        </w:rPr>
      </w:pPr>
      <w:r w:rsidRPr="00A54769">
        <w:rPr>
          <w:rFonts w:ascii="Arial" w:hAnsi="Arial" w:cs="Arial"/>
          <w:b/>
          <w:sz w:val="28"/>
          <w:szCs w:val="28"/>
        </w:rPr>
        <w:t xml:space="preserve">José Salazar </w:t>
      </w:r>
      <w:r>
        <w:rPr>
          <w:rFonts w:ascii="Arial" w:hAnsi="Arial" w:cs="Arial"/>
          <w:b/>
          <w:sz w:val="28"/>
          <w:szCs w:val="28"/>
        </w:rPr>
        <w:t xml:space="preserve">                                               Víctor Ortiz</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 xml:space="preserve">Partido de la U                                              Partido Liberal </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A54769" w:rsidRDefault="004B04E6" w:rsidP="004B04E6">
      <w:pPr>
        <w:spacing w:after="0"/>
        <w:rPr>
          <w:rFonts w:ascii="Arial" w:hAnsi="Arial" w:cs="Arial"/>
          <w:b/>
          <w:sz w:val="28"/>
          <w:szCs w:val="28"/>
        </w:rPr>
      </w:pPr>
      <w:r w:rsidRPr="00A54769">
        <w:rPr>
          <w:rFonts w:ascii="Arial" w:hAnsi="Arial" w:cs="Arial"/>
          <w:b/>
          <w:sz w:val="28"/>
          <w:szCs w:val="28"/>
        </w:rPr>
        <w:t xml:space="preserve">Alonso José del Rio </w:t>
      </w:r>
      <w:r>
        <w:rPr>
          <w:rFonts w:ascii="Arial" w:hAnsi="Arial" w:cs="Arial"/>
          <w:b/>
          <w:sz w:val="28"/>
          <w:szCs w:val="28"/>
        </w:rPr>
        <w:t xml:space="preserve">                                  Jairo Cala</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Partido de la U                                              FARC</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CC4737" w:rsidRDefault="004B04E6" w:rsidP="004B04E6">
      <w:pPr>
        <w:spacing w:after="0"/>
        <w:rPr>
          <w:rFonts w:ascii="Arial" w:hAnsi="Arial" w:cs="Arial"/>
          <w:b/>
          <w:sz w:val="28"/>
          <w:szCs w:val="28"/>
        </w:rPr>
      </w:pPr>
      <w:r w:rsidRPr="00CC4737">
        <w:rPr>
          <w:rFonts w:ascii="Arial" w:hAnsi="Arial" w:cs="Arial"/>
          <w:b/>
          <w:sz w:val="28"/>
          <w:szCs w:val="28"/>
        </w:rPr>
        <w:t>Andrés Calle</w:t>
      </w:r>
      <w:r>
        <w:rPr>
          <w:rFonts w:ascii="Arial" w:hAnsi="Arial" w:cs="Arial"/>
          <w:b/>
          <w:sz w:val="28"/>
          <w:szCs w:val="28"/>
        </w:rPr>
        <w:t xml:space="preserve">                                               César Pachón </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Partido Liberal                                              Mais</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CC4737" w:rsidRDefault="004B04E6" w:rsidP="004B04E6">
      <w:pPr>
        <w:spacing w:after="0"/>
        <w:rPr>
          <w:rFonts w:ascii="Arial" w:hAnsi="Arial" w:cs="Arial"/>
          <w:b/>
          <w:sz w:val="28"/>
          <w:szCs w:val="28"/>
        </w:rPr>
      </w:pPr>
      <w:r w:rsidRPr="00CC4737">
        <w:rPr>
          <w:rFonts w:ascii="Arial" w:hAnsi="Arial" w:cs="Arial"/>
          <w:b/>
          <w:sz w:val="28"/>
          <w:szCs w:val="28"/>
        </w:rPr>
        <w:t>Kelyn Johana González</w:t>
      </w:r>
      <w:r>
        <w:rPr>
          <w:rFonts w:ascii="Arial" w:hAnsi="Arial" w:cs="Arial"/>
          <w:b/>
          <w:sz w:val="28"/>
          <w:szCs w:val="28"/>
        </w:rPr>
        <w:t xml:space="preserve">                             Franklin Lozano</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Partido Liberal                                              Opción Ciudadana</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b/>
          <w:sz w:val="28"/>
          <w:szCs w:val="28"/>
        </w:rPr>
      </w:pPr>
    </w:p>
    <w:p w:rsidR="004B04E6" w:rsidRPr="00CC4737" w:rsidRDefault="004B04E6" w:rsidP="004B04E6">
      <w:pPr>
        <w:spacing w:after="0"/>
        <w:rPr>
          <w:rFonts w:ascii="Arial" w:hAnsi="Arial" w:cs="Arial"/>
          <w:sz w:val="28"/>
          <w:szCs w:val="28"/>
        </w:rPr>
      </w:pPr>
      <w:r>
        <w:rPr>
          <w:rFonts w:ascii="Arial" w:hAnsi="Arial" w:cs="Arial"/>
          <w:b/>
          <w:sz w:val="28"/>
          <w:szCs w:val="28"/>
        </w:rPr>
        <w:t>Carlos Ardila</w:t>
      </w:r>
      <w:r w:rsidRPr="00CC4737">
        <w:rPr>
          <w:rFonts w:ascii="Arial" w:hAnsi="Arial" w:cs="Arial"/>
          <w:b/>
          <w:sz w:val="28"/>
          <w:szCs w:val="28"/>
        </w:rPr>
        <w:t xml:space="preserve">       </w:t>
      </w:r>
      <w:r>
        <w:rPr>
          <w:rFonts w:ascii="Arial" w:hAnsi="Arial" w:cs="Arial"/>
          <w:b/>
          <w:sz w:val="28"/>
          <w:szCs w:val="28"/>
        </w:rPr>
        <w:t xml:space="preserve">                                        Abel Jaramillo</w:t>
      </w:r>
      <w:r w:rsidRPr="00CC4737">
        <w:rPr>
          <w:rFonts w:ascii="Arial" w:hAnsi="Arial" w:cs="Arial"/>
          <w:b/>
          <w:sz w:val="28"/>
          <w:szCs w:val="28"/>
        </w:rPr>
        <w:t xml:space="preserve"> </w:t>
      </w:r>
      <w:r>
        <w:rPr>
          <w:rFonts w:ascii="Arial" w:hAnsi="Arial" w:cs="Arial"/>
          <w:sz w:val="28"/>
          <w:szCs w:val="28"/>
        </w:rPr>
        <w:t xml:space="preserve">                                                                           </w:t>
      </w:r>
      <w:r w:rsidRPr="00CC4737">
        <w:rPr>
          <w:rFonts w:ascii="Arial" w:hAnsi="Arial" w:cs="Arial"/>
          <w:sz w:val="28"/>
          <w:szCs w:val="28"/>
        </w:rPr>
        <w:t xml:space="preserve">       </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Partido Liberal                                              Mais</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Pr="00A251F8" w:rsidRDefault="004B04E6" w:rsidP="004B04E6">
      <w:pPr>
        <w:spacing w:after="0"/>
        <w:rPr>
          <w:rFonts w:ascii="Arial" w:hAnsi="Arial" w:cs="Arial"/>
          <w:b/>
          <w:sz w:val="28"/>
          <w:szCs w:val="28"/>
        </w:rPr>
      </w:pPr>
      <w:r w:rsidRPr="00A251F8">
        <w:rPr>
          <w:rFonts w:ascii="Arial" w:hAnsi="Arial" w:cs="Arial"/>
          <w:b/>
          <w:sz w:val="28"/>
          <w:szCs w:val="28"/>
        </w:rPr>
        <w:t>Hernán Banguero</w:t>
      </w:r>
      <w:r>
        <w:rPr>
          <w:rFonts w:ascii="Arial" w:hAnsi="Arial" w:cs="Arial"/>
          <w:b/>
          <w:sz w:val="28"/>
          <w:szCs w:val="28"/>
        </w:rPr>
        <w:t xml:space="preserve">                                       Carlos Carreño</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Default="004B04E6" w:rsidP="004B04E6">
      <w:pPr>
        <w:spacing w:after="0"/>
        <w:rPr>
          <w:rFonts w:ascii="Arial" w:hAnsi="Arial" w:cs="Arial"/>
          <w:sz w:val="28"/>
          <w:szCs w:val="28"/>
        </w:rPr>
      </w:pPr>
      <w:r>
        <w:rPr>
          <w:rFonts w:ascii="Arial" w:hAnsi="Arial" w:cs="Arial"/>
          <w:sz w:val="28"/>
          <w:szCs w:val="28"/>
        </w:rPr>
        <w:t>Consejo Comunitario la Mamuncia              FARC</w:t>
      </w: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sz w:val="28"/>
          <w:szCs w:val="28"/>
        </w:rPr>
      </w:pPr>
    </w:p>
    <w:p w:rsidR="004B04E6" w:rsidRDefault="004B04E6" w:rsidP="004B04E6">
      <w:pPr>
        <w:spacing w:after="0"/>
        <w:rPr>
          <w:rFonts w:ascii="Arial" w:hAnsi="Arial" w:cs="Arial"/>
          <w:b/>
          <w:sz w:val="28"/>
          <w:szCs w:val="28"/>
        </w:rPr>
      </w:pPr>
    </w:p>
    <w:p w:rsidR="004B04E6" w:rsidRPr="00A251F8" w:rsidRDefault="004B04E6" w:rsidP="004B04E6">
      <w:pPr>
        <w:spacing w:after="0"/>
        <w:rPr>
          <w:rFonts w:ascii="Arial" w:hAnsi="Arial" w:cs="Arial"/>
          <w:b/>
          <w:sz w:val="28"/>
          <w:szCs w:val="28"/>
        </w:rPr>
      </w:pPr>
      <w:r w:rsidRPr="00A251F8">
        <w:rPr>
          <w:rFonts w:ascii="Arial" w:hAnsi="Arial" w:cs="Arial"/>
          <w:b/>
          <w:sz w:val="28"/>
          <w:szCs w:val="28"/>
        </w:rPr>
        <w:t xml:space="preserve">Luis Albán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David Racero Mayorca</w:t>
      </w:r>
    </w:p>
    <w:p w:rsidR="004B04E6" w:rsidRDefault="004B04E6" w:rsidP="004B04E6">
      <w:pPr>
        <w:spacing w:after="0"/>
        <w:rPr>
          <w:rFonts w:ascii="Arial" w:hAnsi="Arial" w:cs="Arial"/>
          <w:sz w:val="28"/>
          <w:szCs w:val="28"/>
        </w:rPr>
      </w:pPr>
      <w:r>
        <w:rPr>
          <w:rFonts w:ascii="Arial" w:hAnsi="Arial" w:cs="Arial"/>
          <w:sz w:val="28"/>
          <w:szCs w:val="28"/>
        </w:rPr>
        <w:t>Representante a la Cámara                       Representante a la Cámara</w:t>
      </w:r>
    </w:p>
    <w:p w:rsidR="004B04E6" w:rsidRPr="001B4B14" w:rsidRDefault="004B04E6" w:rsidP="004B04E6">
      <w:pPr>
        <w:spacing w:after="0"/>
        <w:rPr>
          <w:rFonts w:ascii="Arial Narrow" w:hAnsi="Arial Narrow"/>
        </w:rPr>
      </w:pPr>
      <w:r>
        <w:rPr>
          <w:rFonts w:ascii="Arial" w:hAnsi="Arial" w:cs="Arial"/>
          <w:sz w:val="28"/>
          <w:szCs w:val="28"/>
        </w:rPr>
        <w:t>FARC</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Coalición Decentes  </w:t>
      </w:r>
    </w:p>
    <w:p w:rsidR="00FC4557" w:rsidRPr="0007322C" w:rsidRDefault="00FC4557" w:rsidP="0007322C">
      <w:bookmarkStart w:id="0" w:name="_GoBack"/>
      <w:bookmarkEnd w:id="0"/>
    </w:p>
    <w:sectPr w:rsidR="00FC4557" w:rsidRPr="0007322C" w:rsidSect="004B2198">
      <w:headerReference w:type="default" r:id="rId23"/>
      <w:footerReference w:type="default" r:id="rId24"/>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31C" w:rsidRDefault="008F231C" w:rsidP="00201296">
      <w:pPr>
        <w:spacing w:after="0" w:line="240" w:lineRule="auto"/>
      </w:pPr>
      <w:r>
        <w:separator/>
      </w:r>
    </w:p>
  </w:endnote>
  <w:endnote w:type="continuationSeparator" w:id="0">
    <w:p w:rsidR="008F231C" w:rsidRDefault="008F231C" w:rsidP="0020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GillSans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28B" w:rsidRDefault="0068628B" w:rsidP="00201296">
    <w:pPr>
      <w:pStyle w:val="Piedepgina"/>
      <w:jc w:val="center"/>
    </w:pPr>
    <w:r>
      <w:rPr>
        <w:noProof/>
        <w:lang w:eastAsia="es-CO"/>
      </w:rPr>
      <w:drawing>
        <wp:inline distT="0" distB="0" distL="0" distR="0" wp14:anchorId="1D3A2F60" wp14:editId="5C3844A0">
          <wp:extent cx="3038475" cy="2571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257175"/>
                  </a:xfrm>
                  <a:prstGeom prst="rect">
                    <a:avLst/>
                  </a:prstGeom>
                  <a:noFill/>
                  <a:ln>
                    <a:noFill/>
                  </a:ln>
                </pic:spPr>
              </pic:pic>
            </a:graphicData>
          </a:graphic>
        </wp:inline>
      </w:drawing>
    </w:r>
  </w:p>
  <w:p w:rsidR="00C2789E" w:rsidRDefault="00C2789E" w:rsidP="00201296">
    <w:pPr>
      <w:pStyle w:val="Piedepgina"/>
      <w:jc w:val="center"/>
    </w:pPr>
    <w:r>
      <w:rPr>
        <w:color w:val="000000"/>
        <w:sz w:val="27"/>
        <w:szCs w:val="27"/>
      </w:rPr>
      <w:t>Bogotá: Carrera 7 No. 8 - 6 8. Edific</w:t>
    </w:r>
    <w:r w:rsidR="000A0A36">
      <w:rPr>
        <w:color w:val="000000"/>
        <w:sz w:val="27"/>
        <w:szCs w:val="27"/>
      </w:rPr>
      <w:t>io Nuev</w:t>
    </w:r>
    <w:r w:rsidR="00AD46B2">
      <w:rPr>
        <w:color w:val="000000"/>
        <w:sz w:val="27"/>
        <w:szCs w:val="27"/>
      </w:rPr>
      <w:t>o del Congreso. Of 326B – EXT 3393</w:t>
    </w:r>
    <w:r>
      <w:rPr>
        <w:color w:val="000000"/>
        <w:sz w:val="27"/>
        <w:szCs w:val="27"/>
      </w:rPr>
      <w:t xml:space="preserve"> </w:t>
    </w:r>
  </w:p>
  <w:p w:rsidR="0068628B" w:rsidRDefault="0068628B" w:rsidP="00201296">
    <w:pPr>
      <w:pStyle w:val="Piedepgina"/>
      <w:jc w:val="center"/>
    </w:pPr>
    <w:r>
      <w:rPr>
        <w:rFonts w:ascii="GillSansMT" w:hAnsi="GillSansMT" w:cs="GillSansMT"/>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31C" w:rsidRDefault="008F231C" w:rsidP="00201296">
      <w:pPr>
        <w:spacing w:after="0" w:line="240" w:lineRule="auto"/>
      </w:pPr>
      <w:r>
        <w:separator/>
      </w:r>
    </w:p>
  </w:footnote>
  <w:footnote w:type="continuationSeparator" w:id="0">
    <w:p w:rsidR="008F231C" w:rsidRDefault="008F231C" w:rsidP="00201296">
      <w:pPr>
        <w:spacing w:after="0" w:line="240" w:lineRule="auto"/>
      </w:pPr>
      <w:r>
        <w:continuationSeparator/>
      </w:r>
    </w:p>
  </w:footnote>
  <w:footnote w:id="1">
    <w:p w:rsidR="004B04E6" w:rsidRPr="00C346C7" w:rsidRDefault="004B04E6" w:rsidP="004B04E6">
      <w:pPr>
        <w:pStyle w:val="NormalWeb"/>
        <w:spacing w:before="0" w:beforeAutospacing="0" w:after="0" w:afterAutospacing="0"/>
        <w:jc w:val="both"/>
        <w:rPr>
          <w:rFonts w:ascii="Arial Narrow" w:hAnsi="Arial Narrow"/>
          <w:sz w:val="18"/>
          <w:szCs w:val="18"/>
        </w:rPr>
      </w:pPr>
      <w:r>
        <w:rPr>
          <w:rStyle w:val="Refdenotaalpie"/>
        </w:rPr>
        <w:footnoteRef/>
      </w:r>
      <w:r>
        <w:t xml:space="preserve"> </w:t>
      </w:r>
      <w:hyperlink r:id="rId1" w:history="1">
        <w:r w:rsidRPr="00C346C7">
          <w:rPr>
            <w:rStyle w:val="Hipervnculo"/>
            <w:rFonts w:ascii="Arial Narrow" w:hAnsi="Arial Narrow"/>
            <w:sz w:val="18"/>
            <w:szCs w:val="18"/>
          </w:rPr>
          <w:t>http://www.ecopetrol.com.co/documentos/consolidado.pdf</w:t>
        </w:r>
      </w:hyperlink>
    </w:p>
    <w:p w:rsidR="004B04E6" w:rsidRDefault="004B04E6" w:rsidP="004B04E6">
      <w:pPr>
        <w:pStyle w:val="Textonotapie"/>
      </w:pPr>
    </w:p>
  </w:footnote>
  <w:footnote w:id="2">
    <w:p w:rsidR="004B04E6" w:rsidRDefault="004B04E6" w:rsidP="004B04E6">
      <w:pPr>
        <w:pStyle w:val="Textonotapie"/>
      </w:pPr>
      <w:r>
        <w:rPr>
          <w:rStyle w:val="Refdenotaalpie"/>
        </w:rPr>
        <w:footnoteRef/>
      </w:r>
      <w:r>
        <w:t xml:space="preserve"> </w:t>
      </w:r>
      <w:r w:rsidRPr="008771AC">
        <w:t>http://www.elespectador.com/economia/colombia-dejo-de-ejecutar-mas-de-10-billones-de-regalias-contraloria-articulo-709089</w:t>
      </w:r>
    </w:p>
  </w:footnote>
  <w:footnote w:id="3">
    <w:p w:rsidR="004B04E6" w:rsidRPr="006007AF" w:rsidRDefault="004B04E6" w:rsidP="004B04E6">
      <w:pPr>
        <w:pStyle w:val="Textonotapie"/>
        <w:rPr>
          <w:rFonts w:ascii="Arial Narrow" w:hAnsi="Arial Narrow"/>
          <w:sz w:val="18"/>
          <w:szCs w:val="18"/>
        </w:rPr>
      </w:pPr>
      <w:r w:rsidRPr="006007AF">
        <w:rPr>
          <w:rStyle w:val="Refdenotaalpie"/>
          <w:rFonts w:ascii="Arial Narrow" w:hAnsi="Arial Narrow"/>
          <w:sz w:val="18"/>
          <w:szCs w:val="18"/>
        </w:rPr>
        <w:footnoteRef/>
      </w:r>
      <w:r w:rsidRPr="006007AF">
        <w:rPr>
          <w:rFonts w:ascii="Arial Narrow" w:hAnsi="Arial Narrow"/>
          <w:sz w:val="18"/>
          <w:szCs w:val="18"/>
        </w:rPr>
        <w:t xml:space="preserve"> http://www.laopinion.com.co/colombia/costo-de-la-corrupcion-en-reficar-es-de-610140-millones-132324</w:t>
      </w:r>
    </w:p>
  </w:footnote>
  <w:footnote w:id="4">
    <w:p w:rsidR="004B04E6" w:rsidRPr="006007AF" w:rsidRDefault="004B04E6" w:rsidP="004B04E6">
      <w:pPr>
        <w:pStyle w:val="Textonotapie"/>
        <w:rPr>
          <w:rFonts w:ascii="Arial Narrow" w:hAnsi="Arial Narrow"/>
          <w:sz w:val="18"/>
          <w:szCs w:val="18"/>
        </w:rPr>
      </w:pPr>
      <w:r w:rsidRPr="006007AF">
        <w:rPr>
          <w:rStyle w:val="Refdenotaalpie"/>
          <w:rFonts w:ascii="Arial Narrow" w:hAnsi="Arial Narrow"/>
          <w:sz w:val="18"/>
          <w:szCs w:val="18"/>
        </w:rPr>
        <w:footnoteRef/>
      </w:r>
      <w:r w:rsidRPr="006007AF">
        <w:rPr>
          <w:rFonts w:ascii="Arial Narrow" w:hAnsi="Arial Narrow"/>
          <w:sz w:val="18"/>
          <w:szCs w:val="18"/>
        </w:rPr>
        <w:t xml:space="preserve"> http://www.semana.com/mundo/articulo/odebrecht-11-millones-de-dolares-en-sobornos-en-colombia/510210</w:t>
      </w:r>
    </w:p>
  </w:footnote>
  <w:footnote w:id="5">
    <w:p w:rsidR="004B04E6" w:rsidRPr="00553172" w:rsidRDefault="004B04E6" w:rsidP="004B04E6">
      <w:pPr>
        <w:pStyle w:val="Textonotapie"/>
        <w:rPr>
          <w:rFonts w:ascii="Arial Narrow" w:hAnsi="Arial Narrow"/>
          <w:sz w:val="18"/>
          <w:szCs w:val="18"/>
        </w:rPr>
      </w:pPr>
      <w:r w:rsidRPr="00553172">
        <w:rPr>
          <w:rStyle w:val="Refdenotaalpie"/>
          <w:rFonts w:ascii="Arial Narrow" w:hAnsi="Arial Narrow"/>
          <w:sz w:val="18"/>
          <w:szCs w:val="18"/>
        </w:rPr>
        <w:footnoteRef/>
      </w:r>
      <w:r w:rsidRPr="00553172">
        <w:rPr>
          <w:rFonts w:ascii="Arial Narrow" w:hAnsi="Arial Narrow"/>
          <w:sz w:val="18"/>
          <w:szCs w:val="18"/>
        </w:rPr>
        <w:t xml:space="preserve"> http://www.eltiempo.com/justicia/delitos/precio-de-la-corrupcion-en-colombia-61749</w:t>
      </w:r>
    </w:p>
  </w:footnote>
  <w:footnote w:id="6">
    <w:p w:rsidR="004B04E6" w:rsidRDefault="004B04E6" w:rsidP="004B04E6">
      <w:pPr>
        <w:pStyle w:val="Textonotapie"/>
      </w:pPr>
      <w:r>
        <w:rPr>
          <w:rStyle w:val="Refdenotaalpie"/>
        </w:rPr>
        <w:footnoteRef/>
      </w:r>
      <w:r>
        <w:t xml:space="preserve"> </w:t>
      </w:r>
      <w:hyperlink r:id="rId2" w:history="1">
        <w:r w:rsidRPr="00E01989">
          <w:rPr>
            <w:rStyle w:val="Hipervnculo"/>
            <w:rFonts w:ascii="Arial Narrow" w:hAnsi="Arial Narrow"/>
            <w:sz w:val="18"/>
            <w:szCs w:val="18"/>
          </w:rPr>
          <w:t>http://www.upme.gov.co/generadorconsultas/Consulta_Series.aspx?idModulo=3&amp;tipoSerie=138</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28B" w:rsidRDefault="00BF6E2F" w:rsidP="00471D39">
    <w:pPr>
      <w:pStyle w:val="Encabezado"/>
      <w:jc w:val="center"/>
    </w:pPr>
    <w:r>
      <w:rPr>
        <w:noProof/>
        <w:lang w:eastAsia="es-CO"/>
      </w:rPr>
      <w:drawing>
        <wp:inline distT="0" distB="0" distL="0" distR="0">
          <wp:extent cx="2838450" cy="838200"/>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p w:rsidR="0068628B" w:rsidRPr="00AD46B2" w:rsidRDefault="00BF6E2F" w:rsidP="00201296">
    <w:pPr>
      <w:pStyle w:val="Encabezado"/>
      <w:jc w:val="center"/>
      <w:rPr>
        <w:rFonts w:ascii="Lucida Calligraphy" w:hAnsi="Lucida Calligraphy"/>
        <w:b/>
        <w:sz w:val="24"/>
        <w:szCs w:val="24"/>
      </w:rPr>
    </w:pPr>
    <w:r w:rsidRPr="00AD46B2">
      <w:rPr>
        <w:rFonts w:ascii="Lucida Calligraphy" w:hAnsi="Lucida Calligraphy"/>
        <w:b/>
        <w:sz w:val="24"/>
        <w:szCs w:val="24"/>
      </w:rPr>
      <w:t>Cesar Ortiz Zorro</w:t>
    </w:r>
  </w:p>
  <w:p w:rsidR="0068628B" w:rsidRDefault="00686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307"/>
    <w:multiLevelType w:val="hybridMultilevel"/>
    <w:tmpl w:val="84DA42D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5A25A22"/>
    <w:multiLevelType w:val="hybridMultilevel"/>
    <w:tmpl w:val="05CE01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572C79"/>
    <w:multiLevelType w:val="hybridMultilevel"/>
    <w:tmpl w:val="C2D886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D27736"/>
    <w:multiLevelType w:val="hybridMultilevel"/>
    <w:tmpl w:val="56A43E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143D16"/>
    <w:multiLevelType w:val="multilevel"/>
    <w:tmpl w:val="799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05848"/>
    <w:multiLevelType w:val="hybridMultilevel"/>
    <w:tmpl w:val="04FA2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1C0343A"/>
    <w:multiLevelType w:val="hybridMultilevel"/>
    <w:tmpl w:val="AD8EA3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2CB3036"/>
    <w:multiLevelType w:val="hybridMultilevel"/>
    <w:tmpl w:val="635E98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6D52306"/>
    <w:multiLevelType w:val="hybridMultilevel"/>
    <w:tmpl w:val="C2F25A78"/>
    <w:lvl w:ilvl="0" w:tplc="E7982E84">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C53583E"/>
    <w:multiLevelType w:val="hybridMultilevel"/>
    <w:tmpl w:val="191486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9C945FE"/>
    <w:multiLevelType w:val="hybridMultilevel"/>
    <w:tmpl w:val="D944A50E"/>
    <w:lvl w:ilvl="0" w:tplc="9F02AF04">
      <w:start w:val="1"/>
      <w:numFmt w:val="bullet"/>
      <w:lvlText w:val="•"/>
      <w:lvlJc w:val="left"/>
      <w:pPr>
        <w:tabs>
          <w:tab w:val="num" w:pos="720"/>
        </w:tabs>
        <w:ind w:left="720" w:hanging="360"/>
      </w:pPr>
      <w:rPr>
        <w:rFonts w:ascii="Arial" w:hAnsi="Arial" w:hint="default"/>
      </w:rPr>
    </w:lvl>
    <w:lvl w:ilvl="1" w:tplc="A31A9E18" w:tentative="1">
      <w:start w:val="1"/>
      <w:numFmt w:val="bullet"/>
      <w:lvlText w:val="•"/>
      <w:lvlJc w:val="left"/>
      <w:pPr>
        <w:tabs>
          <w:tab w:val="num" w:pos="1440"/>
        </w:tabs>
        <w:ind w:left="1440" w:hanging="360"/>
      </w:pPr>
      <w:rPr>
        <w:rFonts w:ascii="Arial" w:hAnsi="Arial" w:hint="default"/>
      </w:rPr>
    </w:lvl>
    <w:lvl w:ilvl="2" w:tplc="A720FCA4" w:tentative="1">
      <w:start w:val="1"/>
      <w:numFmt w:val="bullet"/>
      <w:lvlText w:val="•"/>
      <w:lvlJc w:val="left"/>
      <w:pPr>
        <w:tabs>
          <w:tab w:val="num" w:pos="2160"/>
        </w:tabs>
        <w:ind w:left="2160" w:hanging="360"/>
      </w:pPr>
      <w:rPr>
        <w:rFonts w:ascii="Arial" w:hAnsi="Arial" w:hint="default"/>
      </w:rPr>
    </w:lvl>
    <w:lvl w:ilvl="3" w:tplc="B7B076D6" w:tentative="1">
      <w:start w:val="1"/>
      <w:numFmt w:val="bullet"/>
      <w:lvlText w:val="•"/>
      <w:lvlJc w:val="left"/>
      <w:pPr>
        <w:tabs>
          <w:tab w:val="num" w:pos="2880"/>
        </w:tabs>
        <w:ind w:left="2880" w:hanging="360"/>
      </w:pPr>
      <w:rPr>
        <w:rFonts w:ascii="Arial" w:hAnsi="Arial" w:hint="default"/>
      </w:rPr>
    </w:lvl>
    <w:lvl w:ilvl="4" w:tplc="6FA21B70" w:tentative="1">
      <w:start w:val="1"/>
      <w:numFmt w:val="bullet"/>
      <w:lvlText w:val="•"/>
      <w:lvlJc w:val="left"/>
      <w:pPr>
        <w:tabs>
          <w:tab w:val="num" w:pos="3600"/>
        </w:tabs>
        <w:ind w:left="3600" w:hanging="360"/>
      </w:pPr>
      <w:rPr>
        <w:rFonts w:ascii="Arial" w:hAnsi="Arial" w:hint="default"/>
      </w:rPr>
    </w:lvl>
    <w:lvl w:ilvl="5" w:tplc="E20A2364" w:tentative="1">
      <w:start w:val="1"/>
      <w:numFmt w:val="bullet"/>
      <w:lvlText w:val="•"/>
      <w:lvlJc w:val="left"/>
      <w:pPr>
        <w:tabs>
          <w:tab w:val="num" w:pos="4320"/>
        </w:tabs>
        <w:ind w:left="4320" w:hanging="360"/>
      </w:pPr>
      <w:rPr>
        <w:rFonts w:ascii="Arial" w:hAnsi="Arial" w:hint="default"/>
      </w:rPr>
    </w:lvl>
    <w:lvl w:ilvl="6" w:tplc="3BFA6C58" w:tentative="1">
      <w:start w:val="1"/>
      <w:numFmt w:val="bullet"/>
      <w:lvlText w:val="•"/>
      <w:lvlJc w:val="left"/>
      <w:pPr>
        <w:tabs>
          <w:tab w:val="num" w:pos="5040"/>
        </w:tabs>
        <w:ind w:left="5040" w:hanging="360"/>
      </w:pPr>
      <w:rPr>
        <w:rFonts w:ascii="Arial" w:hAnsi="Arial" w:hint="default"/>
      </w:rPr>
    </w:lvl>
    <w:lvl w:ilvl="7" w:tplc="D6C858A4" w:tentative="1">
      <w:start w:val="1"/>
      <w:numFmt w:val="bullet"/>
      <w:lvlText w:val="•"/>
      <w:lvlJc w:val="left"/>
      <w:pPr>
        <w:tabs>
          <w:tab w:val="num" w:pos="5760"/>
        </w:tabs>
        <w:ind w:left="5760" w:hanging="360"/>
      </w:pPr>
      <w:rPr>
        <w:rFonts w:ascii="Arial" w:hAnsi="Arial" w:hint="default"/>
      </w:rPr>
    </w:lvl>
    <w:lvl w:ilvl="8" w:tplc="E004B8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2D35B8"/>
    <w:multiLevelType w:val="hybridMultilevel"/>
    <w:tmpl w:val="1CA89D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A506CCF"/>
    <w:multiLevelType w:val="hybridMultilevel"/>
    <w:tmpl w:val="254ACB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A565DA6"/>
    <w:multiLevelType w:val="hybridMultilevel"/>
    <w:tmpl w:val="721632A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AE5685"/>
    <w:multiLevelType w:val="multilevel"/>
    <w:tmpl w:val="F52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E769A"/>
    <w:multiLevelType w:val="hybridMultilevel"/>
    <w:tmpl w:val="A600DB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4FC57BF"/>
    <w:multiLevelType w:val="hybridMultilevel"/>
    <w:tmpl w:val="D80E1F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972078B"/>
    <w:multiLevelType w:val="hybridMultilevel"/>
    <w:tmpl w:val="4AFC0F3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D425602"/>
    <w:multiLevelType w:val="hybridMultilevel"/>
    <w:tmpl w:val="DDB29B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F973403"/>
    <w:multiLevelType w:val="hybridMultilevel"/>
    <w:tmpl w:val="164A6F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FDD39EC"/>
    <w:multiLevelType w:val="hybridMultilevel"/>
    <w:tmpl w:val="B94AD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4E0669"/>
    <w:multiLevelType w:val="hybridMultilevel"/>
    <w:tmpl w:val="440E5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4341FEF"/>
    <w:multiLevelType w:val="hybridMultilevel"/>
    <w:tmpl w:val="8086FA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95D096C"/>
    <w:multiLevelType w:val="hybridMultilevel"/>
    <w:tmpl w:val="4C801E06"/>
    <w:lvl w:ilvl="0" w:tplc="11961102">
      <w:start w:val="1"/>
      <w:numFmt w:val="bullet"/>
      <w:lvlText w:val="•"/>
      <w:lvlJc w:val="left"/>
      <w:pPr>
        <w:tabs>
          <w:tab w:val="num" w:pos="720"/>
        </w:tabs>
        <w:ind w:left="720" w:hanging="360"/>
      </w:pPr>
      <w:rPr>
        <w:rFonts w:ascii="Arial" w:hAnsi="Arial" w:hint="default"/>
      </w:rPr>
    </w:lvl>
    <w:lvl w:ilvl="1" w:tplc="CB2AB154" w:tentative="1">
      <w:start w:val="1"/>
      <w:numFmt w:val="bullet"/>
      <w:lvlText w:val="•"/>
      <w:lvlJc w:val="left"/>
      <w:pPr>
        <w:tabs>
          <w:tab w:val="num" w:pos="1440"/>
        </w:tabs>
        <w:ind w:left="1440" w:hanging="360"/>
      </w:pPr>
      <w:rPr>
        <w:rFonts w:ascii="Arial" w:hAnsi="Arial" w:hint="default"/>
      </w:rPr>
    </w:lvl>
    <w:lvl w:ilvl="2" w:tplc="9B2EA7A4" w:tentative="1">
      <w:start w:val="1"/>
      <w:numFmt w:val="bullet"/>
      <w:lvlText w:val="•"/>
      <w:lvlJc w:val="left"/>
      <w:pPr>
        <w:tabs>
          <w:tab w:val="num" w:pos="2160"/>
        </w:tabs>
        <w:ind w:left="2160" w:hanging="360"/>
      </w:pPr>
      <w:rPr>
        <w:rFonts w:ascii="Arial" w:hAnsi="Arial" w:hint="default"/>
      </w:rPr>
    </w:lvl>
    <w:lvl w:ilvl="3" w:tplc="BCD6F0DE" w:tentative="1">
      <w:start w:val="1"/>
      <w:numFmt w:val="bullet"/>
      <w:lvlText w:val="•"/>
      <w:lvlJc w:val="left"/>
      <w:pPr>
        <w:tabs>
          <w:tab w:val="num" w:pos="2880"/>
        </w:tabs>
        <w:ind w:left="2880" w:hanging="360"/>
      </w:pPr>
      <w:rPr>
        <w:rFonts w:ascii="Arial" w:hAnsi="Arial" w:hint="default"/>
      </w:rPr>
    </w:lvl>
    <w:lvl w:ilvl="4" w:tplc="25AE00FC" w:tentative="1">
      <w:start w:val="1"/>
      <w:numFmt w:val="bullet"/>
      <w:lvlText w:val="•"/>
      <w:lvlJc w:val="left"/>
      <w:pPr>
        <w:tabs>
          <w:tab w:val="num" w:pos="3600"/>
        </w:tabs>
        <w:ind w:left="3600" w:hanging="360"/>
      </w:pPr>
      <w:rPr>
        <w:rFonts w:ascii="Arial" w:hAnsi="Arial" w:hint="default"/>
      </w:rPr>
    </w:lvl>
    <w:lvl w:ilvl="5" w:tplc="28940EA8" w:tentative="1">
      <w:start w:val="1"/>
      <w:numFmt w:val="bullet"/>
      <w:lvlText w:val="•"/>
      <w:lvlJc w:val="left"/>
      <w:pPr>
        <w:tabs>
          <w:tab w:val="num" w:pos="4320"/>
        </w:tabs>
        <w:ind w:left="4320" w:hanging="360"/>
      </w:pPr>
      <w:rPr>
        <w:rFonts w:ascii="Arial" w:hAnsi="Arial" w:hint="default"/>
      </w:rPr>
    </w:lvl>
    <w:lvl w:ilvl="6" w:tplc="AB1A6E72" w:tentative="1">
      <w:start w:val="1"/>
      <w:numFmt w:val="bullet"/>
      <w:lvlText w:val="•"/>
      <w:lvlJc w:val="left"/>
      <w:pPr>
        <w:tabs>
          <w:tab w:val="num" w:pos="5040"/>
        </w:tabs>
        <w:ind w:left="5040" w:hanging="360"/>
      </w:pPr>
      <w:rPr>
        <w:rFonts w:ascii="Arial" w:hAnsi="Arial" w:hint="default"/>
      </w:rPr>
    </w:lvl>
    <w:lvl w:ilvl="7" w:tplc="87D8F09E" w:tentative="1">
      <w:start w:val="1"/>
      <w:numFmt w:val="bullet"/>
      <w:lvlText w:val="•"/>
      <w:lvlJc w:val="left"/>
      <w:pPr>
        <w:tabs>
          <w:tab w:val="num" w:pos="5760"/>
        </w:tabs>
        <w:ind w:left="5760" w:hanging="360"/>
      </w:pPr>
      <w:rPr>
        <w:rFonts w:ascii="Arial" w:hAnsi="Arial" w:hint="default"/>
      </w:rPr>
    </w:lvl>
    <w:lvl w:ilvl="8" w:tplc="60949C5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2C148E2"/>
    <w:multiLevelType w:val="hybridMultilevel"/>
    <w:tmpl w:val="AED6E7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3E75621"/>
    <w:multiLevelType w:val="hybridMultilevel"/>
    <w:tmpl w:val="FC422A3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6976F4F"/>
    <w:multiLevelType w:val="hybridMultilevel"/>
    <w:tmpl w:val="D3448E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77F471E"/>
    <w:multiLevelType w:val="hybridMultilevel"/>
    <w:tmpl w:val="12A2591A"/>
    <w:lvl w:ilvl="0" w:tplc="C6BA69F6">
      <w:start w:val="1"/>
      <w:numFmt w:val="bullet"/>
      <w:lvlText w:val="•"/>
      <w:lvlJc w:val="left"/>
      <w:pPr>
        <w:tabs>
          <w:tab w:val="num" w:pos="360"/>
        </w:tabs>
        <w:ind w:left="360" w:hanging="360"/>
      </w:pPr>
      <w:rPr>
        <w:rFonts w:ascii="Arial" w:hAnsi="Arial" w:hint="default"/>
      </w:rPr>
    </w:lvl>
    <w:lvl w:ilvl="1" w:tplc="83D6155E" w:tentative="1">
      <w:start w:val="1"/>
      <w:numFmt w:val="bullet"/>
      <w:lvlText w:val="•"/>
      <w:lvlJc w:val="left"/>
      <w:pPr>
        <w:tabs>
          <w:tab w:val="num" w:pos="1080"/>
        </w:tabs>
        <w:ind w:left="1080" w:hanging="360"/>
      </w:pPr>
      <w:rPr>
        <w:rFonts w:ascii="Arial" w:hAnsi="Arial" w:hint="default"/>
      </w:rPr>
    </w:lvl>
    <w:lvl w:ilvl="2" w:tplc="1A1637D4" w:tentative="1">
      <w:start w:val="1"/>
      <w:numFmt w:val="bullet"/>
      <w:lvlText w:val="•"/>
      <w:lvlJc w:val="left"/>
      <w:pPr>
        <w:tabs>
          <w:tab w:val="num" w:pos="1800"/>
        </w:tabs>
        <w:ind w:left="1800" w:hanging="360"/>
      </w:pPr>
      <w:rPr>
        <w:rFonts w:ascii="Arial" w:hAnsi="Arial" w:hint="default"/>
      </w:rPr>
    </w:lvl>
    <w:lvl w:ilvl="3" w:tplc="07884FE6" w:tentative="1">
      <w:start w:val="1"/>
      <w:numFmt w:val="bullet"/>
      <w:lvlText w:val="•"/>
      <w:lvlJc w:val="left"/>
      <w:pPr>
        <w:tabs>
          <w:tab w:val="num" w:pos="2520"/>
        </w:tabs>
        <w:ind w:left="2520" w:hanging="360"/>
      </w:pPr>
      <w:rPr>
        <w:rFonts w:ascii="Arial" w:hAnsi="Arial" w:hint="default"/>
      </w:rPr>
    </w:lvl>
    <w:lvl w:ilvl="4" w:tplc="9822C648" w:tentative="1">
      <w:start w:val="1"/>
      <w:numFmt w:val="bullet"/>
      <w:lvlText w:val="•"/>
      <w:lvlJc w:val="left"/>
      <w:pPr>
        <w:tabs>
          <w:tab w:val="num" w:pos="3240"/>
        </w:tabs>
        <w:ind w:left="3240" w:hanging="360"/>
      </w:pPr>
      <w:rPr>
        <w:rFonts w:ascii="Arial" w:hAnsi="Arial" w:hint="default"/>
      </w:rPr>
    </w:lvl>
    <w:lvl w:ilvl="5" w:tplc="3BAEF108" w:tentative="1">
      <w:start w:val="1"/>
      <w:numFmt w:val="bullet"/>
      <w:lvlText w:val="•"/>
      <w:lvlJc w:val="left"/>
      <w:pPr>
        <w:tabs>
          <w:tab w:val="num" w:pos="3960"/>
        </w:tabs>
        <w:ind w:left="3960" w:hanging="360"/>
      </w:pPr>
      <w:rPr>
        <w:rFonts w:ascii="Arial" w:hAnsi="Arial" w:hint="default"/>
      </w:rPr>
    </w:lvl>
    <w:lvl w:ilvl="6" w:tplc="709EEA14" w:tentative="1">
      <w:start w:val="1"/>
      <w:numFmt w:val="bullet"/>
      <w:lvlText w:val="•"/>
      <w:lvlJc w:val="left"/>
      <w:pPr>
        <w:tabs>
          <w:tab w:val="num" w:pos="4680"/>
        </w:tabs>
        <w:ind w:left="4680" w:hanging="360"/>
      </w:pPr>
      <w:rPr>
        <w:rFonts w:ascii="Arial" w:hAnsi="Arial" w:hint="default"/>
      </w:rPr>
    </w:lvl>
    <w:lvl w:ilvl="7" w:tplc="ABF2F9B0" w:tentative="1">
      <w:start w:val="1"/>
      <w:numFmt w:val="bullet"/>
      <w:lvlText w:val="•"/>
      <w:lvlJc w:val="left"/>
      <w:pPr>
        <w:tabs>
          <w:tab w:val="num" w:pos="5400"/>
        </w:tabs>
        <w:ind w:left="5400" w:hanging="360"/>
      </w:pPr>
      <w:rPr>
        <w:rFonts w:ascii="Arial" w:hAnsi="Arial" w:hint="default"/>
      </w:rPr>
    </w:lvl>
    <w:lvl w:ilvl="8" w:tplc="7EF4DC7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69175C76"/>
    <w:multiLevelType w:val="hybridMultilevel"/>
    <w:tmpl w:val="C3AAD9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1976EA6"/>
    <w:multiLevelType w:val="hybridMultilevel"/>
    <w:tmpl w:val="27400BE2"/>
    <w:lvl w:ilvl="0" w:tplc="240A000F">
      <w:start w:val="1"/>
      <w:numFmt w:val="decimal"/>
      <w:lvlText w:val="%1."/>
      <w:lvlJc w:val="left"/>
      <w:pPr>
        <w:ind w:left="880" w:hanging="360"/>
      </w:pPr>
    </w:lvl>
    <w:lvl w:ilvl="1" w:tplc="240A0019">
      <w:start w:val="1"/>
      <w:numFmt w:val="lowerLetter"/>
      <w:lvlText w:val="%2."/>
      <w:lvlJc w:val="left"/>
      <w:pPr>
        <w:ind w:left="1600" w:hanging="360"/>
      </w:pPr>
    </w:lvl>
    <w:lvl w:ilvl="2" w:tplc="240A001B" w:tentative="1">
      <w:start w:val="1"/>
      <w:numFmt w:val="lowerRoman"/>
      <w:lvlText w:val="%3."/>
      <w:lvlJc w:val="right"/>
      <w:pPr>
        <w:ind w:left="2320" w:hanging="180"/>
      </w:pPr>
    </w:lvl>
    <w:lvl w:ilvl="3" w:tplc="240A000F" w:tentative="1">
      <w:start w:val="1"/>
      <w:numFmt w:val="decimal"/>
      <w:lvlText w:val="%4."/>
      <w:lvlJc w:val="left"/>
      <w:pPr>
        <w:ind w:left="3040" w:hanging="360"/>
      </w:pPr>
    </w:lvl>
    <w:lvl w:ilvl="4" w:tplc="240A0019" w:tentative="1">
      <w:start w:val="1"/>
      <w:numFmt w:val="lowerLetter"/>
      <w:lvlText w:val="%5."/>
      <w:lvlJc w:val="left"/>
      <w:pPr>
        <w:ind w:left="3760" w:hanging="360"/>
      </w:pPr>
    </w:lvl>
    <w:lvl w:ilvl="5" w:tplc="240A001B" w:tentative="1">
      <w:start w:val="1"/>
      <w:numFmt w:val="lowerRoman"/>
      <w:lvlText w:val="%6."/>
      <w:lvlJc w:val="right"/>
      <w:pPr>
        <w:ind w:left="4480" w:hanging="180"/>
      </w:pPr>
    </w:lvl>
    <w:lvl w:ilvl="6" w:tplc="240A000F" w:tentative="1">
      <w:start w:val="1"/>
      <w:numFmt w:val="decimal"/>
      <w:lvlText w:val="%7."/>
      <w:lvlJc w:val="left"/>
      <w:pPr>
        <w:ind w:left="5200" w:hanging="360"/>
      </w:pPr>
    </w:lvl>
    <w:lvl w:ilvl="7" w:tplc="240A0019" w:tentative="1">
      <w:start w:val="1"/>
      <w:numFmt w:val="lowerLetter"/>
      <w:lvlText w:val="%8."/>
      <w:lvlJc w:val="left"/>
      <w:pPr>
        <w:ind w:left="5920" w:hanging="360"/>
      </w:pPr>
    </w:lvl>
    <w:lvl w:ilvl="8" w:tplc="240A001B" w:tentative="1">
      <w:start w:val="1"/>
      <w:numFmt w:val="lowerRoman"/>
      <w:lvlText w:val="%9."/>
      <w:lvlJc w:val="right"/>
      <w:pPr>
        <w:ind w:left="6640" w:hanging="180"/>
      </w:pPr>
    </w:lvl>
  </w:abstractNum>
  <w:abstractNum w:abstractNumId="30" w15:restartNumberingAfterBreak="0">
    <w:nsid w:val="72AC0373"/>
    <w:multiLevelType w:val="hybridMultilevel"/>
    <w:tmpl w:val="D488DED2"/>
    <w:lvl w:ilvl="0" w:tplc="8D1C057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3606792"/>
    <w:multiLevelType w:val="hybridMultilevel"/>
    <w:tmpl w:val="1AEAEBAC"/>
    <w:lvl w:ilvl="0" w:tplc="CE9AA6F8">
      <w:start w:val="1"/>
      <w:numFmt w:val="bullet"/>
      <w:lvlText w:val="•"/>
      <w:lvlJc w:val="left"/>
      <w:pPr>
        <w:tabs>
          <w:tab w:val="num" w:pos="720"/>
        </w:tabs>
        <w:ind w:left="720" w:hanging="360"/>
      </w:pPr>
      <w:rPr>
        <w:rFonts w:ascii="Arial" w:hAnsi="Arial" w:hint="default"/>
      </w:rPr>
    </w:lvl>
    <w:lvl w:ilvl="1" w:tplc="F8FC5DB2" w:tentative="1">
      <w:start w:val="1"/>
      <w:numFmt w:val="bullet"/>
      <w:lvlText w:val="•"/>
      <w:lvlJc w:val="left"/>
      <w:pPr>
        <w:tabs>
          <w:tab w:val="num" w:pos="1440"/>
        </w:tabs>
        <w:ind w:left="1440" w:hanging="360"/>
      </w:pPr>
      <w:rPr>
        <w:rFonts w:ascii="Arial" w:hAnsi="Arial" w:hint="default"/>
      </w:rPr>
    </w:lvl>
    <w:lvl w:ilvl="2" w:tplc="D7CA0C32" w:tentative="1">
      <w:start w:val="1"/>
      <w:numFmt w:val="bullet"/>
      <w:lvlText w:val="•"/>
      <w:lvlJc w:val="left"/>
      <w:pPr>
        <w:tabs>
          <w:tab w:val="num" w:pos="2160"/>
        </w:tabs>
        <w:ind w:left="2160" w:hanging="360"/>
      </w:pPr>
      <w:rPr>
        <w:rFonts w:ascii="Arial" w:hAnsi="Arial" w:hint="default"/>
      </w:rPr>
    </w:lvl>
    <w:lvl w:ilvl="3" w:tplc="22020482" w:tentative="1">
      <w:start w:val="1"/>
      <w:numFmt w:val="bullet"/>
      <w:lvlText w:val="•"/>
      <w:lvlJc w:val="left"/>
      <w:pPr>
        <w:tabs>
          <w:tab w:val="num" w:pos="2880"/>
        </w:tabs>
        <w:ind w:left="2880" w:hanging="360"/>
      </w:pPr>
      <w:rPr>
        <w:rFonts w:ascii="Arial" w:hAnsi="Arial" w:hint="default"/>
      </w:rPr>
    </w:lvl>
    <w:lvl w:ilvl="4" w:tplc="70E0D428" w:tentative="1">
      <w:start w:val="1"/>
      <w:numFmt w:val="bullet"/>
      <w:lvlText w:val="•"/>
      <w:lvlJc w:val="left"/>
      <w:pPr>
        <w:tabs>
          <w:tab w:val="num" w:pos="3600"/>
        </w:tabs>
        <w:ind w:left="3600" w:hanging="360"/>
      </w:pPr>
      <w:rPr>
        <w:rFonts w:ascii="Arial" w:hAnsi="Arial" w:hint="default"/>
      </w:rPr>
    </w:lvl>
    <w:lvl w:ilvl="5" w:tplc="7DEC4C5A" w:tentative="1">
      <w:start w:val="1"/>
      <w:numFmt w:val="bullet"/>
      <w:lvlText w:val="•"/>
      <w:lvlJc w:val="left"/>
      <w:pPr>
        <w:tabs>
          <w:tab w:val="num" w:pos="4320"/>
        </w:tabs>
        <w:ind w:left="4320" w:hanging="360"/>
      </w:pPr>
      <w:rPr>
        <w:rFonts w:ascii="Arial" w:hAnsi="Arial" w:hint="default"/>
      </w:rPr>
    </w:lvl>
    <w:lvl w:ilvl="6" w:tplc="A2ECAA70" w:tentative="1">
      <w:start w:val="1"/>
      <w:numFmt w:val="bullet"/>
      <w:lvlText w:val="•"/>
      <w:lvlJc w:val="left"/>
      <w:pPr>
        <w:tabs>
          <w:tab w:val="num" w:pos="5040"/>
        </w:tabs>
        <w:ind w:left="5040" w:hanging="360"/>
      </w:pPr>
      <w:rPr>
        <w:rFonts w:ascii="Arial" w:hAnsi="Arial" w:hint="default"/>
      </w:rPr>
    </w:lvl>
    <w:lvl w:ilvl="7" w:tplc="3C12CB2E" w:tentative="1">
      <w:start w:val="1"/>
      <w:numFmt w:val="bullet"/>
      <w:lvlText w:val="•"/>
      <w:lvlJc w:val="left"/>
      <w:pPr>
        <w:tabs>
          <w:tab w:val="num" w:pos="5760"/>
        </w:tabs>
        <w:ind w:left="5760" w:hanging="360"/>
      </w:pPr>
      <w:rPr>
        <w:rFonts w:ascii="Arial" w:hAnsi="Arial" w:hint="default"/>
      </w:rPr>
    </w:lvl>
    <w:lvl w:ilvl="8" w:tplc="4EC696C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C62F2D"/>
    <w:multiLevelType w:val="hybridMultilevel"/>
    <w:tmpl w:val="B3BE2B80"/>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3" w15:restartNumberingAfterBreak="0">
    <w:nsid w:val="754C290B"/>
    <w:multiLevelType w:val="hybridMultilevel"/>
    <w:tmpl w:val="ABFE9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8385503"/>
    <w:multiLevelType w:val="hybridMultilevel"/>
    <w:tmpl w:val="434E763C"/>
    <w:lvl w:ilvl="0" w:tplc="71008544">
      <w:start w:val="1"/>
      <w:numFmt w:val="bullet"/>
      <w:lvlText w:val="•"/>
      <w:lvlJc w:val="left"/>
      <w:pPr>
        <w:tabs>
          <w:tab w:val="num" w:pos="720"/>
        </w:tabs>
        <w:ind w:left="720" w:hanging="360"/>
      </w:pPr>
      <w:rPr>
        <w:rFonts w:ascii="Arial" w:hAnsi="Arial" w:hint="default"/>
      </w:rPr>
    </w:lvl>
    <w:lvl w:ilvl="1" w:tplc="0AEC5592" w:tentative="1">
      <w:start w:val="1"/>
      <w:numFmt w:val="bullet"/>
      <w:lvlText w:val="•"/>
      <w:lvlJc w:val="left"/>
      <w:pPr>
        <w:tabs>
          <w:tab w:val="num" w:pos="1440"/>
        </w:tabs>
        <w:ind w:left="1440" w:hanging="360"/>
      </w:pPr>
      <w:rPr>
        <w:rFonts w:ascii="Arial" w:hAnsi="Arial" w:hint="default"/>
      </w:rPr>
    </w:lvl>
    <w:lvl w:ilvl="2" w:tplc="5AB2F6CA" w:tentative="1">
      <w:start w:val="1"/>
      <w:numFmt w:val="bullet"/>
      <w:lvlText w:val="•"/>
      <w:lvlJc w:val="left"/>
      <w:pPr>
        <w:tabs>
          <w:tab w:val="num" w:pos="2160"/>
        </w:tabs>
        <w:ind w:left="2160" w:hanging="360"/>
      </w:pPr>
      <w:rPr>
        <w:rFonts w:ascii="Arial" w:hAnsi="Arial" w:hint="default"/>
      </w:rPr>
    </w:lvl>
    <w:lvl w:ilvl="3" w:tplc="246C9ED6" w:tentative="1">
      <w:start w:val="1"/>
      <w:numFmt w:val="bullet"/>
      <w:lvlText w:val="•"/>
      <w:lvlJc w:val="left"/>
      <w:pPr>
        <w:tabs>
          <w:tab w:val="num" w:pos="2880"/>
        </w:tabs>
        <w:ind w:left="2880" w:hanging="360"/>
      </w:pPr>
      <w:rPr>
        <w:rFonts w:ascii="Arial" w:hAnsi="Arial" w:hint="default"/>
      </w:rPr>
    </w:lvl>
    <w:lvl w:ilvl="4" w:tplc="E918FA40" w:tentative="1">
      <w:start w:val="1"/>
      <w:numFmt w:val="bullet"/>
      <w:lvlText w:val="•"/>
      <w:lvlJc w:val="left"/>
      <w:pPr>
        <w:tabs>
          <w:tab w:val="num" w:pos="3600"/>
        </w:tabs>
        <w:ind w:left="3600" w:hanging="360"/>
      </w:pPr>
      <w:rPr>
        <w:rFonts w:ascii="Arial" w:hAnsi="Arial" w:hint="default"/>
      </w:rPr>
    </w:lvl>
    <w:lvl w:ilvl="5" w:tplc="13982172" w:tentative="1">
      <w:start w:val="1"/>
      <w:numFmt w:val="bullet"/>
      <w:lvlText w:val="•"/>
      <w:lvlJc w:val="left"/>
      <w:pPr>
        <w:tabs>
          <w:tab w:val="num" w:pos="4320"/>
        </w:tabs>
        <w:ind w:left="4320" w:hanging="360"/>
      </w:pPr>
      <w:rPr>
        <w:rFonts w:ascii="Arial" w:hAnsi="Arial" w:hint="default"/>
      </w:rPr>
    </w:lvl>
    <w:lvl w:ilvl="6" w:tplc="7AAA6562" w:tentative="1">
      <w:start w:val="1"/>
      <w:numFmt w:val="bullet"/>
      <w:lvlText w:val="•"/>
      <w:lvlJc w:val="left"/>
      <w:pPr>
        <w:tabs>
          <w:tab w:val="num" w:pos="5040"/>
        </w:tabs>
        <w:ind w:left="5040" w:hanging="360"/>
      </w:pPr>
      <w:rPr>
        <w:rFonts w:ascii="Arial" w:hAnsi="Arial" w:hint="default"/>
      </w:rPr>
    </w:lvl>
    <w:lvl w:ilvl="7" w:tplc="D6C27728" w:tentative="1">
      <w:start w:val="1"/>
      <w:numFmt w:val="bullet"/>
      <w:lvlText w:val="•"/>
      <w:lvlJc w:val="left"/>
      <w:pPr>
        <w:tabs>
          <w:tab w:val="num" w:pos="5760"/>
        </w:tabs>
        <w:ind w:left="5760" w:hanging="360"/>
      </w:pPr>
      <w:rPr>
        <w:rFonts w:ascii="Arial" w:hAnsi="Arial" w:hint="default"/>
      </w:rPr>
    </w:lvl>
    <w:lvl w:ilvl="8" w:tplc="BDDC1164"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17"/>
  </w:num>
  <w:num w:numId="3">
    <w:abstractNumId w:val="0"/>
  </w:num>
  <w:num w:numId="4">
    <w:abstractNumId w:val="28"/>
  </w:num>
  <w:num w:numId="5">
    <w:abstractNumId w:val="21"/>
  </w:num>
  <w:num w:numId="6">
    <w:abstractNumId w:val="3"/>
  </w:num>
  <w:num w:numId="7">
    <w:abstractNumId w:val="9"/>
  </w:num>
  <w:num w:numId="8">
    <w:abstractNumId w:val="11"/>
  </w:num>
  <w:num w:numId="9">
    <w:abstractNumId w:val="22"/>
  </w:num>
  <w:num w:numId="10">
    <w:abstractNumId w:val="19"/>
  </w:num>
  <w:num w:numId="11">
    <w:abstractNumId w:val="1"/>
  </w:num>
  <w:num w:numId="12">
    <w:abstractNumId w:val="4"/>
  </w:num>
  <w:num w:numId="13">
    <w:abstractNumId w:val="16"/>
  </w:num>
  <w:num w:numId="14">
    <w:abstractNumId w:val="7"/>
  </w:num>
  <w:num w:numId="15">
    <w:abstractNumId w:val="26"/>
  </w:num>
  <w:num w:numId="16">
    <w:abstractNumId w:val="15"/>
  </w:num>
  <w:num w:numId="17">
    <w:abstractNumId w:val="14"/>
  </w:num>
  <w:num w:numId="18">
    <w:abstractNumId w:val="6"/>
  </w:num>
  <w:num w:numId="19">
    <w:abstractNumId w:val="12"/>
  </w:num>
  <w:num w:numId="20">
    <w:abstractNumId w:val="29"/>
  </w:num>
  <w:num w:numId="21">
    <w:abstractNumId w:val="24"/>
  </w:num>
  <w:num w:numId="22">
    <w:abstractNumId w:val="5"/>
  </w:num>
  <w:num w:numId="23">
    <w:abstractNumId w:val="2"/>
  </w:num>
  <w:num w:numId="24">
    <w:abstractNumId w:val="33"/>
  </w:num>
  <w:num w:numId="25">
    <w:abstractNumId w:val="20"/>
  </w:num>
  <w:num w:numId="26">
    <w:abstractNumId w:val="13"/>
  </w:num>
  <w:num w:numId="27">
    <w:abstractNumId w:val="34"/>
  </w:num>
  <w:num w:numId="28">
    <w:abstractNumId w:val="31"/>
  </w:num>
  <w:num w:numId="29">
    <w:abstractNumId w:val="32"/>
  </w:num>
  <w:num w:numId="30">
    <w:abstractNumId w:val="30"/>
  </w:num>
  <w:num w:numId="31">
    <w:abstractNumId w:val="8"/>
  </w:num>
  <w:num w:numId="32">
    <w:abstractNumId w:val="18"/>
  </w:num>
  <w:num w:numId="33">
    <w:abstractNumId w:val="27"/>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96"/>
    <w:rsid w:val="00004A6F"/>
    <w:rsid w:val="00006AFA"/>
    <w:rsid w:val="00010BAB"/>
    <w:rsid w:val="0001560B"/>
    <w:rsid w:val="00051F09"/>
    <w:rsid w:val="00054205"/>
    <w:rsid w:val="00064360"/>
    <w:rsid w:val="0007322C"/>
    <w:rsid w:val="000A0A36"/>
    <w:rsid w:val="000C5B82"/>
    <w:rsid w:val="00144B4E"/>
    <w:rsid w:val="00145AC9"/>
    <w:rsid w:val="001541C6"/>
    <w:rsid w:val="0017014F"/>
    <w:rsid w:val="00201296"/>
    <w:rsid w:val="0020232E"/>
    <w:rsid w:val="00290131"/>
    <w:rsid w:val="002A3EAD"/>
    <w:rsid w:val="002E0F6C"/>
    <w:rsid w:val="00302C82"/>
    <w:rsid w:val="00315BE4"/>
    <w:rsid w:val="00320FEF"/>
    <w:rsid w:val="00343747"/>
    <w:rsid w:val="003C6179"/>
    <w:rsid w:val="00411E74"/>
    <w:rsid w:val="00451613"/>
    <w:rsid w:val="00471D39"/>
    <w:rsid w:val="0047221E"/>
    <w:rsid w:val="004B04E6"/>
    <w:rsid w:val="004B2198"/>
    <w:rsid w:val="004B3619"/>
    <w:rsid w:val="004D5658"/>
    <w:rsid w:val="005114D9"/>
    <w:rsid w:val="00523970"/>
    <w:rsid w:val="0055608C"/>
    <w:rsid w:val="005A03C6"/>
    <w:rsid w:val="005C74AD"/>
    <w:rsid w:val="006030B2"/>
    <w:rsid w:val="0068628B"/>
    <w:rsid w:val="00691DA5"/>
    <w:rsid w:val="006D7897"/>
    <w:rsid w:val="00702FB1"/>
    <w:rsid w:val="00790BCA"/>
    <w:rsid w:val="007D6E66"/>
    <w:rsid w:val="007D77FB"/>
    <w:rsid w:val="008B6105"/>
    <w:rsid w:val="008F231C"/>
    <w:rsid w:val="008F3F6D"/>
    <w:rsid w:val="0092591F"/>
    <w:rsid w:val="00964BA7"/>
    <w:rsid w:val="009C1DE1"/>
    <w:rsid w:val="009C7063"/>
    <w:rsid w:val="00A251F8"/>
    <w:rsid w:val="00A443A8"/>
    <w:rsid w:val="00A519BB"/>
    <w:rsid w:val="00A54769"/>
    <w:rsid w:val="00A615F4"/>
    <w:rsid w:val="00A9244A"/>
    <w:rsid w:val="00AD46B2"/>
    <w:rsid w:val="00AE2FE6"/>
    <w:rsid w:val="00B37AA6"/>
    <w:rsid w:val="00B65E23"/>
    <w:rsid w:val="00B86391"/>
    <w:rsid w:val="00BC460B"/>
    <w:rsid w:val="00BE6944"/>
    <w:rsid w:val="00BF6E2F"/>
    <w:rsid w:val="00C211FF"/>
    <w:rsid w:val="00C2789E"/>
    <w:rsid w:val="00C64142"/>
    <w:rsid w:val="00C73C5E"/>
    <w:rsid w:val="00C92325"/>
    <w:rsid w:val="00CC4737"/>
    <w:rsid w:val="00CD218E"/>
    <w:rsid w:val="00D849EE"/>
    <w:rsid w:val="00E307A4"/>
    <w:rsid w:val="00E50C45"/>
    <w:rsid w:val="00E760F8"/>
    <w:rsid w:val="00E82566"/>
    <w:rsid w:val="00EF796C"/>
    <w:rsid w:val="00F350F7"/>
    <w:rsid w:val="00F9424B"/>
    <w:rsid w:val="00FA65C6"/>
    <w:rsid w:val="00FC4557"/>
    <w:rsid w:val="00FF2F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9E1F133-941C-4937-B572-C988DC6D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B04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B04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B04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4B04E6"/>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012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296"/>
    <w:rPr>
      <w:rFonts w:ascii="Tahoma" w:hAnsi="Tahoma" w:cs="Tahoma"/>
      <w:sz w:val="16"/>
      <w:szCs w:val="16"/>
    </w:rPr>
  </w:style>
  <w:style w:type="paragraph" w:styleId="Textonotapie">
    <w:name w:val="footnote text"/>
    <w:basedOn w:val="Normal"/>
    <w:link w:val="TextonotapieCar"/>
    <w:uiPriority w:val="99"/>
    <w:semiHidden/>
    <w:unhideWhenUsed/>
    <w:rsid w:val="002012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1296"/>
    <w:rPr>
      <w:sz w:val="20"/>
      <w:szCs w:val="20"/>
    </w:rPr>
  </w:style>
  <w:style w:type="character" w:styleId="Refdenotaalpie">
    <w:name w:val="footnote reference"/>
    <w:basedOn w:val="Fuentedeprrafopredeter"/>
    <w:uiPriority w:val="99"/>
    <w:semiHidden/>
    <w:unhideWhenUsed/>
    <w:rsid w:val="00201296"/>
    <w:rPr>
      <w:vertAlign w:val="superscript"/>
    </w:rPr>
  </w:style>
  <w:style w:type="paragraph" w:styleId="Textonotaalfinal">
    <w:name w:val="endnote text"/>
    <w:basedOn w:val="Normal"/>
    <w:link w:val="TextonotaalfinalCar"/>
    <w:uiPriority w:val="99"/>
    <w:semiHidden/>
    <w:unhideWhenUsed/>
    <w:rsid w:val="0020129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01296"/>
    <w:rPr>
      <w:sz w:val="20"/>
      <w:szCs w:val="20"/>
    </w:rPr>
  </w:style>
  <w:style w:type="character" w:styleId="Refdenotaalfinal">
    <w:name w:val="endnote reference"/>
    <w:basedOn w:val="Fuentedeprrafopredeter"/>
    <w:uiPriority w:val="99"/>
    <w:semiHidden/>
    <w:unhideWhenUsed/>
    <w:rsid w:val="00201296"/>
    <w:rPr>
      <w:vertAlign w:val="superscript"/>
    </w:rPr>
  </w:style>
  <w:style w:type="paragraph" w:styleId="Encabezado">
    <w:name w:val="header"/>
    <w:basedOn w:val="Normal"/>
    <w:link w:val="EncabezadoCar"/>
    <w:uiPriority w:val="99"/>
    <w:unhideWhenUsed/>
    <w:rsid w:val="002012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296"/>
  </w:style>
  <w:style w:type="paragraph" w:styleId="Piedepgina">
    <w:name w:val="footer"/>
    <w:basedOn w:val="Normal"/>
    <w:link w:val="PiedepginaCar"/>
    <w:uiPriority w:val="99"/>
    <w:unhideWhenUsed/>
    <w:rsid w:val="002012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296"/>
  </w:style>
  <w:style w:type="character" w:styleId="Hipervnculo">
    <w:name w:val="Hyperlink"/>
    <w:basedOn w:val="Fuentedeprrafopredeter"/>
    <w:uiPriority w:val="99"/>
    <w:unhideWhenUsed/>
    <w:rsid w:val="00201296"/>
    <w:rPr>
      <w:color w:val="0000FF" w:themeColor="hyperlink"/>
      <w:u w:val="single"/>
    </w:rPr>
  </w:style>
  <w:style w:type="paragraph" w:styleId="NormalWeb">
    <w:name w:val="Normal (Web)"/>
    <w:basedOn w:val="Normal"/>
    <w:uiPriority w:val="99"/>
    <w:unhideWhenUsed/>
    <w:rsid w:val="00B8639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B04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B04E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B04E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4B04E6"/>
    <w:rPr>
      <w:rFonts w:ascii="Times New Roman" w:eastAsia="Times New Roman" w:hAnsi="Times New Roman" w:cs="Times New Roman"/>
      <w:b/>
      <w:bCs/>
      <w:sz w:val="24"/>
      <w:szCs w:val="24"/>
      <w:lang w:eastAsia="es-CO"/>
    </w:rPr>
  </w:style>
  <w:style w:type="character" w:customStyle="1" w:styleId="apple-converted-space">
    <w:name w:val="apple-converted-space"/>
    <w:basedOn w:val="Fuentedeprrafopredeter"/>
    <w:rsid w:val="004B04E6"/>
  </w:style>
  <w:style w:type="table" w:styleId="Tablaconcuadrcula">
    <w:name w:val="Table Grid"/>
    <w:basedOn w:val="Tablanormal"/>
    <w:uiPriority w:val="39"/>
    <w:rsid w:val="004B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B04E6"/>
    <w:pPr>
      <w:spacing w:after="160" w:line="259" w:lineRule="auto"/>
      <w:ind w:left="720"/>
      <w:contextualSpacing/>
    </w:pPr>
  </w:style>
  <w:style w:type="character" w:styleId="Textoennegrita">
    <w:name w:val="Strong"/>
    <w:basedOn w:val="Fuentedeprrafopredeter"/>
    <w:uiPriority w:val="22"/>
    <w:qFormat/>
    <w:rsid w:val="004B04E6"/>
    <w:rPr>
      <w:b/>
      <w:bCs/>
    </w:rPr>
  </w:style>
  <w:style w:type="character" w:styleId="nfasis">
    <w:name w:val="Emphasis"/>
    <w:basedOn w:val="Fuentedeprrafopredeter"/>
    <w:uiPriority w:val="20"/>
    <w:qFormat/>
    <w:rsid w:val="004B04E6"/>
    <w:rPr>
      <w:i/>
      <w:iCs/>
    </w:rPr>
  </w:style>
  <w:style w:type="paragraph" w:styleId="Sinespaciado">
    <w:name w:val="No Spacing"/>
    <w:uiPriority w:val="1"/>
    <w:qFormat/>
    <w:rsid w:val="004B04E6"/>
    <w:pPr>
      <w:spacing w:after="0" w:line="240" w:lineRule="auto"/>
    </w:pPr>
  </w:style>
  <w:style w:type="paragraph" w:styleId="Lista">
    <w:name w:val="List"/>
    <w:basedOn w:val="Normal"/>
    <w:uiPriority w:val="99"/>
    <w:unhideWhenUsed/>
    <w:rsid w:val="004B04E6"/>
    <w:pPr>
      <w:ind w:left="283" w:hanging="283"/>
      <w:contextualSpacing/>
    </w:pPr>
  </w:style>
  <w:style w:type="paragraph" w:styleId="Encabezadodemensaje">
    <w:name w:val="Message Header"/>
    <w:basedOn w:val="Normal"/>
    <w:link w:val="EncabezadodemensajeCar"/>
    <w:uiPriority w:val="99"/>
    <w:unhideWhenUsed/>
    <w:rsid w:val="004B04E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4B04E6"/>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4B04E6"/>
    <w:pPr>
      <w:spacing w:after="0" w:line="240" w:lineRule="auto"/>
      <w:ind w:left="4252"/>
    </w:pPr>
  </w:style>
  <w:style w:type="character" w:customStyle="1" w:styleId="CierreCar">
    <w:name w:val="Cierre Car"/>
    <w:basedOn w:val="Fuentedeprrafopredeter"/>
    <w:link w:val="Cierre"/>
    <w:uiPriority w:val="99"/>
    <w:rsid w:val="004B04E6"/>
  </w:style>
  <w:style w:type="paragraph" w:styleId="Firma">
    <w:name w:val="Signature"/>
    <w:basedOn w:val="Normal"/>
    <w:link w:val="FirmaCar"/>
    <w:uiPriority w:val="99"/>
    <w:unhideWhenUsed/>
    <w:rsid w:val="004B04E6"/>
    <w:pPr>
      <w:spacing w:after="0" w:line="240" w:lineRule="auto"/>
      <w:ind w:left="4252"/>
    </w:pPr>
  </w:style>
  <w:style w:type="character" w:customStyle="1" w:styleId="FirmaCar">
    <w:name w:val="Firma Car"/>
    <w:basedOn w:val="Fuentedeprrafopredeter"/>
    <w:link w:val="Firma"/>
    <w:uiPriority w:val="99"/>
    <w:rsid w:val="004B04E6"/>
  </w:style>
  <w:style w:type="paragraph" w:styleId="Textoindependiente">
    <w:name w:val="Body Text"/>
    <w:basedOn w:val="Normal"/>
    <w:link w:val="TextoindependienteCar"/>
    <w:uiPriority w:val="99"/>
    <w:unhideWhenUsed/>
    <w:rsid w:val="004B04E6"/>
    <w:pPr>
      <w:spacing w:after="120"/>
    </w:pPr>
  </w:style>
  <w:style w:type="character" w:customStyle="1" w:styleId="TextoindependienteCar">
    <w:name w:val="Texto independiente Car"/>
    <w:basedOn w:val="Fuentedeprrafopredeter"/>
    <w:link w:val="Textoindependiente"/>
    <w:uiPriority w:val="99"/>
    <w:rsid w:val="004B04E6"/>
  </w:style>
  <w:style w:type="paragraph" w:customStyle="1" w:styleId="Firmapuesto">
    <w:name w:val="Firma puesto"/>
    <w:basedOn w:val="Firma"/>
    <w:rsid w:val="004B04E6"/>
  </w:style>
  <w:style w:type="paragraph" w:customStyle="1" w:styleId="Firmaorganizacin">
    <w:name w:val="Firma organización"/>
    <w:basedOn w:val="Firma"/>
    <w:rsid w:val="004B04E6"/>
  </w:style>
  <w:style w:type="paragraph" w:customStyle="1" w:styleId="Default">
    <w:name w:val="Default"/>
    <w:rsid w:val="004B04E6"/>
    <w:pPr>
      <w:autoSpaceDE w:val="0"/>
      <w:autoSpaceDN w:val="0"/>
      <w:adjustRightInd w:val="0"/>
      <w:spacing w:after="0" w:line="240" w:lineRule="auto"/>
    </w:pPr>
    <w:rPr>
      <w:rFonts w:ascii="Arial" w:hAnsi="Arial" w:cs="Arial"/>
      <w:color w:val="000000"/>
      <w:sz w:val="24"/>
      <w:szCs w:val="24"/>
    </w:rPr>
  </w:style>
  <w:style w:type="paragraph" w:customStyle="1" w:styleId="textopie">
    <w:name w:val="texto_pie"/>
    <w:basedOn w:val="Normal"/>
    <w:rsid w:val="004B04E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4B04E6"/>
    <w:rPr>
      <w:color w:val="auto"/>
    </w:rPr>
  </w:style>
  <w:style w:type="paragraph" w:customStyle="1" w:styleId="CM105">
    <w:name w:val="CM105"/>
    <w:basedOn w:val="Default"/>
    <w:next w:val="Default"/>
    <w:uiPriority w:val="99"/>
    <w:rsid w:val="004B04E6"/>
    <w:rPr>
      <w:color w:val="auto"/>
    </w:rPr>
  </w:style>
  <w:style w:type="character" w:customStyle="1" w:styleId="skypepnhtextspan">
    <w:name w:val="skype_pnh_text_span"/>
    <w:basedOn w:val="Fuentedeprrafopredeter"/>
    <w:rsid w:val="004B04E6"/>
  </w:style>
  <w:style w:type="character" w:customStyle="1" w:styleId="grame">
    <w:name w:val="grame"/>
    <w:basedOn w:val="Fuentedeprrafopredeter"/>
    <w:rsid w:val="004B04E6"/>
  </w:style>
  <w:style w:type="character" w:customStyle="1" w:styleId="spelle">
    <w:name w:val="spelle"/>
    <w:basedOn w:val="Fuentedeprrafopredeter"/>
    <w:rsid w:val="004B04E6"/>
  </w:style>
  <w:style w:type="paragraph" w:styleId="Textosinformato">
    <w:name w:val="Plain Text"/>
    <w:basedOn w:val="Normal"/>
    <w:link w:val="TextosinformatoCar"/>
    <w:uiPriority w:val="99"/>
    <w:semiHidden/>
    <w:unhideWhenUsed/>
    <w:rsid w:val="004B04E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4B04E6"/>
    <w:rPr>
      <w:rFonts w:ascii="Times New Roman" w:eastAsia="Times New Roman" w:hAnsi="Times New Roman" w:cs="Times New Roman"/>
      <w:sz w:val="24"/>
      <w:szCs w:val="24"/>
      <w:lang w:eastAsia="es-CO"/>
    </w:rPr>
  </w:style>
  <w:style w:type="paragraph" w:customStyle="1" w:styleId="tag-publicidad">
    <w:name w:val="tag-publicidad"/>
    <w:basedOn w:val="Normal"/>
    <w:rsid w:val="004B04E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4B04E6"/>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acto_legislativo_04_2017.html" TargetMode="External"/><Relationship Id="rId13" Type="http://schemas.openxmlformats.org/officeDocument/2006/relationships/hyperlink" Target="http://www.secretariasenado.gov.co/senado/basedoc/acto_legislativo_04_2017.html" TargetMode="External"/><Relationship Id="rId18" Type="http://schemas.openxmlformats.org/officeDocument/2006/relationships/hyperlink" Target="http://www.secretariasenado.gov.co/senado/basedoc/acto_legislativo_04_2017.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ecretariasenado.gov.co/senado/basedoc/acto_legislativo_04_2017.html" TargetMode="External"/><Relationship Id="rId7" Type="http://schemas.openxmlformats.org/officeDocument/2006/relationships/endnotes" Target="endnotes.xml"/><Relationship Id="rId12" Type="http://schemas.openxmlformats.org/officeDocument/2006/relationships/hyperlink" Target="http://www.secretariasenado.gov.co/senado/basedoc/acto_legislativo_04_2017.html" TargetMode="External"/><Relationship Id="rId17" Type="http://schemas.openxmlformats.org/officeDocument/2006/relationships/hyperlink" Target="http://www.secretariasenado.gov.co/senado/basedoc/acto_legislativo_04_2017.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cretariasenado.gov.co/senado/basedoc/acto_legislativo_04_2017.html" TargetMode="External"/><Relationship Id="rId20" Type="http://schemas.openxmlformats.org/officeDocument/2006/relationships/hyperlink" Target="http://www.secretariasenado.gov.co/senado/basedoc/acto_legislativo_04_201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acto_legislativo_04_2017.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www.secretariasenado.gov.co/senado/basedoc/acto_legislativo_04_2017.html" TargetMode="External"/><Relationship Id="rId19" Type="http://schemas.openxmlformats.org/officeDocument/2006/relationships/hyperlink" Target="http://www.secretariasenado.gov.co/senado/basedoc/acto_legislativo_04_2017.html" TargetMode="External"/><Relationship Id="rId4" Type="http://schemas.openxmlformats.org/officeDocument/2006/relationships/settings" Target="settings.xml"/><Relationship Id="rId9" Type="http://schemas.openxmlformats.org/officeDocument/2006/relationships/hyperlink" Target="http://www.secretariasenado.gov.co/senado/basedoc/acto_legislativo_04_2017.html" TargetMode="External"/><Relationship Id="rId14" Type="http://schemas.openxmlformats.org/officeDocument/2006/relationships/image" Target="media/image1.png"/><Relationship Id="rId22"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2" Type="http://schemas.openxmlformats.org/officeDocument/2006/relationships/hyperlink" Target="http://www.upme.gov.co/generadorconsultas/Consulta_Series.aspx?idModulo=3&amp;tipoSerie=138" TargetMode="External"/><Relationship Id="rId1" Type="http://schemas.openxmlformats.org/officeDocument/2006/relationships/hyperlink" Target="http://www.ecopetrol.com.co/documentos/consolidad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B2696-B278-48A4-8F18-A478F5BF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18094</Words>
  <Characters>99521</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 Garcia</dc:creator>
  <cp:lastModifiedBy>hasbleidy suarez</cp:lastModifiedBy>
  <cp:revision>3</cp:revision>
  <cp:lastPrinted>2019-03-19T21:47:00Z</cp:lastPrinted>
  <dcterms:created xsi:type="dcterms:W3CDTF">2019-03-20T15:30:00Z</dcterms:created>
  <dcterms:modified xsi:type="dcterms:W3CDTF">2019-03-22T16:32:00Z</dcterms:modified>
</cp:coreProperties>
</file>