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6A" w:rsidRDefault="004D086A" w:rsidP="004D086A">
      <w:pPr>
        <w:spacing w:after="0" w:line="240" w:lineRule="auto"/>
        <w:jc w:val="center"/>
        <w:rPr>
          <w:rFonts w:ascii="Arial" w:hAnsi="Arial" w:cs="Arial"/>
          <w:b/>
          <w:sz w:val="24"/>
        </w:rPr>
      </w:pPr>
    </w:p>
    <w:p w:rsidR="00A2566E" w:rsidRPr="00C75944" w:rsidRDefault="00A2566E" w:rsidP="00A2566E">
      <w:pPr>
        <w:pStyle w:val="Textbody"/>
        <w:spacing w:after="0" w:line="240" w:lineRule="exact"/>
        <w:jc w:val="both"/>
        <w:rPr>
          <w:rFonts w:ascii="Arial Narrow" w:hAnsi="Arial Narrow"/>
          <w:sz w:val="28"/>
          <w:szCs w:val="28"/>
        </w:rPr>
      </w:pPr>
      <w:r w:rsidRPr="00C75944">
        <w:rPr>
          <w:rFonts w:ascii="Arial Narrow" w:hAnsi="Arial Narrow"/>
          <w:sz w:val="28"/>
          <w:szCs w:val="28"/>
        </w:rPr>
        <w:t>Bogotá D.C.</w:t>
      </w:r>
    </w:p>
    <w:p w:rsidR="00A2566E" w:rsidRPr="00C75944" w:rsidRDefault="00A2566E" w:rsidP="00A2566E">
      <w:pPr>
        <w:pStyle w:val="Textbody"/>
        <w:spacing w:after="0" w:line="240" w:lineRule="exact"/>
        <w:jc w:val="both"/>
        <w:rPr>
          <w:rFonts w:ascii="Arial Narrow" w:hAnsi="Arial Narrow"/>
          <w:sz w:val="28"/>
          <w:szCs w:val="28"/>
        </w:rPr>
      </w:pPr>
    </w:p>
    <w:p w:rsidR="00A2566E" w:rsidRPr="00C75944" w:rsidRDefault="00A2566E" w:rsidP="00A2566E">
      <w:pPr>
        <w:spacing w:line="240" w:lineRule="exact"/>
        <w:jc w:val="both"/>
        <w:rPr>
          <w:rFonts w:ascii="Arial Narrow" w:hAnsi="Arial Narrow"/>
          <w:sz w:val="28"/>
          <w:szCs w:val="28"/>
          <w:lang w:val="es-MX"/>
        </w:rPr>
      </w:pPr>
      <w:r w:rsidRPr="00C75944">
        <w:rPr>
          <w:rFonts w:ascii="Arial Narrow" w:hAnsi="Arial Narrow"/>
          <w:sz w:val="28"/>
          <w:szCs w:val="28"/>
          <w:lang w:val="es-MX"/>
        </w:rPr>
        <w:t>Doctora.</w:t>
      </w:r>
    </w:p>
    <w:p w:rsidR="00A2566E" w:rsidRPr="004B6007" w:rsidRDefault="00A2566E" w:rsidP="00A2566E">
      <w:pPr>
        <w:spacing w:line="240" w:lineRule="exact"/>
        <w:jc w:val="both"/>
        <w:rPr>
          <w:rFonts w:ascii="Arial Narrow" w:hAnsi="Arial Narrow"/>
          <w:b/>
          <w:sz w:val="28"/>
          <w:szCs w:val="28"/>
          <w:lang w:val="es-MX"/>
        </w:rPr>
      </w:pPr>
      <w:r w:rsidRPr="004B6007">
        <w:rPr>
          <w:rFonts w:ascii="Arial Narrow" w:hAnsi="Arial Narrow"/>
          <w:b/>
          <w:sz w:val="28"/>
          <w:szCs w:val="28"/>
          <w:lang w:val="es-MX"/>
        </w:rPr>
        <w:t>ELIZABETH MARTÍNEZ BARRERA</w:t>
      </w:r>
    </w:p>
    <w:p w:rsidR="00A2566E" w:rsidRPr="00C75944" w:rsidRDefault="00A2566E" w:rsidP="00A2566E">
      <w:pPr>
        <w:spacing w:line="240" w:lineRule="exact"/>
        <w:jc w:val="both"/>
        <w:rPr>
          <w:rFonts w:ascii="Arial Narrow" w:hAnsi="Arial Narrow"/>
          <w:sz w:val="28"/>
          <w:szCs w:val="28"/>
          <w:lang w:val="es-MX"/>
        </w:rPr>
      </w:pPr>
      <w:r w:rsidRPr="00C75944">
        <w:rPr>
          <w:rFonts w:ascii="Arial Narrow" w:hAnsi="Arial Narrow"/>
          <w:sz w:val="28"/>
          <w:szCs w:val="28"/>
          <w:lang w:val="es-MX"/>
        </w:rPr>
        <w:t>Secretaria General Comisión Tercera Constitucional.</w:t>
      </w:r>
    </w:p>
    <w:p w:rsidR="00A2566E" w:rsidRPr="00C75944" w:rsidRDefault="00A2566E" w:rsidP="00A2566E">
      <w:pPr>
        <w:spacing w:line="240" w:lineRule="exact"/>
        <w:jc w:val="both"/>
        <w:rPr>
          <w:rFonts w:ascii="Arial Narrow" w:hAnsi="Arial Narrow"/>
          <w:sz w:val="28"/>
          <w:szCs w:val="28"/>
          <w:lang w:val="es-MX"/>
        </w:rPr>
      </w:pPr>
      <w:r w:rsidRPr="00C75944">
        <w:rPr>
          <w:rFonts w:ascii="Arial Narrow" w:hAnsi="Arial Narrow"/>
          <w:sz w:val="28"/>
          <w:szCs w:val="28"/>
          <w:lang w:val="es-MX"/>
        </w:rPr>
        <w:t xml:space="preserve">Cámara de Representantes </w:t>
      </w:r>
    </w:p>
    <w:p w:rsidR="00A2566E" w:rsidRPr="00C75944" w:rsidRDefault="00A2566E" w:rsidP="00A2566E">
      <w:pPr>
        <w:spacing w:line="240" w:lineRule="exact"/>
        <w:jc w:val="both"/>
        <w:rPr>
          <w:rFonts w:ascii="Arial Narrow" w:hAnsi="Arial Narrow"/>
          <w:sz w:val="28"/>
          <w:szCs w:val="28"/>
          <w:lang w:val="es-MX"/>
        </w:rPr>
      </w:pPr>
      <w:r w:rsidRPr="00C75944">
        <w:rPr>
          <w:rFonts w:ascii="Arial Narrow" w:hAnsi="Arial Narrow"/>
          <w:sz w:val="28"/>
          <w:szCs w:val="28"/>
          <w:lang w:val="es-MX"/>
        </w:rPr>
        <w:t>Ciudad.</w:t>
      </w:r>
    </w:p>
    <w:p w:rsidR="00A2566E" w:rsidRPr="00C75944" w:rsidRDefault="00A2566E" w:rsidP="00A2566E">
      <w:pPr>
        <w:spacing w:after="0" w:line="240" w:lineRule="auto"/>
        <w:jc w:val="both"/>
        <w:rPr>
          <w:rFonts w:ascii="Arial Narrow" w:hAnsi="Arial Narrow"/>
          <w:sz w:val="28"/>
          <w:szCs w:val="28"/>
          <w:lang w:val="es-MX"/>
        </w:rPr>
      </w:pPr>
      <w:r w:rsidRPr="00C75944">
        <w:rPr>
          <w:rFonts w:ascii="Arial Narrow" w:hAnsi="Arial Narrow"/>
          <w:b/>
          <w:sz w:val="28"/>
          <w:szCs w:val="28"/>
          <w:lang w:val="es-MX"/>
        </w:rPr>
        <w:t>Asunto:</w:t>
      </w:r>
      <w:r w:rsidRPr="00C75944">
        <w:rPr>
          <w:rFonts w:ascii="Arial Narrow" w:hAnsi="Arial Narrow"/>
          <w:sz w:val="28"/>
          <w:szCs w:val="28"/>
          <w:lang w:val="es-MX"/>
        </w:rPr>
        <w:tab/>
      </w:r>
      <w:r w:rsidRPr="00456B35">
        <w:rPr>
          <w:rFonts w:ascii="Arial Narrow" w:hAnsi="Arial Narrow" w:cs="Times New Roman"/>
          <w:sz w:val="28"/>
          <w:szCs w:val="28"/>
          <w:lang w:val="es-MX"/>
        </w:rPr>
        <w:t>CTCP-3-3-102-C-2015</w:t>
      </w:r>
      <w:r>
        <w:rPr>
          <w:rFonts w:ascii="Arial Narrow" w:hAnsi="Arial Narrow"/>
          <w:sz w:val="28"/>
          <w:szCs w:val="28"/>
          <w:lang w:val="es-MX"/>
        </w:rPr>
        <w:t>-</w:t>
      </w:r>
      <w:r w:rsidRPr="00C75944">
        <w:rPr>
          <w:rFonts w:ascii="Arial Narrow" w:hAnsi="Arial Narrow"/>
          <w:sz w:val="28"/>
          <w:szCs w:val="28"/>
          <w:lang w:val="es-MX"/>
        </w:rPr>
        <w:t>Citación Proposición Información Estado Actual de la entidad en materia presupuestal y otros.</w:t>
      </w:r>
    </w:p>
    <w:p w:rsidR="00A2566E" w:rsidRPr="00C75944" w:rsidRDefault="00A2566E" w:rsidP="00A2566E">
      <w:pPr>
        <w:pStyle w:val="Sinespaciado"/>
        <w:spacing w:line="240" w:lineRule="exact"/>
        <w:jc w:val="both"/>
        <w:rPr>
          <w:rFonts w:ascii="Arial Narrow" w:hAnsi="Arial Narrow"/>
          <w:sz w:val="28"/>
          <w:szCs w:val="28"/>
        </w:rPr>
      </w:pPr>
    </w:p>
    <w:p w:rsidR="00A2566E" w:rsidRPr="00C75944" w:rsidRDefault="00A2566E" w:rsidP="00A2566E">
      <w:pPr>
        <w:spacing w:line="240" w:lineRule="exact"/>
        <w:jc w:val="both"/>
        <w:rPr>
          <w:rFonts w:ascii="Arial Narrow" w:hAnsi="Arial Narrow"/>
          <w:sz w:val="28"/>
          <w:szCs w:val="28"/>
        </w:rPr>
      </w:pPr>
    </w:p>
    <w:p w:rsidR="00A2566E" w:rsidRPr="0081483A" w:rsidRDefault="00A2566E" w:rsidP="00A2566E">
      <w:pPr>
        <w:pStyle w:val="Textoindependiente"/>
        <w:tabs>
          <w:tab w:val="left" w:pos="9356"/>
        </w:tabs>
        <w:spacing w:line="240" w:lineRule="exact"/>
        <w:ind w:right="-91"/>
        <w:rPr>
          <w:rFonts w:ascii="Arial Narrow" w:hAnsi="Arial Narrow"/>
          <w:sz w:val="26"/>
          <w:szCs w:val="26"/>
          <w:lang w:val="es-MX"/>
        </w:rPr>
      </w:pPr>
      <w:r w:rsidRPr="0081483A">
        <w:rPr>
          <w:rFonts w:ascii="Arial Narrow" w:hAnsi="Arial Narrow"/>
          <w:sz w:val="26"/>
          <w:szCs w:val="26"/>
          <w:lang w:val="es-MX"/>
        </w:rPr>
        <w:t>Respetada Señora Secretaria.</w:t>
      </w:r>
    </w:p>
    <w:p w:rsidR="00A2566E" w:rsidRPr="0081483A" w:rsidRDefault="00A2566E" w:rsidP="00A2566E">
      <w:pPr>
        <w:pStyle w:val="Sinespaciado"/>
        <w:spacing w:line="240" w:lineRule="exact"/>
        <w:jc w:val="both"/>
        <w:rPr>
          <w:rFonts w:ascii="Arial Narrow" w:hAnsi="Arial Narrow"/>
          <w:sz w:val="26"/>
          <w:szCs w:val="26"/>
          <w:lang w:val="es-MX" w:eastAsia="ar-SA"/>
        </w:rPr>
      </w:pPr>
    </w:p>
    <w:p w:rsidR="00A2566E" w:rsidRPr="0081483A" w:rsidRDefault="00A2566E" w:rsidP="00A2566E">
      <w:pPr>
        <w:pStyle w:val="Sinespaciado"/>
        <w:spacing w:line="240" w:lineRule="exact"/>
        <w:jc w:val="both"/>
        <w:rPr>
          <w:rFonts w:ascii="Arial Narrow" w:hAnsi="Arial Narrow"/>
          <w:sz w:val="26"/>
          <w:szCs w:val="26"/>
          <w:lang w:val="es-MX" w:eastAsia="ar-SA"/>
        </w:rPr>
      </w:pPr>
      <w:r w:rsidRPr="0081483A">
        <w:rPr>
          <w:rFonts w:ascii="Arial Narrow" w:hAnsi="Arial Narrow"/>
          <w:sz w:val="26"/>
          <w:szCs w:val="26"/>
          <w:lang w:val="es-MX" w:eastAsia="ar-SA"/>
        </w:rPr>
        <w:t xml:space="preserve">En atención a la comunicación de la referencia, </w:t>
      </w:r>
      <w:r w:rsidR="00F11186" w:rsidRPr="0081483A">
        <w:rPr>
          <w:rFonts w:ascii="Arial Narrow" w:hAnsi="Arial Narrow"/>
          <w:sz w:val="26"/>
          <w:szCs w:val="26"/>
          <w:lang w:val="es-MX" w:eastAsia="ar-SA"/>
        </w:rPr>
        <w:t xml:space="preserve">y </w:t>
      </w:r>
      <w:r w:rsidRPr="0081483A">
        <w:rPr>
          <w:rFonts w:ascii="Arial Narrow" w:hAnsi="Arial Narrow"/>
          <w:sz w:val="26"/>
          <w:szCs w:val="26"/>
          <w:lang w:val="es-MX" w:eastAsia="ar-SA"/>
        </w:rPr>
        <w:t xml:space="preserve"> dentro del términ</w:t>
      </w:r>
      <w:r w:rsidR="00A71E6D">
        <w:rPr>
          <w:rFonts w:ascii="Arial Narrow" w:hAnsi="Arial Narrow"/>
          <w:sz w:val="26"/>
          <w:szCs w:val="26"/>
          <w:lang w:val="es-MX" w:eastAsia="ar-SA"/>
        </w:rPr>
        <w:t>o previsto en la Ley 5ª de 1992</w:t>
      </w:r>
      <w:r w:rsidRPr="0081483A">
        <w:rPr>
          <w:rFonts w:ascii="Arial Narrow" w:hAnsi="Arial Narrow"/>
          <w:sz w:val="26"/>
          <w:szCs w:val="26"/>
          <w:lang w:val="es-MX" w:eastAsia="ar-SA"/>
        </w:rPr>
        <w:t>, se procede a suministrar respuesta a cada uno de los interrogantes, desde el ámbito de competencia de la Superintendencia Nacional de Salud, en los siguientes términos:</w:t>
      </w:r>
    </w:p>
    <w:p w:rsidR="00A2566E" w:rsidRPr="0081483A" w:rsidRDefault="00A2566E" w:rsidP="00A2566E">
      <w:pPr>
        <w:pStyle w:val="Sinespaciado"/>
        <w:tabs>
          <w:tab w:val="left" w:pos="0"/>
          <w:tab w:val="left" w:pos="426"/>
        </w:tabs>
        <w:spacing w:line="240" w:lineRule="exact"/>
        <w:jc w:val="both"/>
        <w:rPr>
          <w:rFonts w:ascii="Arial Narrow" w:hAnsi="Arial Narrow"/>
          <w:sz w:val="26"/>
          <w:szCs w:val="26"/>
          <w:lang w:val="es-MX" w:eastAsia="ar-SA"/>
        </w:rPr>
      </w:pPr>
    </w:p>
    <w:p w:rsidR="00A2566E" w:rsidRPr="00C75944" w:rsidRDefault="00A2566E" w:rsidP="00A2566E">
      <w:pPr>
        <w:pStyle w:val="Textbody"/>
        <w:tabs>
          <w:tab w:val="left" w:pos="0"/>
        </w:tabs>
        <w:spacing w:after="0" w:line="240" w:lineRule="exact"/>
        <w:jc w:val="both"/>
        <w:rPr>
          <w:rFonts w:ascii="Arial Narrow" w:hAnsi="Arial Narrow"/>
          <w:b/>
          <w:sz w:val="26"/>
          <w:szCs w:val="26"/>
        </w:rPr>
      </w:pPr>
    </w:p>
    <w:p w:rsidR="00A2566E" w:rsidRDefault="00A2566E" w:rsidP="00A2566E">
      <w:pPr>
        <w:pStyle w:val="Sinespaciado"/>
        <w:numPr>
          <w:ilvl w:val="0"/>
          <w:numId w:val="9"/>
        </w:numPr>
        <w:tabs>
          <w:tab w:val="left" w:pos="0"/>
        </w:tabs>
        <w:spacing w:line="240" w:lineRule="exact"/>
        <w:ind w:left="284"/>
        <w:jc w:val="both"/>
        <w:rPr>
          <w:rFonts w:ascii="Arial Narrow" w:hAnsi="Arial Narrow"/>
          <w:b/>
          <w:sz w:val="26"/>
          <w:szCs w:val="26"/>
          <w:lang w:val="es-MX" w:eastAsia="ar-SA"/>
        </w:rPr>
      </w:pPr>
      <w:r w:rsidRPr="00C75944">
        <w:rPr>
          <w:rFonts w:ascii="Arial Narrow" w:hAnsi="Arial Narrow"/>
          <w:b/>
          <w:sz w:val="26"/>
          <w:szCs w:val="26"/>
          <w:lang w:val="es-MX" w:eastAsia="ar-SA"/>
        </w:rPr>
        <w:t>Ejecución Presupuestal con corte a 30 de junio de 2015, presupuesto de la vigencia, ejecución presupuestal de 2012, 2013, 2014 a junio de 2015.</w:t>
      </w:r>
    </w:p>
    <w:p w:rsidR="00A2566E" w:rsidRDefault="00A2566E" w:rsidP="00A2566E">
      <w:pPr>
        <w:pStyle w:val="Sinespaciado"/>
        <w:tabs>
          <w:tab w:val="left" w:pos="0"/>
        </w:tabs>
        <w:spacing w:line="240" w:lineRule="exact"/>
        <w:ind w:left="284"/>
        <w:jc w:val="both"/>
        <w:rPr>
          <w:rFonts w:ascii="Arial Narrow" w:hAnsi="Arial Narrow"/>
          <w:b/>
          <w:sz w:val="26"/>
          <w:szCs w:val="26"/>
          <w:lang w:val="es-MX" w:eastAsia="ar-SA"/>
        </w:rPr>
      </w:pPr>
    </w:p>
    <w:p w:rsidR="00A2566E" w:rsidRDefault="00A2566E" w:rsidP="00A2566E">
      <w:pPr>
        <w:spacing w:after="0" w:line="240" w:lineRule="auto"/>
        <w:ind w:left="284"/>
        <w:jc w:val="center"/>
        <w:rPr>
          <w:rFonts w:ascii="Arial" w:hAnsi="Arial" w:cs="Arial"/>
          <w:color w:val="FF0000"/>
        </w:rPr>
      </w:pPr>
      <w:r>
        <w:rPr>
          <w:rFonts w:ascii="Arial" w:hAnsi="Arial" w:cs="Arial"/>
          <w:color w:val="FF0000"/>
        </w:rPr>
        <w:object w:dxaOrig="5648" w:dyaOrig="2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pt;height:124pt" o:ole="">
            <v:imagedata r:id="rId7" o:title=""/>
          </v:shape>
          <o:OLEObject Type="Embed" ProgID="Excel.Sheet.8" ShapeID="_x0000_i1025" DrawAspect="Content" ObjectID="_1502711976" r:id="rId8"/>
        </w:object>
      </w:r>
    </w:p>
    <w:p w:rsidR="00A2566E" w:rsidRDefault="00A2566E" w:rsidP="00A2566E">
      <w:pPr>
        <w:pStyle w:val="Sinespaciado"/>
        <w:tabs>
          <w:tab w:val="left" w:pos="0"/>
        </w:tabs>
        <w:spacing w:line="240" w:lineRule="exact"/>
        <w:ind w:left="284"/>
        <w:jc w:val="both"/>
        <w:rPr>
          <w:rFonts w:ascii="Arial Narrow" w:hAnsi="Arial Narrow"/>
          <w:b/>
          <w:sz w:val="26"/>
          <w:szCs w:val="26"/>
          <w:lang w:val="es-MX" w:eastAsia="ar-SA"/>
        </w:rPr>
      </w:pPr>
    </w:p>
    <w:p w:rsidR="00146D38" w:rsidRDefault="00146D38" w:rsidP="00A2566E">
      <w:pPr>
        <w:pStyle w:val="Sinespaciado"/>
        <w:tabs>
          <w:tab w:val="left" w:pos="0"/>
        </w:tabs>
        <w:spacing w:line="240" w:lineRule="exact"/>
        <w:ind w:left="284"/>
        <w:jc w:val="both"/>
        <w:rPr>
          <w:rFonts w:ascii="Arial Narrow" w:hAnsi="Arial Narrow"/>
          <w:sz w:val="26"/>
          <w:szCs w:val="26"/>
          <w:lang w:val="es-MX" w:eastAsia="ar-SA"/>
        </w:rPr>
      </w:pPr>
      <w:r w:rsidRPr="00146D38">
        <w:rPr>
          <w:rFonts w:ascii="Arial Narrow" w:hAnsi="Arial Narrow"/>
          <w:sz w:val="26"/>
          <w:szCs w:val="26"/>
          <w:lang w:val="es-MX" w:eastAsia="ar-SA"/>
        </w:rPr>
        <w:t>En cuanto a la ejecución de los años 2013 y 2014, deben hacerse dos precisiones</w:t>
      </w:r>
      <w:r>
        <w:rPr>
          <w:rFonts w:ascii="Arial Narrow" w:hAnsi="Arial Narrow"/>
          <w:sz w:val="26"/>
          <w:szCs w:val="26"/>
          <w:lang w:val="es-MX" w:eastAsia="ar-SA"/>
        </w:rPr>
        <w:t>:</w:t>
      </w:r>
    </w:p>
    <w:p w:rsidR="00555CBD" w:rsidRDefault="00555CBD" w:rsidP="00A2566E">
      <w:pPr>
        <w:pStyle w:val="Sinespaciado"/>
        <w:tabs>
          <w:tab w:val="left" w:pos="0"/>
        </w:tabs>
        <w:spacing w:line="240" w:lineRule="exact"/>
        <w:ind w:left="284"/>
        <w:jc w:val="both"/>
        <w:rPr>
          <w:rFonts w:ascii="Arial Narrow" w:hAnsi="Arial Narrow"/>
          <w:sz w:val="26"/>
          <w:szCs w:val="26"/>
          <w:lang w:val="es-MX" w:eastAsia="ar-SA"/>
        </w:rPr>
      </w:pPr>
    </w:p>
    <w:p w:rsidR="00146D38" w:rsidRDefault="00146D38" w:rsidP="00146D38">
      <w:pPr>
        <w:pStyle w:val="Sinespaciado"/>
        <w:numPr>
          <w:ilvl w:val="0"/>
          <w:numId w:val="10"/>
        </w:numPr>
        <w:tabs>
          <w:tab w:val="left" w:pos="0"/>
        </w:tabs>
        <w:spacing w:line="240" w:lineRule="exact"/>
        <w:jc w:val="both"/>
        <w:rPr>
          <w:rFonts w:ascii="Arial Narrow" w:hAnsi="Arial Narrow"/>
          <w:sz w:val="26"/>
          <w:szCs w:val="26"/>
          <w:lang w:val="es-MX" w:eastAsia="ar-SA"/>
        </w:rPr>
      </w:pPr>
      <w:r>
        <w:rPr>
          <w:rFonts w:ascii="Arial Narrow" w:hAnsi="Arial Narrow"/>
          <w:sz w:val="26"/>
          <w:szCs w:val="26"/>
          <w:lang w:val="es-MX" w:eastAsia="ar-SA"/>
        </w:rPr>
        <w:t>En el año 2013 se inició tramitó el proceso de reestructuración administrativa, el cual se concretó mediante los Decretos 2462 y 2463 de 7 de noviembre de 2013.</w:t>
      </w:r>
    </w:p>
    <w:p w:rsidR="00146D38" w:rsidRPr="00146D38" w:rsidRDefault="00146D38" w:rsidP="00146D38">
      <w:pPr>
        <w:pStyle w:val="Sinespaciado"/>
        <w:numPr>
          <w:ilvl w:val="0"/>
          <w:numId w:val="10"/>
        </w:numPr>
        <w:tabs>
          <w:tab w:val="left" w:pos="0"/>
        </w:tabs>
        <w:spacing w:line="240" w:lineRule="exact"/>
        <w:jc w:val="both"/>
        <w:rPr>
          <w:rFonts w:ascii="Arial Narrow" w:hAnsi="Arial Narrow"/>
          <w:sz w:val="26"/>
          <w:szCs w:val="26"/>
          <w:lang w:val="es-MX" w:eastAsia="ar-SA"/>
        </w:rPr>
      </w:pPr>
      <w:r>
        <w:rPr>
          <w:rFonts w:ascii="Arial Narrow" w:hAnsi="Arial Narrow"/>
          <w:sz w:val="26"/>
          <w:szCs w:val="26"/>
          <w:lang w:val="es-MX" w:eastAsia="ar-SA"/>
        </w:rPr>
        <w:t>La implementación de la nueva estructura institucional se inició en enero de 2014; sin embargo, con la aplicación de la Ley 996 (Ley de Garantías), se pudo proveer la planta e iniciar la presencia en el territorio en el segundo semestre de 2014.</w:t>
      </w:r>
    </w:p>
    <w:p w:rsidR="00146D38" w:rsidRDefault="00146D38" w:rsidP="00A2566E">
      <w:pPr>
        <w:pStyle w:val="Sinespaciado"/>
        <w:tabs>
          <w:tab w:val="left" w:pos="0"/>
        </w:tabs>
        <w:spacing w:line="240" w:lineRule="exact"/>
        <w:ind w:left="284"/>
        <w:jc w:val="both"/>
        <w:rPr>
          <w:rFonts w:ascii="Arial Narrow" w:hAnsi="Arial Narrow"/>
          <w:b/>
          <w:sz w:val="26"/>
          <w:szCs w:val="26"/>
          <w:lang w:val="es-MX" w:eastAsia="ar-SA"/>
        </w:rPr>
      </w:pPr>
    </w:p>
    <w:p w:rsidR="00413F84" w:rsidRDefault="00413F84" w:rsidP="00A2566E">
      <w:pPr>
        <w:pStyle w:val="Sinespaciado"/>
        <w:tabs>
          <w:tab w:val="left" w:pos="0"/>
        </w:tabs>
        <w:spacing w:line="240" w:lineRule="exact"/>
        <w:ind w:left="284"/>
        <w:jc w:val="both"/>
        <w:rPr>
          <w:rFonts w:ascii="Arial Narrow" w:hAnsi="Arial Narrow"/>
          <w:b/>
          <w:sz w:val="26"/>
          <w:szCs w:val="26"/>
          <w:lang w:val="es-MX" w:eastAsia="ar-SA"/>
        </w:rPr>
      </w:pPr>
    </w:p>
    <w:p w:rsidR="00413F84" w:rsidRDefault="00413F84" w:rsidP="00A2566E">
      <w:pPr>
        <w:pStyle w:val="Sinespaciado"/>
        <w:tabs>
          <w:tab w:val="left" w:pos="0"/>
        </w:tabs>
        <w:spacing w:line="240" w:lineRule="exact"/>
        <w:ind w:left="284"/>
        <w:jc w:val="both"/>
        <w:rPr>
          <w:rFonts w:ascii="Arial Narrow" w:hAnsi="Arial Narrow"/>
          <w:b/>
          <w:sz w:val="26"/>
          <w:szCs w:val="26"/>
          <w:lang w:val="es-MX" w:eastAsia="ar-SA"/>
        </w:rPr>
      </w:pPr>
    </w:p>
    <w:p w:rsidR="00413F84" w:rsidRDefault="00413F84" w:rsidP="00A2566E">
      <w:pPr>
        <w:pStyle w:val="Sinespaciado"/>
        <w:tabs>
          <w:tab w:val="left" w:pos="0"/>
        </w:tabs>
        <w:spacing w:line="240" w:lineRule="exact"/>
        <w:ind w:left="284"/>
        <w:jc w:val="both"/>
        <w:rPr>
          <w:rFonts w:ascii="Arial Narrow" w:hAnsi="Arial Narrow"/>
          <w:b/>
          <w:sz w:val="26"/>
          <w:szCs w:val="26"/>
          <w:lang w:val="es-MX" w:eastAsia="ar-SA"/>
        </w:rPr>
      </w:pPr>
    </w:p>
    <w:p w:rsidR="00413F84" w:rsidRDefault="00413F84" w:rsidP="00A2566E">
      <w:pPr>
        <w:pStyle w:val="Sinespaciado"/>
        <w:tabs>
          <w:tab w:val="left" w:pos="0"/>
        </w:tabs>
        <w:spacing w:line="240" w:lineRule="exact"/>
        <w:ind w:left="284"/>
        <w:jc w:val="both"/>
        <w:rPr>
          <w:rFonts w:ascii="Arial Narrow" w:hAnsi="Arial Narrow"/>
          <w:b/>
          <w:sz w:val="26"/>
          <w:szCs w:val="26"/>
          <w:lang w:val="es-MX" w:eastAsia="ar-SA"/>
        </w:rPr>
      </w:pPr>
    </w:p>
    <w:p w:rsidR="00413F84" w:rsidRPr="00C75944" w:rsidRDefault="00413F84" w:rsidP="00A2566E">
      <w:pPr>
        <w:pStyle w:val="Sinespaciado"/>
        <w:tabs>
          <w:tab w:val="left" w:pos="0"/>
        </w:tabs>
        <w:spacing w:line="240" w:lineRule="exact"/>
        <w:ind w:left="284"/>
        <w:jc w:val="both"/>
        <w:rPr>
          <w:rFonts w:ascii="Arial Narrow" w:hAnsi="Arial Narrow"/>
          <w:b/>
          <w:sz w:val="26"/>
          <w:szCs w:val="26"/>
          <w:lang w:val="es-MX" w:eastAsia="ar-SA"/>
        </w:rPr>
      </w:pPr>
    </w:p>
    <w:p w:rsidR="00A2566E" w:rsidRDefault="00A2566E" w:rsidP="00A2566E">
      <w:pPr>
        <w:pStyle w:val="Sinespaciado"/>
        <w:numPr>
          <w:ilvl w:val="0"/>
          <w:numId w:val="9"/>
        </w:numPr>
        <w:tabs>
          <w:tab w:val="left" w:pos="0"/>
        </w:tabs>
        <w:spacing w:line="240" w:lineRule="exact"/>
        <w:ind w:left="284"/>
        <w:jc w:val="both"/>
        <w:rPr>
          <w:rFonts w:ascii="Arial Narrow" w:hAnsi="Arial Narrow"/>
          <w:b/>
          <w:sz w:val="26"/>
          <w:szCs w:val="26"/>
          <w:lang w:val="es-MX" w:eastAsia="ar-SA"/>
        </w:rPr>
      </w:pPr>
      <w:r w:rsidRPr="00C75944">
        <w:rPr>
          <w:rFonts w:ascii="Arial Narrow" w:hAnsi="Arial Narrow"/>
          <w:b/>
          <w:sz w:val="26"/>
          <w:szCs w:val="26"/>
          <w:lang w:val="es-MX" w:eastAsia="ar-SA"/>
        </w:rPr>
        <w:t>Ejecución de Vigencias Futuras</w:t>
      </w:r>
      <w:r>
        <w:rPr>
          <w:rFonts w:ascii="Arial Narrow" w:hAnsi="Arial Narrow"/>
          <w:b/>
          <w:sz w:val="26"/>
          <w:szCs w:val="26"/>
          <w:lang w:val="es-MX" w:eastAsia="ar-SA"/>
        </w:rPr>
        <w:t xml:space="preserve">. 2012-2013-2014 a </w:t>
      </w:r>
      <w:r w:rsidR="00F11186">
        <w:rPr>
          <w:rFonts w:ascii="Arial Narrow" w:hAnsi="Arial Narrow"/>
          <w:b/>
          <w:sz w:val="26"/>
          <w:szCs w:val="26"/>
          <w:lang w:val="es-MX" w:eastAsia="ar-SA"/>
        </w:rPr>
        <w:t>junio</w:t>
      </w:r>
      <w:r>
        <w:rPr>
          <w:rFonts w:ascii="Arial Narrow" w:hAnsi="Arial Narrow"/>
          <w:b/>
          <w:sz w:val="26"/>
          <w:szCs w:val="26"/>
          <w:lang w:val="es-MX" w:eastAsia="ar-SA"/>
        </w:rPr>
        <w:t xml:space="preserve"> de 2015.</w:t>
      </w:r>
    </w:p>
    <w:p w:rsidR="00A2566E" w:rsidRPr="002A7DE1" w:rsidRDefault="00A2566E" w:rsidP="00A2566E">
      <w:pPr>
        <w:spacing w:after="0" w:line="240" w:lineRule="auto"/>
        <w:jc w:val="both"/>
        <w:rPr>
          <w:rFonts w:ascii="Arial" w:hAnsi="Arial" w:cs="Arial"/>
        </w:rPr>
      </w:pPr>
    </w:p>
    <w:p w:rsidR="00A2566E" w:rsidRDefault="00A2566E" w:rsidP="00A2566E">
      <w:pPr>
        <w:pStyle w:val="Prrafodelista"/>
        <w:jc w:val="center"/>
      </w:pPr>
      <w:r>
        <w:object w:dxaOrig="4894" w:dyaOrig="1907">
          <v:shape id="_x0000_i1026" type="#_x0000_t75" style="width:288.5pt;height:105.5pt" o:ole="">
            <v:imagedata r:id="rId9" o:title=""/>
          </v:shape>
          <o:OLEObject Type="Embed" ProgID="Excel.Sheet.8" ShapeID="_x0000_i1026" DrawAspect="Content" ObjectID="_1502711977" r:id="rId10"/>
        </w:object>
      </w:r>
    </w:p>
    <w:p w:rsidR="00413F84" w:rsidRDefault="00413F84" w:rsidP="00A2566E">
      <w:pPr>
        <w:pStyle w:val="Prrafodelista"/>
        <w:jc w:val="center"/>
        <w:rPr>
          <w:rFonts w:ascii="Arial" w:hAnsi="Arial" w:cs="Arial"/>
        </w:rPr>
      </w:pPr>
    </w:p>
    <w:p w:rsidR="00A2566E" w:rsidRDefault="00A2566E" w:rsidP="00A2566E">
      <w:pPr>
        <w:pStyle w:val="Sinespaciado"/>
        <w:numPr>
          <w:ilvl w:val="0"/>
          <w:numId w:val="9"/>
        </w:numPr>
        <w:tabs>
          <w:tab w:val="left" w:pos="0"/>
        </w:tabs>
        <w:spacing w:line="240" w:lineRule="exact"/>
        <w:ind w:left="284"/>
        <w:jc w:val="both"/>
        <w:rPr>
          <w:rFonts w:ascii="Arial Narrow" w:hAnsi="Arial Narrow"/>
          <w:b/>
          <w:sz w:val="26"/>
          <w:szCs w:val="26"/>
          <w:lang w:val="es-MX" w:eastAsia="ar-SA"/>
        </w:rPr>
      </w:pPr>
      <w:r w:rsidRPr="00C75944">
        <w:rPr>
          <w:rFonts w:ascii="Arial Narrow" w:hAnsi="Arial Narrow"/>
          <w:b/>
          <w:sz w:val="26"/>
          <w:szCs w:val="26"/>
          <w:lang w:val="es-MX" w:eastAsia="ar-SA"/>
        </w:rPr>
        <w:t>Relación de ejecución Presupuestal vs Giros</w:t>
      </w:r>
    </w:p>
    <w:p w:rsidR="00A2566E" w:rsidRDefault="00A2566E" w:rsidP="00A2566E">
      <w:pPr>
        <w:pStyle w:val="Sinespaciado"/>
        <w:tabs>
          <w:tab w:val="left" w:pos="0"/>
        </w:tabs>
        <w:spacing w:line="240" w:lineRule="exact"/>
        <w:ind w:left="284"/>
        <w:jc w:val="both"/>
        <w:rPr>
          <w:rFonts w:ascii="Arial Narrow" w:hAnsi="Arial Narrow"/>
          <w:b/>
          <w:sz w:val="26"/>
          <w:szCs w:val="26"/>
          <w:lang w:val="es-MX" w:eastAsia="ar-SA"/>
        </w:rPr>
      </w:pPr>
    </w:p>
    <w:p w:rsidR="00A2566E" w:rsidRDefault="00A2566E" w:rsidP="00A2566E">
      <w:pPr>
        <w:spacing w:after="0" w:line="240" w:lineRule="auto"/>
        <w:jc w:val="both"/>
        <w:rPr>
          <w:rFonts w:ascii="Arial" w:hAnsi="Arial" w:cs="Arial"/>
        </w:rPr>
      </w:pPr>
    </w:p>
    <w:p w:rsidR="00A2566E" w:rsidRDefault="00A2566E" w:rsidP="00A2566E">
      <w:pPr>
        <w:spacing w:after="0" w:line="240" w:lineRule="auto"/>
        <w:jc w:val="center"/>
        <w:rPr>
          <w:rFonts w:ascii="Arial" w:hAnsi="Arial" w:cs="Arial"/>
        </w:rPr>
      </w:pPr>
      <w:r>
        <w:t xml:space="preserve">  </w:t>
      </w:r>
      <w:r w:rsidRPr="00524729">
        <w:rPr>
          <w:noProof/>
          <w:lang w:eastAsia="es-CO"/>
        </w:rPr>
        <w:drawing>
          <wp:inline distT="0" distB="0" distL="0" distR="0">
            <wp:extent cx="3847465" cy="150812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7465" cy="1508125"/>
                    </a:xfrm>
                    <a:prstGeom prst="rect">
                      <a:avLst/>
                    </a:prstGeom>
                    <a:noFill/>
                    <a:ln>
                      <a:noFill/>
                    </a:ln>
                  </pic:spPr>
                </pic:pic>
              </a:graphicData>
            </a:graphic>
          </wp:inline>
        </w:drawing>
      </w:r>
    </w:p>
    <w:p w:rsidR="00A2566E" w:rsidRDefault="00A2566E" w:rsidP="00A2566E">
      <w:pPr>
        <w:pStyle w:val="Sinespaciado"/>
        <w:tabs>
          <w:tab w:val="left" w:pos="0"/>
        </w:tabs>
        <w:spacing w:line="240" w:lineRule="exact"/>
        <w:ind w:left="284"/>
        <w:jc w:val="both"/>
        <w:rPr>
          <w:rFonts w:ascii="Arial Narrow" w:hAnsi="Arial Narrow"/>
          <w:b/>
          <w:sz w:val="26"/>
          <w:szCs w:val="26"/>
          <w:lang w:val="es-MX" w:eastAsia="ar-SA"/>
        </w:rPr>
      </w:pPr>
    </w:p>
    <w:p w:rsidR="00413F84" w:rsidRPr="00C75944" w:rsidRDefault="00413F84" w:rsidP="00A2566E">
      <w:pPr>
        <w:pStyle w:val="Sinespaciado"/>
        <w:tabs>
          <w:tab w:val="left" w:pos="0"/>
        </w:tabs>
        <w:spacing w:line="240" w:lineRule="exact"/>
        <w:ind w:left="284"/>
        <w:jc w:val="both"/>
        <w:rPr>
          <w:rFonts w:ascii="Arial Narrow" w:hAnsi="Arial Narrow"/>
          <w:b/>
          <w:sz w:val="26"/>
          <w:szCs w:val="26"/>
          <w:lang w:val="es-MX" w:eastAsia="ar-SA"/>
        </w:rPr>
      </w:pPr>
    </w:p>
    <w:p w:rsidR="00A2566E" w:rsidRPr="0081483A" w:rsidRDefault="00A2566E" w:rsidP="00A2566E">
      <w:pPr>
        <w:pStyle w:val="Sinespaciado"/>
        <w:numPr>
          <w:ilvl w:val="0"/>
          <w:numId w:val="9"/>
        </w:numPr>
        <w:tabs>
          <w:tab w:val="left" w:pos="0"/>
        </w:tabs>
        <w:spacing w:line="240" w:lineRule="exact"/>
        <w:ind w:left="284"/>
        <w:jc w:val="both"/>
        <w:rPr>
          <w:rFonts w:ascii="Arial Narrow" w:hAnsi="Arial Narrow"/>
          <w:b/>
          <w:sz w:val="26"/>
          <w:szCs w:val="26"/>
          <w:lang w:val="es-MX" w:eastAsia="ar-SA"/>
        </w:rPr>
      </w:pPr>
      <w:r w:rsidRPr="0081483A">
        <w:rPr>
          <w:rFonts w:ascii="Arial Narrow" w:hAnsi="Arial Narrow"/>
          <w:b/>
          <w:sz w:val="26"/>
          <w:szCs w:val="26"/>
          <w:lang w:val="es-MX" w:eastAsia="ar-SA"/>
        </w:rPr>
        <w:t>Relación de cumplimiento de metas de acuerdo al Plan Operativo Anual de inversiones. R/</w:t>
      </w:r>
      <w:r w:rsidRPr="0081483A">
        <w:rPr>
          <w:rFonts w:ascii="Arial Narrow" w:hAnsi="Arial Narrow" w:cs="Arial"/>
          <w:sz w:val="26"/>
          <w:szCs w:val="26"/>
        </w:rPr>
        <w:t xml:space="preserve">Teniendo en cuenta el Plan Operativo Anual de Inversiones –POAI aprobado por el Consejo Nacional de política Económica y Social- CONPES para las vigencias 2014 y 2015, en el cual fueron incluidos los proyectos de inversión a financiarse para las respectivas vigencias, se relacionan </w:t>
      </w:r>
      <w:r w:rsidR="00DA2FE1">
        <w:rPr>
          <w:rFonts w:ascii="Arial Narrow" w:hAnsi="Arial Narrow" w:cs="Arial"/>
          <w:sz w:val="26"/>
          <w:szCs w:val="26"/>
        </w:rPr>
        <w:t xml:space="preserve">en el </w:t>
      </w:r>
      <w:r w:rsidR="000519A9" w:rsidRPr="0062667D">
        <w:rPr>
          <w:rFonts w:ascii="Arial Narrow" w:hAnsi="Arial Narrow" w:cs="Arial"/>
          <w:b/>
          <w:sz w:val="26"/>
          <w:szCs w:val="26"/>
        </w:rPr>
        <w:t xml:space="preserve">anexo </w:t>
      </w:r>
      <w:r w:rsidR="000519A9">
        <w:rPr>
          <w:rFonts w:ascii="Arial Narrow" w:hAnsi="Arial Narrow" w:cs="Arial"/>
          <w:b/>
          <w:sz w:val="26"/>
          <w:szCs w:val="26"/>
        </w:rPr>
        <w:t>1</w:t>
      </w:r>
      <w:r w:rsidR="0078189C">
        <w:rPr>
          <w:rFonts w:ascii="Arial Narrow" w:hAnsi="Arial Narrow" w:cs="Arial"/>
          <w:b/>
          <w:sz w:val="26"/>
          <w:szCs w:val="26"/>
        </w:rPr>
        <w:t>.</w:t>
      </w:r>
      <w:r w:rsidR="00DA2FE1">
        <w:rPr>
          <w:rFonts w:ascii="Arial Narrow" w:hAnsi="Arial Narrow" w:cs="Arial"/>
          <w:sz w:val="26"/>
          <w:szCs w:val="26"/>
        </w:rPr>
        <w:t xml:space="preserve">, </w:t>
      </w:r>
      <w:r w:rsidR="00DA2FE1" w:rsidRPr="00DA2FE1">
        <w:rPr>
          <w:rFonts w:ascii="Arial Narrow" w:hAnsi="Arial Narrow" w:cs="Arial"/>
          <w:i/>
          <w:sz w:val="26"/>
          <w:szCs w:val="26"/>
        </w:rPr>
        <w:t>“PI2014 – PND 2010-2014”</w:t>
      </w:r>
      <w:r w:rsidR="00DA2FE1">
        <w:rPr>
          <w:rFonts w:ascii="Arial Narrow" w:hAnsi="Arial Narrow" w:cs="Arial"/>
          <w:sz w:val="26"/>
          <w:szCs w:val="26"/>
        </w:rPr>
        <w:t xml:space="preserve">, </w:t>
      </w:r>
      <w:r w:rsidRPr="0081483A">
        <w:rPr>
          <w:rFonts w:ascii="Arial Narrow" w:hAnsi="Arial Narrow" w:cs="Arial"/>
          <w:sz w:val="26"/>
          <w:szCs w:val="26"/>
        </w:rPr>
        <w:t>los proyectos, en congruencia con los pilares, objetivos, estrategias y programas del PND 2010 – 2014</w:t>
      </w:r>
    </w:p>
    <w:p w:rsidR="00AD3439" w:rsidRDefault="00AD3439" w:rsidP="0082376B">
      <w:pPr>
        <w:jc w:val="both"/>
      </w:pPr>
    </w:p>
    <w:p w:rsidR="007E70B5" w:rsidRPr="0062667D" w:rsidRDefault="007E70B5" w:rsidP="000114D1">
      <w:pPr>
        <w:spacing w:line="240" w:lineRule="auto"/>
        <w:ind w:left="284"/>
        <w:jc w:val="both"/>
        <w:rPr>
          <w:rFonts w:ascii="Arial Narrow" w:hAnsi="Arial Narrow" w:cs="Arial"/>
          <w:sz w:val="26"/>
          <w:szCs w:val="26"/>
        </w:rPr>
      </w:pPr>
      <w:r w:rsidRPr="0062667D">
        <w:rPr>
          <w:rFonts w:ascii="Arial Narrow" w:hAnsi="Arial Narrow" w:cs="Arial"/>
          <w:sz w:val="26"/>
          <w:szCs w:val="26"/>
        </w:rPr>
        <w:t>Los proyectos de inversión por cada vigencia, con el comportamiento propio del financiamiento y ejecución, se presentan en los siguientes</w:t>
      </w:r>
      <w:r w:rsidR="0062667D">
        <w:rPr>
          <w:rFonts w:ascii="Arial Narrow" w:hAnsi="Arial Narrow" w:cs="Arial"/>
          <w:sz w:val="26"/>
          <w:szCs w:val="26"/>
        </w:rPr>
        <w:t xml:space="preserve"> </w:t>
      </w:r>
      <w:r w:rsidR="0062667D" w:rsidRPr="0062667D">
        <w:rPr>
          <w:rFonts w:ascii="Arial Narrow" w:hAnsi="Arial Narrow" w:cs="Arial"/>
          <w:sz w:val="26"/>
          <w:szCs w:val="26"/>
        </w:rPr>
        <w:t>cuadros</w:t>
      </w:r>
      <w:r w:rsidRPr="0062667D">
        <w:rPr>
          <w:rFonts w:ascii="Arial Narrow" w:hAnsi="Arial Narrow" w:cs="Arial"/>
          <w:sz w:val="26"/>
          <w:szCs w:val="26"/>
        </w:rPr>
        <w:t>:</w:t>
      </w:r>
    </w:p>
    <w:p w:rsidR="00413F84" w:rsidRDefault="00413F84" w:rsidP="000114D1">
      <w:pPr>
        <w:ind w:firstLine="284"/>
        <w:jc w:val="both"/>
        <w:rPr>
          <w:rFonts w:ascii="Arial Narrow" w:hAnsi="Arial Narrow" w:cs="Arial"/>
          <w:b/>
          <w:sz w:val="24"/>
          <w:szCs w:val="24"/>
        </w:rPr>
      </w:pPr>
    </w:p>
    <w:p w:rsidR="00413F84" w:rsidRDefault="00413F84" w:rsidP="000114D1">
      <w:pPr>
        <w:ind w:firstLine="284"/>
        <w:jc w:val="both"/>
        <w:rPr>
          <w:rFonts w:ascii="Arial Narrow" w:hAnsi="Arial Narrow" w:cs="Arial"/>
          <w:b/>
          <w:sz w:val="24"/>
          <w:szCs w:val="24"/>
        </w:rPr>
      </w:pPr>
    </w:p>
    <w:p w:rsidR="00413F84" w:rsidRDefault="00413F84" w:rsidP="000114D1">
      <w:pPr>
        <w:ind w:firstLine="284"/>
        <w:jc w:val="both"/>
        <w:rPr>
          <w:rFonts w:ascii="Arial Narrow" w:hAnsi="Arial Narrow" w:cs="Arial"/>
          <w:b/>
          <w:sz w:val="24"/>
          <w:szCs w:val="24"/>
        </w:rPr>
      </w:pPr>
    </w:p>
    <w:p w:rsidR="00413F84" w:rsidRDefault="00413F84" w:rsidP="000114D1">
      <w:pPr>
        <w:ind w:firstLine="284"/>
        <w:jc w:val="both"/>
        <w:rPr>
          <w:rFonts w:ascii="Arial Narrow" w:hAnsi="Arial Narrow" w:cs="Arial"/>
          <w:b/>
          <w:sz w:val="24"/>
          <w:szCs w:val="24"/>
        </w:rPr>
      </w:pPr>
    </w:p>
    <w:p w:rsidR="00413F84" w:rsidRDefault="00413F84" w:rsidP="000114D1">
      <w:pPr>
        <w:ind w:firstLine="284"/>
        <w:jc w:val="both"/>
        <w:rPr>
          <w:rFonts w:ascii="Arial Narrow" w:hAnsi="Arial Narrow" w:cs="Arial"/>
          <w:b/>
          <w:sz w:val="24"/>
          <w:szCs w:val="24"/>
        </w:rPr>
      </w:pPr>
    </w:p>
    <w:p w:rsidR="007E70B5" w:rsidRPr="0062667D" w:rsidRDefault="007E70B5" w:rsidP="000114D1">
      <w:pPr>
        <w:ind w:firstLine="284"/>
        <w:jc w:val="both"/>
        <w:rPr>
          <w:rFonts w:ascii="Arial Narrow" w:hAnsi="Arial Narrow" w:cs="Arial"/>
          <w:b/>
          <w:sz w:val="20"/>
          <w:szCs w:val="20"/>
        </w:rPr>
      </w:pPr>
      <w:r w:rsidRPr="0062667D">
        <w:rPr>
          <w:rFonts w:ascii="Arial Narrow" w:hAnsi="Arial Narrow" w:cs="Arial"/>
          <w:b/>
          <w:sz w:val="24"/>
          <w:szCs w:val="24"/>
        </w:rPr>
        <w:lastRenderedPageBreak/>
        <w:t>Vigencia 2014.</w:t>
      </w:r>
    </w:p>
    <w:p w:rsidR="00504214" w:rsidRPr="005A6DFF" w:rsidRDefault="00BA1F00" w:rsidP="0082376B">
      <w:pPr>
        <w:jc w:val="both"/>
        <w:rPr>
          <w:rFonts w:ascii="Arial" w:hAnsi="Arial" w:cs="Arial"/>
          <w:sz w:val="20"/>
          <w:szCs w:val="20"/>
        </w:rPr>
      </w:pPr>
      <w:r w:rsidRPr="00BA1F00">
        <w:rPr>
          <w:noProof/>
          <w:lang w:eastAsia="es-CO"/>
        </w:rPr>
        <w:drawing>
          <wp:inline distT="0" distB="0" distL="0" distR="0">
            <wp:extent cx="5791200" cy="59150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3181" cy="5917048"/>
                    </a:xfrm>
                    <a:prstGeom prst="rect">
                      <a:avLst/>
                    </a:prstGeom>
                    <a:noFill/>
                    <a:ln>
                      <a:noFill/>
                    </a:ln>
                  </pic:spPr>
                </pic:pic>
              </a:graphicData>
            </a:graphic>
          </wp:inline>
        </w:drawing>
      </w:r>
    </w:p>
    <w:p w:rsidR="00BA1F00" w:rsidRPr="0062667D" w:rsidRDefault="001D73FA" w:rsidP="0082376B">
      <w:pPr>
        <w:jc w:val="both"/>
        <w:rPr>
          <w:rFonts w:ascii="Arial Narrow" w:hAnsi="Arial Narrow" w:cs="Arial"/>
          <w:sz w:val="26"/>
          <w:szCs w:val="26"/>
        </w:rPr>
      </w:pPr>
      <w:r w:rsidRPr="0062667D">
        <w:rPr>
          <w:rFonts w:ascii="Arial Narrow" w:hAnsi="Arial Narrow" w:cs="Arial"/>
          <w:sz w:val="26"/>
          <w:szCs w:val="26"/>
        </w:rPr>
        <w:t>Se alcanzó una ejecución presupuestal acumulad</w:t>
      </w:r>
      <w:r w:rsidR="00175476" w:rsidRPr="0062667D">
        <w:rPr>
          <w:rFonts w:ascii="Arial Narrow" w:hAnsi="Arial Narrow" w:cs="Arial"/>
          <w:sz w:val="26"/>
          <w:szCs w:val="26"/>
        </w:rPr>
        <w:t>a</w:t>
      </w:r>
      <w:r w:rsidRPr="0062667D">
        <w:rPr>
          <w:rFonts w:ascii="Arial Narrow" w:hAnsi="Arial Narrow" w:cs="Arial"/>
          <w:sz w:val="26"/>
          <w:szCs w:val="26"/>
        </w:rPr>
        <w:t xml:space="preserve"> de los recursos de inversión, del 80,24 %.</w:t>
      </w:r>
    </w:p>
    <w:p w:rsidR="00BA1F00" w:rsidRDefault="00BA1F00" w:rsidP="0082376B">
      <w:pPr>
        <w:jc w:val="both"/>
        <w:rPr>
          <w:rFonts w:ascii="Arial Narrow" w:hAnsi="Arial Narrow" w:cs="Arial"/>
          <w:sz w:val="28"/>
          <w:szCs w:val="28"/>
        </w:rPr>
      </w:pPr>
    </w:p>
    <w:p w:rsidR="0062667D" w:rsidRDefault="0062667D" w:rsidP="0082376B">
      <w:pPr>
        <w:jc w:val="both"/>
        <w:rPr>
          <w:rFonts w:ascii="Arial Narrow" w:hAnsi="Arial Narrow" w:cs="Arial"/>
          <w:sz w:val="28"/>
          <w:szCs w:val="28"/>
        </w:rPr>
      </w:pPr>
    </w:p>
    <w:p w:rsidR="00413F84" w:rsidRDefault="00413F84" w:rsidP="0082376B">
      <w:pPr>
        <w:jc w:val="both"/>
        <w:rPr>
          <w:rFonts w:ascii="Arial Narrow" w:hAnsi="Arial Narrow" w:cs="Arial"/>
          <w:sz w:val="28"/>
          <w:szCs w:val="28"/>
        </w:rPr>
      </w:pPr>
    </w:p>
    <w:p w:rsidR="0082376B" w:rsidRPr="001147E8" w:rsidRDefault="0082376B" w:rsidP="0082376B">
      <w:pPr>
        <w:jc w:val="both"/>
        <w:rPr>
          <w:rFonts w:ascii="Arial Narrow" w:hAnsi="Arial Narrow" w:cs="Arial"/>
          <w:b/>
          <w:sz w:val="24"/>
          <w:szCs w:val="24"/>
        </w:rPr>
      </w:pPr>
      <w:r w:rsidRPr="001147E8">
        <w:rPr>
          <w:rFonts w:ascii="Arial Narrow" w:hAnsi="Arial Narrow" w:cs="Arial"/>
          <w:b/>
          <w:sz w:val="24"/>
          <w:szCs w:val="24"/>
        </w:rPr>
        <w:lastRenderedPageBreak/>
        <w:t>Vigencia 2015:</w:t>
      </w:r>
    </w:p>
    <w:p w:rsidR="009B3C2A" w:rsidRDefault="00BA1F00" w:rsidP="0082376B">
      <w:pPr>
        <w:jc w:val="both"/>
      </w:pPr>
      <w:r w:rsidRPr="00BA1F00">
        <w:rPr>
          <w:noProof/>
          <w:lang w:eastAsia="es-CO"/>
        </w:rPr>
        <w:drawing>
          <wp:inline distT="0" distB="0" distL="0" distR="0">
            <wp:extent cx="5790565" cy="6108700"/>
            <wp:effectExtent l="0" t="0" r="63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6051" cy="6114487"/>
                    </a:xfrm>
                    <a:prstGeom prst="rect">
                      <a:avLst/>
                    </a:prstGeom>
                    <a:noFill/>
                    <a:ln>
                      <a:noFill/>
                    </a:ln>
                  </pic:spPr>
                </pic:pic>
              </a:graphicData>
            </a:graphic>
          </wp:inline>
        </w:drawing>
      </w:r>
    </w:p>
    <w:p w:rsidR="003B62E9" w:rsidRDefault="003B62E9" w:rsidP="0062667D">
      <w:pPr>
        <w:spacing w:line="240" w:lineRule="auto"/>
        <w:jc w:val="both"/>
        <w:rPr>
          <w:rFonts w:ascii="Arial Narrow" w:hAnsi="Arial Narrow" w:cs="Arial"/>
          <w:b/>
          <w:sz w:val="26"/>
          <w:szCs w:val="26"/>
        </w:rPr>
      </w:pPr>
      <w:r w:rsidRPr="0062667D">
        <w:rPr>
          <w:rFonts w:ascii="Arial Narrow" w:hAnsi="Arial Narrow" w:cs="Arial"/>
          <w:sz w:val="26"/>
          <w:szCs w:val="26"/>
        </w:rPr>
        <w:t xml:space="preserve">Se alcanzó una ejecución presupuestal acumulada de los recursos de inversión, al segundo semestre del 2015, del </w:t>
      </w:r>
      <w:r w:rsidRPr="0062667D">
        <w:rPr>
          <w:rFonts w:ascii="Arial Narrow" w:hAnsi="Arial Narrow" w:cs="Arial"/>
          <w:b/>
          <w:sz w:val="26"/>
          <w:szCs w:val="26"/>
        </w:rPr>
        <w:t>16,88 %.</w:t>
      </w:r>
    </w:p>
    <w:p w:rsidR="001147E8" w:rsidRPr="00A71E6D" w:rsidRDefault="00A71E6D" w:rsidP="00A71E6D">
      <w:pPr>
        <w:spacing w:line="240" w:lineRule="auto"/>
        <w:jc w:val="both"/>
        <w:rPr>
          <w:rFonts w:ascii="Arial Narrow" w:hAnsi="Arial Narrow" w:cs="Arial"/>
          <w:sz w:val="26"/>
          <w:szCs w:val="26"/>
        </w:rPr>
      </w:pPr>
      <w:r>
        <w:rPr>
          <w:rFonts w:ascii="Arial Narrow" w:hAnsi="Arial Narrow" w:cs="Arial Narrow"/>
          <w:color w:val="000000"/>
          <w:sz w:val="26"/>
          <w:szCs w:val="26"/>
        </w:rPr>
        <w:t>Debe precisarse que de conformidad con los mandatos del Estatuto de Contratación de las entidades públicas, la entidad ha adjudicado hasta el día de hoy varios procesos contractuales que comprometen recursos de inversión, y da como resultado compromisos por $ 19.829.709.946, equivalente al 42%.</w:t>
      </w:r>
    </w:p>
    <w:p w:rsidR="001147E8" w:rsidRPr="00C75944" w:rsidRDefault="001147E8" w:rsidP="00A71E6D">
      <w:pPr>
        <w:pStyle w:val="Sinespaciado"/>
        <w:tabs>
          <w:tab w:val="left" w:pos="0"/>
        </w:tabs>
        <w:spacing w:line="240" w:lineRule="exact"/>
        <w:ind w:left="284"/>
        <w:jc w:val="both"/>
        <w:rPr>
          <w:rFonts w:ascii="Arial Narrow" w:hAnsi="Arial Narrow"/>
          <w:b/>
          <w:sz w:val="26"/>
          <w:szCs w:val="26"/>
          <w:lang w:val="es-MX" w:eastAsia="ar-SA"/>
        </w:rPr>
      </w:pPr>
      <w:r w:rsidRPr="00E04D43">
        <w:rPr>
          <w:rFonts w:ascii="Arial" w:hAnsi="Arial" w:cs="Arial"/>
          <w:noProof/>
          <w:sz w:val="20"/>
          <w:szCs w:val="20"/>
          <w:lang w:eastAsia="es-CO"/>
        </w:rPr>
        <w:lastRenderedPageBreak/>
        <w:drawing>
          <wp:inline distT="0" distB="0" distL="0" distR="0" wp14:anchorId="4AB05C4C" wp14:editId="6AD1BCC7">
            <wp:extent cx="6068060" cy="589026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8060" cy="5890260"/>
                    </a:xfrm>
                    <a:prstGeom prst="rect">
                      <a:avLst/>
                    </a:prstGeom>
                    <a:noFill/>
                    <a:ln>
                      <a:noFill/>
                    </a:ln>
                  </pic:spPr>
                </pic:pic>
              </a:graphicData>
            </a:graphic>
          </wp:inline>
        </w:drawing>
      </w:r>
    </w:p>
    <w:p w:rsidR="001147E8" w:rsidRDefault="001147E8" w:rsidP="001147E8">
      <w:pPr>
        <w:pStyle w:val="Sinespaciado"/>
        <w:numPr>
          <w:ilvl w:val="0"/>
          <w:numId w:val="9"/>
        </w:numPr>
        <w:tabs>
          <w:tab w:val="left" w:pos="0"/>
        </w:tabs>
        <w:spacing w:line="240" w:lineRule="exact"/>
        <w:ind w:left="284"/>
        <w:jc w:val="both"/>
        <w:rPr>
          <w:rFonts w:ascii="Arial Narrow" w:hAnsi="Arial Narrow"/>
          <w:b/>
          <w:sz w:val="26"/>
          <w:szCs w:val="26"/>
          <w:lang w:val="es-MX" w:eastAsia="ar-SA"/>
        </w:rPr>
      </w:pPr>
      <w:r w:rsidRPr="00C75944">
        <w:rPr>
          <w:rFonts w:ascii="Arial Narrow" w:hAnsi="Arial Narrow"/>
          <w:b/>
          <w:sz w:val="26"/>
          <w:szCs w:val="26"/>
          <w:lang w:val="es-MX" w:eastAsia="ar-SA"/>
        </w:rPr>
        <w:t>Relación de cumplimiento de metas de acuerdo al Plan Nacional de Desarrollo, el cual termina su vigencia el 30 de junio de 2015.</w:t>
      </w:r>
    </w:p>
    <w:p w:rsidR="001147E8" w:rsidRDefault="001147E8" w:rsidP="001147E8">
      <w:pPr>
        <w:pStyle w:val="Sinespaciado"/>
        <w:tabs>
          <w:tab w:val="left" w:pos="0"/>
        </w:tabs>
        <w:spacing w:line="240" w:lineRule="exact"/>
        <w:ind w:left="284"/>
        <w:jc w:val="both"/>
        <w:rPr>
          <w:rFonts w:ascii="Arial Narrow" w:hAnsi="Arial Narrow"/>
          <w:b/>
          <w:sz w:val="26"/>
          <w:szCs w:val="26"/>
          <w:lang w:val="es-MX" w:eastAsia="ar-SA"/>
        </w:rPr>
      </w:pPr>
    </w:p>
    <w:p w:rsidR="00786F51" w:rsidRPr="00330902" w:rsidRDefault="00C878CA" w:rsidP="000207B1">
      <w:pPr>
        <w:pStyle w:val="Prrafodelista"/>
        <w:tabs>
          <w:tab w:val="left" w:pos="284"/>
        </w:tabs>
        <w:spacing w:after="0" w:line="240" w:lineRule="auto"/>
        <w:ind w:left="0"/>
        <w:jc w:val="both"/>
        <w:rPr>
          <w:rFonts w:ascii="Arial Narrow" w:hAnsi="Arial Narrow" w:cs="Arial"/>
          <w:sz w:val="26"/>
          <w:szCs w:val="26"/>
        </w:rPr>
      </w:pPr>
      <w:r w:rsidRPr="00330902">
        <w:rPr>
          <w:rFonts w:ascii="Arial Narrow" w:hAnsi="Arial Narrow" w:cs="Arial"/>
          <w:sz w:val="26"/>
          <w:szCs w:val="26"/>
        </w:rPr>
        <w:t xml:space="preserve">La Superintendencia Nacional de Salud, ha formulado el Plan Estratégico Institucional de conformidad con los Objetivos del Plan Nacional de Desarrollo </w:t>
      </w:r>
      <w:r w:rsidR="00786F51" w:rsidRPr="00330902">
        <w:rPr>
          <w:rFonts w:ascii="Arial Narrow" w:hAnsi="Arial Narrow" w:cs="Arial"/>
          <w:sz w:val="26"/>
          <w:szCs w:val="26"/>
        </w:rPr>
        <w:t xml:space="preserve">–PND- </w:t>
      </w:r>
      <w:r w:rsidRPr="00330902">
        <w:rPr>
          <w:rFonts w:ascii="Arial Narrow" w:hAnsi="Arial Narrow" w:cs="Arial"/>
          <w:sz w:val="26"/>
          <w:szCs w:val="26"/>
        </w:rPr>
        <w:t>2.010-2.014</w:t>
      </w:r>
      <w:r w:rsidR="000207B1" w:rsidRPr="00330902">
        <w:rPr>
          <w:rFonts w:ascii="Arial Narrow" w:hAnsi="Arial Narrow" w:cs="Arial"/>
          <w:sz w:val="26"/>
          <w:szCs w:val="26"/>
        </w:rPr>
        <w:t>, definiendo acciones que aportan al logro de</w:t>
      </w:r>
      <w:r w:rsidR="00556220" w:rsidRPr="00330902">
        <w:rPr>
          <w:rFonts w:ascii="Arial Narrow" w:hAnsi="Arial Narrow" w:cs="Arial"/>
          <w:sz w:val="26"/>
          <w:szCs w:val="26"/>
        </w:rPr>
        <w:t>l Plan Estratégico Sectorial y a su vez a</w:t>
      </w:r>
      <w:r w:rsidR="000207B1" w:rsidRPr="00330902">
        <w:rPr>
          <w:rFonts w:ascii="Arial Narrow" w:hAnsi="Arial Narrow" w:cs="Arial"/>
          <w:sz w:val="26"/>
          <w:szCs w:val="26"/>
        </w:rPr>
        <w:t xml:space="preserve"> los objetivos</w:t>
      </w:r>
      <w:r w:rsidR="00786F51" w:rsidRPr="00330902">
        <w:rPr>
          <w:rFonts w:ascii="Arial Narrow" w:hAnsi="Arial Narrow" w:cs="Arial"/>
          <w:sz w:val="26"/>
          <w:szCs w:val="26"/>
        </w:rPr>
        <w:t xml:space="preserve"> del PND</w:t>
      </w:r>
      <w:r w:rsidR="000207B1" w:rsidRPr="00330902">
        <w:rPr>
          <w:rFonts w:ascii="Arial Narrow" w:hAnsi="Arial Narrow" w:cs="Arial"/>
          <w:sz w:val="26"/>
          <w:szCs w:val="26"/>
        </w:rPr>
        <w:t xml:space="preserve"> y </w:t>
      </w:r>
      <w:r w:rsidR="007C31E2" w:rsidRPr="00330902">
        <w:rPr>
          <w:rFonts w:ascii="Arial Narrow" w:hAnsi="Arial Narrow" w:cs="Arial"/>
          <w:sz w:val="26"/>
          <w:szCs w:val="26"/>
        </w:rPr>
        <w:t xml:space="preserve">estrategias sectoriales </w:t>
      </w:r>
      <w:r w:rsidR="000207B1" w:rsidRPr="00330902">
        <w:rPr>
          <w:rFonts w:ascii="Arial Narrow" w:hAnsi="Arial Narrow" w:cs="Arial"/>
          <w:sz w:val="26"/>
          <w:szCs w:val="26"/>
        </w:rPr>
        <w:t xml:space="preserve">definidas por el cabeza de sector, </w:t>
      </w:r>
      <w:r w:rsidR="0062667D">
        <w:rPr>
          <w:rFonts w:ascii="Arial Narrow" w:hAnsi="Arial Narrow" w:cs="Arial"/>
          <w:sz w:val="26"/>
          <w:szCs w:val="26"/>
        </w:rPr>
        <w:t xml:space="preserve">en este caso; </w:t>
      </w:r>
      <w:r w:rsidR="000207B1" w:rsidRPr="00330902">
        <w:rPr>
          <w:rFonts w:ascii="Arial Narrow" w:hAnsi="Arial Narrow" w:cs="Arial"/>
          <w:sz w:val="26"/>
          <w:szCs w:val="26"/>
        </w:rPr>
        <w:t xml:space="preserve">el Ministerio de salud y Protección social. </w:t>
      </w:r>
    </w:p>
    <w:p w:rsidR="003D492C" w:rsidRPr="00330902" w:rsidRDefault="003D492C" w:rsidP="000207B1">
      <w:pPr>
        <w:pStyle w:val="Prrafodelista"/>
        <w:tabs>
          <w:tab w:val="left" w:pos="284"/>
        </w:tabs>
        <w:spacing w:after="0" w:line="240" w:lineRule="auto"/>
        <w:ind w:left="0"/>
        <w:jc w:val="both"/>
        <w:rPr>
          <w:rFonts w:ascii="Arial Narrow" w:hAnsi="Arial Narrow" w:cs="Arial"/>
          <w:sz w:val="26"/>
          <w:szCs w:val="26"/>
        </w:rPr>
      </w:pPr>
    </w:p>
    <w:p w:rsidR="007C31E2" w:rsidRPr="00330902" w:rsidRDefault="000207B1" w:rsidP="000207B1">
      <w:pPr>
        <w:pStyle w:val="Prrafodelista"/>
        <w:tabs>
          <w:tab w:val="left" w:pos="284"/>
        </w:tabs>
        <w:spacing w:after="0" w:line="240" w:lineRule="auto"/>
        <w:ind w:left="0"/>
        <w:jc w:val="both"/>
        <w:rPr>
          <w:rFonts w:ascii="Arial Narrow" w:hAnsi="Arial Narrow" w:cs="Arial"/>
          <w:sz w:val="26"/>
          <w:szCs w:val="26"/>
        </w:rPr>
      </w:pPr>
      <w:r w:rsidRPr="00330902">
        <w:rPr>
          <w:rFonts w:ascii="Arial Narrow" w:hAnsi="Arial Narrow" w:cs="Arial"/>
          <w:sz w:val="26"/>
          <w:szCs w:val="26"/>
        </w:rPr>
        <w:t xml:space="preserve">A continuación se presenta el avance acumulado de la vigencia 2014 y </w:t>
      </w:r>
      <w:r w:rsidR="003D492C" w:rsidRPr="00330902">
        <w:rPr>
          <w:rFonts w:ascii="Arial Narrow" w:hAnsi="Arial Narrow" w:cs="Arial"/>
          <w:sz w:val="26"/>
          <w:szCs w:val="26"/>
        </w:rPr>
        <w:t>d</w:t>
      </w:r>
      <w:r w:rsidRPr="00330902">
        <w:rPr>
          <w:rFonts w:ascii="Arial Narrow" w:hAnsi="Arial Narrow" w:cs="Arial"/>
          <w:sz w:val="26"/>
          <w:szCs w:val="26"/>
        </w:rPr>
        <w:t>el primer semestre del 2015:</w:t>
      </w:r>
    </w:p>
    <w:p w:rsidR="005D0242" w:rsidRPr="00330902" w:rsidRDefault="005D0242" w:rsidP="004D086A">
      <w:pPr>
        <w:spacing w:after="0" w:line="240" w:lineRule="auto"/>
        <w:jc w:val="both"/>
        <w:rPr>
          <w:rFonts w:ascii="Arial Narrow" w:hAnsi="Arial Narrow" w:cs="Arial"/>
          <w:sz w:val="26"/>
          <w:szCs w:val="26"/>
        </w:rPr>
      </w:pPr>
    </w:p>
    <w:p w:rsidR="005956E0" w:rsidRPr="00330902" w:rsidRDefault="000207B1" w:rsidP="004D086A">
      <w:pPr>
        <w:spacing w:after="0" w:line="240" w:lineRule="auto"/>
        <w:jc w:val="both"/>
        <w:rPr>
          <w:rFonts w:ascii="Arial Narrow" w:hAnsi="Arial Narrow" w:cs="Arial"/>
          <w:sz w:val="26"/>
          <w:szCs w:val="26"/>
        </w:rPr>
      </w:pPr>
      <w:r w:rsidRPr="00330902">
        <w:rPr>
          <w:rFonts w:ascii="Arial Narrow" w:hAnsi="Arial Narrow" w:cs="Arial"/>
          <w:sz w:val="26"/>
          <w:szCs w:val="26"/>
          <w:u w:val="single"/>
        </w:rPr>
        <w:t>a</w:t>
      </w:r>
      <w:r w:rsidRPr="0062667D">
        <w:rPr>
          <w:rFonts w:ascii="Arial Narrow" w:hAnsi="Arial Narrow" w:cs="Arial"/>
          <w:b/>
          <w:sz w:val="26"/>
          <w:szCs w:val="26"/>
          <w:u w:val="single"/>
        </w:rPr>
        <w:t>. Plan estratégico Institucional 2014</w:t>
      </w:r>
      <w:r w:rsidRPr="00330902">
        <w:rPr>
          <w:rFonts w:ascii="Arial Narrow" w:hAnsi="Arial Narrow" w:cs="Arial"/>
          <w:sz w:val="26"/>
          <w:szCs w:val="26"/>
          <w:u w:val="single"/>
        </w:rPr>
        <w:t>.</w:t>
      </w:r>
      <w:r w:rsidRPr="00330902">
        <w:rPr>
          <w:rFonts w:ascii="Arial Narrow" w:hAnsi="Arial Narrow" w:cs="Arial"/>
          <w:sz w:val="26"/>
          <w:szCs w:val="26"/>
        </w:rPr>
        <w:t xml:space="preserve"> </w:t>
      </w:r>
      <w:r w:rsidR="00896FD3" w:rsidRPr="00330902">
        <w:rPr>
          <w:rFonts w:ascii="Arial Narrow" w:hAnsi="Arial Narrow" w:cs="Arial"/>
          <w:sz w:val="26"/>
          <w:szCs w:val="26"/>
        </w:rPr>
        <w:t>La matriz con el a</w:t>
      </w:r>
      <w:r w:rsidRPr="00330902">
        <w:rPr>
          <w:rFonts w:ascii="Arial Narrow" w:hAnsi="Arial Narrow" w:cs="Arial"/>
          <w:sz w:val="26"/>
          <w:szCs w:val="26"/>
        </w:rPr>
        <w:t xml:space="preserve">vance acumulado se </w:t>
      </w:r>
      <w:r w:rsidR="0062667D">
        <w:rPr>
          <w:rFonts w:ascii="Arial Narrow" w:hAnsi="Arial Narrow" w:cs="Arial"/>
          <w:sz w:val="26"/>
          <w:szCs w:val="26"/>
        </w:rPr>
        <w:t xml:space="preserve">adjunta </w:t>
      </w:r>
      <w:r w:rsidRPr="00330902">
        <w:rPr>
          <w:rFonts w:ascii="Arial Narrow" w:hAnsi="Arial Narrow" w:cs="Arial"/>
          <w:sz w:val="26"/>
          <w:szCs w:val="26"/>
        </w:rPr>
        <w:t xml:space="preserve">en el </w:t>
      </w:r>
      <w:r w:rsidRPr="0062667D">
        <w:rPr>
          <w:rFonts w:ascii="Arial Narrow" w:hAnsi="Arial Narrow" w:cs="Arial"/>
          <w:b/>
          <w:sz w:val="26"/>
          <w:szCs w:val="26"/>
        </w:rPr>
        <w:t xml:space="preserve">anexo </w:t>
      </w:r>
      <w:r w:rsidR="00297442">
        <w:rPr>
          <w:rFonts w:ascii="Arial Narrow" w:hAnsi="Arial Narrow" w:cs="Arial"/>
          <w:b/>
          <w:sz w:val="26"/>
          <w:szCs w:val="26"/>
        </w:rPr>
        <w:t>2</w:t>
      </w:r>
      <w:r w:rsidRPr="0062667D">
        <w:rPr>
          <w:rFonts w:ascii="Arial Narrow" w:hAnsi="Arial Narrow" w:cs="Arial"/>
          <w:b/>
          <w:sz w:val="26"/>
          <w:szCs w:val="26"/>
        </w:rPr>
        <w:t>.</w:t>
      </w:r>
      <w:r w:rsidR="009F7C01" w:rsidRPr="00330902">
        <w:rPr>
          <w:rFonts w:ascii="Arial Narrow" w:hAnsi="Arial Narrow" w:cs="Arial"/>
          <w:sz w:val="26"/>
          <w:szCs w:val="26"/>
        </w:rPr>
        <w:t>, alcanzando el 90.13% de lo programado</w:t>
      </w:r>
      <w:r w:rsidR="001C1D45" w:rsidRPr="00330902">
        <w:rPr>
          <w:rFonts w:ascii="Arial Narrow" w:hAnsi="Arial Narrow" w:cs="Arial"/>
          <w:sz w:val="26"/>
          <w:szCs w:val="26"/>
        </w:rPr>
        <w:t>, y aportando a los siguientes objetivos del PND 2010-2014:</w:t>
      </w:r>
    </w:p>
    <w:p w:rsidR="00D73885" w:rsidRPr="00330902" w:rsidRDefault="00D73885" w:rsidP="004D086A">
      <w:pPr>
        <w:spacing w:after="0" w:line="240" w:lineRule="auto"/>
        <w:jc w:val="both"/>
        <w:rPr>
          <w:rFonts w:ascii="Arial Narrow" w:hAnsi="Arial Narrow" w:cs="Arial"/>
          <w:sz w:val="26"/>
          <w:szCs w:val="26"/>
        </w:rPr>
      </w:pPr>
    </w:p>
    <w:p w:rsidR="00D73885" w:rsidRPr="00330902" w:rsidRDefault="00D73885" w:rsidP="00D73885">
      <w:pPr>
        <w:pStyle w:val="Prrafodelista"/>
        <w:numPr>
          <w:ilvl w:val="0"/>
          <w:numId w:val="7"/>
        </w:numPr>
        <w:spacing w:after="0" w:line="240" w:lineRule="auto"/>
        <w:jc w:val="both"/>
        <w:rPr>
          <w:rFonts w:ascii="Arial Narrow" w:hAnsi="Arial Narrow" w:cs="Arial"/>
          <w:sz w:val="26"/>
          <w:szCs w:val="26"/>
        </w:rPr>
      </w:pPr>
      <w:r w:rsidRPr="00330902">
        <w:rPr>
          <w:rFonts w:ascii="Arial Narrow" w:hAnsi="Arial Narrow" w:cs="Arial"/>
          <w:sz w:val="26"/>
          <w:szCs w:val="26"/>
        </w:rPr>
        <w:t>Competitividad y crecimiento de la productividad.</w:t>
      </w:r>
    </w:p>
    <w:p w:rsidR="00D73885" w:rsidRPr="00330902" w:rsidRDefault="00D73885" w:rsidP="00D73885">
      <w:pPr>
        <w:spacing w:after="0" w:line="240" w:lineRule="auto"/>
        <w:ind w:left="360"/>
        <w:jc w:val="both"/>
        <w:rPr>
          <w:rFonts w:ascii="Arial Narrow" w:hAnsi="Arial Narrow" w:cs="Arial"/>
          <w:sz w:val="26"/>
          <w:szCs w:val="26"/>
        </w:rPr>
      </w:pPr>
      <w:r w:rsidRPr="00330902">
        <w:rPr>
          <w:rFonts w:ascii="Arial Narrow" w:hAnsi="Arial Narrow" w:cs="Arial"/>
          <w:sz w:val="26"/>
          <w:szCs w:val="26"/>
        </w:rPr>
        <w:t>3. Política Integral de Desarrollo y Protección Social.</w:t>
      </w:r>
    </w:p>
    <w:p w:rsidR="00D73885" w:rsidRPr="00330902" w:rsidRDefault="00D73885" w:rsidP="00D73885">
      <w:pPr>
        <w:spacing w:after="0" w:line="240" w:lineRule="auto"/>
        <w:ind w:firstLine="360"/>
        <w:jc w:val="both"/>
        <w:rPr>
          <w:rFonts w:ascii="Arial Narrow" w:hAnsi="Arial Narrow" w:cs="Arial"/>
          <w:sz w:val="26"/>
          <w:szCs w:val="26"/>
        </w:rPr>
      </w:pPr>
      <w:r w:rsidRPr="00330902">
        <w:rPr>
          <w:rFonts w:ascii="Arial Narrow" w:hAnsi="Arial Narrow" w:cs="Arial"/>
          <w:sz w:val="26"/>
          <w:szCs w:val="26"/>
        </w:rPr>
        <w:t>4. Buen Gobierno, Lucha contra la Corrupción y participación ciudadana</w:t>
      </w:r>
    </w:p>
    <w:p w:rsidR="000207B1" w:rsidRPr="00330902" w:rsidRDefault="000207B1" w:rsidP="004D086A">
      <w:pPr>
        <w:spacing w:after="0" w:line="240" w:lineRule="auto"/>
        <w:jc w:val="both"/>
        <w:rPr>
          <w:rFonts w:ascii="Arial Narrow" w:hAnsi="Arial Narrow" w:cs="Arial"/>
          <w:sz w:val="26"/>
          <w:szCs w:val="26"/>
        </w:rPr>
      </w:pPr>
    </w:p>
    <w:p w:rsidR="00CF4274" w:rsidRPr="00330902" w:rsidRDefault="00CF4274" w:rsidP="00CF4274">
      <w:pPr>
        <w:spacing w:after="0" w:line="240" w:lineRule="auto"/>
        <w:jc w:val="both"/>
        <w:rPr>
          <w:rFonts w:ascii="Arial Narrow" w:hAnsi="Arial Narrow" w:cs="Arial"/>
          <w:sz w:val="26"/>
          <w:szCs w:val="26"/>
        </w:rPr>
      </w:pPr>
      <w:r w:rsidRPr="0062667D">
        <w:rPr>
          <w:rFonts w:ascii="Arial Narrow" w:hAnsi="Arial Narrow" w:cs="Arial"/>
          <w:b/>
          <w:sz w:val="26"/>
          <w:szCs w:val="26"/>
          <w:u w:val="single"/>
        </w:rPr>
        <w:t>b. Plan estratégico Institucional 2015</w:t>
      </w:r>
      <w:r w:rsidRPr="00330902">
        <w:rPr>
          <w:rFonts w:ascii="Arial Narrow" w:hAnsi="Arial Narrow" w:cs="Arial"/>
          <w:sz w:val="26"/>
          <w:szCs w:val="26"/>
          <w:u w:val="single"/>
        </w:rPr>
        <w:t>.</w:t>
      </w:r>
      <w:r w:rsidRPr="00330902">
        <w:rPr>
          <w:rFonts w:ascii="Arial Narrow" w:hAnsi="Arial Narrow" w:cs="Arial"/>
          <w:sz w:val="26"/>
          <w:szCs w:val="26"/>
        </w:rPr>
        <w:t xml:space="preserve"> La matriz con el avance acumulado </w:t>
      </w:r>
      <w:r w:rsidR="00480B51" w:rsidRPr="00330902">
        <w:rPr>
          <w:rFonts w:ascii="Arial Narrow" w:hAnsi="Arial Narrow" w:cs="Arial"/>
          <w:sz w:val="26"/>
          <w:szCs w:val="26"/>
        </w:rPr>
        <w:t xml:space="preserve">del primer semestre 2015, </w:t>
      </w:r>
      <w:r w:rsidR="00AD31DD" w:rsidRPr="00330902">
        <w:rPr>
          <w:rFonts w:ascii="Arial Narrow" w:hAnsi="Arial Narrow" w:cs="Arial"/>
          <w:sz w:val="26"/>
          <w:szCs w:val="26"/>
        </w:rPr>
        <w:t xml:space="preserve">(corte del PND </w:t>
      </w:r>
      <w:r w:rsidR="00694AA5" w:rsidRPr="00330902">
        <w:rPr>
          <w:rFonts w:ascii="Arial Narrow" w:hAnsi="Arial Narrow" w:cs="Arial"/>
          <w:sz w:val="26"/>
          <w:szCs w:val="26"/>
        </w:rPr>
        <w:t xml:space="preserve">a </w:t>
      </w:r>
      <w:r w:rsidR="005B374C" w:rsidRPr="00330902">
        <w:rPr>
          <w:rFonts w:ascii="Arial Narrow" w:hAnsi="Arial Narrow" w:cs="Arial"/>
          <w:sz w:val="26"/>
          <w:szCs w:val="26"/>
        </w:rPr>
        <w:t xml:space="preserve">junio </w:t>
      </w:r>
      <w:r w:rsidR="00AD31DD" w:rsidRPr="00330902">
        <w:rPr>
          <w:rFonts w:ascii="Arial Narrow" w:hAnsi="Arial Narrow" w:cs="Arial"/>
          <w:sz w:val="26"/>
          <w:szCs w:val="26"/>
        </w:rPr>
        <w:t xml:space="preserve">2015) </w:t>
      </w:r>
      <w:r w:rsidRPr="00330902">
        <w:rPr>
          <w:rFonts w:ascii="Arial Narrow" w:hAnsi="Arial Narrow" w:cs="Arial"/>
          <w:sz w:val="26"/>
          <w:szCs w:val="26"/>
        </w:rPr>
        <w:t xml:space="preserve">se </w:t>
      </w:r>
      <w:r w:rsidR="0062667D">
        <w:rPr>
          <w:rFonts w:ascii="Arial Narrow" w:hAnsi="Arial Narrow" w:cs="Arial"/>
          <w:sz w:val="26"/>
          <w:szCs w:val="26"/>
        </w:rPr>
        <w:t xml:space="preserve">allega </w:t>
      </w:r>
      <w:r w:rsidRPr="00330902">
        <w:rPr>
          <w:rFonts w:ascii="Arial Narrow" w:hAnsi="Arial Narrow" w:cs="Arial"/>
          <w:sz w:val="26"/>
          <w:szCs w:val="26"/>
        </w:rPr>
        <w:t xml:space="preserve">en el </w:t>
      </w:r>
      <w:r w:rsidRPr="0062667D">
        <w:rPr>
          <w:rFonts w:ascii="Arial Narrow" w:hAnsi="Arial Narrow" w:cs="Arial"/>
          <w:b/>
          <w:sz w:val="26"/>
          <w:szCs w:val="26"/>
        </w:rPr>
        <w:t xml:space="preserve">anexo </w:t>
      </w:r>
      <w:r w:rsidR="00297442">
        <w:rPr>
          <w:rFonts w:ascii="Arial Narrow" w:hAnsi="Arial Narrow" w:cs="Arial"/>
          <w:b/>
          <w:sz w:val="26"/>
          <w:szCs w:val="26"/>
        </w:rPr>
        <w:t>3</w:t>
      </w:r>
      <w:r w:rsidRPr="00330902">
        <w:rPr>
          <w:rFonts w:ascii="Arial Narrow" w:hAnsi="Arial Narrow" w:cs="Arial"/>
          <w:sz w:val="26"/>
          <w:szCs w:val="26"/>
        </w:rPr>
        <w:t>., alcanzando el 93% de lo programado, y aportando a los siguientes objetivos del PND 2010-2014:</w:t>
      </w:r>
    </w:p>
    <w:p w:rsidR="00CF4274" w:rsidRPr="00330902" w:rsidRDefault="00CF4274" w:rsidP="00CF4274">
      <w:pPr>
        <w:spacing w:after="0" w:line="240" w:lineRule="auto"/>
        <w:jc w:val="both"/>
        <w:rPr>
          <w:rFonts w:ascii="Arial Narrow" w:hAnsi="Arial Narrow" w:cs="Arial"/>
          <w:sz w:val="26"/>
          <w:szCs w:val="26"/>
        </w:rPr>
      </w:pPr>
    </w:p>
    <w:p w:rsidR="00CF4274" w:rsidRPr="00330902" w:rsidRDefault="00CF4274" w:rsidP="00CF4274">
      <w:pPr>
        <w:pStyle w:val="Prrafodelista"/>
        <w:numPr>
          <w:ilvl w:val="0"/>
          <w:numId w:val="8"/>
        </w:numPr>
        <w:spacing w:after="0" w:line="240" w:lineRule="auto"/>
        <w:jc w:val="both"/>
        <w:rPr>
          <w:rFonts w:ascii="Arial Narrow" w:hAnsi="Arial Narrow" w:cs="Arial"/>
          <w:sz w:val="26"/>
          <w:szCs w:val="26"/>
        </w:rPr>
      </w:pPr>
      <w:r w:rsidRPr="00330902">
        <w:rPr>
          <w:rFonts w:ascii="Arial Narrow" w:hAnsi="Arial Narrow" w:cs="Arial"/>
          <w:sz w:val="26"/>
          <w:szCs w:val="26"/>
        </w:rPr>
        <w:t>Competitividad y crecimiento de la productividad.</w:t>
      </w:r>
    </w:p>
    <w:p w:rsidR="00CF4274" w:rsidRPr="00330902" w:rsidRDefault="00CF4274" w:rsidP="00CF4274">
      <w:pPr>
        <w:spacing w:after="0" w:line="240" w:lineRule="auto"/>
        <w:ind w:left="360"/>
        <w:jc w:val="both"/>
        <w:rPr>
          <w:rFonts w:ascii="Arial Narrow" w:hAnsi="Arial Narrow" w:cs="Arial"/>
          <w:sz w:val="26"/>
          <w:szCs w:val="26"/>
        </w:rPr>
      </w:pPr>
      <w:r w:rsidRPr="00330902">
        <w:rPr>
          <w:rFonts w:ascii="Arial Narrow" w:hAnsi="Arial Narrow" w:cs="Arial"/>
          <w:sz w:val="26"/>
          <w:szCs w:val="26"/>
        </w:rPr>
        <w:t>3. Política Integral de Desarrollo y Protección Social.</w:t>
      </w:r>
    </w:p>
    <w:p w:rsidR="00CF4274" w:rsidRPr="00330902" w:rsidRDefault="00CF4274" w:rsidP="00CF4274">
      <w:pPr>
        <w:spacing w:after="0" w:line="240" w:lineRule="auto"/>
        <w:ind w:firstLine="360"/>
        <w:jc w:val="both"/>
        <w:rPr>
          <w:rFonts w:ascii="Arial Narrow" w:hAnsi="Arial Narrow" w:cs="Arial"/>
          <w:sz w:val="26"/>
          <w:szCs w:val="26"/>
        </w:rPr>
      </w:pPr>
      <w:r w:rsidRPr="00330902">
        <w:rPr>
          <w:rFonts w:ascii="Arial Narrow" w:hAnsi="Arial Narrow" w:cs="Arial"/>
          <w:sz w:val="26"/>
          <w:szCs w:val="26"/>
        </w:rPr>
        <w:t>4. Buen Gobierno, Lucha contra la Corrupción y participación ciudadana</w:t>
      </w:r>
    </w:p>
    <w:p w:rsidR="00330902" w:rsidRPr="00C75944" w:rsidRDefault="00330902" w:rsidP="00330902">
      <w:pPr>
        <w:pStyle w:val="Sinespaciado"/>
        <w:tabs>
          <w:tab w:val="left" w:pos="0"/>
        </w:tabs>
        <w:spacing w:line="240" w:lineRule="exact"/>
        <w:ind w:left="284"/>
        <w:jc w:val="both"/>
        <w:rPr>
          <w:rFonts w:ascii="Arial Narrow" w:hAnsi="Arial Narrow"/>
          <w:b/>
          <w:sz w:val="26"/>
          <w:szCs w:val="26"/>
          <w:lang w:val="es-MX" w:eastAsia="ar-SA"/>
        </w:rPr>
      </w:pPr>
    </w:p>
    <w:p w:rsidR="00330902" w:rsidRPr="004B6007" w:rsidRDefault="00330902" w:rsidP="00330902">
      <w:pPr>
        <w:pStyle w:val="Sinespaciado"/>
        <w:numPr>
          <w:ilvl w:val="0"/>
          <w:numId w:val="9"/>
        </w:numPr>
        <w:tabs>
          <w:tab w:val="left" w:pos="0"/>
        </w:tabs>
        <w:spacing w:line="240" w:lineRule="exact"/>
        <w:ind w:left="284"/>
        <w:jc w:val="both"/>
        <w:rPr>
          <w:rFonts w:ascii="Arial Narrow" w:hAnsi="Arial Narrow"/>
          <w:sz w:val="26"/>
          <w:szCs w:val="26"/>
          <w:lang w:val="es-MX" w:eastAsia="ar-SA"/>
        </w:rPr>
      </w:pPr>
      <w:r w:rsidRPr="00C75944">
        <w:rPr>
          <w:rFonts w:ascii="Arial Narrow" w:hAnsi="Arial Narrow"/>
          <w:b/>
          <w:sz w:val="26"/>
          <w:szCs w:val="26"/>
          <w:lang w:val="es-MX" w:eastAsia="ar-SA"/>
        </w:rPr>
        <w:t xml:space="preserve">Informe detallado de la estrategia de las locomotoras, infraestructura, vivienda, agricultura, </w:t>
      </w:r>
      <w:r w:rsidRPr="00203D37">
        <w:rPr>
          <w:rFonts w:ascii="Arial Narrow" w:hAnsi="Arial Narrow"/>
          <w:b/>
          <w:sz w:val="26"/>
          <w:szCs w:val="26"/>
          <w:lang w:val="es-MX" w:eastAsia="ar-SA"/>
        </w:rPr>
        <w:t>minería</w:t>
      </w:r>
      <w:r w:rsidRPr="00C75944">
        <w:rPr>
          <w:rFonts w:ascii="Arial Narrow" w:hAnsi="Arial Narrow"/>
          <w:b/>
          <w:sz w:val="26"/>
          <w:szCs w:val="26"/>
          <w:lang w:val="es-MX" w:eastAsia="ar-SA"/>
        </w:rPr>
        <w:t xml:space="preserve"> e innovación, de acuerdo al Plan Nacional de Desarrollo pasado.</w:t>
      </w:r>
      <w:r>
        <w:rPr>
          <w:rFonts w:ascii="Arial Narrow" w:hAnsi="Arial Narrow"/>
          <w:b/>
          <w:sz w:val="26"/>
          <w:szCs w:val="26"/>
          <w:lang w:val="es-MX" w:eastAsia="ar-SA"/>
        </w:rPr>
        <w:t xml:space="preserve"> </w:t>
      </w:r>
      <w:r w:rsidRPr="00683DF8">
        <w:rPr>
          <w:rFonts w:ascii="Arial Narrow" w:hAnsi="Arial Narrow"/>
          <w:b/>
          <w:sz w:val="26"/>
          <w:szCs w:val="26"/>
          <w:lang w:val="es-MX" w:eastAsia="ar-SA"/>
        </w:rPr>
        <w:t>R/</w:t>
      </w:r>
      <w:r w:rsidRPr="004B6007">
        <w:rPr>
          <w:rFonts w:ascii="Arial Narrow" w:hAnsi="Arial Narrow"/>
          <w:sz w:val="26"/>
          <w:szCs w:val="26"/>
          <w:lang w:val="es-MX" w:eastAsia="ar-SA"/>
        </w:rPr>
        <w:t xml:space="preserve"> Se considera que el interrogante no puede ser resuelto por esta la Superintendencia Nacional de </w:t>
      </w:r>
      <w:r w:rsidRPr="00CF5C4B">
        <w:rPr>
          <w:rFonts w:ascii="Arial Narrow" w:hAnsi="Arial Narrow"/>
          <w:sz w:val="26"/>
          <w:szCs w:val="26"/>
          <w:lang w:val="es-MX" w:eastAsia="ar-SA"/>
        </w:rPr>
        <w:t>Salud,</w:t>
      </w:r>
      <w:r w:rsidRPr="004B6007">
        <w:rPr>
          <w:rFonts w:ascii="Arial Narrow" w:hAnsi="Arial Narrow"/>
          <w:sz w:val="26"/>
          <w:szCs w:val="26"/>
          <w:lang w:val="es-MX" w:eastAsia="ar-SA"/>
        </w:rPr>
        <w:t xml:space="preserve"> por tratarse de un tema que compete al Departamento Nacional de Planeación- DNP.</w:t>
      </w:r>
    </w:p>
    <w:p w:rsidR="00330902" w:rsidRPr="004B6007" w:rsidRDefault="00330902" w:rsidP="00330902">
      <w:pPr>
        <w:pStyle w:val="Sinespaciado"/>
        <w:tabs>
          <w:tab w:val="left" w:pos="0"/>
        </w:tabs>
        <w:spacing w:line="240" w:lineRule="exact"/>
        <w:jc w:val="both"/>
        <w:rPr>
          <w:rFonts w:ascii="Arial Narrow" w:hAnsi="Arial Narrow"/>
          <w:sz w:val="26"/>
          <w:szCs w:val="26"/>
          <w:lang w:val="es-MX" w:eastAsia="ar-SA"/>
        </w:rPr>
      </w:pPr>
    </w:p>
    <w:p w:rsidR="00330902" w:rsidRDefault="00330902" w:rsidP="00A71E6D">
      <w:pPr>
        <w:pStyle w:val="Sinespaciado"/>
        <w:numPr>
          <w:ilvl w:val="0"/>
          <w:numId w:val="9"/>
        </w:numPr>
        <w:tabs>
          <w:tab w:val="left" w:pos="142"/>
        </w:tabs>
        <w:spacing w:line="240" w:lineRule="exact"/>
        <w:ind w:left="142" w:hanging="142"/>
        <w:jc w:val="both"/>
        <w:rPr>
          <w:rFonts w:ascii="Arial Narrow" w:hAnsi="Arial Narrow"/>
          <w:b/>
          <w:sz w:val="26"/>
          <w:szCs w:val="26"/>
          <w:lang w:val="es-MX" w:eastAsia="ar-SA"/>
        </w:rPr>
      </w:pPr>
      <w:r w:rsidRPr="00C75944">
        <w:rPr>
          <w:rFonts w:ascii="Arial Narrow" w:hAnsi="Arial Narrow"/>
          <w:b/>
          <w:sz w:val="26"/>
          <w:szCs w:val="26"/>
          <w:lang w:val="es-MX" w:eastAsia="ar-SA"/>
        </w:rPr>
        <w:t>Relación de cumplimiento d</w:t>
      </w:r>
      <w:r>
        <w:rPr>
          <w:rFonts w:ascii="Arial Narrow" w:hAnsi="Arial Narrow"/>
          <w:b/>
          <w:sz w:val="26"/>
          <w:szCs w:val="26"/>
          <w:lang w:val="es-MX" w:eastAsia="ar-SA"/>
        </w:rPr>
        <w:t>e</w:t>
      </w:r>
      <w:r w:rsidRPr="00C75944">
        <w:rPr>
          <w:rFonts w:ascii="Arial Narrow" w:hAnsi="Arial Narrow"/>
          <w:b/>
          <w:sz w:val="26"/>
          <w:szCs w:val="26"/>
          <w:lang w:val="es-MX" w:eastAsia="ar-SA"/>
        </w:rPr>
        <w:t xml:space="preserve"> metas de la vigencia 2015 vs la ejecución Presupuestal de la vigencia 2015.</w:t>
      </w:r>
    </w:p>
    <w:p w:rsidR="00330902" w:rsidRPr="00330902" w:rsidRDefault="00330902" w:rsidP="00330902">
      <w:pPr>
        <w:pStyle w:val="Prrafodelista"/>
        <w:tabs>
          <w:tab w:val="left" w:pos="0"/>
        </w:tabs>
        <w:spacing w:line="240" w:lineRule="auto"/>
        <w:ind w:left="142"/>
        <w:rPr>
          <w:rFonts w:ascii="Arial Narrow" w:hAnsi="Arial Narrow"/>
          <w:b/>
          <w:sz w:val="26"/>
          <w:szCs w:val="26"/>
          <w:lang w:val="es-MX" w:eastAsia="ar-SA"/>
        </w:rPr>
      </w:pPr>
    </w:p>
    <w:p w:rsidR="00330902" w:rsidRPr="00A71E6D" w:rsidRDefault="00DB51F0" w:rsidP="00A71E6D">
      <w:pPr>
        <w:spacing w:line="240" w:lineRule="auto"/>
        <w:jc w:val="both"/>
        <w:rPr>
          <w:rFonts w:ascii="Arial Narrow" w:eastAsia="Calibri" w:hAnsi="Arial Narrow" w:cs="Times New Roman"/>
          <w:sz w:val="26"/>
          <w:szCs w:val="26"/>
          <w:lang w:val="es-MX" w:eastAsia="ar-SA"/>
        </w:rPr>
      </w:pPr>
      <w:r w:rsidRPr="00330902">
        <w:rPr>
          <w:rFonts w:ascii="Arial Narrow" w:eastAsia="Calibri" w:hAnsi="Arial Narrow" w:cs="Times New Roman"/>
          <w:sz w:val="26"/>
          <w:szCs w:val="26"/>
          <w:lang w:val="es-MX" w:eastAsia="ar-SA"/>
        </w:rPr>
        <w:t xml:space="preserve">En la </w:t>
      </w:r>
      <w:r w:rsidR="0062667D">
        <w:rPr>
          <w:rFonts w:ascii="Arial Narrow" w:eastAsia="Calibri" w:hAnsi="Arial Narrow" w:cs="Times New Roman"/>
          <w:sz w:val="26"/>
          <w:szCs w:val="26"/>
          <w:lang w:val="es-MX" w:eastAsia="ar-SA"/>
        </w:rPr>
        <w:t xml:space="preserve">información suministrada en la </w:t>
      </w:r>
      <w:r w:rsidRPr="00330902">
        <w:rPr>
          <w:rFonts w:ascii="Arial Narrow" w:eastAsia="Calibri" w:hAnsi="Arial Narrow" w:cs="Times New Roman"/>
          <w:sz w:val="26"/>
          <w:szCs w:val="26"/>
          <w:lang w:val="es-MX" w:eastAsia="ar-SA"/>
        </w:rPr>
        <w:t xml:space="preserve">respuesta </w:t>
      </w:r>
      <w:r w:rsidR="0062667D">
        <w:rPr>
          <w:rFonts w:ascii="Arial Narrow" w:eastAsia="Calibri" w:hAnsi="Arial Narrow" w:cs="Times New Roman"/>
          <w:sz w:val="26"/>
          <w:szCs w:val="26"/>
          <w:lang w:val="es-MX" w:eastAsia="ar-SA"/>
        </w:rPr>
        <w:t xml:space="preserve">No. </w:t>
      </w:r>
      <w:r w:rsidRPr="00330902">
        <w:rPr>
          <w:rFonts w:ascii="Arial Narrow" w:eastAsia="Calibri" w:hAnsi="Arial Narrow" w:cs="Times New Roman"/>
          <w:sz w:val="26"/>
          <w:szCs w:val="26"/>
          <w:lang w:val="es-MX" w:eastAsia="ar-SA"/>
        </w:rPr>
        <w:t>4 de</w:t>
      </w:r>
      <w:r w:rsidR="0062667D">
        <w:rPr>
          <w:rFonts w:ascii="Arial Narrow" w:eastAsia="Calibri" w:hAnsi="Arial Narrow" w:cs="Times New Roman"/>
          <w:sz w:val="26"/>
          <w:szCs w:val="26"/>
          <w:lang w:val="es-MX" w:eastAsia="ar-SA"/>
        </w:rPr>
        <w:t xml:space="preserve"> </w:t>
      </w:r>
      <w:r w:rsidRPr="00330902">
        <w:rPr>
          <w:rFonts w:ascii="Arial Narrow" w:eastAsia="Calibri" w:hAnsi="Arial Narrow" w:cs="Times New Roman"/>
          <w:sz w:val="26"/>
          <w:szCs w:val="26"/>
          <w:lang w:val="es-MX" w:eastAsia="ar-SA"/>
        </w:rPr>
        <w:t>l</w:t>
      </w:r>
      <w:r w:rsidR="0062667D">
        <w:rPr>
          <w:rFonts w:ascii="Arial Narrow" w:eastAsia="Calibri" w:hAnsi="Arial Narrow" w:cs="Times New Roman"/>
          <w:sz w:val="26"/>
          <w:szCs w:val="26"/>
          <w:lang w:val="es-MX" w:eastAsia="ar-SA"/>
        </w:rPr>
        <w:t>a</w:t>
      </w:r>
      <w:r w:rsidRPr="00330902">
        <w:rPr>
          <w:rFonts w:ascii="Arial Narrow" w:eastAsia="Calibri" w:hAnsi="Arial Narrow" w:cs="Times New Roman"/>
          <w:sz w:val="26"/>
          <w:szCs w:val="26"/>
          <w:lang w:val="es-MX" w:eastAsia="ar-SA"/>
        </w:rPr>
        <w:t xml:space="preserve"> presente </w:t>
      </w:r>
      <w:r w:rsidR="0062667D">
        <w:rPr>
          <w:rFonts w:ascii="Arial Narrow" w:eastAsia="Calibri" w:hAnsi="Arial Narrow" w:cs="Times New Roman"/>
          <w:sz w:val="26"/>
          <w:szCs w:val="26"/>
          <w:lang w:val="es-MX" w:eastAsia="ar-SA"/>
        </w:rPr>
        <w:t>comunicación</w:t>
      </w:r>
      <w:r w:rsidR="007D7ED3" w:rsidRPr="00330902">
        <w:rPr>
          <w:rFonts w:ascii="Arial Narrow" w:eastAsia="Calibri" w:hAnsi="Arial Narrow" w:cs="Times New Roman"/>
          <w:sz w:val="26"/>
          <w:szCs w:val="26"/>
          <w:lang w:val="es-MX" w:eastAsia="ar-SA"/>
        </w:rPr>
        <w:t xml:space="preserve">, se describió el comportamiento propio del financiamiento y ejecución, de los recursos de inversión de la vigencia 2015, </w:t>
      </w:r>
      <w:r w:rsidR="000020FB" w:rsidRPr="00330902">
        <w:rPr>
          <w:rFonts w:ascii="Arial Narrow" w:eastAsia="Calibri" w:hAnsi="Arial Narrow" w:cs="Times New Roman"/>
          <w:sz w:val="26"/>
          <w:szCs w:val="26"/>
          <w:lang w:val="es-MX" w:eastAsia="ar-SA"/>
        </w:rPr>
        <w:t xml:space="preserve">con corte </w:t>
      </w:r>
      <w:r w:rsidR="007D7ED3" w:rsidRPr="00330902">
        <w:rPr>
          <w:rFonts w:ascii="Arial Narrow" w:eastAsia="Calibri" w:hAnsi="Arial Narrow" w:cs="Times New Roman"/>
          <w:sz w:val="26"/>
          <w:szCs w:val="26"/>
          <w:lang w:val="es-MX" w:eastAsia="ar-SA"/>
        </w:rPr>
        <w:t>a junio</w:t>
      </w:r>
      <w:r w:rsidR="000D1A32" w:rsidRPr="00330902">
        <w:rPr>
          <w:rFonts w:ascii="Arial Narrow" w:eastAsia="Calibri" w:hAnsi="Arial Narrow" w:cs="Times New Roman"/>
          <w:sz w:val="26"/>
          <w:szCs w:val="26"/>
          <w:lang w:val="es-MX" w:eastAsia="ar-SA"/>
        </w:rPr>
        <w:t xml:space="preserve"> (segundo cuadro), alcanzando una ejecución presupuestal acumulada</w:t>
      </w:r>
      <w:r w:rsidR="000D1A32" w:rsidRPr="0062667D">
        <w:rPr>
          <w:rFonts w:ascii="Arial Narrow" w:eastAsia="Calibri" w:hAnsi="Arial Narrow" w:cs="Times New Roman"/>
          <w:b/>
          <w:sz w:val="26"/>
          <w:szCs w:val="26"/>
          <w:lang w:val="es-MX" w:eastAsia="ar-SA"/>
        </w:rPr>
        <w:t xml:space="preserve"> </w:t>
      </w:r>
      <w:r w:rsidR="00C75374" w:rsidRPr="00C75374">
        <w:rPr>
          <w:rFonts w:ascii="Arial Narrow" w:eastAsia="Calibri" w:hAnsi="Arial Narrow" w:cs="Times New Roman"/>
          <w:sz w:val="26"/>
          <w:szCs w:val="26"/>
          <w:lang w:val="es-MX" w:eastAsia="ar-SA"/>
        </w:rPr>
        <w:t>del</w:t>
      </w:r>
      <w:r w:rsidR="00C75374">
        <w:rPr>
          <w:rFonts w:ascii="Arial Narrow" w:eastAsia="Calibri" w:hAnsi="Arial Narrow" w:cs="Times New Roman"/>
          <w:b/>
          <w:sz w:val="26"/>
          <w:szCs w:val="26"/>
          <w:lang w:val="es-MX" w:eastAsia="ar-SA"/>
        </w:rPr>
        <w:t xml:space="preserve"> </w:t>
      </w:r>
      <w:r w:rsidR="000D1A32" w:rsidRPr="0062667D">
        <w:rPr>
          <w:rFonts w:ascii="Arial Narrow" w:eastAsia="Calibri" w:hAnsi="Arial Narrow" w:cs="Times New Roman"/>
          <w:b/>
          <w:sz w:val="26"/>
          <w:szCs w:val="26"/>
          <w:lang w:val="es-MX" w:eastAsia="ar-SA"/>
        </w:rPr>
        <w:t>16,88 %.</w:t>
      </w:r>
      <w:r w:rsidR="0062667D">
        <w:rPr>
          <w:rFonts w:ascii="Arial Narrow" w:eastAsia="Calibri" w:hAnsi="Arial Narrow" w:cs="Times New Roman"/>
          <w:b/>
          <w:sz w:val="26"/>
          <w:szCs w:val="26"/>
          <w:lang w:val="es-MX" w:eastAsia="ar-SA"/>
        </w:rPr>
        <w:t xml:space="preserve"> </w:t>
      </w:r>
    </w:p>
    <w:p w:rsidR="00A71E6D" w:rsidRPr="00A71E6D" w:rsidRDefault="00330902" w:rsidP="00330902">
      <w:pPr>
        <w:pStyle w:val="Sinespaciado"/>
        <w:numPr>
          <w:ilvl w:val="0"/>
          <w:numId w:val="9"/>
        </w:numPr>
        <w:tabs>
          <w:tab w:val="left" w:pos="0"/>
        </w:tabs>
        <w:spacing w:line="240" w:lineRule="exact"/>
        <w:ind w:left="142"/>
        <w:jc w:val="both"/>
        <w:rPr>
          <w:rFonts w:ascii="Arial Narrow" w:hAnsi="Arial Narrow"/>
          <w:b/>
          <w:sz w:val="26"/>
          <w:szCs w:val="26"/>
          <w:lang w:val="es-MX" w:eastAsia="ar-SA"/>
        </w:rPr>
      </w:pPr>
      <w:r w:rsidRPr="00C75944">
        <w:rPr>
          <w:rFonts w:ascii="Arial Narrow" w:hAnsi="Arial Narrow"/>
          <w:b/>
          <w:sz w:val="26"/>
          <w:szCs w:val="26"/>
          <w:lang w:val="es-MX" w:eastAsia="ar-SA"/>
        </w:rPr>
        <w:lastRenderedPageBreak/>
        <w:t>Cuál es el modelo de desarrollo que el país tiene previsto frente a los programas que incluyen subsidios</w:t>
      </w:r>
      <w:proofErr w:type="gramStart"/>
      <w:r w:rsidRPr="00683DF8">
        <w:rPr>
          <w:rFonts w:ascii="Arial Narrow" w:hAnsi="Arial Narrow"/>
          <w:sz w:val="26"/>
          <w:szCs w:val="26"/>
          <w:lang w:val="es-MX" w:eastAsia="ar-SA"/>
        </w:rPr>
        <w:t>?</w:t>
      </w:r>
      <w:proofErr w:type="gramEnd"/>
      <w:r w:rsidRPr="004B6007">
        <w:rPr>
          <w:rFonts w:ascii="Arial Narrow" w:hAnsi="Arial Narrow"/>
          <w:sz w:val="26"/>
          <w:szCs w:val="26"/>
          <w:lang w:val="es-MX" w:eastAsia="ar-SA"/>
        </w:rPr>
        <w:t xml:space="preserve"> </w:t>
      </w:r>
    </w:p>
    <w:p w:rsidR="00A71E6D" w:rsidRDefault="00A71E6D" w:rsidP="00A71E6D">
      <w:pPr>
        <w:pStyle w:val="Sinespaciado"/>
        <w:tabs>
          <w:tab w:val="left" w:pos="0"/>
        </w:tabs>
        <w:spacing w:line="240" w:lineRule="exact"/>
        <w:ind w:left="142"/>
        <w:jc w:val="both"/>
        <w:rPr>
          <w:rFonts w:ascii="Arial Narrow" w:hAnsi="Arial Narrow"/>
          <w:b/>
          <w:sz w:val="26"/>
          <w:szCs w:val="26"/>
          <w:lang w:val="es-MX" w:eastAsia="ar-SA"/>
        </w:rPr>
      </w:pPr>
    </w:p>
    <w:p w:rsidR="00330902" w:rsidRPr="00C75944" w:rsidRDefault="00330902" w:rsidP="00A71E6D">
      <w:pPr>
        <w:pStyle w:val="Sinespaciado"/>
        <w:tabs>
          <w:tab w:val="left" w:pos="0"/>
        </w:tabs>
        <w:spacing w:line="240" w:lineRule="exact"/>
        <w:ind w:left="142"/>
        <w:jc w:val="both"/>
        <w:rPr>
          <w:rFonts w:ascii="Arial Narrow" w:hAnsi="Arial Narrow"/>
          <w:b/>
          <w:sz w:val="26"/>
          <w:szCs w:val="26"/>
          <w:lang w:val="es-MX" w:eastAsia="ar-SA"/>
        </w:rPr>
      </w:pPr>
      <w:r w:rsidRPr="00D30322">
        <w:rPr>
          <w:rFonts w:ascii="Arial Narrow" w:hAnsi="Arial Narrow"/>
          <w:sz w:val="26"/>
          <w:szCs w:val="26"/>
          <w:lang w:val="es-MX" w:eastAsia="ar-SA"/>
        </w:rPr>
        <w:t xml:space="preserve">Se considera que el interrogante no puede ser resuelto por esta la Superintendencia Nacional de </w:t>
      </w:r>
      <w:r w:rsidRPr="00CF5C4B">
        <w:rPr>
          <w:rFonts w:ascii="Arial Narrow" w:hAnsi="Arial Narrow"/>
          <w:sz w:val="26"/>
          <w:szCs w:val="26"/>
          <w:lang w:val="es-MX" w:eastAsia="ar-SA"/>
        </w:rPr>
        <w:t>Salud,</w:t>
      </w:r>
      <w:r w:rsidRPr="00D30322">
        <w:rPr>
          <w:rFonts w:ascii="Arial Narrow" w:hAnsi="Arial Narrow"/>
          <w:sz w:val="26"/>
          <w:szCs w:val="26"/>
          <w:lang w:val="es-MX" w:eastAsia="ar-SA"/>
        </w:rPr>
        <w:t xml:space="preserve"> por tratarse de un tema que compete al Departamento Nacional de Planeación- DNP</w:t>
      </w:r>
    </w:p>
    <w:p w:rsidR="00330902" w:rsidRPr="00C75944" w:rsidRDefault="00330902" w:rsidP="00330902">
      <w:pPr>
        <w:pStyle w:val="Sinespaciado"/>
        <w:tabs>
          <w:tab w:val="left" w:pos="0"/>
        </w:tabs>
        <w:spacing w:line="240" w:lineRule="exact"/>
        <w:ind w:left="142"/>
        <w:jc w:val="both"/>
        <w:rPr>
          <w:rFonts w:ascii="Arial Narrow" w:hAnsi="Arial Narrow"/>
          <w:b/>
          <w:sz w:val="26"/>
          <w:szCs w:val="26"/>
          <w:lang w:val="es-MX" w:eastAsia="ar-SA"/>
        </w:rPr>
      </w:pPr>
    </w:p>
    <w:p w:rsidR="00A71E6D" w:rsidRPr="00A71E6D" w:rsidRDefault="00330902" w:rsidP="00330902">
      <w:pPr>
        <w:pStyle w:val="Sinespaciado"/>
        <w:numPr>
          <w:ilvl w:val="0"/>
          <w:numId w:val="9"/>
        </w:numPr>
        <w:tabs>
          <w:tab w:val="left" w:pos="0"/>
        </w:tabs>
        <w:spacing w:line="240" w:lineRule="exact"/>
        <w:ind w:left="142"/>
        <w:jc w:val="both"/>
        <w:rPr>
          <w:rFonts w:ascii="Arial Narrow" w:hAnsi="Arial Narrow"/>
          <w:b/>
          <w:sz w:val="26"/>
          <w:szCs w:val="26"/>
          <w:lang w:val="es-MX" w:eastAsia="ar-SA"/>
        </w:rPr>
      </w:pPr>
      <w:r w:rsidRPr="00C75944">
        <w:rPr>
          <w:rFonts w:ascii="Arial Narrow" w:hAnsi="Arial Narrow"/>
          <w:b/>
          <w:sz w:val="26"/>
          <w:szCs w:val="26"/>
          <w:lang w:val="es-MX" w:eastAsia="ar-SA"/>
        </w:rPr>
        <w:t xml:space="preserve">Qué estrategias y alternativas de generación de ingresos ha proyectado el Gobierno para </w:t>
      </w:r>
      <w:r w:rsidRPr="007A3091">
        <w:rPr>
          <w:rFonts w:ascii="Arial Narrow" w:hAnsi="Arial Narrow"/>
          <w:b/>
          <w:sz w:val="26"/>
          <w:szCs w:val="26"/>
          <w:lang w:val="es-MX" w:eastAsia="ar-SA"/>
        </w:rPr>
        <w:t>disminuir la dependencia con la explotación petrolera</w:t>
      </w:r>
      <w:proofErr w:type="gramStart"/>
      <w:r w:rsidRPr="007A3091">
        <w:rPr>
          <w:rFonts w:ascii="Arial Narrow" w:hAnsi="Arial Narrow"/>
          <w:b/>
          <w:sz w:val="26"/>
          <w:szCs w:val="26"/>
          <w:lang w:val="es-MX" w:eastAsia="ar-SA"/>
        </w:rPr>
        <w:t>?</w:t>
      </w:r>
      <w:proofErr w:type="gramEnd"/>
      <w:r w:rsidRPr="007A3091">
        <w:rPr>
          <w:rFonts w:ascii="Arial Narrow" w:hAnsi="Arial Narrow"/>
          <w:sz w:val="26"/>
          <w:szCs w:val="26"/>
          <w:lang w:val="es-MX" w:eastAsia="ar-SA"/>
        </w:rPr>
        <w:t xml:space="preserve"> </w:t>
      </w:r>
    </w:p>
    <w:p w:rsidR="000C7372" w:rsidRDefault="000C7372" w:rsidP="00A71E6D">
      <w:pPr>
        <w:pStyle w:val="Sinespaciado"/>
        <w:tabs>
          <w:tab w:val="left" w:pos="0"/>
        </w:tabs>
        <w:spacing w:line="240" w:lineRule="exact"/>
        <w:ind w:left="142"/>
        <w:jc w:val="both"/>
        <w:rPr>
          <w:rFonts w:ascii="Arial Narrow" w:hAnsi="Arial Narrow"/>
          <w:sz w:val="26"/>
          <w:szCs w:val="26"/>
          <w:lang w:val="es-MX" w:eastAsia="ar-SA"/>
        </w:rPr>
      </w:pPr>
    </w:p>
    <w:p w:rsidR="00330902" w:rsidRPr="007A3091" w:rsidRDefault="00330902" w:rsidP="00A71E6D">
      <w:pPr>
        <w:pStyle w:val="Sinespaciado"/>
        <w:tabs>
          <w:tab w:val="left" w:pos="0"/>
        </w:tabs>
        <w:spacing w:line="240" w:lineRule="exact"/>
        <w:ind w:left="142"/>
        <w:jc w:val="both"/>
        <w:rPr>
          <w:rFonts w:ascii="Arial Narrow" w:hAnsi="Arial Narrow"/>
          <w:b/>
          <w:sz w:val="26"/>
          <w:szCs w:val="26"/>
          <w:lang w:val="es-MX" w:eastAsia="ar-SA"/>
        </w:rPr>
      </w:pPr>
      <w:r w:rsidRPr="007A3091">
        <w:rPr>
          <w:rFonts w:ascii="Arial Narrow" w:hAnsi="Arial Narrow"/>
          <w:sz w:val="26"/>
          <w:szCs w:val="26"/>
          <w:lang w:val="es-MX" w:eastAsia="ar-SA"/>
        </w:rPr>
        <w:t>Se considera que el interrogante no puede ser resuelto por esta la Superintendencia Nacional de Salud, por tratarse de un tema que compete al Departamento Nacional de Planeación- DNP.</w:t>
      </w:r>
    </w:p>
    <w:p w:rsidR="00330902" w:rsidRPr="007A3091" w:rsidRDefault="00330902" w:rsidP="00330902">
      <w:pPr>
        <w:pStyle w:val="Sinespaciado"/>
        <w:tabs>
          <w:tab w:val="left" w:pos="0"/>
        </w:tabs>
        <w:spacing w:line="240" w:lineRule="exact"/>
        <w:ind w:left="142"/>
        <w:jc w:val="both"/>
        <w:rPr>
          <w:rFonts w:ascii="Arial Narrow" w:hAnsi="Arial Narrow"/>
          <w:b/>
          <w:sz w:val="26"/>
          <w:szCs w:val="26"/>
          <w:lang w:val="es-MX" w:eastAsia="ar-SA"/>
        </w:rPr>
      </w:pPr>
    </w:p>
    <w:p w:rsidR="00A71E6D" w:rsidRPr="00A71E6D" w:rsidRDefault="00330902" w:rsidP="00BA4023">
      <w:pPr>
        <w:pStyle w:val="Sinespaciado"/>
        <w:numPr>
          <w:ilvl w:val="0"/>
          <w:numId w:val="9"/>
        </w:numPr>
        <w:tabs>
          <w:tab w:val="left" w:pos="0"/>
        </w:tabs>
        <w:spacing w:line="240" w:lineRule="exact"/>
        <w:ind w:left="142"/>
        <w:jc w:val="both"/>
        <w:rPr>
          <w:rFonts w:ascii="Arial Narrow" w:hAnsi="Arial Narrow"/>
          <w:sz w:val="26"/>
          <w:szCs w:val="26"/>
          <w:lang w:val="es-MX" w:eastAsia="ar-SA"/>
        </w:rPr>
      </w:pPr>
      <w:r w:rsidRPr="007A3091">
        <w:rPr>
          <w:rFonts w:ascii="Arial Narrow" w:hAnsi="Arial Narrow"/>
          <w:b/>
          <w:sz w:val="26"/>
          <w:szCs w:val="26"/>
          <w:lang w:val="es-MX" w:eastAsia="ar-SA"/>
        </w:rPr>
        <w:t>Cuál es la estrategia de gestión que el Gobierno adoptará, para optimizar los recursos escasos y no duplicar acciones, ni procedimientos que dispersan la labor del Gobierno</w:t>
      </w:r>
      <w:proofErr w:type="gramStart"/>
      <w:r w:rsidRPr="007A3091">
        <w:rPr>
          <w:rFonts w:ascii="Arial Narrow" w:hAnsi="Arial Narrow"/>
          <w:b/>
          <w:sz w:val="26"/>
          <w:szCs w:val="26"/>
          <w:lang w:val="es-MX" w:eastAsia="ar-SA"/>
        </w:rPr>
        <w:t>?</w:t>
      </w:r>
      <w:proofErr w:type="gramEnd"/>
      <w:r w:rsidRPr="007A3091">
        <w:rPr>
          <w:rFonts w:ascii="Arial Narrow" w:hAnsi="Arial Narrow"/>
          <w:b/>
          <w:sz w:val="26"/>
          <w:szCs w:val="26"/>
          <w:lang w:val="es-MX" w:eastAsia="ar-SA"/>
        </w:rPr>
        <w:t xml:space="preserve"> </w:t>
      </w:r>
    </w:p>
    <w:p w:rsidR="00A71E6D" w:rsidRPr="00A71E6D" w:rsidRDefault="00A71E6D" w:rsidP="00A71E6D">
      <w:pPr>
        <w:pStyle w:val="Sinespaciado"/>
        <w:tabs>
          <w:tab w:val="left" w:pos="0"/>
        </w:tabs>
        <w:spacing w:line="240" w:lineRule="exact"/>
        <w:ind w:left="142"/>
        <w:jc w:val="both"/>
        <w:rPr>
          <w:rFonts w:ascii="Arial Narrow" w:hAnsi="Arial Narrow"/>
          <w:sz w:val="26"/>
          <w:szCs w:val="26"/>
          <w:lang w:val="es-MX" w:eastAsia="ar-SA"/>
        </w:rPr>
      </w:pPr>
    </w:p>
    <w:p w:rsidR="00330902" w:rsidRPr="007A3091" w:rsidRDefault="00330902" w:rsidP="00A71E6D">
      <w:pPr>
        <w:pStyle w:val="Sinespaciado"/>
        <w:tabs>
          <w:tab w:val="left" w:pos="0"/>
        </w:tabs>
        <w:spacing w:line="240" w:lineRule="exact"/>
        <w:ind w:left="142"/>
        <w:jc w:val="both"/>
        <w:rPr>
          <w:rFonts w:ascii="Arial Narrow" w:hAnsi="Arial Narrow"/>
          <w:sz w:val="26"/>
          <w:szCs w:val="26"/>
          <w:lang w:val="es-MX" w:eastAsia="ar-SA"/>
        </w:rPr>
      </w:pPr>
      <w:r w:rsidRPr="007A3091">
        <w:rPr>
          <w:rFonts w:ascii="Arial Narrow" w:hAnsi="Arial Narrow"/>
          <w:sz w:val="26"/>
          <w:szCs w:val="26"/>
          <w:lang w:val="es-MX" w:eastAsia="ar-SA"/>
        </w:rPr>
        <w:t>Desde la Superintendencia Nacional de Salud, se propone seguir adelante en el ejercicio de generar cada vigencia una mayor eficiencia en el gasto, para ello se ha priorizado la ejecución de los recursos disponibles, realizando los gastos estrictamente necesarios para el cumplimiento efici</w:t>
      </w:r>
      <w:r w:rsidR="007A3091" w:rsidRPr="007A3091">
        <w:rPr>
          <w:rFonts w:ascii="Arial Narrow" w:hAnsi="Arial Narrow"/>
          <w:sz w:val="26"/>
          <w:szCs w:val="26"/>
          <w:lang w:val="es-MX" w:eastAsia="ar-SA"/>
        </w:rPr>
        <w:t>ente de la misión institucional.</w:t>
      </w:r>
      <w:r w:rsidR="0062667D" w:rsidRPr="007A3091">
        <w:rPr>
          <w:rFonts w:ascii="Arial Narrow" w:hAnsi="Arial Narrow"/>
          <w:sz w:val="26"/>
          <w:szCs w:val="26"/>
          <w:lang w:val="es-MX" w:eastAsia="ar-SA"/>
        </w:rPr>
        <w:t>)</w:t>
      </w:r>
    </w:p>
    <w:p w:rsidR="00330902" w:rsidRPr="007A3091" w:rsidRDefault="00330902" w:rsidP="00330902">
      <w:pPr>
        <w:pStyle w:val="Default"/>
        <w:ind w:left="142"/>
        <w:jc w:val="both"/>
        <w:rPr>
          <w:rFonts w:ascii="Arial" w:hAnsi="Arial" w:cs="Arial"/>
        </w:rPr>
      </w:pPr>
    </w:p>
    <w:p w:rsidR="00330902" w:rsidRPr="00424A92" w:rsidRDefault="00330902" w:rsidP="00330902">
      <w:pPr>
        <w:pStyle w:val="Default"/>
        <w:ind w:left="142"/>
        <w:jc w:val="both"/>
        <w:rPr>
          <w:rFonts w:ascii="Arial" w:hAnsi="Arial" w:cs="Arial"/>
          <w:sz w:val="20"/>
          <w:szCs w:val="20"/>
        </w:rPr>
      </w:pPr>
      <w:r w:rsidRPr="007A3091">
        <w:rPr>
          <w:rFonts w:ascii="Arial Narrow" w:eastAsia="Calibri" w:hAnsi="Arial Narrow"/>
          <w:color w:val="auto"/>
          <w:sz w:val="26"/>
          <w:szCs w:val="26"/>
          <w:lang w:val="es-MX" w:eastAsia="ar-SA"/>
        </w:rPr>
        <w:t>En concordancia con lo establecido en el Plan Nacional de Desarrollo, Artículo 148</w:t>
      </w:r>
      <w:r w:rsidR="0062667D" w:rsidRPr="007A3091">
        <w:rPr>
          <w:rStyle w:val="Refdenotaalpie"/>
          <w:rFonts w:ascii="Arial Narrow" w:eastAsia="Calibri" w:hAnsi="Arial Narrow"/>
          <w:color w:val="auto"/>
          <w:sz w:val="26"/>
          <w:szCs w:val="26"/>
          <w:lang w:val="es-MX" w:eastAsia="ar-SA"/>
        </w:rPr>
        <w:footnoteReference w:id="1"/>
      </w:r>
      <w:r w:rsidRPr="007A3091">
        <w:rPr>
          <w:rFonts w:ascii="Arial Narrow" w:eastAsia="Calibri" w:hAnsi="Arial Narrow"/>
          <w:color w:val="auto"/>
          <w:sz w:val="26"/>
          <w:szCs w:val="26"/>
          <w:lang w:val="es-MX" w:eastAsia="ar-SA"/>
        </w:rPr>
        <w:t xml:space="preserve">°. Orientación de la inversión a resultados, la </w:t>
      </w:r>
      <w:proofErr w:type="spellStart"/>
      <w:r w:rsidRPr="007A3091">
        <w:rPr>
          <w:rFonts w:ascii="Arial Narrow" w:eastAsia="Calibri" w:hAnsi="Arial Narrow"/>
          <w:color w:val="auto"/>
          <w:sz w:val="26"/>
          <w:szCs w:val="26"/>
          <w:lang w:val="es-MX" w:eastAsia="ar-SA"/>
        </w:rPr>
        <w:t>Supersalud</w:t>
      </w:r>
      <w:proofErr w:type="spellEnd"/>
      <w:r w:rsidRPr="007A3091">
        <w:rPr>
          <w:rFonts w:ascii="Arial Narrow" w:eastAsia="Calibri" w:hAnsi="Arial Narrow"/>
          <w:color w:val="auto"/>
          <w:sz w:val="26"/>
          <w:szCs w:val="26"/>
          <w:lang w:val="es-MX" w:eastAsia="ar-SA"/>
        </w:rPr>
        <w:t xml:space="preserve"> busca un mejoramiento continuo en el proceso presupuestal, concatenado con las directrices que al respecto establezca el Gobierno Nacional, para la ejecución de los recursos de inversión de manera acertada hacia la obtención de productos</w:t>
      </w:r>
      <w:r w:rsidRPr="00330902">
        <w:rPr>
          <w:rFonts w:ascii="Arial Narrow" w:eastAsia="Calibri" w:hAnsi="Arial Narrow"/>
          <w:color w:val="auto"/>
          <w:sz w:val="26"/>
          <w:szCs w:val="26"/>
          <w:lang w:val="es-MX" w:eastAsia="ar-SA"/>
        </w:rPr>
        <w:t xml:space="preserve"> que efectivamente le aporten al modelo de Supervisión Basada en Riesgos, que permita articularse con otras entidades del Estado, y así generar sinergias que produzcan efectos de racionalización y optimización en la gestión.</w:t>
      </w:r>
      <w:r>
        <w:rPr>
          <w:rFonts w:ascii="Arial" w:hAnsi="Arial" w:cs="Arial"/>
          <w:sz w:val="20"/>
          <w:szCs w:val="20"/>
        </w:rPr>
        <w:t xml:space="preserve"> </w:t>
      </w:r>
    </w:p>
    <w:p w:rsidR="00330902" w:rsidRPr="00A901C7" w:rsidRDefault="00330902" w:rsidP="00330902">
      <w:pPr>
        <w:jc w:val="both"/>
        <w:rPr>
          <w:rFonts w:ascii="Arial" w:hAnsi="Arial" w:cs="Arial"/>
          <w:sz w:val="24"/>
          <w:szCs w:val="24"/>
        </w:rPr>
      </w:pPr>
    </w:p>
    <w:p w:rsidR="00330902" w:rsidRPr="0062667D" w:rsidRDefault="00330902" w:rsidP="00330902">
      <w:pPr>
        <w:pStyle w:val="Sinespaciado"/>
        <w:spacing w:line="240" w:lineRule="exact"/>
        <w:jc w:val="both"/>
        <w:rPr>
          <w:rFonts w:ascii="Arial Narrow" w:hAnsi="Arial Narrow"/>
          <w:sz w:val="26"/>
          <w:szCs w:val="26"/>
          <w:lang w:val="es-MX" w:eastAsia="ar-SA"/>
        </w:rPr>
      </w:pPr>
      <w:r w:rsidRPr="0062667D">
        <w:rPr>
          <w:rFonts w:ascii="Arial Narrow" w:hAnsi="Arial Narrow"/>
          <w:sz w:val="26"/>
          <w:szCs w:val="26"/>
          <w:lang w:val="es-MX" w:eastAsia="ar-SA"/>
        </w:rPr>
        <w:t>En los anteriores términos se allega respuesta a los interrogantes planteados desde el ámbito</w:t>
      </w:r>
      <w:r w:rsidR="00FD5450" w:rsidRPr="0062667D">
        <w:rPr>
          <w:rFonts w:ascii="Arial Narrow" w:hAnsi="Arial Narrow"/>
          <w:sz w:val="26"/>
          <w:szCs w:val="26"/>
          <w:lang w:val="es-MX" w:eastAsia="ar-SA"/>
        </w:rPr>
        <w:t xml:space="preserve"> </w:t>
      </w:r>
      <w:r w:rsidRPr="0062667D">
        <w:rPr>
          <w:rFonts w:ascii="Arial Narrow" w:hAnsi="Arial Narrow"/>
          <w:sz w:val="26"/>
          <w:szCs w:val="26"/>
          <w:lang w:val="es-MX" w:eastAsia="ar-SA"/>
        </w:rPr>
        <w:t xml:space="preserve">de competencia de la Superintendencia Nacional de Salud, quedando atentos a cualquier solicitud de información adicional sobre el particular </w:t>
      </w:r>
    </w:p>
    <w:p w:rsidR="00330902" w:rsidRDefault="00330902" w:rsidP="00330902">
      <w:pPr>
        <w:pStyle w:val="Sinespaciado"/>
        <w:spacing w:line="240" w:lineRule="exact"/>
        <w:jc w:val="both"/>
        <w:rPr>
          <w:rFonts w:ascii="Arial Narrow" w:hAnsi="Arial Narrow"/>
          <w:sz w:val="28"/>
          <w:szCs w:val="28"/>
          <w:lang w:val="es-MX" w:eastAsia="ar-SA"/>
        </w:rPr>
      </w:pPr>
    </w:p>
    <w:p w:rsidR="00330902" w:rsidRDefault="00330902" w:rsidP="00330902">
      <w:pPr>
        <w:pStyle w:val="Sinespaciado"/>
        <w:spacing w:line="240" w:lineRule="exact"/>
        <w:jc w:val="both"/>
        <w:rPr>
          <w:rFonts w:ascii="Arial Narrow" w:hAnsi="Arial Narrow"/>
          <w:sz w:val="28"/>
          <w:szCs w:val="28"/>
          <w:lang w:val="es-MX" w:eastAsia="ar-SA"/>
        </w:rPr>
      </w:pPr>
    </w:p>
    <w:p w:rsidR="00330902" w:rsidRDefault="00330902" w:rsidP="00330902">
      <w:pPr>
        <w:pStyle w:val="Sinespaciado"/>
        <w:spacing w:line="240" w:lineRule="exact"/>
        <w:jc w:val="both"/>
        <w:rPr>
          <w:rFonts w:ascii="Arial Narrow" w:hAnsi="Arial Narrow"/>
          <w:sz w:val="28"/>
          <w:szCs w:val="28"/>
          <w:lang w:val="es-MX" w:eastAsia="ar-SA"/>
        </w:rPr>
      </w:pPr>
      <w:r>
        <w:rPr>
          <w:rFonts w:ascii="Arial Narrow" w:hAnsi="Arial Narrow"/>
          <w:sz w:val="28"/>
          <w:szCs w:val="28"/>
          <w:lang w:val="es-MX" w:eastAsia="ar-SA"/>
        </w:rPr>
        <w:t>Cordialmente</w:t>
      </w:r>
    </w:p>
    <w:p w:rsidR="00330902" w:rsidRDefault="00330902" w:rsidP="00330902">
      <w:pPr>
        <w:pStyle w:val="Sinespaciado"/>
        <w:spacing w:line="240" w:lineRule="exact"/>
        <w:jc w:val="both"/>
        <w:rPr>
          <w:rFonts w:ascii="Arial Narrow" w:hAnsi="Arial Narrow"/>
          <w:sz w:val="28"/>
          <w:szCs w:val="28"/>
          <w:lang w:val="es-MX" w:eastAsia="ar-SA"/>
        </w:rPr>
      </w:pPr>
    </w:p>
    <w:p w:rsidR="00330902" w:rsidRDefault="00330902" w:rsidP="00330902">
      <w:pPr>
        <w:pStyle w:val="Sinespaciado"/>
        <w:spacing w:line="240" w:lineRule="exact"/>
        <w:jc w:val="both"/>
        <w:rPr>
          <w:rFonts w:ascii="Arial Narrow" w:hAnsi="Arial Narrow"/>
          <w:sz w:val="28"/>
          <w:szCs w:val="28"/>
          <w:lang w:val="es-MX" w:eastAsia="ar-SA"/>
        </w:rPr>
      </w:pPr>
    </w:p>
    <w:p w:rsidR="00330902" w:rsidRDefault="00330902" w:rsidP="00330902">
      <w:pPr>
        <w:pStyle w:val="Sinespaciado"/>
        <w:spacing w:line="240" w:lineRule="exact"/>
        <w:jc w:val="both"/>
        <w:rPr>
          <w:rFonts w:ascii="Arial Narrow" w:hAnsi="Arial Narrow"/>
          <w:sz w:val="28"/>
          <w:szCs w:val="28"/>
          <w:lang w:val="es-MX" w:eastAsia="ar-SA"/>
        </w:rPr>
      </w:pPr>
    </w:p>
    <w:p w:rsidR="00330902" w:rsidRPr="00683DF8" w:rsidRDefault="00330902" w:rsidP="00330902">
      <w:pPr>
        <w:pStyle w:val="Sinespaciado"/>
        <w:spacing w:line="240" w:lineRule="exact"/>
        <w:jc w:val="both"/>
        <w:rPr>
          <w:rFonts w:ascii="Arial Narrow" w:hAnsi="Arial Narrow"/>
          <w:b/>
          <w:sz w:val="28"/>
          <w:szCs w:val="28"/>
          <w:lang w:val="es-MX" w:eastAsia="ar-SA"/>
        </w:rPr>
      </w:pPr>
      <w:r w:rsidRPr="00683DF8">
        <w:rPr>
          <w:rFonts w:ascii="Arial Narrow" w:hAnsi="Arial Narrow"/>
          <w:b/>
          <w:sz w:val="28"/>
          <w:szCs w:val="28"/>
          <w:lang w:val="es-MX" w:eastAsia="ar-SA"/>
        </w:rPr>
        <w:t>NORMAN JULIO MUÑOZ</w:t>
      </w:r>
    </w:p>
    <w:p w:rsidR="00330902" w:rsidRDefault="00330902" w:rsidP="00330902">
      <w:pPr>
        <w:pStyle w:val="Sinespaciado"/>
        <w:spacing w:line="240" w:lineRule="exact"/>
        <w:jc w:val="both"/>
        <w:rPr>
          <w:rFonts w:ascii="Arial Narrow" w:hAnsi="Arial Narrow"/>
          <w:sz w:val="28"/>
          <w:szCs w:val="28"/>
          <w:lang w:val="es-MX" w:eastAsia="ar-SA"/>
        </w:rPr>
      </w:pPr>
      <w:r>
        <w:rPr>
          <w:rFonts w:ascii="Arial Narrow" w:hAnsi="Arial Narrow"/>
          <w:sz w:val="28"/>
          <w:szCs w:val="28"/>
          <w:lang w:val="es-MX" w:eastAsia="ar-SA"/>
        </w:rPr>
        <w:t>Superintendente Nacional de Salud.</w:t>
      </w:r>
    </w:p>
    <w:p w:rsidR="00330902" w:rsidRDefault="00330902" w:rsidP="00330902">
      <w:pPr>
        <w:pStyle w:val="Sinespaciado"/>
        <w:spacing w:line="240" w:lineRule="exact"/>
        <w:jc w:val="both"/>
        <w:rPr>
          <w:rFonts w:ascii="Arial Narrow" w:hAnsi="Arial Narrow"/>
          <w:b/>
          <w:sz w:val="28"/>
          <w:szCs w:val="28"/>
          <w:lang w:val="es-MX" w:eastAsia="ar-SA"/>
        </w:rPr>
      </w:pPr>
    </w:p>
    <w:p w:rsidR="000C7372" w:rsidRPr="005D28B2" w:rsidRDefault="000C7372" w:rsidP="00330902">
      <w:pPr>
        <w:pStyle w:val="Sinespaciado"/>
        <w:spacing w:line="240" w:lineRule="exact"/>
        <w:jc w:val="both"/>
        <w:rPr>
          <w:rFonts w:ascii="Arial Narrow" w:hAnsi="Arial Narrow"/>
          <w:b/>
          <w:sz w:val="28"/>
          <w:szCs w:val="28"/>
          <w:lang w:val="es-MX" w:eastAsia="ar-SA"/>
        </w:rPr>
      </w:pPr>
      <w:bookmarkStart w:id="0" w:name="_GoBack"/>
      <w:bookmarkEnd w:id="0"/>
    </w:p>
    <w:p w:rsidR="00330902" w:rsidRPr="005D28B2" w:rsidRDefault="00330902" w:rsidP="008C0F2C">
      <w:pPr>
        <w:pStyle w:val="Sinespaciado"/>
        <w:spacing w:line="240" w:lineRule="exact"/>
        <w:jc w:val="both"/>
        <w:rPr>
          <w:rFonts w:ascii="Arial" w:hAnsi="Arial" w:cs="Arial"/>
          <w:b/>
        </w:rPr>
      </w:pPr>
      <w:r w:rsidRPr="005D28B2">
        <w:rPr>
          <w:rFonts w:ascii="Arial Narrow" w:hAnsi="Arial Narrow"/>
          <w:b/>
          <w:sz w:val="20"/>
          <w:szCs w:val="20"/>
          <w:lang w:val="es-MX" w:eastAsia="ar-SA"/>
        </w:rPr>
        <w:t xml:space="preserve">SG/ SF/OP </w:t>
      </w:r>
    </w:p>
    <w:sectPr w:rsidR="00330902" w:rsidRPr="005D28B2" w:rsidSect="00504214">
      <w:headerReference w:type="default" r:id="rId15"/>
      <w:footerReference w:type="default" r:id="rId16"/>
      <w:pgSz w:w="12240" w:h="15840" w:code="1"/>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672" w:rsidRDefault="00CE3672" w:rsidP="00CD6908">
      <w:pPr>
        <w:spacing w:after="0" w:line="240" w:lineRule="auto"/>
      </w:pPr>
      <w:r>
        <w:separator/>
      </w:r>
    </w:p>
  </w:endnote>
  <w:endnote w:type="continuationSeparator" w:id="0">
    <w:p w:rsidR="00CE3672" w:rsidRDefault="00CE3672"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490930651"/>
      <w:docPartObj>
        <w:docPartGallery w:val="Page Numbers (Bottom of Page)"/>
        <w:docPartUnique/>
      </w:docPartObj>
    </w:sdtPr>
    <w:sdtEndPr/>
    <w:sdtContent>
      <w:p w:rsidR="00FD0725" w:rsidRPr="00FD0725" w:rsidRDefault="00FD0725" w:rsidP="00FD0725">
        <w:pPr>
          <w:pStyle w:val="Piedepgina"/>
          <w:rPr>
            <w:rFonts w:ascii="Arial" w:hAnsi="Arial" w:cs="Arial"/>
            <w:sz w:val="16"/>
            <w:szCs w:val="16"/>
          </w:rPr>
        </w:pPr>
        <w:r>
          <w:rPr>
            <w:rFonts w:ascii="Arial" w:hAnsi="Arial" w:cs="Arial"/>
            <w:sz w:val="16"/>
            <w:szCs w:val="16"/>
          </w:rPr>
          <w:t>COFL02</w:t>
        </w:r>
        <w:r>
          <w:rPr>
            <w:rFonts w:ascii="Arial" w:hAnsi="Arial" w:cs="Arial"/>
            <w:sz w:val="16"/>
            <w:szCs w:val="16"/>
          </w:rPr>
          <w:tab/>
        </w:r>
        <w:r>
          <w:rPr>
            <w:rFonts w:ascii="Arial" w:hAnsi="Arial" w:cs="Arial"/>
            <w:sz w:val="16"/>
            <w:szCs w:val="16"/>
          </w:rPr>
          <w:tab/>
        </w:r>
        <w:sdt>
          <w:sdtPr>
            <w:rPr>
              <w:rFonts w:ascii="Arial" w:hAnsi="Arial" w:cs="Arial"/>
              <w:sz w:val="16"/>
              <w:szCs w:val="16"/>
            </w:rPr>
            <w:id w:val="-1769616900"/>
            <w:docPartObj>
              <w:docPartGallery w:val="Page Numbers (Top of Page)"/>
              <w:docPartUnique/>
            </w:docPartObj>
          </w:sdtPr>
          <w:sdtEndPr/>
          <w:sdtContent>
            <w:r w:rsidRPr="00FD0725">
              <w:rPr>
                <w:rFonts w:ascii="Arial" w:hAnsi="Arial" w:cs="Arial"/>
                <w:sz w:val="16"/>
                <w:szCs w:val="16"/>
                <w:lang w:val="es-ES"/>
              </w:rPr>
              <w:t xml:space="preserve">Página </w:t>
            </w:r>
            <w:r w:rsidRPr="00FD0725">
              <w:rPr>
                <w:rFonts w:ascii="Arial" w:hAnsi="Arial" w:cs="Arial"/>
                <w:b/>
                <w:bCs/>
                <w:sz w:val="16"/>
                <w:szCs w:val="16"/>
              </w:rPr>
              <w:fldChar w:fldCharType="begin"/>
            </w:r>
            <w:r w:rsidRPr="00FD0725">
              <w:rPr>
                <w:rFonts w:ascii="Arial" w:hAnsi="Arial" w:cs="Arial"/>
                <w:b/>
                <w:bCs/>
                <w:sz w:val="16"/>
                <w:szCs w:val="16"/>
              </w:rPr>
              <w:instrText>PAGE</w:instrText>
            </w:r>
            <w:r w:rsidRPr="00FD0725">
              <w:rPr>
                <w:rFonts w:ascii="Arial" w:hAnsi="Arial" w:cs="Arial"/>
                <w:b/>
                <w:bCs/>
                <w:sz w:val="16"/>
                <w:szCs w:val="16"/>
              </w:rPr>
              <w:fldChar w:fldCharType="separate"/>
            </w:r>
            <w:r w:rsidR="000C7372">
              <w:rPr>
                <w:rFonts w:ascii="Arial" w:hAnsi="Arial" w:cs="Arial"/>
                <w:b/>
                <w:bCs/>
                <w:noProof/>
                <w:sz w:val="16"/>
                <w:szCs w:val="16"/>
              </w:rPr>
              <w:t>6</w:t>
            </w:r>
            <w:r w:rsidRPr="00FD0725">
              <w:rPr>
                <w:rFonts w:ascii="Arial" w:hAnsi="Arial" w:cs="Arial"/>
                <w:b/>
                <w:bCs/>
                <w:sz w:val="16"/>
                <w:szCs w:val="16"/>
              </w:rPr>
              <w:fldChar w:fldCharType="end"/>
            </w:r>
            <w:r w:rsidRPr="00FD0725">
              <w:rPr>
                <w:rFonts w:ascii="Arial" w:hAnsi="Arial" w:cs="Arial"/>
                <w:sz w:val="16"/>
                <w:szCs w:val="16"/>
                <w:lang w:val="es-ES"/>
              </w:rPr>
              <w:t xml:space="preserve"> de </w:t>
            </w:r>
            <w:r w:rsidRPr="00FD0725">
              <w:rPr>
                <w:rFonts w:ascii="Arial" w:hAnsi="Arial" w:cs="Arial"/>
                <w:b/>
                <w:bCs/>
                <w:sz w:val="16"/>
                <w:szCs w:val="16"/>
              </w:rPr>
              <w:fldChar w:fldCharType="begin"/>
            </w:r>
            <w:r w:rsidRPr="00FD0725">
              <w:rPr>
                <w:rFonts w:ascii="Arial" w:hAnsi="Arial" w:cs="Arial"/>
                <w:b/>
                <w:bCs/>
                <w:sz w:val="16"/>
                <w:szCs w:val="16"/>
              </w:rPr>
              <w:instrText>NUMPAGES</w:instrText>
            </w:r>
            <w:r w:rsidRPr="00FD0725">
              <w:rPr>
                <w:rFonts w:ascii="Arial" w:hAnsi="Arial" w:cs="Arial"/>
                <w:b/>
                <w:bCs/>
                <w:sz w:val="16"/>
                <w:szCs w:val="16"/>
              </w:rPr>
              <w:fldChar w:fldCharType="separate"/>
            </w:r>
            <w:r w:rsidR="000C7372">
              <w:rPr>
                <w:rFonts w:ascii="Arial" w:hAnsi="Arial" w:cs="Arial"/>
                <w:b/>
                <w:bCs/>
                <w:noProof/>
                <w:sz w:val="16"/>
                <w:szCs w:val="16"/>
              </w:rPr>
              <w:t>6</w:t>
            </w:r>
            <w:r w:rsidRPr="00FD0725">
              <w:rPr>
                <w:rFonts w:ascii="Arial" w:hAnsi="Arial" w:cs="Arial"/>
                <w:b/>
                <w:bCs/>
                <w:sz w:val="16"/>
                <w:szCs w:val="16"/>
              </w:rPr>
              <w:fldChar w:fldCharType="end"/>
            </w:r>
          </w:sdtContent>
        </w:sdt>
      </w:p>
    </w:sdtContent>
  </w:sdt>
  <w:p w:rsidR="00FD0725" w:rsidRDefault="00FD07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672" w:rsidRDefault="00CE3672" w:rsidP="00CD6908">
      <w:pPr>
        <w:spacing w:after="0" w:line="240" w:lineRule="auto"/>
      </w:pPr>
      <w:r>
        <w:separator/>
      </w:r>
    </w:p>
  </w:footnote>
  <w:footnote w:type="continuationSeparator" w:id="0">
    <w:p w:rsidR="00CE3672" w:rsidRDefault="00CE3672" w:rsidP="00CD6908">
      <w:pPr>
        <w:spacing w:after="0" w:line="240" w:lineRule="auto"/>
      </w:pPr>
      <w:r>
        <w:continuationSeparator/>
      </w:r>
    </w:p>
  </w:footnote>
  <w:footnote w:id="1">
    <w:p w:rsidR="0062667D" w:rsidRDefault="0062667D" w:rsidP="007A3091">
      <w:pPr>
        <w:pStyle w:val="Textonotapie"/>
        <w:jc w:val="both"/>
      </w:pPr>
      <w:r>
        <w:rPr>
          <w:rStyle w:val="Refdenotaalpie"/>
        </w:rPr>
        <w:footnoteRef/>
      </w:r>
      <w:r>
        <w:t xml:space="preserve"> Ley </w:t>
      </w:r>
      <w:r w:rsidR="007A3091">
        <w:t xml:space="preserve">1753 de 2015 Artículo 148. </w:t>
      </w:r>
      <w:r w:rsidR="007A3091" w:rsidRPr="00A901C7">
        <w:rPr>
          <w:rFonts w:ascii="Arial" w:hAnsi="Arial" w:cs="Arial"/>
          <w:i/>
        </w:rPr>
        <w:t>La orientación de la inversión a resultados es una técnica presupuestal que promueve el uso eficiente y transparente de los recursos de inversión, permite alinear los objetivos y prioridades definidos en el Plan Nacional de Desarrollo con el Plan Plurianual de Inversiones y hace posible establecer una relación directa entre el gasto y los bienes y servicios entregados a la ciudadanía. …”</w:t>
      </w:r>
      <w:r w:rsidR="007A3091">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908" w:rsidRDefault="004B6BB7" w:rsidP="0077490D">
    <w:pPr>
      <w:pStyle w:val="Encabezado"/>
      <w:jc w:val="right"/>
    </w:pPr>
    <w:r w:rsidRPr="004B6BB7">
      <w:rPr>
        <w:noProof/>
        <w:lang w:eastAsia="es-CO"/>
      </w:rPr>
      <w:drawing>
        <wp:anchor distT="0" distB="0" distL="114300" distR="114300" simplePos="0" relativeHeight="251661312" behindDoc="0" locked="0" layoutInCell="1" allowOverlap="1">
          <wp:simplePos x="0" y="0"/>
          <wp:positionH relativeFrom="column">
            <wp:posOffset>-870585</wp:posOffset>
          </wp:positionH>
          <wp:positionV relativeFrom="paragraph">
            <wp:posOffset>-259080</wp:posOffset>
          </wp:positionV>
          <wp:extent cx="3552825" cy="575310"/>
          <wp:effectExtent l="0" t="0" r="9525" b="0"/>
          <wp:wrapThrough wrapText="bothSides">
            <wp:wrapPolygon edited="0">
              <wp:start x="0" y="0"/>
              <wp:lineTo x="0" y="715"/>
              <wp:lineTo x="1621" y="11444"/>
              <wp:lineTo x="0" y="20742"/>
              <wp:lineTo x="21542" y="20742"/>
              <wp:lineTo x="21079" y="11444"/>
              <wp:lineTo x="2154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2825"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6F9">
      <w:rPr>
        <w:noProof/>
        <w:lang w:eastAsia="es-CO"/>
      </w:rPr>
      <w:drawing>
        <wp:anchor distT="0" distB="0" distL="114300" distR="114300" simplePos="0" relativeHeight="251658240" behindDoc="0" locked="0" layoutInCell="1" allowOverlap="1" wp14:anchorId="45BF1CA9" wp14:editId="4FBB6A2B">
          <wp:simplePos x="0" y="0"/>
          <wp:positionH relativeFrom="column">
            <wp:posOffset>5168265</wp:posOffset>
          </wp:positionH>
          <wp:positionV relativeFrom="paragraph">
            <wp:posOffset>-373380</wp:posOffset>
          </wp:positionV>
          <wp:extent cx="1447800" cy="752475"/>
          <wp:effectExtent l="0" t="0" r="0" b="9525"/>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UD.png"/>
                  <pic:cNvPicPr/>
                </pic:nvPicPr>
                <pic:blipFill rotWithShape="1">
                  <a:blip r:embed="rId2">
                    <a:extLst>
                      <a:ext uri="{28A0092B-C50C-407E-A947-70E740481C1C}">
                        <a14:useLocalDpi xmlns:a14="http://schemas.microsoft.com/office/drawing/2010/main" val="0"/>
                      </a:ext>
                    </a:extLst>
                  </a:blip>
                  <a:srcRect l="52935"/>
                  <a:stretch/>
                </pic:blipFill>
                <pic:spPr bwMode="auto">
                  <a:xfrm>
                    <a:off x="0" y="0"/>
                    <a:ext cx="1447800" cy="752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2E10"/>
    <w:multiLevelType w:val="hybridMultilevel"/>
    <w:tmpl w:val="A762DF2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0ED839EC"/>
    <w:multiLevelType w:val="hybridMultilevel"/>
    <w:tmpl w:val="6EC4D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917433C"/>
    <w:multiLevelType w:val="hybridMultilevel"/>
    <w:tmpl w:val="26F2615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21C129E7"/>
    <w:multiLevelType w:val="hybridMultilevel"/>
    <w:tmpl w:val="67C20C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544152C"/>
    <w:multiLevelType w:val="hybridMultilevel"/>
    <w:tmpl w:val="CF569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7EB4CF5"/>
    <w:multiLevelType w:val="hybridMultilevel"/>
    <w:tmpl w:val="AFF012B8"/>
    <w:lvl w:ilvl="0" w:tplc="6DB88AE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CE911E3"/>
    <w:multiLevelType w:val="hybridMultilevel"/>
    <w:tmpl w:val="6EC4D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90C4A77"/>
    <w:multiLevelType w:val="hybridMultilevel"/>
    <w:tmpl w:val="B3FC4E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C9F70EE"/>
    <w:multiLevelType w:val="hybridMultilevel"/>
    <w:tmpl w:val="40F8E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0C75C5E"/>
    <w:multiLevelType w:val="hybridMultilevel"/>
    <w:tmpl w:val="747050B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2"/>
  </w:num>
  <w:num w:numId="2">
    <w:abstractNumId w:val="8"/>
  </w:num>
  <w:num w:numId="3">
    <w:abstractNumId w:val="7"/>
  </w:num>
  <w:num w:numId="4">
    <w:abstractNumId w:val="4"/>
  </w:num>
  <w:num w:numId="5">
    <w:abstractNumId w:val="3"/>
  </w:num>
  <w:num w:numId="6">
    <w:abstractNumId w:val="0"/>
  </w:num>
  <w:num w:numId="7">
    <w:abstractNumId w:val="6"/>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08"/>
    <w:rsid w:val="000020FB"/>
    <w:rsid w:val="000114D1"/>
    <w:rsid w:val="00015BDE"/>
    <w:rsid w:val="000207B1"/>
    <w:rsid w:val="000519A9"/>
    <w:rsid w:val="00064E7B"/>
    <w:rsid w:val="000815D2"/>
    <w:rsid w:val="000A3787"/>
    <w:rsid w:val="000B0A6F"/>
    <w:rsid w:val="000C4000"/>
    <w:rsid w:val="000C7372"/>
    <w:rsid w:val="000D1A32"/>
    <w:rsid w:val="000E0FA8"/>
    <w:rsid w:val="000F382C"/>
    <w:rsid w:val="00106D5C"/>
    <w:rsid w:val="0011109C"/>
    <w:rsid w:val="001147E8"/>
    <w:rsid w:val="0012350F"/>
    <w:rsid w:val="00146D38"/>
    <w:rsid w:val="00175476"/>
    <w:rsid w:val="001854D4"/>
    <w:rsid w:val="00195CDA"/>
    <w:rsid w:val="001B3686"/>
    <w:rsid w:val="001C1D45"/>
    <w:rsid w:val="001D32AE"/>
    <w:rsid w:val="001D73FA"/>
    <w:rsid w:val="001E6A54"/>
    <w:rsid w:val="001E7517"/>
    <w:rsid w:val="00217D1E"/>
    <w:rsid w:val="002348FF"/>
    <w:rsid w:val="00242E8C"/>
    <w:rsid w:val="00243BA1"/>
    <w:rsid w:val="00253CD4"/>
    <w:rsid w:val="00262C56"/>
    <w:rsid w:val="00284CAB"/>
    <w:rsid w:val="00292CE5"/>
    <w:rsid w:val="00297442"/>
    <w:rsid w:val="002A04AE"/>
    <w:rsid w:val="00330902"/>
    <w:rsid w:val="0034527D"/>
    <w:rsid w:val="00364DDA"/>
    <w:rsid w:val="00370FD8"/>
    <w:rsid w:val="00372B6D"/>
    <w:rsid w:val="00387C3E"/>
    <w:rsid w:val="003B208C"/>
    <w:rsid w:val="003B62E9"/>
    <w:rsid w:val="003C05C8"/>
    <w:rsid w:val="003D4891"/>
    <w:rsid w:val="003D492C"/>
    <w:rsid w:val="003F3A48"/>
    <w:rsid w:val="003F5145"/>
    <w:rsid w:val="003F5651"/>
    <w:rsid w:val="00413F84"/>
    <w:rsid w:val="00421D3A"/>
    <w:rsid w:val="00424A92"/>
    <w:rsid w:val="00446A0F"/>
    <w:rsid w:val="004711CF"/>
    <w:rsid w:val="00480B51"/>
    <w:rsid w:val="00481FE4"/>
    <w:rsid w:val="00493FC4"/>
    <w:rsid w:val="004A0645"/>
    <w:rsid w:val="004B6BB7"/>
    <w:rsid w:val="004B702D"/>
    <w:rsid w:val="004D086A"/>
    <w:rsid w:val="00504214"/>
    <w:rsid w:val="00522C4B"/>
    <w:rsid w:val="005245DC"/>
    <w:rsid w:val="0053039C"/>
    <w:rsid w:val="00535378"/>
    <w:rsid w:val="005534F8"/>
    <w:rsid w:val="00555CBD"/>
    <w:rsid w:val="00556220"/>
    <w:rsid w:val="0057273A"/>
    <w:rsid w:val="00572D57"/>
    <w:rsid w:val="0058566F"/>
    <w:rsid w:val="005956E0"/>
    <w:rsid w:val="005A624B"/>
    <w:rsid w:val="005A6DFF"/>
    <w:rsid w:val="005B374C"/>
    <w:rsid w:val="005C6CED"/>
    <w:rsid w:val="005D0242"/>
    <w:rsid w:val="005D7CB1"/>
    <w:rsid w:val="005E24AB"/>
    <w:rsid w:val="005E4734"/>
    <w:rsid w:val="005F5D78"/>
    <w:rsid w:val="00602A7F"/>
    <w:rsid w:val="00624B62"/>
    <w:rsid w:val="006259E7"/>
    <w:rsid w:val="0062667D"/>
    <w:rsid w:val="00630B28"/>
    <w:rsid w:val="006556A3"/>
    <w:rsid w:val="0066213A"/>
    <w:rsid w:val="0067139D"/>
    <w:rsid w:val="00694AA5"/>
    <w:rsid w:val="006A3250"/>
    <w:rsid w:val="006A7789"/>
    <w:rsid w:val="006B71F7"/>
    <w:rsid w:val="006D1DB4"/>
    <w:rsid w:val="006D2B31"/>
    <w:rsid w:val="006D2CA5"/>
    <w:rsid w:val="006E193C"/>
    <w:rsid w:val="00700E06"/>
    <w:rsid w:val="007157E6"/>
    <w:rsid w:val="007233B7"/>
    <w:rsid w:val="00730ECB"/>
    <w:rsid w:val="0074699E"/>
    <w:rsid w:val="00754431"/>
    <w:rsid w:val="0077490D"/>
    <w:rsid w:val="0078189C"/>
    <w:rsid w:val="007868A9"/>
    <w:rsid w:val="00786F51"/>
    <w:rsid w:val="00794C7B"/>
    <w:rsid w:val="007A3091"/>
    <w:rsid w:val="007C31E2"/>
    <w:rsid w:val="007C4785"/>
    <w:rsid w:val="007C4EE9"/>
    <w:rsid w:val="007D7ED3"/>
    <w:rsid w:val="007E70B5"/>
    <w:rsid w:val="008073CC"/>
    <w:rsid w:val="0081483A"/>
    <w:rsid w:val="0082376B"/>
    <w:rsid w:val="00833E7C"/>
    <w:rsid w:val="00841164"/>
    <w:rsid w:val="008531F5"/>
    <w:rsid w:val="00854434"/>
    <w:rsid w:val="00863FE2"/>
    <w:rsid w:val="008641DB"/>
    <w:rsid w:val="00866D24"/>
    <w:rsid w:val="008718D3"/>
    <w:rsid w:val="00875933"/>
    <w:rsid w:val="00896FD3"/>
    <w:rsid w:val="008C0F2C"/>
    <w:rsid w:val="008D46F9"/>
    <w:rsid w:val="00910A2C"/>
    <w:rsid w:val="009737E6"/>
    <w:rsid w:val="00982A21"/>
    <w:rsid w:val="009915A3"/>
    <w:rsid w:val="009B3C2A"/>
    <w:rsid w:val="009D561B"/>
    <w:rsid w:val="009E6F39"/>
    <w:rsid w:val="009F4B5F"/>
    <w:rsid w:val="009F7C01"/>
    <w:rsid w:val="00A04AF6"/>
    <w:rsid w:val="00A15B04"/>
    <w:rsid w:val="00A2566E"/>
    <w:rsid w:val="00A4778C"/>
    <w:rsid w:val="00A576DB"/>
    <w:rsid w:val="00A63D11"/>
    <w:rsid w:val="00A71E6D"/>
    <w:rsid w:val="00A8303C"/>
    <w:rsid w:val="00A901C7"/>
    <w:rsid w:val="00AD31DD"/>
    <w:rsid w:val="00AD3439"/>
    <w:rsid w:val="00AD5C17"/>
    <w:rsid w:val="00AE2C10"/>
    <w:rsid w:val="00AF6B69"/>
    <w:rsid w:val="00B01E44"/>
    <w:rsid w:val="00B03366"/>
    <w:rsid w:val="00B118BC"/>
    <w:rsid w:val="00B229F5"/>
    <w:rsid w:val="00B23054"/>
    <w:rsid w:val="00B33F40"/>
    <w:rsid w:val="00B57FCB"/>
    <w:rsid w:val="00B76382"/>
    <w:rsid w:val="00B94C40"/>
    <w:rsid w:val="00B97A84"/>
    <w:rsid w:val="00BA0DF9"/>
    <w:rsid w:val="00BA1F00"/>
    <w:rsid w:val="00BC4E93"/>
    <w:rsid w:val="00BF025E"/>
    <w:rsid w:val="00C40C88"/>
    <w:rsid w:val="00C75374"/>
    <w:rsid w:val="00C878CA"/>
    <w:rsid w:val="00C97206"/>
    <w:rsid w:val="00CB5517"/>
    <w:rsid w:val="00CB57F2"/>
    <w:rsid w:val="00CB7F45"/>
    <w:rsid w:val="00CC5E5C"/>
    <w:rsid w:val="00CD6908"/>
    <w:rsid w:val="00CE1360"/>
    <w:rsid w:val="00CE3672"/>
    <w:rsid w:val="00CE6C51"/>
    <w:rsid w:val="00CF4274"/>
    <w:rsid w:val="00CF61A6"/>
    <w:rsid w:val="00D2036D"/>
    <w:rsid w:val="00D22AB7"/>
    <w:rsid w:val="00D33B08"/>
    <w:rsid w:val="00D460AB"/>
    <w:rsid w:val="00D73885"/>
    <w:rsid w:val="00D743D1"/>
    <w:rsid w:val="00D826CA"/>
    <w:rsid w:val="00DA2FE1"/>
    <w:rsid w:val="00DB43B7"/>
    <w:rsid w:val="00DB51F0"/>
    <w:rsid w:val="00DC53B3"/>
    <w:rsid w:val="00E344BB"/>
    <w:rsid w:val="00E51AB4"/>
    <w:rsid w:val="00E54A7C"/>
    <w:rsid w:val="00E60075"/>
    <w:rsid w:val="00E74C33"/>
    <w:rsid w:val="00E77B1A"/>
    <w:rsid w:val="00ED441D"/>
    <w:rsid w:val="00EF33D4"/>
    <w:rsid w:val="00F02587"/>
    <w:rsid w:val="00F11186"/>
    <w:rsid w:val="00F15BFE"/>
    <w:rsid w:val="00F35B19"/>
    <w:rsid w:val="00F55996"/>
    <w:rsid w:val="00F73A1C"/>
    <w:rsid w:val="00FC1414"/>
    <w:rsid w:val="00FC5622"/>
    <w:rsid w:val="00FD0725"/>
    <w:rsid w:val="00FD5450"/>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115A31-A317-4E85-B6E5-32C4684B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5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paragraph" w:customStyle="1" w:styleId="Default">
    <w:name w:val="Default"/>
    <w:rsid w:val="003F3A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3F3A48"/>
    <w:pPr>
      <w:spacing w:line="281" w:lineRule="atLeast"/>
    </w:pPr>
    <w:rPr>
      <w:color w:val="auto"/>
    </w:rPr>
  </w:style>
  <w:style w:type="character" w:customStyle="1" w:styleId="A7">
    <w:name w:val="A7"/>
    <w:uiPriority w:val="99"/>
    <w:rsid w:val="003F3A48"/>
    <w:rPr>
      <w:color w:val="000000"/>
      <w:sz w:val="20"/>
      <w:szCs w:val="20"/>
    </w:rPr>
  </w:style>
  <w:style w:type="paragraph" w:styleId="Prrafodelista">
    <w:name w:val="List Paragraph"/>
    <w:basedOn w:val="Normal"/>
    <w:uiPriority w:val="34"/>
    <w:qFormat/>
    <w:rsid w:val="004D086A"/>
    <w:pPr>
      <w:ind w:left="720"/>
      <w:contextualSpacing/>
    </w:pPr>
  </w:style>
  <w:style w:type="character" w:customStyle="1" w:styleId="elema1">
    <w:name w:val="elema1"/>
    <w:basedOn w:val="Fuentedeprrafopredeter"/>
    <w:rsid w:val="001B3686"/>
  </w:style>
  <w:style w:type="paragraph" w:styleId="Textoindependiente">
    <w:name w:val="Body Text"/>
    <w:basedOn w:val="Normal"/>
    <w:link w:val="TextoindependienteCar"/>
    <w:uiPriority w:val="99"/>
    <w:semiHidden/>
    <w:unhideWhenUsed/>
    <w:rsid w:val="00A2566E"/>
    <w:pPr>
      <w:suppressAutoHyphens/>
      <w:autoSpaceDN w:val="0"/>
      <w:spacing w:after="0" w:line="100" w:lineRule="atLeast"/>
      <w:jc w:val="both"/>
    </w:pPr>
    <w:rPr>
      <w:rFonts w:ascii="Arial" w:eastAsia="Arial Unicode MS" w:hAnsi="Arial" w:cs="Arial"/>
      <w:kern w:val="3"/>
      <w:lang w:val="es-ES" w:eastAsia="es-ES"/>
    </w:rPr>
  </w:style>
  <w:style w:type="character" w:customStyle="1" w:styleId="TextoindependienteCar">
    <w:name w:val="Texto independiente Car"/>
    <w:basedOn w:val="Fuentedeprrafopredeter"/>
    <w:link w:val="Textoindependiente"/>
    <w:uiPriority w:val="99"/>
    <w:semiHidden/>
    <w:rsid w:val="00A2566E"/>
    <w:rPr>
      <w:rFonts w:ascii="Arial" w:eastAsia="Arial Unicode MS" w:hAnsi="Arial" w:cs="Arial"/>
      <w:kern w:val="3"/>
      <w:lang w:val="es-ES" w:eastAsia="es-ES"/>
    </w:rPr>
  </w:style>
  <w:style w:type="paragraph" w:styleId="Sinespaciado">
    <w:name w:val="No Spacing"/>
    <w:uiPriority w:val="99"/>
    <w:qFormat/>
    <w:rsid w:val="00A2566E"/>
    <w:pPr>
      <w:autoSpaceDN w:val="0"/>
      <w:spacing w:after="0" w:line="240" w:lineRule="auto"/>
    </w:pPr>
    <w:rPr>
      <w:rFonts w:ascii="Calibri" w:eastAsia="Calibri" w:hAnsi="Calibri" w:cs="Times New Roman"/>
    </w:rPr>
  </w:style>
  <w:style w:type="paragraph" w:customStyle="1" w:styleId="Textbody">
    <w:name w:val="Text body"/>
    <w:basedOn w:val="Normal"/>
    <w:uiPriority w:val="99"/>
    <w:rsid w:val="00A2566E"/>
    <w:pPr>
      <w:widowControl w:val="0"/>
      <w:suppressAutoHyphens/>
      <w:autoSpaceDN w:val="0"/>
      <w:spacing w:after="120" w:line="240" w:lineRule="auto"/>
    </w:pPr>
    <w:rPr>
      <w:rFonts w:ascii="Arial" w:eastAsia="Times New Roman" w:hAnsi="Arial" w:cs="Arial"/>
      <w:kern w:val="3"/>
      <w:lang w:val="es-ES" w:eastAsia="es-ES"/>
    </w:rPr>
  </w:style>
  <w:style w:type="paragraph" w:styleId="Textonotapie">
    <w:name w:val="footnote text"/>
    <w:basedOn w:val="Normal"/>
    <w:link w:val="TextonotapieCar"/>
    <w:uiPriority w:val="99"/>
    <w:semiHidden/>
    <w:unhideWhenUsed/>
    <w:rsid w:val="006266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667D"/>
    <w:rPr>
      <w:sz w:val="20"/>
      <w:szCs w:val="20"/>
    </w:rPr>
  </w:style>
  <w:style w:type="character" w:styleId="Refdenotaalpie">
    <w:name w:val="footnote reference"/>
    <w:basedOn w:val="Fuentedeprrafopredeter"/>
    <w:uiPriority w:val="99"/>
    <w:semiHidden/>
    <w:unhideWhenUsed/>
    <w:rsid w:val="006266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24804">
      <w:bodyDiv w:val="1"/>
      <w:marLeft w:val="0"/>
      <w:marRight w:val="0"/>
      <w:marTop w:val="0"/>
      <w:marBottom w:val="0"/>
      <w:divBdr>
        <w:top w:val="none" w:sz="0" w:space="0" w:color="auto"/>
        <w:left w:val="none" w:sz="0" w:space="0" w:color="auto"/>
        <w:bottom w:val="none" w:sz="0" w:space="0" w:color="auto"/>
        <w:right w:val="none" w:sz="0" w:space="0" w:color="auto"/>
      </w:divBdr>
    </w:div>
    <w:div w:id="418450107">
      <w:bodyDiv w:val="1"/>
      <w:marLeft w:val="0"/>
      <w:marRight w:val="0"/>
      <w:marTop w:val="0"/>
      <w:marBottom w:val="0"/>
      <w:divBdr>
        <w:top w:val="none" w:sz="0" w:space="0" w:color="auto"/>
        <w:left w:val="none" w:sz="0" w:space="0" w:color="auto"/>
        <w:bottom w:val="none" w:sz="0" w:space="0" w:color="auto"/>
        <w:right w:val="none" w:sz="0" w:space="0" w:color="auto"/>
      </w:divBdr>
    </w:div>
    <w:div w:id="816532423">
      <w:bodyDiv w:val="1"/>
      <w:marLeft w:val="0"/>
      <w:marRight w:val="0"/>
      <w:marTop w:val="0"/>
      <w:marBottom w:val="0"/>
      <w:divBdr>
        <w:top w:val="none" w:sz="0" w:space="0" w:color="auto"/>
        <w:left w:val="none" w:sz="0" w:space="0" w:color="auto"/>
        <w:bottom w:val="none" w:sz="0" w:space="0" w:color="auto"/>
        <w:right w:val="none" w:sz="0" w:space="0" w:color="auto"/>
      </w:divBdr>
    </w:div>
    <w:div w:id="822359555">
      <w:bodyDiv w:val="1"/>
      <w:marLeft w:val="0"/>
      <w:marRight w:val="0"/>
      <w:marTop w:val="0"/>
      <w:marBottom w:val="0"/>
      <w:divBdr>
        <w:top w:val="none" w:sz="0" w:space="0" w:color="auto"/>
        <w:left w:val="none" w:sz="0" w:space="0" w:color="auto"/>
        <w:bottom w:val="none" w:sz="0" w:space="0" w:color="auto"/>
        <w:right w:val="none" w:sz="0" w:space="0" w:color="auto"/>
      </w:divBdr>
    </w:div>
    <w:div w:id="19465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Microsoft_Excel_97-2003_Worksheet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1050</Words>
  <Characters>5779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Oscar Oswaldo Rincon Rodriguez</cp:lastModifiedBy>
  <cp:revision>16</cp:revision>
  <dcterms:created xsi:type="dcterms:W3CDTF">2015-09-02T20:01:00Z</dcterms:created>
  <dcterms:modified xsi:type="dcterms:W3CDTF">2015-09-02T20:13:00Z</dcterms:modified>
</cp:coreProperties>
</file>