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A2A" w:rsidRPr="0009658B" w:rsidRDefault="00F943B9" w:rsidP="00DF2A2A">
      <w:pPr>
        <w:autoSpaceDE w:val="0"/>
        <w:autoSpaceDN w:val="0"/>
        <w:adjustRightInd w:val="0"/>
        <w:jc w:val="both"/>
        <w:rPr>
          <w:rFonts w:ascii="Arial" w:hAnsi="Arial" w:cs="Arial"/>
          <w:b/>
          <w:bCs/>
          <w:sz w:val="20"/>
          <w:szCs w:val="20"/>
        </w:rPr>
      </w:pPr>
      <w:r>
        <w:rPr>
          <w:rFonts w:ascii="Arial" w:hAnsi="Arial" w:cs="Arial"/>
          <w:b/>
          <w:bCs/>
        </w:rPr>
        <w:t>I</w:t>
      </w:r>
      <w:r w:rsidR="00DF2A2A" w:rsidRPr="001D7823">
        <w:rPr>
          <w:rFonts w:ascii="Arial" w:hAnsi="Arial" w:cs="Arial"/>
          <w:b/>
          <w:bCs/>
        </w:rPr>
        <w:t>. INFORME RESUMIDO O EJECUTIVO DE LA GESTIÓN</w:t>
      </w:r>
    </w:p>
    <w:p w:rsidR="001D7823" w:rsidRDefault="001D7823" w:rsidP="00DF2A2A">
      <w:pPr>
        <w:autoSpaceDE w:val="0"/>
        <w:autoSpaceDN w:val="0"/>
        <w:adjustRightInd w:val="0"/>
        <w:jc w:val="both"/>
        <w:rPr>
          <w:rFonts w:ascii="Arial" w:hAnsi="Arial" w:cs="Arial"/>
          <w:sz w:val="20"/>
          <w:szCs w:val="20"/>
        </w:rPr>
      </w:pPr>
    </w:p>
    <w:p w:rsidR="001D7823" w:rsidRPr="001D7823" w:rsidRDefault="001D7823" w:rsidP="002451E3">
      <w:pPr>
        <w:pStyle w:val="Prrafodelista"/>
        <w:numPr>
          <w:ilvl w:val="0"/>
          <w:numId w:val="118"/>
        </w:numPr>
        <w:rPr>
          <w:rFonts w:ascii="Arial" w:hAnsi="Arial" w:cs="Arial"/>
          <w:b/>
        </w:rPr>
      </w:pPr>
      <w:r w:rsidRPr="001D7823">
        <w:rPr>
          <w:rFonts w:ascii="Arial" w:hAnsi="Arial" w:cs="Arial"/>
          <w:b/>
        </w:rPr>
        <w:t xml:space="preserve">FORTALECIMIENTO DE LAS RELACIONES BILATERALES </w:t>
      </w:r>
    </w:p>
    <w:p w:rsidR="001D7823" w:rsidRDefault="001D7823" w:rsidP="001D7823">
      <w:pPr>
        <w:tabs>
          <w:tab w:val="left" w:pos="567"/>
        </w:tabs>
        <w:rPr>
          <w:rFonts w:ascii="Arial" w:hAnsi="Arial" w:cs="Arial"/>
          <w:b/>
        </w:rPr>
      </w:pPr>
    </w:p>
    <w:p w:rsidR="001D7823" w:rsidRPr="001D7823" w:rsidRDefault="001D7823" w:rsidP="002451E3">
      <w:pPr>
        <w:pStyle w:val="Prrafodelista"/>
        <w:numPr>
          <w:ilvl w:val="1"/>
          <w:numId w:val="118"/>
        </w:numPr>
        <w:tabs>
          <w:tab w:val="left" w:pos="1134"/>
        </w:tabs>
        <w:rPr>
          <w:rFonts w:ascii="Arial" w:hAnsi="Arial" w:cs="Arial"/>
          <w:b/>
        </w:rPr>
      </w:pPr>
      <w:r w:rsidRPr="001D7823">
        <w:rPr>
          <w:rFonts w:ascii="Arial" w:hAnsi="Arial" w:cs="Arial"/>
          <w:b/>
        </w:rPr>
        <w:t>América Latina y El Caribe</w:t>
      </w:r>
    </w:p>
    <w:p w:rsidR="001D7823" w:rsidRPr="00C47C7C" w:rsidRDefault="001D7823" w:rsidP="001D7823">
      <w:pPr>
        <w:ind w:left="1418" w:hanging="851"/>
        <w:rPr>
          <w:rFonts w:ascii="Arial" w:hAnsi="Arial" w:cs="Arial"/>
          <w:b/>
        </w:rPr>
      </w:pPr>
    </w:p>
    <w:p w:rsidR="001D7823" w:rsidRPr="00C47C7C" w:rsidRDefault="001D7823" w:rsidP="001D7823">
      <w:pPr>
        <w:jc w:val="both"/>
        <w:rPr>
          <w:rFonts w:ascii="Arial" w:hAnsi="Arial" w:cs="Arial"/>
        </w:rPr>
      </w:pPr>
      <w:r w:rsidRPr="00C47C7C">
        <w:rPr>
          <w:rFonts w:ascii="Arial" w:hAnsi="Arial" w:cs="Arial"/>
        </w:rPr>
        <w:t>En desarrollo de los lineamientos de la Política Exterior el Gobierno</w:t>
      </w:r>
      <w:r>
        <w:rPr>
          <w:rFonts w:ascii="Arial" w:hAnsi="Arial" w:cs="Arial"/>
        </w:rPr>
        <w:t xml:space="preserve"> del Presidente Juan Manuel Santos, </w:t>
      </w:r>
      <w:r w:rsidRPr="00C47C7C">
        <w:rPr>
          <w:rFonts w:ascii="Arial" w:hAnsi="Arial" w:cs="Arial"/>
        </w:rPr>
        <w:t xml:space="preserve">ejecutó una agenda activa y propositiva para fortalecer el relacionamiento de Colombia con los Estados de América Latina y el Caribe, como escenario de interacción natural. </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Pr>
          <w:rFonts w:ascii="Arial" w:hAnsi="Arial" w:cs="Arial"/>
        </w:rPr>
        <w:t xml:space="preserve">Así, </w:t>
      </w:r>
      <w:r w:rsidRPr="00C47C7C">
        <w:rPr>
          <w:rFonts w:ascii="Arial" w:hAnsi="Arial" w:cs="Arial"/>
        </w:rPr>
        <w:t>fortaleció y profundizó el diálogo político con los Estados de la región y amplió la agenda bilateral a través de más de 400 visitas y encuentros de alto nivel</w:t>
      </w:r>
      <w:r>
        <w:rPr>
          <w:rFonts w:ascii="Arial" w:hAnsi="Arial" w:cs="Arial"/>
        </w:rPr>
        <w:t xml:space="preserve"> y </w:t>
      </w:r>
      <w:r w:rsidRPr="00C47C7C">
        <w:rPr>
          <w:rFonts w:ascii="Arial" w:hAnsi="Arial" w:cs="Arial"/>
        </w:rPr>
        <w:t xml:space="preserve">  mecanismos de relacionamiento político existentes.</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Al inicio en 2010, los esfuerzos se orientaron a restablecer las relaciones diplomáticas con Venezuela y Ecuador, avanzando progresivamente hacia su normalización. </w:t>
      </w:r>
    </w:p>
    <w:p w:rsidR="001D7823" w:rsidRPr="00C47C7C" w:rsidRDefault="001D7823" w:rsidP="001D7823">
      <w:pPr>
        <w:jc w:val="both"/>
        <w:rPr>
          <w:rFonts w:ascii="Arial" w:hAnsi="Arial" w:cs="Arial"/>
        </w:rPr>
      </w:pPr>
    </w:p>
    <w:p w:rsidR="001D7823" w:rsidRDefault="001D7823" w:rsidP="001D7823">
      <w:pPr>
        <w:jc w:val="both"/>
        <w:rPr>
          <w:rFonts w:ascii="Arial" w:hAnsi="Arial" w:cs="Arial"/>
        </w:rPr>
      </w:pPr>
      <w:r>
        <w:rPr>
          <w:rFonts w:ascii="Arial" w:hAnsi="Arial" w:cs="Arial"/>
        </w:rPr>
        <w:t>A</w:t>
      </w:r>
      <w:r w:rsidRPr="00C47C7C">
        <w:rPr>
          <w:rFonts w:ascii="Arial" w:hAnsi="Arial" w:cs="Arial"/>
        </w:rPr>
        <w:t xml:space="preserve"> través de los Gabinetes Binacionales Presidenciales, </w:t>
      </w:r>
      <w:r>
        <w:rPr>
          <w:rFonts w:ascii="Arial" w:hAnsi="Arial" w:cs="Arial"/>
        </w:rPr>
        <w:t>e</w:t>
      </w:r>
      <w:r w:rsidRPr="00C47C7C">
        <w:rPr>
          <w:rFonts w:ascii="Arial" w:hAnsi="Arial" w:cs="Arial"/>
        </w:rPr>
        <w:t xml:space="preserve">n el caso de Ecuador y Perú se transformaron positivamente las relaciones bilaterales con agendas diversificadas en beneficio de las poblaciones </w:t>
      </w:r>
      <w:r>
        <w:rPr>
          <w:rFonts w:ascii="Arial" w:hAnsi="Arial" w:cs="Arial"/>
        </w:rPr>
        <w:t>—</w:t>
      </w:r>
      <w:r w:rsidRPr="00C47C7C">
        <w:rPr>
          <w:rFonts w:ascii="Arial" w:hAnsi="Arial" w:cs="Arial"/>
        </w:rPr>
        <w:t>en particular de la frontera</w:t>
      </w:r>
      <w:r>
        <w:rPr>
          <w:rFonts w:ascii="Arial" w:hAnsi="Arial" w:cs="Arial"/>
        </w:rPr>
        <w:t>—</w:t>
      </w:r>
      <w:r w:rsidRPr="00C47C7C">
        <w:rPr>
          <w:rFonts w:ascii="Arial" w:hAnsi="Arial" w:cs="Arial"/>
        </w:rPr>
        <w:t xml:space="preserve">. Desde su creación y hasta la fecha se han realizado 6 Gabinetes Binacionales con Ecuador y </w:t>
      </w:r>
      <w:r>
        <w:rPr>
          <w:rFonts w:ascii="Arial" w:hAnsi="Arial" w:cs="Arial"/>
        </w:rPr>
        <w:t>4</w:t>
      </w:r>
      <w:r w:rsidRPr="00C47C7C">
        <w:rPr>
          <w:rFonts w:ascii="Arial" w:hAnsi="Arial" w:cs="Arial"/>
        </w:rPr>
        <w:t xml:space="preserve"> con Perú.</w:t>
      </w:r>
    </w:p>
    <w:p w:rsidR="001D7823" w:rsidRDefault="001D7823" w:rsidP="001D7823">
      <w:pPr>
        <w:jc w:val="both"/>
        <w:rPr>
          <w:rFonts w:ascii="Arial" w:hAnsi="Arial" w:cs="Arial"/>
        </w:rPr>
      </w:pPr>
    </w:p>
    <w:p w:rsidR="001D7823" w:rsidRPr="00C47C7C" w:rsidRDefault="001D7823" w:rsidP="001D7823">
      <w:pPr>
        <w:jc w:val="both"/>
        <w:rPr>
          <w:rFonts w:ascii="Arial" w:hAnsi="Arial" w:cs="Arial"/>
        </w:rPr>
      </w:pPr>
      <w:r>
        <w:rPr>
          <w:rFonts w:ascii="Arial" w:hAnsi="Arial" w:cs="Arial"/>
        </w:rPr>
        <w:t>A</w:t>
      </w:r>
      <w:r w:rsidRPr="00C47C7C">
        <w:rPr>
          <w:rFonts w:ascii="Arial" w:hAnsi="Arial" w:cs="Arial"/>
        </w:rPr>
        <w:t xml:space="preserve"> través de</w:t>
      </w:r>
      <w:r>
        <w:rPr>
          <w:rFonts w:ascii="Arial" w:hAnsi="Arial" w:cs="Arial"/>
        </w:rPr>
        <w:t xml:space="preserve"> estos </w:t>
      </w:r>
      <w:r w:rsidRPr="00C47C7C">
        <w:rPr>
          <w:rFonts w:ascii="Arial" w:hAnsi="Arial" w:cs="Arial"/>
        </w:rPr>
        <w:t>Gabinetes</w:t>
      </w:r>
      <w:r w:rsidRPr="00F0745B">
        <w:rPr>
          <w:rFonts w:ascii="Arial" w:hAnsi="Arial" w:cs="Arial"/>
        </w:rPr>
        <w:t xml:space="preserve"> </w:t>
      </w:r>
      <w:r>
        <w:rPr>
          <w:rFonts w:ascii="Arial" w:hAnsi="Arial" w:cs="Arial"/>
        </w:rPr>
        <w:t>s</w:t>
      </w:r>
      <w:r w:rsidRPr="00C47C7C">
        <w:rPr>
          <w:rFonts w:ascii="Arial" w:hAnsi="Arial" w:cs="Arial"/>
        </w:rPr>
        <w:t>e concretaron 70 acuerdos de cooperación que se están implementando</w:t>
      </w:r>
      <w:r>
        <w:rPr>
          <w:rFonts w:ascii="Arial" w:hAnsi="Arial" w:cs="Arial"/>
        </w:rPr>
        <w:t>,</w:t>
      </w:r>
      <w:r w:rsidRPr="00C47C7C">
        <w:rPr>
          <w:rFonts w:ascii="Arial" w:hAnsi="Arial" w:cs="Arial"/>
        </w:rPr>
        <w:t xml:space="preserve"> en temas como construcción de infraestructura vial fronteriza</w:t>
      </w:r>
      <w:r>
        <w:rPr>
          <w:rFonts w:ascii="Arial" w:hAnsi="Arial" w:cs="Arial"/>
        </w:rPr>
        <w:t>;</w:t>
      </w:r>
      <w:r w:rsidRPr="00C47C7C">
        <w:rPr>
          <w:rFonts w:ascii="Arial" w:hAnsi="Arial" w:cs="Arial"/>
        </w:rPr>
        <w:t xml:space="preserve"> prestación de servicios de salud</w:t>
      </w:r>
      <w:r>
        <w:rPr>
          <w:rFonts w:ascii="Arial" w:hAnsi="Arial" w:cs="Arial"/>
        </w:rPr>
        <w:t>;</w:t>
      </w:r>
      <w:r w:rsidRPr="00C47C7C">
        <w:rPr>
          <w:rFonts w:ascii="Arial" w:hAnsi="Arial" w:cs="Arial"/>
        </w:rPr>
        <w:t xml:space="preserve"> gestión de riesgos de desastres</w:t>
      </w:r>
      <w:r>
        <w:rPr>
          <w:rFonts w:ascii="Arial" w:hAnsi="Arial" w:cs="Arial"/>
        </w:rPr>
        <w:t>;</w:t>
      </w:r>
      <w:r w:rsidRPr="00C47C7C">
        <w:rPr>
          <w:rFonts w:ascii="Arial" w:hAnsi="Arial" w:cs="Arial"/>
        </w:rPr>
        <w:t xml:space="preserve"> cooperación en seguridad y defensa</w:t>
      </w:r>
      <w:r>
        <w:rPr>
          <w:rFonts w:ascii="Arial" w:hAnsi="Arial" w:cs="Arial"/>
        </w:rPr>
        <w:t>;</w:t>
      </w:r>
      <w:r w:rsidRPr="00C47C7C">
        <w:rPr>
          <w:rFonts w:ascii="Arial" w:hAnsi="Arial" w:cs="Arial"/>
        </w:rPr>
        <w:t xml:space="preserve"> movilidad académica</w:t>
      </w:r>
      <w:r>
        <w:rPr>
          <w:rFonts w:ascii="Arial" w:hAnsi="Arial" w:cs="Arial"/>
        </w:rPr>
        <w:t>;</w:t>
      </w:r>
      <w:r w:rsidRPr="00C47C7C">
        <w:rPr>
          <w:rFonts w:ascii="Arial" w:hAnsi="Arial" w:cs="Arial"/>
        </w:rPr>
        <w:t xml:space="preserve"> cooperación deportiva</w:t>
      </w:r>
      <w:r>
        <w:rPr>
          <w:rFonts w:ascii="Arial" w:hAnsi="Arial" w:cs="Arial"/>
        </w:rPr>
        <w:t>;</w:t>
      </w:r>
      <w:r w:rsidRPr="00C47C7C">
        <w:rPr>
          <w:rFonts w:ascii="Arial" w:hAnsi="Arial" w:cs="Arial"/>
        </w:rPr>
        <w:t xml:space="preserve"> conservación del medio ambiente</w:t>
      </w:r>
      <w:r>
        <w:rPr>
          <w:rFonts w:ascii="Arial" w:hAnsi="Arial" w:cs="Arial"/>
        </w:rPr>
        <w:t>;</w:t>
      </w:r>
      <w:r w:rsidRPr="00C47C7C">
        <w:rPr>
          <w:rFonts w:ascii="Arial" w:hAnsi="Arial" w:cs="Arial"/>
        </w:rPr>
        <w:t xml:space="preserve"> facilitación y control migratorio</w:t>
      </w:r>
      <w:r>
        <w:rPr>
          <w:rFonts w:ascii="Arial" w:hAnsi="Arial" w:cs="Arial"/>
        </w:rPr>
        <w:t>;</w:t>
      </w:r>
      <w:r w:rsidRPr="00C47C7C">
        <w:rPr>
          <w:rFonts w:ascii="Arial" w:hAnsi="Arial" w:cs="Arial"/>
        </w:rPr>
        <w:t xml:space="preserve"> seguridad social</w:t>
      </w:r>
      <w:r>
        <w:rPr>
          <w:rFonts w:ascii="Arial" w:hAnsi="Arial" w:cs="Arial"/>
        </w:rPr>
        <w:t>;</w:t>
      </w:r>
      <w:r w:rsidRPr="00C47C7C">
        <w:rPr>
          <w:rFonts w:ascii="Arial" w:hAnsi="Arial" w:cs="Arial"/>
        </w:rPr>
        <w:t xml:space="preserve"> y reconocimiento de licencias de conducción, entre otros. </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Algunos resultados concretos de este trabajo en el caso del Ecuador, son los avances en conectividad e infraestructura con el Nuevo Puente de Rumichaca</w:t>
      </w:r>
      <w:r>
        <w:rPr>
          <w:rFonts w:ascii="Arial" w:hAnsi="Arial" w:cs="Arial"/>
        </w:rPr>
        <w:t>;</w:t>
      </w:r>
      <w:r w:rsidRPr="00C47C7C">
        <w:rPr>
          <w:rFonts w:ascii="Arial" w:hAnsi="Arial" w:cs="Arial"/>
        </w:rPr>
        <w:t xml:space="preserve"> el Centro Binacional de Atención en Frontera de San Miguel</w:t>
      </w:r>
      <w:r>
        <w:rPr>
          <w:rFonts w:ascii="Arial" w:hAnsi="Arial" w:cs="Arial"/>
        </w:rPr>
        <w:t>;</w:t>
      </w:r>
      <w:r w:rsidRPr="00C47C7C">
        <w:rPr>
          <w:rFonts w:ascii="Arial" w:hAnsi="Arial" w:cs="Arial"/>
        </w:rPr>
        <w:t xml:space="preserve"> la interconexión eléctrica entre las poblaciones de Puerto Ospina</w:t>
      </w:r>
      <w:r>
        <w:rPr>
          <w:rFonts w:ascii="Arial" w:hAnsi="Arial" w:cs="Arial"/>
        </w:rPr>
        <w:t>, Putumayo</w:t>
      </w:r>
      <w:r w:rsidRPr="00C47C7C">
        <w:rPr>
          <w:rFonts w:ascii="Arial" w:hAnsi="Arial" w:cs="Arial"/>
        </w:rPr>
        <w:t xml:space="preserve"> y Puerto El Carmen</w:t>
      </w:r>
      <w:r>
        <w:rPr>
          <w:rFonts w:ascii="Arial" w:hAnsi="Arial" w:cs="Arial"/>
        </w:rPr>
        <w:t xml:space="preserve">, </w:t>
      </w:r>
      <w:r w:rsidRPr="00C47C7C">
        <w:rPr>
          <w:rFonts w:ascii="Arial" w:hAnsi="Arial" w:cs="Arial"/>
        </w:rPr>
        <w:t>Provincia de Sucumbíos, y para las poblaciones de Ricaurte y Jardines de S</w:t>
      </w:r>
      <w:r>
        <w:rPr>
          <w:rFonts w:ascii="Arial" w:hAnsi="Arial" w:cs="Arial"/>
        </w:rPr>
        <w:t>ucumbíos</w:t>
      </w:r>
      <w:r w:rsidRPr="00C47C7C">
        <w:rPr>
          <w:rFonts w:ascii="Arial" w:hAnsi="Arial" w:cs="Arial"/>
        </w:rPr>
        <w:t>. Igualmente, con las jornadas binacionales de desarrollo con ambos países</w:t>
      </w:r>
      <w:r>
        <w:rPr>
          <w:rFonts w:ascii="Arial" w:hAnsi="Arial" w:cs="Arial"/>
        </w:rPr>
        <w:t>;</w:t>
      </w:r>
      <w:r w:rsidRPr="00C47C7C">
        <w:rPr>
          <w:rFonts w:ascii="Arial" w:hAnsi="Arial" w:cs="Arial"/>
        </w:rPr>
        <w:t xml:space="preserve"> los Planes binacionales de Desarrollo para la Zona de Integración Fronteriza</w:t>
      </w:r>
      <w:r>
        <w:rPr>
          <w:rFonts w:ascii="Arial" w:hAnsi="Arial" w:cs="Arial"/>
        </w:rPr>
        <w:t>;</w:t>
      </w:r>
      <w:r w:rsidRPr="00C47C7C">
        <w:rPr>
          <w:rFonts w:ascii="Arial" w:hAnsi="Arial" w:cs="Arial"/>
        </w:rPr>
        <w:t xml:space="preserve"> la creación de Fondos binacionales para ejecutar proyectos en salud, comercio e infraestructura, entre otros.   </w:t>
      </w:r>
      <w:r>
        <w:rPr>
          <w:rFonts w:ascii="Arial" w:hAnsi="Arial" w:cs="Arial"/>
        </w:rPr>
        <w:t xml:space="preserve"> </w:t>
      </w:r>
    </w:p>
    <w:p w:rsidR="001D7823" w:rsidRDefault="001D7823" w:rsidP="001D7823">
      <w:pPr>
        <w:jc w:val="both"/>
        <w:rPr>
          <w:rFonts w:ascii="Arial" w:hAnsi="Arial" w:cs="Arial"/>
        </w:rPr>
      </w:pPr>
    </w:p>
    <w:p w:rsidR="001D7823" w:rsidRPr="00C47C7C" w:rsidRDefault="001D7823" w:rsidP="001D7823">
      <w:pPr>
        <w:jc w:val="both"/>
        <w:rPr>
          <w:rFonts w:ascii="Arial" w:hAnsi="Arial" w:cs="Arial"/>
        </w:rPr>
      </w:pPr>
      <w:r>
        <w:rPr>
          <w:rFonts w:ascii="Arial" w:hAnsi="Arial" w:cs="Arial"/>
        </w:rPr>
        <w:t>De igual manera, s</w:t>
      </w:r>
      <w:r w:rsidRPr="00C47C7C">
        <w:rPr>
          <w:rFonts w:ascii="Arial" w:hAnsi="Arial" w:cs="Arial"/>
        </w:rPr>
        <w:t>e consolidaron las instancias de Diálogo Político y de Cooperación que permitieron una mayor diversificación de los temas de la agenda bilate</w:t>
      </w:r>
      <w:r>
        <w:rPr>
          <w:rFonts w:ascii="Arial" w:hAnsi="Arial" w:cs="Arial"/>
        </w:rPr>
        <w:t>ral con los países del Mercosur.</w:t>
      </w:r>
    </w:p>
    <w:p w:rsidR="001D7823"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lastRenderedPageBreak/>
        <w:t>Con Argentina a través de la realización de numerosas reuniones de alto nivel y de visitas de Estado de la Presidenta Kirchner y el Presidente Macri</w:t>
      </w:r>
      <w:r>
        <w:rPr>
          <w:rFonts w:ascii="Arial" w:hAnsi="Arial" w:cs="Arial"/>
        </w:rPr>
        <w:t xml:space="preserve"> a Colombia</w:t>
      </w:r>
      <w:r w:rsidRPr="00C47C7C">
        <w:rPr>
          <w:rFonts w:ascii="Arial" w:hAnsi="Arial" w:cs="Arial"/>
        </w:rPr>
        <w:t>, y del Presidente Santos</w:t>
      </w:r>
      <w:r>
        <w:rPr>
          <w:rFonts w:ascii="Arial" w:hAnsi="Arial" w:cs="Arial"/>
        </w:rPr>
        <w:t xml:space="preserve"> a Argentina</w:t>
      </w:r>
      <w:r w:rsidRPr="00C47C7C">
        <w:rPr>
          <w:rFonts w:ascii="Arial" w:hAnsi="Arial" w:cs="Arial"/>
        </w:rPr>
        <w:t>, así como con la creación de la Comisión de Coordinación Política e Integración en el 2011, se diversificó la agenda hacia asuntos de desarrollo rural</w:t>
      </w:r>
      <w:r>
        <w:rPr>
          <w:rFonts w:ascii="Arial" w:hAnsi="Arial" w:cs="Arial"/>
        </w:rPr>
        <w:t>;</w:t>
      </w:r>
      <w:r w:rsidRPr="00C47C7C">
        <w:rPr>
          <w:rFonts w:ascii="Arial" w:hAnsi="Arial" w:cs="Arial"/>
        </w:rPr>
        <w:t xml:space="preserve"> políticas sociales</w:t>
      </w:r>
      <w:r>
        <w:rPr>
          <w:rFonts w:ascii="Arial" w:hAnsi="Arial" w:cs="Arial"/>
        </w:rPr>
        <w:t>;</w:t>
      </w:r>
      <w:r w:rsidRPr="00C47C7C">
        <w:rPr>
          <w:rFonts w:ascii="Arial" w:hAnsi="Arial" w:cs="Arial"/>
        </w:rPr>
        <w:t xml:space="preserve"> gobierno y justicia</w:t>
      </w:r>
      <w:r>
        <w:rPr>
          <w:rFonts w:ascii="Arial" w:hAnsi="Arial" w:cs="Arial"/>
        </w:rPr>
        <w:t>;</w:t>
      </w:r>
      <w:r w:rsidRPr="00C47C7C">
        <w:rPr>
          <w:rFonts w:ascii="Arial" w:hAnsi="Arial" w:cs="Arial"/>
        </w:rPr>
        <w:t xml:space="preserve"> derechos humanos</w:t>
      </w:r>
      <w:r>
        <w:rPr>
          <w:rFonts w:ascii="Arial" w:hAnsi="Arial" w:cs="Arial"/>
        </w:rPr>
        <w:t>;</w:t>
      </w:r>
      <w:r w:rsidRPr="00C47C7C">
        <w:rPr>
          <w:rFonts w:ascii="Arial" w:hAnsi="Arial" w:cs="Arial"/>
        </w:rPr>
        <w:t xml:space="preserve"> migración</w:t>
      </w:r>
      <w:r>
        <w:rPr>
          <w:rFonts w:ascii="Arial" w:hAnsi="Arial" w:cs="Arial"/>
        </w:rPr>
        <w:t>;</w:t>
      </w:r>
      <w:r w:rsidRPr="00C47C7C">
        <w:rPr>
          <w:rFonts w:ascii="Arial" w:hAnsi="Arial" w:cs="Arial"/>
        </w:rPr>
        <w:t xml:space="preserve"> y en sectores importantes de la economía como plásticos e insumos agropecuarios. </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Pr>
          <w:rFonts w:ascii="Arial" w:hAnsi="Arial" w:cs="Arial"/>
        </w:rPr>
        <w:t xml:space="preserve">Con Brasil, </w:t>
      </w:r>
      <w:r w:rsidRPr="00C47C7C">
        <w:rPr>
          <w:rFonts w:ascii="Arial" w:hAnsi="Arial" w:cs="Arial"/>
        </w:rPr>
        <w:t>que ve a Colombia como un socio clave en la región</w:t>
      </w:r>
      <w:r>
        <w:rPr>
          <w:rFonts w:ascii="Arial" w:hAnsi="Arial" w:cs="Arial"/>
        </w:rPr>
        <w:t>, s</w:t>
      </w:r>
      <w:r w:rsidRPr="00C47C7C">
        <w:rPr>
          <w:rFonts w:ascii="Arial" w:hAnsi="Arial" w:cs="Arial"/>
        </w:rPr>
        <w:t xml:space="preserve">e dinamizó la agenda bilateral. </w:t>
      </w:r>
      <w:r>
        <w:rPr>
          <w:rFonts w:ascii="Arial" w:hAnsi="Arial" w:cs="Arial"/>
        </w:rPr>
        <w:t>M</w:t>
      </w:r>
      <w:r w:rsidRPr="00C47C7C">
        <w:rPr>
          <w:rFonts w:ascii="Arial" w:hAnsi="Arial" w:cs="Arial"/>
        </w:rPr>
        <w:t xml:space="preserve">uestra de ello </w:t>
      </w:r>
      <w:r>
        <w:rPr>
          <w:rFonts w:ascii="Arial" w:hAnsi="Arial" w:cs="Arial"/>
        </w:rPr>
        <w:t>es el intercambio de v</w:t>
      </w:r>
      <w:r w:rsidRPr="00C47C7C">
        <w:rPr>
          <w:rFonts w:ascii="Arial" w:hAnsi="Arial" w:cs="Arial"/>
        </w:rPr>
        <w:t>isitas de Estado que realizaron los Presidentes Dilma Rousseff (2015) y Juan Manuel Santos (2018) y en las que se establecieron iniciativas de alto impacto de cooperación en asuntos de seguridad y defensa</w:t>
      </w:r>
      <w:r>
        <w:rPr>
          <w:rFonts w:ascii="Arial" w:hAnsi="Arial" w:cs="Arial"/>
        </w:rPr>
        <w:t>,</w:t>
      </w:r>
      <w:r w:rsidRPr="00C47C7C">
        <w:rPr>
          <w:rFonts w:ascii="Arial" w:hAnsi="Arial" w:cs="Arial"/>
        </w:rPr>
        <w:t xml:space="preserve"> en particular en la frontera</w:t>
      </w:r>
      <w:r>
        <w:rPr>
          <w:rFonts w:ascii="Arial" w:hAnsi="Arial" w:cs="Arial"/>
        </w:rPr>
        <w:t>;</w:t>
      </w:r>
      <w:r w:rsidRPr="00C47C7C">
        <w:rPr>
          <w:rFonts w:ascii="Arial" w:hAnsi="Arial" w:cs="Arial"/>
        </w:rPr>
        <w:t xml:space="preserve"> en agricultura</w:t>
      </w:r>
      <w:r>
        <w:rPr>
          <w:rFonts w:ascii="Arial" w:hAnsi="Arial" w:cs="Arial"/>
        </w:rPr>
        <w:t>;</w:t>
      </w:r>
      <w:r w:rsidRPr="00C47C7C">
        <w:rPr>
          <w:rFonts w:ascii="Arial" w:hAnsi="Arial" w:cs="Arial"/>
        </w:rPr>
        <w:t xml:space="preserve"> medio ambiente</w:t>
      </w:r>
      <w:r>
        <w:rPr>
          <w:rFonts w:ascii="Arial" w:hAnsi="Arial" w:cs="Arial"/>
        </w:rPr>
        <w:t>;</w:t>
      </w:r>
      <w:r w:rsidRPr="00C47C7C">
        <w:rPr>
          <w:rFonts w:ascii="Arial" w:hAnsi="Arial" w:cs="Arial"/>
        </w:rPr>
        <w:t xml:space="preserve"> construcción de paz</w:t>
      </w:r>
      <w:r>
        <w:rPr>
          <w:rFonts w:ascii="Arial" w:hAnsi="Arial" w:cs="Arial"/>
        </w:rPr>
        <w:t>;</w:t>
      </w:r>
      <w:r w:rsidRPr="00C47C7C">
        <w:rPr>
          <w:rFonts w:ascii="Arial" w:hAnsi="Arial" w:cs="Arial"/>
        </w:rPr>
        <w:t xml:space="preserve"> movilidad académica</w:t>
      </w:r>
      <w:r>
        <w:rPr>
          <w:rFonts w:ascii="Arial" w:hAnsi="Arial" w:cs="Arial"/>
        </w:rPr>
        <w:t>; y</w:t>
      </w:r>
      <w:r w:rsidRPr="00C47C7C">
        <w:rPr>
          <w:rFonts w:ascii="Arial" w:hAnsi="Arial" w:cs="Arial"/>
        </w:rPr>
        <w:t xml:space="preserve"> en materia comercial</w:t>
      </w:r>
      <w:r>
        <w:rPr>
          <w:rFonts w:ascii="Arial" w:hAnsi="Arial" w:cs="Arial"/>
        </w:rPr>
        <w:t>,</w:t>
      </w:r>
      <w:r w:rsidRPr="00C47C7C">
        <w:rPr>
          <w:rFonts w:ascii="Arial" w:hAnsi="Arial" w:cs="Arial"/>
        </w:rPr>
        <w:t xml:space="preserve"> tras la suscripción del Acuerdo de Complementación Económica</w:t>
      </w:r>
      <w:r>
        <w:rPr>
          <w:rFonts w:ascii="Arial" w:hAnsi="Arial" w:cs="Arial"/>
        </w:rPr>
        <w:t>,</w:t>
      </w:r>
      <w:r w:rsidRPr="00C47C7C">
        <w:rPr>
          <w:rFonts w:ascii="Arial" w:hAnsi="Arial" w:cs="Arial"/>
        </w:rPr>
        <w:t xml:space="preserve"> que aumenta las oportunidades para los sectores automotriz, metalmecánico, textiles y confecciones.</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Con </w:t>
      </w:r>
      <w:r>
        <w:rPr>
          <w:rFonts w:ascii="Arial" w:hAnsi="Arial" w:cs="Arial"/>
        </w:rPr>
        <w:t xml:space="preserve">Paraguay con </w:t>
      </w:r>
      <w:r w:rsidRPr="00C47C7C">
        <w:rPr>
          <w:rFonts w:ascii="Arial" w:hAnsi="Arial" w:cs="Arial"/>
        </w:rPr>
        <w:t>la visita oficial del Presidente Santos en abril del 2017, se consolidó la relación bilateral en materia política, económica y de cooperación. Se destaca la suscripción de instrumentos en Defensa y Seguridad, Desarrollo del Comercio y la Inversión, Cooperación Laboral y Cooperación en hidrovías y puertos.</w:t>
      </w:r>
    </w:p>
    <w:p w:rsidR="001D7823" w:rsidRPr="00C47C7C" w:rsidRDefault="001D7823" w:rsidP="001D7823">
      <w:pPr>
        <w:jc w:val="both"/>
        <w:rPr>
          <w:rFonts w:ascii="Arial" w:hAnsi="Arial" w:cs="Arial"/>
        </w:rPr>
      </w:pPr>
    </w:p>
    <w:p w:rsidR="001D7823" w:rsidRDefault="001D7823" w:rsidP="001D7823">
      <w:pPr>
        <w:jc w:val="both"/>
        <w:rPr>
          <w:rFonts w:ascii="Arial" w:hAnsi="Arial" w:cs="Arial"/>
        </w:rPr>
      </w:pPr>
      <w:r w:rsidRPr="00C47C7C">
        <w:rPr>
          <w:rFonts w:ascii="Arial" w:hAnsi="Arial" w:cs="Arial"/>
        </w:rPr>
        <w:t xml:space="preserve">Además, Colombia cuenta actualmente con Asociaciones Estratégicas con Chile, Uruguay y México, esta última acordada en mayo de 2015. </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Pr>
          <w:rFonts w:ascii="Arial" w:hAnsi="Arial" w:cs="Arial"/>
        </w:rPr>
        <w:t>Con México, l</w:t>
      </w:r>
      <w:r w:rsidRPr="00C47C7C">
        <w:rPr>
          <w:rFonts w:ascii="Arial" w:hAnsi="Arial" w:cs="Arial"/>
        </w:rPr>
        <w:t xml:space="preserve">as visitas de Estado del Presidente Santos a México y del Presidente Peña Nieto a Colombia, y la realización de la Primera Reunión del Consejo de la Relación Estratégica Colombia–México, marcaron una nueva dinámica en la relación con ese país. </w:t>
      </w:r>
      <w:r>
        <w:rPr>
          <w:rFonts w:ascii="Arial" w:hAnsi="Arial" w:cs="Arial"/>
        </w:rPr>
        <w:t>S</w:t>
      </w:r>
      <w:r w:rsidRPr="00C47C7C">
        <w:rPr>
          <w:rFonts w:ascii="Arial" w:hAnsi="Arial" w:cs="Arial"/>
        </w:rPr>
        <w:t>e levantó el requisito de visa para ciudadanos colombianos</w:t>
      </w:r>
      <w:r>
        <w:rPr>
          <w:rFonts w:ascii="Arial" w:hAnsi="Arial" w:cs="Arial"/>
        </w:rPr>
        <w:t>;</w:t>
      </w:r>
      <w:r w:rsidRPr="00C47C7C">
        <w:rPr>
          <w:rFonts w:ascii="Arial" w:hAnsi="Arial" w:cs="Arial"/>
        </w:rPr>
        <w:t xml:space="preserve"> se consolidaron los mecanismos de información migratoria</w:t>
      </w:r>
      <w:r>
        <w:rPr>
          <w:rFonts w:ascii="Arial" w:hAnsi="Arial" w:cs="Arial"/>
        </w:rPr>
        <w:t>;</w:t>
      </w:r>
      <w:r w:rsidRPr="00C47C7C">
        <w:rPr>
          <w:rFonts w:ascii="Arial" w:hAnsi="Arial" w:cs="Arial"/>
        </w:rPr>
        <w:t xml:space="preserve"> la cooperación en seguridad</w:t>
      </w:r>
      <w:r>
        <w:rPr>
          <w:rFonts w:ascii="Arial" w:hAnsi="Arial" w:cs="Arial"/>
        </w:rPr>
        <w:t>;</w:t>
      </w:r>
      <w:r w:rsidRPr="00C47C7C">
        <w:rPr>
          <w:rFonts w:ascii="Arial" w:hAnsi="Arial" w:cs="Arial"/>
        </w:rPr>
        <w:t xml:space="preserve"> y se concretó el año Colombia-México</w:t>
      </w:r>
      <w:r>
        <w:rPr>
          <w:rFonts w:ascii="Arial" w:hAnsi="Arial" w:cs="Arial"/>
        </w:rPr>
        <w:t>,</w:t>
      </w:r>
      <w:r w:rsidRPr="00C47C7C">
        <w:rPr>
          <w:rFonts w:ascii="Arial" w:hAnsi="Arial" w:cs="Arial"/>
        </w:rPr>
        <w:t xml:space="preserve"> que incluyó más de 400 actividades en materia cultural, empresarial, educativa en los dos países.</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Con Chile, socio en la Alianza del Pacífico, se creó la Comisión de Asuntos Migratorios y Consulares, se han establecido Embajadas compartidas en Azerbaiyán, Ghana, Marruecos, Argelia y ante la OCDE, y se ha dado un impulso sostenido a la cooperación antártica y de desarrollo minero.</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Pr>
          <w:rFonts w:ascii="Arial" w:hAnsi="Arial" w:cs="Arial"/>
        </w:rPr>
        <w:t>Con Bolivia, l</w:t>
      </w:r>
      <w:r w:rsidRPr="00C47C7C">
        <w:rPr>
          <w:rFonts w:ascii="Arial" w:hAnsi="Arial" w:cs="Arial"/>
        </w:rPr>
        <w:t>a relación se ha concentrado en la cooperación agropecuaria, cultural y de construcción de paz. Es de la mayor importancia el relacionamiento de las autoridades migratorias, el entendimiento en materia deportiva y un clima positivo en materia de minería, agricultura y tecnología.</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Pr>
          <w:rFonts w:ascii="Arial" w:hAnsi="Arial" w:cs="Arial"/>
        </w:rPr>
        <w:t>Con los Estados de Centro América se c</w:t>
      </w:r>
      <w:r w:rsidRPr="00C47C7C">
        <w:rPr>
          <w:rFonts w:ascii="Arial" w:hAnsi="Arial" w:cs="Arial"/>
        </w:rPr>
        <w:t>ontin</w:t>
      </w:r>
      <w:r>
        <w:rPr>
          <w:rFonts w:ascii="Arial" w:hAnsi="Arial" w:cs="Arial"/>
        </w:rPr>
        <w:t xml:space="preserve">uó </w:t>
      </w:r>
      <w:r w:rsidRPr="00C47C7C">
        <w:rPr>
          <w:rFonts w:ascii="Arial" w:hAnsi="Arial" w:cs="Arial"/>
        </w:rPr>
        <w:t>estrechando la relación</w:t>
      </w:r>
      <w:r>
        <w:rPr>
          <w:rFonts w:ascii="Arial" w:hAnsi="Arial" w:cs="Arial"/>
        </w:rPr>
        <w:t xml:space="preserve">, </w:t>
      </w:r>
      <w:r w:rsidRPr="00C47C7C">
        <w:rPr>
          <w:rFonts w:ascii="Arial" w:hAnsi="Arial" w:cs="Arial"/>
        </w:rPr>
        <w:t xml:space="preserve">en particular en comercio e inversión, con un acompañamiento permanente a las empresas colombianas en esos países, y con la cooperación técnica y cultural y en asuntos migratorios y de seguridad. En seguridad se destaca que, desde 2010 a </w:t>
      </w:r>
      <w:r w:rsidRPr="00C47C7C">
        <w:rPr>
          <w:rFonts w:ascii="Arial" w:hAnsi="Arial" w:cs="Arial"/>
        </w:rPr>
        <w:lastRenderedPageBreak/>
        <w:t xml:space="preserve">febrero de 2018 las fuerzas armadas y de policía de Colombia capacitaron </w:t>
      </w:r>
      <w:r>
        <w:rPr>
          <w:rFonts w:ascii="Arial" w:hAnsi="Arial" w:cs="Arial"/>
        </w:rPr>
        <w:t xml:space="preserve">a </w:t>
      </w:r>
      <w:r w:rsidRPr="00C47C7C">
        <w:rPr>
          <w:rFonts w:ascii="Arial" w:hAnsi="Arial" w:cs="Arial"/>
        </w:rPr>
        <w:t xml:space="preserve">23.939 oficiales de la región centroamericana. </w:t>
      </w:r>
    </w:p>
    <w:p w:rsidR="001D7823" w:rsidRPr="00C47C7C" w:rsidRDefault="001D7823" w:rsidP="001D7823">
      <w:pPr>
        <w:jc w:val="both"/>
        <w:rPr>
          <w:rFonts w:ascii="Arial" w:hAnsi="Arial" w:cs="Arial"/>
        </w:rPr>
      </w:pPr>
    </w:p>
    <w:p w:rsidR="001D7823" w:rsidRDefault="001D7823" w:rsidP="001D7823">
      <w:pPr>
        <w:jc w:val="both"/>
        <w:rPr>
          <w:rFonts w:ascii="Arial" w:hAnsi="Arial" w:cs="Arial"/>
        </w:rPr>
      </w:pPr>
      <w:r>
        <w:rPr>
          <w:rFonts w:ascii="Arial" w:hAnsi="Arial" w:cs="Arial"/>
        </w:rPr>
        <w:t xml:space="preserve">Además, </w:t>
      </w:r>
      <w:r w:rsidRPr="00C47C7C">
        <w:rPr>
          <w:rFonts w:ascii="Arial" w:hAnsi="Arial" w:cs="Arial"/>
        </w:rPr>
        <w:t>se</w:t>
      </w:r>
      <w:r>
        <w:rPr>
          <w:rFonts w:ascii="Arial" w:hAnsi="Arial" w:cs="Arial"/>
        </w:rPr>
        <w:t xml:space="preserve"> adelanta </w:t>
      </w:r>
      <w:r w:rsidRPr="00C47C7C">
        <w:rPr>
          <w:rFonts w:ascii="Arial" w:hAnsi="Arial" w:cs="Arial"/>
        </w:rPr>
        <w:t xml:space="preserve">una tarea continua y sostenida </w:t>
      </w:r>
      <w:r>
        <w:rPr>
          <w:rFonts w:ascii="Arial" w:hAnsi="Arial" w:cs="Arial"/>
        </w:rPr>
        <w:t>para</w:t>
      </w:r>
      <w:r w:rsidRPr="00C47C7C">
        <w:rPr>
          <w:rFonts w:ascii="Arial" w:hAnsi="Arial" w:cs="Arial"/>
        </w:rPr>
        <w:t xml:space="preserve"> fortalecer el relacionamiento bilateral e incrementar el diálogo político a través de la realización de visitas y encuentros a nivel de Presidente, Canciller y Vicecanciller</w:t>
      </w:r>
      <w:r>
        <w:rPr>
          <w:rFonts w:ascii="Arial" w:hAnsi="Arial" w:cs="Arial"/>
        </w:rPr>
        <w:t xml:space="preserve">, así como </w:t>
      </w:r>
      <w:r w:rsidRPr="00C47C7C">
        <w:rPr>
          <w:rFonts w:ascii="Arial" w:hAnsi="Arial" w:cs="Arial"/>
        </w:rPr>
        <w:t>la realización de misiones comerciales y encuentros empresariales para la exploración de nuevos mercados</w:t>
      </w:r>
      <w:r>
        <w:rPr>
          <w:rFonts w:ascii="Arial" w:hAnsi="Arial" w:cs="Arial"/>
        </w:rPr>
        <w:t>.</w:t>
      </w:r>
      <w:r w:rsidRPr="00C47C7C">
        <w:rPr>
          <w:rFonts w:ascii="Arial" w:hAnsi="Arial" w:cs="Arial"/>
        </w:rPr>
        <w:t xml:space="preserve">  </w:t>
      </w:r>
    </w:p>
    <w:p w:rsidR="001D7823" w:rsidRDefault="001D7823" w:rsidP="001D7823">
      <w:pPr>
        <w:jc w:val="both"/>
        <w:rPr>
          <w:rFonts w:ascii="Arial" w:hAnsi="Arial" w:cs="Arial"/>
        </w:rPr>
      </w:pPr>
    </w:p>
    <w:p w:rsidR="001D7823" w:rsidRDefault="001D7823" w:rsidP="001D7823">
      <w:pPr>
        <w:jc w:val="both"/>
        <w:rPr>
          <w:rFonts w:ascii="Arial" w:hAnsi="Arial" w:cs="Arial"/>
        </w:rPr>
      </w:pPr>
      <w:r>
        <w:rPr>
          <w:rFonts w:ascii="Arial" w:hAnsi="Arial" w:cs="Arial"/>
        </w:rPr>
        <w:t xml:space="preserve">También </w:t>
      </w:r>
      <w:r w:rsidRPr="00C47C7C">
        <w:rPr>
          <w:rFonts w:ascii="Arial" w:hAnsi="Arial" w:cs="Arial"/>
        </w:rPr>
        <w:t xml:space="preserve">se </w:t>
      </w:r>
      <w:r>
        <w:rPr>
          <w:rFonts w:ascii="Arial" w:hAnsi="Arial" w:cs="Arial"/>
        </w:rPr>
        <w:t>consoli</w:t>
      </w:r>
      <w:r w:rsidRPr="00C47C7C">
        <w:rPr>
          <w:rFonts w:ascii="Arial" w:hAnsi="Arial" w:cs="Arial"/>
        </w:rPr>
        <w:t>d</w:t>
      </w:r>
      <w:r>
        <w:rPr>
          <w:rFonts w:ascii="Arial" w:hAnsi="Arial" w:cs="Arial"/>
        </w:rPr>
        <w:t>ó</w:t>
      </w:r>
      <w:r w:rsidRPr="00C47C7C">
        <w:rPr>
          <w:rFonts w:ascii="Arial" w:hAnsi="Arial" w:cs="Arial"/>
        </w:rPr>
        <w:t xml:space="preserve"> una agenda de cooperación técnica, científica, cultural, y en seguridad</w:t>
      </w:r>
      <w:r>
        <w:rPr>
          <w:rFonts w:ascii="Arial" w:hAnsi="Arial" w:cs="Arial"/>
        </w:rPr>
        <w:t xml:space="preserve"> y se</w:t>
      </w:r>
      <w:r w:rsidRPr="00C47C7C">
        <w:rPr>
          <w:rFonts w:ascii="Arial" w:hAnsi="Arial" w:cs="Arial"/>
        </w:rPr>
        <w:t xml:space="preserve"> negocia</w:t>
      </w:r>
      <w:r>
        <w:rPr>
          <w:rFonts w:ascii="Arial" w:hAnsi="Arial" w:cs="Arial"/>
        </w:rPr>
        <w:t xml:space="preserve">ron </w:t>
      </w:r>
      <w:r w:rsidRPr="00C47C7C">
        <w:rPr>
          <w:rFonts w:ascii="Arial" w:hAnsi="Arial" w:cs="Arial"/>
        </w:rPr>
        <w:t>acuerdos que permiten mejorar la conectividad intrarregional</w:t>
      </w:r>
      <w:r>
        <w:rPr>
          <w:rFonts w:ascii="Arial" w:hAnsi="Arial" w:cs="Arial"/>
        </w:rPr>
        <w:t xml:space="preserve">, </w:t>
      </w:r>
      <w:r w:rsidRPr="00C47C7C">
        <w:rPr>
          <w:rFonts w:ascii="Arial" w:hAnsi="Arial" w:cs="Arial"/>
        </w:rPr>
        <w:t>profundiz</w:t>
      </w:r>
      <w:r>
        <w:rPr>
          <w:rFonts w:ascii="Arial" w:hAnsi="Arial" w:cs="Arial"/>
        </w:rPr>
        <w:t>ar</w:t>
      </w:r>
      <w:r w:rsidRPr="00C47C7C">
        <w:rPr>
          <w:rFonts w:ascii="Arial" w:hAnsi="Arial" w:cs="Arial"/>
        </w:rPr>
        <w:t xml:space="preserve"> el comercio, la inversión y el turismo</w:t>
      </w:r>
      <w:r>
        <w:rPr>
          <w:rFonts w:ascii="Arial" w:hAnsi="Arial" w:cs="Arial"/>
        </w:rPr>
        <w:t xml:space="preserve">. Colombia se </w:t>
      </w:r>
      <w:r w:rsidRPr="00C47C7C">
        <w:rPr>
          <w:rFonts w:ascii="Arial" w:hAnsi="Arial" w:cs="Arial"/>
        </w:rPr>
        <w:t>posicion</w:t>
      </w:r>
      <w:r>
        <w:rPr>
          <w:rFonts w:ascii="Arial" w:hAnsi="Arial" w:cs="Arial"/>
        </w:rPr>
        <w:t xml:space="preserve">ó </w:t>
      </w:r>
      <w:r w:rsidRPr="00C47C7C">
        <w:rPr>
          <w:rFonts w:ascii="Arial" w:hAnsi="Arial" w:cs="Arial"/>
        </w:rPr>
        <w:t>como un referente en cooperación y buenas prácticas</w:t>
      </w:r>
      <w:r>
        <w:rPr>
          <w:rFonts w:ascii="Arial" w:hAnsi="Arial" w:cs="Arial"/>
        </w:rPr>
        <w:t xml:space="preserve">, tales como la </w:t>
      </w:r>
      <w:r w:rsidRPr="00C47C7C">
        <w:rPr>
          <w:rFonts w:ascii="Arial" w:hAnsi="Arial" w:cs="Arial"/>
        </w:rPr>
        <w:t>enseñanza del español a más de 1</w:t>
      </w:r>
      <w:r>
        <w:rPr>
          <w:rFonts w:ascii="Arial" w:hAnsi="Arial" w:cs="Arial"/>
        </w:rPr>
        <w:t>.</w:t>
      </w:r>
      <w:r w:rsidRPr="00C47C7C">
        <w:rPr>
          <w:rFonts w:ascii="Arial" w:hAnsi="Arial" w:cs="Arial"/>
        </w:rPr>
        <w:t>000 funcionarios en las islas del Caribe</w:t>
      </w:r>
      <w:r>
        <w:rPr>
          <w:rFonts w:ascii="Arial" w:hAnsi="Arial" w:cs="Arial"/>
        </w:rPr>
        <w:t xml:space="preserve">. </w:t>
      </w:r>
    </w:p>
    <w:p w:rsidR="001D7823" w:rsidRDefault="001D7823" w:rsidP="001D7823">
      <w:pPr>
        <w:jc w:val="both"/>
        <w:rPr>
          <w:rFonts w:ascii="Arial" w:hAnsi="Arial" w:cs="Arial"/>
        </w:rPr>
      </w:pPr>
    </w:p>
    <w:p w:rsidR="001D7823" w:rsidRPr="00C47C7C" w:rsidRDefault="001D7823" w:rsidP="001D7823">
      <w:pPr>
        <w:jc w:val="both"/>
        <w:rPr>
          <w:rFonts w:ascii="Arial" w:hAnsi="Arial" w:cs="Arial"/>
        </w:rPr>
      </w:pPr>
      <w:r>
        <w:rPr>
          <w:rFonts w:ascii="Arial" w:hAnsi="Arial" w:cs="Arial"/>
        </w:rPr>
        <w:t xml:space="preserve">Se logró </w:t>
      </w:r>
      <w:r w:rsidRPr="00C47C7C">
        <w:rPr>
          <w:rFonts w:ascii="Arial" w:hAnsi="Arial" w:cs="Arial"/>
        </w:rPr>
        <w:t>el levantamiento del requisito de visado de corta estancia para colombianos titulares de pasaportes ordinarios</w:t>
      </w:r>
      <w:r>
        <w:rPr>
          <w:rFonts w:ascii="Arial" w:hAnsi="Arial" w:cs="Arial"/>
        </w:rPr>
        <w:t xml:space="preserve">, </w:t>
      </w:r>
      <w:r w:rsidRPr="00C47C7C">
        <w:rPr>
          <w:rFonts w:ascii="Arial" w:hAnsi="Arial" w:cs="Arial"/>
        </w:rPr>
        <w:t xml:space="preserve">en </w:t>
      </w:r>
      <w:r>
        <w:rPr>
          <w:rFonts w:ascii="Arial" w:hAnsi="Arial" w:cs="Arial"/>
        </w:rPr>
        <w:t>5</w:t>
      </w:r>
      <w:r w:rsidRPr="00C47C7C">
        <w:rPr>
          <w:rFonts w:ascii="Arial" w:hAnsi="Arial" w:cs="Arial"/>
        </w:rPr>
        <w:t xml:space="preserve"> </w:t>
      </w:r>
      <w:r>
        <w:rPr>
          <w:rFonts w:ascii="Arial" w:hAnsi="Arial" w:cs="Arial"/>
        </w:rPr>
        <w:t>Estados del Caribe.</w:t>
      </w:r>
    </w:p>
    <w:p w:rsidR="001D7823"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El Presidente Juan Manuel Santos realizó una visita oficial a los países del Triángulo Norte de Centroamérica </w:t>
      </w:r>
      <w:r>
        <w:rPr>
          <w:rFonts w:ascii="Arial" w:hAnsi="Arial" w:cs="Arial"/>
        </w:rPr>
        <w:t>—</w:t>
      </w:r>
      <w:r w:rsidRPr="00C47C7C">
        <w:rPr>
          <w:rFonts w:ascii="Arial" w:hAnsi="Arial" w:cs="Arial"/>
        </w:rPr>
        <w:t>El Salvador, Guatemala y Honduras</w:t>
      </w:r>
      <w:r>
        <w:rPr>
          <w:rFonts w:ascii="Arial" w:hAnsi="Arial" w:cs="Arial"/>
        </w:rPr>
        <w:t>—</w:t>
      </w:r>
      <w:r w:rsidRPr="00C47C7C">
        <w:rPr>
          <w:rFonts w:ascii="Arial" w:hAnsi="Arial" w:cs="Arial"/>
        </w:rPr>
        <w:t xml:space="preserve"> en abril de 2016</w:t>
      </w:r>
      <w:r>
        <w:rPr>
          <w:rFonts w:ascii="Arial" w:hAnsi="Arial" w:cs="Arial"/>
        </w:rPr>
        <w:t>,</w:t>
      </w:r>
      <w:r w:rsidRPr="00C47C7C">
        <w:rPr>
          <w:rFonts w:ascii="Arial" w:hAnsi="Arial" w:cs="Arial"/>
        </w:rPr>
        <w:t xml:space="preserve"> con una agenda </w:t>
      </w:r>
      <w:r>
        <w:rPr>
          <w:rFonts w:ascii="Arial" w:hAnsi="Arial" w:cs="Arial"/>
        </w:rPr>
        <w:t>encaminada a</w:t>
      </w:r>
      <w:r w:rsidRPr="00C47C7C">
        <w:rPr>
          <w:rFonts w:ascii="Arial" w:hAnsi="Arial" w:cs="Arial"/>
        </w:rPr>
        <w:t xml:space="preserve"> profundizar el comercio y </w:t>
      </w:r>
      <w:r>
        <w:rPr>
          <w:rFonts w:ascii="Arial" w:hAnsi="Arial" w:cs="Arial"/>
        </w:rPr>
        <w:t xml:space="preserve">la </w:t>
      </w:r>
      <w:r w:rsidRPr="00C47C7C">
        <w:rPr>
          <w:rFonts w:ascii="Arial" w:hAnsi="Arial" w:cs="Arial"/>
        </w:rPr>
        <w:t xml:space="preserve">inversión </w:t>
      </w:r>
      <w:r>
        <w:rPr>
          <w:rFonts w:ascii="Arial" w:hAnsi="Arial" w:cs="Arial"/>
        </w:rPr>
        <w:t xml:space="preserve">de Colombia </w:t>
      </w:r>
      <w:r w:rsidRPr="00C47C7C">
        <w:rPr>
          <w:rFonts w:ascii="Arial" w:hAnsi="Arial" w:cs="Arial"/>
        </w:rPr>
        <w:t>en los sectores de energía, financiero y de la construcción</w:t>
      </w:r>
      <w:r>
        <w:rPr>
          <w:rFonts w:ascii="Arial" w:hAnsi="Arial" w:cs="Arial"/>
        </w:rPr>
        <w:t xml:space="preserve">; </w:t>
      </w:r>
      <w:r w:rsidRPr="00C47C7C">
        <w:rPr>
          <w:rFonts w:ascii="Arial" w:hAnsi="Arial" w:cs="Arial"/>
        </w:rPr>
        <w:t>profundizar la cooperación en seguridad y reafirmar el carácter de socios</w:t>
      </w:r>
      <w:r>
        <w:rPr>
          <w:rFonts w:ascii="Arial" w:hAnsi="Arial" w:cs="Arial"/>
        </w:rPr>
        <w:t>,</w:t>
      </w:r>
      <w:r w:rsidRPr="00C47C7C">
        <w:rPr>
          <w:rFonts w:ascii="Arial" w:hAnsi="Arial" w:cs="Arial"/>
        </w:rPr>
        <w:t xml:space="preserve"> con los países de Mesoamérica.  </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Con Panamá y Costa Rica </w:t>
      </w:r>
      <w:r>
        <w:rPr>
          <w:rFonts w:ascii="Arial" w:hAnsi="Arial" w:cs="Arial"/>
        </w:rPr>
        <w:t xml:space="preserve">se fortaleció </w:t>
      </w:r>
      <w:r w:rsidRPr="00C47C7C">
        <w:rPr>
          <w:rFonts w:ascii="Arial" w:hAnsi="Arial" w:cs="Arial"/>
        </w:rPr>
        <w:t>el relacionamiento al más alto nivel, concreta</w:t>
      </w:r>
      <w:r>
        <w:rPr>
          <w:rFonts w:ascii="Arial" w:hAnsi="Arial" w:cs="Arial"/>
        </w:rPr>
        <w:t>ndo</w:t>
      </w:r>
      <w:r w:rsidRPr="00C47C7C">
        <w:rPr>
          <w:rFonts w:ascii="Arial" w:hAnsi="Arial" w:cs="Arial"/>
        </w:rPr>
        <w:t xml:space="preserve"> agendas de cooperación en materia de seguridad, turismo, y de profundización económica </w:t>
      </w:r>
      <w:r>
        <w:rPr>
          <w:rFonts w:ascii="Arial" w:hAnsi="Arial" w:cs="Arial"/>
        </w:rPr>
        <w:t>e</w:t>
      </w:r>
      <w:r w:rsidRPr="00C47C7C">
        <w:rPr>
          <w:rFonts w:ascii="Arial" w:hAnsi="Arial" w:cs="Arial"/>
        </w:rPr>
        <w:t xml:space="preserve"> inversión, que para el caso de Costa Rica se consolidó con la entrada en vigor en el 2016</w:t>
      </w:r>
      <w:r>
        <w:rPr>
          <w:rFonts w:ascii="Arial" w:hAnsi="Arial" w:cs="Arial"/>
        </w:rPr>
        <w:t>,</w:t>
      </w:r>
      <w:r w:rsidRPr="00C47C7C">
        <w:rPr>
          <w:rFonts w:ascii="Arial" w:hAnsi="Arial" w:cs="Arial"/>
        </w:rPr>
        <w:t xml:space="preserve"> del Tratado de Libre Comercio entre ambos </w:t>
      </w:r>
      <w:r>
        <w:rPr>
          <w:rFonts w:ascii="Arial" w:hAnsi="Arial" w:cs="Arial"/>
        </w:rPr>
        <w:t>Estados</w:t>
      </w:r>
      <w:r w:rsidRPr="00C47C7C">
        <w:rPr>
          <w:rFonts w:ascii="Arial" w:hAnsi="Arial" w:cs="Arial"/>
        </w:rPr>
        <w:t xml:space="preserve">. </w:t>
      </w:r>
    </w:p>
    <w:p w:rsidR="001D7823" w:rsidRPr="00C47C7C" w:rsidRDefault="001D7823" w:rsidP="001D7823">
      <w:pPr>
        <w:jc w:val="both"/>
        <w:rPr>
          <w:rFonts w:ascii="Arial" w:hAnsi="Arial" w:cs="Arial"/>
        </w:rPr>
      </w:pPr>
    </w:p>
    <w:p w:rsidR="001D7823" w:rsidRDefault="001D7823" w:rsidP="001D7823">
      <w:pPr>
        <w:jc w:val="both"/>
        <w:rPr>
          <w:rFonts w:ascii="Arial" w:hAnsi="Arial" w:cs="Arial"/>
          <w:lang w:val="es-DO"/>
        </w:rPr>
      </w:pPr>
      <w:r w:rsidRPr="00C47C7C">
        <w:rPr>
          <w:rFonts w:ascii="Arial" w:hAnsi="Arial" w:cs="Arial"/>
        </w:rPr>
        <w:t xml:space="preserve">República Dominicana se consolidó como un socio para Colombia en el Caribe con la implementación del mecanismo de diálogo político y concertación, la cooperación que ofrece Colombia en materia de seguridad y defensa, el dinamismo del turismo tras la excepción de la visa para los colombianos en el 2015, y </w:t>
      </w:r>
      <w:r w:rsidRPr="00C47C7C">
        <w:rPr>
          <w:rFonts w:ascii="Arial" w:hAnsi="Arial" w:cs="Arial"/>
          <w:lang w:val="es-DO"/>
        </w:rPr>
        <w:t xml:space="preserve">las acciones en materia comercial para el incremento de los flujos comerciales y nuestra presencia en materia de inversión.  </w:t>
      </w:r>
    </w:p>
    <w:p w:rsidR="001D7823" w:rsidRDefault="001D7823" w:rsidP="001D7823">
      <w:pPr>
        <w:jc w:val="both"/>
        <w:rPr>
          <w:rFonts w:ascii="Arial" w:hAnsi="Arial" w:cs="Arial"/>
          <w:lang w:val="es-DO"/>
        </w:rPr>
      </w:pPr>
    </w:p>
    <w:p w:rsidR="001D7823" w:rsidRDefault="001D7823" w:rsidP="001D7823">
      <w:pPr>
        <w:jc w:val="both"/>
        <w:rPr>
          <w:rFonts w:ascii="Arial" w:hAnsi="Arial" w:cs="Arial"/>
        </w:rPr>
      </w:pPr>
      <w:r w:rsidRPr="00C47C7C">
        <w:rPr>
          <w:rFonts w:ascii="Arial" w:hAnsi="Arial" w:cs="Arial"/>
          <w:lang w:val="es-DO"/>
        </w:rPr>
        <w:t xml:space="preserve">Con Cuba, </w:t>
      </w:r>
      <w:r w:rsidRPr="00C47C7C">
        <w:rPr>
          <w:rFonts w:ascii="Arial" w:hAnsi="Arial" w:cs="Arial"/>
        </w:rPr>
        <w:t xml:space="preserve">Colombia fortaleció la relación económica y comercial y de cooperación, la cual se ratificó en la visita del Presidente Juan Manuel Santos a la República de Cuba el 17 de julio de 2017. </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Es de destacar que todos los </w:t>
      </w:r>
      <w:r>
        <w:rPr>
          <w:rFonts w:ascii="Arial" w:hAnsi="Arial" w:cs="Arial"/>
        </w:rPr>
        <w:t>Estados</w:t>
      </w:r>
      <w:r w:rsidRPr="00C47C7C">
        <w:rPr>
          <w:rFonts w:ascii="Arial" w:hAnsi="Arial" w:cs="Arial"/>
        </w:rPr>
        <w:t xml:space="preserve"> de la región respaldaron decididamente el proceso de Paz en Colombia y varios </w:t>
      </w:r>
      <w:r>
        <w:rPr>
          <w:rFonts w:ascii="Arial" w:hAnsi="Arial" w:cs="Arial"/>
        </w:rPr>
        <w:t xml:space="preserve">de ellos </w:t>
      </w:r>
      <w:r w:rsidRPr="00C47C7C">
        <w:rPr>
          <w:rFonts w:ascii="Arial" w:hAnsi="Arial" w:cs="Arial"/>
        </w:rPr>
        <w:t xml:space="preserve">están apoyando la fase de posconflicto a través de la cooperación y buenas prácticas en temas claves como el desarrollo rural y desminado humanitario. </w:t>
      </w:r>
    </w:p>
    <w:p w:rsidR="001D7823" w:rsidRPr="00C47C7C" w:rsidRDefault="001D7823" w:rsidP="001D7823">
      <w:pPr>
        <w:jc w:val="both"/>
        <w:rPr>
          <w:rFonts w:ascii="Arial" w:hAnsi="Arial" w:cs="Arial"/>
        </w:rPr>
      </w:pPr>
    </w:p>
    <w:p w:rsidR="001D7823" w:rsidRDefault="001D7823" w:rsidP="001D7823">
      <w:pPr>
        <w:jc w:val="both"/>
        <w:rPr>
          <w:rFonts w:ascii="Arial" w:hAnsi="Arial" w:cs="Arial"/>
        </w:rPr>
      </w:pPr>
      <w:r w:rsidRPr="00C47C7C">
        <w:rPr>
          <w:rFonts w:ascii="Arial" w:hAnsi="Arial" w:cs="Arial"/>
        </w:rPr>
        <w:lastRenderedPageBreak/>
        <w:t xml:space="preserve">La ampliación y diversificación de las agendas bilaterales ha permitido compartir las capacidades nacionales con los Estados de la región. De esta manera se ha fortalecido la cooperación y la profundización de los temas de interés con los socios tradicionales, así como el posicionamiento de Colombia en el hemisferio. </w:t>
      </w:r>
    </w:p>
    <w:p w:rsidR="001D7823"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Se consolidó al Estado colombiano como un actor de consensos que reivindica las buenas relaciones con los países de la región y el país se convirtió en un referente positivo de cooperación y buenas prácticas en la región, en áreas como la seguridad, la gestión de riesgos, educación y cultura, entre otros. </w:t>
      </w:r>
    </w:p>
    <w:p w:rsidR="001D7823" w:rsidRPr="00C47C7C" w:rsidRDefault="001D7823" w:rsidP="001D7823">
      <w:pPr>
        <w:jc w:val="both"/>
        <w:rPr>
          <w:rFonts w:ascii="Arial" w:hAnsi="Arial" w:cs="Arial"/>
        </w:rPr>
      </w:pPr>
    </w:p>
    <w:p w:rsidR="001D7823" w:rsidRPr="001D7823" w:rsidRDefault="001D7823" w:rsidP="002451E3">
      <w:pPr>
        <w:pStyle w:val="Prrafodelista"/>
        <w:numPr>
          <w:ilvl w:val="1"/>
          <w:numId w:val="118"/>
        </w:numPr>
        <w:tabs>
          <w:tab w:val="left" w:pos="1134"/>
        </w:tabs>
        <w:rPr>
          <w:rFonts w:ascii="Arial" w:hAnsi="Arial" w:cs="Arial"/>
          <w:b/>
        </w:rPr>
      </w:pPr>
      <w:r w:rsidRPr="001D7823">
        <w:rPr>
          <w:rFonts w:ascii="Arial" w:hAnsi="Arial" w:cs="Arial"/>
          <w:b/>
        </w:rPr>
        <w:t>Estados Unidos</w:t>
      </w:r>
    </w:p>
    <w:p w:rsidR="001D7823" w:rsidRPr="00C47C7C" w:rsidRDefault="001D7823" w:rsidP="001D7823">
      <w:pPr>
        <w:ind w:left="851" w:hanging="567"/>
        <w:rPr>
          <w:rFonts w:ascii="Arial" w:hAnsi="Arial" w:cs="Arial"/>
          <w:b/>
        </w:rPr>
      </w:pPr>
    </w:p>
    <w:p w:rsidR="001D7823" w:rsidRDefault="001D7823" w:rsidP="001D7823">
      <w:pPr>
        <w:jc w:val="both"/>
        <w:rPr>
          <w:rFonts w:ascii="Arial" w:hAnsi="Arial" w:cs="Arial"/>
        </w:rPr>
      </w:pPr>
      <w:r w:rsidRPr="00C47C7C">
        <w:rPr>
          <w:rFonts w:ascii="Arial" w:hAnsi="Arial" w:cs="Arial"/>
        </w:rPr>
        <w:t xml:space="preserve">El relacionamiento de Colombia con socios y aliados tradicionales como Estados Unidos y Canadá es una prioridad de su política exterior. Colombia ha logrado diversificar con éxito la agenda con estos dos socios estratégicos a través de la institucionalización de importantes mecanismos bilaterales como las visitas de Alto Nivel con ambos </w:t>
      </w:r>
      <w:r>
        <w:rPr>
          <w:rFonts w:ascii="Arial" w:hAnsi="Arial" w:cs="Arial"/>
        </w:rPr>
        <w:t>Estados,</w:t>
      </w:r>
      <w:r w:rsidRPr="00C47C7C">
        <w:rPr>
          <w:rFonts w:ascii="Arial" w:hAnsi="Arial" w:cs="Arial"/>
        </w:rPr>
        <w:t xml:space="preserve"> que inciden en la fluida cooperación, la ampliación de las áreas de cooperación y la profundización de las oportunidades del come</w:t>
      </w:r>
      <w:r>
        <w:rPr>
          <w:rFonts w:ascii="Arial" w:hAnsi="Arial" w:cs="Arial"/>
        </w:rPr>
        <w:t xml:space="preserve">rcio, la inversión y el turismo; </w:t>
      </w:r>
      <w:r w:rsidRPr="00C47C7C">
        <w:rPr>
          <w:rFonts w:ascii="Arial" w:hAnsi="Arial" w:cs="Arial"/>
        </w:rPr>
        <w:t>el Diálogo del Alto Nivel Colombia-Estados Unidos</w:t>
      </w:r>
      <w:r>
        <w:rPr>
          <w:rFonts w:ascii="Arial" w:hAnsi="Arial" w:cs="Arial"/>
        </w:rPr>
        <w:t>;</w:t>
      </w:r>
      <w:r w:rsidRPr="00C47C7C">
        <w:rPr>
          <w:rFonts w:ascii="Arial" w:hAnsi="Arial" w:cs="Arial"/>
        </w:rPr>
        <w:t xml:space="preserve"> </w:t>
      </w:r>
      <w:r>
        <w:rPr>
          <w:rFonts w:ascii="Arial" w:hAnsi="Arial" w:cs="Arial"/>
        </w:rPr>
        <w:t xml:space="preserve">y </w:t>
      </w:r>
      <w:r w:rsidRPr="00C47C7C">
        <w:rPr>
          <w:rFonts w:ascii="Arial" w:hAnsi="Arial" w:cs="Arial"/>
        </w:rPr>
        <w:t>el Mecanismo de Consultas Bilaterales Colombia-Canadá</w:t>
      </w:r>
      <w:r>
        <w:rPr>
          <w:rFonts w:ascii="Arial" w:hAnsi="Arial" w:cs="Arial"/>
        </w:rPr>
        <w:t>.</w:t>
      </w:r>
      <w:r w:rsidRPr="00C47C7C">
        <w:rPr>
          <w:rFonts w:ascii="Arial" w:hAnsi="Arial" w:cs="Arial"/>
        </w:rPr>
        <w:t xml:space="preserve"> </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Se destaca, además, en este periodo la entrada en vigor de los tratados de libre comercio con estos países, los cuales brindan un marco normativo estable para el comercio y la inversión.</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Así mismo, la relación dinámica y diversificada con los Estados Unidos de América y Canadá, en calidad de socios estratégicos, fue fundamental para el apoyo de ambos </w:t>
      </w:r>
      <w:r>
        <w:rPr>
          <w:rFonts w:ascii="Arial" w:hAnsi="Arial" w:cs="Arial"/>
        </w:rPr>
        <w:t>Estados</w:t>
      </w:r>
      <w:r w:rsidRPr="00C47C7C">
        <w:rPr>
          <w:rFonts w:ascii="Arial" w:hAnsi="Arial" w:cs="Arial"/>
        </w:rPr>
        <w:t xml:space="preserve"> al proceso de paz en Colombia y al continuo apoyo en materia de cooperación en las áreas prioritarias del post-conflicto en el país. </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Colombia y Estados Unidos comparten los valores de democracia, libre comercio, seguridad y prosperidad, y han encontrado en el diálogo y la cooperación los pilares fundamentales para una relación de beneficio mutuo.</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C47C7C">
        <w:rPr>
          <w:rFonts w:ascii="Arial" w:hAnsi="Arial" w:cs="Arial"/>
        </w:rPr>
        <w:t xml:space="preserve">Durante este periodo se realizaron más de 55 reuniones y encuentros </w:t>
      </w:r>
      <w:r>
        <w:rPr>
          <w:rFonts w:ascii="Arial" w:hAnsi="Arial" w:cs="Arial"/>
        </w:rPr>
        <w:t xml:space="preserve">entre </w:t>
      </w:r>
      <w:r w:rsidRPr="00C47C7C">
        <w:rPr>
          <w:rFonts w:ascii="Arial" w:hAnsi="Arial" w:cs="Arial"/>
        </w:rPr>
        <w:t>el Presidente Santos, Vicepresidentes</w:t>
      </w:r>
      <w:r>
        <w:rPr>
          <w:rFonts w:ascii="Arial" w:hAnsi="Arial" w:cs="Arial"/>
        </w:rPr>
        <w:t xml:space="preserve"> y la </w:t>
      </w:r>
      <w:r w:rsidRPr="00C47C7C">
        <w:rPr>
          <w:rFonts w:ascii="Arial" w:hAnsi="Arial" w:cs="Arial"/>
        </w:rPr>
        <w:t>Canciller Holguín</w:t>
      </w:r>
      <w:r>
        <w:rPr>
          <w:rFonts w:ascii="Arial" w:hAnsi="Arial" w:cs="Arial"/>
        </w:rPr>
        <w:t>,</w:t>
      </w:r>
      <w:r w:rsidRPr="00C47C7C">
        <w:rPr>
          <w:rFonts w:ascii="Arial" w:hAnsi="Arial" w:cs="Arial"/>
        </w:rPr>
        <w:t xml:space="preserve"> con miembros del más alto nivel de la Casa Blanca</w:t>
      </w:r>
      <w:r>
        <w:rPr>
          <w:rFonts w:ascii="Arial" w:hAnsi="Arial" w:cs="Arial"/>
        </w:rPr>
        <w:t xml:space="preserve"> y de </w:t>
      </w:r>
      <w:r w:rsidRPr="00C47C7C">
        <w:rPr>
          <w:rFonts w:ascii="Arial" w:hAnsi="Arial" w:cs="Arial"/>
        </w:rPr>
        <w:t>Departamentos del gabinete ejecutivo</w:t>
      </w:r>
      <w:r>
        <w:rPr>
          <w:rFonts w:ascii="Arial" w:hAnsi="Arial" w:cs="Arial"/>
        </w:rPr>
        <w:t xml:space="preserve">. Así mismo, el Presidente Santos sostuvo </w:t>
      </w:r>
      <w:r w:rsidRPr="00C47C7C">
        <w:rPr>
          <w:rFonts w:ascii="Arial" w:hAnsi="Arial" w:cs="Arial"/>
        </w:rPr>
        <w:t xml:space="preserve">cerca de 25 reuniones y encuentros con delegaciones de congresistas y líderes del Senado y la Cámara de Representantes de los Estados Unidos. </w:t>
      </w:r>
    </w:p>
    <w:p w:rsidR="001D7823" w:rsidRDefault="001D7823" w:rsidP="001D7823">
      <w:pPr>
        <w:jc w:val="both"/>
        <w:rPr>
          <w:rFonts w:ascii="Arial" w:hAnsi="Arial" w:cs="Arial"/>
        </w:rPr>
      </w:pPr>
    </w:p>
    <w:p w:rsidR="001D7823" w:rsidRPr="00C47C7C" w:rsidRDefault="001D7823" w:rsidP="001D7823">
      <w:pPr>
        <w:jc w:val="both"/>
        <w:rPr>
          <w:rFonts w:ascii="Arial" w:hAnsi="Arial" w:cs="Arial"/>
        </w:rPr>
      </w:pPr>
      <w:r>
        <w:rPr>
          <w:rFonts w:ascii="Arial" w:hAnsi="Arial" w:cs="Arial"/>
        </w:rPr>
        <w:t>S</w:t>
      </w:r>
      <w:r w:rsidRPr="00C47C7C">
        <w:rPr>
          <w:rFonts w:ascii="Arial" w:hAnsi="Arial" w:cs="Arial"/>
        </w:rPr>
        <w:t>e destaca la visita oficial del Presidente Santos</w:t>
      </w:r>
      <w:r w:rsidRPr="00E369FC">
        <w:rPr>
          <w:rFonts w:ascii="Arial" w:hAnsi="Arial" w:cs="Arial"/>
        </w:rPr>
        <w:t xml:space="preserve"> </w:t>
      </w:r>
      <w:r>
        <w:rPr>
          <w:rFonts w:ascii="Arial" w:hAnsi="Arial" w:cs="Arial"/>
        </w:rPr>
        <w:t xml:space="preserve">a los Estados Unidos, efectuada </w:t>
      </w:r>
      <w:r w:rsidRPr="00C47C7C">
        <w:rPr>
          <w:rFonts w:ascii="Arial" w:hAnsi="Arial" w:cs="Arial"/>
        </w:rPr>
        <w:t>del 3 al 5 de febrero de 2016</w:t>
      </w:r>
      <w:r>
        <w:rPr>
          <w:rFonts w:ascii="Arial" w:hAnsi="Arial" w:cs="Arial"/>
        </w:rPr>
        <w:t xml:space="preserve">, en </w:t>
      </w:r>
      <w:r w:rsidRPr="00C47C7C">
        <w:rPr>
          <w:rFonts w:ascii="Arial" w:hAnsi="Arial" w:cs="Arial"/>
        </w:rPr>
        <w:t xml:space="preserve">conmemoración de los 15 años del Plan Colombia, en la cual se lanzó el nuevo esquema de cooperación “Paz Colombia”, con el </w:t>
      </w:r>
      <w:r>
        <w:rPr>
          <w:rFonts w:ascii="Arial" w:hAnsi="Arial" w:cs="Arial"/>
        </w:rPr>
        <w:t>que</w:t>
      </w:r>
      <w:r w:rsidRPr="00C47C7C">
        <w:rPr>
          <w:rFonts w:ascii="Arial" w:hAnsi="Arial" w:cs="Arial"/>
        </w:rPr>
        <w:t xml:space="preserve"> se consolida el progreso alcanzado en seguridad y lucha contra las drogas y se reafirma la cooperación para la etapa del posconflicto</w:t>
      </w:r>
      <w:r>
        <w:rPr>
          <w:rFonts w:ascii="Arial" w:hAnsi="Arial" w:cs="Arial"/>
        </w:rPr>
        <w:t>,</w:t>
      </w:r>
      <w:r w:rsidRPr="00C47C7C">
        <w:rPr>
          <w:rFonts w:ascii="Arial" w:hAnsi="Arial" w:cs="Arial"/>
        </w:rPr>
        <w:t xml:space="preserve"> con recursos aprobados por más de 450 millones de dólares.</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Igualmente, la visita del entonces Vicepresidente de los Estados Unidos, Joe Biden en noviembre de 2016, en el marco del evento inaugural del Consejo Asesor Empresarial Colombia – EE. UU, el cual se ha consolidado como un espacio en el que líderes empresariales de ambos países le dan voz al sector privado y comparten ideas para mejorar las condiciones de inversión y aprovechar oportunidades comerciales.</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En mayo de 2017, el Presidente Santos realizó una visita a los Estados Unidos, para </w:t>
      </w:r>
      <w:r>
        <w:rPr>
          <w:rFonts w:ascii="Arial" w:hAnsi="Arial" w:cs="Arial"/>
        </w:rPr>
        <w:t xml:space="preserve">atender </w:t>
      </w:r>
      <w:r w:rsidRPr="00C47C7C">
        <w:rPr>
          <w:rFonts w:ascii="Arial" w:hAnsi="Arial" w:cs="Arial"/>
        </w:rPr>
        <w:t>el primer encuentro con el Presidente de los Estados Unidos, Donald Trump, y con su Vicepresidente, Mike Pence</w:t>
      </w:r>
      <w:r>
        <w:rPr>
          <w:rFonts w:ascii="Arial" w:hAnsi="Arial" w:cs="Arial"/>
        </w:rPr>
        <w:t>. S</w:t>
      </w:r>
      <w:r w:rsidRPr="00C47C7C">
        <w:rPr>
          <w:rFonts w:ascii="Arial" w:hAnsi="Arial" w:cs="Arial"/>
        </w:rPr>
        <w:t>e logró reafirmar el apoyo bipartidista de ese país a la construcción de paz y el posconflicto en Colombia</w:t>
      </w:r>
      <w:r>
        <w:rPr>
          <w:rFonts w:ascii="Arial" w:hAnsi="Arial" w:cs="Arial"/>
        </w:rPr>
        <w:t xml:space="preserve"> y </w:t>
      </w:r>
      <w:r w:rsidRPr="00C47C7C">
        <w:rPr>
          <w:rFonts w:ascii="Arial" w:hAnsi="Arial" w:cs="Arial"/>
        </w:rPr>
        <w:t xml:space="preserve">se abordaron los temas más importantes de </w:t>
      </w:r>
      <w:r w:rsidRPr="009A7C61">
        <w:rPr>
          <w:rFonts w:ascii="Arial" w:hAnsi="Arial" w:cs="Arial"/>
        </w:rPr>
        <w:t>la</w:t>
      </w:r>
      <w:r w:rsidRPr="00C47C7C">
        <w:rPr>
          <w:rFonts w:ascii="Arial" w:hAnsi="Arial" w:cs="Arial"/>
        </w:rPr>
        <w:t xml:space="preserve"> agenda bilateral</w:t>
      </w:r>
      <w:r>
        <w:rPr>
          <w:rFonts w:ascii="Arial" w:hAnsi="Arial" w:cs="Arial"/>
        </w:rPr>
        <w:t xml:space="preserve">. </w:t>
      </w:r>
    </w:p>
    <w:p w:rsidR="001D7823" w:rsidRDefault="001D7823" w:rsidP="001D7823">
      <w:pPr>
        <w:jc w:val="both"/>
        <w:rPr>
          <w:rFonts w:ascii="Arial" w:hAnsi="Arial" w:cs="Arial"/>
        </w:rPr>
      </w:pPr>
    </w:p>
    <w:p w:rsidR="001D7823" w:rsidRPr="00C47C7C" w:rsidRDefault="001D7823" w:rsidP="001D7823">
      <w:pPr>
        <w:jc w:val="both"/>
        <w:rPr>
          <w:rFonts w:ascii="Arial" w:hAnsi="Arial" w:cs="Arial"/>
        </w:rPr>
      </w:pPr>
      <w:r>
        <w:rPr>
          <w:rFonts w:ascii="Arial" w:hAnsi="Arial" w:cs="Arial"/>
        </w:rPr>
        <w:t>S</w:t>
      </w:r>
      <w:r w:rsidRPr="00C47C7C">
        <w:rPr>
          <w:rFonts w:ascii="Arial" w:hAnsi="Arial" w:cs="Arial"/>
        </w:rPr>
        <w:t xml:space="preserve">e registraron las visitas </w:t>
      </w:r>
      <w:r>
        <w:rPr>
          <w:rFonts w:ascii="Arial" w:hAnsi="Arial" w:cs="Arial"/>
        </w:rPr>
        <w:t xml:space="preserve">a Colombia </w:t>
      </w:r>
      <w:r w:rsidRPr="00C47C7C">
        <w:rPr>
          <w:rFonts w:ascii="Arial" w:hAnsi="Arial" w:cs="Arial"/>
        </w:rPr>
        <w:t xml:space="preserve">del entonces Presidente de los Estados Unidos, Barack Obama y de su Vicepresidente, Joe Biden; de los Secretarios de Estado, de Defensa, del Tesoro y de Comercio; y múltiples visitas por parte de delegaciones de congresistas estadounidenses al país. </w:t>
      </w:r>
      <w:r>
        <w:rPr>
          <w:rFonts w:ascii="Arial" w:hAnsi="Arial" w:cs="Arial"/>
        </w:rPr>
        <w:t>E</w:t>
      </w:r>
      <w:r w:rsidRPr="00C47C7C">
        <w:rPr>
          <w:rFonts w:ascii="Arial" w:hAnsi="Arial" w:cs="Arial"/>
        </w:rPr>
        <w:t>n agosto de 2017, el Vicepresidente de Estados Unidos, Mike Pence realiz</w:t>
      </w:r>
      <w:r>
        <w:rPr>
          <w:rFonts w:ascii="Arial" w:hAnsi="Arial" w:cs="Arial"/>
        </w:rPr>
        <w:t>ó</w:t>
      </w:r>
      <w:r w:rsidRPr="00C47C7C">
        <w:rPr>
          <w:rFonts w:ascii="Arial" w:hAnsi="Arial" w:cs="Arial"/>
        </w:rPr>
        <w:t xml:space="preserve"> su pr</w:t>
      </w:r>
      <w:r>
        <w:rPr>
          <w:rFonts w:ascii="Arial" w:hAnsi="Arial" w:cs="Arial"/>
        </w:rPr>
        <w:t xml:space="preserve">imera visita oficial a Colombia y el </w:t>
      </w:r>
      <w:r w:rsidRPr="00C47C7C">
        <w:rPr>
          <w:rFonts w:ascii="Arial" w:hAnsi="Arial" w:cs="Arial"/>
        </w:rPr>
        <w:t>Secre</w:t>
      </w:r>
      <w:r>
        <w:rPr>
          <w:rFonts w:ascii="Arial" w:hAnsi="Arial" w:cs="Arial"/>
        </w:rPr>
        <w:t xml:space="preserve">tario de Estado, Rex Tillerson, visitó oficialmente el país en </w:t>
      </w:r>
      <w:r w:rsidRPr="00C47C7C">
        <w:rPr>
          <w:rFonts w:ascii="Arial" w:hAnsi="Arial" w:cs="Arial"/>
        </w:rPr>
        <w:t>febrero de 2018</w:t>
      </w:r>
      <w:r>
        <w:rPr>
          <w:rFonts w:ascii="Arial" w:hAnsi="Arial" w:cs="Arial"/>
        </w:rPr>
        <w:t xml:space="preserve">. </w:t>
      </w:r>
    </w:p>
    <w:p w:rsidR="001D7823" w:rsidRDefault="001D7823" w:rsidP="001D7823">
      <w:pPr>
        <w:jc w:val="both"/>
        <w:rPr>
          <w:rFonts w:ascii="Arial" w:hAnsi="Arial" w:cs="Arial"/>
        </w:rPr>
      </w:pPr>
    </w:p>
    <w:p w:rsidR="001D7823" w:rsidRDefault="001D7823" w:rsidP="001D7823">
      <w:pPr>
        <w:jc w:val="both"/>
        <w:rPr>
          <w:rFonts w:ascii="Arial" w:hAnsi="Arial" w:cs="Arial"/>
        </w:rPr>
      </w:pPr>
      <w:r>
        <w:rPr>
          <w:rFonts w:ascii="Arial" w:hAnsi="Arial" w:cs="Arial"/>
        </w:rPr>
        <w:t>D</w:t>
      </w:r>
      <w:r w:rsidRPr="00C47C7C">
        <w:rPr>
          <w:rFonts w:ascii="Arial" w:hAnsi="Arial" w:cs="Arial"/>
        </w:rPr>
        <w:t xml:space="preserve">esde el 2010, el gobierno colombiano inició un proceso de profundización en la diversificación de la agenda con Estados Unidos más allá de los temas tradicionales. Hoy, </w:t>
      </w:r>
      <w:r>
        <w:rPr>
          <w:rFonts w:ascii="Arial" w:hAnsi="Arial" w:cs="Arial"/>
        </w:rPr>
        <w:t xml:space="preserve">se cuenta </w:t>
      </w:r>
      <w:r w:rsidRPr="00C47C7C">
        <w:rPr>
          <w:rFonts w:ascii="Arial" w:hAnsi="Arial" w:cs="Arial"/>
        </w:rPr>
        <w:t>con agendas ampliadas con temas como el desarrollo rural y el desarrollo agrario integral; emprendimiento y oportunidades económicas; movilidad educativa, cultura y deporte; energía; medio ambiente; buen gobierno; TIC; ciencia y tecnología; asuntos migratorios y consulares; entre otros.</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Por ejemplo, el Diálogo de Alto Nivel </w:t>
      </w:r>
      <w:r>
        <w:rPr>
          <w:rFonts w:ascii="Arial" w:hAnsi="Arial" w:cs="Arial"/>
        </w:rPr>
        <w:t>(</w:t>
      </w:r>
      <w:r w:rsidRPr="00C47C7C">
        <w:rPr>
          <w:rFonts w:ascii="Arial" w:hAnsi="Arial" w:cs="Arial"/>
        </w:rPr>
        <w:t>DAN</w:t>
      </w:r>
      <w:r>
        <w:rPr>
          <w:rFonts w:ascii="Arial" w:hAnsi="Arial" w:cs="Arial"/>
        </w:rPr>
        <w:t>)</w:t>
      </w:r>
      <w:r w:rsidRPr="00C47C7C">
        <w:rPr>
          <w:rFonts w:ascii="Arial" w:hAnsi="Arial" w:cs="Arial"/>
        </w:rPr>
        <w:t xml:space="preserve">, que fue creado en 2010 y ha sido realizado en siete ocasiones, ha permitido a ambos países abordar temas de interés mutuo a través del diálogo y la cooperación, así como fortalecer la relación bilateral ante los retos y las nuevas realidades nacionales, regionales y globales. </w:t>
      </w:r>
    </w:p>
    <w:p w:rsidR="001D7823" w:rsidRPr="00C47C7C" w:rsidRDefault="001D7823" w:rsidP="001D7823">
      <w:pPr>
        <w:jc w:val="both"/>
        <w:rPr>
          <w:rFonts w:ascii="Arial" w:hAnsi="Arial" w:cs="Arial"/>
        </w:rPr>
      </w:pPr>
    </w:p>
    <w:p w:rsidR="001D7823" w:rsidRDefault="001D7823" w:rsidP="001D7823">
      <w:pPr>
        <w:jc w:val="both"/>
        <w:rPr>
          <w:rFonts w:ascii="Arial" w:hAnsi="Arial" w:cs="Arial"/>
        </w:rPr>
      </w:pPr>
      <w:r>
        <w:rPr>
          <w:rFonts w:ascii="Arial" w:hAnsi="Arial" w:cs="Arial"/>
        </w:rPr>
        <w:t>El</w:t>
      </w:r>
      <w:r w:rsidRPr="00C47C7C">
        <w:rPr>
          <w:rFonts w:ascii="Arial" w:hAnsi="Arial" w:cs="Arial"/>
        </w:rPr>
        <w:t xml:space="preserve"> Subsecretario de Estado, Tom Shannon con el Asesor del Consejo de Seguridad Nacional de la Casa Blanca presidieron en marzo de 2018 la séptima reunión del Dialogo de Alto Nivel entre ambos </w:t>
      </w:r>
      <w:r>
        <w:rPr>
          <w:rFonts w:ascii="Arial" w:hAnsi="Arial" w:cs="Arial"/>
        </w:rPr>
        <w:t>países</w:t>
      </w:r>
      <w:r w:rsidRPr="00C47C7C">
        <w:rPr>
          <w:rFonts w:ascii="Arial" w:hAnsi="Arial" w:cs="Arial"/>
        </w:rPr>
        <w:t xml:space="preserve">.  </w:t>
      </w:r>
    </w:p>
    <w:p w:rsidR="00F943B9" w:rsidRDefault="00F943B9"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En el marco de las cinco mesas temáticas de trabajo del DAN </w:t>
      </w:r>
      <w:r>
        <w:rPr>
          <w:rFonts w:ascii="Arial" w:hAnsi="Arial" w:cs="Arial"/>
        </w:rPr>
        <w:t>—</w:t>
      </w:r>
      <w:r w:rsidRPr="00C47C7C">
        <w:rPr>
          <w:rFonts w:ascii="Arial" w:hAnsi="Arial" w:cs="Arial"/>
        </w:rPr>
        <w:t>Mesa de Oportunidades Económicas y Sociales; Mesa de Educación, Cultura y Deporte; Mesa de Medio Ambiente; Mesa de Energía; y Mesa de Democracia, Buen Gobierno y Derechos Humanos</w:t>
      </w:r>
      <w:r>
        <w:rPr>
          <w:rFonts w:ascii="Arial" w:hAnsi="Arial" w:cs="Arial"/>
        </w:rPr>
        <w:t xml:space="preserve">—, </w:t>
      </w:r>
      <w:r w:rsidRPr="00C47C7C">
        <w:rPr>
          <w:rFonts w:ascii="Arial" w:hAnsi="Arial" w:cs="Arial"/>
        </w:rPr>
        <w:t>se han alcanzado múltiples logros y resultados y se han firmado diversos memorandos de entendimiento en distintos temas.</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Adicionalmente, durante este periodo, se consolidó la cooperación con los Estados Unidos, manteniendo y reforzando el apoyo bipartidista en el Congreso y el Gobierno de ese país a la construcción de paz, que ha sido esencial para apalancar </w:t>
      </w:r>
      <w:r w:rsidRPr="00C47C7C">
        <w:rPr>
          <w:rFonts w:ascii="Arial" w:hAnsi="Arial" w:cs="Arial"/>
        </w:rPr>
        <w:lastRenderedPageBreak/>
        <w:t>los más de 2.5 billones de dólares en recursos de cooperación bajo el Plan Colombia y Paz Colombia que nos ha ofrecido Estados Unidos desde 2010, los cuales han sido fundamentales para trabajar por un país en paz, próspero y seguro.</w:t>
      </w:r>
    </w:p>
    <w:p w:rsidR="001D7823" w:rsidRPr="00C47C7C" w:rsidRDefault="001D7823" w:rsidP="001D7823">
      <w:pPr>
        <w:jc w:val="both"/>
        <w:rPr>
          <w:rFonts w:ascii="Arial" w:hAnsi="Arial" w:cs="Arial"/>
        </w:rPr>
      </w:pPr>
    </w:p>
    <w:p w:rsidR="001D7823" w:rsidRDefault="001D7823" w:rsidP="001D7823">
      <w:pPr>
        <w:jc w:val="both"/>
        <w:rPr>
          <w:rFonts w:ascii="Arial" w:hAnsi="Arial" w:cs="Arial"/>
        </w:rPr>
      </w:pPr>
      <w:r w:rsidRPr="00C47C7C">
        <w:rPr>
          <w:rFonts w:ascii="Arial" w:hAnsi="Arial" w:cs="Arial"/>
        </w:rPr>
        <w:t>Se destaca el papel de Estados Unidos como el socio número uno para la Acción Integral contra las Minas Antipersonal en Colombia. En 2016 se lanzó la Iniciativa Global de Desminado Humanitario para Colombia, bajo el liderazgo de Estados Unidos y Noruega, con aportes estadounidenses públicos y privados que superan los 50 millones de dólares.</w:t>
      </w:r>
    </w:p>
    <w:p w:rsidR="001D7823" w:rsidRPr="00C47C7C" w:rsidRDefault="001D7823" w:rsidP="001D7823">
      <w:pPr>
        <w:jc w:val="both"/>
        <w:rPr>
          <w:rFonts w:ascii="Arial" w:hAnsi="Arial" w:cs="Arial"/>
        </w:rPr>
      </w:pPr>
    </w:p>
    <w:p w:rsidR="001D7823" w:rsidRDefault="001D7823" w:rsidP="001D7823">
      <w:pPr>
        <w:jc w:val="both"/>
        <w:rPr>
          <w:rFonts w:ascii="Arial" w:hAnsi="Arial" w:cs="Arial"/>
        </w:rPr>
      </w:pPr>
      <w:r w:rsidRPr="00C47C7C">
        <w:rPr>
          <w:rFonts w:ascii="Arial" w:hAnsi="Arial" w:cs="Arial"/>
        </w:rPr>
        <w:t xml:space="preserve">Asimismo, también se avanzó en temas migratorios. Por ejemplo, se logró se logró que a los colombianos les ampliaran el periodo de validez de las visas de turismo y negocios para viajar a Estados Unidos de 5 a 10 años, reduciendo los costos de renovación y facilitando los trámites migratorios. </w:t>
      </w:r>
    </w:p>
    <w:p w:rsidR="001D7823"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Igualmente, que Colombia ingresara al Programa de facilitación de trámites migratorios de los Estados Unidos denominado </w:t>
      </w:r>
      <w:r w:rsidRPr="000B2398">
        <w:rPr>
          <w:rFonts w:ascii="Arial" w:hAnsi="Arial" w:cs="Arial"/>
          <w:i/>
        </w:rPr>
        <w:t>“Global Entry”</w:t>
      </w:r>
      <w:r w:rsidRPr="00C47C7C">
        <w:rPr>
          <w:rFonts w:ascii="Arial" w:hAnsi="Arial" w:cs="Arial"/>
        </w:rPr>
        <w:t xml:space="preserve"> para viajeros confiables o de bajo riesgo. Casi 2.700 colombianos ya se han postulado a este programa mediante el cual acceden a quioscos automatizados de registro de inmigración en más de 30 aeropuertos de los Estados Unidos, sin necesidad de hacer filas o de completar el proceso migratorio ante oficiales de inmigración. </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Como parte del Dialogo de Alto Nivel, se consolid</w:t>
      </w:r>
      <w:r>
        <w:rPr>
          <w:rFonts w:ascii="Arial" w:hAnsi="Arial" w:cs="Arial"/>
        </w:rPr>
        <w:t>ó</w:t>
      </w:r>
      <w:r w:rsidRPr="00C47C7C">
        <w:rPr>
          <w:rFonts w:ascii="Arial" w:hAnsi="Arial" w:cs="Arial"/>
        </w:rPr>
        <w:t xml:space="preserve"> el espacio de Dialogo en seguridad estratégica, en el cual se abordan asuntos de seguridad regional y global de interés mutuo, como la lucha conjunta contra las drogas y el crimen organizado transnacional, fortaleciendo el trabajo conjunto y el diálogo permanente en estos temas bajo iniciativas de cooperación bilateral y trilateral y sirvió como escenario para posicionar a Colombia como un cooperante internacional en seguridad en la región a través de iniciativas de cooperación triangular que desarrollamos con Estados Unidos.  </w:t>
      </w:r>
    </w:p>
    <w:p w:rsidR="001D7823" w:rsidRPr="00C47C7C" w:rsidRDefault="001D7823" w:rsidP="001D7823">
      <w:pPr>
        <w:jc w:val="both"/>
        <w:rPr>
          <w:rFonts w:ascii="Arial" w:hAnsi="Arial" w:cs="Arial"/>
        </w:rPr>
      </w:pPr>
    </w:p>
    <w:p w:rsidR="001D7823" w:rsidRDefault="001D7823" w:rsidP="001D7823">
      <w:pPr>
        <w:jc w:val="both"/>
        <w:rPr>
          <w:rFonts w:ascii="Arial" w:hAnsi="Arial" w:cs="Arial"/>
        </w:rPr>
      </w:pPr>
      <w:r w:rsidRPr="00C47C7C">
        <w:rPr>
          <w:rFonts w:ascii="Arial" w:hAnsi="Arial" w:cs="Arial"/>
        </w:rPr>
        <w:t xml:space="preserve">Por último, durante este período también fue importante el apoyo político bipartidista y el acompañamiento técnico de Estados Unidos para el proceso de ingreso </w:t>
      </w:r>
      <w:r>
        <w:rPr>
          <w:rFonts w:ascii="Arial" w:hAnsi="Arial" w:cs="Arial"/>
        </w:rPr>
        <w:t xml:space="preserve">de </w:t>
      </w:r>
      <w:r w:rsidRPr="00C47C7C">
        <w:rPr>
          <w:rFonts w:ascii="Arial" w:hAnsi="Arial" w:cs="Arial"/>
        </w:rPr>
        <w:t xml:space="preserve">Colombia a la OCDE. </w:t>
      </w:r>
    </w:p>
    <w:p w:rsidR="001D7823" w:rsidRPr="00C47C7C" w:rsidRDefault="001D7823" w:rsidP="001D7823">
      <w:pPr>
        <w:jc w:val="both"/>
        <w:rPr>
          <w:rFonts w:ascii="Arial" w:hAnsi="Arial" w:cs="Arial"/>
        </w:rPr>
      </w:pPr>
    </w:p>
    <w:p w:rsidR="001D7823" w:rsidRPr="001D7823" w:rsidRDefault="001D7823" w:rsidP="002451E3">
      <w:pPr>
        <w:pStyle w:val="Prrafodelista"/>
        <w:numPr>
          <w:ilvl w:val="1"/>
          <w:numId w:val="118"/>
        </w:numPr>
        <w:tabs>
          <w:tab w:val="left" w:pos="1134"/>
        </w:tabs>
        <w:jc w:val="both"/>
        <w:rPr>
          <w:rFonts w:ascii="Arial" w:hAnsi="Arial" w:cs="Arial"/>
          <w:b/>
        </w:rPr>
      </w:pPr>
      <w:r w:rsidRPr="001D7823">
        <w:rPr>
          <w:rFonts w:ascii="Arial" w:hAnsi="Arial" w:cs="Arial"/>
          <w:b/>
        </w:rPr>
        <w:t>Canadá</w:t>
      </w:r>
    </w:p>
    <w:p w:rsidR="001D7823" w:rsidRPr="00C47C7C" w:rsidRDefault="001D7823" w:rsidP="001D7823">
      <w:pPr>
        <w:jc w:val="both"/>
        <w:rPr>
          <w:rFonts w:ascii="Arial" w:hAnsi="Arial" w:cs="Arial"/>
          <w:b/>
        </w:rPr>
      </w:pPr>
    </w:p>
    <w:p w:rsidR="001D7823" w:rsidRPr="00C47C7C" w:rsidRDefault="001D7823" w:rsidP="001D7823">
      <w:pPr>
        <w:jc w:val="both"/>
        <w:rPr>
          <w:rFonts w:ascii="Arial" w:hAnsi="Arial" w:cs="Arial"/>
        </w:rPr>
      </w:pPr>
      <w:r w:rsidRPr="00C47C7C">
        <w:rPr>
          <w:rFonts w:ascii="Arial" w:hAnsi="Arial" w:cs="Arial"/>
        </w:rPr>
        <w:t>Con Canadá la relación se basa en los valores compartidos de gobernabilidad democrática, prosperidad y seguridad. A lo largo de estos últimos 8 años, las áreas de trabajo se enfocaron en la consolidación de un diálogo fluido en materia política y económica; la promoción del libre comercio, el turismo y las inversiones; y la cooperación con enfoque en la construcción de la paz y el postconflicto en Colombia.</w:t>
      </w:r>
    </w:p>
    <w:p w:rsidR="001D7823" w:rsidRPr="00C47C7C" w:rsidRDefault="001D7823" w:rsidP="001D7823">
      <w:pPr>
        <w:jc w:val="both"/>
        <w:rPr>
          <w:rFonts w:ascii="Arial" w:hAnsi="Arial" w:cs="Arial"/>
        </w:rPr>
      </w:pPr>
    </w:p>
    <w:p w:rsidR="001D7823" w:rsidRDefault="001D7823" w:rsidP="001D7823">
      <w:pPr>
        <w:jc w:val="both"/>
        <w:rPr>
          <w:rFonts w:ascii="Arial" w:hAnsi="Arial" w:cs="Arial"/>
        </w:rPr>
      </w:pPr>
      <w:r w:rsidRPr="00C47C7C">
        <w:rPr>
          <w:rFonts w:ascii="Arial" w:hAnsi="Arial" w:cs="Arial"/>
        </w:rPr>
        <w:t xml:space="preserve">Se consolidaron los mecanismos institucionalizados de diálogo bilateral como el Mecanismo Viceministerial de Consultas Políticas y Económicas, que se ha reunido en 13 oportunidades </w:t>
      </w:r>
      <w:r>
        <w:rPr>
          <w:rFonts w:ascii="Arial" w:hAnsi="Arial" w:cs="Arial"/>
        </w:rPr>
        <w:t>—</w:t>
      </w:r>
      <w:r w:rsidRPr="00C47C7C">
        <w:rPr>
          <w:rFonts w:ascii="Arial" w:hAnsi="Arial" w:cs="Arial"/>
        </w:rPr>
        <w:t>las últimas</w:t>
      </w:r>
      <w:r>
        <w:rPr>
          <w:rFonts w:ascii="Arial" w:hAnsi="Arial" w:cs="Arial"/>
        </w:rPr>
        <w:t xml:space="preserve"> </w:t>
      </w:r>
      <w:r w:rsidRPr="00C47C7C">
        <w:rPr>
          <w:rFonts w:ascii="Arial" w:hAnsi="Arial" w:cs="Arial"/>
        </w:rPr>
        <w:t>5 entre 2011 y 2017</w:t>
      </w:r>
      <w:r>
        <w:rPr>
          <w:rFonts w:ascii="Arial" w:hAnsi="Arial" w:cs="Arial"/>
        </w:rPr>
        <w:t xml:space="preserve">—, y en el cual se ha </w:t>
      </w:r>
      <w:r w:rsidRPr="00C47C7C">
        <w:rPr>
          <w:rFonts w:ascii="Arial" w:hAnsi="Arial" w:cs="Arial"/>
        </w:rPr>
        <w:lastRenderedPageBreak/>
        <w:t xml:space="preserve">concretado el incremento de la cooperación, el comercio y la inversión; el desarrollo sostenible; Educación; Ciencia y Tecnología; y facilitación migratoria, entre otros. </w:t>
      </w:r>
    </w:p>
    <w:p w:rsidR="001D7823"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En cooperación, importante señalar el apoyo de Canadá y del sector privado en materia de desarrollo rural integral y educación rural. Asimismo, los esfuerzos en fortalecer la gobernabilidad del sector extractivo colombiano, con el objetivo de asegurar una administración más transparente, equitativa y ambientalmente sostenible del sector extractivo en Colombia. </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En el ámbito migratorio, en los últimos 6 años se ha registrado un notable incremento de la movilidad migratoria entre Canadá y Colombia, que se produce por razones de turismo, educación, comercio e inversión. Por ejemplo, en el año 2017 ingresaron 54.922 ciudadanos canadienses al país, 20% más que los registrados en el año 2016. Desde el 2010 un total de 333.804 ciudadanos de Canadá han escogido a Colombia como destino. Para el mismo año, 56.612 colombianos viajaron hacia Canadá, 12% más en comparación con el año anterior. </w:t>
      </w:r>
    </w:p>
    <w:p w:rsidR="001D7823" w:rsidRPr="00C47C7C" w:rsidRDefault="001D7823" w:rsidP="001D7823">
      <w:pPr>
        <w:jc w:val="both"/>
        <w:rPr>
          <w:rFonts w:ascii="Arial" w:hAnsi="Arial" w:cs="Arial"/>
        </w:rPr>
      </w:pPr>
    </w:p>
    <w:p w:rsidR="001D7823" w:rsidRDefault="001D7823" w:rsidP="001D7823">
      <w:pPr>
        <w:jc w:val="both"/>
        <w:rPr>
          <w:rFonts w:ascii="Arial" w:hAnsi="Arial" w:cs="Arial"/>
        </w:rPr>
      </w:pPr>
      <w:r w:rsidRPr="00C47C7C">
        <w:rPr>
          <w:rFonts w:ascii="Arial" w:hAnsi="Arial" w:cs="Arial"/>
        </w:rPr>
        <w:t xml:space="preserve">La visita de Estado del Presidente Santos a Canadá realizada en octubre de 2017, primera Visita de Estado de un Presidente de Colombia después de 19 años, reafirmó los avances en la relación bilateral.  </w:t>
      </w:r>
    </w:p>
    <w:p w:rsidR="001D7823"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 xml:space="preserve">Canadá es hoy el segundo mayor donante en el Fondo Multidonante de las Naciones Unidas para el posconflicto, el apoyo canadiense en este ámbito sobrepasa los 78 millones de dólares canadienses en áreas como la protección de la niñez; educación para niñas y niños en zonas de conflicto; desminado humanitario; crédito rural para agricultores en zonas afectadas por el conflicto armado y transformación policial y seguridad ciudadana, entre otros. Igualmente, importante, es la contribución de Canadá al desminado humanitario, aportando 10 millones de dólares canadienses a la Iniciativa Global de Desminado en Colombia. </w:t>
      </w:r>
    </w:p>
    <w:p w:rsidR="001D7823" w:rsidRPr="00C47C7C" w:rsidRDefault="001D7823" w:rsidP="001D7823">
      <w:pPr>
        <w:jc w:val="both"/>
        <w:rPr>
          <w:rFonts w:ascii="Arial" w:hAnsi="Arial" w:cs="Arial"/>
        </w:rPr>
      </w:pPr>
    </w:p>
    <w:p w:rsidR="001D7823" w:rsidRPr="00C47C7C" w:rsidRDefault="001D7823" w:rsidP="001D7823">
      <w:pPr>
        <w:jc w:val="both"/>
        <w:rPr>
          <w:rFonts w:ascii="Arial" w:hAnsi="Arial" w:cs="Arial"/>
        </w:rPr>
      </w:pPr>
      <w:r w:rsidRPr="00C47C7C">
        <w:rPr>
          <w:rFonts w:ascii="Arial" w:hAnsi="Arial" w:cs="Arial"/>
        </w:rPr>
        <w:t>Adicionalmente y desde la entrada en vigor de TLC con Canadá en junio de 2011, Colombia ha posicionado con éxito un estimado de 600 productos nuevos en el mercado canadiense. De igual manera, se registra un crecimiento de la inversión canadiense en Colombia, abanderado, primordialmente por la compra de ISAGEN en 2016. Las inversiones canadienses en Colombia se concentran en los sectores de industrias extractivas (minería e hidrocarburos), financiero y servicios.</w:t>
      </w:r>
    </w:p>
    <w:p w:rsidR="001D7823" w:rsidRPr="00C47C7C" w:rsidRDefault="001D7823" w:rsidP="001D7823">
      <w:pPr>
        <w:rPr>
          <w:rFonts w:ascii="Arial" w:hAnsi="Arial" w:cs="Arial"/>
        </w:rPr>
      </w:pPr>
    </w:p>
    <w:p w:rsidR="001D7823" w:rsidRPr="001D7823" w:rsidRDefault="001D7823" w:rsidP="002451E3">
      <w:pPr>
        <w:pStyle w:val="Prrafodelista"/>
        <w:numPr>
          <w:ilvl w:val="1"/>
          <w:numId w:val="118"/>
        </w:numPr>
        <w:tabs>
          <w:tab w:val="left" w:pos="1134"/>
        </w:tabs>
        <w:rPr>
          <w:rFonts w:ascii="Arial" w:hAnsi="Arial" w:cs="Arial"/>
          <w:b/>
        </w:rPr>
      </w:pPr>
      <w:r w:rsidRPr="001D7823">
        <w:rPr>
          <w:rFonts w:ascii="Arial" w:hAnsi="Arial" w:cs="Arial"/>
          <w:b/>
        </w:rPr>
        <w:t>Europa</w:t>
      </w:r>
    </w:p>
    <w:p w:rsidR="001D7823" w:rsidRPr="001818AB" w:rsidRDefault="001D7823" w:rsidP="001D7823">
      <w:pPr>
        <w:ind w:left="1560" w:hanging="993"/>
        <w:rPr>
          <w:rFonts w:ascii="Arial" w:hAnsi="Arial" w:cs="Arial"/>
        </w:rPr>
      </w:pPr>
    </w:p>
    <w:p w:rsidR="001D7823" w:rsidRPr="003F47BC" w:rsidRDefault="001D7823" w:rsidP="001D7823">
      <w:pPr>
        <w:jc w:val="both"/>
        <w:rPr>
          <w:rFonts w:ascii="Arial" w:hAnsi="Arial" w:cs="Arial"/>
        </w:rPr>
      </w:pPr>
      <w:r w:rsidRPr="003F47BC">
        <w:rPr>
          <w:rFonts w:ascii="Arial" w:hAnsi="Arial" w:cs="Arial"/>
        </w:rPr>
        <w:t>Este periodo se caracterizó por el diálogo político con los Estados europeos a través de las visitas y encuentros de alto nivel y de las gestiones realizadas por las Embajadas de Colombia acreditadas en esta región.</w:t>
      </w:r>
    </w:p>
    <w:p w:rsidR="001D7823" w:rsidRPr="003F47BC" w:rsidRDefault="001D7823" w:rsidP="001D7823">
      <w:pPr>
        <w:jc w:val="both"/>
        <w:rPr>
          <w:rFonts w:ascii="Arial" w:hAnsi="Arial" w:cs="Arial"/>
        </w:rPr>
      </w:pPr>
    </w:p>
    <w:p w:rsidR="001D7823" w:rsidRPr="003F47BC" w:rsidRDefault="001D7823" w:rsidP="001D7823">
      <w:pPr>
        <w:jc w:val="both"/>
        <w:rPr>
          <w:rFonts w:ascii="Arial" w:hAnsi="Arial" w:cs="Arial"/>
        </w:rPr>
      </w:pPr>
      <w:r>
        <w:rPr>
          <w:rFonts w:ascii="Arial" w:hAnsi="Arial" w:cs="Arial"/>
        </w:rPr>
        <w:t>L</w:t>
      </w:r>
      <w:r w:rsidRPr="003F47BC">
        <w:rPr>
          <w:rFonts w:ascii="Arial" w:hAnsi="Arial" w:cs="Arial"/>
        </w:rPr>
        <w:t xml:space="preserve">a Cancillería asumió el reto de la diversificación geográfica y también de la agenda temática, lo que contribuyó a un cambio en la percepción sobre Colombia en Europa y a la construcción de una nueva dinámica de relacionamiento. </w:t>
      </w:r>
    </w:p>
    <w:p w:rsidR="001D7823" w:rsidRPr="003F47BC" w:rsidRDefault="001D7823" w:rsidP="001D7823">
      <w:pPr>
        <w:jc w:val="both"/>
        <w:rPr>
          <w:rFonts w:ascii="Arial" w:hAnsi="Arial" w:cs="Arial"/>
          <w:b/>
        </w:rPr>
      </w:pPr>
    </w:p>
    <w:p w:rsidR="001D7823" w:rsidRPr="003F47BC" w:rsidRDefault="001D7823" w:rsidP="001D7823">
      <w:pPr>
        <w:jc w:val="both"/>
        <w:rPr>
          <w:rFonts w:ascii="Arial" w:hAnsi="Arial" w:cs="Arial"/>
        </w:rPr>
      </w:pPr>
      <w:r w:rsidRPr="003F47BC">
        <w:rPr>
          <w:rFonts w:ascii="Arial" w:hAnsi="Arial" w:cs="Arial"/>
        </w:rPr>
        <w:lastRenderedPageBreak/>
        <w:t xml:space="preserve">La diversificación geográfica, se vio reflejada en un acercamiento sin precedente a </w:t>
      </w:r>
      <w:r>
        <w:rPr>
          <w:rFonts w:ascii="Arial" w:hAnsi="Arial" w:cs="Arial"/>
        </w:rPr>
        <w:t xml:space="preserve">socios no tradicionales, como </w:t>
      </w:r>
      <w:r w:rsidRPr="003F47BC">
        <w:rPr>
          <w:rFonts w:ascii="Arial" w:hAnsi="Arial" w:cs="Arial"/>
        </w:rPr>
        <w:t>los países Bálticos, los Balcanes y Euroasia, pero también en una mayor presencia de representaciones diplomáticas colombianas en países europeos.</w:t>
      </w:r>
    </w:p>
    <w:p w:rsidR="001D7823" w:rsidRPr="003F47BC" w:rsidRDefault="001D7823" w:rsidP="001D7823">
      <w:pPr>
        <w:jc w:val="both"/>
        <w:rPr>
          <w:rFonts w:ascii="Arial" w:hAnsi="Arial" w:cs="Arial"/>
        </w:rPr>
      </w:pPr>
    </w:p>
    <w:p w:rsidR="001D7823" w:rsidRPr="003F47BC" w:rsidRDefault="001D7823" w:rsidP="001D7823">
      <w:pPr>
        <w:jc w:val="both"/>
        <w:rPr>
          <w:rFonts w:ascii="Arial" w:hAnsi="Arial" w:cs="Arial"/>
        </w:rPr>
      </w:pPr>
      <w:r>
        <w:rPr>
          <w:rFonts w:ascii="Arial" w:hAnsi="Arial" w:cs="Arial"/>
        </w:rPr>
        <w:t>Colombia est</w:t>
      </w:r>
      <w:r w:rsidRPr="003F47BC">
        <w:rPr>
          <w:rFonts w:ascii="Arial" w:hAnsi="Arial" w:cs="Arial"/>
        </w:rPr>
        <w:t>ableci</w:t>
      </w:r>
      <w:r>
        <w:rPr>
          <w:rFonts w:ascii="Arial" w:hAnsi="Arial" w:cs="Arial"/>
        </w:rPr>
        <w:t>ó</w:t>
      </w:r>
      <w:r w:rsidRPr="003F47BC">
        <w:rPr>
          <w:rFonts w:ascii="Arial" w:hAnsi="Arial" w:cs="Arial"/>
        </w:rPr>
        <w:t xml:space="preserve"> relaciones diplomáticas con Uzbekistán y Tayikistán y se incrementó el número de visitas de alto nivel como las del Presidente de la República de Turquía</w:t>
      </w:r>
      <w:r>
        <w:rPr>
          <w:rFonts w:ascii="Arial" w:hAnsi="Arial" w:cs="Arial"/>
        </w:rPr>
        <w:t>;</w:t>
      </w:r>
      <w:r w:rsidRPr="003F47BC">
        <w:rPr>
          <w:rFonts w:ascii="Arial" w:hAnsi="Arial" w:cs="Arial"/>
        </w:rPr>
        <w:t xml:space="preserve"> los Ministros de Relaciones Exteriores de Azerbaiyán y Hungría</w:t>
      </w:r>
      <w:r>
        <w:rPr>
          <w:rFonts w:ascii="Arial" w:hAnsi="Arial" w:cs="Arial"/>
        </w:rPr>
        <w:t>;</w:t>
      </w:r>
      <w:r w:rsidRPr="003F47BC">
        <w:rPr>
          <w:rFonts w:ascii="Arial" w:hAnsi="Arial" w:cs="Arial"/>
        </w:rPr>
        <w:t xml:space="preserve"> y las de los Viceministros de Lituania, Letonia, Eslovenia, Eslovaquia y Rumania. </w:t>
      </w:r>
    </w:p>
    <w:p w:rsidR="001D7823" w:rsidRDefault="001D7823" w:rsidP="001D7823">
      <w:pPr>
        <w:jc w:val="both"/>
        <w:rPr>
          <w:rFonts w:ascii="Arial" w:hAnsi="Arial" w:cs="Arial"/>
        </w:rPr>
      </w:pPr>
    </w:p>
    <w:p w:rsidR="001D7823" w:rsidRDefault="001D7823" w:rsidP="001D7823">
      <w:pPr>
        <w:jc w:val="both"/>
        <w:rPr>
          <w:rFonts w:ascii="Arial" w:hAnsi="Arial" w:cs="Arial"/>
        </w:rPr>
      </w:pPr>
      <w:r>
        <w:rPr>
          <w:rFonts w:ascii="Arial" w:hAnsi="Arial" w:cs="Arial"/>
        </w:rPr>
        <w:t>También se f</w:t>
      </w:r>
      <w:r w:rsidRPr="0044718E">
        <w:rPr>
          <w:rFonts w:ascii="Arial" w:hAnsi="Arial" w:cs="Arial"/>
        </w:rPr>
        <w:t>ortaleci</w:t>
      </w:r>
      <w:r>
        <w:rPr>
          <w:rFonts w:ascii="Arial" w:hAnsi="Arial" w:cs="Arial"/>
        </w:rPr>
        <w:t xml:space="preserve">eron </w:t>
      </w:r>
      <w:r w:rsidRPr="0044718E">
        <w:rPr>
          <w:rFonts w:ascii="Arial" w:hAnsi="Arial" w:cs="Arial"/>
        </w:rPr>
        <w:t>las relaciones con los países de Europa del Este y Eurasia, particularmente en temas de cooperación para el postconflicto</w:t>
      </w:r>
      <w:r>
        <w:rPr>
          <w:rFonts w:ascii="Arial" w:hAnsi="Arial" w:cs="Arial"/>
        </w:rPr>
        <w:t>,</w:t>
      </w:r>
      <w:r w:rsidRPr="0044718E">
        <w:rPr>
          <w:rFonts w:ascii="Arial" w:hAnsi="Arial" w:cs="Arial"/>
        </w:rPr>
        <w:t xml:space="preserve"> como agricultura, desarrollo rural, manejo de aguas, manejo de bosques</w:t>
      </w:r>
      <w:r>
        <w:rPr>
          <w:rFonts w:ascii="Arial" w:hAnsi="Arial" w:cs="Arial"/>
        </w:rPr>
        <w:t>,</w:t>
      </w:r>
      <w:r w:rsidRPr="0044718E">
        <w:rPr>
          <w:rFonts w:ascii="Arial" w:hAnsi="Arial" w:cs="Arial"/>
        </w:rPr>
        <w:t xml:space="preserve"> ciencia y tecnología.</w:t>
      </w:r>
    </w:p>
    <w:p w:rsidR="001D7823" w:rsidRPr="0044718E" w:rsidRDefault="001D7823" w:rsidP="001D7823">
      <w:pPr>
        <w:jc w:val="both"/>
        <w:rPr>
          <w:rFonts w:ascii="Arial" w:hAnsi="Arial" w:cs="Arial"/>
        </w:rPr>
      </w:pPr>
    </w:p>
    <w:p w:rsidR="001D7823" w:rsidRDefault="001D7823" w:rsidP="001D7823">
      <w:pPr>
        <w:jc w:val="both"/>
        <w:rPr>
          <w:rFonts w:ascii="Arial" w:hAnsi="Arial" w:cs="Arial"/>
        </w:rPr>
      </w:pPr>
      <w:r w:rsidRPr="0044718E">
        <w:rPr>
          <w:rFonts w:ascii="Arial" w:hAnsi="Arial" w:cs="Arial"/>
        </w:rPr>
        <w:t>Colombia reforzó su presencia en Europa con la apertura de Embajadas en Azerbaiyán, Hungría, Finlandia y Turquía, lo cual ha permitido dinamizar las agendas con esos países y atender al creciente número de connacionales que hacen presencia en los mismos.</w:t>
      </w:r>
    </w:p>
    <w:p w:rsidR="001D7823" w:rsidRPr="0044718E" w:rsidRDefault="001D7823" w:rsidP="001D7823">
      <w:pPr>
        <w:jc w:val="both"/>
        <w:rPr>
          <w:rFonts w:ascii="Arial" w:hAnsi="Arial" w:cs="Arial"/>
        </w:rPr>
      </w:pPr>
    </w:p>
    <w:p w:rsidR="001D7823" w:rsidRDefault="001D7823" w:rsidP="001D7823">
      <w:pPr>
        <w:jc w:val="both"/>
        <w:rPr>
          <w:rFonts w:ascii="Arial" w:hAnsi="Arial" w:cs="Arial"/>
        </w:rPr>
      </w:pPr>
      <w:r>
        <w:rPr>
          <w:rFonts w:ascii="Arial" w:hAnsi="Arial" w:cs="Arial"/>
        </w:rPr>
        <w:t xml:space="preserve">Paralelamente, </w:t>
      </w:r>
      <w:r w:rsidRPr="003F47BC">
        <w:rPr>
          <w:rFonts w:ascii="Arial" w:hAnsi="Arial" w:cs="Arial"/>
        </w:rPr>
        <w:t xml:space="preserve">abrieron las Embajadas en </w:t>
      </w:r>
      <w:r>
        <w:rPr>
          <w:rFonts w:ascii="Arial" w:hAnsi="Arial" w:cs="Arial"/>
        </w:rPr>
        <w:t xml:space="preserve">Colombia: </w:t>
      </w:r>
      <w:r w:rsidRPr="003F47BC">
        <w:rPr>
          <w:rFonts w:ascii="Arial" w:hAnsi="Arial" w:cs="Arial"/>
        </w:rPr>
        <w:t>Azerbaiyán, Austria, Dinamarca, Noruega, Finlandia, Hungría y República Checa, como un reflejo del interés renovado de los países europeos en el país.</w:t>
      </w:r>
    </w:p>
    <w:p w:rsidR="001D7823" w:rsidRPr="003F47BC" w:rsidRDefault="001D7823" w:rsidP="001D7823">
      <w:pPr>
        <w:jc w:val="both"/>
        <w:rPr>
          <w:rFonts w:ascii="Arial" w:hAnsi="Arial" w:cs="Arial"/>
        </w:rPr>
      </w:pPr>
    </w:p>
    <w:p w:rsidR="001D7823" w:rsidRPr="003F47BC" w:rsidRDefault="001D7823" w:rsidP="001D7823">
      <w:pPr>
        <w:jc w:val="both"/>
        <w:rPr>
          <w:rFonts w:ascii="Arial" w:hAnsi="Arial" w:cs="Arial"/>
        </w:rPr>
      </w:pPr>
      <w:r>
        <w:rPr>
          <w:rFonts w:ascii="Arial" w:hAnsi="Arial" w:cs="Arial"/>
        </w:rPr>
        <w:t>Cabe</w:t>
      </w:r>
      <w:r w:rsidRPr="003F47BC">
        <w:rPr>
          <w:rFonts w:ascii="Arial" w:hAnsi="Arial" w:cs="Arial"/>
        </w:rPr>
        <w:t xml:space="preserve"> destacar el progresivo diálogo político y la labor diplomática de Colombia con socios tradicionales, que se evidencia con las visitas de alto nivel de representantes de Alemania, Austria, Bélgica, Italia, Luxemburgo, Reino Unido y Rusia.</w:t>
      </w:r>
    </w:p>
    <w:p w:rsidR="001D7823" w:rsidRPr="003F47BC" w:rsidRDefault="001D7823" w:rsidP="001D7823">
      <w:pPr>
        <w:jc w:val="both"/>
        <w:rPr>
          <w:rFonts w:ascii="Arial" w:hAnsi="Arial" w:cs="Arial"/>
        </w:rPr>
      </w:pPr>
    </w:p>
    <w:p w:rsidR="001D7823" w:rsidRDefault="001D7823" w:rsidP="001D7823">
      <w:pPr>
        <w:jc w:val="both"/>
        <w:rPr>
          <w:rFonts w:ascii="Arial" w:hAnsi="Arial" w:cs="Arial"/>
        </w:rPr>
      </w:pPr>
      <w:r w:rsidRPr="003F47BC">
        <w:rPr>
          <w:rFonts w:ascii="Arial" w:hAnsi="Arial" w:cs="Arial"/>
        </w:rPr>
        <w:t xml:space="preserve">En </w:t>
      </w:r>
      <w:r>
        <w:rPr>
          <w:rFonts w:ascii="Arial" w:hAnsi="Arial" w:cs="Arial"/>
        </w:rPr>
        <w:t>cuanto a l</w:t>
      </w:r>
      <w:r w:rsidRPr="003F47BC">
        <w:rPr>
          <w:rFonts w:ascii="Arial" w:hAnsi="Arial" w:cs="Arial"/>
        </w:rPr>
        <w:t xml:space="preserve">a diversificación temática, la Cancillería buscó posicionar una agenda positiva con los países </w:t>
      </w:r>
      <w:r>
        <w:rPr>
          <w:rFonts w:ascii="Arial" w:hAnsi="Arial" w:cs="Arial"/>
        </w:rPr>
        <w:t>europeos</w:t>
      </w:r>
      <w:r w:rsidRPr="003F47BC">
        <w:rPr>
          <w:rFonts w:ascii="Arial" w:hAnsi="Arial" w:cs="Arial"/>
        </w:rPr>
        <w:t>, a través de la profundización del relacionamiento en temas como comercio, inversión, cooperación, intercambios culturales, transferencia de conocimientos, ciencia y tecnología, desarrollo agrícola, energías renovables y biodiversidad.</w:t>
      </w:r>
    </w:p>
    <w:p w:rsidR="001D7823" w:rsidRPr="003F47BC" w:rsidRDefault="001D7823" w:rsidP="001D7823">
      <w:pPr>
        <w:jc w:val="both"/>
        <w:rPr>
          <w:rFonts w:ascii="Arial" w:hAnsi="Arial" w:cs="Arial"/>
        </w:rPr>
      </w:pPr>
    </w:p>
    <w:p w:rsidR="001D7823" w:rsidRPr="003F47BC" w:rsidRDefault="001D7823" w:rsidP="001D7823">
      <w:pPr>
        <w:jc w:val="both"/>
        <w:rPr>
          <w:rFonts w:ascii="Arial" w:hAnsi="Arial" w:cs="Arial"/>
        </w:rPr>
      </w:pPr>
      <w:r w:rsidRPr="003F47BC">
        <w:rPr>
          <w:rFonts w:ascii="Arial" w:hAnsi="Arial" w:cs="Arial"/>
        </w:rPr>
        <w:t xml:space="preserve">En relación con la Unión Europea (UE), el hecho más significativo fue la aprobación del Acuerdo Comercial Multipartes entre Colombia/Perú y la UE que abarca compromisos en todas las áreas del comercio. Este Acuerdo se enmarca en la política de internacionalización de la economía colombiana y está enfocado en lograr un mayor crecimiento y desarrollo económico mediante una relación preferencial y permanente con un actor fundamental en la economía mundial, con el fin de generar nuevas oportunidades de empleo, mejorar la calidad de vida de la población, aumentar su bienestar y contribuir al desarrollo del país. </w:t>
      </w:r>
    </w:p>
    <w:p w:rsidR="001D7823" w:rsidRDefault="001D7823" w:rsidP="001D7823">
      <w:pPr>
        <w:jc w:val="both"/>
        <w:rPr>
          <w:rFonts w:ascii="Arial" w:hAnsi="Arial" w:cs="Arial"/>
        </w:rPr>
      </w:pPr>
    </w:p>
    <w:p w:rsidR="00F352CC" w:rsidRPr="00F352CC" w:rsidRDefault="001D7823" w:rsidP="00F352CC">
      <w:pPr>
        <w:jc w:val="both"/>
        <w:rPr>
          <w:rFonts w:ascii="Arial" w:hAnsi="Arial" w:cs="Arial"/>
        </w:rPr>
      </w:pPr>
      <w:r w:rsidRPr="003F47BC">
        <w:rPr>
          <w:rFonts w:ascii="Arial" w:hAnsi="Arial" w:cs="Arial"/>
        </w:rPr>
        <w:t>Sólo Austria y Bélgica se encuentran pendientes por ratificar dicho acuerdo, que permite el ingreso inmediato sin arancel del 99,9% de los bienes industriales colombianos. Está en proceso de completarse la adhesión a este acuerdo de Croacia, el último país en ingresar a la Unión Europea.</w:t>
      </w:r>
      <w:r w:rsidR="00F352CC">
        <w:rPr>
          <w:rFonts w:ascii="Arial" w:hAnsi="Arial" w:cs="Arial"/>
        </w:rPr>
        <w:t xml:space="preserve"> </w:t>
      </w:r>
      <w:r w:rsidR="00F352CC" w:rsidRPr="00F352CC">
        <w:rPr>
          <w:rFonts w:ascii="Arial" w:hAnsi="Arial" w:cs="Arial"/>
        </w:rPr>
        <w:t xml:space="preserve">La adhesión a este acuerdo </w:t>
      </w:r>
      <w:r w:rsidR="00F352CC" w:rsidRPr="00F352CC">
        <w:rPr>
          <w:rFonts w:ascii="Arial" w:hAnsi="Arial" w:cs="Arial"/>
        </w:rPr>
        <w:lastRenderedPageBreak/>
        <w:t xml:space="preserve">de Croacia, el último país en ingresar a la Unión Europea, se encuentra en trámite legislativo en el Congreso colombiano. Ya surtió su trámite en Croacia. </w:t>
      </w:r>
    </w:p>
    <w:p w:rsidR="00F352CC" w:rsidRPr="00F352CC" w:rsidRDefault="00F352CC" w:rsidP="00F352CC">
      <w:pPr>
        <w:jc w:val="both"/>
        <w:rPr>
          <w:rFonts w:ascii="Arial" w:hAnsi="Arial" w:cs="Arial"/>
        </w:rPr>
      </w:pPr>
    </w:p>
    <w:p w:rsidR="001D7823" w:rsidRPr="003F47BC" w:rsidRDefault="00F352CC" w:rsidP="00F352CC">
      <w:pPr>
        <w:jc w:val="both"/>
        <w:rPr>
          <w:rFonts w:ascii="Arial" w:hAnsi="Arial" w:cs="Arial"/>
        </w:rPr>
      </w:pPr>
      <w:r w:rsidRPr="00F352CC">
        <w:rPr>
          <w:rFonts w:ascii="Arial" w:hAnsi="Arial" w:cs="Arial"/>
        </w:rPr>
        <w:t>Se firmó un Acuerdo de exención de visados schengen de corta duración con la Unión Europea en diciembre de 2015 y se lograron exenciones similares para el ingreso de los colombianos a los países del EFTA (Islandia, Liechtenstein, Noruega y Suiza), Turquía, Rusia, Serbia, Montenegro, Bosnia y Herzegovina y Georgia. Pronto entrarán en efecto Albania y la ARY de Macedonia</w:t>
      </w:r>
      <w:r w:rsidR="001D7823" w:rsidRPr="003F47BC">
        <w:rPr>
          <w:rFonts w:ascii="Arial" w:hAnsi="Arial" w:cs="Arial"/>
        </w:rPr>
        <w:t xml:space="preserve"> </w:t>
      </w:r>
    </w:p>
    <w:p w:rsidR="001D7823" w:rsidRPr="003F47BC" w:rsidRDefault="001D7823" w:rsidP="001D7823">
      <w:pPr>
        <w:jc w:val="both"/>
        <w:rPr>
          <w:rFonts w:ascii="Arial" w:hAnsi="Arial" w:cs="Arial"/>
        </w:rPr>
      </w:pPr>
    </w:p>
    <w:p w:rsidR="001D7823" w:rsidRPr="003F47BC" w:rsidRDefault="001D7823" w:rsidP="001D7823">
      <w:pPr>
        <w:jc w:val="both"/>
        <w:rPr>
          <w:rFonts w:ascii="Arial" w:hAnsi="Arial" w:cs="Arial"/>
        </w:rPr>
      </w:pPr>
      <w:r w:rsidRPr="003F47BC">
        <w:rPr>
          <w:rFonts w:ascii="Arial" w:hAnsi="Arial" w:cs="Arial"/>
        </w:rPr>
        <w:t xml:space="preserve">Con los países de la </w:t>
      </w:r>
      <w:r>
        <w:rPr>
          <w:rFonts w:ascii="Arial" w:hAnsi="Arial" w:cs="Arial"/>
        </w:rPr>
        <w:t>EFTA</w:t>
      </w:r>
      <w:r w:rsidRPr="003F47BC">
        <w:rPr>
          <w:rFonts w:ascii="Arial" w:hAnsi="Arial" w:cs="Arial"/>
        </w:rPr>
        <w:t xml:space="preserve"> se fortaleció el diálogo político en virtud de los múltiples encuentros con los Estados del bloque. De otra parte, el comercio continuó creciendo y se adelantaron gestiones para la ratificación del Tratado de Libre Comercio en Noruega e Islandia. </w:t>
      </w:r>
    </w:p>
    <w:p w:rsidR="001D7823" w:rsidRPr="003F47BC" w:rsidRDefault="001D7823" w:rsidP="001D7823">
      <w:pPr>
        <w:jc w:val="both"/>
        <w:rPr>
          <w:rFonts w:ascii="Arial" w:hAnsi="Arial" w:cs="Arial"/>
        </w:rPr>
      </w:pPr>
    </w:p>
    <w:p w:rsidR="001D7823" w:rsidRPr="003F47BC" w:rsidRDefault="001D7823" w:rsidP="001D7823">
      <w:pPr>
        <w:jc w:val="both"/>
        <w:rPr>
          <w:rFonts w:ascii="Arial" w:hAnsi="Arial" w:cs="Arial"/>
        </w:rPr>
      </w:pPr>
      <w:r>
        <w:rPr>
          <w:rFonts w:ascii="Arial" w:hAnsi="Arial" w:cs="Arial"/>
        </w:rPr>
        <w:t>E</w:t>
      </w:r>
      <w:r w:rsidRPr="003F47BC">
        <w:rPr>
          <w:rFonts w:ascii="Arial" w:hAnsi="Arial" w:cs="Arial"/>
        </w:rPr>
        <w:t>l papel de las Misiones de Colombia en el exterior, especialmente en la promoción de una imagen positiva de nuestro país y apoyo de distintas estrategias alrededor de la paz y posconflicto</w:t>
      </w:r>
      <w:r>
        <w:rPr>
          <w:rFonts w:ascii="Arial" w:hAnsi="Arial" w:cs="Arial"/>
        </w:rPr>
        <w:t xml:space="preserve"> ha sido estratégico.</w:t>
      </w:r>
      <w:r w:rsidRPr="003F47BC">
        <w:rPr>
          <w:rFonts w:ascii="Arial" w:hAnsi="Arial" w:cs="Arial"/>
        </w:rPr>
        <w:t xml:space="preserve"> Las agendas bilaterales con los países europeos, se enfocaron principalmente en las actividades relacionadas con posconflicto, el desminado humanitario, el desarrollo rural y agrícola, la promoción del comercio y la inversión. </w:t>
      </w:r>
    </w:p>
    <w:p w:rsidR="001D7823" w:rsidRPr="003F47BC" w:rsidRDefault="001D7823" w:rsidP="001D7823">
      <w:pPr>
        <w:jc w:val="both"/>
        <w:rPr>
          <w:rFonts w:ascii="Arial" w:hAnsi="Arial" w:cs="Arial"/>
        </w:rPr>
      </w:pPr>
    </w:p>
    <w:p w:rsidR="001D7823" w:rsidRPr="003F47BC" w:rsidRDefault="001D7823" w:rsidP="001D7823">
      <w:pPr>
        <w:jc w:val="both"/>
        <w:rPr>
          <w:rFonts w:ascii="Arial" w:hAnsi="Arial" w:cs="Arial"/>
        </w:rPr>
      </w:pPr>
      <w:r w:rsidRPr="003F47BC">
        <w:rPr>
          <w:rFonts w:ascii="Arial" w:hAnsi="Arial" w:cs="Arial"/>
        </w:rPr>
        <w:t>Se destaca el fortalecimiento del diálogo político con la Unión Europea y con los países miembros, para apoyar el proceso de paz en Colombia. La Comisión Europea, aprobó el 22 de marzo de 2016 una de las principales muestras de cooperación con Colombia: El Fondo Fiduciario de la Unión Europea para el Postconflicto colombiano, por medio de cual se han recibido contribuciones importantes.</w:t>
      </w:r>
    </w:p>
    <w:p w:rsidR="001D7823" w:rsidRPr="003F47BC" w:rsidRDefault="001D7823" w:rsidP="001D7823">
      <w:pPr>
        <w:jc w:val="both"/>
        <w:rPr>
          <w:rFonts w:ascii="Arial" w:hAnsi="Arial" w:cs="Arial"/>
        </w:rPr>
      </w:pPr>
    </w:p>
    <w:p w:rsidR="001D7823" w:rsidRPr="003F47BC" w:rsidRDefault="001D7823" w:rsidP="001D7823">
      <w:pPr>
        <w:jc w:val="both"/>
        <w:rPr>
          <w:rFonts w:ascii="Arial" w:hAnsi="Arial" w:cs="Arial"/>
          <w:b/>
        </w:rPr>
      </w:pPr>
      <w:r w:rsidRPr="003F47BC">
        <w:rPr>
          <w:rFonts w:ascii="Arial" w:hAnsi="Arial" w:cs="Arial"/>
        </w:rPr>
        <w:t>Así mismo, se impulsaron agendas temáticas enfocadas hacia la inclusión productiva de desarrollo rural, local y regional sostenible con innovación y el fortalecimiento de la competitividad de la pequeña y mediana empresa. Otras áreas de especial atención son</w:t>
      </w:r>
      <w:r>
        <w:rPr>
          <w:rFonts w:ascii="Arial" w:hAnsi="Arial" w:cs="Arial"/>
        </w:rPr>
        <w:t>,</w:t>
      </w:r>
      <w:r w:rsidRPr="003F47BC">
        <w:rPr>
          <w:rFonts w:ascii="Arial" w:hAnsi="Arial" w:cs="Arial"/>
        </w:rPr>
        <w:t xml:space="preserve"> desminado humanitario, fortalecimiento de la justicia y seguridad. </w:t>
      </w:r>
    </w:p>
    <w:p w:rsidR="001D7823" w:rsidRPr="001818AB" w:rsidRDefault="001D7823" w:rsidP="001D7823">
      <w:pPr>
        <w:ind w:left="1560" w:hanging="993"/>
        <w:rPr>
          <w:rFonts w:ascii="Arial" w:hAnsi="Arial" w:cs="Arial"/>
        </w:rPr>
      </w:pPr>
    </w:p>
    <w:p w:rsidR="001D7823" w:rsidRPr="001D7823" w:rsidRDefault="001D7823" w:rsidP="002451E3">
      <w:pPr>
        <w:pStyle w:val="Prrafodelista"/>
        <w:numPr>
          <w:ilvl w:val="1"/>
          <w:numId w:val="118"/>
        </w:numPr>
        <w:tabs>
          <w:tab w:val="left" w:pos="1134"/>
        </w:tabs>
        <w:jc w:val="both"/>
        <w:rPr>
          <w:rFonts w:ascii="Arial" w:hAnsi="Arial" w:cs="Arial"/>
          <w:b/>
        </w:rPr>
      </w:pPr>
      <w:r w:rsidRPr="001D7823">
        <w:rPr>
          <w:rFonts w:ascii="Arial" w:hAnsi="Arial" w:cs="Arial"/>
          <w:b/>
        </w:rPr>
        <w:t xml:space="preserve">Asia, Oceanía, África y Medio Oriente </w:t>
      </w:r>
    </w:p>
    <w:p w:rsidR="001D7823" w:rsidRPr="001818AB" w:rsidRDefault="001D7823" w:rsidP="001D7823">
      <w:pPr>
        <w:rPr>
          <w:rFonts w:ascii="Arial" w:hAnsi="Arial" w:cs="Arial"/>
          <w:color w:val="7030A0"/>
        </w:rPr>
      </w:pPr>
    </w:p>
    <w:p w:rsidR="001D7823" w:rsidRDefault="001D7823" w:rsidP="001D7823">
      <w:pPr>
        <w:jc w:val="both"/>
        <w:rPr>
          <w:rFonts w:ascii="Arial" w:hAnsi="Arial" w:cs="Arial"/>
        </w:rPr>
      </w:pPr>
      <w:r w:rsidRPr="001818AB">
        <w:rPr>
          <w:rFonts w:ascii="Arial" w:hAnsi="Arial" w:cs="Arial"/>
        </w:rPr>
        <w:t xml:space="preserve">Durante los 8 años de gobierno se realizó un arduo trabajo con el fin de diversificar la agenda de la política exterior y fortalecer las relaciones bilaterales con socios tradicionales y no tradicionales de Asia, África y Oceanía. </w:t>
      </w:r>
    </w:p>
    <w:p w:rsidR="001D7823" w:rsidRDefault="001D7823" w:rsidP="001D7823">
      <w:pPr>
        <w:jc w:val="both"/>
        <w:rPr>
          <w:rFonts w:ascii="Arial" w:hAnsi="Arial" w:cs="Arial"/>
        </w:rPr>
      </w:pPr>
    </w:p>
    <w:p w:rsidR="001D7823" w:rsidRPr="001818AB" w:rsidRDefault="001D7823" w:rsidP="001D7823">
      <w:pPr>
        <w:jc w:val="both"/>
        <w:rPr>
          <w:rFonts w:ascii="Arial" w:hAnsi="Arial" w:cs="Arial"/>
        </w:rPr>
      </w:pPr>
      <w:r w:rsidRPr="001818AB">
        <w:rPr>
          <w:rFonts w:ascii="Arial" w:hAnsi="Arial" w:cs="Arial"/>
        </w:rPr>
        <w:t xml:space="preserve">Esto se logró </w:t>
      </w:r>
      <w:r>
        <w:rPr>
          <w:rFonts w:ascii="Arial" w:hAnsi="Arial" w:cs="Arial"/>
        </w:rPr>
        <w:t xml:space="preserve">a través de </w:t>
      </w:r>
      <w:r w:rsidRPr="001818AB">
        <w:rPr>
          <w:rFonts w:ascii="Arial" w:hAnsi="Arial" w:cs="Arial"/>
        </w:rPr>
        <w:t>la apertura de misiones diplomáticas y consulares colombianas</w:t>
      </w:r>
      <w:r>
        <w:rPr>
          <w:rFonts w:ascii="Arial" w:hAnsi="Arial" w:cs="Arial"/>
        </w:rPr>
        <w:t>;</w:t>
      </w:r>
      <w:r w:rsidRPr="001818AB">
        <w:rPr>
          <w:rFonts w:ascii="Arial" w:hAnsi="Arial" w:cs="Arial"/>
        </w:rPr>
        <w:t xml:space="preserve"> la realización de visitas de alto nivel y de reuniones de los mecanismos de consultas políticas; y la firma de acuerdos, tratados, convenios y memorandos de entendimiento, que permitieron el relacionamiento y la articulación con estos países en diversas áreas como comercio, inversión, cooperación y libre movilidad a través de la exención del requisito de visado.</w:t>
      </w:r>
    </w:p>
    <w:p w:rsidR="001D7823" w:rsidRPr="001818AB" w:rsidRDefault="001D7823" w:rsidP="001D7823">
      <w:pPr>
        <w:jc w:val="both"/>
        <w:rPr>
          <w:rFonts w:ascii="Arial" w:hAnsi="Arial" w:cs="Arial"/>
        </w:rPr>
      </w:pPr>
    </w:p>
    <w:p w:rsidR="001D7823" w:rsidRDefault="001D7823" w:rsidP="001D7823">
      <w:pPr>
        <w:jc w:val="both"/>
        <w:rPr>
          <w:rFonts w:ascii="Arial" w:hAnsi="Arial" w:cs="Arial"/>
        </w:rPr>
      </w:pPr>
      <w:r w:rsidRPr="001818AB">
        <w:rPr>
          <w:rFonts w:ascii="Arial" w:hAnsi="Arial" w:cs="Arial"/>
        </w:rPr>
        <w:lastRenderedPageBreak/>
        <w:t xml:space="preserve">Con socios tradicionales </w:t>
      </w:r>
      <w:r>
        <w:rPr>
          <w:rFonts w:ascii="Arial" w:hAnsi="Arial" w:cs="Arial"/>
        </w:rPr>
        <w:t xml:space="preserve">como </w:t>
      </w:r>
      <w:r w:rsidRPr="001818AB">
        <w:rPr>
          <w:rFonts w:ascii="Arial" w:hAnsi="Arial" w:cs="Arial"/>
        </w:rPr>
        <w:t>China, Corea y Japón</w:t>
      </w:r>
      <w:r>
        <w:rPr>
          <w:rFonts w:ascii="Arial" w:hAnsi="Arial" w:cs="Arial"/>
        </w:rPr>
        <w:t>,</w:t>
      </w:r>
      <w:r w:rsidRPr="001818AB">
        <w:rPr>
          <w:rFonts w:ascii="Arial" w:hAnsi="Arial" w:cs="Arial"/>
        </w:rPr>
        <w:t xml:space="preserve"> se fortalecieron las relaciones bilaterales mediante la realización de visitas periódicas de doble vía</w:t>
      </w:r>
      <w:r>
        <w:rPr>
          <w:rFonts w:ascii="Arial" w:hAnsi="Arial" w:cs="Arial"/>
        </w:rPr>
        <w:t>;</w:t>
      </w:r>
      <w:r w:rsidRPr="001818AB">
        <w:rPr>
          <w:rFonts w:ascii="Arial" w:hAnsi="Arial" w:cs="Arial"/>
        </w:rPr>
        <w:t xml:space="preserve"> la consolidación de un portafolio de cooperación importante</w:t>
      </w:r>
      <w:r>
        <w:rPr>
          <w:rFonts w:ascii="Arial" w:hAnsi="Arial" w:cs="Arial"/>
        </w:rPr>
        <w:t>;</w:t>
      </w:r>
      <w:r w:rsidRPr="001818AB">
        <w:rPr>
          <w:rFonts w:ascii="Arial" w:hAnsi="Arial" w:cs="Arial"/>
        </w:rPr>
        <w:t xml:space="preserve"> la firma de acuerdos sobre diversos tópicos de interés compartido y el énfasis en el mejoramiento de las relaciones comerciales y de inversión. </w:t>
      </w:r>
    </w:p>
    <w:p w:rsidR="001D7823" w:rsidRDefault="001D7823" w:rsidP="001D7823">
      <w:pPr>
        <w:jc w:val="both"/>
        <w:rPr>
          <w:rFonts w:ascii="Arial" w:hAnsi="Arial" w:cs="Arial"/>
        </w:rPr>
      </w:pPr>
    </w:p>
    <w:p w:rsidR="001D7823" w:rsidRPr="001818AB" w:rsidRDefault="001D7823" w:rsidP="001D7823">
      <w:pPr>
        <w:jc w:val="both"/>
        <w:rPr>
          <w:rFonts w:ascii="Arial" w:hAnsi="Arial" w:cs="Arial"/>
        </w:rPr>
      </w:pPr>
      <w:r>
        <w:rPr>
          <w:rFonts w:ascii="Arial" w:hAnsi="Arial" w:cs="Arial"/>
        </w:rPr>
        <w:t xml:space="preserve">De otra parte, </w:t>
      </w:r>
      <w:r w:rsidRPr="001818AB">
        <w:rPr>
          <w:rFonts w:ascii="Arial" w:hAnsi="Arial" w:cs="Arial"/>
        </w:rPr>
        <w:t>c</w:t>
      </w:r>
      <w:r w:rsidRPr="001818AB">
        <w:rPr>
          <w:rFonts w:ascii="Arial" w:eastAsiaTheme="minorEastAsia" w:hAnsi="Arial" w:cs="Arial"/>
        </w:rPr>
        <w:t xml:space="preserve">on la ampliación de su presencia institucional en Asia, Colombia ha construido una agenda variada que </w:t>
      </w:r>
      <w:r>
        <w:rPr>
          <w:rFonts w:ascii="Arial" w:eastAsiaTheme="minorEastAsia" w:hAnsi="Arial" w:cs="Arial"/>
        </w:rPr>
        <w:t>permite</w:t>
      </w:r>
      <w:r w:rsidRPr="001818AB">
        <w:rPr>
          <w:rFonts w:ascii="Arial" w:eastAsiaTheme="minorEastAsia" w:hAnsi="Arial" w:cs="Arial"/>
        </w:rPr>
        <w:t xml:space="preserve"> consolidar </w:t>
      </w:r>
      <w:r w:rsidRPr="001818AB">
        <w:rPr>
          <w:rFonts w:ascii="Arial" w:hAnsi="Arial" w:cs="Arial"/>
        </w:rPr>
        <w:t>su posicionamiento en la región con socios no tradicionales</w:t>
      </w:r>
      <w:r>
        <w:rPr>
          <w:rFonts w:ascii="Arial" w:hAnsi="Arial" w:cs="Arial"/>
        </w:rPr>
        <w:t xml:space="preserve">, tales como </w:t>
      </w:r>
      <w:r w:rsidRPr="001818AB">
        <w:rPr>
          <w:rFonts w:ascii="Arial" w:hAnsi="Arial" w:cs="Arial"/>
        </w:rPr>
        <w:t xml:space="preserve">Australia, </w:t>
      </w:r>
      <w:r w:rsidR="00F352CC">
        <w:rPr>
          <w:rFonts w:ascii="Arial" w:hAnsi="Arial" w:cs="Arial"/>
        </w:rPr>
        <w:t xml:space="preserve">Nueva Zelanda, </w:t>
      </w:r>
      <w:r w:rsidRPr="001818AB">
        <w:rPr>
          <w:rFonts w:ascii="Arial" w:hAnsi="Arial" w:cs="Arial"/>
        </w:rPr>
        <w:t>Filipinas, India, Indonesia, Malasia</w:t>
      </w:r>
      <w:r>
        <w:rPr>
          <w:rFonts w:ascii="Arial" w:hAnsi="Arial" w:cs="Arial"/>
        </w:rPr>
        <w:t>, Singapur, Tailandia y Vietnam</w:t>
      </w:r>
      <w:r w:rsidRPr="001818AB">
        <w:rPr>
          <w:rFonts w:ascii="Arial" w:hAnsi="Arial" w:cs="Arial"/>
        </w:rPr>
        <w:t xml:space="preserve">. </w:t>
      </w:r>
    </w:p>
    <w:p w:rsidR="00F352CC" w:rsidRDefault="00F352CC" w:rsidP="001D7823">
      <w:pPr>
        <w:jc w:val="both"/>
        <w:rPr>
          <w:rFonts w:ascii="Arial" w:hAnsi="Arial" w:cs="Arial"/>
        </w:rPr>
      </w:pPr>
    </w:p>
    <w:p w:rsidR="001D7823" w:rsidRPr="001818AB" w:rsidRDefault="001D7823" w:rsidP="001D7823">
      <w:pPr>
        <w:jc w:val="both"/>
        <w:rPr>
          <w:rFonts w:ascii="Arial" w:hAnsi="Arial" w:cs="Arial"/>
        </w:rPr>
      </w:pPr>
      <w:r w:rsidRPr="001818AB">
        <w:rPr>
          <w:rFonts w:ascii="Arial" w:hAnsi="Arial" w:cs="Arial"/>
        </w:rPr>
        <w:t>Igualmente, la apertura de misiones diplomáticas en África y Medio Oriente</w:t>
      </w:r>
      <w:r>
        <w:rPr>
          <w:rFonts w:ascii="Arial" w:hAnsi="Arial" w:cs="Arial"/>
        </w:rPr>
        <w:t xml:space="preserve">, en </w:t>
      </w:r>
      <w:r w:rsidRPr="001818AB">
        <w:rPr>
          <w:rFonts w:ascii="Arial" w:hAnsi="Arial" w:cs="Arial"/>
        </w:rPr>
        <w:t>Marruecos, Argelia, Ghana y Emiratos Árabes Unidos</w:t>
      </w:r>
      <w:r>
        <w:rPr>
          <w:rFonts w:ascii="Arial" w:hAnsi="Arial" w:cs="Arial"/>
        </w:rPr>
        <w:t xml:space="preserve">, </w:t>
      </w:r>
      <w:r w:rsidRPr="001818AB">
        <w:rPr>
          <w:rFonts w:ascii="Arial" w:hAnsi="Arial" w:cs="Arial"/>
        </w:rPr>
        <w:t xml:space="preserve">ha permitido diversificar la agenda y afianzar vínculos comerciales, de inversión, cooperación y turismo. </w:t>
      </w:r>
    </w:p>
    <w:p w:rsidR="001D7823" w:rsidRPr="001818AB" w:rsidRDefault="001D7823" w:rsidP="001D7823">
      <w:pPr>
        <w:jc w:val="both"/>
        <w:rPr>
          <w:rFonts w:ascii="Arial" w:eastAsiaTheme="minorEastAsia" w:hAnsi="Arial" w:cs="Arial"/>
        </w:rPr>
      </w:pPr>
    </w:p>
    <w:p w:rsidR="001D7823" w:rsidRDefault="001D7823" w:rsidP="001D7823">
      <w:pPr>
        <w:jc w:val="both"/>
        <w:rPr>
          <w:rFonts w:ascii="Arial" w:hAnsi="Arial" w:cs="Arial"/>
        </w:rPr>
      </w:pPr>
      <w:r>
        <w:rPr>
          <w:rFonts w:ascii="Arial" w:hAnsi="Arial" w:cs="Arial"/>
        </w:rPr>
        <w:t>S</w:t>
      </w:r>
      <w:r w:rsidRPr="001818AB">
        <w:rPr>
          <w:rFonts w:ascii="Arial" w:hAnsi="Arial" w:cs="Arial"/>
        </w:rPr>
        <w:t xml:space="preserve">e ha impulsado un proceso de reuniones interinstitucionales para facilitar la apertura de mercados para productos colombianos e identificar oportunidades de comercio e inversión con la estrategia de cooperación Sur-Sur. </w:t>
      </w:r>
    </w:p>
    <w:p w:rsidR="001D7823" w:rsidRDefault="001D7823" w:rsidP="001D7823">
      <w:pPr>
        <w:jc w:val="both"/>
        <w:rPr>
          <w:rFonts w:ascii="Arial" w:hAnsi="Arial" w:cs="Arial"/>
        </w:rPr>
      </w:pPr>
    </w:p>
    <w:p w:rsidR="00F352CC" w:rsidRDefault="00F352CC" w:rsidP="001D7823">
      <w:pPr>
        <w:jc w:val="both"/>
        <w:rPr>
          <w:rFonts w:ascii="Arial" w:hAnsi="Arial" w:cs="Arial"/>
        </w:rPr>
      </w:pPr>
      <w:r w:rsidRPr="00F352CC">
        <w:rPr>
          <w:rFonts w:ascii="Arial" w:hAnsi="Arial" w:cs="Arial"/>
        </w:rPr>
        <w:t>En asuntos culturales, a través del programa ELE-FOCALAE y de la iniciativa ELE ASIA, en 6 años más de 300 guías turísticos, periodistas y estudiantes han venido a Colombia para aprender español. Además, mediante la iniciativa de Diplomacia Deportiva impulsada por la Cancillería, jóvenes en situación de vulnerabilidad han realizado intercambios deportivos a diferentes países de Asia y Oceanía.</w:t>
      </w:r>
    </w:p>
    <w:p w:rsidR="00F352CC" w:rsidRDefault="00F352CC" w:rsidP="001D7823">
      <w:pPr>
        <w:jc w:val="both"/>
        <w:rPr>
          <w:rFonts w:ascii="Arial" w:hAnsi="Arial" w:cs="Arial"/>
        </w:rPr>
      </w:pPr>
    </w:p>
    <w:p w:rsidR="001D7823" w:rsidRPr="001818AB" w:rsidRDefault="001D7823" w:rsidP="001D7823">
      <w:pPr>
        <w:jc w:val="both"/>
        <w:rPr>
          <w:rFonts w:ascii="Arial" w:hAnsi="Arial" w:cs="Arial"/>
        </w:rPr>
      </w:pPr>
      <w:r w:rsidRPr="001818AB">
        <w:rPr>
          <w:rFonts w:ascii="Arial" w:hAnsi="Arial" w:cs="Arial"/>
        </w:rPr>
        <w:t xml:space="preserve">En asuntos culturales, a través del programa ELE-FOCALAE y de la iniciativa ELE ASIA, decenas de personas han venido a Colombia para aprender español. Además, mediante la iniciativa de Diplomacia deportiva impulsada por la Cancillería, jóvenes en situación de vulnerabilidad han realizado intercambios deportivos a diferentes países de Asia y Oceanía. </w:t>
      </w:r>
    </w:p>
    <w:p w:rsidR="001D7823" w:rsidRPr="001818AB" w:rsidRDefault="001D7823" w:rsidP="001D7823">
      <w:pPr>
        <w:jc w:val="both"/>
        <w:rPr>
          <w:rFonts w:ascii="Arial" w:hAnsi="Arial" w:cs="Arial"/>
        </w:rPr>
      </w:pPr>
    </w:p>
    <w:p w:rsidR="001D7823" w:rsidRPr="001818AB" w:rsidRDefault="001D7823" w:rsidP="001D7823">
      <w:pPr>
        <w:jc w:val="both"/>
        <w:rPr>
          <w:rFonts w:ascii="Arial" w:hAnsi="Arial" w:cs="Arial"/>
        </w:rPr>
      </w:pPr>
      <w:r w:rsidRPr="001818AB">
        <w:rPr>
          <w:rFonts w:ascii="Arial" w:hAnsi="Arial" w:cs="Arial"/>
        </w:rPr>
        <w:t xml:space="preserve">Gracias a los logros de la estrategia interinstitucional para abordar los </w:t>
      </w:r>
      <w:r w:rsidRPr="001818AB">
        <w:rPr>
          <w:rFonts w:ascii="Arial" w:hAnsi="Arial" w:cs="Arial"/>
          <w:i/>
        </w:rPr>
        <w:t>Travel Warning</w:t>
      </w:r>
      <w:r w:rsidRPr="001818AB">
        <w:rPr>
          <w:rFonts w:ascii="Arial" w:hAnsi="Arial" w:cs="Arial"/>
        </w:rPr>
        <w:t xml:space="preserve">, </w:t>
      </w:r>
      <w:r>
        <w:rPr>
          <w:rFonts w:ascii="Arial" w:hAnsi="Arial" w:cs="Arial"/>
        </w:rPr>
        <w:t xml:space="preserve">se registra una </w:t>
      </w:r>
      <w:r w:rsidRPr="001818AB">
        <w:rPr>
          <w:rFonts w:ascii="Arial" w:hAnsi="Arial" w:cs="Arial"/>
        </w:rPr>
        <w:t xml:space="preserve">notable mejora de los mapas de riesgos, lo que potencializa el turismo y la inversión </w:t>
      </w:r>
      <w:r>
        <w:rPr>
          <w:rFonts w:ascii="Arial" w:hAnsi="Arial" w:cs="Arial"/>
        </w:rPr>
        <w:t xml:space="preserve">en Colombia </w:t>
      </w:r>
      <w:r w:rsidRPr="001818AB">
        <w:rPr>
          <w:rFonts w:ascii="Arial" w:hAnsi="Arial" w:cs="Arial"/>
        </w:rPr>
        <w:t>de países como Australia, Corea y Japón</w:t>
      </w:r>
      <w:r>
        <w:rPr>
          <w:rFonts w:ascii="Arial" w:hAnsi="Arial" w:cs="Arial"/>
        </w:rPr>
        <w:t>.</w:t>
      </w:r>
      <w:r w:rsidRPr="001818AB">
        <w:rPr>
          <w:rFonts w:ascii="Arial" w:hAnsi="Arial" w:cs="Arial"/>
        </w:rPr>
        <w:t xml:space="preserve"> </w:t>
      </w:r>
    </w:p>
    <w:p w:rsidR="001D7823" w:rsidRPr="001818AB" w:rsidRDefault="001D7823" w:rsidP="001D7823">
      <w:pPr>
        <w:jc w:val="both"/>
        <w:rPr>
          <w:rFonts w:ascii="Arial" w:hAnsi="Arial" w:cs="Arial"/>
        </w:rPr>
      </w:pPr>
    </w:p>
    <w:p w:rsidR="001D7823" w:rsidRPr="001818AB" w:rsidRDefault="001D7823" w:rsidP="001D7823">
      <w:pPr>
        <w:jc w:val="both"/>
        <w:rPr>
          <w:rFonts w:ascii="Arial" w:hAnsi="Arial" w:cs="Arial"/>
        </w:rPr>
      </w:pPr>
      <w:r w:rsidRPr="001818AB">
        <w:rPr>
          <w:rFonts w:ascii="Arial" w:hAnsi="Arial" w:cs="Arial"/>
        </w:rPr>
        <w:t>En torno a las visas, culminaron las negociaciones de los Acuerdos de exención mutua para pasaportes diplomáticos, oficiales/especiales y de servicio con varios países: Argelia</w:t>
      </w:r>
      <w:r>
        <w:rPr>
          <w:rFonts w:ascii="Arial" w:hAnsi="Arial" w:cs="Arial"/>
        </w:rPr>
        <w:t>, en 2013;</w:t>
      </w:r>
      <w:r w:rsidRPr="001818AB">
        <w:rPr>
          <w:rFonts w:ascii="Arial" w:hAnsi="Arial" w:cs="Arial"/>
        </w:rPr>
        <w:t xml:space="preserve"> Tailandia</w:t>
      </w:r>
      <w:r>
        <w:rPr>
          <w:rFonts w:ascii="Arial" w:hAnsi="Arial" w:cs="Arial"/>
        </w:rPr>
        <w:t xml:space="preserve">, en </w:t>
      </w:r>
      <w:r w:rsidRPr="001818AB">
        <w:rPr>
          <w:rFonts w:ascii="Arial" w:hAnsi="Arial" w:cs="Arial"/>
        </w:rPr>
        <w:t>2013</w:t>
      </w:r>
      <w:r>
        <w:rPr>
          <w:rFonts w:ascii="Arial" w:hAnsi="Arial" w:cs="Arial"/>
        </w:rPr>
        <w:t>;</w:t>
      </w:r>
      <w:r w:rsidRPr="001818AB">
        <w:rPr>
          <w:rFonts w:ascii="Arial" w:hAnsi="Arial" w:cs="Arial"/>
        </w:rPr>
        <w:t xml:space="preserve"> Egipto</w:t>
      </w:r>
      <w:r>
        <w:rPr>
          <w:rFonts w:ascii="Arial" w:hAnsi="Arial" w:cs="Arial"/>
        </w:rPr>
        <w:t>, en 2015;</w:t>
      </w:r>
      <w:r w:rsidRPr="001818AB">
        <w:rPr>
          <w:rFonts w:ascii="Arial" w:hAnsi="Arial" w:cs="Arial"/>
        </w:rPr>
        <w:t xml:space="preserve"> Ghana </w:t>
      </w:r>
      <w:r>
        <w:rPr>
          <w:rFonts w:ascii="Arial" w:hAnsi="Arial" w:cs="Arial"/>
        </w:rPr>
        <w:t>en 2015;</w:t>
      </w:r>
      <w:r w:rsidRPr="001818AB">
        <w:rPr>
          <w:rFonts w:ascii="Arial" w:hAnsi="Arial" w:cs="Arial"/>
        </w:rPr>
        <w:t xml:space="preserve"> Myanmar </w:t>
      </w:r>
      <w:r>
        <w:rPr>
          <w:rFonts w:ascii="Arial" w:hAnsi="Arial" w:cs="Arial"/>
        </w:rPr>
        <w:t>en 2016;</w:t>
      </w:r>
      <w:r w:rsidRPr="001818AB">
        <w:rPr>
          <w:rFonts w:ascii="Arial" w:hAnsi="Arial" w:cs="Arial"/>
        </w:rPr>
        <w:t xml:space="preserve"> y Camboya </w:t>
      </w:r>
      <w:r>
        <w:rPr>
          <w:rFonts w:ascii="Arial" w:hAnsi="Arial" w:cs="Arial"/>
        </w:rPr>
        <w:t xml:space="preserve">en </w:t>
      </w:r>
      <w:r w:rsidRPr="001818AB">
        <w:rPr>
          <w:rFonts w:ascii="Arial" w:hAnsi="Arial" w:cs="Arial"/>
        </w:rPr>
        <w:t xml:space="preserve">2017. </w:t>
      </w:r>
    </w:p>
    <w:p w:rsidR="001D7823" w:rsidRPr="001818AB" w:rsidRDefault="001D7823" w:rsidP="001D7823">
      <w:pPr>
        <w:jc w:val="both"/>
        <w:rPr>
          <w:rFonts w:ascii="Arial" w:hAnsi="Arial" w:cs="Arial"/>
        </w:rPr>
      </w:pPr>
    </w:p>
    <w:p w:rsidR="001D7823" w:rsidRDefault="001D7823" w:rsidP="001D7823">
      <w:pPr>
        <w:jc w:val="both"/>
        <w:rPr>
          <w:rFonts w:ascii="Arial" w:hAnsi="Arial" w:cs="Arial"/>
        </w:rPr>
      </w:pPr>
      <w:r w:rsidRPr="001818AB">
        <w:rPr>
          <w:rFonts w:ascii="Arial" w:hAnsi="Arial" w:cs="Arial"/>
        </w:rPr>
        <w:t xml:space="preserve">Finalmente, se apoyaron las gestiones para el avance en los procesos de admisibilidad de productos colombianos en todas estas regiones, entre los que se destacan las aperturas de mercados para la pitahaya </w:t>
      </w:r>
      <w:r>
        <w:rPr>
          <w:rFonts w:ascii="Arial" w:hAnsi="Arial" w:cs="Arial"/>
        </w:rPr>
        <w:t xml:space="preserve">en Corea y </w:t>
      </w:r>
      <w:r w:rsidRPr="001818AB">
        <w:rPr>
          <w:rFonts w:ascii="Arial" w:hAnsi="Arial" w:cs="Arial"/>
        </w:rPr>
        <w:t>Japón</w:t>
      </w:r>
      <w:r>
        <w:rPr>
          <w:rFonts w:ascii="Arial" w:hAnsi="Arial" w:cs="Arial"/>
        </w:rPr>
        <w:t>;</w:t>
      </w:r>
      <w:r w:rsidRPr="001818AB">
        <w:rPr>
          <w:rFonts w:ascii="Arial" w:hAnsi="Arial" w:cs="Arial"/>
        </w:rPr>
        <w:t xml:space="preserve"> la quínoa</w:t>
      </w:r>
      <w:r>
        <w:rPr>
          <w:rFonts w:ascii="Arial" w:hAnsi="Arial" w:cs="Arial"/>
        </w:rPr>
        <w:t xml:space="preserve"> en </w:t>
      </w:r>
      <w:r w:rsidRPr="001818AB">
        <w:rPr>
          <w:rFonts w:ascii="Arial" w:hAnsi="Arial" w:cs="Arial"/>
        </w:rPr>
        <w:t>India</w:t>
      </w:r>
      <w:r>
        <w:rPr>
          <w:rFonts w:ascii="Arial" w:hAnsi="Arial" w:cs="Arial"/>
        </w:rPr>
        <w:t xml:space="preserve">; </w:t>
      </w:r>
      <w:r w:rsidRPr="001818AB">
        <w:rPr>
          <w:rFonts w:ascii="Arial" w:hAnsi="Arial" w:cs="Arial"/>
        </w:rPr>
        <w:t xml:space="preserve">el banano </w:t>
      </w:r>
      <w:r>
        <w:rPr>
          <w:rFonts w:ascii="Arial" w:hAnsi="Arial" w:cs="Arial"/>
        </w:rPr>
        <w:t>en China;</w:t>
      </w:r>
      <w:r w:rsidRPr="001818AB">
        <w:rPr>
          <w:rFonts w:ascii="Arial" w:hAnsi="Arial" w:cs="Arial"/>
        </w:rPr>
        <w:t xml:space="preserve"> y la carne bovina </w:t>
      </w:r>
      <w:r>
        <w:rPr>
          <w:rFonts w:ascii="Arial" w:hAnsi="Arial" w:cs="Arial"/>
        </w:rPr>
        <w:t xml:space="preserve">en </w:t>
      </w:r>
      <w:r w:rsidRPr="001818AB">
        <w:rPr>
          <w:rFonts w:ascii="Arial" w:hAnsi="Arial" w:cs="Arial"/>
        </w:rPr>
        <w:t>China, Emiratos Árabes Unidos, Líbano y Egipto</w:t>
      </w:r>
      <w:r>
        <w:rPr>
          <w:rFonts w:ascii="Arial" w:hAnsi="Arial" w:cs="Arial"/>
        </w:rPr>
        <w:t>;</w:t>
      </w:r>
      <w:r w:rsidRPr="001818AB">
        <w:rPr>
          <w:rFonts w:ascii="Arial" w:hAnsi="Arial" w:cs="Arial"/>
        </w:rPr>
        <w:t xml:space="preserve"> entre otros. </w:t>
      </w:r>
    </w:p>
    <w:p w:rsidR="001D7823" w:rsidRDefault="001D7823" w:rsidP="001D7823">
      <w:pPr>
        <w:jc w:val="both"/>
        <w:rPr>
          <w:rFonts w:ascii="Arial" w:hAnsi="Arial" w:cs="Arial"/>
        </w:rPr>
      </w:pPr>
    </w:p>
    <w:p w:rsidR="001D7823" w:rsidRPr="001818AB" w:rsidRDefault="001D7823" w:rsidP="001D7823">
      <w:pPr>
        <w:jc w:val="both"/>
        <w:rPr>
          <w:rFonts w:ascii="Arial" w:hAnsi="Arial" w:cs="Arial"/>
        </w:rPr>
      </w:pPr>
      <w:r w:rsidRPr="001818AB">
        <w:rPr>
          <w:rFonts w:ascii="Arial" w:hAnsi="Arial" w:cs="Arial"/>
        </w:rPr>
        <w:lastRenderedPageBreak/>
        <w:t xml:space="preserve">De igual modo se institucionalizó una estrategia de articulación de las entidades del sector comercio </w:t>
      </w:r>
      <w:r>
        <w:rPr>
          <w:rFonts w:ascii="Arial" w:hAnsi="Arial" w:cs="Arial"/>
        </w:rPr>
        <w:t>—</w:t>
      </w:r>
      <w:r w:rsidRPr="001818AB">
        <w:rPr>
          <w:rFonts w:ascii="Arial" w:hAnsi="Arial" w:cs="Arial"/>
        </w:rPr>
        <w:t>ICA, INVIMA, ProColombia, Ministerio de Agricultura, Ministerio de Comercio, ANDI</w:t>
      </w:r>
      <w:r>
        <w:rPr>
          <w:rFonts w:ascii="Arial" w:hAnsi="Arial" w:cs="Arial"/>
        </w:rPr>
        <w:t>—,</w:t>
      </w:r>
      <w:r w:rsidRPr="001818AB">
        <w:rPr>
          <w:rFonts w:ascii="Arial" w:hAnsi="Arial" w:cs="Arial"/>
        </w:rPr>
        <w:t xml:space="preserve"> que busca favorecer la </w:t>
      </w:r>
      <w:r w:rsidRPr="001818AB">
        <w:rPr>
          <w:rFonts w:ascii="Arial" w:hAnsi="Arial" w:cs="Arial"/>
          <w:bCs/>
        </w:rPr>
        <w:t>convergencia</w:t>
      </w:r>
      <w:r w:rsidRPr="001818AB">
        <w:rPr>
          <w:rFonts w:ascii="Arial" w:hAnsi="Arial" w:cs="Arial"/>
        </w:rPr>
        <w:t xml:space="preserve"> de acciones y la </w:t>
      </w:r>
      <w:r w:rsidRPr="001818AB">
        <w:rPr>
          <w:rFonts w:ascii="Arial" w:hAnsi="Arial" w:cs="Arial"/>
          <w:bCs/>
        </w:rPr>
        <w:t>interlocución</w:t>
      </w:r>
      <w:r w:rsidRPr="001818AB">
        <w:rPr>
          <w:rFonts w:ascii="Arial" w:hAnsi="Arial" w:cs="Arial"/>
        </w:rPr>
        <w:t xml:space="preserve"> interinstitucional en pro de los objetivos de la política exterior.</w:t>
      </w:r>
    </w:p>
    <w:p w:rsidR="001D7823" w:rsidRDefault="001D7823" w:rsidP="001D7823">
      <w:pPr>
        <w:ind w:left="567" w:hanging="567"/>
        <w:jc w:val="both"/>
        <w:rPr>
          <w:rFonts w:ascii="Arial" w:hAnsi="Arial" w:cs="Arial"/>
          <w:b/>
        </w:rPr>
      </w:pPr>
    </w:p>
    <w:p w:rsidR="001D7823" w:rsidRPr="000F6C31" w:rsidRDefault="001D7823" w:rsidP="00F943B9">
      <w:pPr>
        <w:jc w:val="both"/>
        <w:rPr>
          <w:rFonts w:ascii="Arial" w:hAnsi="Arial" w:cs="Arial"/>
          <w:b/>
        </w:rPr>
      </w:pPr>
      <w:r w:rsidRPr="00EB4A83">
        <w:rPr>
          <w:rFonts w:ascii="Arial" w:hAnsi="Arial" w:cs="Arial"/>
          <w:b/>
        </w:rPr>
        <w:t>1.6. Promoción de Colombia en el exterior a través de la cultura, educación y el deporte</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8A71CA">
        <w:rPr>
          <w:rFonts w:ascii="Arial" w:hAnsi="Arial" w:cs="Arial"/>
        </w:rPr>
        <w:t xml:space="preserve">En el marco de la política exterior colombiana, la diplomacia cultural se ha establecido como herramienta estratégica para fortalecer las relaciones internacionales y mejorar la percepción del país en el exterior, logrando posicionar una imagen de país moderno, innovador, rico en ideas y creatividad, comprometido con la inclusión social y la convivencia pacífica.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8A71CA">
        <w:rPr>
          <w:rFonts w:ascii="Arial" w:hAnsi="Arial" w:cs="Arial"/>
        </w:rPr>
        <w:t>Desde 2010, hasta el 31 de marzo de 2018 se han realizado 1</w:t>
      </w:r>
      <w:r>
        <w:rPr>
          <w:rFonts w:ascii="Arial" w:hAnsi="Arial" w:cs="Arial"/>
        </w:rPr>
        <w:t>.</w:t>
      </w:r>
      <w:r w:rsidRPr="008A71CA">
        <w:rPr>
          <w:rFonts w:ascii="Arial" w:hAnsi="Arial" w:cs="Arial"/>
        </w:rPr>
        <w:t>971 actividades culturales, académicas y deportivas de promoción de Colombia en el exterior, llegando en promedio a más de 60 países</w:t>
      </w:r>
      <w:r>
        <w:rPr>
          <w:rFonts w:ascii="Arial" w:hAnsi="Arial" w:cs="Arial"/>
        </w:rPr>
        <w:t>,</w:t>
      </w:r>
      <w:r w:rsidRPr="008A71CA">
        <w:rPr>
          <w:rFonts w:ascii="Arial" w:hAnsi="Arial" w:cs="Arial"/>
        </w:rPr>
        <w:t xml:space="preserve"> anualmente.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8A71CA">
        <w:rPr>
          <w:rFonts w:ascii="Arial" w:hAnsi="Arial" w:cs="Arial"/>
        </w:rPr>
        <w:t xml:space="preserve">En relación </w:t>
      </w:r>
      <w:r>
        <w:rPr>
          <w:rFonts w:ascii="Arial" w:hAnsi="Arial" w:cs="Arial"/>
        </w:rPr>
        <w:t xml:space="preserve">con </w:t>
      </w:r>
      <w:r w:rsidRPr="008A71CA">
        <w:rPr>
          <w:rFonts w:ascii="Arial" w:hAnsi="Arial" w:cs="Arial"/>
        </w:rPr>
        <w:t>la diplomacia deportiva y cultural con enfoque social, 1</w:t>
      </w:r>
      <w:r>
        <w:rPr>
          <w:rFonts w:ascii="Arial" w:hAnsi="Arial" w:cs="Arial"/>
        </w:rPr>
        <w:t>.</w:t>
      </w:r>
      <w:r w:rsidRPr="008A71CA">
        <w:rPr>
          <w:rFonts w:ascii="Arial" w:hAnsi="Arial" w:cs="Arial"/>
        </w:rPr>
        <w:t>596 jóvenes han sido beneficia</w:t>
      </w:r>
      <w:r>
        <w:rPr>
          <w:rFonts w:ascii="Arial" w:hAnsi="Arial" w:cs="Arial"/>
        </w:rPr>
        <w:t>rios de</w:t>
      </w:r>
      <w:r w:rsidRPr="008A71CA">
        <w:rPr>
          <w:rFonts w:ascii="Arial" w:hAnsi="Arial" w:cs="Arial"/>
        </w:rPr>
        <w:t xml:space="preserve"> intercambios deportivos y culturales, en diferentes disciplinas, como rugby, atletismo y voleibol, entre otras, con lo que se busca aportar a la prevención del reclutamiento de menores por parte de grupos armados ilegales y favorecer la inclusión social, la convivencia pacífica y el diálogo intercultural. </w:t>
      </w:r>
    </w:p>
    <w:p w:rsidR="001D7823" w:rsidRPr="008A71CA" w:rsidRDefault="001D7823" w:rsidP="001D7823">
      <w:pPr>
        <w:jc w:val="both"/>
        <w:rPr>
          <w:rFonts w:ascii="Arial" w:hAnsi="Arial" w:cs="Arial"/>
        </w:rPr>
      </w:pPr>
    </w:p>
    <w:p w:rsidR="001D7823" w:rsidRPr="008A71CA" w:rsidRDefault="001D7823" w:rsidP="001D7823">
      <w:pPr>
        <w:jc w:val="both"/>
        <w:rPr>
          <w:rFonts w:ascii="Arial" w:hAnsi="Arial" w:cs="Arial"/>
        </w:rPr>
      </w:pPr>
      <w:r w:rsidRPr="008A71CA">
        <w:rPr>
          <w:rFonts w:ascii="Arial" w:hAnsi="Arial" w:cs="Arial"/>
        </w:rPr>
        <w:t>En la Alianza del Pacífico, Colombia estableció con Chile, México y Perú una plataforma de movilidad académica que ha lanzado dos convocatorias de becas. En estas convocatorias, 563 estudiantes colombianos han sido beneficiados por el programa de becas.</w:t>
      </w:r>
    </w:p>
    <w:p w:rsidR="001D7823" w:rsidRPr="008A71CA" w:rsidRDefault="001D7823" w:rsidP="001D7823">
      <w:pPr>
        <w:jc w:val="both"/>
        <w:rPr>
          <w:rFonts w:ascii="Arial" w:hAnsi="Arial" w:cs="Arial"/>
        </w:rPr>
      </w:pPr>
    </w:p>
    <w:p w:rsidR="001D7823" w:rsidRDefault="001D7823" w:rsidP="001D7823">
      <w:pPr>
        <w:jc w:val="both"/>
        <w:rPr>
          <w:rFonts w:ascii="Arial" w:hAnsi="Arial" w:cs="Arial"/>
        </w:rPr>
      </w:pPr>
      <w:r w:rsidRPr="008A71CA">
        <w:rPr>
          <w:rFonts w:ascii="Arial" w:hAnsi="Arial" w:cs="Arial"/>
        </w:rPr>
        <w:t xml:space="preserve">Las comisiones mixtas de cooperación técnica y cultural han sido uno de los mecanismos que ha permitido fortalecer el trabajo a nivel bilateral en cultura, educación y deporte, a través de la cooperación y el desarrollo de programas, así como del seguimiento a los compromisos adquiridos. </w:t>
      </w:r>
    </w:p>
    <w:p w:rsidR="001D7823" w:rsidRDefault="001D7823" w:rsidP="001D7823">
      <w:pPr>
        <w:jc w:val="both"/>
        <w:rPr>
          <w:rFonts w:ascii="Arial" w:hAnsi="Arial" w:cs="Arial"/>
        </w:rPr>
      </w:pPr>
    </w:p>
    <w:p w:rsidR="001D7823" w:rsidRPr="008A71CA" w:rsidRDefault="001D7823" w:rsidP="001D7823">
      <w:pPr>
        <w:jc w:val="both"/>
        <w:rPr>
          <w:rFonts w:ascii="Arial" w:hAnsi="Arial" w:cs="Arial"/>
        </w:rPr>
      </w:pPr>
      <w:r w:rsidRPr="008A71CA">
        <w:rPr>
          <w:rFonts w:ascii="Arial" w:hAnsi="Arial" w:cs="Arial"/>
        </w:rPr>
        <w:t xml:space="preserve">Desde 2010 a la fecha, se han realizado reuniones con Argentina, Brasil, Bolivia, Corea, Costa Rica, Chile, El Salvador, Guatemala, Honduras, México, Paraguay, Perú, República Dominicana, Uruguay, entre otros. En el marco de estos encuentros se realizó la aprobación de proyectos y la firma de acuerdos en cultura, deporte y educación. </w:t>
      </w:r>
    </w:p>
    <w:p w:rsidR="001D7823" w:rsidRPr="008A71CA" w:rsidRDefault="001D7823" w:rsidP="001D7823">
      <w:pPr>
        <w:jc w:val="both"/>
        <w:rPr>
          <w:rFonts w:ascii="Arial" w:hAnsi="Arial" w:cs="Arial"/>
        </w:rPr>
      </w:pPr>
    </w:p>
    <w:p w:rsidR="001D7823" w:rsidRDefault="001D7823" w:rsidP="001D7823">
      <w:pPr>
        <w:jc w:val="both"/>
        <w:rPr>
          <w:rFonts w:ascii="Arial" w:hAnsi="Arial" w:cs="Arial"/>
        </w:rPr>
      </w:pPr>
      <w:r w:rsidRPr="008A71CA">
        <w:rPr>
          <w:rFonts w:ascii="Arial" w:hAnsi="Arial" w:cs="Arial"/>
        </w:rPr>
        <w:t xml:space="preserve">En materia de lucha contra el tráfico ilícito de bienes culturales, se han realizado diversas acciones con el fin de brindarle al país instrumentos para proteger el patrimonio cultural. En este campo, se han negociado y firmado convenios con China, Argentina, El Salvador, Honduras, México y Francia. </w:t>
      </w:r>
    </w:p>
    <w:p w:rsidR="001D7823" w:rsidRDefault="001D7823" w:rsidP="001D7823">
      <w:pPr>
        <w:jc w:val="both"/>
        <w:rPr>
          <w:rFonts w:ascii="Arial" w:hAnsi="Arial" w:cs="Arial"/>
        </w:rPr>
      </w:pPr>
    </w:p>
    <w:p w:rsidR="001D7823" w:rsidRPr="008A71CA" w:rsidRDefault="001D7823" w:rsidP="001D7823">
      <w:pPr>
        <w:jc w:val="both"/>
        <w:rPr>
          <w:rFonts w:ascii="Arial" w:hAnsi="Arial" w:cs="Arial"/>
        </w:rPr>
      </w:pPr>
      <w:r w:rsidRPr="00B40F40">
        <w:rPr>
          <w:rFonts w:ascii="Arial" w:hAnsi="Arial" w:cs="Arial"/>
        </w:rPr>
        <w:t xml:space="preserve">En mayo de 2012, el presidente Juan Manuel Santos firmó el instrumento de adhesión al Convenio de UNIDROIT sobre bienes culturales robados o exportados </w:t>
      </w:r>
      <w:r w:rsidRPr="00B40F40">
        <w:rPr>
          <w:rFonts w:ascii="Arial" w:hAnsi="Arial" w:cs="Arial"/>
        </w:rPr>
        <w:lastRenderedPageBreak/>
        <w:t>ilícitamente, que servirá para complementar los mecanismos para la defensa del patrimonio cultural, establecido por la Convención de UNESCO sobre las medidas que deben adoptarse para prohibir e impedir la importación, la exportación y la transferencia de propiedad ilícita de bienes culturales de 1970.</w:t>
      </w:r>
      <w:r w:rsidRPr="008A71CA">
        <w:rPr>
          <w:rFonts w:ascii="Arial" w:hAnsi="Arial" w:cs="Arial"/>
        </w:rPr>
        <w:t xml:space="preserve"> </w:t>
      </w:r>
    </w:p>
    <w:p w:rsidR="001D7823" w:rsidRPr="008A71CA" w:rsidRDefault="001D7823" w:rsidP="001D7823">
      <w:pPr>
        <w:jc w:val="both"/>
        <w:rPr>
          <w:rFonts w:ascii="Arial" w:hAnsi="Arial" w:cs="Arial"/>
        </w:rPr>
      </w:pPr>
    </w:p>
    <w:p w:rsidR="001D7823" w:rsidRPr="008A71CA" w:rsidRDefault="001D7823" w:rsidP="001D7823">
      <w:pPr>
        <w:jc w:val="both"/>
        <w:rPr>
          <w:rFonts w:ascii="Arial" w:hAnsi="Arial" w:cs="Arial"/>
        </w:rPr>
      </w:pPr>
      <w:r w:rsidRPr="008A71CA">
        <w:rPr>
          <w:rFonts w:ascii="Arial" w:hAnsi="Arial" w:cs="Arial"/>
        </w:rPr>
        <w:t xml:space="preserve">Con el fin de promover a Colombia como campus de enseñanza del español como lengua extranjera, se han realizado cursos de español como lengua extranjera para funcionarios y diplomáticos de los gobiernos de Azerbaiyán, Barbados, Ghana, Granada, Guyana, Jamaica, Kazajistán, Surinam y Vietnam, entre otros, y se ha formado en español a guías turísticos y estudiantes de pregrado y posgrado de los países de Asia del Este miembros del Foro de Cooperación América Latina y Asia del Este (FOCALAE) y de otros países de Asia como India, Nepal y Bután. </w:t>
      </w:r>
    </w:p>
    <w:p w:rsidR="001D7823" w:rsidRPr="00C23B2B" w:rsidRDefault="001D7823" w:rsidP="001D7823">
      <w:pPr>
        <w:jc w:val="both"/>
        <w:rPr>
          <w:rFonts w:ascii="Arial" w:hAnsi="Arial" w:cs="Arial"/>
        </w:rPr>
      </w:pPr>
    </w:p>
    <w:p w:rsidR="001D7823" w:rsidRPr="001818AB" w:rsidRDefault="001D7823" w:rsidP="001D7823">
      <w:pPr>
        <w:tabs>
          <w:tab w:val="left" w:pos="1134"/>
        </w:tabs>
        <w:rPr>
          <w:rFonts w:ascii="Arial" w:hAnsi="Arial" w:cs="Arial"/>
          <w:b/>
        </w:rPr>
      </w:pPr>
      <w:r>
        <w:rPr>
          <w:rFonts w:ascii="Arial" w:hAnsi="Arial" w:cs="Arial"/>
          <w:b/>
        </w:rPr>
        <w:t>1.7.</w:t>
      </w:r>
      <w:r w:rsidR="00F943B9">
        <w:rPr>
          <w:rFonts w:ascii="Arial" w:hAnsi="Arial" w:cs="Arial"/>
          <w:b/>
        </w:rPr>
        <w:t xml:space="preserve"> </w:t>
      </w:r>
      <w:r w:rsidRPr="001818AB">
        <w:rPr>
          <w:rFonts w:ascii="Arial" w:hAnsi="Arial" w:cs="Arial"/>
          <w:b/>
        </w:rPr>
        <w:t>Asuntos Jurídicos Internacionales</w:t>
      </w:r>
    </w:p>
    <w:p w:rsidR="001D7823" w:rsidRPr="001818AB" w:rsidRDefault="001D7823" w:rsidP="001D7823">
      <w:pPr>
        <w:rPr>
          <w:rFonts w:ascii="Arial" w:hAnsi="Arial" w:cs="Arial"/>
        </w:rPr>
      </w:pPr>
    </w:p>
    <w:p w:rsidR="001D7823" w:rsidRPr="000C0DA3" w:rsidRDefault="001D7823" w:rsidP="001D7823">
      <w:pPr>
        <w:mirrorIndents/>
        <w:jc w:val="both"/>
        <w:rPr>
          <w:rFonts w:ascii="Arial" w:eastAsia="Arial" w:hAnsi="Arial" w:cs="Arial"/>
        </w:rPr>
      </w:pPr>
      <w:r w:rsidRPr="000C0DA3">
        <w:rPr>
          <w:rFonts w:ascii="Arial" w:eastAsia="Arial" w:hAnsi="Arial" w:cs="Arial"/>
        </w:rPr>
        <w:t xml:space="preserve">Desde el año 2014, </w:t>
      </w:r>
      <w:r>
        <w:rPr>
          <w:rFonts w:ascii="Arial" w:eastAsia="Arial" w:hAnsi="Arial" w:cs="Arial"/>
        </w:rPr>
        <w:t xml:space="preserve">se cuenta con el software de Nacionalidad, conocido como </w:t>
      </w:r>
      <w:r w:rsidRPr="000C0DA3">
        <w:rPr>
          <w:rFonts w:ascii="Arial" w:eastAsia="Arial" w:hAnsi="Arial" w:cs="Arial"/>
        </w:rPr>
        <w:t>Sistema Integral de Trámites al Ciudadano</w:t>
      </w:r>
      <w:r>
        <w:rPr>
          <w:rFonts w:ascii="Arial" w:eastAsia="Arial" w:hAnsi="Arial" w:cs="Arial"/>
        </w:rPr>
        <w:t xml:space="preserve"> (SITAP)</w:t>
      </w:r>
      <w:r w:rsidRPr="000C0DA3">
        <w:rPr>
          <w:rFonts w:ascii="Arial" w:eastAsia="Arial" w:hAnsi="Arial" w:cs="Arial"/>
        </w:rPr>
        <w:t>,</w:t>
      </w:r>
      <w:r>
        <w:rPr>
          <w:rFonts w:ascii="Arial" w:eastAsia="Arial" w:hAnsi="Arial" w:cs="Arial"/>
        </w:rPr>
        <w:t xml:space="preserve"> implementado </w:t>
      </w:r>
      <w:r w:rsidRPr="000C0DA3">
        <w:rPr>
          <w:rFonts w:ascii="Arial" w:eastAsia="Arial" w:hAnsi="Arial" w:cs="Arial"/>
        </w:rPr>
        <w:t xml:space="preserve">en cumplimiento de la política de “Gobierno en Línea”, </w:t>
      </w:r>
      <w:r>
        <w:rPr>
          <w:rFonts w:ascii="Arial" w:eastAsia="Arial" w:hAnsi="Arial" w:cs="Arial"/>
        </w:rPr>
        <w:t xml:space="preserve">para </w:t>
      </w:r>
      <w:r w:rsidRPr="000C0DA3">
        <w:rPr>
          <w:rFonts w:ascii="Arial" w:eastAsia="Arial" w:hAnsi="Arial" w:cs="Arial"/>
        </w:rPr>
        <w:t>el procesamiento automático de trámites de adquisición de la nacionalidad colombiana</w:t>
      </w:r>
      <w:r>
        <w:rPr>
          <w:rFonts w:ascii="Arial" w:eastAsia="Arial" w:hAnsi="Arial" w:cs="Arial"/>
        </w:rPr>
        <w:t xml:space="preserve">, </w:t>
      </w:r>
      <w:r w:rsidRPr="000C0DA3">
        <w:rPr>
          <w:rFonts w:ascii="Arial" w:eastAsia="Arial" w:hAnsi="Arial" w:cs="Arial"/>
        </w:rPr>
        <w:t xml:space="preserve">por adopción, de renuncia y recuperación de la </w:t>
      </w:r>
      <w:r>
        <w:rPr>
          <w:rFonts w:ascii="Arial" w:eastAsia="Arial" w:hAnsi="Arial" w:cs="Arial"/>
        </w:rPr>
        <w:t xml:space="preserve">misma, </w:t>
      </w:r>
      <w:r w:rsidRPr="000C0DA3">
        <w:rPr>
          <w:rFonts w:ascii="Arial" w:eastAsia="Arial" w:hAnsi="Arial" w:cs="Arial"/>
        </w:rPr>
        <w:t xml:space="preserve">con el propósito de lograr economía, celeridad y eficiencia en la gestión y en la prestación de sus servicios. </w:t>
      </w:r>
    </w:p>
    <w:p w:rsidR="001D7823" w:rsidRDefault="001D7823" w:rsidP="001D7823">
      <w:pPr>
        <w:pStyle w:val="Prrafodelista"/>
        <w:ind w:left="77"/>
        <w:mirrorIndents/>
        <w:jc w:val="both"/>
        <w:rPr>
          <w:rFonts w:ascii="Arial" w:eastAsia="Arial" w:hAnsi="Arial" w:cs="Arial"/>
        </w:rPr>
      </w:pPr>
    </w:p>
    <w:p w:rsidR="001D7823" w:rsidRPr="001216FF" w:rsidRDefault="001D7823" w:rsidP="001D7823">
      <w:pPr>
        <w:pStyle w:val="Prrafodelista"/>
        <w:ind w:left="77"/>
        <w:mirrorIndents/>
        <w:jc w:val="both"/>
        <w:rPr>
          <w:rFonts w:ascii="Arial" w:eastAsia="Arial" w:hAnsi="Arial" w:cs="Arial"/>
        </w:rPr>
      </w:pPr>
    </w:p>
    <w:p w:rsidR="001D7823" w:rsidRPr="007835EE" w:rsidRDefault="001D7823" w:rsidP="002451E3">
      <w:pPr>
        <w:pStyle w:val="Prrafodelista"/>
        <w:numPr>
          <w:ilvl w:val="0"/>
          <w:numId w:val="52"/>
        </w:numPr>
        <w:ind w:left="567" w:hanging="567"/>
        <w:mirrorIndents/>
        <w:jc w:val="both"/>
        <w:rPr>
          <w:rFonts w:ascii="Arial" w:eastAsia="Arial" w:hAnsi="Arial" w:cs="Arial"/>
        </w:rPr>
      </w:pPr>
      <w:r w:rsidRPr="007835EE">
        <w:rPr>
          <w:rFonts w:ascii="Arial" w:eastAsia="Arial" w:hAnsi="Arial" w:cs="Arial"/>
          <w:b/>
          <w:bCs/>
        </w:rPr>
        <w:t>Medidas adoptadas en materia de naturalización, con ocasión de la crisis presentada en la frontera con Venezuela</w:t>
      </w:r>
    </w:p>
    <w:p w:rsidR="001D7823" w:rsidRPr="007835EE" w:rsidRDefault="001D7823" w:rsidP="001D7823">
      <w:pPr>
        <w:pStyle w:val="Prrafodelista"/>
        <w:ind w:left="77"/>
        <w:mirrorIndents/>
        <w:jc w:val="both"/>
        <w:rPr>
          <w:rFonts w:ascii="Arial" w:eastAsia="Arial" w:hAnsi="Arial" w:cs="Arial"/>
        </w:rPr>
      </w:pPr>
    </w:p>
    <w:p w:rsidR="001D7823" w:rsidRDefault="001D7823" w:rsidP="001D7823">
      <w:pPr>
        <w:tabs>
          <w:tab w:val="left" w:pos="1741"/>
        </w:tabs>
        <w:contextualSpacing/>
        <w:mirrorIndents/>
        <w:jc w:val="both"/>
        <w:rPr>
          <w:rFonts w:ascii="Arial" w:eastAsia="Arial" w:hAnsi="Arial" w:cs="Arial"/>
          <w:color w:val="000000" w:themeColor="text1"/>
          <w:shd w:val="clear" w:color="auto" w:fill="FFFFFF"/>
        </w:rPr>
      </w:pPr>
      <w:r w:rsidRPr="007835EE">
        <w:rPr>
          <w:rFonts w:ascii="Arial" w:eastAsia="Arial" w:hAnsi="Arial" w:cs="Arial"/>
          <w:color w:val="000000" w:themeColor="text1"/>
          <w:shd w:val="clear" w:color="auto" w:fill="FFFFFF"/>
        </w:rPr>
        <w:t>Ante la crisis producida por el cierre de frontera en agosto de 2015, el Gobierno nacional</w:t>
      </w:r>
      <w:r w:rsidR="007835EE">
        <w:rPr>
          <w:rFonts w:ascii="Arial" w:eastAsia="Arial" w:hAnsi="Arial" w:cs="Arial"/>
          <w:color w:val="000000" w:themeColor="text1"/>
          <w:shd w:val="clear" w:color="auto" w:fill="FFFFFF"/>
        </w:rPr>
        <w:tab/>
      </w:r>
      <w:r w:rsidRPr="001216FF">
        <w:rPr>
          <w:rFonts w:ascii="Arial" w:eastAsia="Arial" w:hAnsi="Arial" w:cs="Arial"/>
          <w:color w:val="000000" w:themeColor="text1"/>
          <w:shd w:val="clear" w:color="auto" w:fill="FFFFFF"/>
        </w:rPr>
        <w:t xml:space="preserve"> expidió </w:t>
      </w:r>
      <w:bookmarkStart w:id="0" w:name="_Hlk521494063"/>
      <w:r w:rsidRPr="001216FF">
        <w:rPr>
          <w:rFonts w:ascii="Arial" w:eastAsia="Arial" w:hAnsi="Arial" w:cs="Arial"/>
          <w:color w:val="000000" w:themeColor="text1"/>
          <w:shd w:val="clear" w:color="auto" w:fill="FFFFFF"/>
        </w:rPr>
        <w:t>el Decreto 1814</w:t>
      </w:r>
      <w:r w:rsidRPr="001216FF">
        <w:rPr>
          <w:rStyle w:val="Refdenotaalpie"/>
          <w:rFonts w:ascii="Arial" w:eastAsia="Arial" w:hAnsi="Arial" w:cs="Arial"/>
          <w:i/>
          <w:iCs/>
        </w:rPr>
        <w:footnoteReference w:id="1"/>
      </w:r>
      <w:r w:rsidRPr="001216FF">
        <w:rPr>
          <w:rFonts w:ascii="Arial" w:eastAsia="Arial" w:hAnsi="Arial" w:cs="Arial"/>
          <w:color w:val="000000" w:themeColor="text1"/>
          <w:shd w:val="clear" w:color="auto" w:fill="FFFFFF"/>
        </w:rPr>
        <w:t xml:space="preserve"> de 2015</w:t>
      </w:r>
      <w:r>
        <w:rPr>
          <w:rFonts w:ascii="Arial" w:eastAsia="Arial" w:hAnsi="Arial" w:cs="Arial"/>
          <w:color w:val="000000" w:themeColor="text1"/>
          <w:shd w:val="clear" w:color="auto" w:fill="FFFFFF"/>
        </w:rPr>
        <w:t xml:space="preserve"> </w:t>
      </w:r>
      <w:bookmarkEnd w:id="0"/>
      <w:r>
        <w:rPr>
          <w:rFonts w:ascii="Arial" w:eastAsia="Arial" w:hAnsi="Arial" w:cs="Arial"/>
          <w:color w:val="000000" w:themeColor="text1"/>
          <w:shd w:val="clear" w:color="auto" w:fill="FFFFFF"/>
        </w:rPr>
        <w:t>para el otorgamiento</w:t>
      </w:r>
      <w:r w:rsidRPr="001216FF">
        <w:rPr>
          <w:rFonts w:ascii="Arial" w:eastAsia="Arial" w:hAnsi="Arial" w:cs="Arial"/>
          <w:i/>
          <w:iCs/>
        </w:rPr>
        <w:t xml:space="preserve"> de la nacionalidad colombiana por adopción a nacionales venezolanos, mediante trámite especial</w:t>
      </w:r>
      <w:r>
        <w:rPr>
          <w:rFonts w:ascii="Arial" w:eastAsia="Arial" w:hAnsi="Arial" w:cs="Arial"/>
          <w:i/>
          <w:iCs/>
        </w:rPr>
        <w:t xml:space="preserve">, </w:t>
      </w:r>
      <w:r>
        <w:rPr>
          <w:rFonts w:ascii="Arial" w:eastAsia="Arial" w:hAnsi="Arial" w:cs="Arial"/>
          <w:iCs/>
        </w:rPr>
        <w:t>para favorecer la unificación familiar de los</w:t>
      </w:r>
      <w:r w:rsidRPr="001216FF">
        <w:rPr>
          <w:rFonts w:ascii="Arial" w:eastAsia="Arial" w:hAnsi="Arial" w:cs="Arial"/>
          <w:color w:val="000000" w:themeColor="text1"/>
          <w:shd w:val="clear" w:color="auto" w:fill="FFFFFF"/>
        </w:rPr>
        <w:t xml:space="preserve"> afectados por las medidas de deportación adopt</w:t>
      </w:r>
      <w:r>
        <w:rPr>
          <w:rFonts w:ascii="Arial" w:eastAsia="Arial" w:hAnsi="Arial" w:cs="Arial"/>
          <w:color w:val="000000" w:themeColor="text1"/>
          <w:shd w:val="clear" w:color="auto" w:fill="FFFFFF"/>
        </w:rPr>
        <w:t>adas por el Gobierno venezolano.</w:t>
      </w:r>
    </w:p>
    <w:p w:rsidR="001D7823" w:rsidRDefault="001D7823" w:rsidP="001D7823">
      <w:pPr>
        <w:tabs>
          <w:tab w:val="left" w:pos="1741"/>
        </w:tabs>
        <w:contextualSpacing/>
        <w:mirrorIndents/>
        <w:jc w:val="both"/>
        <w:rPr>
          <w:rFonts w:ascii="Arial" w:eastAsia="Arial" w:hAnsi="Arial" w:cs="Arial"/>
          <w:color w:val="000000" w:themeColor="text1"/>
          <w:shd w:val="clear" w:color="auto" w:fill="FFFFFF"/>
        </w:rPr>
      </w:pPr>
    </w:p>
    <w:p w:rsidR="001D7823" w:rsidRDefault="001D7823" w:rsidP="001D7823">
      <w:pPr>
        <w:tabs>
          <w:tab w:val="left" w:pos="1741"/>
        </w:tabs>
        <w:contextualSpacing/>
        <w:mirrorIndents/>
        <w:jc w:val="both"/>
        <w:rPr>
          <w:rFonts w:ascii="Arial" w:eastAsia="Arial" w:hAnsi="Arial" w:cs="Arial"/>
          <w:color w:val="000000" w:themeColor="text1"/>
          <w:shd w:val="clear" w:color="auto" w:fill="FFFFFF"/>
        </w:rPr>
      </w:pPr>
      <w:r>
        <w:rPr>
          <w:rFonts w:ascii="Arial" w:eastAsia="Arial" w:hAnsi="Arial" w:cs="Arial"/>
          <w:color w:val="000000" w:themeColor="text1"/>
          <w:shd w:val="clear" w:color="auto" w:fill="FFFFFF"/>
        </w:rPr>
        <w:t xml:space="preserve">El </w:t>
      </w:r>
      <w:r w:rsidRPr="001216FF">
        <w:rPr>
          <w:rFonts w:ascii="Arial" w:eastAsia="Arial" w:hAnsi="Arial" w:cs="Arial"/>
          <w:color w:val="000000" w:themeColor="text1"/>
          <w:shd w:val="clear" w:color="auto" w:fill="FFFFFF"/>
        </w:rPr>
        <w:t xml:space="preserve">Ministerio de Relaciones Exteriores otorgó la </w:t>
      </w:r>
      <w:bookmarkStart w:id="1" w:name="_Hlk521494040"/>
      <w:r w:rsidRPr="001216FF">
        <w:rPr>
          <w:rFonts w:ascii="Arial" w:eastAsia="Arial" w:hAnsi="Arial" w:cs="Arial"/>
          <w:color w:val="000000" w:themeColor="text1"/>
          <w:shd w:val="clear" w:color="auto" w:fill="FFFFFF"/>
        </w:rPr>
        <w:t>nacionalidad colombiana por adopción mediante</w:t>
      </w:r>
      <w:bookmarkEnd w:id="1"/>
      <w:r w:rsidRPr="001216FF">
        <w:rPr>
          <w:rFonts w:ascii="Arial" w:eastAsia="Arial" w:hAnsi="Arial" w:cs="Arial"/>
          <w:color w:val="000000" w:themeColor="text1"/>
          <w:shd w:val="clear" w:color="auto" w:fill="FFFFFF"/>
        </w:rPr>
        <w:t xml:space="preserve"> </w:t>
      </w:r>
      <w:r>
        <w:rPr>
          <w:rFonts w:ascii="Arial" w:eastAsia="Arial" w:hAnsi="Arial" w:cs="Arial"/>
          <w:color w:val="000000" w:themeColor="text1"/>
          <w:shd w:val="clear" w:color="auto" w:fill="FFFFFF"/>
        </w:rPr>
        <w:t xml:space="preserve">este </w:t>
      </w:r>
      <w:r w:rsidRPr="001216FF">
        <w:rPr>
          <w:rFonts w:ascii="Arial" w:eastAsia="Arial" w:hAnsi="Arial" w:cs="Arial"/>
          <w:color w:val="000000" w:themeColor="text1"/>
          <w:shd w:val="clear" w:color="auto" w:fill="FFFFFF"/>
        </w:rPr>
        <w:t>procedimiento excepcional</w:t>
      </w:r>
      <w:r>
        <w:rPr>
          <w:rFonts w:ascii="Arial" w:eastAsia="Arial" w:hAnsi="Arial" w:cs="Arial"/>
          <w:color w:val="000000" w:themeColor="text1"/>
          <w:shd w:val="clear" w:color="auto" w:fill="FFFFFF"/>
        </w:rPr>
        <w:t xml:space="preserve">, </w:t>
      </w:r>
      <w:r w:rsidRPr="001216FF">
        <w:rPr>
          <w:rFonts w:ascii="Arial" w:eastAsia="Arial" w:hAnsi="Arial" w:cs="Arial"/>
          <w:color w:val="000000" w:themeColor="text1"/>
          <w:shd w:val="clear" w:color="auto" w:fill="FFFFFF"/>
        </w:rPr>
        <w:t xml:space="preserve">logrando con ello la reunificación familiar de </w:t>
      </w:r>
      <w:r w:rsidRPr="001216FF">
        <w:rPr>
          <w:rFonts w:ascii="Arial" w:eastAsia="Arial" w:hAnsi="Arial" w:cs="Arial"/>
          <w:b/>
          <w:bCs/>
          <w:color w:val="000000" w:themeColor="text1"/>
          <w:shd w:val="clear" w:color="auto" w:fill="FFFFFF"/>
        </w:rPr>
        <w:t>38</w:t>
      </w:r>
      <w:r w:rsidR="007835EE">
        <w:rPr>
          <w:rFonts w:ascii="Arial" w:eastAsia="Arial" w:hAnsi="Arial" w:cs="Arial"/>
          <w:b/>
          <w:bCs/>
          <w:color w:val="000000" w:themeColor="text1"/>
          <w:shd w:val="clear" w:color="auto" w:fill="FFFFFF"/>
        </w:rPr>
        <w:t>7</w:t>
      </w:r>
      <w:r w:rsidRPr="001216FF">
        <w:rPr>
          <w:rFonts w:ascii="Arial" w:eastAsia="Arial" w:hAnsi="Arial" w:cs="Arial"/>
          <w:color w:val="000000" w:themeColor="text1"/>
          <w:shd w:val="clear" w:color="auto" w:fill="FFFFFF"/>
        </w:rPr>
        <w:t xml:space="preserve"> familias colombo-venezolanas</w:t>
      </w:r>
      <w:r>
        <w:rPr>
          <w:rFonts w:ascii="Arial" w:eastAsia="Arial" w:hAnsi="Arial" w:cs="Arial"/>
          <w:color w:val="000000" w:themeColor="text1"/>
          <w:shd w:val="clear" w:color="auto" w:fill="FFFFFF"/>
        </w:rPr>
        <w:t xml:space="preserve">, durante el período 2015-2018, </w:t>
      </w:r>
      <w:r w:rsidRPr="001216FF">
        <w:rPr>
          <w:rFonts w:ascii="Arial" w:eastAsia="Arial" w:hAnsi="Arial" w:cs="Arial"/>
          <w:color w:val="000000" w:themeColor="text1"/>
          <w:shd w:val="clear" w:color="auto" w:fill="FFFFFF"/>
        </w:rPr>
        <w:t>así:</w:t>
      </w:r>
    </w:p>
    <w:p w:rsidR="001D7823" w:rsidRPr="001216FF" w:rsidRDefault="001D7823" w:rsidP="001D7823">
      <w:pPr>
        <w:tabs>
          <w:tab w:val="left" w:pos="1741"/>
        </w:tabs>
        <w:contextualSpacing/>
        <w:mirrorIndents/>
        <w:jc w:val="both"/>
        <w:rPr>
          <w:rFonts w:ascii="Arial" w:eastAsia="Arial" w:hAnsi="Arial" w:cs="Arial"/>
          <w:i/>
          <w:iCs/>
          <w:color w:val="000000" w:themeColor="text1"/>
        </w:rPr>
      </w:pP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3969"/>
      </w:tblGrid>
      <w:tr w:rsidR="001D7823" w:rsidRPr="00A90174" w:rsidTr="006F3C77">
        <w:trPr>
          <w:trHeight w:val="300"/>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1F4E79" w:themeFill="accent5" w:themeFillShade="80"/>
            <w:noWrap/>
            <w:vAlign w:val="center"/>
            <w:hideMark/>
          </w:tcPr>
          <w:p w:rsidR="001D7823" w:rsidRPr="00A90174" w:rsidRDefault="001D7823" w:rsidP="001D7823">
            <w:pPr>
              <w:spacing w:line="276" w:lineRule="auto"/>
              <w:contextualSpacing/>
              <w:mirrorIndents/>
              <w:jc w:val="center"/>
              <w:rPr>
                <w:rFonts w:ascii="Arial" w:eastAsia="Arial,Times New Roman" w:hAnsi="Arial" w:cs="Arial"/>
                <w:b/>
                <w:bCs/>
                <w:color w:val="FFFFFF" w:themeColor="background1"/>
                <w:lang w:eastAsia="es-CO"/>
              </w:rPr>
            </w:pPr>
            <w:r w:rsidRPr="00A90174">
              <w:rPr>
                <w:rFonts w:ascii="Arial" w:eastAsia="Arial" w:hAnsi="Arial" w:cs="Arial"/>
                <w:b/>
                <w:bCs/>
                <w:color w:val="FFFFFF" w:themeColor="background1"/>
                <w:lang w:eastAsia="es-CO"/>
              </w:rPr>
              <w:t>Año</w:t>
            </w:r>
          </w:p>
        </w:tc>
        <w:tc>
          <w:tcPr>
            <w:tcW w:w="3969" w:type="dxa"/>
            <w:tcBorders>
              <w:top w:val="single" w:sz="4" w:space="0" w:color="auto"/>
              <w:left w:val="single" w:sz="4" w:space="0" w:color="auto"/>
              <w:bottom w:val="single" w:sz="4" w:space="0" w:color="auto"/>
              <w:right w:val="single" w:sz="4" w:space="0" w:color="auto"/>
            </w:tcBorders>
            <w:shd w:val="clear" w:color="auto" w:fill="1F4E79" w:themeFill="accent5" w:themeFillShade="80"/>
            <w:noWrap/>
            <w:vAlign w:val="center"/>
            <w:hideMark/>
          </w:tcPr>
          <w:p w:rsidR="001D7823" w:rsidRPr="00A90174" w:rsidRDefault="001D7823" w:rsidP="001D7823">
            <w:pPr>
              <w:spacing w:line="276" w:lineRule="auto"/>
              <w:contextualSpacing/>
              <w:mirrorIndents/>
              <w:jc w:val="center"/>
              <w:rPr>
                <w:rFonts w:ascii="Arial" w:eastAsia="Arial,Times New Roman" w:hAnsi="Arial" w:cs="Arial"/>
                <w:b/>
                <w:bCs/>
                <w:color w:val="FFFFFF" w:themeColor="background1"/>
                <w:lang w:eastAsia="es-CO"/>
              </w:rPr>
            </w:pPr>
            <w:r w:rsidRPr="00A90174">
              <w:rPr>
                <w:rFonts w:ascii="Arial" w:eastAsia="Arial" w:hAnsi="Arial" w:cs="Arial"/>
                <w:b/>
                <w:bCs/>
                <w:color w:val="FFFFFF" w:themeColor="background1"/>
                <w:lang w:eastAsia="es-CO"/>
              </w:rPr>
              <w:t>Número de Resoluciones de Inscripción</w:t>
            </w:r>
          </w:p>
        </w:tc>
      </w:tr>
      <w:tr w:rsidR="001D7823" w:rsidRPr="001216FF" w:rsidTr="001D7823">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7823" w:rsidRPr="001216FF" w:rsidRDefault="001D7823" w:rsidP="001D7823">
            <w:pPr>
              <w:spacing w:line="276" w:lineRule="auto"/>
              <w:ind w:firstLineChars="100" w:firstLine="240"/>
              <w:contextualSpacing/>
              <w:mirrorIndents/>
              <w:jc w:val="center"/>
              <w:rPr>
                <w:rFonts w:ascii="Arial" w:eastAsia="Arial,Times New Roman" w:hAnsi="Arial" w:cs="Arial"/>
                <w:color w:val="000000" w:themeColor="text1"/>
                <w:lang w:eastAsia="es-CO"/>
              </w:rPr>
            </w:pPr>
            <w:r w:rsidRPr="001216FF">
              <w:rPr>
                <w:rFonts w:ascii="Arial" w:eastAsia="Arial" w:hAnsi="Arial" w:cs="Arial"/>
                <w:color w:val="000000" w:themeColor="text1"/>
                <w:lang w:eastAsia="es-CO"/>
              </w:rPr>
              <w:t>2015</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7823" w:rsidRPr="001216FF" w:rsidRDefault="001D7823" w:rsidP="001D7823">
            <w:pPr>
              <w:spacing w:line="276" w:lineRule="auto"/>
              <w:contextualSpacing/>
              <w:mirrorIndents/>
              <w:jc w:val="right"/>
              <w:rPr>
                <w:rFonts w:ascii="Arial" w:eastAsia="Arial,Times New Roman" w:hAnsi="Arial" w:cs="Arial"/>
                <w:color w:val="000000" w:themeColor="text1"/>
                <w:lang w:eastAsia="es-CO"/>
              </w:rPr>
            </w:pPr>
            <w:r w:rsidRPr="001216FF">
              <w:rPr>
                <w:rFonts w:ascii="Arial" w:eastAsia="Arial" w:hAnsi="Arial" w:cs="Arial"/>
                <w:color w:val="000000" w:themeColor="text1"/>
                <w:lang w:eastAsia="es-CO"/>
              </w:rPr>
              <w:t>24</w:t>
            </w:r>
          </w:p>
        </w:tc>
      </w:tr>
      <w:tr w:rsidR="001D7823" w:rsidRPr="001216FF" w:rsidTr="001D7823">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7823" w:rsidRPr="001216FF" w:rsidRDefault="001D7823" w:rsidP="001D7823">
            <w:pPr>
              <w:spacing w:line="276" w:lineRule="auto"/>
              <w:ind w:firstLineChars="100" w:firstLine="240"/>
              <w:contextualSpacing/>
              <w:mirrorIndents/>
              <w:jc w:val="center"/>
              <w:rPr>
                <w:rFonts w:ascii="Arial" w:eastAsia="Arial,Times New Roman" w:hAnsi="Arial" w:cs="Arial"/>
                <w:color w:val="000000" w:themeColor="text1"/>
                <w:lang w:eastAsia="es-CO"/>
              </w:rPr>
            </w:pPr>
            <w:r w:rsidRPr="001216FF">
              <w:rPr>
                <w:rFonts w:ascii="Arial" w:eastAsia="Arial" w:hAnsi="Arial" w:cs="Arial"/>
                <w:color w:val="000000" w:themeColor="text1"/>
                <w:lang w:eastAsia="es-CO"/>
              </w:rPr>
              <w:t>2016</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7823" w:rsidRPr="001216FF" w:rsidRDefault="001D7823" w:rsidP="001D7823">
            <w:pPr>
              <w:spacing w:line="276" w:lineRule="auto"/>
              <w:contextualSpacing/>
              <w:mirrorIndents/>
              <w:jc w:val="right"/>
              <w:rPr>
                <w:rFonts w:ascii="Arial" w:eastAsia="Arial,Times New Roman" w:hAnsi="Arial" w:cs="Arial"/>
                <w:color w:val="000000" w:themeColor="text1"/>
                <w:lang w:eastAsia="es-CO"/>
              </w:rPr>
            </w:pPr>
            <w:r w:rsidRPr="001216FF">
              <w:rPr>
                <w:rFonts w:ascii="Arial" w:eastAsia="Arial" w:hAnsi="Arial" w:cs="Arial"/>
                <w:color w:val="000000" w:themeColor="text1"/>
                <w:lang w:eastAsia="es-CO"/>
              </w:rPr>
              <w:t>304</w:t>
            </w:r>
          </w:p>
        </w:tc>
      </w:tr>
      <w:tr w:rsidR="001D7823" w:rsidRPr="001216FF" w:rsidTr="001D7823">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7823" w:rsidRPr="001216FF" w:rsidRDefault="001D7823" w:rsidP="001D7823">
            <w:pPr>
              <w:spacing w:line="276" w:lineRule="auto"/>
              <w:ind w:firstLineChars="100" w:firstLine="240"/>
              <w:contextualSpacing/>
              <w:mirrorIndents/>
              <w:jc w:val="center"/>
              <w:rPr>
                <w:rFonts w:ascii="Arial" w:eastAsia="Arial,Times New Roman" w:hAnsi="Arial" w:cs="Arial"/>
                <w:color w:val="000000" w:themeColor="text1"/>
                <w:lang w:eastAsia="es-CO"/>
              </w:rPr>
            </w:pPr>
            <w:r w:rsidRPr="001216FF">
              <w:rPr>
                <w:rFonts w:ascii="Arial" w:eastAsia="Arial" w:hAnsi="Arial" w:cs="Arial"/>
                <w:color w:val="000000" w:themeColor="text1"/>
                <w:lang w:eastAsia="es-CO"/>
              </w:rPr>
              <w:t>2017</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7823" w:rsidRPr="001216FF" w:rsidRDefault="001D7823" w:rsidP="001D7823">
            <w:pPr>
              <w:spacing w:line="276" w:lineRule="auto"/>
              <w:contextualSpacing/>
              <w:mirrorIndents/>
              <w:jc w:val="right"/>
              <w:rPr>
                <w:rFonts w:ascii="Arial" w:eastAsia="Arial,Times New Roman" w:hAnsi="Arial" w:cs="Arial"/>
                <w:color w:val="000000" w:themeColor="text1"/>
                <w:lang w:eastAsia="es-CO"/>
              </w:rPr>
            </w:pPr>
            <w:r w:rsidRPr="001216FF">
              <w:rPr>
                <w:rFonts w:ascii="Arial" w:eastAsia="Arial" w:hAnsi="Arial" w:cs="Arial"/>
                <w:color w:val="000000" w:themeColor="text1"/>
                <w:lang w:eastAsia="es-CO"/>
              </w:rPr>
              <w:t>48</w:t>
            </w:r>
          </w:p>
        </w:tc>
      </w:tr>
      <w:tr w:rsidR="001D7823" w:rsidRPr="001216FF" w:rsidTr="001D7823">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7823" w:rsidRPr="001216FF" w:rsidRDefault="001D7823" w:rsidP="001D7823">
            <w:pPr>
              <w:spacing w:line="276" w:lineRule="auto"/>
              <w:contextualSpacing/>
              <w:mirrorIndents/>
              <w:jc w:val="center"/>
              <w:rPr>
                <w:rFonts w:ascii="Arial" w:eastAsia="Arial,Times New Roman" w:hAnsi="Arial" w:cs="Arial"/>
                <w:color w:val="000000" w:themeColor="text1"/>
                <w:lang w:eastAsia="es-CO"/>
              </w:rPr>
            </w:pPr>
            <w:r w:rsidRPr="001216FF">
              <w:rPr>
                <w:rFonts w:ascii="Arial" w:eastAsia="Arial" w:hAnsi="Arial" w:cs="Arial"/>
                <w:color w:val="000000" w:themeColor="text1"/>
                <w:lang w:eastAsia="es-CO"/>
              </w:rPr>
              <w:lastRenderedPageBreak/>
              <w:t xml:space="preserve">   2018*</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7823" w:rsidRPr="00D1734D" w:rsidRDefault="007835EE" w:rsidP="001D7823">
            <w:pPr>
              <w:spacing w:line="276" w:lineRule="auto"/>
              <w:contextualSpacing/>
              <w:mirrorIndents/>
              <w:jc w:val="right"/>
              <w:rPr>
                <w:rFonts w:ascii="Arial" w:eastAsia="Arial,Times New Roman" w:hAnsi="Arial" w:cs="Arial"/>
                <w:color w:val="000000" w:themeColor="text1"/>
                <w:highlight w:val="yellow"/>
                <w:lang w:eastAsia="es-CO"/>
              </w:rPr>
            </w:pPr>
            <w:r w:rsidRPr="007835EE">
              <w:rPr>
                <w:rFonts w:ascii="Arial" w:eastAsia="Arial" w:hAnsi="Arial" w:cs="Arial"/>
                <w:color w:val="000000" w:themeColor="text1"/>
                <w:lang w:eastAsia="es-CO"/>
              </w:rPr>
              <w:t>11</w:t>
            </w:r>
          </w:p>
        </w:tc>
      </w:tr>
      <w:tr w:rsidR="001D7823" w:rsidRPr="001216FF" w:rsidTr="001D7823">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7823" w:rsidRPr="001216FF" w:rsidRDefault="001D7823" w:rsidP="001D7823">
            <w:pPr>
              <w:spacing w:line="276" w:lineRule="auto"/>
              <w:contextualSpacing/>
              <w:mirrorIndents/>
              <w:jc w:val="center"/>
              <w:rPr>
                <w:rFonts w:ascii="Arial" w:eastAsia="Arial,Times New Roman" w:hAnsi="Arial" w:cs="Arial"/>
                <w:b/>
                <w:bCs/>
                <w:color w:val="000000" w:themeColor="text1"/>
                <w:lang w:eastAsia="es-CO"/>
              </w:rPr>
            </w:pPr>
            <w:r w:rsidRPr="001216FF">
              <w:rPr>
                <w:rFonts w:ascii="Arial" w:eastAsia="Arial" w:hAnsi="Arial" w:cs="Arial"/>
                <w:b/>
                <w:bCs/>
                <w:color w:val="000000" w:themeColor="text1"/>
                <w:lang w:eastAsia="es-CO"/>
              </w:rPr>
              <w:t>TOTAL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7823" w:rsidRPr="001216FF" w:rsidRDefault="001D7823" w:rsidP="001D7823">
            <w:pPr>
              <w:spacing w:line="276" w:lineRule="auto"/>
              <w:contextualSpacing/>
              <w:mirrorIndents/>
              <w:jc w:val="right"/>
              <w:rPr>
                <w:rFonts w:ascii="Arial" w:eastAsia="Arial,Times New Roman" w:hAnsi="Arial" w:cs="Arial"/>
                <w:b/>
                <w:bCs/>
                <w:color w:val="000000" w:themeColor="text1"/>
                <w:lang w:eastAsia="es-CO"/>
              </w:rPr>
            </w:pPr>
            <w:r w:rsidRPr="001216FF">
              <w:rPr>
                <w:rFonts w:ascii="Arial" w:eastAsia="Arial" w:hAnsi="Arial" w:cs="Arial"/>
                <w:b/>
                <w:bCs/>
                <w:color w:val="000000" w:themeColor="text1"/>
                <w:lang w:eastAsia="es-CO"/>
              </w:rPr>
              <w:t>38</w:t>
            </w:r>
            <w:r w:rsidR="007835EE">
              <w:rPr>
                <w:rFonts w:ascii="Arial" w:eastAsia="Arial" w:hAnsi="Arial" w:cs="Arial"/>
                <w:b/>
                <w:bCs/>
                <w:color w:val="000000" w:themeColor="text1"/>
                <w:lang w:eastAsia="es-CO"/>
              </w:rPr>
              <w:t>7</w:t>
            </w:r>
          </w:p>
        </w:tc>
      </w:tr>
    </w:tbl>
    <w:p w:rsidR="001D7823" w:rsidRDefault="001D7823" w:rsidP="001D7823">
      <w:pPr>
        <w:contextualSpacing/>
        <w:mirrorIndents/>
        <w:jc w:val="center"/>
        <w:rPr>
          <w:rFonts w:ascii="Arial" w:eastAsia="Arial" w:hAnsi="Arial" w:cs="Arial"/>
          <w:color w:val="000000" w:themeColor="text1"/>
          <w:sz w:val="16"/>
          <w:szCs w:val="16"/>
          <w:lang w:eastAsia="es-CO"/>
        </w:rPr>
      </w:pPr>
      <w:r w:rsidRPr="00A90174">
        <w:rPr>
          <w:rFonts w:ascii="Arial" w:eastAsia="Arial" w:hAnsi="Arial" w:cs="Arial"/>
          <w:color w:val="000000" w:themeColor="text1"/>
          <w:sz w:val="16"/>
          <w:szCs w:val="16"/>
          <w:lang w:eastAsia="es-CO"/>
        </w:rPr>
        <w:t>*Con fecha de corte al 13 de junio de 2018</w:t>
      </w:r>
    </w:p>
    <w:p w:rsidR="006F3C77" w:rsidRDefault="006F3C77" w:rsidP="006F3C77">
      <w:pPr>
        <w:rPr>
          <w:rFonts w:ascii="Arial" w:eastAsia="Arial,Times New Roman" w:hAnsi="Arial" w:cs="Arial"/>
          <w:color w:val="000000" w:themeColor="text1"/>
          <w:sz w:val="16"/>
          <w:szCs w:val="16"/>
          <w:lang w:eastAsia="es-CO"/>
        </w:rPr>
      </w:pPr>
    </w:p>
    <w:p w:rsidR="00F943B9" w:rsidRDefault="00F943B9" w:rsidP="00F943B9">
      <w:pPr>
        <w:jc w:val="both"/>
        <w:rPr>
          <w:rFonts w:ascii="Arial" w:eastAsia="Arial" w:hAnsi="Arial" w:cs="Arial"/>
          <w:b/>
          <w:bCs/>
        </w:rPr>
      </w:pPr>
    </w:p>
    <w:p w:rsidR="001D7823" w:rsidRPr="001216FF" w:rsidRDefault="001D7823" w:rsidP="00F943B9">
      <w:pPr>
        <w:jc w:val="both"/>
        <w:rPr>
          <w:rFonts w:ascii="Arial" w:eastAsia="Arial" w:hAnsi="Arial" w:cs="Arial"/>
          <w:b/>
          <w:bCs/>
        </w:rPr>
      </w:pPr>
      <w:r w:rsidRPr="001216FF">
        <w:rPr>
          <w:rFonts w:ascii="Arial" w:eastAsia="Arial" w:hAnsi="Arial" w:cs="Arial"/>
          <w:b/>
          <w:bCs/>
        </w:rPr>
        <w:t>Implementación a nivel interno de la “</w:t>
      </w:r>
      <w:r w:rsidRPr="001216FF">
        <w:rPr>
          <w:rFonts w:ascii="Arial" w:eastAsia="Arial" w:hAnsi="Arial" w:cs="Arial"/>
          <w:b/>
          <w:bCs/>
          <w:i/>
          <w:iCs/>
        </w:rPr>
        <w:t>Convención para reducir los casos de Apatridia</w:t>
      </w:r>
      <w:r w:rsidRPr="001216FF">
        <w:rPr>
          <w:rFonts w:ascii="Arial" w:eastAsia="Arial" w:hAnsi="Arial" w:cs="Arial"/>
          <w:b/>
          <w:bCs/>
        </w:rPr>
        <w:t xml:space="preserve"> de 1961”</w:t>
      </w:r>
    </w:p>
    <w:p w:rsidR="001D7823" w:rsidRPr="001216FF" w:rsidRDefault="001D7823" w:rsidP="001D7823">
      <w:pPr>
        <w:pStyle w:val="Prrafodelista"/>
        <w:tabs>
          <w:tab w:val="left" w:pos="687"/>
        </w:tabs>
        <w:ind w:left="360"/>
        <w:mirrorIndents/>
        <w:jc w:val="both"/>
        <w:rPr>
          <w:rFonts w:ascii="Arial" w:eastAsia="Arial" w:hAnsi="Arial" w:cs="Arial"/>
          <w:b/>
          <w:bCs/>
        </w:rPr>
      </w:pPr>
    </w:p>
    <w:p w:rsidR="001D7823" w:rsidRPr="001216FF" w:rsidRDefault="001D7823" w:rsidP="001D7823">
      <w:pPr>
        <w:pStyle w:val="Prrafodelista"/>
        <w:tabs>
          <w:tab w:val="left" w:pos="687"/>
        </w:tabs>
        <w:ind w:left="0" w:right="48"/>
        <w:mirrorIndents/>
        <w:jc w:val="both"/>
        <w:rPr>
          <w:rFonts w:ascii="Arial" w:eastAsia="Arial" w:hAnsi="Arial" w:cs="Arial"/>
        </w:rPr>
      </w:pPr>
      <w:r w:rsidRPr="001216FF">
        <w:rPr>
          <w:rFonts w:ascii="Arial" w:eastAsia="Arial" w:hAnsi="Arial" w:cs="Arial"/>
        </w:rPr>
        <w:t>En materia de apatridia se debe resaltar la adhesión del Estado colombiano, en agosto de 2014, a la “</w:t>
      </w:r>
      <w:r w:rsidRPr="001216FF">
        <w:rPr>
          <w:rFonts w:ascii="Arial" w:eastAsia="Arial" w:hAnsi="Arial" w:cs="Arial"/>
          <w:i/>
          <w:iCs/>
        </w:rPr>
        <w:t>Convención para reducir los casos de Apatridia</w:t>
      </w:r>
      <w:r w:rsidRPr="001216FF">
        <w:rPr>
          <w:rFonts w:ascii="Arial" w:eastAsia="Arial" w:hAnsi="Arial" w:cs="Arial"/>
        </w:rPr>
        <w:t xml:space="preserve"> de 1961”, aprobada mediante la Ley 1588 del 19 de noviembre de 2012, en cumplimiento de la Acción número 9 del Plan de Acción Mundial para acabar con la Apatridia y el Plan de Acción de Brasil. </w:t>
      </w:r>
    </w:p>
    <w:p w:rsidR="001D7823" w:rsidRPr="001216FF" w:rsidRDefault="001D7823" w:rsidP="001D7823">
      <w:pPr>
        <w:pStyle w:val="Prrafodelista"/>
        <w:tabs>
          <w:tab w:val="left" w:pos="687"/>
        </w:tabs>
        <w:ind w:left="360"/>
        <w:mirrorIndents/>
        <w:jc w:val="both"/>
        <w:rPr>
          <w:rFonts w:ascii="Arial" w:eastAsia="Arial" w:hAnsi="Arial" w:cs="Arial"/>
          <w:b/>
          <w:bCs/>
        </w:rPr>
      </w:pPr>
    </w:p>
    <w:p w:rsidR="001D7823" w:rsidRDefault="001D7823" w:rsidP="002451E3">
      <w:pPr>
        <w:pStyle w:val="Prrafodelista"/>
        <w:numPr>
          <w:ilvl w:val="0"/>
          <w:numId w:val="53"/>
        </w:numPr>
        <w:ind w:left="567" w:hanging="567"/>
        <w:mirrorIndents/>
        <w:rPr>
          <w:rFonts w:ascii="Arial" w:eastAsia="Arial" w:hAnsi="Arial" w:cs="Arial"/>
          <w:b/>
          <w:bCs/>
        </w:rPr>
      </w:pPr>
      <w:r w:rsidRPr="001216FF">
        <w:rPr>
          <w:rFonts w:ascii="Arial" w:eastAsia="Arial" w:hAnsi="Arial" w:cs="Arial"/>
          <w:b/>
          <w:bCs/>
        </w:rPr>
        <w:t>Suscripción y perfeccionamiento de tratados</w:t>
      </w:r>
    </w:p>
    <w:p w:rsidR="001D7823" w:rsidRPr="001216FF" w:rsidRDefault="001D7823" w:rsidP="001D7823">
      <w:pPr>
        <w:pStyle w:val="Prrafodelista"/>
        <w:mirrorIndents/>
        <w:rPr>
          <w:rFonts w:ascii="Arial" w:eastAsia="Arial" w:hAnsi="Arial" w:cs="Arial"/>
          <w:b/>
          <w:bCs/>
        </w:rPr>
      </w:pPr>
    </w:p>
    <w:p w:rsidR="001D7823" w:rsidRDefault="001D7823" w:rsidP="001D7823">
      <w:pPr>
        <w:contextualSpacing/>
        <w:mirrorIndents/>
        <w:jc w:val="both"/>
        <w:rPr>
          <w:rFonts w:ascii="Arial" w:eastAsia="Arial" w:hAnsi="Arial" w:cs="Arial"/>
        </w:rPr>
      </w:pPr>
      <w:r>
        <w:rPr>
          <w:rFonts w:ascii="Arial" w:eastAsia="Arial" w:hAnsi="Arial" w:cs="Arial"/>
        </w:rPr>
        <w:t xml:space="preserve">El Ministerio de Relaciones Exteriores </w:t>
      </w:r>
      <w:r w:rsidRPr="001216FF">
        <w:rPr>
          <w:rFonts w:ascii="Arial" w:eastAsia="Arial" w:hAnsi="Arial" w:cs="Arial"/>
        </w:rPr>
        <w:t>particip</w:t>
      </w:r>
      <w:r>
        <w:rPr>
          <w:rFonts w:ascii="Arial" w:eastAsia="Arial" w:hAnsi="Arial" w:cs="Arial"/>
        </w:rPr>
        <w:t xml:space="preserve">ó </w:t>
      </w:r>
      <w:r w:rsidRPr="001216FF">
        <w:rPr>
          <w:rFonts w:ascii="Arial" w:eastAsia="Arial" w:hAnsi="Arial" w:cs="Arial"/>
        </w:rPr>
        <w:t>y/o emiti</w:t>
      </w:r>
      <w:r>
        <w:rPr>
          <w:rFonts w:ascii="Arial" w:eastAsia="Arial" w:hAnsi="Arial" w:cs="Arial"/>
        </w:rPr>
        <w:t>ó</w:t>
      </w:r>
      <w:r w:rsidRPr="001216FF">
        <w:rPr>
          <w:rFonts w:ascii="Arial" w:eastAsia="Arial" w:hAnsi="Arial" w:cs="Arial"/>
        </w:rPr>
        <w:t xml:space="preserve"> concepto en el marco de la negociación y suscripción de 252 tratados</w:t>
      </w:r>
      <w:r>
        <w:rPr>
          <w:rFonts w:ascii="Arial" w:eastAsia="Arial" w:hAnsi="Arial" w:cs="Arial"/>
        </w:rPr>
        <w:t>,</w:t>
      </w:r>
      <w:r w:rsidRPr="001216FF">
        <w:rPr>
          <w:rFonts w:ascii="Arial" w:eastAsia="Arial" w:hAnsi="Arial" w:cs="Arial"/>
        </w:rPr>
        <w:t xml:space="preserve"> con un total de 96 sujetos de derecho internacional </w:t>
      </w:r>
      <w:r>
        <w:rPr>
          <w:rFonts w:ascii="Arial" w:eastAsia="Arial" w:hAnsi="Arial" w:cs="Arial"/>
        </w:rPr>
        <w:t>—</w:t>
      </w:r>
      <w:r w:rsidRPr="001216FF">
        <w:rPr>
          <w:rFonts w:ascii="Arial" w:eastAsia="Arial" w:hAnsi="Arial" w:cs="Arial"/>
        </w:rPr>
        <w:t>Estados u Organizaciones Internacionales</w:t>
      </w:r>
      <w:r>
        <w:rPr>
          <w:rFonts w:ascii="Arial" w:eastAsia="Arial" w:hAnsi="Arial" w:cs="Arial"/>
        </w:rPr>
        <w:t>—, durante el periodo 2010-2018</w:t>
      </w:r>
      <w:r w:rsidRPr="001216FF">
        <w:rPr>
          <w:rFonts w:ascii="Arial" w:eastAsia="Arial" w:hAnsi="Arial" w:cs="Arial"/>
        </w:rPr>
        <w:t>.</w:t>
      </w:r>
    </w:p>
    <w:p w:rsidR="001D7823" w:rsidRDefault="001D7823" w:rsidP="001D7823">
      <w:pPr>
        <w:contextualSpacing/>
        <w:mirrorIndents/>
        <w:jc w:val="both"/>
        <w:rPr>
          <w:rFonts w:ascii="Arial" w:eastAsia="Arial" w:hAnsi="Arial" w:cs="Arial"/>
        </w:rPr>
      </w:pPr>
    </w:p>
    <w:p w:rsidR="001D7823" w:rsidRDefault="001D7823" w:rsidP="001D7823">
      <w:pPr>
        <w:contextualSpacing/>
        <w:mirrorIndents/>
        <w:jc w:val="both"/>
        <w:rPr>
          <w:rFonts w:ascii="Arial" w:eastAsia="Arial" w:hAnsi="Arial" w:cs="Arial"/>
        </w:rPr>
      </w:pPr>
      <w:r w:rsidRPr="001216FF">
        <w:rPr>
          <w:rFonts w:ascii="Arial" w:eastAsia="Arial" w:hAnsi="Arial" w:cs="Arial"/>
        </w:rPr>
        <w:t xml:space="preserve">De estos instrumentos, 212 fueron suscritos en el ámbito bilateral </w:t>
      </w:r>
      <w:r>
        <w:rPr>
          <w:rFonts w:ascii="Arial" w:eastAsia="Arial" w:hAnsi="Arial" w:cs="Arial"/>
        </w:rPr>
        <w:t>—</w:t>
      </w:r>
      <w:r w:rsidRPr="001216FF">
        <w:rPr>
          <w:rFonts w:ascii="Arial" w:eastAsia="Arial" w:hAnsi="Arial" w:cs="Arial"/>
        </w:rPr>
        <w:t>Estados</w:t>
      </w:r>
      <w:r>
        <w:rPr>
          <w:rFonts w:ascii="Arial" w:eastAsia="Arial" w:hAnsi="Arial" w:cs="Arial"/>
        </w:rPr>
        <w:t>—</w:t>
      </w:r>
      <w:r w:rsidRPr="001216FF">
        <w:rPr>
          <w:rFonts w:ascii="Arial" w:eastAsia="Arial" w:hAnsi="Arial" w:cs="Arial"/>
        </w:rPr>
        <w:t xml:space="preserve">, y </w:t>
      </w:r>
      <w:r>
        <w:rPr>
          <w:rFonts w:ascii="Arial" w:eastAsia="Arial" w:hAnsi="Arial" w:cs="Arial"/>
        </w:rPr>
        <w:t>estuvieron dirigidos a l</w:t>
      </w:r>
      <w:r w:rsidRPr="001216FF">
        <w:rPr>
          <w:rFonts w:ascii="Arial" w:eastAsia="Arial" w:hAnsi="Arial" w:cs="Arial"/>
        </w:rPr>
        <w:t xml:space="preserve">a diversificación de la agenda de la política exterior y al fortalecimiento de las relaciones bilaterales con los socios tradicionales </w:t>
      </w:r>
      <w:r>
        <w:rPr>
          <w:rFonts w:ascii="Arial" w:eastAsia="Arial" w:hAnsi="Arial" w:cs="Arial"/>
        </w:rPr>
        <w:t>—</w:t>
      </w:r>
      <w:r w:rsidRPr="001216FF">
        <w:rPr>
          <w:rFonts w:ascii="Arial" w:eastAsia="Arial" w:hAnsi="Arial" w:cs="Arial"/>
        </w:rPr>
        <w:t>como el continente europeo</w:t>
      </w:r>
      <w:r>
        <w:rPr>
          <w:rFonts w:ascii="Arial" w:eastAsia="Arial" w:hAnsi="Arial" w:cs="Arial"/>
        </w:rPr>
        <w:t>—</w:t>
      </w:r>
      <w:r w:rsidRPr="001216FF">
        <w:rPr>
          <w:rFonts w:ascii="Arial" w:eastAsia="Arial" w:hAnsi="Arial" w:cs="Arial"/>
        </w:rPr>
        <w:t xml:space="preserve"> y no tradicionales </w:t>
      </w:r>
      <w:r>
        <w:rPr>
          <w:rFonts w:ascii="Arial" w:eastAsia="Arial" w:hAnsi="Arial" w:cs="Arial"/>
        </w:rPr>
        <w:t>—</w:t>
      </w:r>
      <w:r w:rsidRPr="001216FF">
        <w:rPr>
          <w:rFonts w:ascii="Arial" w:eastAsia="Arial" w:hAnsi="Arial" w:cs="Arial"/>
        </w:rPr>
        <w:t>como el continente asiático</w:t>
      </w:r>
      <w:r>
        <w:rPr>
          <w:rFonts w:ascii="Arial" w:eastAsia="Arial" w:hAnsi="Arial" w:cs="Arial"/>
        </w:rPr>
        <w:t>—.</w:t>
      </w:r>
    </w:p>
    <w:p w:rsidR="001D7823" w:rsidRDefault="001D7823" w:rsidP="001D7823">
      <w:pPr>
        <w:contextualSpacing/>
        <w:mirrorIndents/>
        <w:jc w:val="both"/>
        <w:rPr>
          <w:rFonts w:ascii="Arial" w:eastAsia="Arial" w:hAnsi="Arial" w:cs="Arial"/>
        </w:rPr>
      </w:pPr>
    </w:p>
    <w:p w:rsidR="001D7823" w:rsidRPr="001216FF" w:rsidRDefault="001D7823" w:rsidP="001D7823">
      <w:pPr>
        <w:contextualSpacing/>
        <w:mirrorIndents/>
        <w:jc w:val="both"/>
        <w:rPr>
          <w:rFonts w:ascii="Arial" w:eastAsia="Arial" w:hAnsi="Arial" w:cs="Arial"/>
        </w:rPr>
      </w:pPr>
      <w:r w:rsidRPr="001216FF">
        <w:rPr>
          <w:rFonts w:ascii="Arial" w:eastAsia="Arial" w:hAnsi="Arial" w:cs="Arial"/>
        </w:rPr>
        <w:t xml:space="preserve">Por su parte, 40 tratados fueron de carácter multilateral, mediante los cuales se consolidó la presencia y posicionamiento de Colombia en instancias globales, como las Naciones Unidas, y regionales, como Alianza del Pacífico. </w:t>
      </w:r>
    </w:p>
    <w:p w:rsidR="001D7823" w:rsidRPr="001216FF" w:rsidRDefault="001D7823" w:rsidP="001D7823">
      <w:pPr>
        <w:contextualSpacing/>
        <w:mirrorIndents/>
        <w:jc w:val="both"/>
        <w:rPr>
          <w:rFonts w:ascii="Arial" w:eastAsia="Arial" w:hAnsi="Arial" w:cs="Arial"/>
        </w:rPr>
      </w:pPr>
    </w:p>
    <w:p w:rsidR="001D7823" w:rsidRDefault="001D7823" w:rsidP="001D7823">
      <w:pPr>
        <w:contextualSpacing/>
        <w:mirrorIndents/>
        <w:jc w:val="both"/>
        <w:rPr>
          <w:rFonts w:ascii="Arial" w:eastAsia="Arial" w:hAnsi="Arial" w:cs="Arial"/>
        </w:rPr>
      </w:pPr>
      <w:r w:rsidRPr="001216FF">
        <w:rPr>
          <w:rFonts w:ascii="Arial" w:eastAsia="Arial" w:hAnsi="Arial" w:cs="Arial"/>
        </w:rPr>
        <w:t xml:space="preserve">Así mismo, se destaca la entrada en vigor de 174 tratados, los cuales versan principalmente sobre temas de cooperación internacional, exención de visado, cooperación judicial, materias comerciales </w:t>
      </w:r>
      <w:r>
        <w:rPr>
          <w:rFonts w:ascii="Arial" w:eastAsia="Arial" w:hAnsi="Arial" w:cs="Arial"/>
        </w:rPr>
        <w:t>—</w:t>
      </w:r>
      <w:r w:rsidRPr="001216FF">
        <w:rPr>
          <w:rFonts w:ascii="Arial" w:eastAsia="Arial" w:hAnsi="Arial" w:cs="Arial"/>
        </w:rPr>
        <w:t>TLCs, APPRIs, ACEs</w:t>
      </w:r>
      <w:r>
        <w:rPr>
          <w:rFonts w:ascii="Arial" w:eastAsia="Arial" w:hAnsi="Arial" w:cs="Arial"/>
        </w:rPr>
        <w:t>—</w:t>
      </w:r>
      <w:r w:rsidRPr="001216FF">
        <w:rPr>
          <w:rFonts w:ascii="Arial" w:eastAsia="Arial" w:hAnsi="Arial" w:cs="Arial"/>
        </w:rPr>
        <w:t xml:space="preserve"> y materias tributarias </w:t>
      </w:r>
      <w:r>
        <w:rPr>
          <w:rFonts w:ascii="Arial" w:eastAsia="Arial" w:hAnsi="Arial" w:cs="Arial"/>
        </w:rPr>
        <w:t>—</w:t>
      </w:r>
      <w:r w:rsidRPr="001216FF">
        <w:rPr>
          <w:rFonts w:ascii="Arial" w:eastAsia="Arial" w:hAnsi="Arial" w:cs="Arial"/>
        </w:rPr>
        <w:t>ADTs e intercambio de información tributaria</w:t>
      </w:r>
      <w:r>
        <w:rPr>
          <w:rFonts w:ascii="Arial" w:eastAsia="Arial" w:hAnsi="Arial" w:cs="Arial"/>
        </w:rPr>
        <w:t>—</w:t>
      </w:r>
      <w:r w:rsidRPr="001216FF">
        <w:rPr>
          <w:rFonts w:ascii="Arial" w:eastAsia="Arial" w:hAnsi="Arial" w:cs="Arial"/>
        </w:rPr>
        <w:t xml:space="preserve">. </w:t>
      </w:r>
    </w:p>
    <w:p w:rsidR="001D7823" w:rsidRPr="001216FF" w:rsidRDefault="001D7823" w:rsidP="001D7823">
      <w:pPr>
        <w:contextualSpacing/>
        <w:mirrorIndents/>
        <w:jc w:val="both"/>
        <w:rPr>
          <w:rFonts w:ascii="Arial" w:eastAsia="Arial" w:hAnsi="Arial" w:cs="Arial"/>
        </w:rPr>
      </w:pPr>
    </w:p>
    <w:p w:rsidR="001D7823" w:rsidRDefault="001D7823" w:rsidP="002451E3">
      <w:pPr>
        <w:pStyle w:val="Prrafodelista"/>
        <w:numPr>
          <w:ilvl w:val="0"/>
          <w:numId w:val="53"/>
        </w:numPr>
        <w:ind w:left="567" w:hanging="567"/>
        <w:mirrorIndents/>
        <w:rPr>
          <w:rFonts w:ascii="Arial" w:eastAsia="Arial" w:hAnsi="Arial" w:cs="Arial"/>
          <w:b/>
          <w:bCs/>
        </w:rPr>
      </w:pPr>
      <w:r w:rsidRPr="001216FF">
        <w:rPr>
          <w:rFonts w:ascii="Arial" w:eastAsia="Arial" w:hAnsi="Arial" w:cs="Arial"/>
          <w:b/>
          <w:bCs/>
        </w:rPr>
        <w:t>Biblioteca Virtual de Tratados</w:t>
      </w:r>
    </w:p>
    <w:p w:rsidR="001D7823" w:rsidRPr="001216FF" w:rsidRDefault="001D7823" w:rsidP="001D7823">
      <w:pPr>
        <w:pStyle w:val="Prrafodelista"/>
        <w:mirrorIndents/>
        <w:rPr>
          <w:rFonts w:ascii="Arial" w:eastAsia="Arial" w:hAnsi="Arial" w:cs="Arial"/>
          <w:b/>
          <w:bCs/>
        </w:rPr>
      </w:pPr>
    </w:p>
    <w:p w:rsidR="001D7823" w:rsidRDefault="001D7823" w:rsidP="00F352CC">
      <w:pPr>
        <w:contextualSpacing/>
        <w:mirrorIndents/>
        <w:jc w:val="both"/>
        <w:rPr>
          <w:rFonts w:ascii="Arial" w:eastAsia="Arial" w:hAnsi="Arial" w:cs="Arial"/>
        </w:rPr>
      </w:pPr>
      <w:r>
        <w:rPr>
          <w:rFonts w:ascii="Arial" w:eastAsia="Arial" w:hAnsi="Arial" w:cs="Arial"/>
        </w:rPr>
        <w:t xml:space="preserve">En este periodo, se </w:t>
      </w:r>
      <w:r w:rsidRPr="001216FF">
        <w:rPr>
          <w:rFonts w:ascii="Arial" w:eastAsia="Arial" w:hAnsi="Arial" w:cs="Arial"/>
        </w:rPr>
        <w:t>resalta la construcción de la primera Biblioteca Virtual de Tratados, mediante la cual cualquier entidad, organización, institución académica, y, en general, todo el público interesado, puede consultar información relevante y actualizada de los tratados suscritos y vigentes para la República de Colombia. Esta herramienta, está integrada por 2.670 instrumentos bilaterales y multilaterales desde el año 1823.</w:t>
      </w:r>
    </w:p>
    <w:p w:rsidR="00F352CC" w:rsidRDefault="00F352CC" w:rsidP="00F352CC">
      <w:pPr>
        <w:contextualSpacing/>
        <w:mirrorIndents/>
        <w:jc w:val="both"/>
        <w:rPr>
          <w:rFonts w:ascii="Arial" w:hAnsi="Arial" w:cs="Arial"/>
        </w:rPr>
      </w:pPr>
    </w:p>
    <w:p w:rsidR="001D7823" w:rsidRPr="006F3C77" w:rsidRDefault="001D7823" w:rsidP="002451E3">
      <w:pPr>
        <w:pStyle w:val="Prrafodelista"/>
        <w:numPr>
          <w:ilvl w:val="0"/>
          <w:numId w:val="118"/>
        </w:numPr>
        <w:tabs>
          <w:tab w:val="left" w:pos="1134"/>
        </w:tabs>
        <w:jc w:val="both"/>
        <w:rPr>
          <w:rFonts w:ascii="Arial" w:hAnsi="Arial" w:cs="Arial"/>
          <w:b/>
        </w:rPr>
      </w:pPr>
      <w:r w:rsidRPr="006F3C77">
        <w:rPr>
          <w:rFonts w:ascii="Arial" w:hAnsi="Arial" w:cs="Arial"/>
          <w:b/>
        </w:rPr>
        <w:lastRenderedPageBreak/>
        <w:t>COLOMBIA EN LOS ESCENARIOS GLOBALES, MULTILATERALES, REGIONALES Y SUBREGIONALES</w:t>
      </w:r>
    </w:p>
    <w:p w:rsidR="001D7823" w:rsidRPr="001818AB" w:rsidRDefault="001D7823" w:rsidP="001D7823">
      <w:pPr>
        <w:pStyle w:val="Prrafodelista"/>
        <w:tabs>
          <w:tab w:val="left" w:pos="567"/>
        </w:tabs>
        <w:ind w:left="390"/>
        <w:rPr>
          <w:rFonts w:ascii="Arial" w:hAnsi="Arial" w:cs="Arial"/>
          <w:b/>
        </w:rPr>
      </w:pPr>
    </w:p>
    <w:p w:rsidR="001D7823" w:rsidRPr="006F3C77" w:rsidRDefault="001D7823" w:rsidP="002451E3">
      <w:pPr>
        <w:pStyle w:val="Prrafodelista"/>
        <w:numPr>
          <w:ilvl w:val="1"/>
          <w:numId w:val="118"/>
        </w:numPr>
        <w:rPr>
          <w:rFonts w:ascii="Arial" w:hAnsi="Arial" w:cs="Arial"/>
          <w:b/>
        </w:rPr>
      </w:pPr>
      <w:r w:rsidRPr="006F3C77">
        <w:rPr>
          <w:rFonts w:ascii="Arial" w:hAnsi="Arial" w:cs="Arial"/>
          <w:b/>
        </w:rPr>
        <w:t>ASUNTOS AMBIENTALES</w:t>
      </w:r>
    </w:p>
    <w:p w:rsidR="001D7823" w:rsidRDefault="001D7823" w:rsidP="001D7823">
      <w:pPr>
        <w:rPr>
          <w:rFonts w:ascii="Arial" w:hAnsi="Arial" w:cs="Arial"/>
          <w:b/>
        </w:rPr>
      </w:pPr>
    </w:p>
    <w:p w:rsidR="001D7823" w:rsidRPr="005F3836" w:rsidRDefault="001D7823" w:rsidP="002451E3">
      <w:pPr>
        <w:pStyle w:val="Prrafodelista"/>
        <w:numPr>
          <w:ilvl w:val="2"/>
          <w:numId w:val="118"/>
        </w:numPr>
        <w:ind w:left="1134" w:hanging="1134"/>
        <w:rPr>
          <w:rFonts w:ascii="Arial" w:hAnsi="Arial" w:cs="Arial"/>
          <w:b/>
        </w:rPr>
      </w:pPr>
      <w:r w:rsidRPr="005F3836">
        <w:rPr>
          <w:rFonts w:ascii="Arial" w:hAnsi="Arial" w:cs="Arial"/>
          <w:b/>
        </w:rPr>
        <w:t>Biodiversidad</w:t>
      </w:r>
    </w:p>
    <w:p w:rsidR="001D7823"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La Cancillería ha consolidado, coordinado y presentado la posición de Colombia en los diferentes escenarios multilaterales en matera de biodiversidad, de los cuales el país hace parte de los siguientes: i) la Convención sobre Diversidad Biológica, ii) el Protocolo de Cartagena sobre Seguridad de la Biotecnología, iii) la Convención sobre el Comercio de Especies Amenazadas de Fauna y Flora Silvestres </w:t>
      </w:r>
      <w:r>
        <w:rPr>
          <w:rFonts w:ascii="Arial" w:hAnsi="Arial" w:cs="Arial"/>
        </w:rPr>
        <w:t>(</w:t>
      </w:r>
      <w:r w:rsidRPr="00B123AC">
        <w:rPr>
          <w:rFonts w:ascii="Arial" w:hAnsi="Arial" w:cs="Arial"/>
        </w:rPr>
        <w:t>CITES</w:t>
      </w:r>
      <w:r>
        <w:rPr>
          <w:rFonts w:ascii="Arial" w:hAnsi="Arial" w:cs="Arial"/>
        </w:rPr>
        <w:t>)</w:t>
      </w:r>
      <w:r w:rsidRPr="00B123AC">
        <w:rPr>
          <w:rFonts w:ascii="Arial" w:hAnsi="Arial" w:cs="Arial"/>
        </w:rPr>
        <w:t>, y iv) la Convención Ramsar sobre Humedales de Importancia Internacional.</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En el marco de la Convención sobre Diversidad Biológica, Colombia a través de Cancillería, copresidió junto con el Reino de los Países Bajos el proceso de negociación del Protocolo Suplementario de Nagoya</w:t>
      </w:r>
      <w:r>
        <w:rPr>
          <w:rFonts w:ascii="Arial" w:hAnsi="Arial" w:cs="Arial"/>
        </w:rPr>
        <w:t>,</w:t>
      </w:r>
      <w:r w:rsidRPr="00B123AC">
        <w:rPr>
          <w:rFonts w:ascii="Arial" w:hAnsi="Arial" w:cs="Arial"/>
        </w:rPr>
        <w:t xml:space="preserve"> Kuala Lumpur</w:t>
      </w:r>
      <w:r>
        <w:rPr>
          <w:rFonts w:ascii="Arial" w:hAnsi="Arial" w:cs="Arial"/>
        </w:rPr>
        <w:t>,</w:t>
      </w:r>
      <w:r w:rsidRPr="00B123AC">
        <w:rPr>
          <w:rFonts w:ascii="Arial" w:hAnsi="Arial" w:cs="Arial"/>
        </w:rPr>
        <w:t xml:space="preserve"> sobre responsabilidad y compensación</w:t>
      </w:r>
      <w:r>
        <w:rPr>
          <w:rFonts w:ascii="Arial" w:hAnsi="Arial" w:cs="Arial"/>
        </w:rPr>
        <w:t>,</w:t>
      </w:r>
      <w:r w:rsidRPr="00B123AC">
        <w:rPr>
          <w:rFonts w:ascii="Arial" w:hAnsi="Arial" w:cs="Arial"/>
        </w:rPr>
        <w:t xml:space="preserve"> suplementario al Protocolo de Cartagena sobre Seguridad de la biotecnología, el cual entrará en vigor en noviembre de 2018. Este instrumento busca atender los daños eventuales que se deriven del movimiento fronterizo de organismos vivos genéticamente modificados y definir medidas de responsabilidad y compensación.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Adicionalmente, Colombia asumió la representación regional de América del Sur en la Convención sobre el Comercio de Especies Amenazadas de Fauna y Flora Silvestres </w:t>
      </w:r>
      <w:r>
        <w:rPr>
          <w:rFonts w:ascii="Arial" w:hAnsi="Arial" w:cs="Arial"/>
        </w:rPr>
        <w:t>(</w:t>
      </w:r>
      <w:r w:rsidRPr="00B123AC">
        <w:rPr>
          <w:rFonts w:ascii="Arial" w:hAnsi="Arial" w:cs="Arial"/>
        </w:rPr>
        <w:t>CITES</w:t>
      </w:r>
      <w:r>
        <w:rPr>
          <w:rFonts w:ascii="Arial" w:hAnsi="Arial" w:cs="Arial"/>
        </w:rPr>
        <w:t>)</w:t>
      </w:r>
      <w:r w:rsidRPr="00B123AC">
        <w:rPr>
          <w:rFonts w:ascii="Arial" w:hAnsi="Arial" w:cs="Arial"/>
        </w:rPr>
        <w:t xml:space="preserve">, para el período 2013-2016, y en la Convención Ramsar sobre Humedales de Importancia Internacional, para el período 2015-2018. Por otra parte, en el marco de </w:t>
      </w:r>
      <w:r>
        <w:rPr>
          <w:rFonts w:ascii="Arial" w:hAnsi="Arial" w:cs="Arial"/>
        </w:rPr>
        <w:t>esta Convención</w:t>
      </w:r>
      <w:r w:rsidRPr="00B123AC">
        <w:rPr>
          <w:rFonts w:ascii="Arial" w:hAnsi="Arial" w:cs="Arial"/>
        </w:rPr>
        <w:t>,</w:t>
      </w:r>
      <w:r>
        <w:rPr>
          <w:rFonts w:ascii="Arial" w:hAnsi="Arial" w:cs="Arial"/>
        </w:rPr>
        <w:t xml:space="preserve"> la </w:t>
      </w:r>
      <w:r w:rsidRPr="00B123AC">
        <w:rPr>
          <w:rFonts w:ascii="Arial" w:hAnsi="Arial" w:cs="Arial"/>
        </w:rPr>
        <w:t xml:space="preserve">Cancillería acompañó el proceso de designación del Complejo de Humedales de la Estrella Fluvial y los Lagos del Río Tarapoto como sitios Ramsar de importancia internacional. </w:t>
      </w:r>
    </w:p>
    <w:p w:rsidR="001D7823" w:rsidRPr="00B123AC" w:rsidRDefault="001D7823" w:rsidP="001D7823">
      <w:pPr>
        <w:jc w:val="both"/>
        <w:rPr>
          <w:rFonts w:ascii="Arial" w:hAnsi="Arial" w:cs="Arial"/>
        </w:rPr>
      </w:pPr>
    </w:p>
    <w:p w:rsidR="001D7823" w:rsidRDefault="001D7823" w:rsidP="001D7823">
      <w:pPr>
        <w:jc w:val="both"/>
        <w:rPr>
          <w:rFonts w:ascii="Arial" w:eastAsia="Arial" w:hAnsi="Arial" w:cs="Arial"/>
          <w:color w:val="000000" w:themeColor="text1"/>
          <w:lang w:val="es"/>
        </w:rPr>
      </w:pPr>
      <w:r w:rsidRPr="00B123AC">
        <w:rPr>
          <w:rFonts w:ascii="Arial" w:eastAsia="Arial" w:hAnsi="Arial" w:cs="Arial"/>
          <w:color w:val="000000" w:themeColor="text1"/>
          <w:lang w:val="es"/>
        </w:rPr>
        <w:t xml:space="preserve">El país está hoy, más que nunca, comprometido con el cumplimiento de los acuerdos internacionales adquiridos en materia de biodiversidad. El 14% del territorio nacional, aproximadamente 30 millones de hectáreas, está hoy bajo alguna figura de protección; el 13.7% del territorio es área marina protegida, superando el compromiso internacional de la Convención de Diversidad Biológica, que estipula un 10% del territorio de cada país. </w:t>
      </w:r>
    </w:p>
    <w:p w:rsidR="001D7823" w:rsidRDefault="001D7823" w:rsidP="001D7823">
      <w:pPr>
        <w:jc w:val="both"/>
        <w:rPr>
          <w:rFonts w:ascii="Arial" w:eastAsia="Arial" w:hAnsi="Arial" w:cs="Arial"/>
          <w:color w:val="000000" w:themeColor="text1"/>
          <w:lang w:val="es"/>
        </w:rPr>
      </w:pPr>
    </w:p>
    <w:p w:rsidR="001D7823" w:rsidRPr="00B123AC" w:rsidRDefault="001D7823" w:rsidP="001D7823">
      <w:pPr>
        <w:jc w:val="both"/>
        <w:rPr>
          <w:rFonts w:ascii="Arial" w:eastAsia="Arial" w:hAnsi="Arial" w:cs="Arial"/>
          <w:color w:val="000000" w:themeColor="text1"/>
        </w:rPr>
      </w:pPr>
      <w:r w:rsidRPr="00B123AC">
        <w:rPr>
          <w:rFonts w:ascii="Arial" w:eastAsia="Arial" w:hAnsi="Arial" w:cs="Arial"/>
          <w:color w:val="000000" w:themeColor="text1"/>
          <w:lang w:val="es"/>
        </w:rPr>
        <w:t>Adicionalmente, se han declarado 7 humedales como sitios Ramsar de importancia internacional, reiterando el compromiso adquirido con la Convención Ramsar sobre Humedales. Sumado a esto, se han logrado avances importantes en la protección de ecosistemas vitales, logrando delimitar más de 30 páramos.</w:t>
      </w:r>
      <w:r w:rsidRPr="00B123AC">
        <w:rPr>
          <w:rFonts w:ascii="Arial" w:eastAsia="Arial" w:hAnsi="Arial" w:cs="Arial"/>
          <w:color w:val="000000" w:themeColor="text1"/>
        </w:rPr>
        <w:t xml:space="preserve"> </w:t>
      </w:r>
    </w:p>
    <w:p w:rsidR="001D7823" w:rsidRPr="00B123AC" w:rsidRDefault="001D7823" w:rsidP="001D7823">
      <w:pPr>
        <w:pStyle w:val="Prrafodelista"/>
        <w:ind w:left="0"/>
        <w:jc w:val="both"/>
        <w:rPr>
          <w:rFonts w:ascii="Arial" w:hAnsi="Arial" w:cs="Arial"/>
        </w:rPr>
      </w:pPr>
      <w:r w:rsidRPr="00B123AC">
        <w:rPr>
          <w:rFonts w:ascii="Arial" w:hAnsi="Arial" w:cs="Arial"/>
        </w:rPr>
        <w:t xml:space="preserve">Por otra parte, Colombia, a través del Ministerio de Ambiente y Desarrollo Sostenible y de Cancillería, participó activamente en la elaboración del Plan Estratégico de las Naciones Unidas para los Bosques 2017-2030 en el marco del Foro de Naciones Unidas sobre los Bosques. Este Plan contiene un marco mundial para ordenar sosteniblemente los bosques y árboles fuera de los bosques, detener y revertir la </w:t>
      </w:r>
      <w:r w:rsidRPr="00B123AC">
        <w:rPr>
          <w:rFonts w:ascii="Arial" w:hAnsi="Arial" w:cs="Arial"/>
        </w:rPr>
        <w:lastRenderedPageBreak/>
        <w:t>deforestación y la degradación de los bosques y aumentar la superficie forestal, además de ser una hoja de ruta para orientar las contribuciones relacionadas con los bosques en la aplicación de la Agenda 2030 y los distintos tratados en temas ambientales.</w:t>
      </w:r>
    </w:p>
    <w:p w:rsidR="001D7823" w:rsidRPr="00B123AC" w:rsidRDefault="001D7823" w:rsidP="001D7823">
      <w:pPr>
        <w:pStyle w:val="Prrafodelista"/>
        <w:ind w:left="0"/>
        <w:jc w:val="both"/>
        <w:rPr>
          <w:rFonts w:ascii="Arial" w:hAnsi="Arial" w:cs="Arial"/>
        </w:rPr>
      </w:pPr>
    </w:p>
    <w:p w:rsidR="001D7823" w:rsidRPr="00B123AC" w:rsidRDefault="001D7823" w:rsidP="001D7823">
      <w:pPr>
        <w:pStyle w:val="Prrafodelista"/>
        <w:ind w:left="0"/>
        <w:jc w:val="both"/>
        <w:rPr>
          <w:rFonts w:ascii="Arial" w:hAnsi="Arial" w:cs="Arial"/>
        </w:rPr>
      </w:pPr>
      <w:r w:rsidRPr="00B123AC">
        <w:rPr>
          <w:rFonts w:ascii="Arial" w:hAnsi="Arial" w:cs="Arial"/>
        </w:rPr>
        <w:t xml:space="preserve">Desde 2017, Cancillería ha asumido un rol de liderazgo impulsando el diálogo entre los países de la región con miras a avanzar en la articulación de esfuerzos entre los Países Miembros del Tratado de Cooperación Amazónica. El objetivo es alcanzar la construcción e implementación de estrategias y actividades que fortalezcan y mantengan la conectividad ecosistémica entre los Andes, el Amazonas y el Atlántico. Con esto, Colombia busca garantizar la biodiversidad y los servicios ecosistémicos, proponer soluciones innovadoras al cambio climático, contribuir a la conservación del ciclo hídrico y al bienestar de las comunidades, y cumplir los Acuerdos Internacionales Ambientales y de la Agenda 2030 para el Desarrollo Sostenible. </w:t>
      </w:r>
    </w:p>
    <w:p w:rsidR="001D7823" w:rsidRDefault="001D7823" w:rsidP="001D7823">
      <w:pPr>
        <w:jc w:val="both"/>
        <w:rPr>
          <w:rFonts w:ascii="Arial" w:hAnsi="Arial" w:cs="Arial"/>
        </w:rPr>
      </w:pPr>
    </w:p>
    <w:p w:rsidR="001D7823" w:rsidRPr="006F3C77" w:rsidRDefault="001D7823" w:rsidP="002451E3">
      <w:pPr>
        <w:pStyle w:val="Prrafodelista"/>
        <w:numPr>
          <w:ilvl w:val="2"/>
          <w:numId w:val="118"/>
        </w:numPr>
        <w:jc w:val="both"/>
        <w:rPr>
          <w:rFonts w:ascii="Arial" w:hAnsi="Arial" w:cs="Arial"/>
          <w:b/>
        </w:rPr>
      </w:pPr>
      <w:r w:rsidRPr="006F3C77">
        <w:rPr>
          <w:rFonts w:ascii="Arial" w:hAnsi="Arial" w:cs="Arial"/>
          <w:b/>
        </w:rPr>
        <w:t>Programa de Naciones Unidas para el Medio Ambiente</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Colombia ha participado activamente en el fortalecimiento del Programa de Naciones Unidas para el Medio Ambiente (PNUMA) y de su mecanismo de gobernanza en los últimos ocho años. En 2012, en la Conferencia de Río +20, el órgano de gobernanza del PNUMA pasó de tener 58 miembros a ser una Asamblea de composición universal en la que pueden participar los 193 Estados Miembros de Naciones Unidas y los Estados Observadores.</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Desde ese entonces Colombia, a través del Ministerio de Ambiente y Desarrollo Sostenible y Cancillería, ha participado activamente en las tres sesiones que se han realizado de la Asamblea de Naciones Unidas para el Medio Ambiente (2014, 2016 y 2017), desde donde ha contribuido significativamente en las discusiones sobre problemáticas emergentes ambientales con alcance global, ejerciendo un fuerte liderazgo. En la Tercera Asamblea, realizada en 2017, la Embajadora de Colombia en la Misión Permanente ante el Programa de Naciones Unidas para el Medio Ambiente, facilitó las negociaciones de algunas resoluciones. Adicionalmente, Colombia estuvo encargado de la representación del Grupo de Países de América Latina y el Caribe en el equipo facilitador y de preparación de la Asamblea.  </w:t>
      </w:r>
    </w:p>
    <w:p w:rsidR="001D7823" w:rsidRPr="00B123AC" w:rsidRDefault="001D7823" w:rsidP="001D7823">
      <w:pPr>
        <w:jc w:val="both"/>
        <w:rPr>
          <w:rFonts w:ascii="Arial" w:hAnsi="Arial" w:cs="Arial"/>
        </w:rPr>
      </w:pPr>
    </w:p>
    <w:p w:rsidR="001D7823" w:rsidRDefault="001D7823" w:rsidP="001D7823">
      <w:pPr>
        <w:jc w:val="both"/>
        <w:rPr>
          <w:rFonts w:ascii="Arial" w:hAnsi="Arial" w:cs="Arial"/>
        </w:rPr>
      </w:pPr>
      <w:r w:rsidRPr="00B123AC">
        <w:rPr>
          <w:rFonts w:ascii="Arial" w:hAnsi="Arial" w:cs="Arial"/>
        </w:rPr>
        <w:t xml:space="preserve">En 2016 Colombia, en calidad de presidente del Foro de Ministros de Medio Ambiente de América Latina y el Caribe, y a través del Ministerio de Ambiente y Cancillería, hospedó, por primera vez, la XX Reunión del Foro de Ministros. En esta plataforma de diálogo de la Región se revisan los temas más relevantes de la agenda ambiental regional y mundial y se acuerdan acciones conjuntas que articulen las políticas ambientales y de desarrollo sostenible. El evento culminó de forma exitosa con la adopción de la Declaración de Cartagena, y de diez decisiones en temas de océanos, biodiversidad, químicos y desechos, educación ambiental, cambio climático, desarrollo sostenible, entre otros. Asimismo, en 2017 Colombia hospedó en la Cancillería la Reunión Intersesional del Foro de Ministros en la cual se revisaron los avances en la implementación de las decisiones acordadas en 2016 </w:t>
      </w:r>
      <w:r w:rsidRPr="00B123AC">
        <w:rPr>
          <w:rFonts w:ascii="Arial" w:hAnsi="Arial" w:cs="Arial"/>
        </w:rPr>
        <w:lastRenderedPageBreak/>
        <w:t xml:space="preserve">y se discutió sobre las prioridades de la Región con miras a la participación en la Tercera Asamblea de Naciones Unidas sobre el Medio Ambiente. </w:t>
      </w:r>
    </w:p>
    <w:p w:rsidR="00F352CC" w:rsidRPr="00B123AC" w:rsidRDefault="00F352CC" w:rsidP="001D7823">
      <w:pPr>
        <w:jc w:val="both"/>
        <w:rPr>
          <w:rFonts w:ascii="Arial" w:hAnsi="Arial" w:cs="Arial"/>
        </w:rPr>
      </w:pPr>
    </w:p>
    <w:p w:rsidR="001D7823" w:rsidRPr="006F3C77" w:rsidRDefault="001D7823" w:rsidP="002451E3">
      <w:pPr>
        <w:pStyle w:val="Prrafodelista"/>
        <w:numPr>
          <w:ilvl w:val="2"/>
          <w:numId w:val="118"/>
        </w:numPr>
        <w:jc w:val="both"/>
        <w:rPr>
          <w:rFonts w:ascii="Arial" w:hAnsi="Arial" w:cs="Arial"/>
          <w:b/>
        </w:rPr>
      </w:pPr>
      <w:r w:rsidRPr="006F3C77">
        <w:rPr>
          <w:rFonts w:ascii="Arial" w:hAnsi="Arial" w:cs="Arial"/>
          <w:b/>
        </w:rPr>
        <w:t>Convención de Naciones Unidas de Lucha contra la Desertificación</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Colombia en tanto Estado parte, a través de la Cancillería, ha participado activamente y con un perfil de liderazgo en las negociaciones de esta Convención y se ha beneficiado de programas de cooperación y asistencia técnica.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 materia de representaciones, Cancillería ha sido también designada para ejercer la presidencia del </w:t>
      </w:r>
      <w:r w:rsidR="005A3F68">
        <w:rPr>
          <w:rFonts w:ascii="Arial" w:hAnsi="Arial" w:cs="Arial"/>
        </w:rPr>
        <w:t>na</w:t>
      </w:r>
      <w:r w:rsidRPr="00B123AC">
        <w:rPr>
          <w:rFonts w:ascii="Arial" w:hAnsi="Arial" w:cs="Arial"/>
        </w:rPr>
        <w:t xml:space="preserve">Comité Ejecutivo Regional (2013-2015), la representación regional de América Latina y el Caribe ante el Buró de la COP12 (2015-2017) y logró obtener la representación regional ante el Buró del Comité de Ciencia y Tecnología de la Convención (2017-2019). Además, el país hizo parte del Grupo Intergubernamental de Expertos sobre seguimiento a los resultados de la Conferencia de Naciones Unidas sobre Desarrollo Sostenible (Rio+20) y del Grupo Intergubernamental de Trabajo sobre el Marco Estratégico Futuro de la Convención, el cual estableció la nueva Estrategia de la Convención para los años 2018 a 2030. </w:t>
      </w:r>
    </w:p>
    <w:p w:rsidR="001D7823" w:rsidRPr="00B123AC" w:rsidRDefault="001D7823" w:rsidP="001D7823">
      <w:pPr>
        <w:jc w:val="both"/>
        <w:rPr>
          <w:rFonts w:ascii="Arial" w:hAnsi="Arial" w:cs="Arial"/>
        </w:rPr>
      </w:pPr>
    </w:p>
    <w:p w:rsidR="001D7823" w:rsidRDefault="001D7823" w:rsidP="001D7823">
      <w:pPr>
        <w:jc w:val="both"/>
        <w:rPr>
          <w:rFonts w:ascii="Arial" w:hAnsi="Arial" w:cs="Arial"/>
        </w:rPr>
      </w:pPr>
      <w:r w:rsidRPr="00B123AC">
        <w:rPr>
          <w:rFonts w:ascii="Arial" w:hAnsi="Arial" w:cs="Arial"/>
        </w:rPr>
        <w:t>En cuanto a asistencia y cooperación, gracias a la participación y proactividad de Cancillería en los diferentes espacios, Colombia fue seleccionado como país piloto para implementar un ejercicio de indicadores de impacto de desertificación, otro más para el mejoramiento de sistemas de alerta temprana de sequía y se benefició del Programa de Establecimiento de Metas Voluntarias de Neutralidad de la Degradación de la Tierra. En el marco de este programa, y a partir de un trabajo coordinado multisectorial e interinstitucional, se definieron ocho metas nacionales a alcanzarse en el 2030 que buscan evitar de manera significativa el incremento de la extensión de tierras degradadas en el país.</w:t>
      </w:r>
    </w:p>
    <w:p w:rsidR="001D7823" w:rsidRDefault="001D7823" w:rsidP="001D7823">
      <w:pPr>
        <w:jc w:val="both"/>
        <w:rPr>
          <w:rFonts w:ascii="Arial" w:hAnsi="Arial" w:cs="Arial"/>
        </w:rPr>
      </w:pPr>
    </w:p>
    <w:p w:rsidR="001D7823" w:rsidRPr="006F3C77" w:rsidRDefault="001D7823" w:rsidP="002451E3">
      <w:pPr>
        <w:pStyle w:val="Prrafodelista"/>
        <w:numPr>
          <w:ilvl w:val="2"/>
          <w:numId w:val="118"/>
        </w:numPr>
        <w:jc w:val="both"/>
        <w:rPr>
          <w:rFonts w:ascii="Arial" w:hAnsi="Arial" w:cs="Arial"/>
          <w:b/>
        </w:rPr>
      </w:pPr>
      <w:r w:rsidRPr="006F3C77">
        <w:rPr>
          <w:rFonts w:ascii="Arial" w:hAnsi="Arial" w:cs="Arial"/>
          <w:b/>
        </w:rPr>
        <w:t>Convenciones en materia de sustancias químicas y desechos</w:t>
      </w:r>
    </w:p>
    <w:p w:rsidR="001D7823" w:rsidRPr="00B123AC" w:rsidRDefault="001D7823" w:rsidP="001D7823">
      <w:pPr>
        <w:jc w:val="both"/>
        <w:rPr>
          <w:rFonts w:ascii="Arial" w:hAnsi="Arial" w:cs="Arial"/>
        </w:rPr>
      </w:pPr>
    </w:p>
    <w:p w:rsidR="001D7823" w:rsidRDefault="001D7823" w:rsidP="001D7823">
      <w:pPr>
        <w:jc w:val="both"/>
        <w:rPr>
          <w:rFonts w:ascii="Arial" w:eastAsia="Arial" w:hAnsi="Arial" w:cs="Arial"/>
          <w:lang w:val="es"/>
        </w:rPr>
      </w:pPr>
      <w:r w:rsidRPr="00B123AC">
        <w:rPr>
          <w:rFonts w:ascii="Arial" w:eastAsia="Arial" w:hAnsi="Arial" w:cs="Arial"/>
        </w:rPr>
        <w:t xml:space="preserve">El Convenio de Basilea sobre el Control de los Movimientos Transfronterizos de Desechos Peligrosos y su Eliminación, tuvo su </w:t>
      </w:r>
      <w:r w:rsidRPr="00B123AC">
        <w:rPr>
          <w:rFonts w:ascii="Arial" w:eastAsia="Arial" w:hAnsi="Arial" w:cs="Arial"/>
          <w:lang w:val="es"/>
        </w:rPr>
        <w:t>Décima Conferencia de las Partes (COP 10) hospedada por Colombia entre el 17 y 21 de octubre de 2011, en la ciudad de Cartagena. La COP 10 fue la segunda reunión de este órgano del Convenio que se realiza en un país de América Latina y el Caribe. Asimismo, es la primera vez que Colombia fue sede de una reunión ordinaria de una COP de un acuerdo multilateral ambiental de carácter global.</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eastAsia="Arial" w:hAnsi="Arial" w:cs="Arial"/>
          <w:lang w:val="es"/>
        </w:rPr>
        <w:t xml:space="preserve">Como un hecho sin precedentes, bajo la presidencia de Colombia en cabeza de la entonces Directora de Asuntos Económicos, Sociales y Ambientales, Dra. Paula Caballero, la COP adoptó una decisión con la que se resolvió una discusión de más de 15 años sobre la interpretación del artículo 17 para adoptar la enmienda de prohibición y se adoptó la </w:t>
      </w:r>
      <w:r w:rsidRPr="00B123AC">
        <w:rPr>
          <w:rFonts w:ascii="Arial" w:eastAsia="Arial" w:hAnsi="Arial" w:cs="Arial"/>
          <w:i/>
          <w:iCs/>
          <w:lang w:val="es"/>
        </w:rPr>
        <w:t>Declaración de Cartagena sobre la prevención, minimización y recuperación de desechos peligrosos</w:t>
      </w:r>
      <w:r w:rsidRPr="00B123AC">
        <w:rPr>
          <w:rFonts w:ascii="Arial" w:eastAsia="Arial" w:hAnsi="Arial" w:cs="Arial"/>
          <w:lang w:val="es"/>
        </w:rPr>
        <w:t>. Estos resultados hicieron que el Director Ejecutivo del PNUMA llamara a esta COP el “Milagro de Cartagena” y cuyo legado aún sigue vigente.</w:t>
      </w:r>
    </w:p>
    <w:p w:rsidR="001D7823" w:rsidRPr="00B123AC" w:rsidRDefault="001D7823" w:rsidP="001D7823">
      <w:pPr>
        <w:jc w:val="both"/>
        <w:rPr>
          <w:rFonts w:ascii="Arial" w:hAnsi="Arial" w:cs="Arial"/>
        </w:rPr>
      </w:pPr>
      <w:r w:rsidRPr="00B123AC">
        <w:rPr>
          <w:rFonts w:ascii="Arial" w:eastAsia="Arial" w:hAnsi="Arial" w:cs="Arial"/>
          <w:lang w:val="es"/>
        </w:rPr>
        <w:lastRenderedPageBreak/>
        <w:t xml:space="preserve"> </w:t>
      </w:r>
    </w:p>
    <w:p w:rsidR="001D7823" w:rsidRPr="00B123AC" w:rsidRDefault="001D7823" w:rsidP="001D7823">
      <w:pPr>
        <w:jc w:val="both"/>
        <w:rPr>
          <w:rFonts w:ascii="Arial" w:hAnsi="Arial" w:cs="Arial"/>
        </w:rPr>
      </w:pPr>
      <w:r w:rsidRPr="00B123AC">
        <w:rPr>
          <w:rFonts w:ascii="Arial" w:eastAsia="Arial" w:hAnsi="Arial" w:cs="Arial"/>
          <w:lang w:val="es"/>
        </w:rPr>
        <w:t>El Convenio de Rotterdam sobre el procedimiento de consentimiento fundamentado previo aplicable a ciertos plaguicidas y productos químicos peligrosos objeto de comercio internacional, ha sido de gran importancia para el país. Cancillería ha promovido activamente mecanismos para mejorar su efectividad y cumplimiento.</w:t>
      </w:r>
    </w:p>
    <w:p w:rsidR="001D7823" w:rsidRPr="00B123AC" w:rsidRDefault="001D7823" w:rsidP="001D7823">
      <w:pPr>
        <w:jc w:val="both"/>
        <w:rPr>
          <w:rFonts w:ascii="Arial" w:hAnsi="Arial" w:cs="Arial"/>
        </w:rPr>
      </w:pPr>
      <w:r w:rsidRPr="00B123AC">
        <w:rPr>
          <w:rFonts w:ascii="Arial" w:eastAsia="Arial" w:hAnsi="Arial" w:cs="Arial"/>
          <w:lang w:val="es"/>
        </w:rPr>
        <w:t xml:space="preserve"> </w:t>
      </w:r>
    </w:p>
    <w:p w:rsidR="001D7823" w:rsidRPr="00B123AC" w:rsidRDefault="001D7823" w:rsidP="001D7823">
      <w:pPr>
        <w:jc w:val="both"/>
        <w:rPr>
          <w:rFonts w:ascii="Arial" w:hAnsi="Arial" w:cs="Arial"/>
        </w:rPr>
      </w:pPr>
      <w:r w:rsidRPr="00B123AC">
        <w:rPr>
          <w:rFonts w:ascii="Arial" w:eastAsia="Arial" w:hAnsi="Arial" w:cs="Arial"/>
          <w:lang w:val="es"/>
        </w:rPr>
        <w:t>En 2016</w:t>
      </w:r>
      <w:r w:rsidRPr="00B123AC">
        <w:rPr>
          <w:rFonts w:ascii="Arial" w:eastAsia="Arial" w:hAnsi="Arial" w:cs="Arial"/>
        </w:rPr>
        <w:t>, Cancillería, con el aval de las entidades nacionales correspondientes, presentó una propuesta ante el 12º Comité de Revisión de Químicos para incluir el carbofurán en el anexo III del Convenio como una de las sustancias que debía ser objeto de la aplicación del procedimiento de consentimiento fundamentado previo. La propuesta fue aceptada y presentada en la COP del Convenio, siendo aprobada para listado por consenso de las Partes. Es de resaltar que es la primera vez que el país lleva a cabo este tipo de iniciativas.</w:t>
      </w:r>
    </w:p>
    <w:p w:rsidR="001D7823" w:rsidRPr="00B123AC" w:rsidRDefault="001D7823" w:rsidP="001D7823">
      <w:pPr>
        <w:jc w:val="both"/>
        <w:rPr>
          <w:rFonts w:ascii="Arial" w:hAnsi="Arial" w:cs="Arial"/>
        </w:rPr>
      </w:pPr>
      <w:r w:rsidRPr="00B123AC">
        <w:rPr>
          <w:rFonts w:ascii="Arial" w:eastAsia="Arial" w:hAnsi="Arial" w:cs="Arial"/>
          <w:lang w:val="es"/>
        </w:rPr>
        <w:t xml:space="preserve"> </w:t>
      </w:r>
    </w:p>
    <w:p w:rsidR="001D7823" w:rsidRPr="00B123AC" w:rsidRDefault="001D7823" w:rsidP="001D7823">
      <w:pPr>
        <w:jc w:val="both"/>
        <w:rPr>
          <w:rFonts w:ascii="Arial" w:hAnsi="Arial" w:cs="Arial"/>
        </w:rPr>
      </w:pPr>
      <w:r w:rsidRPr="00B123AC">
        <w:rPr>
          <w:rFonts w:ascii="Arial" w:eastAsia="Arial" w:hAnsi="Arial" w:cs="Arial"/>
          <w:lang w:val="es"/>
        </w:rPr>
        <w:t xml:space="preserve">El Convenio de Minamata sobre Mercurio se adoptó en Kumamoto, Japón el 10 de octubre de 2013 y desde ese momento Colombia gestionó el proceso de ratificación a través del Congreso de la República. El 21 de marzo de 2018, el Convenio fue aprobado por el Congreso de la República y avanza en su proceso de ratificación ante las instancias requeridas para poder participar como país Parte en los procesos de toma decisión de la Segunda Conferencia de la Partes en noviembre de 2018. </w:t>
      </w:r>
    </w:p>
    <w:p w:rsidR="001D7823" w:rsidRPr="00B123AC" w:rsidRDefault="001D7823" w:rsidP="001D7823">
      <w:pPr>
        <w:jc w:val="both"/>
        <w:rPr>
          <w:rFonts w:ascii="Arial" w:hAnsi="Arial" w:cs="Arial"/>
        </w:rPr>
      </w:pPr>
      <w:r w:rsidRPr="00B123AC">
        <w:rPr>
          <w:rFonts w:ascii="Arial" w:eastAsia="Arial" w:hAnsi="Arial" w:cs="Arial"/>
          <w:lang w:val="es"/>
        </w:rPr>
        <w:t xml:space="preserve"> </w:t>
      </w:r>
    </w:p>
    <w:p w:rsidR="001D7823" w:rsidRPr="00B123AC" w:rsidRDefault="001D7823" w:rsidP="001D7823">
      <w:pPr>
        <w:jc w:val="both"/>
        <w:rPr>
          <w:rFonts w:ascii="Arial" w:hAnsi="Arial" w:cs="Arial"/>
        </w:rPr>
      </w:pPr>
      <w:r w:rsidRPr="00B123AC">
        <w:rPr>
          <w:rFonts w:ascii="Arial" w:eastAsia="Arial" w:hAnsi="Arial" w:cs="Arial"/>
          <w:lang w:val="es"/>
        </w:rPr>
        <w:t xml:space="preserve">Cabe resaltar que </w:t>
      </w:r>
      <w:r w:rsidRPr="00B123AC">
        <w:rPr>
          <w:rFonts w:ascii="Arial" w:eastAsia="Arial" w:hAnsi="Arial" w:cs="Arial"/>
        </w:rPr>
        <w:t>durante las negociaciones para la adopción del Convenio de Minamata, Colombia mantuvo la posición de que éste no estableciera la eliminación del uso del mercurio en la minería artesanal y a pequeña escala, al ser considerada como una actividad de subsistencia en muchas regiones de Colombia. De esta manera, el país logró que en el Convenio se estableciera la obligación para los países donde existe minería artesanal y a pequeña escala, de implementar un Plan de Acción Nacional que contemple actividades para avanzar en la disminución del uso, de las emisiones y liberaciones del mercurio, formalización o reglamentación y estrategias de salud pública.</w:t>
      </w:r>
    </w:p>
    <w:p w:rsidR="006F3C77" w:rsidRDefault="006F3C77" w:rsidP="001D7823">
      <w:pPr>
        <w:jc w:val="both"/>
        <w:rPr>
          <w:rFonts w:ascii="Arial" w:eastAsia="Arial" w:hAnsi="Arial" w:cs="Arial"/>
          <w:lang w:val="es"/>
        </w:rPr>
      </w:pPr>
    </w:p>
    <w:p w:rsidR="001D7823" w:rsidRPr="00B123AC" w:rsidRDefault="001D7823" w:rsidP="001D7823">
      <w:pPr>
        <w:jc w:val="both"/>
        <w:rPr>
          <w:rFonts w:ascii="Arial" w:hAnsi="Arial" w:cs="Arial"/>
        </w:rPr>
      </w:pPr>
      <w:r w:rsidRPr="00B123AC">
        <w:rPr>
          <w:rFonts w:ascii="Arial" w:eastAsia="Arial" w:hAnsi="Arial" w:cs="Arial"/>
          <w:lang w:val="es"/>
        </w:rPr>
        <w:t>En paralelo, Colombia ha posicionado su liderazgo en la implementación de las obligaciones internacionales en la materia al incorporar en su ordenamiento jurídico herramientas adicionales y complementarias para la solución de la problemática del mercurio en Colombia.</w:t>
      </w:r>
    </w:p>
    <w:p w:rsidR="001D7823" w:rsidRPr="00B123AC" w:rsidRDefault="001D7823" w:rsidP="001D7823">
      <w:pPr>
        <w:jc w:val="both"/>
        <w:rPr>
          <w:rFonts w:ascii="Arial" w:hAnsi="Arial" w:cs="Arial"/>
        </w:rPr>
      </w:pPr>
      <w:r w:rsidRPr="00B123AC">
        <w:rPr>
          <w:rFonts w:ascii="Arial" w:eastAsia="Arial" w:hAnsi="Arial" w:cs="Arial"/>
          <w:lang w:val="es"/>
        </w:rPr>
        <w:t xml:space="preserve"> </w:t>
      </w:r>
    </w:p>
    <w:p w:rsidR="001D7823" w:rsidRPr="00B123AC" w:rsidRDefault="001D7823" w:rsidP="001D7823">
      <w:pPr>
        <w:jc w:val="both"/>
        <w:rPr>
          <w:rFonts w:ascii="Arial" w:hAnsi="Arial" w:cs="Arial"/>
        </w:rPr>
      </w:pPr>
      <w:r w:rsidRPr="00B123AC">
        <w:rPr>
          <w:rFonts w:ascii="Arial" w:eastAsia="Arial" w:hAnsi="Arial" w:cs="Arial"/>
          <w:lang w:val="es"/>
        </w:rPr>
        <w:t xml:space="preserve">En cumplimiento al objetivo principal del Convenio de Minamata, el Congreso de la República expidió la Ley 1658 del 15 de julio 2013, </w:t>
      </w:r>
      <w:r w:rsidRPr="00B123AC">
        <w:rPr>
          <w:rFonts w:ascii="Arial" w:eastAsia="Arial" w:hAnsi="Arial" w:cs="Arial"/>
          <w:i/>
          <w:iCs/>
          <w:lang w:val="es"/>
        </w:rPr>
        <w:t>“por medio de la cual se establecen disposiciones para la comercialización y el uso de mercurio en las diferentes actividades industriales del país y se fijan requisitos e incentivos para su reducción y eliminación y se dictan otras disposiciones</w:t>
      </w:r>
      <w:r w:rsidRPr="00B123AC">
        <w:rPr>
          <w:rFonts w:ascii="Arial" w:eastAsia="Arial" w:hAnsi="Arial" w:cs="Arial"/>
          <w:lang w:val="es"/>
        </w:rPr>
        <w:t>”, la cual establece entre otras medidas, la erradicación del uso del mercurio en todo el territorio nacional, en todos los procesos industriales y productivos en un plazo no mayor a 10 años y para la minería en un plazo máximo de 5 años.</w:t>
      </w:r>
    </w:p>
    <w:p w:rsidR="001D7823" w:rsidRPr="00B123AC" w:rsidRDefault="001D7823" w:rsidP="001D7823">
      <w:pPr>
        <w:jc w:val="both"/>
        <w:rPr>
          <w:rFonts w:ascii="Arial" w:hAnsi="Arial" w:cs="Arial"/>
        </w:rPr>
      </w:pPr>
      <w:r w:rsidRPr="00B123AC">
        <w:rPr>
          <w:rFonts w:ascii="Arial" w:eastAsia="Arial" w:hAnsi="Arial" w:cs="Arial"/>
          <w:lang w:val="es"/>
        </w:rPr>
        <w:t xml:space="preserve"> </w:t>
      </w:r>
    </w:p>
    <w:p w:rsidR="001D7823" w:rsidRPr="00B123AC" w:rsidRDefault="001D7823" w:rsidP="001D7823">
      <w:pPr>
        <w:jc w:val="both"/>
        <w:rPr>
          <w:rFonts w:ascii="Arial" w:hAnsi="Arial" w:cs="Arial"/>
        </w:rPr>
      </w:pPr>
      <w:r w:rsidRPr="00B123AC">
        <w:rPr>
          <w:rFonts w:ascii="Arial" w:eastAsia="Arial" w:hAnsi="Arial" w:cs="Arial"/>
          <w:lang w:val="es"/>
        </w:rPr>
        <w:t xml:space="preserve">Adicionalmente, el Ministerio de Ambiente y Desarrollo Sostenible formuló, junto con varias entidades del gobierno, el “Plan Único Nacional de Mercurio”, con el objetivo </w:t>
      </w:r>
      <w:r w:rsidRPr="00B123AC">
        <w:rPr>
          <w:rFonts w:ascii="Arial" w:eastAsia="Arial" w:hAnsi="Arial" w:cs="Arial"/>
          <w:lang w:val="es"/>
        </w:rPr>
        <w:lastRenderedPageBreak/>
        <w:t>de desarrollar acciones que cumplan con la Ley y se constituyan en una aplicación temprana del Convenio de Minamata.</w:t>
      </w:r>
    </w:p>
    <w:p w:rsidR="001D7823" w:rsidRPr="00B123AC" w:rsidRDefault="001D7823" w:rsidP="001D7823">
      <w:pPr>
        <w:jc w:val="both"/>
        <w:rPr>
          <w:rFonts w:ascii="Arial" w:hAnsi="Arial" w:cs="Arial"/>
        </w:rPr>
      </w:pPr>
      <w:r w:rsidRPr="00B123AC">
        <w:rPr>
          <w:rFonts w:ascii="Arial" w:eastAsia="Arial" w:hAnsi="Arial" w:cs="Arial"/>
          <w:lang w:val="es"/>
        </w:rPr>
        <w:t xml:space="preserve"> </w:t>
      </w:r>
    </w:p>
    <w:p w:rsidR="001D7823" w:rsidRPr="00B123AC" w:rsidRDefault="001D7823" w:rsidP="001D7823">
      <w:pPr>
        <w:jc w:val="both"/>
        <w:rPr>
          <w:rFonts w:ascii="Arial" w:hAnsi="Arial" w:cs="Arial"/>
        </w:rPr>
      </w:pPr>
      <w:r w:rsidRPr="00B123AC">
        <w:rPr>
          <w:rFonts w:ascii="Arial" w:eastAsia="Arial" w:hAnsi="Arial" w:cs="Arial"/>
          <w:lang w:val="es"/>
        </w:rPr>
        <w:t xml:space="preserve">El Protocolo de Montreal relativo a las Sustancias que Agotan la Capa de Ozono (SAO), </w:t>
      </w:r>
      <w:r w:rsidRPr="00B123AC">
        <w:rPr>
          <w:rFonts w:ascii="Arial" w:eastAsia="Arial" w:hAnsi="Arial" w:cs="Arial"/>
        </w:rPr>
        <w:t xml:space="preserve">es uno de los tratados multilaterales más exitosos, ya que cuenta con medidas adoptadas por los Estados Parte para la eliminación progresiva de la producción y el consumo de SAO, lo que ha permitido detener el deterioro de la capa de ozono. </w:t>
      </w:r>
    </w:p>
    <w:p w:rsidR="001D7823" w:rsidRPr="00B123AC" w:rsidRDefault="001D7823" w:rsidP="001D7823">
      <w:pPr>
        <w:jc w:val="both"/>
        <w:rPr>
          <w:rFonts w:ascii="Arial" w:eastAsia="Arial" w:hAnsi="Arial" w:cs="Arial"/>
        </w:rPr>
      </w:pPr>
    </w:p>
    <w:p w:rsidR="001D7823" w:rsidRPr="00B123AC" w:rsidRDefault="001D7823" w:rsidP="001D7823">
      <w:pPr>
        <w:jc w:val="both"/>
        <w:rPr>
          <w:rFonts w:ascii="Arial" w:hAnsi="Arial" w:cs="Arial"/>
        </w:rPr>
      </w:pPr>
      <w:r w:rsidRPr="00B123AC">
        <w:rPr>
          <w:rFonts w:ascii="Arial" w:eastAsia="Arial" w:hAnsi="Arial" w:cs="Arial"/>
        </w:rPr>
        <w:t xml:space="preserve">Colombia ha estado comprometida con la eliminación de la producción y el consumo de las sustancias agotadoras de la capa de ozono a través de la coordinación de la Unidad Técnica de Ozono que ha contado con el apoyo permanente del Fondo Multilateral del Protocolo de Montreal. Gracias al trabajo continuo de la institucionalidad colombiana, en el año 2010 </w:t>
      </w:r>
      <w:r w:rsidRPr="00B123AC">
        <w:rPr>
          <w:rFonts w:ascii="Arial" w:eastAsia="Arial" w:hAnsi="Arial" w:cs="Arial"/>
          <w:lang w:val="es"/>
        </w:rPr>
        <w:t>Colombia eliminó por completo los cloroflurocarbonos (CFC) constituyéndose en el primer gran logro del país en el cumplimiento de sus obligaciones frente al Protocolo de Montreal.</w:t>
      </w:r>
    </w:p>
    <w:p w:rsidR="001D7823" w:rsidRPr="00B123AC" w:rsidRDefault="001D7823" w:rsidP="001D7823">
      <w:pPr>
        <w:jc w:val="both"/>
        <w:rPr>
          <w:rFonts w:ascii="Arial" w:eastAsia="Arial" w:hAnsi="Arial" w:cs="Arial"/>
          <w:lang w:val="es"/>
        </w:rPr>
      </w:pPr>
    </w:p>
    <w:p w:rsidR="001D7823" w:rsidRPr="00B123AC" w:rsidRDefault="001D7823" w:rsidP="001D7823">
      <w:pPr>
        <w:jc w:val="both"/>
        <w:rPr>
          <w:rFonts w:ascii="Arial" w:hAnsi="Arial" w:cs="Arial"/>
        </w:rPr>
      </w:pPr>
      <w:r w:rsidRPr="00B123AC">
        <w:rPr>
          <w:rFonts w:ascii="Arial" w:eastAsia="Arial" w:hAnsi="Arial" w:cs="Arial"/>
        </w:rPr>
        <w:t xml:space="preserve">Desde 2011, el Ministerio de Ambiente y Desarrollo Sostenible a través de la Unidad Técnica Ozono viene implementado la primera y segunda etapa del Plan de Gestión para la Eliminación del Consumo de Hidroclorofluorocarbonos (HCFC) cuya meta es alcanzar la eliminación del 65% del consumo de estas sustancias en el año 2021, y de acuerdo al cronograma del Protocolo de Montreal, llegar a su eliminación total en el 2040. </w:t>
      </w:r>
    </w:p>
    <w:p w:rsidR="001D7823" w:rsidRPr="00B123AC" w:rsidRDefault="001D7823" w:rsidP="001D7823">
      <w:pPr>
        <w:jc w:val="both"/>
        <w:rPr>
          <w:rFonts w:ascii="Arial" w:eastAsia="Arial" w:hAnsi="Arial" w:cs="Arial"/>
        </w:rPr>
      </w:pPr>
    </w:p>
    <w:p w:rsidR="001D7823" w:rsidRPr="00B123AC" w:rsidRDefault="001D7823" w:rsidP="001D7823">
      <w:pPr>
        <w:jc w:val="both"/>
        <w:rPr>
          <w:rFonts w:ascii="Arial" w:hAnsi="Arial" w:cs="Arial"/>
        </w:rPr>
      </w:pPr>
      <w:r w:rsidRPr="00B123AC">
        <w:rPr>
          <w:rFonts w:ascii="Arial" w:eastAsia="Arial" w:hAnsi="Arial" w:cs="Arial"/>
        </w:rPr>
        <w:t>Se esperaba que para 2015, Colombia alcanzara la eliminación del 10% del consumo de estas sustancias. Para esta fecha, el país no sólo lo había logrado, sino que había superado con creces la meta, llegando a un 24% de reducción. En el 2016 ya la cifra alcanzaba un 36%. Estos números demuestran la efectividad de las acciones emprendidas por Colombia y su compromiso con lo establecido en el Protocolo de Montreal.</w:t>
      </w:r>
    </w:p>
    <w:p w:rsidR="006F3C77" w:rsidRDefault="006F3C77" w:rsidP="001D7823">
      <w:pPr>
        <w:jc w:val="both"/>
        <w:rPr>
          <w:rFonts w:ascii="Arial" w:eastAsia="Arial" w:hAnsi="Arial" w:cs="Arial"/>
          <w:lang w:val="es"/>
        </w:rPr>
      </w:pPr>
    </w:p>
    <w:p w:rsidR="001D7823" w:rsidRPr="00B123AC" w:rsidRDefault="001D7823" w:rsidP="001D7823">
      <w:pPr>
        <w:jc w:val="both"/>
        <w:rPr>
          <w:rFonts w:ascii="Arial" w:hAnsi="Arial" w:cs="Arial"/>
        </w:rPr>
      </w:pPr>
      <w:r w:rsidRPr="00B123AC">
        <w:rPr>
          <w:rFonts w:ascii="Arial" w:eastAsia="Arial" w:hAnsi="Arial" w:cs="Arial"/>
          <w:lang w:val="es"/>
        </w:rPr>
        <w:t xml:space="preserve">En noviembre de 2015, </w:t>
      </w:r>
      <w:r w:rsidRPr="00B123AC">
        <w:rPr>
          <w:rFonts w:ascii="Arial" w:eastAsia="Arial" w:hAnsi="Arial" w:cs="Arial"/>
        </w:rPr>
        <w:t xml:space="preserve">después de superar casi una década de negociaciones preliminares y polarización frente a la posibilidad de incluir una enmienda para la </w:t>
      </w:r>
      <w:r w:rsidRPr="00B123AC">
        <w:rPr>
          <w:rFonts w:ascii="Arial" w:eastAsia="Arial" w:hAnsi="Arial" w:cs="Arial"/>
          <w:lang w:val="es"/>
        </w:rPr>
        <w:t xml:space="preserve">reducción de consumo de los Hidrofluorocarbonos (HFC), el </w:t>
      </w:r>
      <w:r w:rsidRPr="00B123AC">
        <w:rPr>
          <w:rFonts w:ascii="Arial" w:eastAsia="Arial" w:hAnsi="Arial" w:cs="Arial"/>
        </w:rPr>
        <w:t xml:space="preserve">máximo órgano decisorio del Protocolo logró acordar una hoja de ruta con el objetivo de incluir dicha enmienda en el Protocolo. </w:t>
      </w:r>
    </w:p>
    <w:p w:rsidR="001D7823" w:rsidRPr="00B123AC" w:rsidRDefault="001D7823" w:rsidP="001D7823">
      <w:pPr>
        <w:jc w:val="both"/>
        <w:rPr>
          <w:rFonts w:ascii="Arial" w:eastAsia="Arial" w:hAnsi="Arial" w:cs="Arial"/>
        </w:rPr>
      </w:pPr>
    </w:p>
    <w:p w:rsidR="001D7823" w:rsidRPr="00B123AC" w:rsidRDefault="001D7823" w:rsidP="001D7823">
      <w:pPr>
        <w:jc w:val="both"/>
        <w:rPr>
          <w:rFonts w:ascii="Arial" w:hAnsi="Arial" w:cs="Arial"/>
        </w:rPr>
      </w:pPr>
      <w:r w:rsidRPr="00B123AC">
        <w:rPr>
          <w:rFonts w:ascii="Arial" w:eastAsia="Arial" w:hAnsi="Arial" w:cs="Arial"/>
        </w:rPr>
        <w:t>Durante el proceso de negociación en 2016, Colombia se destacó como uno de los países más ambiciosos de la región e hizo parte de la Coalición por la Alta Ambición. Basándose en las ventajas y oportunidades que se derivarían para el país de la inclusión de los HFC bajo el Protocolo, y en particular en que una enmienda en ese sentido nos permitiría acceder a recursos y a transferencia de tecnología para reemplazar o evitar el uso de los HFC, la delegación nacional apoyó vocalmente la iniciativa de la enmienda y trabajó arduamente en la construcción de acuerdos para lograr dicho objetivo.</w:t>
      </w:r>
    </w:p>
    <w:p w:rsidR="001D7823" w:rsidRPr="00B123AC" w:rsidRDefault="001D7823" w:rsidP="001D7823">
      <w:pPr>
        <w:jc w:val="both"/>
        <w:rPr>
          <w:rFonts w:ascii="Arial" w:eastAsia="Arial" w:hAnsi="Arial" w:cs="Arial"/>
        </w:rPr>
      </w:pPr>
    </w:p>
    <w:p w:rsidR="001D7823" w:rsidRPr="00B123AC" w:rsidRDefault="001D7823" w:rsidP="001D7823">
      <w:pPr>
        <w:jc w:val="both"/>
        <w:rPr>
          <w:rFonts w:ascii="Arial" w:hAnsi="Arial" w:cs="Arial"/>
        </w:rPr>
      </w:pPr>
      <w:r w:rsidRPr="00B123AC">
        <w:rPr>
          <w:rFonts w:ascii="Arial" w:eastAsia="Arial" w:hAnsi="Arial" w:cs="Arial"/>
        </w:rPr>
        <w:lastRenderedPageBreak/>
        <w:t>Finalmente, y luego de intensas negociaciones, el 15 de octubre de 2016 en Kigali, Ruanda, los representantes de los 197 Países Parte del Protocolo adoptaron la quinta enmienda, la cual tiene como objetivo reducir gradualmente el uso de los HFC. Se espera que la enmienda entre en vigor el primero de enero de 2019, siempre y cuando se hayan depositado al menos 20 instrumentos de ratificación.</w:t>
      </w:r>
    </w:p>
    <w:p w:rsidR="001D7823" w:rsidRPr="00B123AC" w:rsidRDefault="001D7823" w:rsidP="001D7823">
      <w:pPr>
        <w:jc w:val="both"/>
        <w:rPr>
          <w:rFonts w:ascii="Arial" w:eastAsia="Arial" w:hAnsi="Arial" w:cs="Arial"/>
        </w:rPr>
      </w:pPr>
    </w:p>
    <w:p w:rsidR="001D7823" w:rsidRPr="00B123AC" w:rsidRDefault="001D7823" w:rsidP="001D7823">
      <w:pPr>
        <w:jc w:val="both"/>
        <w:rPr>
          <w:rFonts w:ascii="Arial" w:hAnsi="Arial" w:cs="Arial"/>
        </w:rPr>
      </w:pPr>
      <w:r w:rsidRPr="00B123AC">
        <w:rPr>
          <w:rFonts w:ascii="Arial" w:eastAsia="Arial" w:hAnsi="Arial" w:cs="Arial"/>
        </w:rPr>
        <w:t xml:space="preserve">Con el fin de avanzar en el proceso de ratificación, el 16 de marzo de 2018 se radicó ante el Congreso de la República la exposición de motivos y el proyecto de ley “Por medio de la cual se aprueba la «Enmienda de Kigali al Protocolo de Montreal». </w:t>
      </w:r>
    </w:p>
    <w:p w:rsidR="001D7823" w:rsidRDefault="001D7823" w:rsidP="001D7823">
      <w:pPr>
        <w:jc w:val="both"/>
        <w:rPr>
          <w:rFonts w:ascii="Arial" w:eastAsia="Arial" w:hAnsi="Arial" w:cs="Arial"/>
        </w:rPr>
      </w:pPr>
    </w:p>
    <w:p w:rsidR="001D7823" w:rsidRPr="006F3C77" w:rsidRDefault="001D7823" w:rsidP="002451E3">
      <w:pPr>
        <w:pStyle w:val="Prrafodelista"/>
        <w:numPr>
          <w:ilvl w:val="2"/>
          <w:numId w:val="119"/>
        </w:numPr>
        <w:jc w:val="both"/>
        <w:rPr>
          <w:rFonts w:ascii="Arial" w:eastAsia="Arial" w:hAnsi="Arial" w:cs="Arial"/>
          <w:b/>
        </w:rPr>
      </w:pPr>
      <w:r w:rsidRPr="006F3C77">
        <w:rPr>
          <w:rFonts w:ascii="Arial" w:eastAsia="Arial" w:hAnsi="Arial" w:cs="Arial"/>
          <w:b/>
        </w:rPr>
        <w:t>Océanos</w:t>
      </w:r>
    </w:p>
    <w:p w:rsidR="001D7823" w:rsidRDefault="001D7823" w:rsidP="001D7823">
      <w:pPr>
        <w:jc w:val="both"/>
        <w:rPr>
          <w:rFonts w:ascii="Arial" w:eastAsia="Arial" w:hAnsi="Arial" w:cs="Arial"/>
        </w:rPr>
      </w:pPr>
    </w:p>
    <w:p w:rsidR="001D7823" w:rsidRPr="00B123AC" w:rsidRDefault="001D7823" w:rsidP="001D7823">
      <w:pPr>
        <w:jc w:val="both"/>
        <w:rPr>
          <w:rFonts w:ascii="Arial" w:eastAsia="Arial" w:hAnsi="Arial" w:cs="Arial"/>
        </w:rPr>
      </w:pPr>
      <w:r w:rsidRPr="00B123AC">
        <w:rPr>
          <w:rFonts w:ascii="Arial" w:eastAsia="Arial" w:hAnsi="Arial" w:cs="Arial"/>
        </w:rPr>
        <w:t>En su calidad de país megadiverso, Colombia se encuentra comprometida con la conservación, protección y desarrollo sostenible de los océanos, mediante la implementación de políticas, planes y programas que señalan la importancia nacional, regional y global de éstos.</w:t>
      </w:r>
    </w:p>
    <w:p w:rsidR="001D7823" w:rsidRPr="00B123AC" w:rsidRDefault="001D7823" w:rsidP="001D7823">
      <w:pPr>
        <w:jc w:val="both"/>
        <w:rPr>
          <w:rFonts w:ascii="Arial" w:eastAsia="Arial" w:hAnsi="Arial" w:cs="Arial"/>
        </w:rPr>
      </w:pPr>
    </w:p>
    <w:p w:rsidR="001D7823" w:rsidRPr="00B123AC" w:rsidRDefault="001D7823" w:rsidP="001D7823">
      <w:pPr>
        <w:jc w:val="both"/>
        <w:rPr>
          <w:rFonts w:ascii="Arial" w:eastAsia="Arial" w:hAnsi="Arial" w:cs="Arial"/>
        </w:rPr>
      </w:pPr>
      <w:r w:rsidRPr="00B123AC">
        <w:rPr>
          <w:rFonts w:ascii="Arial" w:eastAsia="Arial" w:hAnsi="Arial" w:cs="Arial"/>
        </w:rPr>
        <w:t>En el año 2011, Colombia se adhirió a la Comisión Ballenera Internacional (CBI) convirtiéndose el miembro más reciente de los 89 que conforman la Comisión, y participó por primera vez con plenos derechos en la 64ª Reunión que se realizó en julio de ese año en Jersey, Gran Bretaña.</w:t>
      </w:r>
    </w:p>
    <w:p w:rsidR="001D7823" w:rsidRPr="00B123AC" w:rsidRDefault="001D7823" w:rsidP="001D7823">
      <w:pPr>
        <w:jc w:val="both"/>
        <w:rPr>
          <w:rFonts w:ascii="Arial" w:eastAsia="Arial" w:hAnsi="Arial" w:cs="Arial"/>
        </w:rPr>
      </w:pPr>
    </w:p>
    <w:p w:rsidR="001D7823" w:rsidRPr="00B123AC" w:rsidRDefault="001D7823" w:rsidP="001D7823">
      <w:pPr>
        <w:jc w:val="both"/>
        <w:rPr>
          <w:rFonts w:ascii="Arial" w:eastAsia="Arial" w:hAnsi="Arial" w:cs="Arial"/>
        </w:rPr>
      </w:pPr>
      <w:r w:rsidRPr="00B123AC">
        <w:rPr>
          <w:rFonts w:ascii="Arial" w:eastAsia="Arial" w:hAnsi="Arial" w:cs="Arial"/>
        </w:rPr>
        <w:t xml:space="preserve">En 2014, Colombia participó en la 65° Sesión de la CBI en Porotoz, Eslovenia defendiendo la posición conservacionista frente a los cetáceos. Como resultado, para 2018 Colombia se ha consolidado como un país con una posición conservacionista determinante, apoyando las declaraciones y posiciones afines dentro del Grupo de Buenos Aires en pro de la conservación de los cetáceos. </w:t>
      </w:r>
    </w:p>
    <w:p w:rsidR="001D7823" w:rsidRPr="00B123AC" w:rsidRDefault="001D7823" w:rsidP="001D7823">
      <w:pPr>
        <w:jc w:val="both"/>
        <w:rPr>
          <w:rFonts w:ascii="Arial" w:eastAsia="Arial" w:hAnsi="Arial" w:cs="Arial"/>
        </w:rPr>
      </w:pPr>
    </w:p>
    <w:p w:rsidR="001D7823" w:rsidRDefault="001D7823" w:rsidP="001D7823">
      <w:pPr>
        <w:tabs>
          <w:tab w:val="left" w:pos="1418"/>
        </w:tabs>
        <w:jc w:val="both"/>
        <w:rPr>
          <w:rFonts w:ascii="Arial" w:eastAsia="Arial" w:hAnsi="Arial" w:cs="Arial"/>
        </w:rPr>
      </w:pPr>
      <w:r w:rsidRPr="00B123AC">
        <w:rPr>
          <w:rFonts w:ascii="Arial" w:eastAsia="Arial" w:hAnsi="Arial" w:cs="Arial"/>
        </w:rPr>
        <w:t xml:space="preserve">Con relación al Convenio de Cartagena, en 2010 Colombia participó en las Reuniones que se realizaron en Montego Bay, Jamaica, donde se aprobó el Programa Ambiental del Caribe para 2010-2011. Colombia ha ejercido un rol preponderante en la región del Gran Caribe sobre la conservación y uso sostenible de la biodiversidad. </w:t>
      </w:r>
    </w:p>
    <w:p w:rsidR="001D7823" w:rsidRDefault="001D7823" w:rsidP="001D7823">
      <w:pPr>
        <w:tabs>
          <w:tab w:val="left" w:pos="1418"/>
        </w:tabs>
        <w:jc w:val="both"/>
        <w:rPr>
          <w:rFonts w:ascii="Arial" w:eastAsia="Arial" w:hAnsi="Arial" w:cs="Arial"/>
        </w:rPr>
      </w:pPr>
    </w:p>
    <w:p w:rsidR="001D7823" w:rsidRDefault="001D7823" w:rsidP="001D7823">
      <w:pPr>
        <w:tabs>
          <w:tab w:val="left" w:pos="1418"/>
        </w:tabs>
        <w:jc w:val="both"/>
        <w:rPr>
          <w:rFonts w:ascii="Arial" w:eastAsia="Arial" w:hAnsi="Arial" w:cs="Arial"/>
        </w:rPr>
      </w:pPr>
      <w:r w:rsidRPr="00B123AC">
        <w:rPr>
          <w:rFonts w:ascii="Arial" w:eastAsia="Arial" w:hAnsi="Arial" w:cs="Arial"/>
        </w:rPr>
        <w:t xml:space="preserve">En 2014, gracias a la labor de la Cancillería, se celebró después de 30 años una reunión de las partes del Convenio en Colombia, con el fin de dar continuidad al liderazgo político y técnico de nuestro país a nivel internacional en materia de protección y conservación de los océanos. </w:t>
      </w:r>
    </w:p>
    <w:p w:rsidR="001D7823" w:rsidRDefault="001D7823" w:rsidP="001D7823">
      <w:pPr>
        <w:tabs>
          <w:tab w:val="left" w:pos="1418"/>
        </w:tabs>
        <w:jc w:val="both"/>
        <w:rPr>
          <w:rFonts w:ascii="Arial" w:eastAsia="Arial" w:hAnsi="Arial" w:cs="Arial"/>
        </w:rPr>
      </w:pPr>
    </w:p>
    <w:p w:rsidR="001D7823" w:rsidRPr="00B123AC" w:rsidRDefault="001D7823" w:rsidP="001D7823">
      <w:pPr>
        <w:tabs>
          <w:tab w:val="left" w:pos="1418"/>
        </w:tabs>
        <w:jc w:val="both"/>
        <w:rPr>
          <w:rFonts w:ascii="Arial" w:eastAsia="Arial" w:hAnsi="Arial" w:cs="Arial"/>
        </w:rPr>
      </w:pPr>
      <w:r w:rsidRPr="00B123AC">
        <w:rPr>
          <w:rFonts w:ascii="Arial" w:eastAsia="Arial" w:hAnsi="Arial" w:cs="Arial"/>
        </w:rPr>
        <w:t xml:space="preserve">Con una nutrida delegación de Colombia liderada por los Ministerios de Ambiente y Desarrollo Sostenible y de Relaciones Exteriores, se discutieron las propuestas de inclusión de importantes especies y áreas protegidas claves de la región del Caribe, en el marco del Protocolo de SPAW con fines de conservación y uso sostenible. Para 2018 Colombia ha logrado avanzar sustancialmente en el proceso de ratificación del Protocolo relativo a las fuentes y actividades de contaminación terrestres, el cual podía ser presentado al Congreso de la República para iniciar su trámite legislativo antes de que finalice el actual Gobierno. </w:t>
      </w:r>
    </w:p>
    <w:p w:rsidR="001D7823" w:rsidRPr="00B123AC" w:rsidRDefault="001D7823" w:rsidP="001D7823">
      <w:pPr>
        <w:jc w:val="both"/>
        <w:rPr>
          <w:rFonts w:ascii="Arial" w:eastAsia="Arial" w:hAnsi="Arial" w:cs="Arial"/>
        </w:rPr>
      </w:pPr>
    </w:p>
    <w:p w:rsidR="001D7823" w:rsidRPr="00B123AC" w:rsidRDefault="001D7823" w:rsidP="001D7823">
      <w:pPr>
        <w:tabs>
          <w:tab w:val="left" w:pos="1418"/>
        </w:tabs>
        <w:jc w:val="both"/>
        <w:rPr>
          <w:rFonts w:ascii="Arial" w:eastAsia="Arial" w:hAnsi="Arial" w:cs="Arial"/>
        </w:rPr>
      </w:pPr>
      <w:r w:rsidRPr="00B123AC">
        <w:rPr>
          <w:rFonts w:ascii="Arial" w:eastAsia="Arial" w:hAnsi="Arial" w:cs="Arial"/>
        </w:rPr>
        <w:t xml:space="preserve">En el marco de la Organización de las Naciones Unidas, Colombia, gracias a la labor de la Cancillería, participó activamente en la Conferencia de alto nivel de Naciones Unidas para Apoyar la Consecución del Objetivo de Desarrollo Sostenible 14: Conservar y Utilizar Sosteniblemente los Océanos, los Mares y los Recursos Marinos para el Desarrollo Sostenible, realizada en junio de 2017.  En el marco de esta conferencia Colombia realizó una declaración resaltando la importancia que Colombia le da a los océanos, nuestro compromiso con la implementación de la agenda 2030 y el ODS 14. Así mismo asumimos como país varios compromisos voluntarios para su implementación. </w:t>
      </w:r>
    </w:p>
    <w:p w:rsidR="001D7823" w:rsidRPr="00B123AC" w:rsidRDefault="001D7823" w:rsidP="001D7823">
      <w:pPr>
        <w:jc w:val="both"/>
        <w:rPr>
          <w:rFonts w:ascii="Arial" w:eastAsia="Arial" w:hAnsi="Arial" w:cs="Arial"/>
        </w:rPr>
      </w:pPr>
    </w:p>
    <w:p w:rsidR="001D7823" w:rsidRPr="00B123AC" w:rsidRDefault="001D7823" w:rsidP="001D7823">
      <w:pPr>
        <w:tabs>
          <w:tab w:val="left" w:pos="1418"/>
        </w:tabs>
        <w:jc w:val="both"/>
        <w:rPr>
          <w:rFonts w:ascii="Arial" w:eastAsia="Arial" w:hAnsi="Arial" w:cs="Arial"/>
        </w:rPr>
      </w:pPr>
      <w:r w:rsidRPr="00B123AC">
        <w:rPr>
          <w:rFonts w:ascii="Arial" w:eastAsia="Arial" w:hAnsi="Arial" w:cs="Arial"/>
        </w:rPr>
        <w:t xml:space="preserve">Gracias al trabajo coordinado de 72 entidades a nivel nacional, la Política Nacional del Océano y Espacios Costeros (PNOEC) logró su actualización en el año 2016 en el marco de la Comisión Colombiana del Océano. Este proceso de actualización se realizó para reformular las estrategias e incrementar la competitividad del país a través de una mejor y más eficiente administración de sus recursos marinos, alinearla con los ODS, responder al enfoque de crecimiento verde para las políticas públicas del país establecido en el Plan Nacional de Desarrollo 2014-2018 y para solucionar y colmar diferentes brechas y lagunas que habían quedado en la anterior política.  </w:t>
      </w:r>
      <w:bookmarkStart w:id="2" w:name="_Hlk512521205"/>
      <w:bookmarkEnd w:id="2"/>
    </w:p>
    <w:p w:rsidR="001D7823" w:rsidRPr="00B123AC" w:rsidRDefault="001D7823" w:rsidP="001D7823">
      <w:pPr>
        <w:jc w:val="both"/>
        <w:rPr>
          <w:rFonts w:ascii="Arial" w:eastAsia="Arial" w:hAnsi="Arial" w:cs="Arial"/>
        </w:rPr>
      </w:pPr>
    </w:p>
    <w:p w:rsidR="001D7823" w:rsidRDefault="001D7823" w:rsidP="001D7823">
      <w:pPr>
        <w:tabs>
          <w:tab w:val="left" w:pos="1418"/>
        </w:tabs>
        <w:jc w:val="both"/>
        <w:rPr>
          <w:rFonts w:ascii="Arial" w:eastAsia="Arial" w:hAnsi="Arial" w:cs="Arial"/>
        </w:rPr>
      </w:pPr>
      <w:r w:rsidRPr="00B123AC">
        <w:rPr>
          <w:rFonts w:ascii="Arial" w:eastAsia="Arial" w:hAnsi="Arial" w:cs="Arial"/>
        </w:rPr>
        <w:t xml:space="preserve">En la Comisión Permanente del Pacífico Sur (CPPS), Colombia asumió en enero de 2014 la Secretaría General de este organismo regional por un periodo de cuatro años. En dicho Periodo, el Capitán Julián Reyna en representación de Colombia, logró fortalecer la entidad y posicionarla a nivel regional e internacional. </w:t>
      </w:r>
    </w:p>
    <w:p w:rsidR="001D7823" w:rsidRPr="00B123AC" w:rsidRDefault="001D7823" w:rsidP="001D7823">
      <w:pPr>
        <w:tabs>
          <w:tab w:val="left" w:pos="1418"/>
        </w:tabs>
        <w:jc w:val="both"/>
        <w:rPr>
          <w:rFonts w:ascii="Arial" w:eastAsia="Arial" w:hAnsi="Arial" w:cs="Arial"/>
        </w:rPr>
      </w:pPr>
    </w:p>
    <w:p w:rsidR="001D7823" w:rsidRPr="00B123AC" w:rsidRDefault="001D7823" w:rsidP="001D7823">
      <w:pPr>
        <w:tabs>
          <w:tab w:val="left" w:pos="1418"/>
        </w:tabs>
        <w:jc w:val="both"/>
        <w:rPr>
          <w:rFonts w:ascii="Arial" w:eastAsia="Arial" w:hAnsi="Arial" w:cs="Arial"/>
        </w:rPr>
      </w:pPr>
      <w:r w:rsidRPr="00B123AC">
        <w:rPr>
          <w:rFonts w:ascii="Arial" w:eastAsia="Arial" w:hAnsi="Arial" w:cs="Arial"/>
        </w:rPr>
        <w:t xml:space="preserve">En materia de Agua de Lastre, Colombia fue país líder del proyecto Asociaciones GloBallast, cuyo propósito fue crear asociaciones que asistieran a los países en vía de desarrollo en la reducción de la transferencia de organismos acuáticos nocivos en el agua de lastre de los buques debido al aumento del tráfico marítimo relacionado con el comercio internacional. Como país líder regional Colombia logró ser un referente en las acciones de gestión y control. En 2016 se logró la publicación de la Estrategia Nacional sobre gestión y control de agua de lastre y sedimentos de los buques 2016-2020 (ENAL). </w:t>
      </w:r>
    </w:p>
    <w:p w:rsidR="001D7823" w:rsidRPr="00B123AC" w:rsidRDefault="001D7823" w:rsidP="001D7823">
      <w:pPr>
        <w:jc w:val="both"/>
        <w:rPr>
          <w:rFonts w:ascii="Arial" w:eastAsia="Arial" w:hAnsi="Arial" w:cs="Arial"/>
        </w:rPr>
      </w:pPr>
    </w:p>
    <w:p w:rsidR="001D7823" w:rsidRPr="00B123AC" w:rsidRDefault="001D7823" w:rsidP="001D7823">
      <w:pPr>
        <w:tabs>
          <w:tab w:val="left" w:pos="1418"/>
        </w:tabs>
        <w:jc w:val="both"/>
        <w:rPr>
          <w:rFonts w:ascii="Arial" w:eastAsia="Arial" w:hAnsi="Arial" w:cs="Arial"/>
        </w:rPr>
      </w:pPr>
      <w:r w:rsidRPr="00B123AC">
        <w:rPr>
          <w:rFonts w:ascii="Arial" w:eastAsia="Arial" w:hAnsi="Arial" w:cs="Arial"/>
        </w:rPr>
        <w:t xml:space="preserve">Por último, en el marco del Corredor Marino del Pacífico Este Tropical (CMAR), Colombia ejerció la Presidencia y la Secretaría Pro Tempore desde 2011 hasta marzo de 2016. En este periodo de tiempo, Colombia fue reconocida por los demás países miembro por su excelente gestión. Gracias a la buena y eficiente labor de Colombia, se fortaleció en gran medida este espacio técnico de cooperación y trabajo regional en pro de la conservación y uso sostenible de la biodiversidad y recursos marinos y costeros de la región del Pacífico Sudeste. </w:t>
      </w:r>
    </w:p>
    <w:p w:rsidR="001D7823" w:rsidRDefault="001D7823" w:rsidP="001D7823">
      <w:pPr>
        <w:jc w:val="both"/>
        <w:rPr>
          <w:rFonts w:ascii="Arial" w:hAnsi="Arial" w:cs="Arial"/>
        </w:rPr>
      </w:pPr>
    </w:p>
    <w:p w:rsidR="001D7823" w:rsidRPr="006F3C77" w:rsidRDefault="001D7823" w:rsidP="002451E3">
      <w:pPr>
        <w:pStyle w:val="Prrafodelista"/>
        <w:numPr>
          <w:ilvl w:val="2"/>
          <w:numId w:val="120"/>
        </w:numPr>
        <w:jc w:val="both"/>
        <w:rPr>
          <w:rFonts w:ascii="Arial" w:hAnsi="Arial" w:cs="Arial"/>
          <w:b/>
        </w:rPr>
      </w:pPr>
      <w:r w:rsidRPr="006F3C77">
        <w:rPr>
          <w:rFonts w:ascii="Arial" w:hAnsi="Arial" w:cs="Arial"/>
          <w:b/>
        </w:rPr>
        <w:t>Cambio Climático</w:t>
      </w:r>
    </w:p>
    <w:p w:rsidR="001D7823" w:rsidRPr="00B123AC" w:rsidRDefault="001D7823" w:rsidP="001D7823">
      <w:pPr>
        <w:jc w:val="both"/>
        <w:rPr>
          <w:rFonts w:ascii="Arial" w:hAnsi="Arial" w:cs="Arial"/>
        </w:rPr>
      </w:pPr>
    </w:p>
    <w:p w:rsidR="001D7823" w:rsidRPr="00B123AC"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 xml:space="preserve">Como país con abundantes recursos ambientales, altamente vulnerable a los efectos adversos del cambio climático y una tendencia creciente de sus emisiones </w:t>
      </w:r>
      <w:r w:rsidRPr="00B123AC">
        <w:rPr>
          <w:rFonts w:ascii="Arial" w:hAnsi="Arial" w:cs="Arial"/>
          <w:sz w:val="24"/>
          <w:szCs w:val="24"/>
        </w:rPr>
        <w:lastRenderedPageBreak/>
        <w:t>de gases de efecto invernadero, Colombia participa activamente en las negociaciones de la Convención Marco de las Naciones Unidas sobre Cambio Climático (CMNUCC), su Protocolo de Kioto y el recientemente adoptado Acuerdo de París. Las posiciones de Colombia se han destacado por ser moderadas, constructivas y progresivas.</w:t>
      </w:r>
    </w:p>
    <w:p w:rsidR="001D7823" w:rsidRPr="00B123AC" w:rsidRDefault="001D7823" w:rsidP="001D7823">
      <w:pPr>
        <w:pStyle w:val="Encabezado"/>
        <w:tabs>
          <w:tab w:val="left" w:pos="1418"/>
        </w:tabs>
        <w:jc w:val="both"/>
        <w:rPr>
          <w:rFonts w:ascii="Arial" w:hAnsi="Arial" w:cs="Arial"/>
          <w:sz w:val="24"/>
          <w:szCs w:val="24"/>
        </w:rPr>
      </w:pPr>
    </w:p>
    <w:p w:rsidR="001D7823"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Tras arduos años de negociación, en 2015 se logró la adopción del primer acuerdo universal jurídicamente vinculante para enfrentar el cambio climático: el Acuerdo de París. Este tratado compromete a países desarrollados y en desarrollo a tomar medidas frente a esta gran problemática para el planeta y la humanidad, según las responsabilidades y capacidades de cada uno, con un mecanismo para revisar y aumentar las acciones colectivas en el tiempo.</w:t>
      </w:r>
    </w:p>
    <w:p w:rsidR="001D7823" w:rsidRPr="00B123AC" w:rsidRDefault="001D7823" w:rsidP="001D7823">
      <w:pPr>
        <w:pStyle w:val="Encabezado"/>
        <w:tabs>
          <w:tab w:val="left" w:pos="1418"/>
        </w:tabs>
        <w:jc w:val="both"/>
        <w:rPr>
          <w:rFonts w:ascii="Arial" w:hAnsi="Arial" w:cs="Arial"/>
          <w:sz w:val="24"/>
          <w:szCs w:val="24"/>
        </w:rPr>
      </w:pPr>
    </w:p>
    <w:p w:rsidR="001D7823" w:rsidRPr="00B123AC"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 xml:space="preserve">Colombia, a través de una delegación conformada por representantes del Ministerio de Ambiente y de Cancillería, jugó un rol destacado en estas negociaciones. La entonces Directora de Asuntos Económicos, Sociales y Ambientales, Dra. Andrea Guerrero fungió como facilitadora del tema de adaptación al cambio climático y Jimena Nieto, negociadora colombiana del Ministerio de Ambiente, hizo parte del grupo de revisión legal del acuerdo. El país fue reconocido internacionalmente por construir puentes entre posiciones radicales y presentar propuestas ambiciosas. </w:t>
      </w:r>
    </w:p>
    <w:p w:rsidR="001D7823" w:rsidRPr="00B123AC" w:rsidRDefault="001D7823" w:rsidP="001D7823">
      <w:pPr>
        <w:pStyle w:val="Encabezado"/>
        <w:tabs>
          <w:tab w:val="left" w:pos="1418"/>
        </w:tabs>
        <w:jc w:val="both"/>
        <w:rPr>
          <w:rFonts w:ascii="Arial" w:hAnsi="Arial" w:cs="Arial"/>
          <w:sz w:val="24"/>
          <w:szCs w:val="24"/>
        </w:rPr>
      </w:pPr>
    </w:p>
    <w:p w:rsidR="001D7823" w:rsidRPr="00B123AC"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 xml:space="preserve">Miembros de la delegación de Colombia gozaron de amplio reconocimiento debido a sus contribuciones en el proceso. Colombia mantiene ese liderazgo todavía hoy al coordinar a través de representantes del Ministerio de Ambiente y de Cancillería, los principales temas de negociación del bloque AILAC (Asociación Independiente de América Latina y el Caribe), conformado por ocho países de la región, en las negociaciones del reglamento del Acuerdo de Paris. </w:t>
      </w:r>
    </w:p>
    <w:p w:rsidR="001D7823" w:rsidRPr="00B123AC" w:rsidRDefault="001D7823" w:rsidP="001D7823">
      <w:pPr>
        <w:pStyle w:val="Encabezado"/>
        <w:tabs>
          <w:tab w:val="left" w:pos="1418"/>
        </w:tabs>
        <w:jc w:val="both"/>
        <w:rPr>
          <w:rFonts w:ascii="Arial" w:hAnsi="Arial" w:cs="Arial"/>
          <w:sz w:val="24"/>
          <w:szCs w:val="24"/>
        </w:rPr>
      </w:pPr>
    </w:p>
    <w:p w:rsidR="001D7823" w:rsidRPr="00B123AC"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A pesar de que Colombia solo genera 0,46% de las emisiones de gases efecto invernadero a nivel global, tiene gran responsabilidad en materia de deforestación y es altamente vulnerables a los impactos del cambio climático, como lo hemos visto con los Fenómenos de El Niño y La Niña y tragedias como la que se vivió el año pasado en Mocoa. Por estas razones, para Colombia es fundamental adaptarse e impulsar un modelo desarrollo sostenible y bajo en carbono.</w:t>
      </w:r>
    </w:p>
    <w:p w:rsidR="001D7823" w:rsidRPr="00B123AC" w:rsidRDefault="001D7823" w:rsidP="001D7823">
      <w:pPr>
        <w:pStyle w:val="Encabezado"/>
        <w:tabs>
          <w:tab w:val="left" w:pos="1418"/>
        </w:tabs>
        <w:jc w:val="both"/>
        <w:rPr>
          <w:rFonts w:ascii="Arial" w:hAnsi="Arial" w:cs="Arial"/>
          <w:sz w:val="24"/>
          <w:szCs w:val="24"/>
        </w:rPr>
      </w:pPr>
    </w:p>
    <w:p w:rsidR="001D7823"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 xml:space="preserve">En este sentido, Colombia se comprometió en 2015, en el marco del Acuerdo de París, a reducir en un 20% sus emisiones de gases de efecto invernadero respecto al nivel proyectado para el 2030 y en acciones para adaptarse al cambio climático. </w:t>
      </w:r>
    </w:p>
    <w:p w:rsidR="001D7823" w:rsidRDefault="001D7823" w:rsidP="001D7823">
      <w:pPr>
        <w:pStyle w:val="Encabezado"/>
        <w:tabs>
          <w:tab w:val="left" w:pos="1418"/>
        </w:tabs>
        <w:jc w:val="both"/>
        <w:rPr>
          <w:rFonts w:ascii="Arial" w:hAnsi="Arial" w:cs="Arial"/>
          <w:sz w:val="24"/>
          <w:szCs w:val="24"/>
        </w:rPr>
      </w:pPr>
    </w:p>
    <w:p w:rsidR="001D7823"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Con esto</w:t>
      </w:r>
      <w:r>
        <w:rPr>
          <w:rFonts w:ascii="Arial" w:hAnsi="Arial" w:cs="Arial"/>
          <w:sz w:val="24"/>
          <w:szCs w:val="24"/>
        </w:rPr>
        <w:t xml:space="preserve">, Colombia se </w:t>
      </w:r>
      <w:r w:rsidRPr="00B123AC">
        <w:rPr>
          <w:rFonts w:ascii="Arial" w:hAnsi="Arial" w:cs="Arial"/>
          <w:sz w:val="24"/>
          <w:szCs w:val="24"/>
        </w:rPr>
        <w:t>suma a los esfuerzos internacionales para reducir los impactos del cambio climático en las poblaciones, los ecosistemas y los sectores productivos.</w:t>
      </w:r>
    </w:p>
    <w:p w:rsidR="001D7823" w:rsidRPr="00B123AC" w:rsidRDefault="001D7823" w:rsidP="001D7823">
      <w:pPr>
        <w:pStyle w:val="Encabezado"/>
        <w:tabs>
          <w:tab w:val="left" w:pos="1418"/>
        </w:tabs>
        <w:jc w:val="both"/>
        <w:rPr>
          <w:rFonts w:ascii="Arial" w:hAnsi="Arial" w:cs="Arial"/>
          <w:sz w:val="24"/>
          <w:szCs w:val="24"/>
        </w:rPr>
      </w:pPr>
    </w:p>
    <w:p w:rsidR="001D7823" w:rsidRPr="00B123AC"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 xml:space="preserve">Para implementar estos compromisos y con base en los resultados, se ha avanzado en la creación y consolidación de instrumentos de política pública y de los arreglos institucionales necesarios. Si bien estos esfuerzos han sido liderados por entidades </w:t>
      </w:r>
      <w:r w:rsidRPr="00B123AC">
        <w:rPr>
          <w:rFonts w:ascii="Arial" w:hAnsi="Arial" w:cs="Arial"/>
          <w:sz w:val="24"/>
          <w:szCs w:val="24"/>
        </w:rPr>
        <w:lastRenderedPageBreak/>
        <w:t xml:space="preserve">técnicas, Cancillería ha participado activamente para asegurar que los acuerdos internacionales se ven reflejados en el desarrollo interno. </w:t>
      </w:r>
    </w:p>
    <w:p w:rsidR="001D7823" w:rsidRPr="00B123AC" w:rsidRDefault="001D7823" w:rsidP="001D7823">
      <w:pPr>
        <w:pStyle w:val="Encabezado"/>
        <w:tabs>
          <w:tab w:val="left" w:pos="1418"/>
        </w:tabs>
        <w:jc w:val="both"/>
        <w:rPr>
          <w:rFonts w:ascii="Arial" w:hAnsi="Arial" w:cs="Arial"/>
          <w:sz w:val="24"/>
          <w:szCs w:val="24"/>
        </w:rPr>
      </w:pPr>
    </w:p>
    <w:p w:rsidR="001D7823"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En 2016 se estableció el Sistema Nacional de Cambio Climático (SISCLIMA) como una instancia para coordinar todas las acciones nacionales en cambio climático en el que Cancillería participa activamente. En el mismo año, se creó el Impuesto Nacional al Carbono como un instrumento económico para incentivar acciones de mitigación.</w:t>
      </w:r>
    </w:p>
    <w:p w:rsidR="001D7823" w:rsidRDefault="001D7823" w:rsidP="001D7823">
      <w:pPr>
        <w:pStyle w:val="Encabezado"/>
        <w:tabs>
          <w:tab w:val="left" w:pos="1418"/>
        </w:tabs>
        <w:jc w:val="both"/>
        <w:rPr>
          <w:rFonts w:ascii="Arial" w:hAnsi="Arial" w:cs="Arial"/>
          <w:sz w:val="24"/>
          <w:szCs w:val="24"/>
        </w:rPr>
      </w:pPr>
    </w:p>
    <w:p w:rsidR="001D7823" w:rsidRPr="00B123AC"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Asimismo, se adoptó la Política Nacional de Cambio Climático en diciembre de 2016, que busca incorporar las acciones en adaptación y mitigación en distintos sectores de la economía y con una mirada territorial. Esta política integró avances nacionales como la Estrategia colombiana de Desarrollo Bajo en Carbono</w:t>
      </w:r>
      <w:r>
        <w:rPr>
          <w:rFonts w:ascii="Arial" w:hAnsi="Arial" w:cs="Arial"/>
          <w:sz w:val="24"/>
          <w:szCs w:val="24"/>
        </w:rPr>
        <w:t>,</w:t>
      </w:r>
      <w:r w:rsidRPr="00B123AC">
        <w:rPr>
          <w:rFonts w:ascii="Arial" w:hAnsi="Arial" w:cs="Arial"/>
          <w:sz w:val="24"/>
          <w:szCs w:val="24"/>
        </w:rPr>
        <w:t xml:space="preserve"> el Plan de Adaptación al Cambio Climático y la Estrategia Nacional para la Reducción de Emisiones producto de la Deforestación y Degradación Forestal.</w:t>
      </w:r>
    </w:p>
    <w:p w:rsidR="001D7823" w:rsidRPr="00B123AC" w:rsidRDefault="001D7823" w:rsidP="001D7823">
      <w:pPr>
        <w:pStyle w:val="Encabezado"/>
        <w:tabs>
          <w:tab w:val="left" w:pos="1418"/>
        </w:tabs>
        <w:jc w:val="both"/>
        <w:rPr>
          <w:rFonts w:ascii="Arial" w:hAnsi="Arial" w:cs="Arial"/>
          <w:sz w:val="24"/>
          <w:szCs w:val="24"/>
        </w:rPr>
      </w:pPr>
    </w:p>
    <w:p w:rsidR="001D7823" w:rsidRPr="00B123AC"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 xml:space="preserve">Por otra parte, el Instituto Global para el Crecimiento Verde (GGGI, por su sigla en inglés) se estableció en 2010 en Corea del Sur, como una fundación sin ánimo de lucro, dedicada a apoyar la visión de “Bajo Carbono y Crecimiento Verde”. En 2013 se realizaron consultas entre el Instituto y el Gobierno de Colombia para ser parte del mismo, después de varias negociaciones y conceptos nacionales. </w:t>
      </w:r>
    </w:p>
    <w:p w:rsidR="001D7823" w:rsidRPr="00B123AC" w:rsidRDefault="001D7823" w:rsidP="001D7823">
      <w:pPr>
        <w:pStyle w:val="Encabezado"/>
        <w:tabs>
          <w:tab w:val="left" w:pos="1418"/>
        </w:tabs>
        <w:jc w:val="both"/>
        <w:rPr>
          <w:rFonts w:ascii="Arial" w:hAnsi="Arial" w:cs="Arial"/>
          <w:sz w:val="24"/>
          <w:szCs w:val="24"/>
        </w:rPr>
      </w:pPr>
    </w:p>
    <w:p w:rsidR="001D7823" w:rsidRPr="00B123AC" w:rsidRDefault="001D7823" w:rsidP="001D7823">
      <w:pPr>
        <w:pStyle w:val="Encabezado"/>
        <w:tabs>
          <w:tab w:val="left" w:pos="1418"/>
        </w:tabs>
        <w:jc w:val="both"/>
        <w:rPr>
          <w:rFonts w:ascii="Arial" w:hAnsi="Arial" w:cs="Arial"/>
          <w:sz w:val="24"/>
          <w:szCs w:val="24"/>
        </w:rPr>
      </w:pPr>
      <w:r w:rsidRPr="00B123AC">
        <w:rPr>
          <w:rFonts w:ascii="Arial" w:hAnsi="Arial" w:cs="Arial"/>
          <w:sz w:val="24"/>
          <w:szCs w:val="24"/>
        </w:rPr>
        <w:t xml:space="preserve">En 2017 la Canciller María Ángela Holguín y el Director del Instituto firmaron el Acuerdo con respecto a la Personería Jurídica y los Privilegios e Inmunidades del GGGI, y actualmente ya se cuenta con un Proyecto de Ley radicado en el Congreso de la República surtiendo su trámite legislativo, el cual ya fue aprobado en primer debate en abril de 2018.  </w:t>
      </w:r>
    </w:p>
    <w:p w:rsidR="001D7823" w:rsidRDefault="001D7823" w:rsidP="001D7823">
      <w:pPr>
        <w:pStyle w:val="Encabezado"/>
        <w:tabs>
          <w:tab w:val="left" w:pos="1418"/>
        </w:tabs>
        <w:jc w:val="both"/>
        <w:rPr>
          <w:rFonts w:ascii="Arial" w:hAnsi="Arial" w:cs="Arial"/>
          <w:sz w:val="24"/>
          <w:szCs w:val="24"/>
        </w:rPr>
      </w:pPr>
    </w:p>
    <w:p w:rsidR="001D7823" w:rsidRPr="005F3836" w:rsidRDefault="001D7823" w:rsidP="002451E3">
      <w:pPr>
        <w:pStyle w:val="Encabezado"/>
        <w:numPr>
          <w:ilvl w:val="2"/>
          <w:numId w:val="120"/>
        </w:numPr>
        <w:ind w:left="1134" w:hanging="1134"/>
        <w:jc w:val="both"/>
        <w:rPr>
          <w:rFonts w:ascii="Arial" w:hAnsi="Arial" w:cs="Arial"/>
          <w:b/>
          <w:sz w:val="24"/>
          <w:szCs w:val="24"/>
        </w:rPr>
      </w:pPr>
      <w:r w:rsidRPr="005F3836">
        <w:rPr>
          <w:rFonts w:ascii="Arial" w:hAnsi="Arial" w:cs="Arial"/>
          <w:b/>
          <w:sz w:val="24"/>
          <w:szCs w:val="24"/>
        </w:rPr>
        <w:t>Energía</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La Agencia Internacional de Energías Renovables (IRENA, por sus siglas en inglés) es una organización internacional con sede en Abu Dabi, Emiratos Árabes Unidos. Se le considera la principal plataforma internacional para el intercambio y el desarrollo de conocimientos sobre energías renovables. Igualmente, actúa como un centro de información sobre posibilidades de financiamiento.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Colombia suscribió en Berlín el Estatuto de IRENA en 2010, y desde entonces hace parte de los Estados signatarios del Tratado constitutivo. El Congreso de la República ratificó mediante la Ley 1665 del 16 de julio de 2013 el Estatuto de IRENA y la Corte Constitucional declaró su exequibilidad en 2014. Una vez surtido el trámite de acuerdo al ordenamiento jurídico interno, el 6 de enero de 2015 se realizó el depósito del instrumento de ratificación del Estatuto con lo cual el país pasó a ser miembro pleno de este organismo desde el 7 de febrero de 2015.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Desde 2014, Colombia ha venido participando en las Asambleas Generales de IRENA que se celebran en enero de cada año, a través de la Embajada en Emiratos </w:t>
      </w:r>
      <w:r w:rsidRPr="00B123AC">
        <w:rPr>
          <w:rFonts w:ascii="Arial" w:hAnsi="Arial" w:cs="Arial"/>
        </w:rPr>
        <w:lastRenderedPageBreak/>
        <w:t xml:space="preserve">Árabes Unidos y de delegados de alto nivel de su Ministerio de Minas y Energía, así como de la Unidad de Planeación Minero Energética – UPME.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Colombia fue Vicepresidente del Consejo de IRENA en 2017, liderando discusiones en las reuniones de mayo y noviembre de 2017 en Abu Dhabi, con la participación activa de la Embajada en Emiratos y de las autoridades del sector energético colombiano. Esta participación fue una oportunidad parar posicionar a Colombia como un país comprometido con la energía renovable a través de IRENA.</w:t>
      </w:r>
    </w:p>
    <w:p w:rsidR="001D7823" w:rsidRPr="00B123AC" w:rsidRDefault="001D7823" w:rsidP="001D7823">
      <w:pPr>
        <w:jc w:val="both"/>
        <w:rPr>
          <w:rFonts w:ascii="Arial" w:hAnsi="Arial" w:cs="Arial"/>
        </w:rPr>
      </w:pPr>
    </w:p>
    <w:p w:rsidR="001D7823" w:rsidRPr="00B123AC" w:rsidRDefault="001D7823" w:rsidP="001D7823">
      <w:pPr>
        <w:ind w:right="49"/>
        <w:jc w:val="both"/>
        <w:rPr>
          <w:rFonts w:ascii="Arial" w:hAnsi="Arial" w:cs="Arial"/>
        </w:rPr>
      </w:pPr>
      <w:r w:rsidRPr="00B123AC">
        <w:rPr>
          <w:rFonts w:ascii="Arial" w:hAnsi="Arial" w:cs="Arial"/>
        </w:rPr>
        <w:t>En 2018, el país participó en la Octava Asamblea General de IRENA que se realizó el 13 y 14 de enero de 2018. En la Asamblea, se aprobó el Programa de trabajo de IRENA para el periodo 2018-2019 y se presentaron los avances sectoriales del sector energético en las mesas redondas temáticas sobre escalamiento de las inversiones en energía renovable para acelerar la transición energética e innovación en movilidad digital para la transformación de la energía.</w:t>
      </w:r>
    </w:p>
    <w:p w:rsidR="001D7823" w:rsidRDefault="001D7823" w:rsidP="001D7823">
      <w:pPr>
        <w:rPr>
          <w:rFonts w:ascii="Arial" w:hAnsi="Arial" w:cs="Arial"/>
        </w:rPr>
      </w:pPr>
    </w:p>
    <w:p w:rsidR="00243264" w:rsidRDefault="00243264" w:rsidP="001D7823">
      <w:pPr>
        <w:rPr>
          <w:rFonts w:ascii="Arial" w:hAnsi="Arial" w:cs="Arial"/>
        </w:rPr>
      </w:pPr>
    </w:p>
    <w:p w:rsidR="00243264" w:rsidRDefault="00243264" w:rsidP="001D7823">
      <w:pPr>
        <w:rPr>
          <w:rFonts w:ascii="Arial" w:hAnsi="Arial" w:cs="Arial"/>
        </w:rPr>
      </w:pPr>
    </w:p>
    <w:p w:rsidR="00243264" w:rsidRDefault="00243264" w:rsidP="001D7823">
      <w:pPr>
        <w:rPr>
          <w:rFonts w:ascii="Arial" w:hAnsi="Arial" w:cs="Arial"/>
        </w:rPr>
      </w:pPr>
    </w:p>
    <w:p w:rsidR="001D7823" w:rsidRPr="005F3836" w:rsidRDefault="001D7823" w:rsidP="002451E3">
      <w:pPr>
        <w:pStyle w:val="Encabezado"/>
        <w:numPr>
          <w:ilvl w:val="2"/>
          <w:numId w:val="120"/>
        </w:numPr>
        <w:ind w:left="1134" w:hanging="1134"/>
        <w:jc w:val="both"/>
        <w:rPr>
          <w:rFonts w:ascii="Arial" w:hAnsi="Arial" w:cs="Arial"/>
          <w:b/>
          <w:sz w:val="24"/>
          <w:szCs w:val="24"/>
        </w:rPr>
      </w:pPr>
      <w:r w:rsidRPr="005F3836">
        <w:rPr>
          <w:rFonts w:ascii="Arial" w:hAnsi="Arial" w:cs="Arial"/>
          <w:b/>
          <w:sz w:val="24"/>
          <w:szCs w:val="24"/>
        </w:rPr>
        <w:t xml:space="preserve">Recurso hídrico </w:t>
      </w:r>
    </w:p>
    <w:p w:rsidR="001D7823" w:rsidRPr="00B123AC" w:rsidRDefault="001D7823" w:rsidP="001D7823">
      <w:pPr>
        <w:pStyle w:val="Encabezado"/>
        <w:tabs>
          <w:tab w:val="left" w:pos="1418"/>
        </w:tabs>
        <w:jc w:val="both"/>
        <w:rPr>
          <w:rFonts w:ascii="Arial" w:hAnsi="Arial" w:cs="Arial"/>
          <w:sz w:val="24"/>
          <w:szCs w:val="24"/>
        </w:rPr>
      </w:pP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r w:rsidRPr="00B123AC">
        <w:rPr>
          <w:rFonts w:ascii="Arial" w:eastAsia="Calibri" w:hAnsi="Arial" w:cs="Arial"/>
          <w:lang w:val="es-ES" w:eastAsia="es-ES"/>
        </w:rPr>
        <w:t xml:space="preserve">Colombia participa activamente en escenarios regionales y mundiales, entre los que se encuentran: la Organización de Naciones Unidas, el Panel de Alto Nivel Agua y Paz, el Tratado de Cooperación amazónica - OTCA y el Foro Mundial del Agua –FMA, entre otros. </w:t>
      </w: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p>
    <w:p w:rsidR="001D7823" w:rsidRPr="00B123AC" w:rsidRDefault="001D7823" w:rsidP="006F3C77">
      <w:pPr>
        <w:autoSpaceDE w:val="0"/>
        <w:autoSpaceDN w:val="0"/>
        <w:adjustRightInd w:val="0"/>
        <w:jc w:val="both"/>
        <w:rPr>
          <w:rFonts w:ascii="Arial" w:hAnsi="Arial" w:cs="Arial"/>
          <w:i/>
          <w:iCs/>
        </w:rPr>
      </w:pPr>
      <w:r w:rsidRPr="00B123AC">
        <w:rPr>
          <w:rFonts w:ascii="Arial" w:hAnsi="Arial" w:cs="Arial"/>
        </w:rPr>
        <w:t>En lo relativo al Panel de Alto Nivel Sobre Agua y Paz</w:t>
      </w:r>
      <w:r w:rsidRPr="00B123AC">
        <w:rPr>
          <w:rFonts w:ascii="Arial" w:hAnsi="Arial" w:cs="Arial"/>
          <w:i/>
          <w:iCs/>
        </w:rPr>
        <w:t xml:space="preserve">, </w:t>
      </w:r>
      <w:r w:rsidRPr="00B123AC">
        <w:rPr>
          <w:rFonts w:ascii="Arial" w:hAnsi="Arial" w:cs="Arial"/>
        </w:rPr>
        <w:t xml:space="preserve">Colombia participó de manera activa, el cual fue una iniciativa del Gobierno suizo para estudiar la prevención y resolución de conflictos asociados con el agua. Colombia fue parte de esta iniciativa con la participación de la experta Claudia Patricia Mora Pineda, Ex Viceministra de Ambiente y Ex Viceministra de Agua. </w:t>
      </w:r>
    </w:p>
    <w:p w:rsidR="001D7823" w:rsidRPr="00B123AC" w:rsidRDefault="001D7823" w:rsidP="006F3C77">
      <w:pPr>
        <w:autoSpaceDE w:val="0"/>
        <w:autoSpaceDN w:val="0"/>
        <w:adjustRightInd w:val="0"/>
        <w:contextualSpacing/>
        <w:jc w:val="both"/>
        <w:rPr>
          <w:rFonts w:ascii="Arial" w:hAnsi="Arial" w:cs="Arial"/>
        </w:rPr>
      </w:pPr>
    </w:p>
    <w:p w:rsidR="001D7823" w:rsidRPr="00B123AC" w:rsidRDefault="001D7823" w:rsidP="006F3C77">
      <w:pPr>
        <w:autoSpaceDE w:val="0"/>
        <w:autoSpaceDN w:val="0"/>
        <w:adjustRightInd w:val="0"/>
        <w:contextualSpacing/>
        <w:jc w:val="both"/>
        <w:rPr>
          <w:rFonts w:ascii="Arial" w:hAnsi="Arial" w:cs="Arial"/>
        </w:rPr>
      </w:pPr>
      <w:r w:rsidRPr="00B123AC">
        <w:rPr>
          <w:rFonts w:ascii="Arial" w:hAnsi="Arial" w:cs="Arial"/>
        </w:rPr>
        <w:t xml:space="preserve">Este Ministerio contribuyó con sus comentarios a la elaboración del Informe del Panel y asistió a su lanzamiento el 14 de septiembre de 2017 en Ginebra. Igualmente, se participó en un evento de alto nivel en el marco del Foro Mundial del Agua el 19 de marzo de 2018. Al respecto, se realizó una intervención sobre los avances en materia de agua y saneamiento frente al posconflicto en el país. </w:t>
      </w:r>
    </w:p>
    <w:p w:rsidR="001D7823" w:rsidRPr="00B123AC" w:rsidRDefault="001D7823" w:rsidP="006F3C77">
      <w:pPr>
        <w:jc w:val="both"/>
        <w:rPr>
          <w:rFonts w:ascii="Arial" w:hAnsi="Arial" w:cs="Arial"/>
        </w:rPr>
      </w:pPr>
    </w:p>
    <w:p w:rsidR="001D7823" w:rsidRPr="00B123AC" w:rsidRDefault="001D7823" w:rsidP="006F3C77">
      <w:pPr>
        <w:jc w:val="both"/>
        <w:rPr>
          <w:rFonts w:ascii="Arial" w:hAnsi="Arial" w:cs="Arial"/>
        </w:rPr>
      </w:pPr>
      <w:r w:rsidRPr="00B123AC">
        <w:rPr>
          <w:rFonts w:ascii="Arial" w:hAnsi="Arial" w:cs="Arial"/>
        </w:rPr>
        <w:t xml:space="preserve">El informe del Panel es el resultado de las discusiones de expertos del panel intergubernamental de agua y paz, se constituye en insumo para la planeación y formulación de políticas públicas desde un enfoque inclusivo y participativo de expertos a escala global, con el acompañamiento tanto de la academia como de la sociedad civil. </w:t>
      </w:r>
    </w:p>
    <w:p w:rsidR="001D7823" w:rsidRPr="00B123AC" w:rsidRDefault="001D7823" w:rsidP="006F3C77">
      <w:pPr>
        <w:autoSpaceDE w:val="0"/>
        <w:autoSpaceDN w:val="0"/>
        <w:adjustRightInd w:val="0"/>
        <w:contextualSpacing/>
        <w:jc w:val="both"/>
        <w:rPr>
          <w:rFonts w:ascii="Arial" w:hAnsi="Arial" w:cs="Arial"/>
        </w:rPr>
      </w:pPr>
    </w:p>
    <w:p w:rsidR="001D7823" w:rsidRPr="00B123AC" w:rsidRDefault="001D7823" w:rsidP="006F3C77">
      <w:pPr>
        <w:autoSpaceDE w:val="0"/>
        <w:autoSpaceDN w:val="0"/>
        <w:adjustRightInd w:val="0"/>
        <w:contextualSpacing/>
        <w:jc w:val="both"/>
        <w:rPr>
          <w:rFonts w:ascii="Arial" w:hAnsi="Arial" w:cs="Arial"/>
        </w:rPr>
      </w:pPr>
      <w:r w:rsidRPr="00B123AC">
        <w:rPr>
          <w:rFonts w:ascii="Arial" w:hAnsi="Arial" w:cs="Arial"/>
        </w:rPr>
        <w:t xml:space="preserve">Colombia participa en el Proyecto Gestión Integrada y Sostenible de los Recursos Hídricos Transfronterizos de la Cuenca del Río Amazonas considerando la Vulnerabilidad Climática y el Cambio Climático, cuyo principal objetivo es la </w:t>
      </w:r>
      <w:r w:rsidRPr="00B123AC">
        <w:rPr>
          <w:rFonts w:ascii="Arial" w:hAnsi="Arial" w:cs="Arial"/>
        </w:rPr>
        <w:lastRenderedPageBreak/>
        <w:t xml:space="preserve">elaboración de un documento de Plan de Acciones Estratégica (PAE). El PAE es un instrumento orientador para la actuación de los países miembros, y para planificar y ejecutar, de manera coordinada y coherente, las actividades para la protección y gestión sostenible de los recursos hídricos de la Cuenca. </w:t>
      </w:r>
    </w:p>
    <w:p w:rsidR="001D7823" w:rsidRPr="00B123AC" w:rsidRDefault="001D7823" w:rsidP="006F3C77">
      <w:pPr>
        <w:autoSpaceDE w:val="0"/>
        <w:autoSpaceDN w:val="0"/>
        <w:adjustRightInd w:val="0"/>
        <w:contextualSpacing/>
        <w:jc w:val="both"/>
        <w:rPr>
          <w:rFonts w:ascii="Arial" w:hAnsi="Arial" w:cs="Arial"/>
        </w:rPr>
      </w:pPr>
    </w:p>
    <w:p w:rsidR="001D7823" w:rsidRPr="00B123AC" w:rsidRDefault="001D7823" w:rsidP="006F3C77">
      <w:pPr>
        <w:autoSpaceDE w:val="0"/>
        <w:autoSpaceDN w:val="0"/>
        <w:adjustRightInd w:val="0"/>
        <w:contextualSpacing/>
        <w:jc w:val="both"/>
        <w:rPr>
          <w:rFonts w:ascii="Arial" w:hAnsi="Arial" w:cs="Arial"/>
        </w:rPr>
      </w:pPr>
      <w:r>
        <w:rPr>
          <w:rFonts w:ascii="Arial" w:hAnsi="Arial" w:cs="Arial"/>
        </w:rPr>
        <w:t xml:space="preserve">Así mismo, </w:t>
      </w:r>
      <w:r w:rsidRPr="00B123AC">
        <w:rPr>
          <w:rFonts w:ascii="Arial" w:hAnsi="Arial" w:cs="Arial"/>
        </w:rPr>
        <w:t>participó en las reuniones técnicas de enero y marzo de 2016, en donde se preparó el PAE en el marco de la OTCA, y se decidió el esquema de financiamiento con el Fondo para el Medio Ambiente Mundial. En el segundo semestre de 2016, después de que un país reabriera la discusión sobre las Acciones Estratégicas que integran el PAE, Colombia se destacó en las discusiones y los diálogos con los demás países OTCA por su rol propositivo.</w:t>
      </w:r>
    </w:p>
    <w:p w:rsidR="001D7823" w:rsidRPr="00B123AC" w:rsidRDefault="001D7823" w:rsidP="006F3C77">
      <w:pPr>
        <w:autoSpaceDE w:val="0"/>
        <w:autoSpaceDN w:val="0"/>
        <w:adjustRightInd w:val="0"/>
        <w:contextualSpacing/>
        <w:jc w:val="both"/>
        <w:rPr>
          <w:rFonts w:ascii="Arial" w:hAnsi="Arial" w:cs="Arial"/>
        </w:rPr>
      </w:pPr>
    </w:p>
    <w:p w:rsidR="001D7823" w:rsidRPr="00B123AC" w:rsidRDefault="001D7823" w:rsidP="006F3C77">
      <w:pPr>
        <w:autoSpaceDE w:val="0"/>
        <w:autoSpaceDN w:val="0"/>
        <w:adjustRightInd w:val="0"/>
        <w:contextualSpacing/>
        <w:jc w:val="both"/>
        <w:rPr>
          <w:rFonts w:ascii="Arial" w:hAnsi="Arial" w:cs="Arial"/>
        </w:rPr>
      </w:pPr>
      <w:r w:rsidRPr="00B123AC">
        <w:rPr>
          <w:rFonts w:ascii="Arial" w:hAnsi="Arial" w:cs="Arial"/>
        </w:rPr>
        <w:t xml:space="preserve">El 3 de febrero de 2017 Colombia presentó, ante la Secretaría Permanente de la OTCA, la carta de endoso de la nueva versión del PAE. La Secretaría Permanente de la OTCA priorizó 8 acciones estratégicas contenidas en el PAE para su presentación ante el Fondo para el Medio Ambiente Mundial (GEF), para su implementación. </w:t>
      </w:r>
    </w:p>
    <w:p w:rsidR="00F943B9" w:rsidRDefault="00F943B9" w:rsidP="006F3C77">
      <w:pPr>
        <w:autoSpaceDE w:val="0"/>
        <w:autoSpaceDN w:val="0"/>
        <w:adjustRightInd w:val="0"/>
        <w:contextualSpacing/>
        <w:jc w:val="both"/>
        <w:rPr>
          <w:rFonts w:ascii="Arial" w:hAnsi="Arial" w:cs="Arial"/>
        </w:rPr>
      </w:pPr>
    </w:p>
    <w:p w:rsidR="001D7823" w:rsidRPr="00B123AC" w:rsidRDefault="001D7823" w:rsidP="006F3C77">
      <w:pPr>
        <w:autoSpaceDE w:val="0"/>
        <w:autoSpaceDN w:val="0"/>
        <w:adjustRightInd w:val="0"/>
        <w:contextualSpacing/>
        <w:jc w:val="both"/>
        <w:rPr>
          <w:rFonts w:ascii="Arial" w:hAnsi="Arial" w:cs="Arial"/>
        </w:rPr>
      </w:pPr>
      <w:r w:rsidRPr="00B123AC">
        <w:rPr>
          <w:rFonts w:ascii="Arial" w:hAnsi="Arial" w:cs="Arial"/>
        </w:rPr>
        <w:t>Por otra parte, el Foro Mundial del Agua es una iniciativa creada en 1997 que tiene por objeto promover el diálogo en temas relacionados con el recurso hídrico para influir en la toma de decisiones sobre el agua a nivel mundial. Se reúne cada tres años y su 8° versión en 2018 tuvo como eje central el fortalecimiento de los lazos de cooperación entre las naciones bajo el tema “compartiendo agua”.</w:t>
      </w:r>
    </w:p>
    <w:p w:rsidR="001D7823" w:rsidRPr="00B123AC" w:rsidRDefault="001D7823" w:rsidP="006F3C77">
      <w:pPr>
        <w:autoSpaceDE w:val="0"/>
        <w:autoSpaceDN w:val="0"/>
        <w:adjustRightInd w:val="0"/>
        <w:contextualSpacing/>
        <w:jc w:val="both"/>
        <w:rPr>
          <w:rFonts w:ascii="Arial" w:hAnsi="Arial" w:cs="Arial"/>
        </w:rPr>
      </w:pPr>
    </w:p>
    <w:p w:rsidR="001D7823" w:rsidRDefault="001D7823" w:rsidP="006F3C77">
      <w:pPr>
        <w:autoSpaceDE w:val="0"/>
        <w:autoSpaceDN w:val="0"/>
        <w:adjustRightInd w:val="0"/>
        <w:contextualSpacing/>
        <w:jc w:val="both"/>
        <w:rPr>
          <w:rFonts w:ascii="Arial" w:hAnsi="Arial" w:cs="Arial"/>
        </w:rPr>
      </w:pPr>
      <w:r w:rsidRPr="00B123AC">
        <w:rPr>
          <w:rFonts w:ascii="Arial" w:hAnsi="Arial" w:cs="Arial"/>
        </w:rPr>
        <w:t xml:space="preserve">El país participó con una delegación de Gobierno en el Foro, que se realizó del 19 al 23 de marzo de 2018 en Brasilia, Brasil, donde se mantuvieron discusiones de interés relacionadas con aspectos ambientales y de saneamiento del recurso hídrico en el segmento político del Foro, los eventos de alto nivel, los eventos técnicos regionales y los eventos paralelos a la agenda del mismo. También se adoptó como resultado del proceso político de los países en el Foro, una Declaración Ministerial no vinculante que renueva el compromiso por acciones inmediatas y efectivas frente a los retos de agua y saneamiento básico con el consenso de los países participantes. </w:t>
      </w:r>
    </w:p>
    <w:p w:rsidR="001D7823" w:rsidRPr="00B123AC" w:rsidRDefault="001D7823" w:rsidP="001D7823">
      <w:pPr>
        <w:autoSpaceDE w:val="0"/>
        <w:autoSpaceDN w:val="0"/>
        <w:adjustRightInd w:val="0"/>
        <w:ind w:right="-234"/>
        <w:contextualSpacing/>
        <w:jc w:val="both"/>
        <w:rPr>
          <w:rFonts w:ascii="Arial" w:hAnsi="Arial" w:cs="Arial"/>
        </w:rPr>
      </w:pPr>
    </w:p>
    <w:p w:rsidR="001D7823" w:rsidRPr="005F3836" w:rsidRDefault="001D7823" w:rsidP="002451E3">
      <w:pPr>
        <w:pStyle w:val="Prrafodelista"/>
        <w:numPr>
          <w:ilvl w:val="1"/>
          <w:numId w:val="120"/>
        </w:numPr>
        <w:ind w:left="1134" w:hanging="1134"/>
        <w:rPr>
          <w:rFonts w:ascii="Arial" w:hAnsi="Arial" w:cs="Arial"/>
          <w:b/>
        </w:rPr>
      </w:pPr>
      <w:r w:rsidRPr="005F3836">
        <w:rPr>
          <w:rFonts w:ascii="Arial" w:hAnsi="Arial" w:cs="Arial"/>
          <w:b/>
        </w:rPr>
        <w:t>ASUNTOS SOCIALES</w:t>
      </w:r>
    </w:p>
    <w:p w:rsidR="001D7823" w:rsidRDefault="001D7823" w:rsidP="001D7823">
      <w:pPr>
        <w:rPr>
          <w:rFonts w:ascii="Arial" w:hAnsi="Arial" w:cs="Arial"/>
          <w:b/>
          <w:i/>
        </w:rPr>
      </w:pPr>
    </w:p>
    <w:p w:rsidR="001D7823" w:rsidRPr="005F3836" w:rsidRDefault="001D7823" w:rsidP="002451E3">
      <w:pPr>
        <w:pStyle w:val="Prrafodelista"/>
        <w:numPr>
          <w:ilvl w:val="2"/>
          <w:numId w:val="120"/>
        </w:numPr>
        <w:ind w:left="1134" w:hanging="1134"/>
        <w:rPr>
          <w:rFonts w:ascii="Arial" w:hAnsi="Arial" w:cs="Arial"/>
          <w:b/>
        </w:rPr>
      </w:pPr>
      <w:r w:rsidRPr="005F3836">
        <w:rPr>
          <w:rFonts w:ascii="Arial" w:hAnsi="Arial" w:cs="Arial"/>
          <w:b/>
        </w:rPr>
        <w:t>Salud</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Para Colombia, la salud es uno de los temas de mayor relevancia por el enorme impacto que genera en la calidad de vida de los ciudadanos. En este sentido los temas de salud han tomado cada vez mayor importancia en la política exterior del país, en cuanto se identifica como una herramienta para el logro de objetivos como el mejoramiento de las condiciones de salud, el bienestar y calidad de vida de la población, así como el goce efectivo del derecho a la salud, reconocido en nuestra Constitución Política.</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lastRenderedPageBreak/>
        <w:t xml:space="preserve">En este contexto, el país ha afianzado su participación en los escenarios multilaterales relativos a los asuntos de salud y ha contribuido significativamente en diferentes procesos que han tenido gran repercusión en la agenda de salud regional y global. En ese sentido, la gestión de Colombia en materia de salud a nivel internacional centró su accionar en la Organización Mundial de la Salud – OMS y la Organización Panamericana de la Salud - OPS.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En el marco de la OMS, Colombia ha participado en las sesiones anuales de la Asamblea Mundial de la Salud - AMS, órgano decisorio supremo de la Organización y escenario en el cual se determinan sus políticas, supervisan la ejecución financiera y gestión administrativa, entre otros. En este escenario Colombia ha logrado posicionar temas de especial interés liderando resoluciones en temas prioritarios como “</w:t>
      </w:r>
      <w:r w:rsidRPr="00B123AC">
        <w:rPr>
          <w:rFonts w:ascii="Arial" w:hAnsi="Arial" w:cs="Arial"/>
          <w:bCs/>
        </w:rPr>
        <w:t>Acceso a los medicamentos bioterapeuticos y</w:t>
      </w:r>
      <w:r w:rsidRPr="00B123AC">
        <w:rPr>
          <w:rFonts w:ascii="Arial" w:hAnsi="Arial" w:cs="Arial"/>
        </w:rPr>
        <w:t xml:space="preserve"> </w:t>
      </w:r>
      <w:r w:rsidRPr="00B123AC">
        <w:rPr>
          <w:rFonts w:ascii="Arial" w:hAnsi="Arial" w:cs="Arial"/>
          <w:bCs/>
        </w:rPr>
        <w:t>biosimilares” (67° AMS - 2014), “Fortalecimiento de la inmunización para alcanzar los objetivos del Plan de acción mundial sobre vacunas” (70° AMS – 2017), “Prevención y control del cáncer en el contexto de un enfoque integrado” (70° AMS – 2017) y la decisión sobre “La dimensión de salud pública del problema mundial de las drogas” (70° AMS – 2017)</w:t>
      </w:r>
      <w:r w:rsidRPr="00B123AC">
        <w:rPr>
          <w:rFonts w:ascii="Arial" w:hAnsi="Arial" w:cs="Arial"/>
          <w:b/>
          <w:bCs/>
        </w:rPr>
        <w:t>.</w:t>
      </w:r>
      <w:r w:rsidRPr="00B123AC">
        <w:rPr>
          <w:rFonts w:ascii="Arial" w:hAnsi="Arial" w:cs="Arial"/>
        </w:rPr>
        <w:t xml:space="preserve">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Se logró el ingreso del país como miembro del Consejo Ejecutivo de la OMS a partir de mayo de 2016 por un periodo de 3 años. Este Órgano de gobierno tiene como función dar efecto a las decisiones y políticas de la AMS, asesorarla y, de manera general, facilitar su trabajo.</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En el marco de la OPS, el país fue elegido como miembro del Comité Ejecutivo por un periodo de tres años (2016 a 2019). El Comité, que se reúne dos veces al año, funciona como grupo de trabajo de la Conferencia o el Consejo. Colombia ha jugado un papel decisivo en discusiones sobre temas como el acceso a los medicamentos. Por su nuevo perfil epidemiológico ha sido muy activa en fomentar el debate sobre aspectos fundamentales de las Enfermedades No Trasmisibles, promover la seguridad alimentaria y nutricional de la población a nivel regional.</w:t>
      </w:r>
    </w:p>
    <w:p w:rsidR="001D7823" w:rsidRDefault="001D7823" w:rsidP="001D7823">
      <w:pPr>
        <w:pStyle w:val="Prrafodelista"/>
        <w:ind w:left="1134"/>
        <w:jc w:val="both"/>
        <w:rPr>
          <w:rFonts w:ascii="Arial" w:hAnsi="Arial" w:cs="Arial"/>
          <w:b/>
        </w:rPr>
      </w:pPr>
    </w:p>
    <w:p w:rsidR="001D7823" w:rsidRPr="005F3836" w:rsidRDefault="001D7823" w:rsidP="002451E3">
      <w:pPr>
        <w:pStyle w:val="Prrafodelista"/>
        <w:numPr>
          <w:ilvl w:val="2"/>
          <w:numId w:val="120"/>
        </w:numPr>
        <w:ind w:left="1134" w:hanging="1134"/>
        <w:jc w:val="both"/>
        <w:rPr>
          <w:rFonts w:ascii="Arial" w:hAnsi="Arial" w:cs="Arial"/>
          <w:b/>
        </w:rPr>
      </w:pPr>
      <w:r w:rsidRPr="005F3836">
        <w:rPr>
          <w:rFonts w:ascii="Arial" w:hAnsi="Arial" w:cs="Arial"/>
          <w:b/>
        </w:rPr>
        <w:t>Tabaco</w:t>
      </w:r>
    </w:p>
    <w:p w:rsidR="001D7823" w:rsidRPr="00B123AC" w:rsidRDefault="001D7823" w:rsidP="001D7823">
      <w:pPr>
        <w:jc w:val="both"/>
        <w:rPr>
          <w:rFonts w:ascii="Arial" w:hAnsi="Arial" w:cs="Arial"/>
          <w:b/>
        </w:rPr>
      </w:pPr>
    </w:p>
    <w:p w:rsidR="001D7823" w:rsidRPr="00B123AC" w:rsidRDefault="001D7823" w:rsidP="001D7823">
      <w:pPr>
        <w:jc w:val="both"/>
        <w:rPr>
          <w:rFonts w:ascii="Arial" w:hAnsi="Arial" w:cs="Arial"/>
        </w:rPr>
      </w:pPr>
      <w:r w:rsidRPr="00B123AC">
        <w:rPr>
          <w:rFonts w:ascii="Arial" w:hAnsi="Arial" w:cs="Arial"/>
        </w:rPr>
        <w:t>Colombia participó activamente en la 4°, 5°, 6° y 7° Sesión de la Conferencia de las Partes del Convenio – COP, realizadas cada dos años con el propósito de hacer seguimiento a la aplicación del Convenio y adopta las decisiones necesarias para promover su aplicación eficaz. Además, participó en grupos de trabajo técnicos para elaborar las directrices de los artículos 9 y 10 del Convenio sobre reglamentación del contenido de los productos de tabaco y la divulgación de los productos sobre este.</w:t>
      </w:r>
    </w:p>
    <w:p w:rsidR="001D7823" w:rsidRPr="00B123AC" w:rsidRDefault="001D7823" w:rsidP="001D7823">
      <w:pPr>
        <w:jc w:val="both"/>
        <w:rPr>
          <w:rFonts w:ascii="Arial" w:hAnsi="Arial" w:cs="Arial"/>
        </w:rPr>
      </w:pPr>
    </w:p>
    <w:p w:rsidR="001D7823" w:rsidRDefault="001D7823" w:rsidP="001D7823">
      <w:pPr>
        <w:jc w:val="both"/>
        <w:rPr>
          <w:rFonts w:ascii="Arial" w:hAnsi="Arial" w:cs="Arial"/>
        </w:rPr>
      </w:pPr>
      <w:r w:rsidRPr="00B123AC">
        <w:rPr>
          <w:rFonts w:ascii="Arial" w:hAnsi="Arial" w:cs="Arial"/>
        </w:rPr>
        <w:t xml:space="preserve">Por otro lado, participó activamente del proceso de negociación del Protocolo para la Eliminación del Comercio Ilícito de Productos de Tabaco, cuyo texto fue adoptado en el marco de la 5° COP realizada en Seúl en el año 2012. El Protocolo constituye un instrumento jurídico destinado a contrarrestar y eliminar de una actividad ilícita internacional que afecta directamente la salud de las personas, a través de herramientas como la mejora de la cadena de suministro a través de un sistema </w:t>
      </w:r>
      <w:r w:rsidRPr="00B123AC">
        <w:rPr>
          <w:rFonts w:ascii="Arial" w:hAnsi="Arial" w:cs="Arial"/>
        </w:rPr>
        <w:lastRenderedPageBreak/>
        <w:t>internacional de seguimiento y localización, medidas disuasorias para hacer cumplir la ley y el fomento de la cooperación internacional. Colombia firmó este instrumento el 21 de febrero de 2013.</w:t>
      </w:r>
    </w:p>
    <w:p w:rsidR="001D7823" w:rsidRDefault="001D7823" w:rsidP="001D7823">
      <w:pPr>
        <w:rPr>
          <w:rFonts w:ascii="Arial" w:hAnsi="Arial" w:cs="Arial"/>
        </w:rPr>
      </w:pPr>
    </w:p>
    <w:p w:rsidR="001D7823" w:rsidRPr="005F3836" w:rsidRDefault="001D7823" w:rsidP="002451E3">
      <w:pPr>
        <w:pStyle w:val="Prrafodelista"/>
        <w:numPr>
          <w:ilvl w:val="2"/>
          <w:numId w:val="120"/>
        </w:numPr>
        <w:ind w:left="1134" w:hanging="1134"/>
        <w:jc w:val="both"/>
        <w:rPr>
          <w:rFonts w:ascii="Arial" w:hAnsi="Arial" w:cs="Arial"/>
          <w:b/>
        </w:rPr>
      </w:pPr>
      <w:r w:rsidRPr="005F3836">
        <w:rPr>
          <w:rFonts w:ascii="Arial" w:hAnsi="Arial" w:cs="Arial"/>
          <w:b/>
        </w:rPr>
        <w:t>Discapacidad</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 este periodo fue considerable el avance en la implementación y seguimiento a los tratados internacionales suscritos en esta materia: la Convención Interamericana para la Eliminación de todas las Formas de Discriminación contra las Personas con Discapacidad, firmada y ratificada en el marco de la OEA, y la Convención sobre los Derechos de las Personas con Discapacidad, en el marco de la ONU.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bCs/>
        </w:rPr>
      </w:pPr>
      <w:r w:rsidRPr="00B123AC">
        <w:rPr>
          <w:rFonts w:ascii="Arial" w:hAnsi="Arial" w:cs="Arial"/>
        </w:rPr>
        <w:t xml:space="preserve">En el caso de la Convención Interamericana, el país presentó informes periódicos de cumplimiento en el año 2013 y 2015, además, ha participado activamente en las reuniones del </w:t>
      </w:r>
      <w:r w:rsidRPr="00B123AC">
        <w:rPr>
          <w:rFonts w:ascii="Arial" w:hAnsi="Arial" w:cs="Arial"/>
          <w:bCs/>
        </w:rPr>
        <w:t>Comité para la Eliminación de Todas las Formas de Discriminación contra las Personas con Discapacidad (CEDDIS), llegando a ocupar la Presidencia de este órgano para el periodo 2016-2018 con la representación de Juan Pablo Salazar, Presidente del Consejo Nacional de Discapacidad.</w:t>
      </w:r>
    </w:p>
    <w:p w:rsidR="001D7823" w:rsidRPr="00B123AC" w:rsidRDefault="001D7823" w:rsidP="001D7823">
      <w:pPr>
        <w:jc w:val="both"/>
        <w:rPr>
          <w:rFonts w:ascii="Arial" w:hAnsi="Arial" w:cs="Arial"/>
          <w:b/>
          <w:bCs/>
        </w:rPr>
      </w:pPr>
    </w:p>
    <w:p w:rsidR="001D7823" w:rsidRPr="00B123AC" w:rsidRDefault="001D7823" w:rsidP="001D7823">
      <w:pPr>
        <w:jc w:val="both"/>
        <w:rPr>
          <w:rFonts w:ascii="Arial" w:hAnsi="Arial" w:cs="Arial"/>
        </w:rPr>
      </w:pPr>
      <w:r w:rsidRPr="00B123AC">
        <w:rPr>
          <w:rFonts w:ascii="Arial" w:hAnsi="Arial" w:cs="Arial"/>
        </w:rPr>
        <w:t>Por otro lado, en el caso de la Convención sobre los Derechos de las Personas con Discapacidad, el país participó activamente en cada una de las sesiones de la Conferencia de las Partes realizadas anualmente y en donde los países se reúnen a considerar cuestiones relacionadas con la implementación y seguimiento de la Convención. Colombia presentó su informe periódico de cumplimiento en el año 2014 al Comité para los Derechos de las Personas con Discapacidad, el cual sustentó en el segundo semestre del 2016 y frente al cual el Comité emitió una serie de recomendaciones a las que el Estado le está haciendo seguimiento en el marco del Consejo Nacional de Discapacidad.</w:t>
      </w:r>
    </w:p>
    <w:p w:rsidR="001D7823" w:rsidRDefault="001D7823" w:rsidP="001D7823">
      <w:pPr>
        <w:jc w:val="both"/>
        <w:rPr>
          <w:rFonts w:ascii="Arial" w:hAnsi="Arial" w:cs="Arial"/>
        </w:rPr>
      </w:pPr>
    </w:p>
    <w:p w:rsidR="001D7823" w:rsidRPr="005F3836" w:rsidRDefault="001D7823" w:rsidP="002451E3">
      <w:pPr>
        <w:pStyle w:val="Prrafodelista"/>
        <w:numPr>
          <w:ilvl w:val="2"/>
          <w:numId w:val="120"/>
        </w:numPr>
        <w:ind w:left="1134" w:hanging="1134"/>
        <w:jc w:val="both"/>
        <w:rPr>
          <w:rFonts w:ascii="Arial" w:hAnsi="Arial" w:cs="Arial"/>
          <w:b/>
        </w:rPr>
      </w:pPr>
      <w:r w:rsidRPr="005F3836">
        <w:rPr>
          <w:rFonts w:ascii="Arial" w:hAnsi="Arial" w:cs="Arial"/>
          <w:b/>
        </w:rPr>
        <w:t>Personas mayores</w:t>
      </w:r>
    </w:p>
    <w:p w:rsidR="001D7823" w:rsidRPr="005F3836" w:rsidRDefault="001D7823" w:rsidP="001D7823">
      <w:pPr>
        <w:pStyle w:val="Prrafodelista"/>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En términos demográficos y sociales este tema resulta de gran interés para el país, buscando adelantar acciones que garanticen los Derechos Humanos, la inclusión social, la no discriminación y la no violencia contra las personas mayores, partiendo del concepto de “envejecimiento activo” y haciendo énfasis en la capacidad funcional de este grupo poblacional.</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En el marco de las Naciones Unidas este tema fue prioritario para Colombia y el país copatrocinó y apoyó desde el inició la Resolución A/RES/70/164 “Medidas para mejorar la promoción y protección de los derechos humanos y la dignidad de las personas de edad”, aprobada por consenso durante la 70° Asamblea General de la ONU celebrada en septiembre de 2015 en Nueva York. Colombia participó activamente en la negociación de las resoluciones A/RES/71/164 y A/RES/72/144, en seguimiento a la Segunda Asamblea Mundial sobre el Envejecimiento.</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lastRenderedPageBreak/>
        <w:t>Además, hizo parte activa del Grupo de Amigos de las Personas Mayores y participó de las discusiones en el marco del Grupo de Trabajo de Composición Abierta sobre el Envejecimiento.</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Por otro lado, en el marco de la OEA participó activamente en el proceso de negociación y las discusiones en torno a la Convención Interamericana sobre la Protección de los Derechos Humanos de las Personas Mayores, aprobada en junio de 2015 durante la 45° sesión de la Asamblea General de este organismo. A través de esta Convención los Estados Miembros buscan promover, proteger y asegurar el reconocimiento y el pleno goce y ejercicio, en condiciones de igualdad, de todos los derechos humanos y libertades fundamentales de las personas mayores, a fin de contribuir a su plena inclusión, integración y participación como actores con capacidad funcional de aportar a la sociedad. </w:t>
      </w:r>
    </w:p>
    <w:p w:rsidR="001D7823" w:rsidRDefault="001D7823" w:rsidP="001D7823">
      <w:pPr>
        <w:jc w:val="both"/>
        <w:rPr>
          <w:rFonts w:ascii="Arial" w:hAnsi="Arial" w:cs="Arial"/>
        </w:rPr>
      </w:pPr>
    </w:p>
    <w:p w:rsidR="001D7823" w:rsidRPr="005F3836" w:rsidRDefault="001D7823" w:rsidP="002451E3">
      <w:pPr>
        <w:pStyle w:val="Prrafodelista"/>
        <w:numPr>
          <w:ilvl w:val="2"/>
          <w:numId w:val="120"/>
        </w:numPr>
        <w:ind w:left="1134" w:hanging="1134"/>
        <w:jc w:val="both"/>
        <w:rPr>
          <w:rFonts w:ascii="Arial" w:hAnsi="Arial" w:cs="Arial"/>
          <w:b/>
        </w:rPr>
      </w:pPr>
      <w:r w:rsidRPr="005F3836">
        <w:rPr>
          <w:rFonts w:ascii="Arial" w:hAnsi="Arial" w:cs="Arial"/>
          <w:b/>
        </w:rPr>
        <w:t>Población y Desarrollo</w:t>
      </w:r>
    </w:p>
    <w:p w:rsidR="001D7823" w:rsidRPr="00B123AC" w:rsidRDefault="001D7823" w:rsidP="001D7823">
      <w:pPr>
        <w:ind w:left="-357"/>
        <w:jc w:val="both"/>
        <w:rPr>
          <w:rFonts w:ascii="Arial" w:hAnsi="Arial" w:cs="Arial"/>
        </w:rPr>
      </w:pPr>
    </w:p>
    <w:p w:rsidR="001D7823" w:rsidRDefault="001D7823" w:rsidP="001D7823">
      <w:pPr>
        <w:ind w:left="1"/>
        <w:jc w:val="both"/>
        <w:rPr>
          <w:rFonts w:ascii="Arial" w:hAnsi="Arial" w:cs="Arial"/>
        </w:rPr>
      </w:pPr>
      <w:r w:rsidRPr="00B123AC">
        <w:rPr>
          <w:rFonts w:ascii="Arial" w:hAnsi="Arial" w:cs="Arial"/>
        </w:rPr>
        <w:t>La Agenda de Población y Desarrollo aborda todos los temas que inciden en las dinámicas poblacionales y las transiciones demográficas, como ejes del desarrollo y del cumplimiento de los derechos humanos de todas las personas y las poblaciones. Así, aborda temas el envejecimiento, niñez, juventud, adolescencia, salud, salud y derechos sexuales y reproductivos, familias en sus diversas formas, población LGBTI, entre muchos otros.</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 xml:space="preserve">Colombia tiene un gran compromiso con esta Agenda en todos sus componentes, y a nivel internacional contamos con 2 fuentes de compromisos en los cuales Colombia tiene una participación destacada: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El Plan de Acción de El Cario, aprobado por consenso en 1994 en la Conferencia Internacional de Población y Desarrollo de Naciones Unidas. Anualmente se hace seguimiento a esta Agenda en el marco de la Comisión de Población y Desarrollo de Naciones Unidas. La Comisión sesiona anualmente en el mes de abril en la sede de Naciones Unidas-Nueva York, orientada a la discusión de temas especiales, que desde 2010 han sido: salud, movilidad, mortalidad y desarrollo, juventud y adolescencia, aspectos demográficos de las tendencias migratorias, integración de la agenda de población con la agenda de desarrollo post-2015, fortalecimiento de la evidencia demográfica, estructuras poblacionales por edades y movilidad humana.</w:t>
      </w:r>
    </w:p>
    <w:p w:rsidR="00F943B9" w:rsidRDefault="00F943B9" w:rsidP="001D7823">
      <w:pPr>
        <w:pStyle w:val="Prrafodelista"/>
        <w:ind w:left="3"/>
        <w:jc w:val="both"/>
        <w:rPr>
          <w:rFonts w:ascii="Arial" w:hAnsi="Arial" w:cs="Arial"/>
        </w:rPr>
      </w:pPr>
    </w:p>
    <w:p w:rsidR="001D7823" w:rsidRPr="00B123AC" w:rsidRDefault="001D7823" w:rsidP="001D7823">
      <w:pPr>
        <w:pStyle w:val="Prrafodelista"/>
        <w:ind w:left="3"/>
        <w:jc w:val="both"/>
        <w:rPr>
          <w:rFonts w:ascii="Arial" w:hAnsi="Arial" w:cs="Arial"/>
        </w:rPr>
      </w:pPr>
      <w:r w:rsidRPr="00B123AC">
        <w:rPr>
          <w:rFonts w:ascii="Arial" w:hAnsi="Arial" w:cs="Arial"/>
        </w:rPr>
        <w:t xml:space="preserve">El año 2014 fue de especial importancia para la Comisión, en tanto el Plan de Acción de El Cairo tenía una vigencia prevista de 20 años, sin embargo, los países decidieron renovar su compromiso con la agenda de población y desarrollo más allá del 2014, lo que da una vigencia y un compromiso renovado a la plena implementación de la agenda. Adicionalmente, Colombia fue elegida para ser miembro de la Comisión a partir de 2019. </w:t>
      </w:r>
    </w:p>
    <w:p w:rsidR="001D7823" w:rsidRPr="00B123AC" w:rsidRDefault="001D7823" w:rsidP="001D7823">
      <w:pPr>
        <w:ind w:left="-357"/>
        <w:jc w:val="both"/>
        <w:rPr>
          <w:rFonts w:ascii="Arial" w:hAnsi="Arial" w:cs="Arial"/>
        </w:rPr>
      </w:pPr>
    </w:p>
    <w:p w:rsidR="001D7823" w:rsidRPr="00B123AC" w:rsidRDefault="001D7823" w:rsidP="001D7823">
      <w:pPr>
        <w:pStyle w:val="Prrafodelista"/>
        <w:ind w:left="3"/>
        <w:jc w:val="both"/>
        <w:rPr>
          <w:rFonts w:ascii="Arial" w:hAnsi="Arial" w:cs="Arial"/>
        </w:rPr>
      </w:pPr>
      <w:r w:rsidRPr="00B123AC">
        <w:rPr>
          <w:rFonts w:ascii="Arial" w:hAnsi="Arial" w:cs="Arial"/>
        </w:rPr>
        <w:t xml:space="preserve">Por otra parte, el Consenso de Montevideo, aprobado en la I Conferencia Regional sobre Población y Desarrollo en 2013. La Conferencia Regional fue creada en el marco de la CEPAL como una instancia con reuniones periódicas bianuales en el </w:t>
      </w:r>
      <w:r w:rsidRPr="00B123AC">
        <w:rPr>
          <w:rFonts w:ascii="Arial" w:hAnsi="Arial" w:cs="Arial"/>
        </w:rPr>
        <w:lastRenderedPageBreak/>
        <w:t>año 2012, fortaleciendo el hasta entonces Comité Especial de la CEPAL sobre Población y Desarrollo. Desde la consolidación de la Conferencia Colombia ha tenido una participación activa, y en 2013, durante la negociación del Consenso de Montevideo y la Conferencia Colombia defendió los intereses y prioridades nacionales para consolidar así el acuerdo internacional más completo y contextualizado a los intereses de la región en materia de población y desarrollo.</w:t>
      </w:r>
    </w:p>
    <w:p w:rsidR="001D7823" w:rsidRPr="00B123AC" w:rsidRDefault="001D7823" w:rsidP="001D7823">
      <w:pPr>
        <w:pStyle w:val="Prrafodelista"/>
        <w:ind w:left="3"/>
        <w:jc w:val="both"/>
        <w:rPr>
          <w:rFonts w:ascii="Arial" w:hAnsi="Arial" w:cs="Arial"/>
        </w:rPr>
      </w:pPr>
    </w:p>
    <w:p w:rsidR="001D7823" w:rsidRPr="00B123AC" w:rsidRDefault="001D7823" w:rsidP="001D7823">
      <w:pPr>
        <w:pStyle w:val="Prrafodelista"/>
        <w:ind w:left="3"/>
        <w:jc w:val="both"/>
        <w:rPr>
          <w:rFonts w:ascii="Arial" w:hAnsi="Arial" w:cs="Arial"/>
        </w:rPr>
      </w:pPr>
      <w:r w:rsidRPr="00B123AC">
        <w:rPr>
          <w:rFonts w:ascii="Arial" w:hAnsi="Arial" w:cs="Arial"/>
        </w:rPr>
        <w:t>Actualmente, y desde el año 2014, el país es miembro de la Mesa Directiva de la Conferencia. Desde la Mesa se ha continuado el trabajo de incidencia y posicionamiento de las prioridades e intereses nacionales, sobre todo en la preparación de la Segunda Conferencia Regional desarrollada en México en el año 2015.</w:t>
      </w:r>
    </w:p>
    <w:p w:rsidR="001D7823" w:rsidRPr="00B123AC" w:rsidRDefault="001D7823" w:rsidP="001D7823">
      <w:pPr>
        <w:pStyle w:val="Prrafodelista"/>
        <w:ind w:left="3"/>
        <w:jc w:val="both"/>
        <w:rPr>
          <w:rFonts w:ascii="Arial" w:hAnsi="Arial" w:cs="Arial"/>
        </w:rPr>
      </w:pPr>
    </w:p>
    <w:p w:rsidR="001D7823" w:rsidRPr="00B123AC" w:rsidRDefault="001D7823" w:rsidP="001D7823">
      <w:pPr>
        <w:pStyle w:val="Prrafodelista"/>
        <w:ind w:left="3"/>
        <w:jc w:val="both"/>
        <w:rPr>
          <w:rFonts w:ascii="Arial" w:hAnsi="Arial" w:cs="Arial"/>
        </w:rPr>
      </w:pPr>
      <w:r w:rsidRPr="00B123AC">
        <w:rPr>
          <w:rFonts w:ascii="Arial" w:hAnsi="Arial" w:cs="Arial"/>
        </w:rPr>
        <w:t>Recientemente, tanto a nivel nacional como regional, hemos estado en la preparación de la Tercera Conferencia Regional, la cual se desarrollará en agosto de 2018 y es particularmente importante porque se presentarán los primeros informes de implementación del Consenso. Colombia remitirá su informe nacional en el mes de marzo del presente año.</w:t>
      </w:r>
    </w:p>
    <w:p w:rsidR="001D7823" w:rsidRPr="00B123AC" w:rsidRDefault="001D7823" w:rsidP="001D7823">
      <w:pPr>
        <w:pStyle w:val="Prrafodelista"/>
        <w:ind w:left="3"/>
        <w:jc w:val="both"/>
        <w:rPr>
          <w:rFonts w:ascii="Arial" w:hAnsi="Arial" w:cs="Arial"/>
        </w:rPr>
      </w:pPr>
    </w:p>
    <w:p w:rsidR="001D7823" w:rsidRPr="00B123AC" w:rsidRDefault="001D7823" w:rsidP="001D7823">
      <w:pPr>
        <w:pStyle w:val="Prrafodelista"/>
        <w:ind w:left="3"/>
        <w:jc w:val="both"/>
        <w:rPr>
          <w:rFonts w:ascii="Arial" w:hAnsi="Arial" w:cs="Arial"/>
        </w:rPr>
      </w:pPr>
      <w:r w:rsidRPr="00B123AC">
        <w:rPr>
          <w:rFonts w:ascii="Arial" w:hAnsi="Arial" w:cs="Arial"/>
        </w:rPr>
        <w:t>Para este fin, el país remitió el Primer informe nacional voluntario de implementación del Consenso de Montevideo, el cual se construyó a nivel interinstitucional con entidades como el Departamento Nacional de Planeación, el Ministerio de Salud y Protección Social, y el Departamento Administrativo Nacional de Estadística, bajo el liderazgo de Cancillería y con el apoyo del Fondo de Población de Naciones Unidas.</w:t>
      </w:r>
    </w:p>
    <w:p w:rsidR="001D7823" w:rsidRPr="00B123AC" w:rsidRDefault="001D7823" w:rsidP="001D7823">
      <w:pPr>
        <w:pStyle w:val="Prrafodelista"/>
        <w:ind w:left="3"/>
        <w:jc w:val="both"/>
        <w:rPr>
          <w:rFonts w:ascii="Arial" w:hAnsi="Arial" w:cs="Arial"/>
        </w:rPr>
      </w:pPr>
    </w:p>
    <w:p w:rsidR="001D7823" w:rsidRPr="00B123AC" w:rsidRDefault="001D7823" w:rsidP="001D7823">
      <w:pPr>
        <w:pStyle w:val="Prrafodelista"/>
        <w:ind w:left="3"/>
        <w:jc w:val="both"/>
        <w:rPr>
          <w:rFonts w:ascii="Arial" w:hAnsi="Arial" w:cs="Arial"/>
        </w:rPr>
      </w:pPr>
      <w:r w:rsidRPr="00B123AC">
        <w:rPr>
          <w:rFonts w:ascii="Arial" w:hAnsi="Arial" w:cs="Arial"/>
        </w:rPr>
        <w:t>Finalmente se destaca que, de manera conjunta con el Departamento Nacional de Planeación, el Ministerio de Salud y Protección Social, el Departamento Administrativo Nacional de Estadística, y con el apoyo del Fondo de Población de Naciones Unidas -UNFPA-, se ha desarrollado desde 2015 el Análisis de Situación Poblacional del Colombia.</w:t>
      </w:r>
    </w:p>
    <w:p w:rsidR="001D7823" w:rsidRDefault="001D7823" w:rsidP="001D7823">
      <w:pPr>
        <w:ind w:left="1134" w:hanging="1134"/>
        <w:jc w:val="both"/>
        <w:rPr>
          <w:rFonts w:ascii="Arial" w:hAnsi="Arial" w:cs="Arial"/>
          <w:b/>
        </w:rPr>
      </w:pPr>
    </w:p>
    <w:p w:rsidR="001D7823" w:rsidRDefault="001D7823" w:rsidP="001D7823">
      <w:pPr>
        <w:ind w:left="1134" w:hanging="1134"/>
        <w:jc w:val="both"/>
        <w:rPr>
          <w:rFonts w:ascii="Arial" w:hAnsi="Arial" w:cs="Arial"/>
          <w:b/>
        </w:rPr>
      </w:pPr>
      <w:r w:rsidRPr="005F3836">
        <w:rPr>
          <w:rFonts w:ascii="Arial" w:hAnsi="Arial" w:cs="Arial"/>
          <w:b/>
        </w:rPr>
        <w:t>2.2.6</w:t>
      </w:r>
      <w:r>
        <w:rPr>
          <w:rFonts w:ascii="Arial" w:hAnsi="Arial" w:cs="Arial"/>
          <w:b/>
        </w:rPr>
        <w:t>.</w:t>
      </w:r>
      <w:r w:rsidRPr="005F3836">
        <w:rPr>
          <w:rFonts w:ascii="Arial" w:hAnsi="Arial" w:cs="Arial"/>
          <w:b/>
        </w:rPr>
        <w:tab/>
        <w:t>Asentamientos humanos</w:t>
      </w:r>
    </w:p>
    <w:p w:rsidR="001D7823" w:rsidRPr="005F3836" w:rsidRDefault="001D7823" w:rsidP="001D7823">
      <w:pPr>
        <w:ind w:left="-357"/>
        <w:jc w:val="both"/>
        <w:rPr>
          <w:rFonts w:ascii="Arial" w:hAnsi="Arial" w:cs="Arial"/>
          <w:b/>
        </w:rPr>
      </w:pPr>
    </w:p>
    <w:p w:rsidR="001D7823" w:rsidRPr="00B123AC" w:rsidRDefault="001D7823" w:rsidP="001D7823">
      <w:pPr>
        <w:ind w:left="1"/>
        <w:jc w:val="both"/>
        <w:rPr>
          <w:rFonts w:ascii="Arial" w:hAnsi="Arial" w:cs="Arial"/>
        </w:rPr>
      </w:pPr>
      <w:r w:rsidRPr="00B123AC">
        <w:rPr>
          <w:rFonts w:ascii="Arial" w:hAnsi="Arial" w:cs="Arial"/>
        </w:rPr>
        <w:t>Una de las visiones de Colombia en la agenda de asentamientos humanos ha sido posicionarse a nivel multilateral como un referente y un país líder en temas asociados a la planeación y desarrollo sostenible de ciudades y territorios. A nivel multilateral los principales avances y desarrollos se dan en el marco de Naciones Unidas, donde ONU-Hábitat es el programa que ejerce como punto focal para todos los temas asociados a la agenda, y bianualmente el Consejo de Administración del Programa se reúne en Nairobi, Kenia, con el fin de adoptar decisiones temáticas y administrativas para movilizar la agenda.</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 xml:space="preserve">Desde 2010 se han efectuado 4 Sesiones del Consejo de Administración en los años, sin embargo, Colombia es Miembro del Consejo desde 2012, de manera que participó activamente en las 3 últimas sesiones, las cuales tuvieron como tema especial: 2013: El rol de las ciudades en mejorar las oportunidades económicas para </w:t>
      </w:r>
      <w:r w:rsidRPr="00B123AC">
        <w:rPr>
          <w:rFonts w:ascii="Arial" w:hAnsi="Arial" w:cs="Arial"/>
        </w:rPr>
        <w:lastRenderedPageBreak/>
        <w:t>todas las personas, especialmente los jóvenes y las mujeres; 2015: La contribución de ONU-Hábitat a la Agenda para el Desarrollo Post-2015 en la promoción del desarrollo urbano y de asentamientos humanos sostenibles; y 2015: Oportunidades para la implementación efectiva de la Nueva Agenda Urbana.</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 xml:space="preserve">Adicionalmente, cada 20 años se desarrolla la Conferencia Hábitat de Naciones Unidas. La Conferencia Hábitat III de Naciones Unidas se realizó del 17 al 20 de octubre de 2016 en la ciudad de Quito, Ecuador, y fue la primera gran conferencia multilateral tras la adopción de la Agenda 2030 sobre Desarrollo Sostenible y del acuerdo de París sobre cambio climático, y fue la oportunidad para definir pautas para la implementación concreta de la Agenda 2030 a nivel local y para discutir la importancia de los asentamientos humanos en el desarrollo sostenible. Estas pautas quedaron adoptadas en la Nueva Agenda Urbana, documento de compromiso que define las acciones que los Gobiernos deben implementar para alcanzar asentamientos y territorios sostenibles en los próximos 20 años.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Así, las negociaciones de la NAU iniciaron en el primer semestre de 2015 y Cancillería,</w:t>
      </w:r>
      <w:r w:rsidRPr="00B123AC">
        <w:rPr>
          <w:rFonts w:ascii="Arial" w:hAnsi="Arial" w:cs="Arial"/>
          <w:bCs/>
        </w:rPr>
        <w:t xml:space="preserve"> tuvo una importante participación en las consultas y negociaciones</w:t>
      </w:r>
      <w:r w:rsidRPr="00B123AC">
        <w:rPr>
          <w:rFonts w:ascii="Arial" w:hAnsi="Arial" w:cs="Arial"/>
        </w:rPr>
        <w:t xml:space="preserve"> que posicionaron al país como líder y referente en los temas de la Agenda. Adicionalmente a nivel nacional se trabajó de manera paralela en un comité interinstitucional para establecer y consolidar las prioridades e intereses nacionales en la Agenda, y se desarrolló un proceso de consultas que contó con la participación de sociedad civil, academia, gobiernos locales, entre otros.</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Esto permitió que Colombia posicionara y dejara reflejada en la NAU </w:t>
      </w:r>
      <w:r w:rsidRPr="00B123AC">
        <w:rPr>
          <w:rFonts w:ascii="Arial" w:hAnsi="Arial" w:cs="Arial"/>
          <w:bCs/>
        </w:rPr>
        <w:t>3 temas fundamentales: cambio climático; pobreza, desigualdad e inclusión social; y desarrollo territorial integrado.</w:t>
      </w:r>
      <w:r w:rsidRPr="00B123AC">
        <w:rPr>
          <w:rFonts w:ascii="Arial" w:hAnsi="Arial" w:cs="Arial"/>
        </w:rPr>
        <w:t xml:space="preserve"> Actualmente, a nivel nacional se está trabajando de la mano de las entidades nacionales en un mecanismo para facilitar el seguimiento y la implementación de la NAU.</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Adicionalmente, y en cumplimiento a uno de los mandatos de la Nueva Agenda Urbana, Naciones Unidas inició un proceso de evaluación y reestructuración de ONU-Hábitat, que busca mejorar temas de eficiencia, eficacia, transparencia y rendición de cuentas. Este proceso sigue vigente y desde 2016 hasta la fecha se han adelantado acciones y negociaciones (que han contado con una participación activa por parte de Colombia bajo la representación de la Misión de Colombia en Nueva York como de la Misión de Colombia en Nairobi) orientadas a definir los lineamientos para alcanzar este objetivo.</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Finalmente, se destaca que entre el 7 y el 13 de febrero de 2018 se llevó a cabo el Foro Urbano Mundial en Kuala Lumpur, Malasia. Este Foro, organizado por ONU-Hábitat y por el Gobierno de Malasia, congrega a gobiernos nacionales y locales, academia, organizaciones de sociedad civil, organismos multilaterales, cooperantes, etc.; con el fin de presentar los avances al cumplimiento de la Nueva Agenda Urbana y de hacer intercambio de experiencias y buenas prácticas en materia de desarrollo urbano y territorial.</w:t>
      </w:r>
    </w:p>
    <w:p w:rsidR="001D7823" w:rsidRDefault="001D7823" w:rsidP="001D7823">
      <w:pPr>
        <w:rPr>
          <w:rFonts w:ascii="Arial" w:hAnsi="Arial" w:cs="Arial"/>
        </w:rPr>
      </w:pPr>
    </w:p>
    <w:p w:rsidR="001D7823" w:rsidRPr="005F3836" w:rsidRDefault="001D7823" w:rsidP="002451E3">
      <w:pPr>
        <w:pStyle w:val="Prrafodelista"/>
        <w:numPr>
          <w:ilvl w:val="2"/>
          <w:numId w:val="9"/>
        </w:numPr>
        <w:ind w:left="1134" w:hanging="1134"/>
        <w:jc w:val="both"/>
        <w:rPr>
          <w:rFonts w:ascii="Arial" w:hAnsi="Arial" w:cs="Arial"/>
          <w:b/>
        </w:rPr>
      </w:pPr>
      <w:r w:rsidRPr="005F3836">
        <w:rPr>
          <w:rFonts w:ascii="Arial" w:hAnsi="Arial" w:cs="Arial"/>
          <w:b/>
        </w:rPr>
        <w:lastRenderedPageBreak/>
        <w:t>Mujer y Género</w:t>
      </w:r>
    </w:p>
    <w:p w:rsidR="001D7823" w:rsidRPr="00B123AC" w:rsidRDefault="001D7823" w:rsidP="001D7823">
      <w:pPr>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 xml:space="preserve">La igualdad de género, el empoderamiento de las mujeres y la garantía del pleno ejercicio de sus derechos, son reconocidos por Colombia como elementos indispensables para la consolidación de sociedades basadas en los principios democráticos, así como para el alcance de un verdadero desarrollo. </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 xml:space="preserve">Por lo tanto, el Ministerio de Relaciones Exteriores incorporó en su agenda de trabajo la promoción y defensa de los intereses nacionales en materia de género en diferentes escenarios internacionales. </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bCs/>
        </w:rPr>
        <w:t>Particularmente, desde la Dirección de Asuntos Económicos, Sociales y Ambientales, se promueve y posiciona la “agenda positiva” de mujer y género a nivel global y regional. A nivel global el tema se desarrolla en el marco de la Organización de las Naciones Unidas de manera transversal, y particularmente de forma anual en la Comisión de la Condición Jurídica y Social de la Mujer, de la que hemos sido miembros entre 2009 y 2013 y también entre 2015 y 2019.  A nivel regional, se aborda desde la Conferencia Regional sobre la Mujer de América Latina y el Caribe, la Organización de Estados Americanos, el Grupo Técnico de Género de la Alianza del Pacífico, el Grupo de la CELAC sobre el Adelanto de las Mujeres, entre otros.</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bCs/>
        </w:rPr>
        <w:t xml:space="preserve">En el marco de esa agenda positiva se han priorizado temas como el empoderamiento de la mujer (incluyendo a través tecnologías de la información y las comunicaciones y la educación), la autonomía económica, la equidad en el mercado laboral, el trabajo no remunerado, el papel de la mujer rural, los derechos sexuales y reproductivos, la participación de la mujer en los escenarios de poder y toma de decisión, la construcción de nuevas masculinidades, entre otros. </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Así mismo, la participación de las mujeres en la construcción de una paz estable y duradera es una de las prioridades del país en los escenarios internacionales. Se reconoce el papel central de las mujeres en la prevención y solución de conflictos, así como en las situaciones posteriores al conflicto. Esto va acompañado de la visibilización de toda la experiencia de Colombia con la firma del Acuerdo de Paz entre el Gobierno y la Guerrilla de las FARC, especialmente en lo relacionado a la participación de las mujeres en la negociación, formulación, implementación y seguimiento de este Acuerdo.</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 esos espacios se resalta constantemente que en Colombia se ha logrado consolidar un sólido y robusto entramado normativo y de política pública en favor de todas las mujeres, permitiéndoles vivir en una sociedad más justa, equitativa, pacífica, y en la que se reconocen y atienden sus necesidades específicas.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De igual manera es importante resaltar que, gracias a la participación activa y propositiva del Gobierno en estas instancias, el país ha logrado ser reconocido y percibido como un socio estratégico en los asuntos de género y no sólo como un sujeto de observación; además de ser reconocido como un generador de buenas </w:t>
      </w:r>
      <w:r w:rsidRPr="00B123AC">
        <w:rPr>
          <w:rFonts w:ascii="Arial" w:hAnsi="Arial" w:cs="Arial"/>
        </w:rPr>
        <w:lastRenderedPageBreak/>
        <w:t xml:space="preserve">prácticas y experiencias. En la actualidad, Colombia es un actor relevante en el contexto multilateral y regional en temas de mujer.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Los principales instrumentos internacionales a los que se hace seguimiento son: la Convención para la Eliminación de Todas las formas de Discriminación contra la Mujer; la Declaración y Plataforma de Acción de Beijing; la Estrategia de Montevideo; y la Agenda 2030 para el Desarrollo Sostenible, entre otros.</w:t>
      </w:r>
    </w:p>
    <w:p w:rsidR="001D7823" w:rsidRPr="00B123AC" w:rsidRDefault="001D7823" w:rsidP="001D7823">
      <w:pPr>
        <w:ind w:left="-357"/>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Adicionalmente, Colombia participó en las reuniones del Grupo Técnico de Género (GTG) de la Alianza del Pacífico, Grupo creado en 2015 con el propósito de transversalizar la perspectiva de género al interior de la Alianza, y con el objetivo de incorporar a las mujeres en el proceso exportador. Uno de los más grandes logros de este Grupo, es la Plataforma Virtual Comunidad de Mujeres Empresarias de la AP.</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Colombia participó en las diferentes reuniones de la Mesa Directiva de la Conferencia Regional sobre la Mujer de América Latina y el Caribe, que se realizan anualmente, así como en las Conferencias Regionales sobre la Mujer de América Latina y el Caribe, realizadas cada tres años. En las mencionadas Conferencias, Colombia participó activamente en las negociaciones de los documentos finales, a saber, el Consenso de Santo Domingo y la Estrategia de Montevideo, entre otros.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Colombia también participó activamente en las Consultas Regionales previas a las sesiones de la Comisión de la Condición Jurídica y Social de la Mujer (CSW, por sus siglas en ingles). El objetivo principal de estas Consultas es identificar, articular y consensuar las aspiraciones, propuestas y posición de la región de América Latina y el Caribe de cara a las sesiones de la CSW.</w:t>
      </w:r>
    </w:p>
    <w:p w:rsidR="001D7823" w:rsidRPr="00B123AC" w:rsidRDefault="001D7823" w:rsidP="001D7823">
      <w:pPr>
        <w:ind w:left="-357"/>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 ese sentido, Colombia logró ser parte de la Mesa Directiva de la Comisión de la Condición Jurídica y Social de la Mujer por cuatro años consecutivos, lo que estuvo acompañado de activas participaciones en cada una de las sesiones de la CSW, realizadas durante estos 8 años de Gobierno y tras la creación de la Coordinación de Asuntos Sociales.  </w:t>
      </w:r>
    </w:p>
    <w:p w:rsidR="001D7823" w:rsidRPr="00B123AC" w:rsidRDefault="001D7823" w:rsidP="001D7823">
      <w:pPr>
        <w:ind w:left="-357"/>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Durante el año en curso, es necesario destacar que Colombia tuvo un papel muy destacado en la sesión 62 de la CSW. El país fue Vicepresidente de la Mesa Directiva de la sesión, los delegados/as participaron en diferentes eventos formales de la Comisión, así como en evento paralelos. La Delegación nacional también contribuyó sustantivamente a la aprobación de las conclusiones acordadas en este periodo sobre las mujeres rurales. </w:t>
      </w:r>
    </w:p>
    <w:p w:rsidR="001D7823" w:rsidRPr="00B123AC" w:rsidRDefault="001D7823" w:rsidP="001D7823">
      <w:pPr>
        <w:ind w:left="-357"/>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Adicionalmente, Colombia, conjuntamente con Suecia y ONU Mujeres, realizó un evento paralelo, titulado Mujeres rurales: Actores clave para la paz y el desarrollo sostenible.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Es de resaltar que las delegaciones de Colombia siempre han estado conformadas por el más alto nivel político y técnico, lo que permite una participación sustantiva </w:t>
      </w:r>
      <w:r w:rsidRPr="00B123AC">
        <w:rPr>
          <w:rFonts w:ascii="Arial" w:hAnsi="Arial" w:cs="Arial"/>
        </w:rPr>
        <w:lastRenderedPageBreak/>
        <w:t xml:space="preserve">en estas reuniones, no solo por la visibilización de los principales avances del país en los asuntos de mujer y género, sino también por los aportes significativos a los documentos finales, más conocidos como conclusiones acordadas.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Finalmente, es necesario destacar que gracias al trabajo realizado por el Ministerio de Relaciones Exteriores, y en coordinación con las entidades nacionales, Colombia hace parte de las iniciativas globales sobre mujer y género más importantes, por ejemplo: Estrategia mundial para la salud de las mujeres, los niños y los adolescentes 2016-2030 y la Estrategia liderada por ONU Mujeres “Por un planeta 50-50 en 2030: Demos el paso por la igualdad de género”, Equal Futures Partnerships”, She Decides, entre otras.</w:t>
      </w:r>
    </w:p>
    <w:p w:rsidR="001D7823" w:rsidRDefault="001D7823" w:rsidP="001D7823">
      <w:pPr>
        <w:pStyle w:val="Prrafodelista"/>
        <w:ind w:left="1134"/>
        <w:jc w:val="both"/>
        <w:rPr>
          <w:rFonts w:ascii="Arial" w:hAnsi="Arial" w:cs="Arial"/>
          <w:b/>
        </w:rPr>
      </w:pPr>
    </w:p>
    <w:p w:rsidR="001D7823" w:rsidRPr="005F3836" w:rsidRDefault="001D7823" w:rsidP="002451E3">
      <w:pPr>
        <w:pStyle w:val="Prrafodelista"/>
        <w:numPr>
          <w:ilvl w:val="2"/>
          <w:numId w:val="9"/>
        </w:numPr>
        <w:ind w:left="1134" w:hanging="1134"/>
        <w:jc w:val="both"/>
        <w:rPr>
          <w:rFonts w:ascii="Arial" w:hAnsi="Arial" w:cs="Arial"/>
          <w:b/>
        </w:rPr>
      </w:pPr>
      <w:r w:rsidRPr="005F3836">
        <w:rPr>
          <w:rFonts w:ascii="Arial" w:hAnsi="Arial" w:cs="Arial"/>
          <w:b/>
        </w:rPr>
        <w:t>Desarrollo Social</w:t>
      </w:r>
    </w:p>
    <w:p w:rsidR="001D7823" w:rsidRPr="00B123AC" w:rsidRDefault="001D7823" w:rsidP="001D7823">
      <w:pPr>
        <w:ind w:left="-357"/>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 la Cumbre de Desarrollo Social (Copenhague 1995) estableció un plan de acción para que los países en conjunto aborden los problemas sociales reconociendo el carácter global de estos asuntos. Esta Cumbre se fundamentó en el papel principal de las personas dentro del discurso del desarrollo, y resalta la erradicación de la pobreza, el pleno empleo, el fomento de la integración social, la equidad y la sostenibilidad como las metas más importantes del desarrollo. </w:t>
      </w:r>
    </w:p>
    <w:p w:rsidR="001D7823" w:rsidRPr="00B123AC" w:rsidRDefault="001D7823" w:rsidP="001D7823">
      <w:pPr>
        <w:jc w:val="both"/>
        <w:rPr>
          <w:rFonts w:ascii="Arial" w:hAnsi="Arial" w:cs="Arial"/>
          <w:b/>
          <w:bCs/>
        </w:rPr>
      </w:pPr>
    </w:p>
    <w:p w:rsidR="001D7823" w:rsidRPr="00B123AC" w:rsidRDefault="001D7823" w:rsidP="001D7823">
      <w:pPr>
        <w:jc w:val="both"/>
        <w:rPr>
          <w:rFonts w:ascii="Arial" w:hAnsi="Arial" w:cs="Arial"/>
        </w:rPr>
      </w:pPr>
      <w:r w:rsidRPr="00B123AC">
        <w:rPr>
          <w:rFonts w:ascii="Arial" w:hAnsi="Arial" w:cs="Arial"/>
        </w:rPr>
        <w:t xml:space="preserve">El componente temático de Desarrollo Social no era uno de los ejes más emblemáticos de trabajo del área multilateral de la Cancillería para 2010. Si bien el Plan Fronteras para la Prosperidad y la agenda bilateral tenían un fuerte componente en dicha materia, solo hasta hace unos años se ha impulsado la participación de Colombia en escenarios internacionales de discusión sobre Desarrollo Social.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Lo anterior, sustentado en una mejora innegable en indicadores sociales, tales como la reducción de la pobreza (monetaria y multidimensional), educación, equidad de género, entre otros tantos. Esa mejora social, ha podido enaltecer y compartir la experiencia internacional en el plano global en el marco de Naciones Unidas, y en el ámbito regional en la CEPAL y la OEA.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Por ejemplo, debido al éxito en la lucha contra la pobreza en el territorio nacional, Colombia ha abogado por entender a dicho fenómeno desde sus diversas dimensiones y no limitar su análisis y acciones para su reducción, al punto de vista monetario. Por tal motivo. Hemos sostenido que el índice de pobreza monetaria debe ser un complemento para el análisis del Índice de pobreza multidimensional, el cual Colombia utiliza como medidor de la pobreza desde 2012.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Por experiencias y aporte como esos, al día de hoy, Colombia se ha logrado posición como miembro de la Comisión de Desarrollo Social de Naciones Unidas (reelegido para el periodo 2019-2023) y Vicepresidente de la Conferencia de Desarrollo Social de la CEPAL (periodo 2017-2019). Lo anterior, ha permitido que nuestro país comparta con la comunidad internacional los importantes avances, así como los </w:t>
      </w:r>
      <w:r w:rsidRPr="00B123AC">
        <w:rPr>
          <w:rFonts w:ascii="Arial" w:hAnsi="Arial" w:cs="Arial"/>
        </w:rPr>
        <w:lastRenderedPageBreak/>
        <w:t xml:space="preserve">enormes retos en la implementación de la Agenda de Copenhague de 1995 y su Plan de Acción.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La incidencia de nuestro país en dichos espacios ha crecido tanto, que desde las posiciones de decisión que ostentamos en los últimos años, hemos podido orientar las discusiones alrededor de las prioridades nacionales, tales como la reducción de brechas y la necesidad de consolidar marcos de asistencia para la construcción de una paz sostenible en nuestro país.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Si bien con la Agenda 2030 se revigorizó el pilar social del desarrollo, es imperativo mantener el compromiso internacional alrededor del cumplimiento de los compromisos restantes de la Declaración de Copenhague como su Plan de Acción. </w:t>
      </w:r>
    </w:p>
    <w:p w:rsidR="001D7823" w:rsidRDefault="001D7823" w:rsidP="001D7823">
      <w:pPr>
        <w:jc w:val="both"/>
        <w:rPr>
          <w:rFonts w:ascii="Arial" w:hAnsi="Arial" w:cs="Arial"/>
        </w:rPr>
      </w:pPr>
    </w:p>
    <w:p w:rsidR="001D7823" w:rsidRPr="00AA437F" w:rsidRDefault="001D7823" w:rsidP="002451E3">
      <w:pPr>
        <w:pStyle w:val="Prrafodelista"/>
        <w:numPr>
          <w:ilvl w:val="2"/>
          <w:numId w:val="9"/>
        </w:numPr>
        <w:ind w:left="1134" w:hanging="1134"/>
        <w:jc w:val="both"/>
        <w:rPr>
          <w:rFonts w:ascii="Arial" w:hAnsi="Arial" w:cs="Arial"/>
          <w:b/>
        </w:rPr>
      </w:pPr>
      <w:r w:rsidRPr="00AA437F">
        <w:rPr>
          <w:rFonts w:ascii="Arial" w:hAnsi="Arial" w:cs="Arial"/>
          <w:b/>
        </w:rPr>
        <w:t>ECOSOC</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El Consejo Económico y Social de Naciones Unidas, es el organismo de Naciones Unidas, encargado de hacerle seguimiento al avance en las tres dimensiones del desarrollo sostenible. Funciona como plataforma para promover el debate y el dialogo entre Estados, con el propósito de encontrar formas de trabajo conjunto para avanzar en la implementación de los múltiples compromisos internacionales relacionados con desarrollo.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Colombia en la actualidad es miembro del Consejo, y su periodo va hasta el 2019, y durante el actual Gobierno también fuimos miembro de 2013 a 2015. Dicha posición, ha permitido que nuestro país cuente con una plataforma de diálogo de alto nivel en Naciones Unidas, para temas principalmente relacionados con el desarrollo sostenible.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Es importante señalar que el reconocimiento del ECOSOC como espacio determinante en materia de desarrollo no es reciente. A manera de ejemplo, nuestro país en 2013 asumió la presidencia del Consejo, lo cual permitió desde un inicio promover la construcción de la nueva Agenda de Desarrollo de Naciones Unidas, que desencadeno en la creación de los Objetivos de Desarrollo Sostenible.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El 2018 es un año particular para el ECOSOC, ya que se tiene prevista la revisión de la resolución 68/1, lo cual terminará en una revisión completa del ECOSOC, con el objetivo de fortalecer el mandato de dicho organismo, así como revigorizar su rol en materia de seguimiento al proceso de implementación de la Agenda 2030.</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Colombia a lo largo del proceso de discusión de reforma del ECOSOC, ha sido muy activo, siempre buscando que dicho organismo se centre puntualmente en temas relacionados con desarrollo y no extralimite su operación a áreas por fuera de su mandato.</w:t>
      </w:r>
    </w:p>
    <w:p w:rsidR="001D7823" w:rsidRPr="00B123AC" w:rsidRDefault="001D7823" w:rsidP="001D7823">
      <w:pPr>
        <w:jc w:val="both"/>
        <w:rPr>
          <w:rFonts w:ascii="Arial" w:hAnsi="Arial" w:cs="Arial"/>
        </w:rPr>
      </w:pPr>
    </w:p>
    <w:p w:rsidR="001D7823" w:rsidRDefault="001D7823" w:rsidP="001D7823">
      <w:pPr>
        <w:jc w:val="both"/>
        <w:rPr>
          <w:rFonts w:ascii="Arial" w:hAnsi="Arial" w:cs="Arial"/>
        </w:rPr>
      </w:pPr>
      <w:r w:rsidRPr="00B123AC">
        <w:rPr>
          <w:rFonts w:ascii="Arial" w:hAnsi="Arial" w:cs="Arial"/>
        </w:rPr>
        <w:t xml:space="preserve">Uno de los principales intereses del país, es hacer más efectivos los aportes del Consejo al proceso de seguimiento a la Agenda 2030, ya que en diversas ocasiones se duplican labores de otros órganos del ECOSOC y se está perdiendo una </w:t>
      </w:r>
      <w:r w:rsidRPr="00B123AC">
        <w:rPr>
          <w:rFonts w:ascii="Arial" w:hAnsi="Arial" w:cs="Arial"/>
        </w:rPr>
        <w:lastRenderedPageBreak/>
        <w:t xml:space="preserve">oportunidad de incidir de manera decisiva en la conformación del Foro Político de Alto Nivel. </w:t>
      </w:r>
    </w:p>
    <w:p w:rsidR="001D7823" w:rsidRDefault="001D7823" w:rsidP="001D7823">
      <w:pPr>
        <w:rPr>
          <w:rFonts w:ascii="Arial" w:hAnsi="Arial" w:cs="Arial"/>
        </w:rPr>
      </w:pPr>
    </w:p>
    <w:p w:rsidR="001D7823" w:rsidRPr="00AA437F" w:rsidRDefault="001D7823" w:rsidP="002451E3">
      <w:pPr>
        <w:pStyle w:val="Prrafodelista"/>
        <w:numPr>
          <w:ilvl w:val="2"/>
          <w:numId w:val="9"/>
        </w:numPr>
        <w:ind w:left="1134" w:hanging="1134"/>
        <w:jc w:val="both"/>
        <w:rPr>
          <w:rFonts w:ascii="Arial" w:hAnsi="Arial" w:cs="Arial"/>
          <w:b/>
        </w:rPr>
      </w:pPr>
      <w:r w:rsidRPr="00AA437F">
        <w:rPr>
          <w:rFonts w:ascii="Arial" w:hAnsi="Arial" w:cs="Arial"/>
          <w:b/>
        </w:rPr>
        <w:t>Familias</w:t>
      </w:r>
    </w:p>
    <w:p w:rsidR="001D7823" w:rsidRPr="00AA437F" w:rsidRDefault="001D7823" w:rsidP="001D7823">
      <w:pPr>
        <w:pStyle w:val="Prrafodelista"/>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Colombia considera a las familias como agentes importantes para el desarrollo sostenible y está comprometida con la garantía y protección de sus derechos, partiendo de la base de la no discriminación, igualdad de género y múltiples formas de familia. Este tema se interrelaciona con otros asuntos relativos al desarrollo social, pues el núcleo familiar está conformado por diferentes personas que pueden pertenecer a grupos étnicos o sectores vulnerables como por ejemplo personas mayores, mujeres, niños, personas con discapacidad, entre otros. En escenarios internacionales, se aborda en la ONU y hasta este año se negociaba anualmente una resolución frente a este tema, donde se decidió en la pasada Asamblea General que esta será negociada cada dos años.</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 el plano internacional, hay una fuerte controversia respecto a las diversas composiciones de las familias. Debido a esto, en los últimos años no se ha podido alcanzar un consenso recurrentemente frente al texto de la resolución de Naciones Unidas. En 2017 se adoptó la resolución 72/145, que resulta un poco general para el tema donde solo se exhorta a los Estados a trabajar en beneficio de las familias. </w:t>
      </w:r>
    </w:p>
    <w:p w:rsidR="00F943B9" w:rsidRDefault="00F943B9"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A nivel nacional hay una Mesa Técnica que se reúne de manera periódica a discutir aspectos relativos a las familias, que tiene como propósito fomentar la implementación de la Política Nacional de Apoyo y Fortalecimiento de las Familias, así como su socialización territorial. </w:t>
      </w:r>
    </w:p>
    <w:p w:rsidR="001D7823" w:rsidRDefault="001D7823" w:rsidP="001D7823">
      <w:pPr>
        <w:ind w:right="49"/>
        <w:jc w:val="both"/>
        <w:rPr>
          <w:rFonts w:ascii="Arial" w:hAnsi="Arial" w:cs="Arial"/>
          <w:color w:val="000000" w:themeColor="text1"/>
        </w:rPr>
      </w:pPr>
    </w:p>
    <w:p w:rsidR="001D7823" w:rsidRDefault="001D7823" w:rsidP="002451E3">
      <w:pPr>
        <w:pStyle w:val="Prrafodelista"/>
        <w:numPr>
          <w:ilvl w:val="2"/>
          <w:numId w:val="9"/>
        </w:numPr>
        <w:ind w:left="1134" w:right="49" w:hanging="1134"/>
        <w:jc w:val="both"/>
        <w:rPr>
          <w:rFonts w:ascii="Arial" w:hAnsi="Arial" w:cs="Arial"/>
          <w:b/>
          <w:color w:val="000000" w:themeColor="text1"/>
        </w:rPr>
      </w:pPr>
      <w:r w:rsidRPr="00AA437F">
        <w:rPr>
          <w:rFonts w:ascii="Arial" w:hAnsi="Arial" w:cs="Arial"/>
          <w:b/>
          <w:color w:val="000000" w:themeColor="text1"/>
        </w:rPr>
        <w:t>Principio 10</w:t>
      </w:r>
    </w:p>
    <w:p w:rsidR="001D7823"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El Principio 10 fue consagrado en la Conferencia de las Naciones Unidas sobre el Desarrollo Sostenible de 1992 y sus pilares son los derechos de acceso a la información, participación y justicia en asuntos ambientales.</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 xml:space="preserve">En Rio+20 (2012) se adoptó la Declaración sobre la aplicación del principio 10 de la Declaración de Río sobre el Medio Ambiente y el Desarrollo en América Latina y el Caribe. 23 Estados paulatinamente han adherido a la Declaración y Colombia lo realizó el 17 de abril de 2013. </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 xml:space="preserve">En la Declaración, los países signatarios se comprometieron a avanzar en la consecución de un instrumento regional que facilite la implementación cabal de los derechos de acceso a la información, participación y justicia en asuntos ambientales, con el apoyo de la Comisión Económica para América Latina y el Caribe (CEPAL) como secretaría técnica. </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 xml:space="preserve">El proceso de negociación inició en la Primera Reunión del Comité que se celebró en la sede de la CEPAL, en Santiago, del 5 al 7 de mayo de 2015 y culminó en San </w:t>
      </w:r>
      <w:r w:rsidRPr="00B123AC">
        <w:rPr>
          <w:rFonts w:ascii="Arial" w:hAnsi="Arial" w:cs="Arial"/>
        </w:rPr>
        <w:lastRenderedPageBreak/>
        <w:t xml:space="preserve">José, Costa Rica en la Novena Reunión del Comité que tuvo lugar entre el 28 de febrero y el 4 de marzo de 2018. </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E</w:t>
      </w:r>
      <w:r>
        <w:rPr>
          <w:rFonts w:ascii="Arial" w:hAnsi="Arial" w:cs="Arial"/>
        </w:rPr>
        <w:t>n</w:t>
      </w:r>
      <w:r w:rsidRPr="00B123AC">
        <w:rPr>
          <w:rFonts w:ascii="Arial" w:hAnsi="Arial" w:cs="Arial"/>
        </w:rPr>
        <w:t xml:space="preserve"> esta última reunión se adoptó el texto final del instrumento, el cual tiene el nombre de “Acuerdo de Escazú” y su objetivo es “garantizar la implementación plena y efectiva en América Latina y el Caribe de los derechos de acceso a la información ambiental, participación pública en los procesos de toma de decisiones ambientales y acceso a la justicia en asuntos ambientales, así como la creación y el fortalecimiento de las capacidades y la cooperación, contribuyendo a la protección del derecho de cada persona, de las generaciones presentes y futuras, a vivir en un medio ambiente sano y al desarrollo sostenible”.</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 xml:space="preserve">Este es un histórico tratado internacional que crea estándares de implementación de los derechos de acceso a la información, a la participación y a la justicia en asuntos ambientales, y es el primer instrumento internacional vinculante en establecer disposiciones para la protección de los defensores ambientales. En el texto Colombia desempeñó un rol constructivo y propositivo, basado en la concreción de un texto viable que favoreciera el fortalecimiento de las capacidades e instituciones nacionales para la plena implementación de sus contenidos. </w:t>
      </w:r>
    </w:p>
    <w:p w:rsidR="001D7823" w:rsidRPr="00B123AC" w:rsidRDefault="001D7823" w:rsidP="001D7823">
      <w:pPr>
        <w:ind w:left="1"/>
        <w:jc w:val="both"/>
        <w:rPr>
          <w:rFonts w:ascii="Arial" w:hAnsi="Arial" w:cs="Arial"/>
        </w:rPr>
      </w:pPr>
    </w:p>
    <w:p w:rsidR="001D7823" w:rsidRPr="00B123AC" w:rsidRDefault="001D7823" w:rsidP="001D7823">
      <w:pPr>
        <w:ind w:left="1"/>
        <w:jc w:val="both"/>
        <w:rPr>
          <w:rFonts w:ascii="Arial" w:hAnsi="Arial" w:cs="Arial"/>
        </w:rPr>
      </w:pPr>
      <w:r w:rsidRPr="00B123AC">
        <w:rPr>
          <w:rFonts w:ascii="Arial" w:hAnsi="Arial" w:cs="Arial"/>
        </w:rPr>
        <w:t xml:space="preserve">El Acuerdo estará abierto para la firma por dos años, a partir del inicio del 73º periodo de sesiones de la Asamblea General de la ONU. Es decir, entre el 27 de septiembre de 2018 y el 26 de septiembre de 2020, y entrará en vigor cuando el 11º Estado realice el depósito de su ratificación. </w:t>
      </w:r>
    </w:p>
    <w:p w:rsidR="006F3C77" w:rsidRDefault="006F3C77" w:rsidP="001D7823">
      <w:pPr>
        <w:rPr>
          <w:rFonts w:ascii="Arial" w:hAnsi="Arial" w:cs="Arial"/>
        </w:rPr>
      </w:pPr>
    </w:p>
    <w:p w:rsidR="001D7823" w:rsidRDefault="001D7823" w:rsidP="002451E3">
      <w:pPr>
        <w:pStyle w:val="Prrafodelista"/>
        <w:numPr>
          <w:ilvl w:val="1"/>
          <w:numId w:val="9"/>
        </w:numPr>
        <w:ind w:left="1134" w:hanging="1134"/>
        <w:rPr>
          <w:rFonts w:ascii="Arial" w:hAnsi="Arial" w:cs="Arial"/>
          <w:b/>
        </w:rPr>
      </w:pPr>
      <w:r w:rsidRPr="007C2699">
        <w:rPr>
          <w:rFonts w:ascii="Arial" w:hAnsi="Arial" w:cs="Arial"/>
          <w:b/>
        </w:rPr>
        <w:t>ASUNTOS ECONÓMICOS</w:t>
      </w:r>
    </w:p>
    <w:p w:rsidR="006F3C77" w:rsidRDefault="006F3C77" w:rsidP="001D7823">
      <w:pPr>
        <w:pStyle w:val="Prrafodelista"/>
        <w:ind w:left="1134" w:hanging="1134"/>
        <w:rPr>
          <w:rFonts w:ascii="Arial" w:hAnsi="Arial" w:cs="Arial"/>
          <w:b/>
        </w:rPr>
      </w:pPr>
    </w:p>
    <w:p w:rsidR="001D7823" w:rsidRDefault="001D7823" w:rsidP="001D7823">
      <w:pPr>
        <w:pStyle w:val="Prrafodelista"/>
        <w:ind w:left="1134" w:hanging="1134"/>
        <w:rPr>
          <w:rFonts w:ascii="Arial" w:hAnsi="Arial" w:cs="Arial"/>
          <w:b/>
        </w:rPr>
      </w:pPr>
      <w:r>
        <w:rPr>
          <w:rFonts w:ascii="Arial" w:hAnsi="Arial" w:cs="Arial"/>
          <w:b/>
        </w:rPr>
        <w:t xml:space="preserve">2.3.1. </w:t>
      </w:r>
      <w:r>
        <w:rPr>
          <w:rFonts w:ascii="Arial" w:hAnsi="Arial" w:cs="Arial"/>
          <w:b/>
        </w:rPr>
        <w:tab/>
        <w:t>Desarrollo Rural, Agricultura y Seguridad Alimentaria</w:t>
      </w:r>
    </w:p>
    <w:p w:rsidR="001D7823" w:rsidRPr="007C2699" w:rsidRDefault="001D7823" w:rsidP="001D7823">
      <w:pPr>
        <w:pStyle w:val="Prrafodelista"/>
        <w:ind w:left="1134"/>
        <w:rPr>
          <w:rFonts w:ascii="Arial" w:hAnsi="Arial" w:cs="Arial"/>
          <w:b/>
        </w:rPr>
      </w:pP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r w:rsidRPr="00B123AC">
        <w:rPr>
          <w:rFonts w:ascii="Arial" w:eastAsia="Calibri" w:hAnsi="Arial" w:cs="Arial"/>
          <w:lang w:val="es-ES" w:eastAsia="es-ES"/>
        </w:rPr>
        <w:t>La visión de Colombia en cuanto al desarrollo rural, la agricultura y la seguridad alimentaria y nutricional coincide con el objetivo global de poner fin al hambre y todas las formas de malnutrición, contribuyendo a mejorar el acceso regular a alimentos suficientes y de buena calidad, con prioridad a los grupos sociales vulnerables.</w:t>
      </w: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r w:rsidRPr="00B123AC">
        <w:rPr>
          <w:rFonts w:ascii="Arial" w:eastAsia="Calibri" w:hAnsi="Arial" w:cs="Arial"/>
          <w:lang w:val="es-ES" w:eastAsia="es-ES"/>
        </w:rPr>
        <w:t>En este sentido, en el cuatrienio 2014-2018 nuestro país ha participado en los diferentes escenarios internacionales en los que se definen estrategias en relación con el mejoramiento de la agricultura y la seguridad alimentaria y nutricional en el mundo, en procura que las mismas sean acordes y se puedan implementar en el plano nacional a través de políticas públicas.</w:t>
      </w: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p>
    <w:p w:rsidR="001D7823" w:rsidRDefault="001D7823" w:rsidP="001D7823">
      <w:pPr>
        <w:pStyle w:val="NormalWeb"/>
        <w:spacing w:before="0" w:beforeAutospacing="0" w:after="0" w:afterAutospacing="0"/>
        <w:jc w:val="both"/>
        <w:rPr>
          <w:rFonts w:ascii="Arial" w:eastAsia="Calibri" w:hAnsi="Arial" w:cs="Arial"/>
          <w:lang w:val="es-ES" w:eastAsia="es-ES"/>
        </w:rPr>
      </w:pPr>
      <w:r w:rsidRPr="00B123AC">
        <w:rPr>
          <w:rFonts w:ascii="Arial" w:eastAsia="Calibri" w:hAnsi="Arial" w:cs="Arial"/>
          <w:lang w:val="es-ES" w:eastAsia="es-ES"/>
        </w:rPr>
        <w:t xml:space="preserve">Es de especial relevancia la activa participación de Colombia en los distintos encuentros convocados por la Organización Mundial para la Alimentación y la Agricultura (FAO), a través de sus Órganos Rectores y estatutarios, que forman parte del Sistema de Naciones Unidas. Es así como, se ha tenido una importante presencia en las Conferencias Mundiales de la FAO 2015 y 2017. En esta última Colombia apoyó el ajuste del Marco Estratégico del Organismo a la Agenda 2030 y </w:t>
      </w:r>
      <w:r w:rsidRPr="00B123AC">
        <w:rPr>
          <w:rFonts w:ascii="Arial" w:eastAsia="Calibri" w:hAnsi="Arial" w:cs="Arial"/>
          <w:lang w:val="es-ES" w:eastAsia="es-ES"/>
        </w:rPr>
        <w:lastRenderedPageBreak/>
        <w:t xml:space="preserve">sus ODS y manifestó su iniciativa de formar parte del Consejo de la FAO, de ser posible en 2019.   </w:t>
      </w: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r w:rsidRPr="00B123AC">
        <w:rPr>
          <w:rFonts w:ascii="Arial" w:eastAsia="Calibri" w:hAnsi="Arial" w:cs="Arial"/>
          <w:lang w:val="es-ES" w:eastAsia="es-ES"/>
        </w:rPr>
        <w:t xml:space="preserve">De igual manera, Colombia participó en la Conferencia Regional para América Latina y el Caribe de la FAO, en sus versiones 2016 y 2018.  Es de destacarse que en el marco de la 35° Conferencia Regional realizada en Montego Bay, Jamaica - 5 a 8 de marzo de 2018, se suscribió con la FAO el Acuerdo que convierte la actual representación de esta Organización en Colombia en la primera Oficina de Asociación y Enlace en Suramérica, con lo que se eleva la categoría de la Oficina.  Además, la FAO tomó las recomendaciones de Colombia en lo que hace a una mayor asistencia en la región en el tema de derecho a la alimentación, la agricultura familiar y la mitigación y adaptación al cambio climático en la agricultura. </w:t>
      </w: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r w:rsidRPr="00B123AC">
        <w:rPr>
          <w:rFonts w:ascii="Arial" w:eastAsia="Calibri" w:hAnsi="Arial" w:cs="Arial"/>
          <w:lang w:val="es-ES" w:eastAsia="es-ES"/>
        </w:rPr>
        <w:t>Asimismo, se resalta el decidido apoyo del Organismo en el Acuerdo de Paz y su implementación, a través de la cooperación técnica tradicional con el sector Rural y con sus nuevas instituciones, que incluye el fortalecimiento de capacidades en cuanto al derecho a la alimentación en el contexto de la seguridad alimentaria nacional. Sobre el particular, Colombia tuvo la oportunidad de compartir ante la comunidad internacional los avances y desafíos de la Paz, con el acompañamiento de la FAO, en la 40 Conferencia Mundial del Organismo en 2017.</w:t>
      </w: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r w:rsidRPr="00B123AC">
        <w:rPr>
          <w:rFonts w:ascii="Arial" w:eastAsia="Calibri" w:hAnsi="Arial" w:cs="Arial"/>
          <w:lang w:val="es-ES" w:eastAsia="es-ES"/>
        </w:rPr>
        <w:t>En adición, el país continúa haciendo presencia en las principales Organizaciones de carácter internacional de productos agrícolas como el CODEX Alimentarius, el Fondo Común de Productos Básicos, la Organización Internacional del Cacao, la Organización Internacional del Café, la Red Internacional del Bambú y el Ratán, la Organización Internacional del Azúcar, Organización Mundial de Sanidad Animal, entre otros.</w:t>
      </w: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r w:rsidRPr="00B123AC">
        <w:rPr>
          <w:rFonts w:ascii="Arial" w:eastAsia="Calibri" w:hAnsi="Arial" w:cs="Arial"/>
          <w:lang w:val="es-ES" w:eastAsia="es-ES"/>
        </w:rPr>
        <w:t>Para Colombia ha sido fundamental en este período continuar la consolidación de su compromiso con la transformación del sector rural y la necesidad de contribuir a la reducción de la pobreza rural, el mejoramiento de la calidad de vida y los ingresos de los pequeños y medianos productores rurales y ampliar la clase media rural, a través del impulso a proyectos integrales de producción, transformación y comercialización.</w:t>
      </w: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p>
    <w:p w:rsidR="001D7823" w:rsidRDefault="001D7823" w:rsidP="001D7823">
      <w:pPr>
        <w:pStyle w:val="NormalWeb"/>
        <w:spacing w:before="0" w:beforeAutospacing="0" w:after="0" w:afterAutospacing="0"/>
        <w:jc w:val="both"/>
        <w:rPr>
          <w:rFonts w:ascii="Arial" w:eastAsia="Calibri" w:hAnsi="Arial" w:cs="Arial"/>
          <w:lang w:val="es-ES" w:eastAsia="es-ES"/>
        </w:rPr>
      </w:pPr>
      <w:r w:rsidRPr="00B123AC">
        <w:rPr>
          <w:rFonts w:ascii="Arial" w:eastAsia="Calibri" w:hAnsi="Arial" w:cs="Arial"/>
          <w:lang w:val="es-ES" w:eastAsia="es-ES"/>
        </w:rPr>
        <w:t>Por último, es importante resaltar que en el marco de las Naciones Unidas Colombia ha copatrocinado diferentes Resoluciones en el ámbito de la Agricultura, la alimentación y la seguridad alimentaria, entre las que se puede resaltar el apoyo y copatrocinio desde el inició de la Resolución A/RES/72/239 “Decenio de las Naciones Unidas de la Agricultura Familiar”, resolución aprobada por consenso durante la 72° Asamblea General de la ONU celebrada en septiembre de 2017 en Nueva York, lo que concuerda con la aprobación en diciembre de 2017, de los lineamientos de Agricultura Campesina, Familiar y Comunitaria.</w:t>
      </w:r>
    </w:p>
    <w:p w:rsidR="001D7823" w:rsidRPr="00B123AC" w:rsidRDefault="001D7823" w:rsidP="001D7823">
      <w:pPr>
        <w:pStyle w:val="NormalWeb"/>
        <w:spacing w:before="0" w:beforeAutospacing="0" w:after="0" w:afterAutospacing="0"/>
        <w:jc w:val="both"/>
        <w:rPr>
          <w:rFonts w:ascii="Arial" w:eastAsia="Calibri" w:hAnsi="Arial" w:cs="Arial"/>
          <w:lang w:val="es-ES" w:eastAsia="es-ES"/>
        </w:rPr>
      </w:pPr>
    </w:p>
    <w:p w:rsidR="001D7823" w:rsidRDefault="001D7823" w:rsidP="001D7823">
      <w:pPr>
        <w:pStyle w:val="Prrafodelista"/>
        <w:ind w:left="1134" w:hanging="1134"/>
        <w:jc w:val="both"/>
        <w:rPr>
          <w:rFonts w:ascii="Arial" w:hAnsi="Arial" w:cs="Arial"/>
          <w:b/>
        </w:rPr>
      </w:pPr>
      <w:r>
        <w:rPr>
          <w:rFonts w:ascii="Arial" w:hAnsi="Arial" w:cs="Arial"/>
          <w:b/>
        </w:rPr>
        <w:t xml:space="preserve">2.3.2. </w:t>
      </w:r>
      <w:r>
        <w:rPr>
          <w:rFonts w:ascii="Arial" w:hAnsi="Arial" w:cs="Arial"/>
          <w:b/>
        </w:rPr>
        <w:tab/>
        <w:t>Organización Mundial de Propiedad Intelectual (OMPI)</w:t>
      </w:r>
    </w:p>
    <w:p w:rsidR="001D7823" w:rsidRPr="00B123AC" w:rsidRDefault="001D7823" w:rsidP="001D7823">
      <w:pPr>
        <w:pStyle w:val="Prrafodelista"/>
        <w:jc w:val="both"/>
        <w:rPr>
          <w:rFonts w:ascii="Arial" w:hAnsi="Arial" w:cs="Arial"/>
          <w:b/>
        </w:rPr>
      </w:pPr>
    </w:p>
    <w:p w:rsidR="001D7823" w:rsidRPr="00B123AC" w:rsidRDefault="001D7823" w:rsidP="001D7823">
      <w:pPr>
        <w:jc w:val="both"/>
        <w:rPr>
          <w:rFonts w:ascii="Arial" w:hAnsi="Arial" w:cs="Arial"/>
        </w:rPr>
      </w:pPr>
      <w:r w:rsidRPr="00B123AC">
        <w:rPr>
          <w:rFonts w:ascii="Arial" w:hAnsi="Arial" w:cs="Arial"/>
        </w:rPr>
        <w:lastRenderedPageBreak/>
        <w:t xml:space="preserve">La OMPI es una organización de las Naciones Unidas, conformada con el propósito de ser el foro a nivel internacional sobre los asuntos relacionados con servicios, políticas, información y cooperación en propiedad intelectual. Hacen parte de este organismo 193 Estados Miembros de la Asamblea General, el cual es el primer órgano decisorio y de formulación de políticas.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Colombia es Estado Parte de la Organización Mundial de Propiedad Intelectual (OMPI) desde 1980 y a partir de su adhesión se ha trabajado coordinadamente para la implementación y adaptación de programas de propiedad intelectual a nivel nacional.</w:t>
      </w:r>
    </w:p>
    <w:p w:rsidR="00F943B9" w:rsidRDefault="00F943B9"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La Organización ha asistido al país en la redacción de normas de propiedad intelectual, Acuerdo sobre los Aspectos de los Derechos de Propiedad Intelectual relacionados con el Comercio de la Organización Mundial del Comercio (ADPIC), Tratados de Libre Comercio y otros acuerdos multilaterales suscritos por Colombia. Adicionalmente, la OMPI ha apoyado las labores de definición de los programas nacionales relacionados con el fomento, divulgación y uso de la propiedad intelectual.</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Colombia, acorde con sus políticas internas, trabaja constantemente en la inclusión de la propiedad intelectual como un elemento esencial de sus políticas de desarrollo económico, político y social. Por lo anterior, se pretende garantizar que el país se beneficie de la utilización de la propiedad intelectual.</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Es de resaltar que en 2016 Colombia postuló su candidatura para ser sede de una Oficina Externa de la OMPI bienio 2016/2017, en diferentes escenarios la propuesta se consideró valiosa y de gran impacto para el desarrollo de políticas de propiedad intelectual por las actividades y programas que incorpora, posteriormente contó con el apoyo y consenso de los países del Grupo de América Latina y El Caribe – GRULAC. En las Asambleas Generales de octubre de 2017 los países miembros postergaron la decisión para las Asambleas Generales del segundo semestre de 2018. Colombia continuará impulsando la propuesta nacional de ser sede de una Oficina de la Organización Mundial de Propiedad Intelectual en las próximas sesiones en septiembre de 2018.</w:t>
      </w:r>
    </w:p>
    <w:p w:rsidR="001D7823" w:rsidRPr="00B123AC" w:rsidRDefault="001D7823" w:rsidP="001D7823">
      <w:pPr>
        <w:jc w:val="both"/>
        <w:rPr>
          <w:rFonts w:ascii="Arial" w:hAnsi="Arial" w:cs="Arial"/>
        </w:rPr>
      </w:pPr>
    </w:p>
    <w:p w:rsidR="001D7823" w:rsidRDefault="001D7823" w:rsidP="001D7823">
      <w:pPr>
        <w:jc w:val="both"/>
        <w:rPr>
          <w:rFonts w:ascii="Arial" w:hAnsi="Arial" w:cs="Arial"/>
        </w:rPr>
      </w:pPr>
      <w:r w:rsidRPr="00B123AC">
        <w:rPr>
          <w:rFonts w:ascii="Arial" w:hAnsi="Arial" w:cs="Arial"/>
        </w:rPr>
        <w:t>Es de resaltar que durante las Asambleas generales de 2017 se renovó el mandato del Comité Intergubernamental, sobre propiedad intelectual, recursos genéticos, conocimientos tradicionales y expresiones culturales, asuntos que son prioritarios para el país por su condición de megadiverso y pluriétnico, esperamos contar con resultados concretos que cierren las brechas de las cuestiones esenciales en recursos genéticos, conocimientos tradicionales y expresiones culturales para las Asambleas Generales de 2019.</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Colombia ha presentado el pasado octubre de 2017 su nueva solicitud de cooperación bienal 2018/2019 ante la Organización Mundial de Propiedad Intelectual respondiendo a las necesidades y desafíos particulares del país en materia de competitividad y desarrollo productivo. La solicitud de Colombia se </w:t>
      </w:r>
      <w:r w:rsidRPr="00B123AC">
        <w:rPr>
          <w:rFonts w:ascii="Arial" w:hAnsi="Arial" w:cs="Arial"/>
        </w:rPr>
        <w:lastRenderedPageBreak/>
        <w:t xml:space="preserve">enfoca en temas de innovación, transferencia de tecnología y valoración de activos; aplicación y observancia efectiva de los derechos de propiedad intelectual y protección a los recursos genéticos y conocimientos tradicionales. </w:t>
      </w:r>
    </w:p>
    <w:p w:rsidR="001D7823" w:rsidRPr="00B123AC" w:rsidRDefault="001D7823" w:rsidP="001D7823">
      <w:pPr>
        <w:jc w:val="both"/>
        <w:rPr>
          <w:rFonts w:ascii="Arial" w:hAnsi="Arial" w:cs="Arial"/>
        </w:rPr>
      </w:pPr>
    </w:p>
    <w:p w:rsidR="001D7823" w:rsidRDefault="001D7823" w:rsidP="001D7823">
      <w:pPr>
        <w:jc w:val="both"/>
        <w:rPr>
          <w:rFonts w:ascii="Arial" w:hAnsi="Arial" w:cs="Arial"/>
        </w:rPr>
      </w:pPr>
      <w:r w:rsidRPr="00B123AC">
        <w:rPr>
          <w:rFonts w:ascii="Arial" w:hAnsi="Arial" w:cs="Arial"/>
        </w:rPr>
        <w:t>Dentro de la solicitud de Cooperación dirigido a la OMPI, se tiene previsto un evento de observancia de los derechos de Propiedad Intelectual, que será realizado el próximo 31 de julio y 1 de agosto de 2018 con la participación de las Entidades nacionales.</w:t>
      </w:r>
    </w:p>
    <w:p w:rsidR="006F3C77" w:rsidRPr="00B123AC" w:rsidRDefault="006F3C77" w:rsidP="001D7823">
      <w:pPr>
        <w:jc w:val="both"/>
        <w:rPr>
          <w:rFonts w:ascii="Arial" w:hAnsi="Arial" w:cs="Arial"/>
        </w:rPr>
      </w:pPr>
    </w:p>
    <w:p w:rsidR="001D7823" w:rsidRPr="00C75314" w:rsidRDefault="001D7823" w:rsidP="002451E3">
      <w:pPr>
        <w:pStyle w:val="Prrafodelista"/>
        <w:numPr>
          <w:ilvl w:val="2"/>
          <w:numId w:val="10"/>
        </w:numPr>
        <w:ind w:left="1134" w:hanging="1134"/>
        <w:rPr>
          <w:rFonts w:ascii="Arial" w:hAnsi="Arial" w:cs="Arial"/>
          <w:b/>
        </w:rPr>
      </w:pPr>
      <w:r w:rsidRPr="00C75314">
        <w:rPr>
          <w:rFonts w:ascii="Arial" w:hAnsi="Arial" w:cs="Arial"/>
          <w:b/>
        </w:rPr>
        <w:t>Asuntos Marítimos y Pesqueros</w:t>
      </w:r>
    </w:p>
    <w:p w:rsidR="001D7823" w:rsidRPr="00B123AC" w:rsidRDefault="001D7823" w:rsidP="001D7823">
      <w:pPr>
        <w:rPr>
          <w:rFonts w:ascii="Arial" w:hAnsi="Arial" w:cs="Arial"/>
        </w:rPr>
      </w:pPr>
    </w:p>
    <w:p w:rsidR="001D7823" w:rsidRPr="00C75314" w:rsidRDefault="001D7823" w:rsidP="002451E3">
      <w:pPr>
        <w:pStyle w:val="Prrafodelista"/>
        <w:numPr>
          <w:ilvl w:val="0"/>
          <w:numId w:val="11"/>
        </w:numPr>
        <w:ind w:left="567" w:hanging="567"/>
        <w:jc w:val="both"/>
        <w:rPr>
          <w:rFonts w:ascii="Arial" w:hAnsi="Arial" w:cs="Arial"/>
          <w:b/>
        </w:rPr>
      </w:pPr>
      <w:r w:rsidRPr="00C75314">
        <w:rPr>
          <w:rFonts w:ascii="Arial" w:hAnsi="Arial" w:cs="Arial"/>
          <w:b/>
        </w:rPr>
        <w:t>CIAT y APICD</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La Comisión Interamericana del Atún Tropical - CIAT es una Organización Regional de Ordenamiento Pesquero que tiene por objeto la protección y conservación de toda clase de atunes y especies afines encontradas en el Océano Pacífico Oriental (OPO) para mantener las poblaciones del recurso en el nivel de abundancia que permita su aprovechamiento máximo sostenible. Por consiguiente, desarrolla medidas de conservación para los atunes tropicales (aleta amarilla, barrilete y patudo) y especies de aguas frías como el atún aleta azul y el albacora del norte. Es importante resaltar que Colombia concentra su esfuerzo pesquero en los atunes tropicales, especialmente la aleta amarilla.</w:t>
      </w:r>
    </w:p>
    <w:p w:rsidR="001D7823" w:rsidRPr="00B123AC" w:rsidRDefault="001D7823" w:rsidP="001D7823">
      <w:pPr>
        <w:jc w:val="both"/>
        <w:rPr>
          <w:rFonts w:ascii="Arial" w:hAnsi="Arial" w:cs="Arial"/>
        </w:rPr>
      </w:pPr>
    </w:p>
    <w:p w:rsidR="001D7823" w:rsidRDefault="001D7823" w:rsidP="001D7823">
      <w:pPr>
        <w:jc w:val="both"/>
        <w:rPr>
          <w:rFonts w:ascii="Arial" w:hAnsi="Arial" w:cs="Arial"/>
        </w:rPr>
      </w:pPr>
      <w:r w:rsidRPr="00B123AC">
        <w:rPr>
          <w:rFonts w:ascii="Arial" w:hAnsi="Arial" w:cs="Arial"/>
        </w:rPr>
        <w:t xml:space="preserve">Colombia se ha convertido en un actor protagónico en el marco de la CIAT, donde participa activamente en cada una de las actividades desarrolladas y es proponente de diferentes propuestas de resolución para la adopción de medidas de conservación. Últimamente, Colombia ha enfocado sus esfuerzos en lograr una regulación de la pesca sobre plantados, la cual, viene en aumento y está afectando cada vez más las especies juveniles. </w:t>
      </w:r>
    </w:p>
    <w:p w:rsidR="001D7823"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Ad</w:t>
      </w:r>
      <w:r>
        <w:rPr>
          <w:rFonts w:ascii="Arial" w:hAnsi="Arial" w:cs="Arial"/>
        </w:rPr>
        <w:t>icionalmente</w:t>
      </w:r>
      <w:r w:rsidRPr="00B123AC">
        <w:rPr>
          <w:rFonts w:ascii="Arial" w:hAnsi="Arial" w:cs="Arial"/>
        </w:rPr>
        <w:t xml:space="preserve">, durante los últimos dos años, el gobierno ha mejorado sustancialmente las relaciones con la industria privada, como también con las demás entidades competentes, lo cual, ha generado un cambio sumamente positivo en el desempeño de Colombia, en el marco de las diferentes reuniones de la CIAT y el Acuerdo sobre el Programa Internacional para la Conservación de los Delfines </w:t>
      </w:r>
      <w:r>
        <w:rPr>
          <w:rFonts w:ascii="Arial" w:hAnsi="Arial" w:cs="Arial"/>
        </w:rPr>
        <w:t>(</w:t>
      </w:r>
      <w:r w:rsidRPr="00B123AC">
        <w:rPr>
          <w:rFonts w:ascii="Arial" w:hAnsi="Arial" w:cs="Arial"/>
        </w:rPr>
        <w:t>APICD</w:t>
      </w:r>
      <w:r>
        <w:rPr>
          <w:rFonts w:ascii="Arial" w:hAnsi="Arial" w:cs="Arial"/>
        </w:rPr>
        <w:t>)</w:t>
      </w:r>
      <w:r w:rsidRPr="00B123AC">
        <w:rPr>
          <w:rFonts w:ascii="Arial" w:hAnsi="Arial" w:cs="Arial"/>
        </w:rPr>
        <w:t>.</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Entre el 17 y 28 de julio de 2017 en Ciudad de México, se llevó a cabo la 92ª Reunión de la CIAT. El tema central de la reunión fue la adopción del programa multianual para la conservación de los atunes, el cual está contenido en la Resolución C-17-02. Materia de gran importancia y sensibilidad dado que la capacidad de las flotas de cerco y el número de plantados sembrados en el Área de la Convención sigue en aumento. Luego de más de tres reuniones sin poder lograr un acuerdo sobre medidas de conservación, la CIAT adoptó medidas de conservación para el periodo 2017-2020.</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lastRenderedPageBreak/>
        <w:t>Las medidas de conservación para el 2017 mantuvo los 62 días de veda y el corralito como actualmente están establecidos para la pesca sobre delfines, cuya arte de pesca es preponderante en Colombia. Adicionalmente, con respecto a la pesca sobre plantados, se incrementó la veda a 72 días y se mantuvo el corralito como actualmente está establecido. Cabe recordar que los días de veda equivalen al número de días que se prohíbe la pesca en el OPO durante el año y el corralito es una zona del OPO donde se prohíbe la pesca durante un mes al año.</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La Resolución C-17-02 también estableció las medidas de conservación para el periodo 2018-2020. Dichas medidas incrementaron la veda a 72 días y mantuvo el corralito como actualmente está establecido para todas las artes de pesca. La veda se extendió a los buques clase 4 de capacidad de la CIAT, los cuales gozaban de una excepción para una veda reducida de 30 días.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Adicionalmente, después de muchos años de insistencia por parte de Colombia y otros países, se adoptó una regulación de plantados el cual fija un numero límite de plantados, establece una obligación de recolección y no siembra de plantados durante un plazo de 15 días antes del comienzo del periodo de veda y se obliga a los países a entregar la información necesaria para hacer un control efectivo de estas medidas. Esto último fue el gran logro de la reunión anual de la CIAT y se dio gracias a que los países cada vez son más conscientes de que es necesario controlar el uso de plantados para proteger las poblaciones de atunes tropicales, especialmente los atunes juveniles. </w:t>
      </w:r>
    </w:p>
    <w:p w:rsidR="001D7823" w:rsidRPr="00B123AC" w:rsidRDefault="001D7823" w:rsidP="001D7823">
      <w:pPr>
        <w:jc w:val="both"/>
        <w:rPr>
          <w:rFonts w:ascii="Arial" w:hAnsi="Arial" w:cs="Arial"/>
        </w:rPr>
      </w:pPr>
    </w:p>
    <w:p w:rsidR="001D7823" w:rsidRPr="00C75314" w:rsidRDefault="001D7823" w:rsidP="002451E3">
      <w:pPr>
        <w:pStyle w:val="Prrafodelista"/>
        <w:numPr>
          <w:ilvl w:val="0"/>
          <w:numId w:val="11"/>
        </w:numPr>
        <w:tabs>
          <w:tab w:val="left" w:pos="567"/>
        </w:tabs>
        <w:ind w:left="709" w:hanging="709"/>
        <w:jc w:val="both"/>
        <w:rPr>
          <w:rFonts w:ascii="Arial" w:hAnsi="Arial" w:cs="Arial"/>
          <w:b/>
        </w:rPr>
      </w:pPr>
      <w:r w:rsidRPr="00C75314">
        <w:rPr>
          <w:rFonts w:ascii="Arial" w:hAnsi="Arial" w:cs="Arial"/>
          <w:b/>
        </w:rPr>
        <w:t>Ley Magnuson Stevens</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El Gobierno de Estados Unidos adoptó en el 2006 la Ley Magnuson Stevens sobre Protección de Pesca Moratoria en Altamar, la cual otorga certificación o no certificación a los Estados por haber adelantado pesca Ilegal, No Declarada, No Reglamentada (INDNR) en los periodos de certificación. Este es un asunto que se discute en el seguimiento a la implementación del TLC con EEUU.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Esta Ley prescribe sanciones comerciales a los países que no reciben certificación de ser Estados comprometidos con pesca responsable y sostenible. Colombia ha estado reportada en los informes de 2013 y 2015, existiendo la posibilidad de recibir sanciones de limitación al comercio a la partida arancelaria de productos pesqueros en EEUU.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En septiembre de 2016 se envió respuesta a los casos que se encontraban en estudio desde el 2015, brindado información sobre los avances regulatorios y acciones adelantadas por el gobierno nacional en pro de la pesca sostenible y para enfrentar la pesca INDNR. Las respuestas fueron satisfactorias y por consiguiente recibimos una certificación positiva. Adicionalmente, no se presentaron nuevos casos para Colombia y, por lo tanto, no fue reportada para el próximo periodo de certificación.</w:t>
      </w:r>
    </w:p>
    <w:p w:rsidR="001D7823" w:rsidRDefault="001D7823" w:rsidP="001D7823">
      <w:pPr>
        <w:tabs>
          <w:tab w:val="left" w:pos="1134"/>
        </w:tabs>
        <w:jc w:val="both"/>
        <w:rPr>
          <w:rFonts w:ascii="Arial" w:hAnsi="Arial" w:cs="Arial"/>
        </w:rPr>
      </w:pPr>
    </w:p>
    <w:p w:rsidR="001D7823" w:rsidRPr="00C75314" w:rsidRDefault="001D7823" w:rsidP="002451E3">
      <w:pPr>
        <w:pStyle w:val="Prrafodelista"/>
        <w:numPr>
          <w:ilvl w:val="0"/>
          <w:numId w:val="11"/>
        </w:numPr>
        <w:ind w:left="567" w:hanging="567"/>
        <w:jc w:val="both"/>
        <w:rPr>
          <w:rFonts w:ascii="Arial" w:hAnsi="Arial" w:cs="Arial"/>
          <w:b/>
        </w:rPr>
      </w:pPr>
      <w:r w:rsidRPr="00C75314">
        <w:rPr>
          <w:rFonts w:ascii="Arial" w:hAnsi="Arial" w:cs="Arial"/>
          <w:b/>
        </w:rPr>
        <w:t xml:space="preserve">Comisión Permanente del Pacífico Sur </w:t>
      </w:r>
      <w:r>
        <w:rPr>
          <w:rFonts w:ascii="Arial" w:hAnsi="Arial" w:cs="Arial"/>
          <w:b/>
        </w:rPr>
        <w:t>(</w:t>
      </w:r>
      <w:r w:rsidRPr="00C75314">
        <w:rPr>
          <w:rFonts w:ascii="Arial" w:hAnsi="Arial" w:cs="Arial"/>
          <w:b/>
        </w:rPr>
        <w:t>CPPS</w:t>
      </w:r>
      <w:r>
        <w:rPr>
          <w:rFonts w:ascii="Arial" w:hAnsi="Arial" w:cs="Arial"/>
          <w:b/>
        </w:rPr>
        <w:t>)</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Es un organismo regional marítimo para la coordinación de las políticas marítimas de sus Estados Miembros. Constituye una alianza estratégica, política y operativa en el Pacífico Sudeste, para consolidar la presencia de los países ribereños en dicha área geográfica y su proyección de manera efectiva y coordinada tanto hacia las zonas aledañas, cuanto a la vinculación con la Cuenca del Pacífico. Los países miembros de la CPPS son Chile, Ecuador, Perú y Colombia. Panamá es actual miembro del Plan de Acción para la Protección del Medio Marino y Áreas Costeras del Pacífico Sudeste. En el momento, está en revisión interna por parte de Gobierno panameño el convertirse en miembro pleno de la CPPS.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Colombia ha venido fortaleciendo su participación en la CPPS como también en los diferentes órganos subsidiarios de la misma. Colombia ostentó de manera exitosa la posición de Secretario General, como también la Presidencia de la Asamblea y el Comité Ejecutivo para el periodo 2014-2018. Durante este periodo Colombia cumplió a cabalidad sus funciones y fue exaltado por su gestión por parte de toda la membresía. Adicionalmente, vale la pena mencionar que Colombia actualmente ostenta la presidencia del Grupo de Trabajo Virtual de Subsidios Pesqueros. </w:t>
      </w:r>
    </w:p>
    <w:p w:rsidR="001D7823" w:rsidRDefault="001D7823" w:rsidP="001D7823">
      <w:pPr>
        <w:jc w:val="both"/>
        <w:rPr>
          <w:rFonts w:ascii="Arial" w:hAnsi="Arial" w:cs="Arial"/>
          <w:b/>
        </w:rPr>
      </w:pPr>
    </w:p>
    <w:p w:rsidR="00243264" w:rsidRPr="00B123AC" w:rsidRDefault="00243264" w:rsidP="001D7823">
      <w:pPr>
        <w:jc w:val="both"/>
        <w:rPr>
          <w:rFonts w:ascii="Arial" w:hAnsi="Arial" w:cs="Arial"/>
          <w:b/>
        </w:rPr>
      </w:pPr>
    </w:p>
    <w:p w:rsidR="001D7823" w:rsidRPr="00C75314" w:rsidRDefault="001D7823" w:rsidP="002451E3">
      <w:pPr>
        <w:pStyle w:val="Prrafodelista"/>
        <w:numPr>
          <w:ilvl w:val="0"/>
          <w:numId w:val="11"/>
        </w:numPr>
        <w:ind w:left="567" w:hanging="567"/>
        <w:jc w:val="both"/>
        <w:rPr>
          <w:rFonts w:ascii="Arial" w:hAnsi="Arial" w:cs="Arial"/>
          <w:b/>
        </w:rPr>
      </w:pPr>
      <w:r w:rsidRPr="00C75314">
        <w:rPr>
          <w:rFonts w:ascii="Arial" w:hAnsi="Arial" w:cs="Arial"/>
          <w:b/>
        </w:rPr>
        <w:t>Negociaciones sobre subvenciones a la pesca en el marco de la OMC</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Actualmente se está negociando un acuerdo en el marco de la OMC que busca eliminar algunas formas de subsidios que contribuyan a la sobrepesca, sobrecapacidad y pesca ilegal, no declarada, no reglamentada (INDNR). Estas negociaciones iniciaron en 2001 con la Agenda de Doha para el Desarrollo, sin embargo, hasta el año pasado realmente se empezaron a ver avances. Las negociaciones tomaron un impulso con la Agenda 2030, ya que, el ODS 14.6 buscar precisamente eliminar los subsidios anteriormente mencionados para el año 2020. Además, las negociaciones también tomaron fuerza por una declaración presentada por un grupo de países, incluyendo Colombia, en el marco de la Conferencia de Nuestro Océano 2016.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Este tema es sensible porque un eventual acuerdo podría tener implicaciones económicas y ambientales significativas. Así mismo, la OMC es reconocida por implementar mecanismos eficaces de seguimiento, control y sanción. Como prioridad dentro de las negociaciones, Colombia ha promovido su derecho legítimo a desarrollar la actividad pesquera sostenible y participar en las pesquerías de ultramar.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Existen varias propuestas sobre la mesa y Colombia es co-proponente de la propuesta latinoamericana, la cual, ha tenido una acogida importante. En la última Conferencia Ministerial de la OMC, realizada en diciembre de 2017 en Buenos Aires, se trató de llegar a un acuerdo, pero únicamente se logró una Decisión Ministerial donde se reitera el compromiso de seguir negociando dicho acuerdo. Sin embargo, es un avance importante tomando en cuenta que es la primera vez que se cuenta con un texto base de negociación desde el 2001.</w:t>
      </w:r>
    </w:p>
    <w:p w:rsidR="001D7823" w:rsidRDefault="001D7823" w:rsidP="001D7823">
      <w:pPr>
        <w:rPr>
          <w:rFonts w:ascii="Arial" w:hAnsi="Arial" w:cs="Arial"/>
        </w:rPr>
      </w:pPr>
    </w:p>
    <w:p w:rsidR="001D7823" w:rsidRPr="00C75314" w:rsidRDefault="001D7823" w:rsidP="002451E3">
      <w:pPr>
        <w:pStyle w:val="Prrafodelista"/>
        <w:numPr>
          <w:ilvl w:val="2"/>
          <w:numId w:val="10"/>
        </w:numPr>
        <w:ind w:left="1134" w:hanging="1134"/>
        <w:rPr>
          <w:rFonts w:ascii="Arial" w:hAnsi="Arial" w:cs="Arial"/>
          <w:b/>
        </w:rPr>
      </w:pPr>
      <w:r w:rsidRPr="00C75314">
        <w:rPr>
          <w:rFonts w:ascii="Arial" w:hAnsi="Arial" w:cs="Arial"/>
          <w:b/>
        </w:rPr>
        <w:t>Telecomunicaciones</w:t>
      </w: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r w:rsidRPr="0016670B">
        <w:rPr>
          <w:rStyle w:val="normaltextrun"/>
          <w:rFonts w:ascii="Arial" w:eastAsiaTheme="minorHAnsi" w:hAnsi="Arial" w:cs="Arial"/>
        </w:rPr>
        <w:t xml:space="preserve">El sector de las Tecnologías de la Información y las Comunicaciones ha tenido un avance sustancias en los pasados ocho años de gobierno con la Agenda Vive Digital y Vive Digital para la gente. La política se centró en la conectividad a internet y ampliación de la red de fibra óptica en el país en una primera etapa. En la segunda etapa, el Plan Vive Digital para la Gente estimula cuatro componentes del Ecosistema Digital (Infraestructura, Servicios, Aplicaciones, Usuarios) mediante la expansión de la infraestructura, la creación de nuevos servicios a precios más bajos, la promoción del desarrollo de aplicaciones y contenidos digitales y el impulso a la apropiación tecnológica por parte de éstos. Así, creó un círculo virtuoso en el que existe más demanda de los usuarios, más aplicaciones para éstos, más y mejores servicios a precios más económicos, en una infraestructura moderna. </w:t>
      </w: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shd w:val="clear" w:color="auto" w:fill="FFFFFF"/>
        </w:rPr>
      </w:pPr>
      <w:r w:rsidRPr="0016670B">
        <w:rPr>
          <w:rStyle w:val="normaltextrun"/>
          <w:rFonts w:ascii="Arial" w:eastAsiaTheme="minorHAnsi" w:hAnsi="Arial" w:cs="Arial"/>
        </w:rPr>
        <w:t xml:space="preserve">La UIT es el organismo que regula las telecomunicaciones entre los distintos países y empresas operadoras de comunicaciones. Colombia tuvo una activa participación en la Cumbre Mundial de la Sociedad de la Información y el Foro de Gobernanza en Internet, donde se demarcan los parámetros y las pautas para el desarrollo de las </w:t>
      </w:r>
      <w:r w:rsidRPr="0016670B">
        <w:rPr>
          <w:rStyle w:val="spellingerror"/>
          <w:rFonts w:ascii="Arial" w:hAnsi="Arial" w:cs="Arial"/>
        </w:rPr>
        <w:t>TICs</w:t>
      </w:r>
      <w:r w:rsidRPr="0016670B">
        <w:rPr>
          <w:rStyle w:val="normaltextrun"/>
          <w:rFonts w:ascii="Arial" w:eastAsiaTheme="minorHAnsi" w:hAnsi="Arial" w:cs="Arial"/>
        </w:rPr>
        <w:t xml:space="preserve"> en el mundo, especialmente en temas de conectividad, acceso a internet y el aporte que realizan las </w:t>
      </w:r>
      <w:r w:rsidRPr="0016670B">
        <w:rPr>
          <w:rStyle w:val="spellingerror"/>
          <w:rFonts w:ascii="Arial" w:hAnsi="Arial" w:cs="Arial"/>
        </w:rPr>
        <w:t>TICs</w:t>
      </w:r>
      <w:r w:rsidRPr="0016670B">
        <w:rPr>
          <w:rStyle w:val="normaltextrun"/>
          <w:rFonts w:ascii="Arial" w:eastAsiaTheme="minorHAnsi" w:hAnsi="Arial" w:cs="Arial"/>
        </w:rPr>
        <w:t xml:space="preserve"> </w:t>
      </w:r>
      <w:r w:rsidRPr="0016670B">
        <w:rPr>
          <w:rStyle w:val="normaltextrun"/>
          <w:rFonts w:ascii="Arial" w:eastAsiaTheme="minorHAnsi" w:hAnsi="Arial" w:cs="Arial"/>
          <w:shd w:val="clear" w:color="auto" w:fill="FFFFFF"/>
        </w:rPr>
        <w:t>al ser uno de los medios de implementación de los Objetivos de Desarrollo Sostenible y su relevancia en el Mecanismo de Financiamiento para el Desarrollo.</w:t>
      </w:r>
    </w:p>
    <w:p w:rsidR="001D7823" w:rsidRPr="0016670B" w:rsidRDefault="001D7823" w:rsidP="0016670B">
      <w:pPr>
        <w:pStyle w:val="paragraph"/>
        <w:spacing w:before="0" w:beforeAutospacing="0" w:after="0" w:afterAutospacing="0"/>
        <w:jc w:val="both"/>
        <w:textAlignment w:val="baseline"/>
        <w:rPr>
          <w:rFonts w:ascii="Arial" w:hAnsi="Arial" w:cs="Arial"/>
        </w:rPr>
      </w:pPr>
    </w:p>
    <w:p w:rsidR="001D7823" w:rsidRPr="0016670B" w:rsidRDefault="001D7823" w:rsidP="0016670B">
      <w:pPr>
        <w:pStyle w:val="paragraph"/>
        <w:spacing w:before="0" w:beforeAutospacing="0" w:after="0" w:afterAutospacing="0"/>
        <w:jc w:val="both"/>
        <w:textAlignment w:val="baseline"/>
        <w:rPr>
          <w:rStyle w:val="eop"/>
          <w:rFonts w:ascii="Arial" w:hAnsi="Arial" w:cs="Arial"/>
          <w:color w:val="000000"/>
          <w:lang w:val="es-ES"/>
        </w:rPr>
      </w:pPr>
      <w:r w:rsidRPr="0016670B">
        <w:rPr>
          <w:rStyle w:val="normaltextrun"/>
          <w:rFonts w:ascii="Arial" w:eastAsiaTheme="minorHAnsi" w:hAnsi="Arial" w:cs="Arial"/>
        </w:rPr>
        <w:t xml:space="preserve">El Plan Vive Digital goza de reconocimiento internacional, razón por la cual el Ministro de las Tecnologías de la </w:t>
      </w:r>
      <w:r w:rsidRPr="0016670B">
        <w:rPr>
          <w:rStyle w:val="normaltextrun"/>
          <w:rFonts w:ascii="Arial" w:eastAsiaTheme="minorHAnsi" w:hAnsi="Arial" w:cs="Arial"/>
          <w:color w:val="000000"/>
        </w:rPr>
        <w:t xml:space="preserve">Información y </w:t>
      </w:r>
      <w:r w:rsidRPr="0016670B">
        <w:rPr>
          <w:rStyle w:val="normaltextrun"/>
          <w:rFonts w:ascii="Arial" w:eastAsiaTheme="minorHAnsi" w:hAnsi="Arial" w:cs="Arial"/>
        </w:rPr>
        <w:t>las Comunicaciones fue invitado en 2017 a participar en la Cumbre Mundial de la Sociedad de la Información y el país recibió dos reconocimientos por iniciativas de uso de las TIC vinculadas con el desarrollo sostenible y los ODS. </w:t>
      </w:r>
      <w:r w:rsidRPr="0016670B">
        <w:rPr>
          <w:rStyle w:val="eop"/>
          <w:rFonts w:ascii="Arial" w:hAnsi="Arial" w:cs="Arial"/>
          <w:color w:val="000000"/>
          <w:lang w:val="es-ES"/>
        </w:rPr>
        <w:t> </w:t>
      </w:r>
    </w:p>
    <w:p w:rsidR="001D7823" w:rsidRPr="0016670B" w:rsidRDefault="001D7823" w:rsidP="0016670B">
      <w:pPr>
        <w:pStyle w:val="paragraph"/>
        <w:spacing w:before="0" w:beforeAutospacing="0" w:after="0" w:afterAutospacing="0"/>
        <w:jc w:val="both"/>
        <w:textAlignment w:val="baseline"/>
        <w:rPr>
          <w:rStyle w:val="eop"/>
          <w:rFonts w:ascii="Arial" w:hAnsi="Arial" w:cs="Arial"/>
          <w:color w:val="000000"/>
          <w:lang w:val="es-ES"/>
        </w:rPr>
      </w:pP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r w:rsidRPr="0016670B">
        <w:rPr>
          <w:rStyle w:val="normaltextrun"/>
          <w:rFonts w:ascii="Arial" w:eastAsiaTheme="minorHAnsi" w:hAnsi="Arial" w:cs="Arial"/>
        </w:rPr>
        <w:t xml:space="preserve">Dentro de los más relevante del sector telecomunicaciones en el país a nivel multilateral se tuvo a Colombia como sede de la </w:t>
      </w:r>
      <w:r w:rsidRPr="0016670B">
        <w:rPr>
          <w:rStyle w:val="spellingerror"/>
          <w:rFonts w:ascii="Arial" w:hAnsi="Arial" w:cs="Arial"/>
        </w:rPr>
        <w:t>eLAC</w:t>
      </w:r>
      <w:r w:rsidRPr="0016670B">
        <w:rPr>
          <w:rStyle w:val="normaltextrun"/>
          <w:rFonts w:ascii="Arial" w:eastAsiaTheme="minorHAnsi" w:hAnsi="Arial" w:cs="Arial"/>
        </w:rPr>
        <w:t xml:space="preserve"> en abril de 2018 donde se acogió la Sexta Conferencia Ministerial sobre la Sociedad de la Información de América Latina y el Caribe en Colombia. Su objetivo fue acordar la Agenda Digital de la región en los próximos años y se logró consenso sobre la Agenda Digital 2020 con la Declaración de Cartagena. Todos estos esfuerzos en materia de TIC forjaron un ambiente internacional propicio para plasmar los intereses de la agenda social en TIC del país y hacer de Colombia un país más incluyente con un gobierno en línea más transparente y cercano al ciudadano.</w:t>
      </w: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p>
    <w:p w:rsidR="001D7823" w:rsidRPr="0016670B" w:rsidRDefault="00F943B9" w:rsidP="00F943B9">
      <w:pPr>
        <w:pStyle w:val="paragraph"/>
        <w:spacing w:before="0" w:beforeAutospacing="0" w:after="0" w:afterAutospacing="0"/>
        <w:jc w:val="both"/>
        <w:textAlignment w:val="baseline"/>
        <w:rPr>
          <w:rStyle w:val="normaltextrun"/>
          <w:rFonts w:ascii="Arial" w:eastAsiaTheme="minorHAnsi" w:hAnsi="Arial" w:cs="Arial"/>
          <w:b/>
        </w:rPr>
      </w:pPr>
      <w:r>
        <w:rPr>
          <w:rStyle w:val="normaltextrun"/>
          <w:rFonts w:ascii="Arial" w:eastAsiaTheme="minorHAnsi" w:hAnsi="Arial" w:cs="Arial"/>
          <w:b/>
        </w:rPr>
        <w:t xml:space="preserve">2.3.5. </w:t>
      </w:r>
      <w:r w:rsidR="001D7823" w:rsidRPr="0016670B">
        <w:rPr>
          <w:rStyle w:val="normaltextrun"/>
          <w:rFonts w:ascii="Arial" w:eastAsiaTheme="minorHAnsi" w:hAnsi="Arial" w:cs="Arial"/>
          <w:b/>
        </w:rPr>
        <w:t>Asuntos Espaciales</w:t>
      </w: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r w:rsidRPr="0016670B">
        <w:rPr>
          <w:rStyle w:val="normaltextrun"/>
          <w:rFonts w:ascii="Arial" w:eastAsiaTheme="minorHAnsi" w:hAnsi="Arial" w:cs="Arial"/>
        </w:rPr>
        <w:t>La Comisión sobre la Utilización del Espacio Ultraterrestre Fines Pacíficos (COPUOS)</w:t>
      </w:r>
      <w:r w:rsidRPr="0016670B">
        <w:rPr>
          <w:rStyle w:val="normaltextrun"/>
          <w:rFonts w:ascii="Arial" w:eastAsiaTheme="minorHAnsi" w:hAnsi="Arial" w:cs="Arial"/>
          <w:b/>
          <w:bCs/>
        </w:rPr>
        <w:t xml:space="preserve"> </w:t>
      </w:r>
      <w:r w:rsidRPr="0016670B">
        <w:rPr>
          <w:rStyle w:val="normaltextrun"/>
          <w:rFonts w:ascii="Arial" w:eastAsiaTheme="minorHAnsi" w:hAnsi="Arial" w:cs="Arial"/>
        </w:rPr>
        <w:t>tiene por objetivo ocuparse de la cooperación internacional para el uso del espacio ultraterrestre; la difusión de información, el estímulo a la investigación y el desarrollo del derecho espacial internacional. La Comisión se apoya en las subcomisiones de Asuntos Jurídicos y de Asuntos Científicos y Técnicos.</w:t>
      </w: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r w:rsidRPr="0016670B">
        <w:rPr>
          <w:rStyle w:val="normaltextrun"/>
          <w:rFonts w:ascii="Arial" w:eastAsiaTheme="minorHAnsi" w:hAnsi="Arial" w:cs="Arial"/>
        </w:rPr>
        <w:t>La participación en éste escenario técnico resulta relevante para Colombia ya que Los instrumentos espaciales son adecuados para el logro de los 17 Objetivos de Desarrollo Sostenible y sus respectivas metas, ya sea directamente, como facilitadores e impulsores del desarrollo sostenible, o indirectamente, como componente esencial de los indicadores para el seguimiento de los progresos realizados en la aplicación de la Agenda. Las tecnologías que surgen en éste campo podrán facilitar que sean cumplidos los ODS y en general la Agenda 2030 y es necesario atender a los avances que en la materia surjan. </w:t>
      </w: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r w:rsidRPr="0016670B">
        <w:rPr>
          <w:rStyle w:val="normaltextrun"/>
          <w:rFonts w:ascii="Arial" w:eastAsiaTheme="minorHAnsi" w:hAnsi="Arial" w:cs="Arial"/>
        </w:rPr>
        <w:t xml:space="preserve">En el transcurso de éstos ocho años se ha venido reestructurando la institucionalidad de los asuntos espaciales en el país que por el momento está encabezada a nivel Nacional por la comisión Colombiana del Espacio – CCE, espacio intersectorial en el cual se discuten y toman decisiones frente a estos temas. Actualmente, se encuentra en un proceso de reestructuración y es liderada por el Director de Seguridad de la Alta Consejería para el Postconflicto con el apoyo de la Fuerza Aérea Colombiana en calidad de Secretaría Ejecutiva. Actualmente se está trabajando en un documento de política para el desarrollo del sector espacial en el país como borrador para ser presentado al Conpes. Busca impulsar el sector espacial en el país. </w:t>
      </w: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r w:rsidRPr="0016670B">
        <w:rPr>
          <w:rStyle w:val="normaltextrun"/>
          <w:rFonts w:ascii="Arial" w:eastAsiaTheme="minorHAnsi" w:hAnsi="Arial" w:cs="Arial"/>
        </w:rPr>
        <w:t xml:space="preserve">En este sentido, cobra gran relevancia </w:t>
      </w:r>
      <w:r w:rsidRPr="0016670B">
        <w:rPr>
          <w:rStyle w:val="contextualspellingandgrammarerror"/>
          <w:rFonts w:ascii="Arial" w:eastAsia="Calibri" w:hAnsi="Arial" w:cs="Arial"/>
        </w:rPr>
        <w:t>el</w:t>
      </w:r>
      <w:r w:rsidRPr="0016670B">
        <w:rPr>
          <w:rStyle w:val="normaltextrun"/>
          <w:rFonts w:ascii="Arial" w:eastAsiaTheme="minorHAnsi" w:hAnsi="Arial" w:cs="Arial"/>
        </w:rPr>
        <w:t xml:space="preserve"> HLF </w:t>
      </w:r>
      <w:r w:rsidRPr="0016670B">
        <w:rPr>
          <w:rStyle w:val="spellingerror"/>
          <w:rFonts w:ascii="Arial" w:hAnsi="Arial" w:cs="Arial"/>
        </w:rPr>
        <w:t>Space</w:t>
      </w:r>
      <w:r w:rsidRPr="0016670B">
        <w:rPr>
          <w:rStyle w:val="normaltextrun"/>
          <w:rFonts w:ascii="Arial" w:eastAsiaTheme="minorHAnsi" w:hAnsi="Arial" w:cs="Arial"/>
        </w:rPr>
        <w:t xml:space="preserve"> as a Driver </w:t>
      </w:r>
      <w:r w:rsidRPr="0016670B">
        <w:rPr>
          <w:rStyle w:val="spellingerror"/>
          <w:rFonts w:ascii="Arial" w:hAnsi="Arial" w:cs="Arial"/>
        </w:rPr>
        <w:t>for</w:t>
      </w:r>
      <w:r w:rsidRPr="0016670B">
        <w:rPr>
          <w:rStyle w:val="normaltextrun"/>
          <w:rFonts w:ascii="Arial" w:eastAsiaTheme="minorHAnsi" w:hAnsi="Arial" w:cs="Arial"/>
        </w:rPr>
        <w:t xml:space="preserve"> </w:t>
      </w:r>
      <w:r w:rsidRPr="0016670B">
        <w:rPr>
          <w:rStyle w:val="spellingerror"/>
          <w:rFonts w:ascii="Arial" w:hAnsi="Arial" w:cs="Arial"/>
        </w:rPr>
        <w:t>Sustainable</w:t>
      </w:r>
      <w:r w:rsidRPr="0016670B">
        <w:rPr>
          <w:rStyle w:val="normaltextrun"/>
          <w:rFonts w:ascii="Arial" w:eastAsiaTheme="minorHAnsi" w:hAnsi="Arial" w:cs="Arial"/>
        </w:rPr>
        <w:t xml:space="preserve"> </w:t>
      </w:r>
      <w:r w:rsidRPr="0016670B">
        <w:rPr>
          <w:rStyle w:val="spellingerror"/>
          <w:rFonts w:ascii="Arial" w:hAnsi="Arial" w:cs="Arial"/>
        </w:rPr>
        <w:t>Development</w:t>
      </w:r>
      <w:r w:rsidRPr="0016670B">
        <w:rPr>
          <w:rStyle w:val="normaltextrun"/>
          <w:rFonts w:ascii="Arial" w:eastAsiaTheme="minorHAnsi" w:hAnsi="Arial" w:cs="Arial"/>
        </w:rPr>
        <w:t xml:space="preserve">. Éste foro de alto nivel se realizó en noviembre de 2017 y tuvo dos objetivos principales, el primero fue </w:t>
      </w:r>
      <w:r w:rsidRPr="0016670B">
        <w:rPr>
          <w:rStyle w:val="spellingerror"/>
          <w:rFonts w:ascii="Arial" w:hAnsi="Arial" w:cs="Arial"/>
        </w:rPr>
        <w:t>ese para</w:t>
      </w:r>
      <w:r w:rsidRPr="0016670B">
        <w:rPr>
          <w:rStyle w:val="normaltextrun"/>
          <w:rFonts w:ascii="Arial" w:eastAsiaTheme="minorHAnsi" w:hAnsi="Arial" w:cs="Arial"/>
        </w:rPr>
        <w:t xml:space="preserve"> a los países miembros de la UNOOSA para el UNISPACE+50, reunión multilateral de fundamental importancia para tratar los asuntos espaciales y que determinará en gran medida el direccionamiento de los países en dichos asuntos. El segundo fue </w:t>
      </w:r>
      <w:r w:rsidRPr="0016670B">
        <w:rPr>
          <w:rStyle w:val="spellingerror"/>
          <w:rFonts w:ascii="Arial" w:hAnsi="Arial" w:cs="Arial"/>
        </w:rPr>
        <w:t>es vincular</w:t>
      </w:r>
      <w:r w:rsidRPr="0016670B">
        <w:rPr>
          <w:rStyle w:val="normaltextrun"/>
          <w:rFonts w:ascii="Arial" w:eastAsiaTheme="minorHAnsi" w:hAnsi="Arial" w:cs="Arial"/>
        </w:rPr>
        <w:t xml:space="preserve"> los asuntos espaciales con el desarrollo sostenible y la Agenda 2030 y para Colombia resultó de gran relevancia ya que fue invitada a exponer cómo se viene desarrollando la elaboración de la política de desarrollo espacial en el país y su vinculación con el desarrollo sostenible.</w:t>
      </w: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r w:rsidRPr="0016670B">
        <w:rPr>
          <w:rStyle w:val="normaltextrun"/>
          <w:rFonts w:ascii="Arial" w:eastAsiaTheme="minorHAnsi" w:hAnsi="Arial" w:cs="Arial"/>
        </w:rPr>
        <w:t>Específicamente sobre los servicios de observaciones de la tierra a través de satélites, éstos tienen un impacto directo en la prevención de riesgos y desastres, evaluación y adaptación al cambio climático, facilitación de procesos productivos de precisión entre otros.</w:t>
      </w: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r w:rsidRPr="0016670B">
        <w:rPr>
          <w:rStyle w:val="normaltextrun"/>
          <w:rFonts w:ascii="Arial" w:eastAsiaTheme="minorHAnsi" w:hAnsi="Arial" w:cs="Arial"/>
        </w:rPr>
        <w:t>Al respecto, el Group on Earth Observation – GEO que es una asociación voluntaria de gobiernos y organizaciones que prevé un futuro en el que las decisiones y acciones en beneficio de la humanidad sobre observación e información de la Tierra.  Actualmente, se está creando un Sistema Global de Observación de la Tierra (GEOSS) que reunirá recursos en beneficio de múltiples áreas como: biodiversidad y sostenibilidad de los ecosistemas, recuperación a desastres naturales, energía y administración de recursos minerales, desarrollo urbano sostenible, gestión de recursos hídricos - y hacer que dicha información esté disponible para la toma de decisiones.</w:t>
      </w: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r w:rsidRPr="0016670B">
        <w:rPr>
          <w:rStyle w:val="normaltextrun"/>
          <w:rFonts w:ascii="Arial" w:eastAsiaTheme="minorHAnsi" w:hAnsi="Arial" w:cs="Arial"/>
        </w:rPr>
        <w:lastRenderedPageBreak/>
        <w:t>Colombia participó activamente en ésta iniciativa intergubernamental y a nivel nacional, la entidad técnica que es punto focal ante GEO es el Instituto de Hidrología, Meteorología y Estudios Ambientales – IDEAM por medio del cual Colombia participó como parte del Comité Ejecutivo desde el 2014 y es Co-Presidente del Caucus de las Américas junto con México. Ejercimos la presidencia del Caucus de las Américas en el marco del GEO.</w:t>
      </w:r>
    </w:p>
    <w:p w:rsidR="001D7823" w:rsidRPr="0016670B" w:rsidRDefault="001D7823" w:rsidP="0016670B">
      <w:pPr>
        <w:pStyle w:val="paragraph"/>
        <w:spacing w:before="0" w:beforeAutospacing="0" w:after="0" w:afterAutospacing="0"/>
        <w:jc w:val="both"/>
        <w:textAlignment w:val="baseline"/>
        <w:rPr>
          <w:rStyle w:val="normaltextrun"/>
          <w:rFonts w:ascii="Arial" w:eastAsiaTheme="minorHAnsi" w:hAnsi="Arial" w:cs="Arial"/>
        </w:rPr>
      </w:pPr>
    </w:p>
    <w:p w:rsidR="001D7823" w:rsidRPr="0016670B" w:rsidRDefault="001D7823" w:rsidP="0016670B">
      <w:pPr>
        <w:pStyle w:val="paragraph"/>
        <w:spacing w:before="0" w:beforeAutospacing="0" w:after="0" w:afterAutospacing="0"/>
        <w:jc w:val="both"/>
        <w:textAlignment w:val="baseline"/>
        <w:rPr>
          <w:rFonts w:ascii="Arial" w:hAnsi="Arial" w:cs="Arial"/>
          <w:color w:val="000000"/>
          <w:lang w:val="es-ES"/>
        </w:rPr>
      </w:pPr>
      <w:r w:rsidRPr="0016670B">
        <w:rPr>
          <w:rStyle w:val="normaltextrun"/>
          <w:rFonts w:ascii="Arial" w:eastAsiaTheme="minorHAnsi" w:hAnsi="Arial" w:cs="Arial"/>
        </w:rPr>
        <w:t xml:space="preserve">Sobre el particular, desde mayo de 2015, Colombia y la Comisión Europea negociaron un Acuerdo de Cooperación sobre el acceso y uso de los datos </w:t>
      </w:r>
      <w:r w:rsidRPr="0016670B">
        <w:rPr>
          <w:rStyle w:val="spellingerror"/>
          <w:rFonts w:ascii="Arial" w:hAnsi="Arial" w:cs="Arial"/>
          <w:i/>
        </w:rPr>
        <w:t>Sentinel</w:t>
      </w:r>
      <w:r w:rsidRPr="0016670B">
        <w:rPr>
          <w:rStyle w:val="normaltextrun"/>
          <w:rFonts w:ascii="Arial" w:eastAsiaTheme="minorHAnsi" w:hAnsi="Arial" w:cs="Arial"/>
        </w:rPr>
        <w:t xml:space="preserve"> del Programa </w:t>
      </w:r>
      <w:r w:rsidRPr="0016670B">
        <w:rPr>
          <w:rStyle w:val="spellingerror"/>
          <w:rFonts w:ascii="Arial" w:hAnsi="Arial" w:cs="Arial"/>
          <w:i/>
        </w:rPr>
        <w:t>Copernicus</w:t>
      </w:r>
      <w:r w:rsidRPr="0016670B">
        <w:rPr>
          <w:rStyle w:val="spellingerror"/>
          <w:rFonts w:ascii="Arial" w:hAnsi="Arial" w:cs="Arial"/>
        </w:rPr>
        <w:t xml:space="preserve"> de la Unión Europea</w:t>
      </w:r>
      <w:r w:rsidRPr="0016670B">
        <w:rPr>
          <w:rStyle w:val="normaltextrun"/>
          <w:rFonts w:ascii="Arial" w:eastAsiaTheme="minorHAnsi" w:hAnsi="Arial" w:cs="Arial"/>
        </w:rPr>
        <w:t>.  El programa recoge datos e información mediante satélites y sensores terrestres que permiten observar el medio ambiente y los fenómenos naturales que se producen en el planeta. El documento fue firmado por las partes en marzo de 2018. DIESA acompañó la negociación liderada por la Dirección de Cooperación Internacional de este Ministerio junto con el IDEAM y la Agencia Presidencial de Cooperación Internacional - APC.</w:t>
      </w:r>
    </w:p>
    <w:p w:rsidR="001D7823" w:rsidRDefault="001D7823" w:rsidP="0016670B">
      <w:pPr>
        <w:pStyle w:val="paragraph"/>
        <w:spacing w:before="0" w:beforeAutospacing="0" w:after="0" w:afterAutospacing="0"/>
        <w:jc w:val="both"/>
        <w:textAlignment w:val="baseline"/>
        <w:rPr>
          <w:rStyle w:val="normaltextrun"/>
          <w:rFonts w:ascii="Arial" w:eastAsiaTheme="minorHAnsi" w:hAnsi="Arial" w:cs="Arial"/>
          <w:b/>
        </w:rPr>
      </w:pPr>
    </w:p>
    <w:p w:rsidR="00243264" w:rsidRDefault="00243264" w:rsidP="0016670B">
      <w:pPr>
        <w:pStyle w:val="paragraph"/>
        <w:spacing w:before="0" w:beforeAutospacing="0" w:after="0" w:afterAutospacing="0"/>
        <w:jc w:val="both"/>
        <w:textAlignment w:val="baseline"/>
        <w:rPr>
          <w:rStyle w:val="normaltextrun"/>
          <w:rFonts w:ascii="Arial" w:eastAsiaTheme="minorHAnsi" w:hAnsi="Arial" w:cs="Arial"/>
          <w:b/>
        </w:rPr>
      </w:pPr>
    </w:p>
    <w:p w:rsidR="00243264" w:rsidRDefault="00243264" w:rsidP="0016670B">
      <w:pPr>
        <w:pStyle w:val="paragraph"/>
        <w:spacing w:before="0" w:beforeAutospacing="0" w:after="0" w:afterAutospacing="0"/>
        <w:jc w:val="both"/>
        <w:textAlignment w:val="baseline"/>
        <w:rPr>
          <w:rStyle w:val="normaltextrun"/>
          <w:rFonts w:ascii="Arial" w:eastAsiaTheme="minorHAnsi" w:hAnsi="Arial" w:cs="Arial"/>
          <w:b/>
        </w:rPr>
      </w:pPr>
    </w:p>
    <w:p w:rsidR="00243264" w:rsidRPr="0016670B" w:rsidRDefault="00243264" w:rsidP="0016670B">
      <w:pPr>
        <w:pStyle w:val="paragraph"/>
        <w:spacing w:before="0" w:beforeAutospacing="0" w:after="0" w:afterAutospacing="0"/>
        <w:jc w:val="both"/>
        <w:textAlignment w:val="baseline"/>
        <w:rPr>
          <w:rStyle w:val="normaltextrun"/>
          <w:rFonts w:ascii="Arial" w:eastAsiaTheme="minorHAnsi" w:hAnsi="Arial" w:cs="Arial"/>
          <w:b/>
        </w:rPr>
      </w:pPr>
    </w:p>
    <w:p w:rsidR="001D7823" w:rsidRPr="0016670B" w:rsidRDefault="0016670B" w:rsidP="0016670B">
      <w:pPr>
        <w:pStyle w:val="paragraph"/>
        <w:spacing w:before="0" w:beforeAutospacing="0" w:after="0" w:afterAutospacing="0"/>
        <w:jc w:val="both"/>
        <w:textAlignment w:val="baseline"/>
        <w:rPr>
          <w:rStyle w:val="normaltextrun"/>
          <w:rFonts w:ascii="Arial" w:eastAsiaTheme="minorHAnsi" w:hAnsi="Arial" w:cs="Arial"/>
          <w:b/>
        </w:rPr>
      </w:pPr>
      <w:r w:rsidRPr="0016670B">
        <w:rPr>
          <w:rStyle w:val="normaltextrun"/>
          <w:rFonts w:ascii="Arial" w:eastAsiaTheme="minorHAnsi" w:hAnsi="Arial" w:cs="Arial"/>
          <w:b/>
        </w:rPr>
        <w:t xml:space="preserve">2.3.6. </w:t>
      </w:r>
      <w:r w:rsidR="001D7823" w:rsidRPr="0016670B">
        <w:rPr>
          <w:rStyle w:val="normaltextrun"/>
          <w:rFonts w:ascii="Arial" w:eastAsiaTheme="minorHAnsi" w:hAnsi="Arial" w:cs="Arial"/>
          <w:b/>
        </w:rPr>
        <w:t>Comisión de las Naciones Unidas para el Derecho Mercantil Internacional (CNUDMI)</w:t>
      </w:r>
    </w:p>
    <w:p w:rsidR="001D7823" w:rsidRPr="0016670B" w:rsidRDefault="001D7823" w:rsidP="0016670B">
      <w:pPr>
        <w:autoSpaceDE w:val="0"/>
        <w:autoSpaceDN w:val="0"/>
        <w:adjustRightInd w:val="0"/>
        <w:jc w:val="both"/>
        <w:rPr>
          <w:rFonts w:ascii="Arial" w:hAnsi="Arial" w:cs="Arial"/>
          <w:bCs/>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La Comisión de Naciones Unidas para el Derecho Mercantil Internacional (CNUDMI) es el principal órgano jurídico del sistema de las Naciones Unidas en el ámbito del derecho mercantil internacional, de composición universal, dedicado a la reforma de la legislación mercantil a nivel mundial desde 1966. La función de la CNUDMI consiste en modernizar y armonizar las reglas del comercio internacional.</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 xml:space="preserve">En Colombia, se conformó el Grupo de Expertos, coordinado por Cancillería, y esto ha permitido unificar los criterios entre las entidades gubernamentales competentes y generar una participación coherente y permanente en esta organización, lo que se ha visto reflejado en el liderazgo que tiene Colombia en la Región en estos temas. </w:t>
      </w:r>
    </w:p>
    <w:p w:rsidR="00F943B9" w:rsidRDefault="00F943B9"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Colombia asumió la Presidencia de la CNUDMI para el período 2015-2016, en el mes de junio de 2015 y, bajo su liderazgo, se hicieron importantes avances en los diversos Grupos de Trabajo:</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 xml:space="preserve">Colombia ha venido trabajando de manera persistente en el Grupo de Trabajo I relacionado con los temas de pequeña, mediana empresa y microempresa, con el propósito de incluir los avances de la Ley modelo de Sociedades por Acciones Simplificadas (SAS) implementada en Colombia para promover el desarrollo de un marco normativo que permita la simplificación de los pasos en la constitución y funcionamiento de las sociedades mercantiles. </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Asimismo, Colombia ha venido participando en las reuniones del Grupo de Trabajo II relacionado con los asuntos de Arbitraje y Conciliación, cuyo último encuentro tuvo lugar del 5 al 9 de febrero de 2018 en Nueva York.</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Durante los últimos años, Colombia participó activamente en las sesiones de preparación del instrumento sobre la ejecución de los acuerdos de transacción comerciales internacionales resultantes de la conciliación.</w:t>
      </w: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 xml:space="preserve">Los trabajos de las últimas reuniones del grupo se han centrado en el examen de un proyecto de convención sobre Conciliación Comercial Internacional y las reformas a la Ley Modelo sobre el mismo tema, que fue preparada por la CNUDMI en el 2002.  </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Como mandato del último encuentro el Grupo de Trabajo, la Secretaría elaborará un proyecto de convención y un proyecto de modificación de la Ley Modelo en el que se reflejaran las deliberación y decisiones del Grupo, documentos que serán examinados por los gobiernos durante el periodo de sesión 51 º, que se celebrará del 25 al 13 de julio de 2018 en Nueva York.</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De igual manera, Colombia ha sido líder en el Grupo de Trabajo III, relacionado con los asuntos de Solución de Controversias, en donde ha trabajado propendiendo porque el sistema genere una mayor predictibilidad y se estudie a profundidad el sistema de escogencia de los árbitros. La última reunión del Grupo de Trabajo se realizó en Nueva York, del 23 al 27 de abril de 2018.</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 xml:space="preserve">Una de las iniciativas destacadas de Colombia en los últimos años en este Grupo de Trabajo ha sido su propuesta conjunta con los  Estados Unidos de elaborar un documento no vinculante de carácter técnico y explicativo en el que se recojan los elementos de un proceso de Solución de Controversias en Línea, el cual permitirá a los países diseñar un marco jurídico para que las microempresas y las pequeñas empresas puedan acceder a los mercados internacionales a través del comercio electrónico y del comercio con dispositivos móviles, basado en la confianza entre comerciantes y consumidores. </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Este documento fue aceptado por el 49° periodo de sesiones de la Comisión de las Naciones Unidas para el Derecho Mercantil Internacional, en el año 2016.</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Colombia también ha participado en las sesiones del Grupo de Trabajo IV sobre Comercio Electrónico, cuya última reunión se llevó a cabo en Nueva York entre el 16 y el 20 de abril de 2018. Actualmente, los trabajos del grupo se centran en la discusión de un proyecto de ley modelo sobre documentos transmisibles electrónicos y la computación de la nube.</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El Grupo de Trabajo V, dedicado al régimen de insolvencia, ha centrado el trabajo de sus últimas sesiones en la discusión de las disposiciones de insolvencia transfronteriza de grupos de empresas multinacionales, así como en el reconocimiento y ejecución de sentencias dictadas en procedimientos de insolvencia.</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 xml:space="preserve">Finalmente, y en relación con el Grupo de Trabajo VI, sobre Garantías Mobiliarias, Colombia participó activamente en la redacción del proyecto de la ley modelo sobre </w:t>
      </w:r>
      <w:r w:rsidRPr="0016670B">
        <w:rPr>
          <w:rStyle w:val="normaltextrun"/>
          <w:rFonts w:ascii="Arial" w:hAnsi="Arial" w:cs="Arial"/>
          <w:lang w:eastAsia="es-CO"/>
        </w:rPr>
        <w:lastRenderedPageBreak/>
        <w:t>las operaciones garantizadas y sobre garantías mobiliarias, que fue aprobada durante el 49 período de sesiones de la CNUDMI, celebrado en 2016.</w:t>
      </w:r>
    </w:p>
    <w:p w:rsidR="001D7823" w:rsidRPr="0016670B" w:rsidRDefault="001D7823" w:rsidP="0016670B">
      <w:pPr>
        <w:autoSpaceDE w:val="0"/>
        <w:autoSpaceDN w:val="0"/>
        <w:adjustRightInd w:val="0"/>
        <w:jc w:val="both"/>
        <w:rPr>
          <w:rStyle w:val="normaltextrun"/>
          <w:rFonts w:ascii="Arial" w:hAnsi="Arial" w:cs="Arial"/>
          <w:lang w:eastAsia="es-CO"/>
        </w:rPr>
      </w:pPr>
    </w:p>
    <w:p w:rsidR="001D7823" w:rsidRPr="0016670B" w:rsidRDefault="001D7823" w:rsidP="0016670B">
      <w:pPr>
        <w:autoSpaceDE w:val="0"/>
        <w:autoSpaceDN w:val="0"/>
        <w:adjustRightInd w:val="0"/>
        <w:jc w:val="both"/>
        <w:rPr>
          <w:rStyle w:val="normaltextrun"/>
          <w:rFonts w:ascii="Arial" w:hAnsi="Arial" w:cs="Arial"/>
          <w:lang w:eastAsia="es-CO"/>
        </w:rPr>
      </w:pPr>
      <w:r w:rsidRPr="0016670B">
        <w:rPr>
          <w:rStyle w:val="normaltextrun"/>
          <w:rFonts w:ascii="Arial" w:hAnsi="Arial" w:cs="Arial"/>
          <w:lang w:eastAsia="es-CO"/>
        </w:rPr>
        <w:t>Recientemente, en este Grupo se ha venido discutiendo un proyecto de guía para la incorporación al derecho interno de la Ley Modelo de la CNUDMI sobre Garantías Mobiliarias. Este fue el tema principal de la agenda tanto de la reunión llevada a cabo en Viena en el mes de diciembre de 2017, como de la realizada en Nueva York durante la primera semana de mayo del año 2018.</w:t>
      </w:r>
    </w:p>
    <w:p w:rsidR="001D7823" w:rsidRPr="0016670B" w:rsidRDefault="001D7823" w:rsidP="0016670B">
      <w:pPr>
        <w:jc w:val="both"/>
        <w:rPr>
          <w:rFonts w:ascii="Arial" w:hAnsi="Arial" w:cs="Arial"/>
        </w:rPr>
      </w:pPr>
    </w:p>
    <w:p w:rsidR="001D7823" w:rsidRPr="0016670B" w:rsidRDefault="0016670B" w:rsidP="0016670B">
      <w:pPr>
        <w:jc w:val="both"/>
        <w:rPr>
          <w:rFonts w:ascii="Arial" w:hAnsi="Arial" w:cs="Arial"/>
          <w:b/>
        </w:rPr>
      </w:pPr>
      <w:r>
        <w:rPr>
          <w:rFonts w:ascii="Arial" w:hAnsi="Arial" w:cs="Arial"/>
          <w:b/>
        </w:rPr>
        <w:t xml:space="preserve">2.3.7. </w:t>
      </w:r>
      <w:r w:rsidR="001D7823" w:rsidRPr="0016670B">
        <w:rPr>
          <w:rFonts w:ascii="Arial" w:hAnsi="Arial" w:cs="Arial"/>
          <w:b/>
        </w:rPr>
        <w:t>Organización Mundial del Turismo (OMT)</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La OMT es el organismo de las Naciones Unidas cuyo objetivo es contribuir al crecimiento económico, al desarrollo incluyente y a la sostenibilidad ambiental, para lo cual apoya al sector turismo de los Estados miembros, con el fin de fomentar su conocimiento de políticas en este sector.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Asimismo, la OMT se ha comprometido a promover el turismo como instrumento para alcanzar los Objetivos de Desarrollo Sostenible que hacen parte de la Agenda 2030.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Durante los últimos años, Colombia ha propendido por incrementar su presencia en este Organismo Internacional, confirmando su posición como uno de los importantes destinos turísticos en América Latina y el mundo.</w:t>
      </w:r>
    </w:p>
    <w:p w:rsidR="001D7823" w:rsidRPr="00B123AC" w:rsidRDefault="001D7823" w:rsidP="001D7823">
      <w:pPr>
        <w:jc w:val="both"/>
        <w:rPr>
          <w:rFonts w:ascii="Arial" w:hAnsi="Arial" w:cs="Arial"/>
        </w:rPr>
      </w:pPr>
      <w:r w:rsidRPr="00B123AC">
        <w:rPr>
          <w:rFonts w:ascii="Arial" w:hAnsi="Arial" w:cs="Arial"/>
        </w:rPr>
        <w:t xml:space="preserve"> </w:t>
      </w:r>
    </w:p>
    <w:p w:rsidR="001D7823" w:rsidRDefault="001D7823" w:rsidP="001D7823">
      <w:pPr>
        <w:jc w:val="both"/>
        <w:rPr>
          <w:rFonts w:ascii="Arial" w:hAnsi="Arial" w:cs="Arial"/>
        </w:rPr>
      </w:pPr>
      <w:r w:rsidRPr="00B123AC">
        <w:rPr>
          <w:rFonts w:ascii="Arial" w:hAnsi="Arial" w:cs="Arial"/>
        </w:rPr>
        <w:t xml:space="preserve">En este marco, el Ministerio de Relaciones Exteriores y el Ministerio de Comercio, Industria y Turismo apoyaron la realización en Colombia de la 21° Asamblea General de la Organización Mundial del Turismo (OMT), que se llevó a cabo en la ciudad de Medellín en septiembre de 2015.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El Turismo es considerado en la actualidad como uno de los sectores económicos más importantes y como una industria estratégica para impulsar el desarrollo económico, sirviendo como herramienta de lucha contra la pobreza. Una práctica responsable del turismo, comprometida con la preservación del medio ambiente, podrá hacer de Colombia un país competitivo en el sector.</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El Turismo sostenible es de gran importancia para Colombia; en 2015 el país participó activamente en las negociaciones de la Resolución “Año Internacional del Turismo Sostenible para el Desarrollo, 2017” (A / RES / 70/193) en el marco de la Asamblea General de Naciones Unidas. El propósito de dicha resolución es promover el desarrollo del turismo sostenible en todos sus niveles como medio para alcanzar el desarrollo sostenible, la cooperación internacional y la erradicación de la pobreza.</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Al ser Colombia el segundo país más biodiverso del mundo, el potencial para el turismo sostenible es inconmensurable y es en ese sentido que la ‘sostenibilidad’ cobra especial relevancia, pues se hace indispensable fortalecer socialmente a las </w:t>
      </w:r>
      <w:r w:rsidRPr="00B123AC">
        <w:rPr>
          <w:rFonts w:ascii="Arial" w:hAnsi="Arial" w:cs="Arial"/>
        </w:rPr>
        <w:lastRenderedPageBreak/>
        <w:t xml:space="preserve">comunidades, mediante una generación local de bienestar que guarde coherencia con el uso racional y eficiente de los recursos naturales.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En este sentido, la Cancillería ha promovido en el marco de la Organización Mundial de Turismo y en diferentes espacios en Naciones Unidas, que las estas consideraciones se alinean con las metas 8, 12 y 14 de la Agenda 2030 y sus Objetivos de Desarrollo Sostenible, pues tiene el potencial de crear empleos dignos para la sociedad -en especial para los jóvenes y las mujeres – y al mismo tiempo generar modalidades de consumo y producción sostenibles.</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En 2016, basados en el interés nacional en la ‘sostenibilidad’, Colombia fue elegido como presidente del Comité de sobre Turismo y sostenibilidad (CTS) de la Organización Mundial del Turismo OMT y trabajó en sus diferentes sesiones en el establecimiento de los contenidos temáticos y eventos que tendrían lugar en 2017: el Año Internacional del Turismo Sostenible, cuyo lanzamiento se realizó en Madrid, en enero de 2017, en el marco de la Feria Internacional de Turismo (FITUR).</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Este lanzamiento sirvió como escenario de la primera reunión del Comité sobre Turismo y Sostenibilidad, la cual fue presidida por la Viceministra de Turismo, Sandra Howard Taylor, quien resaltó los grandes avances de Colombia en términos de Calidad y Turismo Sostenible.</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Como Presidente de dicho Comité, Colombia presentó los avances en la materia durante la XXII Asamblea General de la Organización Mundial del Turismo, llevada a cabo en Chengdu, República Popular China en septiembre de 2017.</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 este mismo marco, Colombia fue invitada a participar en la escogencia de las personas que conformarán el nuevo Comité de Ética y Turismo, para los próximos 4 años.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Asimismo, Colombia participó en la reunión anual de Ministros de la Organización Mundial del Turismo que se realiza en el marco del World Travel Market (Londres), que en 2017 (noviembre) estuvo dedicado al tema de la saturación turística.</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Como parte de las actividades oficiales del año internacional del turismo, la Organización Mundial del Turismo, el Gobierno de Jamaica y el Banco Mundial organizaron la “Conferencia sobre Empleo y Crecimiento Inclusivo: Alianzas para el Turismo Sostenible” (Montego Bay, Noviembre de 2017), en la que Colombia también participó.</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Asimismo, Colombia se hizo presente en la 63 reunión de la Comisión Regional de la Organización Mundial del Turismo para las Américas –CAM-, llevada a cabo en Asunción, Paraguay en el mes de abril de 2018. En este encuentro se designaron los 4 candidatos que representarán a la comisión durante la próxima Asamblea General (Rusia, 2019) y ante el Comité de Credenciales. Asimismo, se designaron los representantes ante el Consejo Ejecutivo y sus Órganos Subsidiarios, y al Presidente y al Vicepresidente de la Comisión para el periodo 2018 – 2019.</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 este mismo marco, se llevó a cabo el “Seminario Internacional sobre el Empoderamiento de la Mujer en el Sector Turístico”, en concordancia con el Objetivo número 5 de los Objetivos de Desarrollo Sostenible de las Naciones Unidas - Lograr la igualdad de género y empoderar a todas las mujeres y niñas para el año 2030. </w:t>
      </w:r>
    </w:p>
    <w:p w:rsidR="001D7823" w:rsidRPr="00C75314" w:rsidRDefault="001D7823" w:rsidP="001D7823">
      <w:pPr>
        <w:jc w:val="both"/>
        <w:rPr>
          <w:rFonts w:ascii="Arial" w:hAnsi="Arial" w:cs="Arial"/>
          <w:b/>
        </w:rPr>
      </w:pPr>
    </w:p>
    <w:p w:rsidR="001D7823" w:rsidRPr="00C75314" w:rsidRDefault="001D7823" w:rsidP="002451E3">
      <w:pPr>
        <w:pStyle w:val="Prrafodelista"/>
        <w:numPr>
          <w:ilvl w:val="2"/>
          <w:numId w:val="10"/>
        </w:numPr>
        <w:ind w:left="1134" w:hanging="1134"/>
        <w:jc w:val="both"/>
        <w:rPr>
          <w:rFonts w:ascii="Arial" w:hAnsi="Arial" w:cs="Arial"/>
          <w:b/>
        </w:rPr>
      </w:pPr>
      <w:r w:rsidRPr="00C75314">
        <w:rPr>
          <w:rFonts w:ascii="Arial" w:hAnsi="Arial" w:cs="Arial"/>
          <w:b/>
        </w:rPr>
        <w:t>Organización para la Cooperación y el Desarrollo Económico (OCDE)</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La OCDE es un organismo multilateral, que en la actualidad cuenta con 35 países miembros y 5 aliados estratégicos (Brasil, China, india, Indonesia y Sudáfrica). Adicionalmente, Lituania, Colombia y Costa Rica, están realizando el proceso de adhesión a esta comunidad de países.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Colombia, durante el actual gobierno, inició el proceso de acceso a la Organización para la Cooperación y el Desarrollo Económico (OCDE) con la convicción de que hacer parte de la misma le permitiría adquirir buenas prácticas y ofrecer sus experiencias y conocimientos de política pública, lo que contribuirá positivamente al desarrollo del país.</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 este sentido, se definió un plan de acción para participar en 17 de los aproximadamente 200 comités y grupos de la OCDE y hacer parte de algunos instrumentos jurídicos importantes, con el fin de continuar afianzando las políticas de buen Gobierno.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Como producto de este ejercicio de planificación y priorización, se logró en los años 2011 y 2012 el ingreso y participación de Colombia en instancias de la Organización tales como:</w:t>
      </w:r>
    </w:p>
    <w:p w:rsidR="001D7823" w:rsidRPr="00B123AC" w:rsidRDefault="001D7823" w:rsidP="001D7823">
      <w:pPr>
        <w:jc w:val="both"/>
        <w:rPr>
          <w:rFonts w:ascii="Arial" w:hAnsi="Arial" w:cs="Arial"/>
        </w:rPr>
      </w:pPr>
    </w:p>
    <w:p w:rsidR="001D7823" w:rsidRPr="000F6C31" w:rsidRDefault="001D7823" w:rsidP="002451E3">
      <w:pPr>
        <w:pStyle w:val="Prrafodelista"/>
        <w:numPr>
          <w:ilvl w:val="2"/>
          <w:numId w:val="12"/>
        </w:numPr>
        <w:ind w:left="360"/>
        <w:jc w:val="both"/>
        <w:rPr>
          <w:rFonts w:ascii="Arial" w:hAnsi="Arial" w:cs="Arial"/>
        </w:rPr>
      </w:pPr>
      <w:r w:rsidRPr="000F6C31">
        <w:rPr>
          <w:rFonts w:ascii="Arial" w:hAnsi="Arial" w:cs="Arial"/>
        </w:rPr>
        <w:t xml:space="preserve">Noviembre 2011. Colombia participa en calidad de observador en el Comité de Competencia, donde la Superintendencia de Industria y Comercio ha demostrado la capacidad de Colombia de promover un ambiente adecuado para la libre competencia. </w:t>
      </w:r>
    </w:p>
    <w:p w:rsidR="001D7823" w:rsidRPr="00B123AC" w:rsidRDefault="001D7823" w:rsidP="001D7823">
      <w:pPr>
        <w:jc w:val="both"/>
        <w:rPr>
          <w:rFonts w:ascii="Arial" w:hAnsi="Arial" w:cs="Arial"/>
        </w:rPr>
      </w:pPr>
    </w:p>
    <w:p w:rsidR="001D7823" w:rsidRPr="000F6C31" w:rsidRDefault="001D7823" w:rsidP="002451E3">
      <w:pPr>
        <w:pStyle w:val="Prrafodelista"/>
        <w:numPr>
          <w:ilvl w:val="2"/>
          <w:numId w:val="12"/>
        </w:numPr>
        <w:ind w:left="360"/>
        <w:jc w:val="both"/>
        <w:rPr>
          <w:rFonts w:ascii="Arial" w:hAnsi="Arial" w:cs="Arial"/>
        </w:rPr>
      </w:pPr>
      <w:r w:rsidRPr="000F6C31">
        <w:rPr>
          <w:rFonts w:ascii="Arial" w:hAnsi="Arial" w:cs="Arial"/>
        </w:rPr>
        <w:t>Diciembre de 2011. Se suscribió la Declaración sobre Inversión Internacional y Empresas Multinacionales, lo que nos ubica en un selecto grupo de países con las mejores prácticas en materia de inversión.</w:t>
      </w:r>
    </w:p>
    <w:p w:rsidR="001D7823" w:rsidRPr="00B123AC" w:rsidRDefault="001D7823" w:rsidP="001D7823">
      <w:pPr>
        <w:jc w:val="both"/>
        <w:rPr>
          <w:rFonts w:ascii="Arial" w:hAnsi="Arial" w:cs="Arial"/>
        </w:rPr>
      </w:pPr>
    </w:p>
    <w:p w:rsidR="001D7823" w:rsidRDefault="001D7823" w:rsidP="002451E3">
      <w:pPr>
        <w:pStyle w:val="Prrafodelista"/>
        <w:numPr>
          <w:ilvl w:val="2"/>
          <w:numId w:val="12"/>
        </w:numPr>
        <w:ind w:left="360"/>
        <w:jc w:val="both"/>
        <w:rPr>
          <w:rFonts w:ascii="Arial" w:hAnsi="Arial" w:cs="Arial"/>
        </w:rPr>
      </w:pPr>
      <w:r w:rsidRPr="000F6C31">
        <w:rPr>
          <w:rFonts w:ascii="Arial" w:hAnsi="Arial" w:cs="Arial"/>
        </w:rPr>
        <w:t xml:space="preserve">Mayo 22 de 2012. Suscripción de la Convención sobre asistencia administrativa en material fiscal y del protocolo, que modifica la convención. </w:t>
      </w:r>
    </w:p>
    <w:p w:rsidR="001D7823" w:rsidRPr="008401A0" w:rsidRDefault="001D7823" w:rsidP="001D7823">
      <w:pPr>
        <w:pStyle w:val="Prrafodelista"/>
        <w:rPr>
          <w:rFonts w:ascii="Arial" w:hAnsi="Arial" w:cs="Arial"/>
        </w:rPr>
      </w:pPr>
    </w:p>
    <w:p w:rsidR="001D7823" w:rsidRPr="000F6C31" w:rsidRDefault="001D7823" w:rsidP="002451E3">
      <w:pPr>
        <w:pStyle w:val="Prrafodelista"/>
        <w:numPr>
          <w:ilvl w:val="2"/>
          <w:numId w:val="12"/>
        </w:numPr>
        <w:ind w:left="360"/>
        <w:jc w:val="both"/>
        <w:rPr>
          <w:rFonts w:ascii="Arial" w:hAnsi="Arial" w:cs="Arial"/>
        </w:rPr>
      </w:pPr>
      <w:r w:rsidRPr="000F6C31">
        <w:rPr>
          <w:rFonts w:ascii="Arial" w:hAnsi="Arial" w:cs="Arial"/>
        </w:rPr>
        <w:t xml:space="preserve">Junio de 2012. Suscripción de la Convención contra la Corrupción en Transacciones Comerciales Internacionales, instrumento que ayuda a crear un ambiente de negocios más transparente, al tiempo reconoce a Colombia como un actor relevante en el contexto económico internacional. Actualmente, </w:t>
      </w:r>
      <w:r w:rsidRPr="000F6C31">
        <w:rPr>
          <w:rFonts w:ascii="Arial" w:hAnsi="Arial" w:cs="Arial"/>
        </w:rPr>
        <w:lastRenderedPageBreak/>
        <w:t>Colombia asiste como observador regular a las 4 reuniones anuales del grupo de trabajo de la OCDE contra la corrupción.</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Fue así como el 13 de mayo de 2012, la Canciller formalizó la solicitud de ingreso de Colombia a la OCDE, mediante carta del Presidente de la Republica dirigida al Secretario General de la OCDE, Ángel Gurria; siendo el 30 de mayo del 2013 invitada formalmente a iniciar el proceso de ingreso a la OCDE.</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La Organización priorizó 23 Comités que debían emitir una opinión formal positiva para el ingreso del país a la Organización. Hasta el momento, Colombia ha logrado la aprobación de 21 de dichos comités: (i) Agricultura, (ii) Competencia, (iii) Estadística, (iv) Consumidor, (v) Mercados Financieros, (vi) Salud, (vii) Educación, (viii) Ciencia y Tecnología, (IX) Política Regulatoria, (X) Política Territorial, (XI) Comité de Asuntos Fiscales, (XII) Anti-Cohecho, (XIII) Política Digital, (XIV) Inversión, (XV) Gobierno Corporativo, (XVI) Pesca, (XVII) Seguros y Pensiones, y (XVIII) Ambiente, (XIX) Químicos, (XX) Gobernanza Pública, y (XXI) Empleo y Asuntos Sociales  . Los Comités restantes son: Comercio y el Comité sombrilla, de Desarrollo Económico.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Con el fin de cumplir con los requerimientos del comité de comercio, Colombia ha venido trabajando en reformas y ajustes en materias sensibles tales como: chatarrización de camiones, normatividad en materia de derechos de autor, control al precio de los medicamentos, ley de licores y consideración pública de las regulaciones ejecutivas.</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El gobierno nacional espera que para el final de 2018 se cuente con la aprobación para el acceso a los comités restantes y Colombia sea invitada a ser parte de la Organización.</w:t>
      </w:r>
    </w:p>
    <w:p w:rsidR="001D7823" w:rsidRDefault="001D7823" w:rsidP="001D7823">
      <w:pPr>
        <w:jc w:val="both"/>
        <w:rPr>
          <w:rFonts w:ascii="Arial" w:hAnsi="Arial" w:cs="Arial"/>
        </w:rPr>
      </w:pPr>
    </w:p>
    <w:p w:rsidR="001D7823" w:rsidRPr="000F6C31" w:rsidRDefault="001D7823" w:rsidP="002451E3">
      <w:pPr>
        <w:pStyle w:val="Prrafodelista"/>
        <w:numPr>
          <w:ilvl w:val="2"/>
          <w:numId w:val="10"/>
        </w:numPr>
        <w:ind w:left="1134" w:hanging="1134"/>
        <w:jc w:val="both"/>
        <w:rPr>
          <w:rFonts w:ascii="Arial" w:hAnsi="Arial" w:cs="Arial"/>
          <w:b/>
        </w:rPr>
      </w:pPr>
      <w:r w:rsidRPr="000F6C31">
        <w:rPr>
          <w:rFonts w:ascii="Arial" w:hAnsi="Arial" w:cs="Arial"/>
          <w:b/>
        </w:rPr>
        <w:t>Desarrollo Industrial</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El desarrollo industrial es un tema transversal para Agenda 2030 y financiamiento para el Desarrollo, pues los países en desarrollo como Colombia cuyas canastas exportadoras están mayormente compuestas por productos minero-energéticos propenden por establecer economías con una oferta exportable con mayor valor agregado, las cuales inherentemente están vinculadas al fortalecimiento de su sector industrial, incluyendo las MIPYMES.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En virtud de lo anterior, Colombia es miembro de la Organización de las Naciones Unidas para el Desarrollo Industrial que es la agencia especializada de las Naciones Unidas que promueve el desarrollo industrial para disminuir la pobreza, lograr una globalización inclusiva y la sostenibilidad ambiental de las actividades productivas. El mandato de la Organización es promover y acelerar el desarrollo industrial sostenible e inclusivo en países en desarrollo y economías en transición.</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Entre el 27 de noviembre y el 1 de diciembre de 2017 se celebró en Viena, Austria, el 17° Período de Sesiones de la Conferencia General. La Conferencia, que tiene </w:t>
      </w:r>
      <w:r w:rsidRPr="00B123AC">
        <w:rPr>
          <w:rFonts w:ascii="Arial" w:hAnsi="Arial" w:cs="Arial"/>
        </w:rPr>
        <w:lastRenderedPageBreak/>
        <w:t>lugar en periodicidad bienal, es el Órgano máximo de decisión de la Organización y determina sus principios rectores en términos de política para los períodos subsiguientes. En ella se consideraron los avances de la Organización en la implementación la Agenda 2030 para el Desarrollo Sostenible, en especial del ODS 9 relativo a la Industria, innovación e infraestructura a la luz del nuevo mandato que adoptó la Organización con la Declaración de Lima sobre el Desarrollo Industrial Inclusivo y Sostenible.</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El principal logro de Colombia durante la Conferencia fue ser elegida como miembro del Comité de Programa y Presupuesto de la Organización para el período 2018-2019. El Comité de Programa y Presupuesto coordina la preparación y análisis del marco programático de la Organización, el presupuesto y otros asuntos financieros de cara a las reuniones de la Junta Ejecutiva. </w:t>
      </w:r>
    </w:p>
    <w:p w:rsidR="001D7823" w:rsidRDefault="001D7823" w:rsidP="001D7823">
      <w:pPr>
        <w:rPr>
          <w:rFonts w:ascii="Arial" w:hAnsi="Arial" w:cs="Arial"/>
        </w:rPr>
      </w:pPr>
    </w:p>
    <w:p w:rsidR="001D7823" w:rsidRPr="000F6C31" w:rsidRDefault="001D7823" w:rsidP="002451E3">
      <w:pPr>
        <w:pStyle w:val="Prrafodelista"/>
        <w:numPr>
          <w:ilvl w:val="2"/>
          <w:numId w:val="10"/>
        </w:numPr>
        <w:ind w:hanging="1146"/>
        <w:rPr>
          <w:rFonts w:ascii="Arial" w:hAnsi="Arial" w:cs="Arial"/>
          <w:b/>
        </w:rPr>
      </w:pPr>
      <w:r w:rsidRPr="000F6C31">
        <w:rPr>
          <w:rFonts w:ascii="Arial" w:hAnsi="Arial" w:cs="Arial"/>
          <w:b/>
        </w:rPr>
        <w:t>Comercio y el Desarrollo</w:t>
      </w:r>
    </w:p>
    <w:p w:rsidR="001D7823" w:rsidRPr="00B123AC" w:rsidRDefault="001D7823" w:rsidP="001D7823">
      <w:pPr>
        <w:rPr>
          <w:rFonts w:ascii="Arial" w:hAnsi="Arial" w:cs="Arial"/>
        </w:rPr>
      </w:pPr>
    </w:p>
    <w:p w:rsidR="001D7823" w:rsidRPr="00B123AC" w:rsidRDefault="001D7823" w:rsidP="001D7823">
      <w:pPr>
        <w:jc w:val="both"/>
        <w:rPr>
          <w:rFonts w:ascii="Arial" w:hAnsi="Arial" w:cs="Arial"/>
        </w:rPr>
      </w:pPr>
      <w:r w:rsidRPr="00B123AC">
        <w:rPr>
          <w:rFonts w:ascii="Arial" w:hAnsi="Arial" w:cs="Arial"/>
        </w:rPr>
        <w:t>Colombia hace parte de la Conferencia de Naciones Unidas para el Comercio y el Desarrollo (UNCTAD), establecida en 1964, promueve la integración favorable al desarrollo de los países en desarrollo en la economía mundial. Su objetivo es contribuir a los debates políticos actuales sobre el desarrollo, con especial atención en garantizar que las políticas nacionales y la acción internacional se apoyen mutuamente en la promoción de un desarrollo sostenible y equilibrado.</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Desde 2009, la UNCTAD apoya a la Superintendencia de Industria y Comercio –SIC- en el fortalecimiento de capacidades institucionales a través del Programa de Competencia y Consumidor para América Latina (COMPAL). En marzo de 2017, más de 16 países de la región se reunieron para la Conferencia Anual de COMPAL III.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 julio de 2016, se llevó a cabo la XIV Conferencia ministerial de la UNCTAD en la cual se buscó revitalizar el mandato de la Organización, promoviendo su fuerte participación en los procesos de promoción de estudios y diseños de política pública para los países en desarrollo. El tema crítico de las discusiones de la Conferencia Ministerial fue la definición del rol de la UNCTAD en materia de Comercio Internacional. Con el fortalecimiento del de la UNCTAD, se tenía la preocupación que este se traslapara con el mandato de la OMC, y asumiera tareas que por su naturaliza debería ser tratado en el foro comercial multilateral. En dicho sentido, los países reconocieron el rol central de la UNCTAD en materia comercial, al interior del sistema de Naciones Unidas. </w:t>
      </w:r>
    </w:p>
    <w:p w:rsidR="001D7823" w:rsidRPr="00B123AC" w:rsidRDefault="001D7823" w:rsidP="001D7823">
      <w:pPr>
        <w:jc w:val="both"/>
        <w:rPr>
          <w:rFonts w:ascii="Arial" w:hAnsi="Arial" w:cs="Arial"/>
        </w:rPr>
      </w:pPr>
    </w:p>
    <w:p w:rsidR="001D7823" w:rsidRPr="00B123AC" w:rsidRDefault="001D7823" w:rsidP="001D7823">
      <w:pPr>
        <w:jc w:val="both"/>
        <w:rPr>
          <w:rFonts w:ascii="Arial" w:hAnsi="Arial" w:cs="Arial"/>
        </w:rPr>
      </w:pPr>
      <w:r w:rsidRPr="00B123AC">
        <w:rPr>
          <w:rFonts w:ascii="Arial" w:hAnsi="Arial" w:cs="Arial"/>
        </w:rPr>
        <w:t xml:space="preserve">Entre julio y agosto de 2017 se llevó a cabo en Medellín el 37° Curso Regional sobre Cuestiones Fundamentales de la Agenda Económica Internacional, con la participación de 23 delegados de 15 países de América Latina y el Caribe. El programa del curso se centró en los vínculos entre el comercio, la inversión, la financiación y el desarrollo en el contexto de las negociaciones de Tratados de Comercio bilaterales y Multilaterales, con el fin mejorar las estrategias de desarrollo de los países. Para Colombia, la interrelación entre el comercio internacional, la </w:t>
      </w:r>
      <w:r w:rsidRPr="00B123AC">
        <w:rPr>
          <w:rFonts w:ascii="Arial" w:hAnsi="Arial" w:cs="Arial"/>
        </w:rPr>
        <w:lastRenderedPageBreak/>
        <w:t xml:space="preserve">inversión, la innovación y la productividad son áreas estratégicas en aras de alcanzar el desarrollo sostenible. La 38° versión del Curso será en el año 2019 en Colombia. </w:t>
      </w:r>
    </w:p>
    <w:p w:rsidR="001D7823" w:rsidRPr="00B123AC" w:rsidRDefault="001D7823" w:rsidP="001D7823">
      <w:pPr>
        <w:jc w:val="both"/>
        <w:rPr>
          <w:rFonts w:ascii="Arial" w:hAnsi="Arial" w:cs="Arial"/>
        </w:rPr>
      </w:pPr>
    </w:p>
    <w:p w:rsidR="001D7823" w:rsidRDefault="001D7823" w:rsidP="001D7823">
      <w:pPr>
        <w:jc w:val="both"/>
        <w:rPr>
          <w:rFonts w:ascii="Arial" w:hAnsi="Arial" w:cs="Arial"/>
        </w:rPr>
      </w:pPr>
      <w:r w:rsidRPr="00B123AC">
        <w:rPr>
          <w:rFonts w:ascii="Arial" w:hAnsi="Arial" w:cs="Arial"/>
        </w:rPr>
        <w:t xml:space="preserve">Colombia fue elegida como parte del Grupo de Trabajo Intergubernamental de Expertos sobre Estándares Internacionales de Contabilidad y Reporte (ISAR) para para terminar el período 2016 – 2018 y para el período 2019 – 2021.  ISAR tiene como mandato asistir a países en desarrollo y economías en transición en la implementación de buenas prácticas para la contabilidad y la gobernanza corporativa mediante un proceso de investigación integral, la construcción de un consenso intergubernamental, la diseminación de información y cooperación técnica. </w:t>
      </w:r>
    </w:p>
    <w:p w:rsidR="001D7823" w:rsidRDefault="001D7823" w:rsidP="001D7823">
      <w:pPr>
        <w:rPr>
          <w:rFonts w:ascii="Arial" w:hAnsi="Arial" w:cs="Arial"/>
        </w:rPr>
      </w:pPr>
    </w:p>
    <w:p w:rsidR="00243264" w:rsidRDefault="00243264" w:rsidP="001D7823">
      <w:pPr>
        <w:rPr>
          <w:rFonts w:ascii="Arial" w:hAnsi="Arial" w:cs="Arial"/>
        </w:rPr>
      </w:pPr>
    </w:p>
    <w:p w:rsidR="00243264" w:rsidRDefault="00243264" w:rsidP="001D7823">
      <w:pPr>
        <w:rPr>
          <w:rFonts w:ascii="Arial" w:hAnsi="Arial" w:cs="Arial"/>
        </w:rPr>
      </w:pPr>
    </w:p>
    <w:p w:rsidR="00243264" w:rsidRDefault="00243264" w:rsidP="001D7823">
      <w:pPr>
        <w:rPr>
          <w:rFonts w:ascii="Arial" w:hAnsi="Arial" w:cs="Arial"/>
        </w:rPr>
      </w:pPr>
    </w:p>
    <w:p w:rsidR="00243264" w:rsidRDefault="00243264" w:rsidP="001D7823">
      <w:pPr>
        <w:rPr>
          <w:rFonts w:ascii="Arial" w:hAnsi="Arial" w:cs="Arial"/>
        </w:rPr>
      </w:pPr>
    </w:p>
    <w:p w:rsidR="00243264" w:rsidRPr="00B123AC" w:rsidRDefault="00243264" w:rsidP="001D7823">
      <w:pPr>
        <w:rPr>
          <w:rFonts w:ascii="Arial" w:hAnsi="Arial" w:cs="Arial"/>
        </w:rPr>
      </w:pPr>
    </w:p>
    <w:p w:rsidR="001D7823" w:rsidRPr="002B6CF0" w:rsidRDefault="001D7823" w:rsidP="002451E3">
      <w:pPr>
        <w:pStyle w:val="Prrafodelista"/>
        <w:numPr>
          <w:ilvl w:val="1"/>
          <w:numId w:val="10"/>
        </w:numPr>
        <w:rPr>
          <w:rFonts w:ascii="Arial" w:hAnsi="Arial" w:cs="Arial"/>
        </w:rPr>
      </w:pPr>
      <w:r w:rsidRPr="002B6CF0">
        <w:rPr>
          <w:rFonts w:ascii="Arial" w:hAnsi="Arial" w:cs="Arial"/>
          <w:b/>
        </w:rPr>
        <w:t>ASUNTOS POLÍTICOS MULTILATERALES</w:t>
      </w:r>
    </w:p>
    <w:p w:rsidR="001D7823" w:rsidRDefault="001D7823" w:rsidP="001D7823">
      <w:pPr>
        <w:pStyle w:val="Sinespaciado"/>
        <w:ind w:right="-234"/>
        <w:jc w:val="both"/>
        <w:rPr>
          <w:rFonts w:ascii="Arial" w:hAnsi="Arial" w:cs="Arial"/>
          <w:b/>
          <w:sz w:val="24"/>
          <w:szCs w:val="24"/>
        </w:rPr>
      </w:pPr>
    </w:p>
    <w:p w:rsidR="001D7823" w:rsidRDefault="001D7823" w:rsidP="002451E3">
      <w:pPr>
        <w:pStyle w:val="Sinespaciado"/>
        <w:numPr>
          <w:ilvl w:val="0"/>
          <w:numId w:val="11"/>
        </w:numPr>
        <w:ind w:left="567" w:right="-234" w:hanging="567"/>
        <w:jc w:val="both"/>
        <w:rPr>
          <w:rFonts w:ascii="Arial" w:hAnsi="Arial" w:cs="Arial"/>
          <w:b/>
          <w:sz w:val="24"/>
          <w:szCs w:val="24"/>
        </w:rPr>
      </w:pPr>
      <w:r>
        <w:rPr>
          <w:rFonts w:ascii="Arial" w:hAnsi="Arial" w:cs="Arial"/>
          <w:b/>
          <w:sz w:val="24"/>
          <w:szCs w:val="24"/>
        </w:rPr>
        <w:t>Naciones U</w:t>
      </w:r>
      <w:r w:rsidRPr="00951878">
        <w:rPr>
          <w:rFonts w:ascii="Arial" w:hAnsi="Arial" w:cs="Arial"/>
          <w:b/>
          <w:sz w:val="24"/>
          <w:szCs w:val="24"/>
        </w:rPr>
        <w:t>nidas</w:t>
      </w:r>
    </w:p>
    <w:p w:rsidR="001D7823" w:rsidRPr="00951878" w:rsidRDefault="001D7823" w:rsidP="001D7823">
      <w:pPr>
        <w:pStyle w:val="Sinespaciado"/>
        <w:ind w:right="-234"/>
        <w:jc w:val="both"/>
        <w:rPr>
          <w:rFonts w:ascii="Arial" w:hAnsi="Arial" w:cs="Arial"/>
          <w:b/>
          <w:sz w:val="24"/>
          <w:szCs w:val="24"/>
        </w:rPr>
      </w:pPr>
    </w:p>
    <w:p w:rsidR="001D7823" w:rsidRPr="003B3CE5" w:rsidRDefault="001D7823" w:rsidP="002B6CF0">
      <w:pPr>
        <w:pStyle w:val="Sinespaciado"/>
        <w:jc w:val="both"/>
        <w:rPr>
          <w:rFonts w:ascii="Arial" w:hAnsi="Arial" w:cs="Arial"/>
          <w:sz w:val="24"/>
          <w:szCs w:val="24"/>
        </w:rPr>
      </w:pPr>
      <w:r w:rsidRPr="00951878">
        <w:rPr>
          <w:rFonts w:ascii="Arial" w:hAnsi="Arial" w:cs="Arial"/>
          <w:i/>
          <w:sz w:val="24"/>
          <w:szCs w:val="24"/>
        </w:rPr>
        <w:t>Consejo de Seguridad de las Naciones Unidas</w:t>
      </w:r>
      <w:r>
        <w:rPr>
          <w:rFonts w:ascii="Arial" w:hAnsi="Arial" w:cs="Arial"/>
          <w:sz w:val="24"/>
          <w:szCs w:val="24"/>
        </w:rPr>
        <w:t xml:space="preserve">. </w:t>
      </w:r>
      <w:r w:rsidRPr="003B3CE5">
        <w:rPr>
          <w:rFonts w:ascii="Arial" w:hAnsi="Arial" w:cs="Arial"/>
          <w:sz w:val="24"/>
          <w:szCs w:val="24"/>
        </w:rPr>
        <w:t xml:space="preserve">En el período 2011-2012 Colombia fue miembro No Permanente del Consejo de Seguridad, por séptima vez en su historia. La participación de Colombia estuvo guiada por los principios de soberanía, independencia política, no injerencia y no intervención en asuntos internos, solución pacífica de controversias, respeto del derecho internacional, promoción de los derechos humanos y libre determinación de los pueblos. Durante el citado periodo, además, Colombia participó activamente para defender los valores e intereses de los países Latinoamericanos y del Caribe, particularmente lo relativo a la consolidación de la paz en Haití. </w:t>
      </w:r>
    </w:p>
    <w:p w:rsidR="001D7823" w:rsidRPr="007756EF" w:rsidRDefault="001D7823" w:rsidP="002B6CF0">
      <w:pPr>
        <w:pStyle w:val="Sinespaciado"/>
        <w:jc w:val="both"/>
        <w:rPr>
          <w:rFonts w:ascii="Arial" w:hAnsi="Arial" w:cs="Arial"/>
          <w:i/>
          <w:color w:val="1F4E79" w:themeColor="accent5" w:themeShade="80"/>
          <w:sz w:val="24"/>
          <w:szCs w:val="24"/>
        </w:rPr>
      </w:pPr>
    </w:p>
    <w:p w:rsidR="001D7823" w:rsidRPr="000A0674" w:rsidRDefault="001D7823" w:rsidP="002B6CF0">
      <w:pPr>
        <w:jc w:val="both"/>
        <w:rPr>
          <w:rFonts w:ascii="Arial" w:hAnsi="Arial" w:cs="Arial"/>
        </w:rPr>
      </w:pPr>
      <w:r w:rsidRPr="00951878">
        <w:rPr>
          <w:rFonts w:ascii="Arial" w:hAnsi="Arial" w:cs="Arial"/>
          <w:bCs/>
          <w:i/>
        </w:rPr>
        <w:t>Grupo de Trabajo sobre la Revitalización de la Asamblea Genera</w:t>
      </w:r>
      <w:r>
        <w:rPr>
          <w:rFonts w:ascii="Arial" w:hAnsi="Arial" w:cs="Arial"/>
          <w:bCs/>
          <w:i/>
        </w:rPr>
        <w:t xml:space="preserve">l. </w:t>
      </w:r>
      <w:r w:rsidRPr="000A0674">
        <w:rPr>
          <w:rFonts w:ascii="Arial" w:hAnsi="Arial" w:cs="Arial"/>
        </w:rPr>
        <w:t>Colombia trabajó activamente en el marco de este Grupo de Trabajo para garantizar el respeto a las competencias de los diversos órganos de las Naciones Unidas y la relación armónica entre ellos. Así mismo, promovió un proceso formal, abierto, transparente e inclusivo para la elección del Secretario General de las Naciones Unidas. De hecho, Colombia participó activamente en la definición de los criterios para este proceso de elección que no habían sido actualizados desde 1945 y contribuyó principalmente a la incorporación del lenguaje para garantizar la igualdad de oportunidades para las mujeres, de manera que se asegurara la equidad de género en el proceso. Estas propuestas fueron un éxito, y de hecho por primera vez en la historia de ONU no solo hubo muje</w:t>
      </w:r>
      <w:r>
        <w:rPr>
          <w:rFonts w:ascii="Arial" w:hAnsi="Arial" w:cs="Arial"/>
        </w:rPr>
        <w:t>res sino más candidatas mujeres</w:t>
      </w:r>
      <w:r w:rsidRPr="000A0674">
        <w:rPr>
          <w:rFonts w:ascii="Arial" w:hAnsi="Arial" w:cs="Arial"/>
        </w:rPr>
        <w:t xml:space="preserve"> (7 de 13) que hombres.</w:t>
      </w:r>
    </w:p>
    <w:p w:rsidR="001D7823" w:rsidRPr="000A0674" w:rsidRDefault="001D7823" w:rsidP="002B6CF0">
      <w:pPr>
        <w:pStyle w:val="Sinespaciado"/>
        <w:jc w:val="both"/>
        <w:rPr>
          <w:rFonts w:ascii="Arial" w:hAnsi="Arial" w:cs="Arial"/>
          <w:sz w:val="24"/>
          <w:szCs w:val="24"/>
        </w:rPr>
      </w:pPr>
    </w:p>
    <w:p w:rsidR="001D7823" w:rsidRDefault="001D7823" w:rsidP="002B6CF0">
      <w:pPr>
        <w:pStyle w:val="Sinespaciado"/>
        <w:jc w:val="both"/>
        <w:rPr>
          <w:rFonts w:ascii="Arial" w:hAnsi="Arial" w:cs="Arial"/>
          <w:sz w:val="24"/>
          <w:szCs w:val="24"/>
        </w:rPr>
      </w:pPr>
      <w:r>
        <w:rPr>
          <w:rFonts w:ascii="Arial" w:hAnsi="Arial" w:cs="Arial"/>
          <w:sz w:val="24"/>
          <w:szCs w:val="24"/>
        </w:rPr>
        <w:t>En el mismo sentido y por</w:t>
      </w:r>
      <w:r w:rsidRPr="000A0674">
        <w:rPr>
          <w:rFonts w:ascii="Arial" w:hAnsi="Arial" w:cs="Arial"/>
          <w:sz w:val="24"/>
          <w:szCs w:val="24"/>
        </w:rPr>
        <w:t xml:space="preserve"> iniciativa de Colombia se creó el Grupo de amigos a favor de una Mujer Candidata para Secretaria General, cuyo éxito llevó a que posterior al </w:t>
      </w:r>
      <w:r w:rsidRPr="000A0674">
        <w:rPr>
          <w:rFonts w:ascii="Arial" w:hAnsi="Arial" w:cs="Arial"/>
          <w:sz w:val="24"/>
          <w:szCs w:val="24"/>
        </w:rPr>
        <w:lastRenderedPageBreak/>
        <w:t>proceso de elección se transformara en el Grupo de Amigos para la Equidad de Género, que se ha convertido en el Grupo informal más grande de las Naciones pues está com</w:t>
      </w:r>
      <w:r>
        <w:rPr>
          <w:rFonts w:ascii="Arial" w:hAnsi="Arial" w:cs="Arial"/>
          <w:sz w:val="24"/>
          <w:szCs w:val="24"/>
        </w:rPr>
        <w:t>puesto por 148 Estados Miembros</w:t>
      </w:r>
      <w:r w:rsidRPr="000A0674">
        <w:rPr>
          <w:rFonts w:ascii="Arial" w:hAnsi="Arial" w:cs="Arial"/>
          <w:sz w:val="24"/>
          <w:szCs w:val="24"/>
        </w:rPr>
        <w:t>. Esta iniciativa actualmente promueve la paridad en todas las instancias de Naciones Unidas, incluyendo al más alto nivel.</w:t>
      </w:r>
    </w:p>
    <w:p w:rsidR="001D7823" w:rsidRDefault="001D7823" w:rsidP="002B6CF0">
      <w:pPr>
        <w:pStyle w:val="Sinespaciado"/>
        <w:jc w:val="both"/>
        <w:rPr>
          <w:rFonts w:ascii="Arial" w:hAnsi="Arial" w:cs="Arial"/>
          <w:sz w:val="24"/>
          <w:szCs w:val="24"/>
        </w:rPr>
      </w:pPr>
    </w:p>
    <w:p w:rsidR="001D7823" w:rsidRPr="000A0674" w:rsidRDefault="001D7823" w:rsidP="002B6CF0">
      <w:pPr>
        <w:jc w:val="both"/>
        <w:rPr>
          <w:rFonts w:ascii="Arial" w:hAnsi="Arial" w:cs="Arial"/>
        </w:rPr>
      </w:pPr>
      <w:r w:rsidRPr="00C06FAA">
        <w:rPr>
          <w:rFonts w:ascii="Arial" w:hAnsi="Arial" w:cs="Arial"/>
          <w:bCs/>
          <w:i/>
        </w:rPr>
        <w:t xml:space="preserve">Operaciones de Mantenimiento de Paz. </w:t>
      </w:r>
      <w:r w:rsidRPr="000A0674">
        <w:rPr>
          <w:rFonts w:ascii="Arial" w:hAnsi="Arial" w:cs="Arial"/>
        </w:rPr>
        <w:t xml:space="preserve">Durante los 8 años de Gobierno del Presidente Santos, Colombia puso a disposición de las Naciones Unidas la experiencia de sus Fuerzas Armadas y de Policía a través de su participación en Operaciones de Mantenimiento de Paz y Misiones Políticas en Haití, Líbano, República Centroafricana y Guinea Bissau. </w:t>
      </w:r>
    </w:p>
    <w:p w:rsidR="001D7823" w:rsidRPr="000A0674" w:rsidRDefault="001D7823" w:rsidP="002B6CF0">
      <w:pPr>
        <w:pStyle w:val="Sinespaciado"/>
        <w:jc w:val="both"/>
        <w:rPr>
          <w:rFonts w:ascii="Arial" w:hAnsi="Arial" w:cs="Arial"/>
          <w:sz w:val="24"/>
          <w:szCs w:val="24"/>
        </w:rPr>
      </w:pPr>
    </w:p>
    <w:p w:rsidR="001D7823" w:rsidRDefault="001D7823" w:rsidP="002B6CF0">
      <w:pPr>
        <w:pStyle w:val="Sinespaciado"/>
        <w:jc w:val="both"/>
        <w:rPr>
          <w:rFonts w:ascii="Arial" w:hAnsi="Arial" w:cs="Arial"/>
          <w:i/>
          <w:iCs/>
          <w:sz w:val="24"/>
          <w:szCs w:val="24"/>
        </w:rPr>
      </w:pPr>
      <w:r w:rsidRPr="000A0674">
        <w:rPr>
          <w:rFonts w:ascii="Arial" w:hAnsi="Arial" w:cs="Arial"/>
          <w:sz w:val="24"/>
          <w:szCs w:val="24"/>
        </w:rPr>
        <w:t>Actualmente, se adelantan los preparativos internos y las coordinaciones con Naciones Unidas para ampliar la participación nacional en este tipo de operaciones como un aporte a la paz y a la seguridad internacionales en un contexto de postconflicto. A manera de avance en el 10 de abril de 2018 se depositó el instrumento que puso en vigor el “Acuerdo Marco entre las Naciones Unidas y el Gobierno de Colombia relativo a las Contribuciones al Sistema de Acuerdos de Fuerzas de Reserva de las Naciones Unidas para las Operaciones de Mantenimiento de la Paz</w:t>
      </w:r>
      <w:r w:rsidRPr="000A0674">
        <w:rPr>
          <w:rFonts w:ascii="Arial" w:hAnsi="Arial" w:cs="Arial"/>
          <w:i/>
          <w:iCs/>
          <w:sz w:val="24"/>
          <w:szCs w:val="24"/>
        </w:rPr>
        <w:t>”.</w:t>
      </w:r>
      <w:r>
        <w:rPr>
          <w:rFonts w:ascii="Arial" w:hAnsi="Arial" w:cs="Arial"/>
          <w:i/>
          <w:iCs/>
          <w:sz w:val="24"/>
          <w:szCs w:val="24"/>
        </w:rPr>
        <w:t xml:space="preserve"> </w:t>
      </w:r>
    </w:p>
    <w:p w:rsidR="001D7823" w:rsidRPr="00BE4E21" w:rsidRDefault="001D7823" w:rsidP="002B6CF0">
      <w:pPr>
        <w:shd w:val="clear" w:color="auto" w:fill="FFFFFF" w:themeFill="background1"/>
        <w:jc w:val="both"/>
        <w:rPr>
          <w:rFonts w:ascii="Arial" w:hAnsi="Arial" w:cs="Arial"/>
        </w:rPr>
      </w:pPr>
    </w:p>
    <w:p w:rsidR="001D7823" w:rsidRDefault="001D7823" w:rsidP="002B6CF0">
      <w:pPr>
        <w:jc w:val="both"/>
        <w:rPr>
          <w:rFonts w:ascii="Arial" w:hAnsi="Arial" w:cs="Arial"/>
        </w:rPr>
      </w:pPr>
      <w:r w:rsidRPr="00951878">
        <w:rPr>
          <w:rFonts w:ascii="Arial" w:hAnsi="Arial" w:cs="Arial"/>
          <w:i/>
        </w:rPr>
        <w:t>Misiones Políticas de la ONU en Colombia</w:t>
      </w:r>
      <w:r>
        <w:rPr>
          <w:rFonts w:ascii="Arial" w:hAnsi="Arial" w:cs="Arial"/>
          <w:i/>
        </w:rPr>
        <w:t xml:space="preserve">. </w:t>
      </w:r>
      <w:r w:rsidRPr="00BE4E21">
        <w:rPr>
          <w:rFonts w:ascii="Arial" w:hAnsi="Arial" w:cs="Arial"/>
        </w:rPr>
        <w:t xml:space="preserve">El Ministerio de Relaciones Exteriores adelantó acciones de apoyo a la agenda del Gobierno Nacional en materia de paz. En enero de 2016 el Gobierno Nacional y las entonces FARC-EP decidieron acudir conjuntamente a las Naciones Unidas, a través del Consejo de Seguridad, para solicitar que estableciera una Misión Política Especial en Colombia, con el propósito de verificar dos asuntos: uno, el cese al fuego y de las hostilidades bilateral y definitivo; y dos, la dejación de las armas.  </w:t>
      </w:r>
    </w:p>
    <w:p w:rsidR="001D7823" w:rsidRPr="00BE4E21" w:rsidRDefault="001D7823" w:rsidP="002B6CF0">
      <w:pPr>
        <w:jc w:val="both"/>
        <w:rPr>
          <w:rFonts w:ascii="Arial" w:hAnsi="Arial" w:cs="Arial"/>
        </w:rPr>
      </w:pPr>
    </w:p>
    <w:p w:rsidR="001D7823" w:rsidRPr="00BE4E21" w:rsidRDefault="001D7823" w:rsidP="002B6CF0">
      <w:pPr>
        <w:pStyle w:val="Sinespaciado"/>
        <w:jc w:val="both"/>
        <w:rPr>
          <w:rFonts w:ascii="Arial" w:hAnsi="Arial" w:cs="Arial"/>
          <w:sz w:val="24"/>
          <w:szCs w:val="24"/>
        </w:rPr>
      </w:pPr>
      <w:r w:rsidRPr="00BE4E21">
        <w:rPr>
          <w:rFonts w:ascii="Arial" w:hAnsi="Arial" w:cs="Arial"/>
          <w:sz w:val="24"/>
          <w:szCs w:val="24"/>
        </w:rPr>
        <w:t>Los resultados de ese trabajo con las Naciones Unidas fueron tan satisfactorios que, posterio</w:t>
      </w:r>
      <w:r>
        <w:rPr>
          <w:rFonts w:ascii="Arial" w:hAnsi="Arial" w:cs="Arial"/>
          <w:sz w:val="24"/>
          <w:szCs w:val="24"/>
        </w:rPr>
        <w:t>rmente, el Consejo de Seguridad, a solicitud de las partes, estableció</w:t>
      </w:r>
      <w:r w:rsidRPr="00BE4E21">
        <w:rPr>
          <w:rFonts w:ascii="Arial" w:hAnsi="Arial" w:cs="Arial"/>
          <w:sz w:val="24"/>
          <w:szCs w:val="24"/>
        </w:rPr>
        <w:t xml:space="preserve"> una Segunda Misión Política en Colombia. La Misión de Verificación, que inició sus labores el 26 de septiembre de 2017, está prevista</w:t>
      </w:r>
      <w:r>
        <w:rPr>
          <w:rFonts w:ascii="Arial" w:hAnsi="Arial" w:cs="Arial"/>
          <w:sz w:val="24"/>
          <w:szCs w:val="24"/>
        </w:rPr>
        <w:t xml:space="preserve"> inicialmente</w:t>
      </w:r>
      <w:r w:rsidRPr="00BE4E21">
        <w:rPr>
          <w:rFonts w:ascii="Arial" w:hAnsi="Arial" w:cs="Arial"/>
          <w:sz w:val="24"/>
          <w:szCs w:val="24"/>
        </w:rPr>
        <w:t xml:space="preserve"> por un año y tiene el mandato de verificar la reincorporación política, económica y social de las FARC-EP, así como las garantías de seguridad personal y colectivas. La Misión ha venido cumpliendo sus funciones y ha presentado informes trimestrales sobre la ejecución de su mandato.</w:t>
      </w:r>
    </w:p>
    <w:p w:rsidR="001D7823" w:rsidRPr="00BE4E21" w:rsidRDefault="001D7823" w:rsidP="002B6CF0">
      <w:pPr>
        <w:pStyle w:val="Sinespaciado"/>
        <w:jc w:val="both"/>
        <w:rPr>
          <w:rFonts w:ascii="Arial" w:hAnsi="Arial" w:cs="Arial"/>
          <w:sz w:val="24"/>
          <w:szCs w:val="24"/>
        </w:rPr>
      </w:pPr>
    </w:p>
    <w:p w:rsidR="001D7823" w:rsidRPr="00BE4E21" w:rsidRDefault="001D7823" w:rsidP="002B6CF0">
      <w:pPr>
        <w:shd w:val="clear" w:color="auto" w:fill="FFFFFF" w:themeFill="background1"/>
        <w:jc w:val="both"/>
        <w:rPr>
          <w:rFonts w:ascii="Arial" w:hAnsi="Arial" w:cs="Arial"/>
        </w:rPr>
      </w:pPr>
      <w:r w:rsidRPr="00951878">
        <w:rPr>
          <w:rFonts w:ascii="Arial" w:hAnsi="Arial" w:cs="Arial"/>
          <w:i/>
        </w:rPr>
        <w:t xml:space="preserve">Movimiento </w:t>
      </w:r>
      <w:r>
        <w:rPr>
          <w:rFonts w:ascii="Arial" w:hAnsi="Arial" w:cs="Arial"/>
          <w:i/>
        </w:rPr>
        <w:t>d</w:t>
      </w:r>
      <w:r w:rsidRPr="00951878">
        <w:rPr>
          <w:rFonts w:ascii="Arial" w:hAnsi="Arial" w:cs="Arial"/>
          <w:i/>
        </w:rPr>
        <w:t>e Países No Alineados (NOAL)</w:t>
      </w:r>
      <w:r>
        <w:rPr>
          <w:rFonts w:ascii="Arial" w:hAnsi="Arial" w:cs="Arial"/>
          <w:i/>
        </w:rPr>
        <w:t xml:space="preserve">. </w:t>
      </w:r>
      <w:r>
        <w:rPr>
          <w:rFonts w:ascii="Arial" w:hAnsi="Arial" w:cs="Arial"/>
        </w:rPr>
        <w:t>Durante el periodo contemplado en este informe</w:t>
      </w:r>
      <w:r w:rsidRPr="00BE4E21">
        <w:rPr>
          <w:rFonts w:ascii="Arial" w:hAnsi="Arial" w:cs="Arial"/>
        </w:rPr>
        <w:t>, Colombia participó en dos Conferencias-Cumbre de Jefes de Estado y/o de Gobierno del Movimiento de Países No Alineados, a saber:</w:t>
      </w:r>
    </w:p>
    <w:p w:rsidR="001D7823" w:rsidRPr="00BE4E21" w:rsidRDefault="001D7823" w:rsidP="002B6CF0">
      <w:pPr>
        <w:pStyle w:val="Sinespaciado"/>
        <w:jc w:val="both"/>
        <w:rPr>
          <w:rFonts w:ascii="Arial" w:hAnsi="Arial" w:cs="Arial"/>
          <w:sz w:val="24"/>
          <w:szCs w:val="24"/>
        </w:rPr>
      </w:pPr>
    </w:p>
    <w:p w:rsidR="001D7823" w:rsidRPr="00BE4E21" w:rsidRDefault="001D7823" w:rsidP="002451E3">
      <w:pPr>
        <w:pStyle w:val="Sinespaciado"/>
        <w:numPr>
          <w:ilvl w:val="0"/>
          <w:numId w:val="11"/>
        </w:numPr>
        <w:jc w:val="both"/>
        <w:rPr>
          <w:rFonts w:ascii="Arial" w:hAnsi="Arial" w:cs="Arial"/>
          <w:sz w:val="24"/>
          <w:szCs w:val="24"/>
        </w:rPr>
      </w:pPr>
      <w:r w:rsidRPr="00BE4E21">
        <w:rPr>
          <w:rFonts w:ascii="Arial" w:hAnsi="Arial" w:cs="Arial"/>
          <w:sz w:val="24"/>
          <w:szCs w:val="24"/>
        </w:rPr>
        <w:t>La XVI Conferencia-Cumbre NOAL (Teherán, Irán, agosto de 2012)</w:t>
      </w:r>
    </w:p>
    <w:p w:rsidR="001D7823" w:rsidRPr="00BE4E21" w:rsidRDefault="001D7823" w:rsidP="002451E3">
      <w:pPr>
        <w:pStyle w:val="Sinespaciado"/>
        <w:numPr>
          <w:ilvl w:val="0"/>
          <w:numId w:val="11"/>
        </w:numPr>
        <w:jc w:val="both"/>
        <w:rPr>
          <w:rFonts w:ascii="Arial" w:hAnsi="Arial" w:cs="Arial"/>
          <w:sz w:val="24"/>
          <w:szCs w:val="24"/>
        </w:rPr>
      </w:pPr>
      <w:r w:rsidRPr="00BE4E21">
        <w:rPr>
          <w:rFonts w:ascii="Arial" w:hAnsi="Arial" w:cs="Arial"/>
          <w:sz w:val="24"/>
          <w:szCs w:val="24"/>
        </w:rPr>
        <w:t>La XVII Conferencia-Cumbre NOAL (Isla Margarita, Venezuela, se</w:t>
      </w:r>
      <w:r>
        <w:rPr>
          <w:rFonts w:ascii="Arial" w:hAnsi="Arial" w:cs="Arial"/>
          <w:sz w:val="24"/>
          <w:szCs w:val="24"/>
        </w:rPr>
        <w:t>p</w:t>
      </w:r>
      <w:r w:rsidRPr="00BE4E21">
        <w:rPr>
          <w:rFonts w:ascii="Arial" w:hAnsi="Arial" w:cs="Arial"/>
          <w:sz w:val="24"/>
          <w:szCs w:val="24"/>
        </w:rPr>
        <w:t>tiembre de 2016)</w:t>
      </w:r>
    </w:p>
    <w:p w:rsidR="001D7823" w:rsidRPr="00BE4E21" w:rsidRDefault="001D7823" w:rsidP="002B6CF0">
      <w:pPr>
        <w:pStyle w:val="Sinespaciado"/>
        <w:jc w:val="both"/>
        <w:rPr>
          <w:rFonts w:ascii="Arial" w:hAnsi="Arial" w:cs="Arial"/>
          <w:sz w:val="24"/>
          <w:szCs w:val="24"/>
        </w:rPr>
      </w:pPr>
    </w:p>
    <w:p w:rsidR="001D7823" w:rsidRPr="00BE4E21" w:rsidRDefault="001D7823" w:rsidP="002B6CF0">
      <w:pPr>
        <w:pStyle w:val="Sinespaciado"/>
        <w:jc w:val="both"/>
        <w:rPr>
          <w:rFonts w:ascii="Arial" w:hAnsi="Arial" w:cs="Arial"/>
          <w:sz w:val="24"/>
          <w:szCs w:val="24"/>
        </w:rPr>
      </w:pPr>
      <w:r w:rsidRPr="00BE4E21">
        <w:rPr>
          <w:rFonts w:ascii="Arial" w:hAnsi="Arial" w:cs="Arial"/>
          <w:sz w:val="24"/>
          <w:szCs w:val="24"/>
        </w:rPr>
        <w:lastRenderedPageBreak/>
        <w:t>En ambos encuentros, las delegaciones de Colombia, lideradas por la Cancillería, tuvieron la oportunidad de defender el interés y la posición nacional frente a diversos temas como el uso de medidas coercitivas unilaterales de impacto global, la Cuestión de Palestina, la lucha antiterrorismo, el desarme y otros.</w:t>
      </w:r>
    </w:p>
    <w:p w:rsidR="001D7823" w:rsidRPr="00BE4E21" w:rsidRDefault="001D7823" w:rsidP="002B6CF0">
      <w:pPr>
        <w:pStyle w:val="Sinespaciado"/>
        <w:jc w:val="both"/>
        <w:rPr>
          <w:rFonts w:ascii="Arial" w:hAnsi="Arial" w:cs="Arial"/>
          <w:sz w:val="24"/>
          <w:szCs w:val="24"/>
        </w:rPr>
      </w:pPr>
    </w:p>
    <w:p w:rsidR="001D7823" w:rsidRPr="00BE4E21" w:rsidRDefault="001D7823" w:rsidP="002B6CF0">
      <w:pPr>
        <w:pStyle w:val="Sinespaciado"/>
        <w:jc w:val="both"/>
        <w:rPr>
          <w:rFonts w:ascii="Arial" w:hAnsi="Arial" w:cs="Arial"/>
          <w:sz w:val="24"/>
          <w:szCs w:val="24"/>
        </w:rPr>
      </w:pPr>
      <w:r w:rsidRPr="00BE4E21">
        <w:rPr>
          <w:rFonts w:ascii="Arial" w:hAnsi="Arial" w:cs="Arial"/>
          <w:sz w:val="24"/>
          <w:szCs w:val="24"/>
        </w:rPr>
        <w:t>De igual modo, el 5 de septiembre de 2011, la Canciller María Angela Holguín participó e intervino en Belgrado en la conmemoración de los primeros 50 años de existencia de NOAL, donde resaltó el apego de Colombia a los postulados originales del Grupo como son la autodeterminación, la no injerencia, la no intervención en los asuntos internos de los Estados, el respeto a la soberanía y a la integridad territorial, y la coexistencia pacífica entre sistemas políticos y sociales diferentes.</w:t>
      </w:r>
    </w:p>
    <w:p w:rsidR="001D7823" w:rsidRPr="00BE4E21" w:rsidRDefault="001D7823" w:rsidP="002B6CF0">
      <w:pPr>
        <w:pStyle w:val="Sinespaciado"/>
        <w:jc w:val="both"/>
        <w:rPr>
          <w:rFonts w:ascii="Arial" w:hAnsi="Arial" w:cs="Arial"/>
          <w:sz w:val="24"/>
          <w:szCs w:val="24"/>
        </w:rPr>
      </w:pPr>
    </w:p>
    <w:p w:rsidR="001D7823" w:rsidRPr="00BE4E21" w:rsidRDefault="001D7823" w:rsidP="002B6CF0">
      <w:pPr>
        <w:pStyle w:val="Sinespaciado"/>
        <w:jc w:val="both"/>
        <w:rPr>
          <w:rFonts w:ascii="Arial" w:hAnsi="Arial" w:cs="Arial"/>
          <w:sz w:val="24"/>
          <w:szCs w:val="24"/>
        </w:rPr>
      </w:pPr>
      <w:r w:rsidRPr="00BE4E21">
        <w:rPr>
          <w:rFonts w:ascii="Arial" w:hAnsi="Arial" w:cs="Arial"/>
          <w:sz w:val="24"/>
          <w:szCs w:val="24"/>
        </w:rPr>
        <w:t>Asimismo, Colombia defendió sus intereses, entre otros encuentros, en las siguientes reuniones que NOAL celebró entre las Conferencias-Cumbre:</w:t>
      </w:r>
    </w:p>
    <w:p w:rsidR="001D7823" w:rsidRPr="00BE4E21" w:rsidRDefault="001D7823" w:rsidP="002B6CF0">
      <w:pPr>
        <w:pStyle w:val="Sinespaciado"/>
        <w:jc w:val="both"/>
        <w:rPr>
          <w:rFonts w:ascii="Arial" w:hAnsi="Arial" w:cs="Arial"/>
          <w:sz w:val="24"/>
          <w:szCs w:val="24"/>
        </w:rPr>
      </w:pPr>
    </w:p>
    <w:p w:rsidR="001D7823" w:rsidRPr="00BE4E21" w:rsidRDefault="001D7823" w:rsidP="002451E3">
      <w:pPr>
        <w:pStyle w:val="Sinespaciado"/>
        <w:numPr>
          <w:ilvl w:val="0"/>
          <w:numId w:val="121"/>
        </w:numPr>
        <w:jc w:val="both"/>
        <w:rPr>
          <w:rFonts w:ascii="Arial" w:hAnsi="Arial" w:cs="Arial"/>
          <w:sz w:val="24"/>
          <w:szCs w:val="24"/>
        </w:rPr>
      </w:pPr>
      <w:r w:rsidRPr="00BE4E21">
        <w:rPr>
          <w:rFonts w:ascii="Arial" w:hAnsi="Arial" w:cs="Arial"/>
          <w:sz w:val="24"/>
          <w:szCs w:val="24"/>
        </w:rPr>
        <w:t>XVI Conferencia Ministerial de Mitad de Periodo (Bali, Indonesia, mayo de 2011)</w:t>
      </w:r>
    </w:p>
    <w:p w:rsidR="001D7823" w:rsidRPr="00BE4E21" w:rsidRDefault="001D7823" w:rsidP="002451E3">
      <w:pPr>
        <w:pStyle w:val="Sinespaciado"/>
        <w:numPr>
          <w:ilvl w:val="0"/>
          <w:numId w:val="121"/>
        </w:numPr>
        <w:jc w:val="both"/>
        <w:rPr>
          <w:rFonts w:ascii="Arial" w:hAnsi="Arial" w:cs="Arial"/>
          <w:sz w:val="24"/>
          <w:szCs w:val="24"/>
        </w:rPr>
      </w:pPr>
      <w:r w:rsidRPr="00BE4E21">
        <w:rPr>
          <w:rFonts w:ascii="Arial" w:hAnsi="Arial" w:cs="Arial"/>
          <w:sz w:val="24"/>
          <w:szCs w:val="24"/>
        </w:rPr>
        <w:t>XVII Conferencia Ministerial de Mitad de Periodo (Argel, Argelia, mayo de 2014)</w:t>
      </w:r>
    </w:p>
    <w:p w:rsidR="001D7823" w:rsidRPr="00BE4E21" w:rsidRDefault="001D7823" w:rsidP="002451E3">
      <w:pPr>
        <w:pStyle w:val="Sinespaciado"/>
        <w:numPr>
          <w:ilvl w:val="0"/>
          <w:numId w:val="121"/>
        </w:numPr>
        <w:jc w:val="both"/>
        <w:rPr>
          <w:rFonts w:ascii="Arial" w:hAnsi="Arial" w:cs="Arial"/>
          <w:sz w:val="24"/>
          <w:szCs w:val="24"/>
        </w:rPr>
      </w:pPr>
      <w:r w:rsidRPr="00BE4E21">
        <w:rPr>
          <w:rFonts w:ascii="Arial" w:hAnsi="Arial" w:cs="Arial"/>
          <w:sz w:val="24"/>
          <w:szCs w:val="24"/>
        </w:rPr>
        <w:t>XVIII Conferencia Ministerial de Mitad de Período (Bakú, Azerbaiyán, abril de 2018).</w:t>
      </w:r>
    </w:p>
    <w:p w:rsidR="001D7823" w:rsidRPr="00BE4E21" w:rsidRDefault="001D7823" w:rsidP="002B6CF0">
      <w:pPr>
        <w:jc w:val="both"/>
        <w:rPr>
          <w:rFonts w:ascii="Arial" w:hAnsi="Arial" w:cs="Arial"/>
          <w:b/>
        </w:rPr>
      </w:pPr>
    </w:p>
    <w:p w:rsidR="001D7823" w:rsidRPr="00E8091E" w:rsidRDefault="001D7823" w:rsidP="00F943B9">
      <w:pPr>
        <w:pStyle w:val="Prrafodelista"/>
        <w:ind w:left="0"/>
        <w:jc w:val="both"/>
        <w:rPr>
          <w:rFonts w:ascii="Arial" w:hAnsi="Arial" w:cs="Arial"/>
          <w:b/>
        </w:rPr>
      </w:pPr>
      <w:r w:rsidRPr="00E8091E">
        <w:rPr>
          <w:rFonts w:ascii="Arial" w:hAnsi="Arial" w:cs="Arial"/>
          <w:b/>
        </w:rPr>
        <w:t xml:space="preserve">Organización de los Estados Americanos (OEA) </w:t>
      </w:r>
    </w:p>
    <w:p w:rsidR="001D7823" w:rsidRPr="00BE4E21" w:rsidRDefault="001D7823" w:rsidP="002B6CF0">
      <w:pPr>
        <w:jc w:val="both"/>
        <w:rPr>
          <w:rFonts w:ascii="Arial" w:hAnsi="Arial" w:cs="Arial"/>
        </w:rPr>
      </w:pPr>
    </w:p>
    <w:p w:rsidR="001D7823" w:rsidRPr="00BE4E21" w:rsidRDefault="001D7823" w:rsidP="002B6CF0">
      <w:pPr>
        <w:pStyle w:val="Sinespaciado"/>
        <w:jc w:val="both"/>
        <w:rPr>
          <w:rFonts w:ascii="Arial" w:hAnsi="Arial" w:cs="Arial"/>
          <w:sz w:val="24"/>
          <w:szCs w:val="24"/>
        </w:rPr>
      </w:pPr>
      <w:r w:rsidRPr="00BE4E21">
        <w:rPr>
          <w:rFonts w:ascii="Arial" w:hAnsi="Arial" w:cs="Arial"/>
          <w:sz w:val="24"/>
          <w:szCs w:val="24"/>
        </w:rPr>
        <w:t>Atendiendo a la importancia que Colombia otorga a la Organización de los Estados Americanos (OEA) como espacio de diálogo político,</w:t>
      </w:r>
      <w:r>
        <w:rPr>
          <w:rFonts w:ascii="Arial" w:hAnsi="Arial" w:cs="Arial"/>
          <w:sz w:val="24"/>
          <w:szCs w:val="24"/>
        </w:rPr>
        <w:t xml:space="preserve"> en el periodo que comprende este informe</w:t>
      </w:r>
      <w:r w:rsidRPr="00BE4E21">
        <w:rPr>
          <w:rFonts w:ascii="Arial" w:hAnsi="Arial" w:cs="Arial"/>
          <w:sz w:val="24"/>
          <w:szCs w:val="24"/>
        </w:rPr>
        <w:t xml:space="preserve"> Colombia participó en siete (7) sesiones ordinarias de la Asamblea General de la OEA, y preparó su participación en el cuadragésimo-octavo (48°) Periodo de Sesiones Ordinarias, que coincide con el septuagésimo aniversario de la Organización, que tendrá lugar en Washington D.C. entre el 3 y el 5 de junio de 2018.</w:t>
      </w:r>
    </w:p>
    <w:p w:rsidR="002B6CF0" w:rsidRDefault="002B6CF0" w:rsidP="002B6CF0">
      <w:pPr>
        <w:pStyle w:val="Sinespaciado"/>
        <w:jc w:val="both"/>
        <w:rPr>
          <w:rFonts w:ascii="Arial" w:hAnsi="Arial" w:cs="Arial"/>
          <w:sz w:val="24"/>
          <w:szCs w:val="24"/>
        </w:rPr>
      </w:pPr>
    </w:p>
    <w:p w:rsidR="001D7823" w:rsidRPr="00BE4E21" w:rsidRDefault="001D7823" w:rsidP="002B6CF0">
      <w:pPr>
        <w:pStyle w:val="Sinespaciado"/>
        <w:jc w:val="both"/>
        <w:rPr>
          <w:rFonts w:ascii="Arial" w:hAnsi="Arial" w:cs="Arial"/>
          <w:sz w:val="24"/>
          <w:szCs w:val="24"/>
        </w:rPr>
      </w:pPr>
      <w:r w:rsidRPr="00BE4E21">
        <w:rPr>
          <w:rFonts w:ascii="Arial" w:hAnsi="Arial" w:cs="Arial"/>
          <w:sz w:val="24"/>
          <w:szCs w:val="24"/>
        </w:rPr>
        <w:t>Asimismo, como parte del compromiso de nuestro país con la paz, el Gobierno del Presidente Juan Manuel Santos renovó en cuatro (4) oportunidades el Convenio entre la OEA y Colombia para la Misión de Apoyo al Proceso de Paz en Colombia de la Organización de Estados Americanos (MAPP/OEA), destacándose en este aspecto que el último Protocolo Adicional a este Convenio, firmado el 19 de diciembre de 2017, amplió la vigencia del mandato de la MAPP/OEA por cuatro años más, es decir, hasta diciembre de 2021.</w:t>
      </w:r>
    </w:p>
    <w:p w:rsidR="001D7823" w:rsidRPr="00BE4E21" w:rsidRDefault="001D7823" w:rsidP="002B6CF0">
      <w:pPr>
        <w:pStyle w:val="Sinespaciado"/>
        <w:jc w:val="both"/>
        <w:rPr>
          <w:rFonts w:ascii="Arial" w:hAnsi="Arial" w:cs="Arial"/>
          <w:sz w:val="24"/>
          <w:szCs w:val="24"/>
        </w:rPr>
      </w:pPr>
    </w:p>
    <w:p w:rsidR="001D7823" w:rsidRPr="00BE4E21" w:rsidRDefault="001D7823" w:rsidP="002B6CF0">
      <w:pPr>
        <w:pStyle w:val="Sinespaciado"/>
        <w:jc w:val="both"/>
        <w:rPr>
          <w:rFonts w:ascii="Arial" w:hAnsi="Arial" w:cs="Arial"/>
          <w:sz w:val="24"/>
          <w:szCs w:val="24"/>
        </w:rPr>
      </w:pPr>
      <w:r>
        <w:rPr>
          <w:rFonts w:ascii="Arial" w:hAnsi="Arial" w:cs="Arial"/>
          <w:sz w:val="24"/>
          <w:szCs w:val="24"/>
        </w:rPr>
        <w:t>Durante este periodo,</w:t>
      </w:r>
      <w:r w:rsidRPr="00BE4E21">
        <w:rPr>
          <w:rFonts w:ascii="Arial" w:hAnsi="Arial" w:cs="Arial"/>
          <w:sz w:val="24"/>
          <w:szCs w:val="24"/>
        </w:rPr>
        <w:t xml:space="preserve"> mediante la gestión coordinada entre la Cancillería y las autoridades electorales de Colombia, se logró que la Misión de Verificación Electoral de la Organización de los Estados Americanos (MVE/OEA) constatara el cumplimiento de las normas electorales en nuestro país durante seis (6) procesos electorales, así como en el en Plebiscito del 2016.</w:t>
      </w:r>
    </w:p>
    <w:p w:rsidR="001D7823" w:rsidRPr="00BE4E21" w:rsidRDefault="001D7823" w:rsidP="002B6CF0">
      <w:pPr>
        <w:pStyle w:val="Sinespaciado"/>
        <w:jc w:val="both"/>
        <w:rPr>
          <w:rFonts w:ascii="Arial" w:hAnsi="Arial" w:cs="Arial"/>
          <w:sz w:val="24"/>
          <w:szCs w:val="24"/>
        </w:rPr>
      </w:pPr>
    </w:p>
    <w:p w:rsidR="001D7823" w:rsidRPr="00BE4E21" w:rsidRDefault="001D7823" w:rsidP="002B6CF0">
      <w:pPr>
        <w:pStyle w:val="Sinespaciado"/>
        <w:jc w:val="both"/>
        <w:rPr>
          <w:rFonts w:ascii="Arial" w:hAnsi="Arial" w:cs="Arial"/>
          <w:sz w:val="24"/>
          <w:szCs w:val="24"/>
        </w:rPr>
      </w:pPr>
      <w:r w:rsidRPr="00BE4E21">
        <w:rPr>
          <w:rFonts w:ascii="Arial" w:hAnsi="Arial" w:cs="Arial"/>
          <w:sz w:val="24"/>
          <w:szCs w:val="24"/>
        </w:rPr>
        <w:lastRenderedPageBreak/>
        <w:t>Esta verificación se hizo con un total de 359 observadores y expertos internacionales, que llegaron desde distintos países del mundo y estuvieron repartidos en el territorio nacional, e hicieron un análisis profundo y objetivo sobre las elecciones, identificando desafíos en el desarrollo de las mismas y dándole legitimidad y reconocimiento internacional al logro de la democracia en nuestro país.</w:t>
      </w:r>
    </w:p>
    <w:p w:rsidR="001D7823" w:rsidRPr="00BE4E21" w:rsidRDefault="001D7823" w:rsidP="002B6CF0">
      <w:pPr>
        <w:pStyle w:val="Sinespaciado"/>
        <w:jc w:val="both"/>
        <w:rPr>
          <w:rFonts w:ascii="Arial" w:hAnsi="Arial" w:cs="Arial"/>
          <w:sz w:val="24"/>
          <w:szCs w:val="24"/>
        </w:rPr>
      </w:pPr>
    </w:p>
    <w:p w:rsidR="001D7823" w:rsidRDefault="001D7823" w:rsidP="002B6CF0">
      <w:pPr>
        <w:pStyle w:val="Sinespaciado"/>
        <w:jc w:val="both"/>
        <w:rPr>
          <w:rFonts w:ascii="Arial" w:hAnsi="Arial" w:cs="Arial"/>
          <w:sz w:val="24"/>
          <w:szCs w:val="24"/>
        </w:rPr>
      </w:pPr>
      <w:r w:rsidRPr="00BE4E21">
        <w:rPr>
          <w:rFonts w:ascii="Arial" w:hAnsi="Arial" w:cs="Arial"/>
          <w:sz w:val="24"/>
          <w:szCs w:val="24"/>
        </w:rPr>
        <w:t>Esto ha redundado en el reconocimiento de la trasparencia de los procesos electorales por parte de la comunidad internacional.</w:t>
      </w:r>
    </w:p>
    <w:p w:rsidR="002B6CF0" w:rsidRPr="00BE4E21" w:rsidRDefault="002B6CF0" w:rsidP="002B6CF0">
      <w:pPr>
        <w:pStyle w:val="Sinespaciado"/>
        <w:jc w:val="both"/>
        <w:rPr>
          <w:rFonts w:ascii="Arial" w:hAnsi="Arial" w:cs="Arial"/>
          <w:sz w:val="24"/>
          <w:szCs w:val="24"/>
        </w:rPr>
      </w:pPr>
    </w:p>
    <w:p w:rsidR="001D7823" w:rsidRPr="00BE4E21" w:rsidRDefault="001D7823" w:rsidP="00F943B9">
      <w:pPr>
        <w:jc w:val="both"/>
        <w:rPr>
          <w:rFonts w:ascii="Arial" w:hAnsi="Arial" w:cs="Arial"/>
        </w:rPr>
      </w:pPr>
      <w:r w:rsidRPr="0017000A">
        <w:rPr>
          <w:rFonts w:ascii="Arial" w:hAnsi="Arial" w:cs="Arial"/>
          <w:i/>
        </w:rPr>
        <w:t>Cumbre de las Américas</w:t>
      </w:r>
      <w:r>
        <w:rPr>
          <w:rFonts w:ascii="Arial" w:hAnsi="Arial" w:cs="Arial"/>
          <w:i/>
        </w:rPr>
        <w:t xml:space="preserve">. </w:t>
      </w:r>
      <w:r w:rsidRPr="00BE4E21">
        <w:rPr>
          <w:rFonts w:ascii="Arial" w:hAnsi="Arial" w:cs="Arial"/>
        </w:rPr>
        <w:t>Colombia cree firmemente en el Proceso de Cumbre de las Américas y considera que éste sigue siendo un escenario apropiado para el abordaje de las problemáticas hemisféricas. Bajo esta convicción, durante el periodo 2010-2018, nuestro país participó de forma activa, tanto en las diversas reuniones del Grupo de Revisión e Implementación de Cumbres (GRIC), como en tres (3) Cumbres de las Américas, una de ellas realizada en propio suelo colombiano. Éstas fueron:</w:t>
      </w:r>
    </w:p>
    <w:p w:rsidR="001D7823" w:rsidRPr="00BE4E21" w:rsidRDefault="001D7823" w:rsidP="002B6CF0">
      <w:pPr>
        <w:pStyle w:val="Sinespaciado"/>
        <w:ind w:left="-284"/>
        <w:jc w:val="both"/>
        <w:rPr>
          <w:rFonts w:ascii="Arial" w:hAnsi="Arial" w:cs="Arial"/>
          <w:sz w:val="24"/>
          <w:szCs w:val="24"/>
        </w:rPr>
      </w:pPr>
    </w:p>
    <w:p w:rsidR="001D7823" w:rsidRPr="00BE4E21" w:rsidRDefault="001D7823" w:rsidP="002451E3">
      <w:pPr>
        <w:pStyle w:val="Sinespaciado"/>
        <w:numPr>
          <w:ilvl w:val="0"/>
          <w:numId w:val="34"/>
        </w:numPr>
        <w:jc w:val="both"/>
        <w:rPr>
          <w:rFonts w:ascii="Arial" w:hAnsi="Arial" w:cs="Arial"/>
          <w:sz w:val="24"/>
          <w:szCs w:val="24"/>
        </w:rPr>
      </w:pPr>
      <w:r w:rsidRPr="00BE4E21">
        <w:rPr>
          <w:rFonts w:ascii="Arial" w:hAnsi="Arial" w:cs="Arial"/>
          <w:sz w:val="24"/>
          <w:szCs w:val="24"/>
        </w:rPr>
        <w:t>Abril de 2012: VI Cumbre de las Américas, realizada en Cartagena de Indias, bajo el tema central “Conectando las Américas: Socios para la prosperidad".</w:t>
      </w:r>
    </w:p>
    <w:p w:rsidR="001D7823" w:rsidRPr="00BE4E21" w:rsidRDefault="001D7823" w:rsidP="002B6CF0">
      <w:pPr>
        <w:pStyle w:val="Sinespaciado"/>
        <w:ind w:left="-284"/>
        <w:jc w:val="both"/>
        <w:rPr>
          <w:rFonts w:ascii="Arial" w:hAnsi="Arial" w:cs="Arial"/>
          <w:sz w:val="24"/>
          <w:szCs w:val="24"/>
        </w:rPr>
      </w:pPr>
    </w:p>
    <w:p w:rsidR="001D7823" w:rsidRPr="00BE4E21" w:rsidRDefault="001D7823" w:rsidP="002451E3">
      <w:pPr>
        <w:pStyle w:val="Sinespaciado"/>
        <w:numPr>
          <w:ilvl w:val="0"/>
          <w:numId w:val="34"/>
        </w:numPr>
        <w:jc w:val="both"/>
        <w:rPr>
          <w:rFonts w:ascii="Arial" w:hAnsi="Arial" w:cs="Arial"/>
          <w:sz w:val="24"/>
          <w:szCs w:val="24"/>
        </w:rPr>
      </w:pPr>
      <w:r w:rsidRPr="00BE4E21">
        <w:rPr>
          <w:rFonts w:ascii="Arial" w:hAnsi="Arial" w:cs="Arial"/>
          <w:sz w:val="24"/>
          <w:szCs w:val="24"/>
        </w:rPr>
        <w:t>Abril de 2015: VII Cumbre de las Américas, celebrada en Panamá con el tema central "Prosperidad con Equidad: El Desafío de la Cooperación en las Américas".</w:t>
      </w:r>
    </w:p>
    <w:p w:rsidR="001D7823" w:rsidRPr="00BE4E21" w:rsidRDefault="001D7823" w:rsidP="002B6CF0">
      <w:pPr>
        <w:pStyle w:val="Sinespaciado"/>
        <w:ind w:left="-284"/>
        <w:jc w:val="both"/>
        <w:rPr>
          <w:rFonts w:ascii="Arial" w:hAnsi="Arial" w:cs="Arial"/>
          <w:sz w:val="24"/>
          <w:szCs w:val="24"/>
        </w:rPr>
      </w:pPr>
    </w:p>
    <w:p w:rsidR="001D7823" w:rsidRPr="00BE4E21" w:rsidRDefault="001D7823" w:rsidP="002451E3">
      <w:pPr>
        <w:pStyle w:val="Sinespaciado"/>
        <w:numPr>
          <w:ilvl w:val="0"/>
          <w:numId w:val="34"/>
        </w:numPr>
        <w:jc w:val="both"/>
        <w:rPr>
          <w:rFonts w:ascii="Arial" w:hAnsi="Arial" w:cs="Arial"/>
          <w:sz w:val="24"/>
          <w:szCs w:val="24"/>
        </w:rPr>
      </w:pPr>
      <w:r w:rsidRPr="00BE4E21">
        <w:rPr>
          <w:rFonts w:ascii="Arial" w:hAnsi="Arial" w:cs="Arial"/>
          <w:sz w:val="24"/>
          <w:szCs w:val="24"/>
        </w:rPr>
        <w:t>Abril de 2018: VIII Cumbre de las Américas, llevada a cabo en Lima bajo lema: “Gobernabilidad Democrática contra la Corrupción”.</w:t>
      </w:r>
    </w:p>
    <w:p w:rsidR="001D7823" w:rsidRPr="00BE4E21" w:rsidRDefault="001D7823" w:rsidP="002B6CF0">
      <w:pPr>
        <w:pStyle w:val="Sinespaciado"/>
        <w:ind w:left="-284"/>
        <w:jc w:val="both"/>
        <w:rPr>
          <w:rFonts w:ascii="Arial" w:hAnsi="Arial" w:cs="Arial"/>
          <w:sz w:val="24"/>
          <w:szCs w:val="24"/>
        </w:rPr>
      </w:pPr>
    </w:p>
    <w:p w:rsidR="001D7823" w:rsidRPr="00BE4E21" w:rsidRDefault="001D7823" w:rsidP="002B6CF0">
      <w:pPr>
        <w:pStyle w:val="Sinespaciado"/>
        <w:jc w:val="both"/>
        <w:rPr>
          <w:rFonts w:ascii="Arial" w:hAnsi="Arial" w:cs="Arial"/>
          <w:sz w:val="24"/>
          <w:szCs w:val="24"/>
        </w:rPr>
      </w:pPr>
      <w:r w:rsidRPr="00BE4E21">
        <w:rPr>
          <w:rFonts w:ascii="Arial" w:hAnsi="Arial" w:cs="Arial"/>
          <w:sz w:val="24"/>
          <w:szCs w:val="24"/>
        </w:rPr>
        <w:t>Las delegaciones colombianas a los citados encuentros estuvieron encabezadas por el Presidente Juan Manuel Santos y la Canciller María Angela Holguín. La participación del país al más alto nivel garantizó una adecuada defensa de los intereses nacionales en los más variados e importantes temas para la región, como la lucha contra el problema mundial de las drogas, la educación, los desastres naturales, la reducción de la pobreza y la desigualad, el acceso y la utilización de tecnologías, y la lucha anticorrupción, entre otros.</w:t>
      </w:r>
    </w:p>
    <w:p w:rsidR="001D7823" w:rsidRPr="00BE4E21" w:rsidRDefault="001D7823" w:rsidP="002B6CF0">
      <w:pPr>
        <w:pStyle w:val="Sinespaciado"/>
        <w:jc w:val="both"/>
        <w:rPr>
          <w:rFonts w:ascii="Arial" w:hAnsi="Arial" w:cs="Arial"/>
          <w:sz w:val="24"/>
          <w:szCs w:val="24"/>
        </w:rPr>
      </w:pPr>
    </w:p>
    <w:p w:rsidR="001D7823" w:rsidRPr="00BE4E21" w:rsidRDefault="001D7823" w:rsidP="002B6CF0">
      <w:pPr>
        <w:pStyle w:val="Sinespaciado"/>
        <w:jc w:val="both"/>
        <w:rPr>
          <w:rFonts w:ascii="Arial" w:hAnsi="Arial" w:cs="Arial"/>
          <w:sz w:val="24"/>
          <w:szCs w:val="24"/>
        </w:rPr>
      </w:pPr>
      <w:r w:rsidRPr="00BE4E21">
        <w:rPr>
          <w:rFonts w:ascii="Arial" w:hAnsi="Arial" w:cs="Arial"/>
          <w:sz w:val="24"/>
          <w:szCs w:val="24"/>
        </w:rPr>
        <w:t>Finalmente, los Informes Nacionales de cumplimiento que hemos venido presentando año a año al Sistema de Cumbres reflejan el indeclinable compromiso de Colombia frente a los mandatos emanados de las pasadas Cumbres de las Américas.</w:t>
      </w:r>
    </w:p>
    <w:p w:rsidR="001D7823" w:rsidRPr="008177E4" w:rsidRDefault="001D7823" w:rsidP="001D7823">
      <w:pPr>
        <w:pStyle w:val="Sinespaciado"/>
        <w:ind w:right="-234"/>
        <w:jc w:val="both"/>
        <w:rPr>
          <w:rFonts w:ascii="Arial" w:hAnsi="Arial" w:cs="Arial"/>
          <w:b/>
          <w:sz w:val="24"/>
          <w:szCs w:val="24"/>
        </w:rPr>
      </w:pPr>
    </w:p>
    <w:p w:rsidR="001D7823" w:rsidRPr="00E8091E" w:rsidRDefault="001D7823" w:rsidP="00F943B9">
      <w:pPr>
        <w:pStyle w:val="Prrafodelista"/>
        <w:numPr>
          <w:ilvl w:val="0"/>
          <w:numId w:val="11"/>
        </w:numPr>
        <w:ind w:left="567" w:hanging="567"/>
        <w:jc w:val="both"/>
        <w:rPr>
          <w:rFonts w:ascii="Arial" w:hAnsi="Arial" w:cs="Arial"/>
          <w:i/>
        </w:rPr>
      </w:pPr>
      <w:r w:rsidRPr="00E8091E">
        <w:rPr>
          <w:rFonts w:ascii="Arial" w:hAnsi="Arial" w:cs="Arial"/>
          <w:b/>
        </w:rPr>
        <w:t>Gestión de pago de cuotas y contribuciones ante organismos multilaterales</w:t>
      </w:r>
      <w:r w:rsidRPr="00E8091E">
        <w:rPr>
          <w:rFonts w:ascii="Arial" w:hAnsi="Arial" w:cs="Arial"/>
          <w:i/>
        </w:rPr>
        <w:t xml:space="preserve">. </w:t>
      </w:r>
    </w:p>
    <w:p w:rsidR="001D7823" w:rsidRDefault="001D7823" w:rsidP="00F943B9">
      <w:pPr>
        <w:jc w:val="both"/>
        <w:rPr>
          <w:rFonts w:ascii="Arial" w:hAnsi="Arial" w:cs="Arial"/>
          <w:i/>
        </w:rPr>
      </w:pPr>
    </w:p>
    <w:p w:rsidR="001D7823" w:rsidRPr="00BE4E21" w:rsidRDefault="001D7823" w:rsidP="00F943B9">
      <w:pPr>
        <w:jc w:val="both"/>
        <w:rPr>
          <w:rFonts w:ascii="Arial" w:hAnsi="Arial" w:cs="Arial"/>
        </w:rPr>
      </w:pPr>
      <w:r w:rsidRPr="00BE4E21">
        <w:rPr>
          <w:rFonts w:ascii="Arial" w:hAnsi="Arial" w:cs="Arial"/>
        </w:rPr>
        <w:t xml:space="preserve">Entre los años 2010 y 2018, el Ministerio de Relaciones Exteriores, en nombre del Gobierno Nacional, gestionó el pago de las cuotas a diversos Organismos Internacionales de los cuales Colombia es Estado Miembro, y cuyo pago se encuentra a cargo de esta Cartera. El pago de dichas cuotas se da en cumplimiento </w:t>
      </w:r>
      <w:r w:rsidRPr="00BE4E21">
        <w:rPr>
          <w:rFonts w:ascii="Arial" w:hAnsi="Arial" w:cs="Arial"/>
        </w:rPr>
        <w:lastRenderedPageBreak/>
        <w:t>de los compromisos asumidos por el país en virtud de tratados internacionales que cuentan con el debido trámite aprobatorio ante el Congreso y de control de exequibilidad ante la Corte Constitucional, y en cumplimiento de la Constitución Nacional.</w:t>
      </w:r>
    </w:p>
    <w:p w:rsidR="001D7823" w:rsidRPr="00BE4E21" w:rsidRDefault="001D7823" w:rsidP="001D7823">
      <w:pPr>
        <w:pStyle w:val="Sinespaciado"/>
        <w:ind w:left="-284" w:right="-234"/>
        <w:jc w:val="both"/>
        <w:rPr>
          <w:rFonts w:ascii="Arial" w:hAnsi="Arial" w:cs="Arial"/>
          <w:sz w:val="24"/>
          <w:szCs w:val="24"/>
        </w:rPr>
      </w:pPr>
    </w:p>
    <w:p w:rsidR="001D7823" w:rsidRPr="00BE4E21" w:rsidRDefault="001D7823" w:rsidP="002B6CF0">
      <w:pPr>
        <w:pStyle w:val="Sinespaciado"/>
        <w:jc w:val="both"/>
        <w:rPr>
          <w:rFonts w:ascii="Arial" w:hAnsi="Arial" w:cs="Arial"/>
          <w:sz w:val="24"/>
          <w:szCs w:val="24"/>
        </w:rPr>
      </w:pPr>
      <w:r w:rsidRPr="00BE4E21">
        <w:rPr>
          <w:rFonts w:ascii="Arial" w:hAnsi="Arial" w:cs="Arial"/>
          <w:sz w:val="24"/>
          <w:szCs w:val="24"/>
        </w:rPr>
        <w:t xml:space="preserve">De igual forma, para poder atender estos compromisos financieros, anualmente, entre 2010 y 2018, el Ministerio de Relaciones Exteriores preparó los anteproyectos presupuestales en los cuales se programaban y se solicitaban al Ministerio de Hacienda y Crédito Público los recursos necesarios para el pago de las cuotas y la realización de contribuciones a los Organismos Internacionales.  </w:t>
      </w:r>
    </w:p>
    <w:p w:rsidR="001D7823" w:rsidRPr="00BE4E21" w:rsidRDefault="001D7823" w:rsidP="001D7823">
      <w:pPr>
        <w:pStyle w:val="Sinespaciado"/>
        <w:ind w:left="-284" w:right="-234"/>
        <w:jc w:val="both"/>
        <w:rPr>
          <w:rFonts w:ascii="Arial" w:hAnsi="Arial" w:cs="Arial"/>
          <w:sz w:val="24"/>
          <w:szCs w:val="24"/>
        </w:rPr>
      </w:pPr>
    </w:p>
    <w:p w:rsidR="001D7823" w:rsidRPr="00E8091E" w:rsidRDefault="001D7823" w:rsidP="00F943B9">
      <w:pPr>
        <w:pStyle w:val="Prrafodelista"/>
        <w:numPr>
          <w:ilvl w:val="0"/>
          <w:numId w:val="11"/>
        </w:numPr>
        <w:ind w:left="567" w:hanging="567"/>
        <w:jc w:val="both"/>
        <w:rPr>
          <w:rFonts w:ascii="Arial" w:hAnsi="Arial" w:cs="Arial"/>
          <w:b/>
        </w:rPr>
      </w:pPr>
      <w:r w:rsidRPr="00E8091E">
        <w:rPr>
          <w:rFonts w:ascii="Arial" w:hAnsi="Arial" w:cs="Arial"/>
          <w:b/>
        </w:rPr>
        <w:t>Gestión de Candidaturas Ante Organismos Multilaterales</w:t>
      </w:r>
    </w:p>
    <w:p w:rsidR="001D7823" w:rsidRPr="002B6CF0" w:rsidRDefault="001D7823" w:rsidP="001D7823">
      <w:pPr>
        <w:jc w:val="both"/>
        <w:rPr>
          <w:rFonts w:ascii="Arial" w:hAnsi="Arial" w:cs="Arial"/>
          <w:lang w:eastAsia="es-CO"/>
        </w:rPr>
      </w:pPr>
    </w:p>
    <w:p w:rsidR="001D7823" w:rsidRPr="001B1AD3" w:rsidRDefault="001D7823" w:rsidP="002B6CF0">
      <w:pPr>
        <w:pStyle w:val="Sinespaciado"/>
        <w:jc w:val="both"/>
        <w:rPr>
          <w:rFonts w:ascii="Arial" w:hAnsi="Arial" w:cs="Arial"/>
          <w:sz w:val="24"/>
          <w:szCs w:val="24"/>
        </w:rPr>
      </w:pPr>
      <w:r w:rsidRPr="001B1AD3">
        <w:rPr>
          <w:rFonts w:ascii="Arial" w:hAnsi="Arial" w:cs="Arial"/>
          <w:sz w:val="24"/>
          <w:szCs w:val="24"/>
        </w:rPr>
        <w:t xml:space="preserve">Entre 2010 y mayo de 2018 se impulsaron exitosamente 76 candidaturas ante diversos organismos y escenarios multilaterales, tanto regionales, como globales. Esta cifra incluye las candidaturas de Colombia como tal y las candidaturas de expertos colombianos a posiciones importantes para nuestro país en los citados escenarios. </w:t>
      </w:r>
    </w:p>
    <w:p w:rsidR="001D7823" w:rsidRPr="001B1AD3" w:rsidRDefault="001D7823" w:rsidP="002B6CF0">
      <w:pPr>
        <w:pStyle w:val="Sinespaciado"/>
        <w:jc w:val="both"/>
        <w:rPr>
          <w:rFonts w:ascii="Arial" w:hAnsi="Arial" w:cs="Arial"/>
          <w:sz w:val="24"/>
          <w:szCs w:val="24"/>
        </w:rPr>
      </w:pPr>
    </w:p>
    <w:p w:rsidR="001D7823" w:rsidRDefault="001D7823" w:rsidP="002B6CF0">
      <w:pPr>
        <w:pStyle w:val="Sinespaciado"/>
        <w:jc w:val="both"/>
        <w:rPr>
          <w:rFonts w:ascii="Arial" w:hAnsi="Arial" w:cs="Arial"/>
          <w:sz w:val="24"/>
          <w:szCs w:val="24"/>
        </w:rPr>
      </w:pPr>
      <w:r w:rsidRPr="001B1AD3">
        <w:rPr>
          <w:rFonts w:ascii="Arial" w:hAnsi="Arial" w:cs="Arial"/>
          <w:sz w:val="24"/>
          <w:szCs w:val="24"/>
        </w:rPr>
        <w:t>Entre las candidaturas alcanzadas, vale la pena destacar las siguientes: Colombia como Miembro no Permanente del Consejo de Seguridad, para el período 2011-2012; María Andrea Albán Durán a la Secretaría para la Cooperación Iberoamericana de la Secretaría General Iberoamericana (SEGIB), período 2017-2021; y Óscar Giovanni León a la Secretaría Ejecutiva de la Comisión Interamericana de Telecomunicaciones (CITEL) desde julio de 2015.</w:t>
      </w:r>
    </w:p>
    <w:p w:rsidR="001D7823" w:rsidRDefault="001D7823" w:rsidP="001D7823">
      <w:pPr>
        <w:rPr>
          <w:rFonts w:ascii="Arial" w:hAnsi="Arial" w:cs="Arial"/>
        </w:rPr>
      </w:pPr>
    </w:p>
    <w:p w:rsidR="001D7823" w:rsidRPr="00D77ADF" w:rsidRDefault="001D7823" w:rsidP="001D7823">
      <w:pPr>
        <w:pStyle w:val="Sinespaciado"/>
        <w:tabs>
          <w:tab w:val="left" w:pos="1134"/>
        </w:tabs>
        <w:ind w:right="-234"/>
        <w:jc w:val="both"/>
        <w:rPr>
          <w:rFonts w:ascii="Arial" w:hAnsi="Arial" w:cs="Arial"/>
          <w:b/>
          <w:sz w:val="24"/>
          <w:szCs w:val="24"/>
        </w:rPr>
      </w:pPr>
      <w:r w:rsidRPr="00D77ADF">
        <w:rPr>
          <w:rFonts w:ascii="Arial" w:hAnsi="Arial" w:cs="Arial"/>
          <w:b/>
          <w:sz w:val="24"/>
          <w:szCs w:val="24"/>
        </w:rPr>
        <w:t xml:space="preserve">2.4.1. </w:t>
      </w:r>
      <w:r>
        <w:rPr>
          <w:rFonts w:ascii="Arial" w:hAnsi="Arial" w:cs="Arial"/>
          <w:b/>
          <w:sz w:val="24"/>
          <w:szCs w:val="24"/>
        </w:rPr>
        <w:tab/>
      </w:r>
      <w:r w:rsidRPr="00D77ADF">
        <w:rPr>
          <w:rFonts w:ascii="Arial" w:hAnsi="Arial" w:cs="Arial"/>
          <w:b/>
          <w:sz w:val="24"/>
          <w:szCs w:val="24"/>
        </w:rPr>
        <w:t>DESARME Y NO PROLIFERACIÓN</w:t>
      </w:r>
    </w:p>
    <w:p w:rsidR="001D7823" w:rsidRPr="00BE4E21" w:rsidRDefault="001D7823" w:rsidP="001D7823">
      <w:pPr>
        <w:pStyle w:val="Sinespaciado"/>
        <w:ind w:left="-284" w:right="-234"/>
        <w:jc w:val="both"/>
        <w:rPr>
          <w:rFonts w:ascii="Arial" w:hAnsi="Arial" w:cs="Arial"/>
          <w:sz w:val="24"/>
          <w:szCs w:val="24"/>
        </w:rPr>
      </w:pPr>
    </w:p>
    <w:p w:rsidR="001D7823" w:rsidRPr="00D77ADF" w:rsidRDefault="001D7823" w:rsidP="00F943B9">
      <w:pPr>
        <w:pStyle w:val="Ttulo3"/>
        <w:tabs>
          <w:tab w:val="left" w:pos="1134"/>
        </w:tabs>
        <w:spacing w:before="0" w:line="240" w:lineRule="auto"/>
        <w:ind w:right="-234"/>
        <w:jc w:val="both"/>
        <w:rPr>
          <w:rFonts w:ascii="Arial" w:hAnsi="Arial" w:cs="Arial"/>
          <w:b/>
          <w:color w:val="auto"/>
        </w:rPr>
      </w:pPr>
      <w:r w:rsidRPr="00D77ADF">
        <w:rPr>
          <w:rFonts w:ascii="Arial" w:hAnsi="Arial" w:cs="Arial"/>
          <w:b/>
          <w:color w:val="auto"/>
        </w:rPr>
        <w:t xml:space="preserve">2.4.1.1. </w:t>
      </w:r>
      <w:r>
        <w:rPr>
          <w:rFonts w:ascii="Arial" w:hAnsi="Arial" w:cs="Arial"/>
          <w:b/>
          <w:color w:val="auto"/>
        </w:rPr>
        <w:tab/>
      </w:r>
      <w:r w:rsidRPr="00D77ADF">
        <w:rPr>
          <w:rFonts w:ascii="Arial" w:hAnsi="Arial" w:cs="Arial"/>
          <w:b/>
          <w:color w:val="auto"/>
        </w:rPr>
        <w:t>Armas Convencionales</w:t>
      </w:r>
    </w:p>
    <w:p w:rsidR="001D7823" w:rsidRPr="009E53B6" w:rsidRDefault="001D7823" w:rsidP="001D7823">
      <w:pPr>
        <w:pStyle w:val="Sinespaciado"/>
        <w:jc w:val="both"/>
        <w:rPr>
          <w:rFonts w:ascii="Arial" w:hAnsi="Arial" w:cs="Arial"/>
          <w:sz w:val="24"/>
          <w:szCs w:val="24"/>
        </w:rPr>
      </w:pPr>
    </w:p>
    <w:p w:rsidR="001D7823" w:rsidRPr="00D77ADF" w:rsidRDefault="001D7823" w:rsidP="002B6CF0">
      <w:pPr>
        <w:pStyle w:val="Ttulo3"/>
        <w:spacing w:before="0" w:line="240" w:lineRule="auto"/>
        <w:jc w:val="both"/>
        <w:rPr>
          <w:rFonts w:ascii="Arial" w:hAnsi="Arial" w:cs="Arial"/>
          <w:color w:val="auto"/>
        </w:rPr>
      </w:pPr>
      <w:r w:rsidRPr="00D77ADF">
        <w:rPr>
          <w:rFonts w:ascii="Arial" w:hAnsi="Arial" w:cs="Arial"/>
          <w:i/>
          <w:color w:val="auto"/>
        </w:rPr>
        <w:t>Tratado sobre Comercio de Armas</w:t>
      </w:r>
      <w:r>
        <w:rPr>
          <w:rFonts w:ascii="Arial" w:hAnsi="Arial" w:cs="Arial"/>
          <w:i/>
          <w:color w:val="auto"/>
        </w:rPr>
        <w:t xml:space="preserve">. </w:t>
      </w:r>
      <w:r w:rsidRPr="00D77ADF">
        <w:rPr>
          <w:rFonts w:ascii="Arial" w:hAnsi="Arial" w:cs="Arial"/>
          <w:color w:val="auto"/>
        </w:rPr>
        <w:t xml:space="preserve">En el marco de la Asamblea General de las Naciones Unidas en abril de 2013, Colombia copatrocinó y votó favorablemente la Resolución A/67/L.58. titulada </w:t>
      </w:r>
      <w:r w:rsidRPr="00D77ADF">
        <w:rPr>
          <w:rFonts w:ascii="Arial" w:hAnsi="Arial" w:cs="Arial"/>
          <w:i/>
          <w:color w:val="auto"/>
        </w:rPr>
        <w:t>“Tratado sobre Comercio de Armas</w:t>
      </w:r>
      <w:r w:rsidRPr="00D77ADF">
        <w:rPr>
          <w:rFonts w:ascii="Arial" w:hAnsi="Arial" w:cs="Arial"/>
          <w:color w:val="auto"/>
        </w:rPr>
        <w:t xml:space="preserve">”, mediante la cual se adoptó el proyecto de Tratado (A/ CONF.217/2013/L.3). La votación fue: 154 Estados a favor, 23 abstenciones y 3 votos en contra. </w:t>
      </w:r>
    </w:p>
    <w:p w:rsidR="001D7823" w:rsidRPr="009E53B6" w:rsidRDefault="001D7823" w:rsidP="002B6CF0">
      <w:pPr>
        <w:pStyle w:val="Sinespaciado"/>
        <w:jc w:val="both"/>
        <w:rPr>
          <w:rFonts w:ascii="Arial" w:hAnsi="Arial" w:cs="Arial"/>
          <w:sz w:val="24"/>
          <w:szCs w:val="24"/>
        </w:rPr>
      </w:pPr>
    </w:p>
    <w:p w:rsidR="001D7823" w:rsidRPr="009E53B6" w:rsidRDefault="001D7823" w:rsidP="002B6CF0">
      <w:pPr>
        <w:pStyle w:val="Sinespaciado"/>
        <w:jc w:val="both"/>
        <w:rPr>
          <w:rFonts w:ascii="Arial" w:hAnsi="Arial" w:cs="Arial"/>
          <w:sz w:val="24"/>
          <w:szCs w:val="24"/>
        </w:rPr>
      </w:pPr>
      <w:r w:rsidRPr="009E53B6">
        <w:rPr>
          <w:rFonts w:ascii="Arial" w:hAnsi="Arial" w:cs="Arial"/>
          <w:sz w:val="24"/>
          <w:szCs w:val="24"/>
        </w:rPr>
        <w:t xml:space="preserve">El Tratado se abrió a la firma de los Estados el 3 de junio de 2013 y contando con la aprobación de las entidades nacionales competentes en la materia, el Presidente de la República de Colombia, Juan Manuel Santos, firmó el Tratado el 24 de septiembre de 2013, en el marco de la 68ª Asamblea General de las Naciones Unidas. El Tratado entró en vigor internacional de 24 de diciembre de 2014. </w:t>
      </w:r>
    </w:p>
    <w:p w:rsidR="001D7823" w:rsidRPr="009E53B6" w:rsidRDefault="001D7823" w:rsidP="002B6CF0">
      <w:pPr>
        <w:pStyle w:val="Sinespaciado"/>
        <w:jc w:val="both"/>
        <w:rPr>
          <w:rFonts w:ascii="Arial" w:hAnsi="Arial" w:cs="Arial"/>
          <w:sz w:val="24"/>
          <w:szCs w:val="24"/>
        </w:rPr>
      </w:pPr>
    </w:p>
    <w:p w:rsidR="001D7823" w:rsidRPr="009E53B6" w:rsidRDefault="001D7823" w:rsidP="002B6CF0">
      <w:pPr>
        <w:pStyle w:val="Sinespaciado"/>
        <w:jc w:val="both"/>
        <w:rPr>
          <w:rFonts w:ascii="Arial" w:hAnsi="Arial" w:cs="Arial"/>
          <w:sz w:val="24"/>
          <w:szCs w:val="24"/>
        </w:rPr>
      </w:pPr>
      <w:r w:rsidRPr="009E53B6">
        <w:rPr>
          <w:rFonts w:ascii="Arial" w:hAnsi="Arial" w:cs="Arial"/>
          <w:sz w:val="24"/>
          <w:szCs w:val="24"/>
        </w:rPr>
        <w:t xml:space="preserve">El Ministerio de Relaciones Exteriores, gracias al apoyo de la Unión Europea, acogió el Seminario Regional para Apoyar la Implementación del Tratado sobre Comercio de Armas en América Latina y el Caribe (Bogotá, Colombia, 18 y 19 de noviembre de 2014). Al evento acudieron representantes de la casi totalidad de los países de América Latina y el Caribe. </w:t>
      </w:r>
    </w:p>
    <w:p w:rsidR="001D7823" w:rsidRPr="009E53B6" w:rsidRDefault="001D7823" w:rsidP="002B6CF0">
      <w:pPr>
        <w:pStyle w:val="Sinespaciado"/>
        <w:jc w:val="both"/>
        <w:rPr>
          <w:rFonts w:ascii="Arial" w:hAnsi="Arial" w:cs="Arial"/>
          <w:sz w:val="24"/>
          <w:szCs w:val="24"/>
        </w:rPr>
      </w:pPr>
    </w:p>
    <w:p w:rsidR="001D7823" w:rsidRPr="009E53B6" w:rsidRDefault="001D7823" w:rsidP="002B6CF0">
      <w:pPr>
        <w:pStyle w:val="Sinespaciado"/>
        <w:jc w:val="both"/>
        <w:rPr>
          <w:rFonts w:ascii="Arial" w:hAnsi="Arial" w:cs="Arial"/>
          <w:sz w:val="24"/>
          <w:szCs w:val="24"/>
        </w:rPr>
      </w:pPr>
      <w:r w:rsidRPr="009E53B6">
        <w:rPr>
          <w:rFonts w:ascii="Arial" w:hAnsi="Arial" w:cs="Arial"/>
          <w:sz w:val="24"/>
          <w:szCs w:val="24"/>
        </w:rPr>
        <w:t>Posteriormente, nuestro país participó en la Primera Conferencia de Estados Parte del ATT (Ciudad de México, México - 24-27 de agosto de 2015), igualmente en la Segunda Conferencia de Estados Parte del ATT (Ginebra, Suiza - 22 - 26 de agosto de 2016) y en la Tercera Conferencia de Estados Parte del ATT (Ginebra, Suiza - 11 – 15 de septiembre de 2017). En todas se participó en calidad de Estado signatario.</w:t>
      </w:r>
    </w:p>
    <w:p w:rsidR="001D7823" w:rsidRPr="009E53B6" w:rsidRDefault="001D7823" w:rsidP="002B6CF0">
      <w:pPr>
        <w:pStyle w:val="Sinespaciado"/>
        <w:jc w:val="both"/>
        <w:rPr>
          <w:rFonts w:ascii="Arial" w:hAnsi="Arial" w:cs="Arial"/>
          <w:sz w:val="24"/>
          <w:szCs w:val="24"/>
        </w:rPr>
      </w:pPr>
    </w:p>
    <w:p w:rsidR="001D7823" w:rsidRPr="009E53B6" w:rsidRDefault="001D7823" w:rsidP="002B6CF0">
      <w:pPr>
        <w:pStyle w:val="Sinespaciado"/>
        <w:jc w:val="both"/>
        <w:rPr>
          <w:rFonts w:ascii="Arial" w:hAnsi="Arial" w:cs="Arial"/>
          <w:sz w:val="24"/>
          <w:szCs w:val="24"/>
        </w:rPr>
      </w:pPr>
      <w:r w:rsidRPr="009E53B6">
        <w:rPr>
          <w:rFonts w:ascii="Arial" w:hAnsi="Arial" w:cs="Arial"/>
          <w:sz w:val="24"/>
          <w:szCs w:val="24"/>
        </w:rPr>
        <w:t xml:space="preserve">La Sentencia C-047 de 2017 de la Corte Constitucional en relación con la Ley 1782 de 2016, “por medio de la cual se aprueba el Tratado sobre Comercio de Armas”, declaró la mencionada ley inexequible debido a que se presentó un vicio de procedimiento de carácter insubsanable dentro del trámite legislativo, por cuanto no se acreditó el cumplimiento de las exigencias constitucionales de quorum decisorio y de la aprobación por la mayoría simple, por lo cual, se deberá surtir nuevamente el trámite legislativo. </w:t>
      </w:r>
    </w:p>
    <w:p w:rsidR="001D7823" w:rsidRPr="009E53B6" w:rsidRDefault="001D7823" w:rsidP="002B6CF0">
      <w:pPr>
        <w:pStyle w:val="Sinespaciado"/>
        <w:jc w:val="both"/>
        <w:rPr>
          <w:rFonts w:ascii="Arial" w:hAnsi="Arial" w:cs="Arial"/>
          <w:sz w:val="24"/>
          <w:szCs w:val="24"/>
        </w:rPr>
      </w:pPr>
    </w:p>
    <w:p w:rsidR="001D7823" w:rsidRDefault="001D7823" w:rsidP="002B6CF0">
      <w:pPr>
        <w:pStyle w:val="Sinespaciado"/>
        <w:jc w:val="both"/>
        <w:rPr>
          <w:rFonts w:ascii="Arial" w:hAnsi="Arial" w:cs="Arial"/>
          <w:sz w:val="24"/>
          <w:szCs w:val="24"/>
        </w:rPr>
      </w:pPr>
      <w:r w:rsidRPr="009E53B6">
        <w:rPr>
          <w:rFonts w:ascii="Arial" w:hAnsi="Arial" w:cs="Arial"/>
          <w:sz w:val="24"/>
          <w:szCs w:val="24"/>
        </w:rPr>
        <w:t>No obstante, se destaca que Colombia, desde el momento en que se dio la firma del Tratado en 2013, ha trabajado en el fortalecimiento de la capacidad nacional en aspectos relacionados con la lucha contra el tráfico de armamentos convencionales. En noviembre de 2014, se construyó una Hoja de Ruta de Colombia y la Unión Europea, con el fin de realizar actividades que le permitirían al país avanzar en el cumplimiento de las obligaciones derivadas de este instrumento.</w:t>
      </w:r>
    </w:p>
    <w:p w:rsidR="001D7823" w:rsidRDefault="001D7823" w:rsidP="002B6CF0">
      <w:pPr>
        <w:pStyle w:val="Sinespaciado"/>
        <w:jc w:val="both"/>
        <w:rPr>
          <w:rFonts w:ascii="Arial" w:hAnsi="Arial" w:cs="Arial"/>
          <w:sz w:val="24"/>
          <w:szCs w:val="24"/>
        </w:rPr>
      </w:pPr>
    </w:p>
    <w:p w:rsidR="001D7823" w:rsidRPr="009E53B6" w:rsidRDefault="001D7823" w:rsidP="002B6CF0">
      <w:pPr>
        <w:pStyle w:val="Sinespaciado"/>
        <w:jc w:val="both"/>
        <w:rPr>
          <w:rFonts w:ascii="Arial" w:hAnsi="Arial" w:cs="Arial"/>
          <w:sz w:val="24"/>
          <w:szCs w:val="24"/>
        </w:rPr>
      </w:pPr>
      <w:r w:rsidRPr="009E53B6">
        <w:rPr>
          <w:rFonts w:ascii="Arial" w:hAnsi="Arial" w:cs="Arial"/>
          <w:sz w:val="24"/>
          <w:szCs w:val="24"/>
        </w:rPr>
        <w:t>Dicha Hoja de Ruta contempló la realización de tres (03) eventos en Bogotá, Colombia para los miembros del Comité de Coordinación Nacional para la Prevención, Combate y Erradicación del Tráfico Ilícito de Armas Pequeñas y Ligeras en Todos sus Aspectos: (15 – 16 de julio de 2015; 1 – 2 de octubre de 2015; 25 – 26 de agosto de 2016). A través de estas actividades fue posible intercambiar conocimiento y experiencias en materia de cooperación inter-agencial en los procesos de licenciamiento de exportaciones e importaciones; así como revisión de la institucionalidad y la normativa existentes en relación con las armas convencionales.</w:t>
      </w:r>
    </w:p>
    <w:p w:rsidR="001D7823" w:rsidRPr="009E53B6" w:rsidRDefault="001D7823" w:rsidP="002B6CF0">
      <w:pPr>
        <w:pStyle w:val="Sinespaciado"/>
        <w:jc w:val="both"/>
        <w:rPr>
          <w:rFonts w:ascii="Arial" w:hAnsi="Arial" w:cs="Arial"/>
          <w:sz w:val="24"/>
          <w:szCs w:val="24"/>
        </w:rPr>
      </w:pPr>
    </w:p>
    <w:p w:rsidR="001D7823" w:rsidRPr="009E53B6" w:rsidRDefault="001D7823" w:rsidP="002B6CF0">
      <w:pPr>
        <w:pStyle w:val="Sinespaciado"/>
        <w:jc w:val="both"/>
        <w:rPr>
          <w:rFonts w:ascii="Arial" w:hAnsi="Arial" w:cs="Arial"/>
          <w:sz w:val="24"/>
          <w:szCs w:val="24"/>
        </w:rPr>
      </w:pPr>
      <w:r w:rsidRPr="009E53B6">
        <w:rPr>
          <w:rFonts w:ascii="Arial" w:hAnsi="Arial" w:cs="Arial"/>
          <w:sz w:val="24"/>
          <w:szCs w:val="24"/>
        </w:rPr>
        <w:t>Con la finalización de las actividades de esta Hoja de Ruta, se invitó a Colombia a la Conferencia de Proyectos de Apoyo a la Implementación del ATT (Bruselas, Bélgica - 29 y 30 de noviembre de 2016). Allí se renovó el interés de la Unión Europea de continuar trabajando con Colombia en la implementación del Tratado, canalizando la cooperación a través de Alemania. Los días 31 de enero y 1 de febrero de 2018 en Bogotá, se llevó a cabo la primera actividad de la segunda fase del programa de apoyo a la implementación del ATT por parte de la Unión Europea.</w:t>
      </w:r>
    </w:p>
    <w:p w:rsidR="001D7823" w:rsidRPr="009E53B6" w:rsidRDefault="001D7823" w:rsidP="002B6CF0">
      <w:pPr>
        <w:pStyle w:val="Sinespaciado"/>
        <w:jc w:val="both"/>
        <w:rPr>
          <w:rFonts w:ascii="Arial" w:hAnsi="Arial" w:cs="Arial"/>
          <w:sz w:val="24"/>
          <w:szCs w:val="24"/>
        </w:rPr>
      </w:pPr>
    </w:p>
    <w:p w:rsidR="001D7823" w:rsidRPr="00D77ADF" w:rsidRDefault="001D7823" w:rsidP="002B6CF0">
      <w:pPr>
        <w:pStyle w:val="Ttulo3"/>
        <w:spacing w:before="0" w:line="240" w:lineRule="auto"/>
        <w:jc w:val="both"/>
        <w:rPr>
          <w:rFonts w:ascii="Arial" w:hAnsi="Arial" w:cs="Arial"/>
          <w:color w:val="auto"/>
        </w:rPr>
      </w:pPr>
      <w:r w:rsidRPr="00D77ADF">
        <w:rPr>
          <w:rFonts w:ascii="Arial" w:hAnsi="Arial" w:cs="Arial"/>
          <w:i/>
          <w:color w:val="auto"/>
        </w:rPr>
        <w:lastRenderedPageBreak/>
        <w:t xml:space="preserve">Programa de Acción para Prevenir, Combatir y Eliminar el Tráfico Ilícito de Armas Pequeñas y Ligeras en todos sus Aspectos - UNPOA. </w:t>
      </w:r>
      <w:r w:rsidRPr="00D77ADF">
        <w:rPr>
          <w:rFonts w:ascii="Arial" w:hAnsi="Arial" w:cs="Arial"/>
          <w:color w:val="auto"/>
        </w:rPr>
        <w:t>Colombia participó en la Segunda Conferencia de Revisión de UNPoA (Nueva York, Estados Unidos - 27 de agosto al 7 de septiembre 2012). Durante esta reunión se adoptó por consenso un documento donde se establecieron acciones concretas en el ámbito nacional, regional y mundial para la prevención, el combate y la eliminación del tráfico ilícito de armas pequeñas y ligeras. Es importante resaltar que esta fue la primera vez que se logró adoptar un documento de esta naturaleza puesto que, en la Primera Conferencia, realizada en el año 2006, no fue posible lograrlo.</w:t>
      </w:r>
    </w:p>
    <w:p w:rsidR="001D7823" w:rsidRPr="009E53B6" w:rsidRDefault="001D7823" w:rsidP="002B6CF0">
      <w:pPr>
        <w:pStyle w:val="Prrafodelista"/>
        <w:ind w:left="0"/>
        <w:jc w:val="both"/>
        <w:rPr>
          <w:rFonts w:ascii="Arial" w:hAnsi="Arial" w:cs="Arial"/>
        </w:rPr>
      </w:pPr>
    </w:p>
    <w:p w:rsidR="001D7823" w:rsidRPr="009E53B6" w:rsidRDefault="001D7823" w:rsidP="002B6CF0">
      <w:pPr>
        <w:pStyle w:val="Prrafodelista"/>
        <w:ind w:left="0"/>
        <w:jc w:val="both"/>
        <w:rPr>
          <w:rFonts w:ascii="Arial" w:hAnsi="Arial" w:cs="Arial"/>
        </w:rPr>
      </w:pPr>
      <w:r w:rsidRPr="009E53B6">
        <w:rPr>
          <w:rFonts w:ascii="Arial" w:hAnsi="Arial" w:cs="Arial"/>
        </w:rPr>
        <w:t xml:space="preserve">Colombia ha participado en las reuniones bienales que se realizan en el marco del Programa de Acción: Quinta Reunión Bienal de Estados Parte para considerar la Implementación del UNPoA -BMS5- (Nueva York, Estados Unidos - 16 al 20 de junio 2014) y Sexta Reunión Bienal de Estados Parte para considerar la Implementación del UNPoA -BMS6- (Nueva York, Estados Unidos - 6 al 10 de junio 2016). </w:t>
      </w:r>
    </w:p>
    <w:p w:rsidR="001D7823" w:rsidRPr="009E53B6" w:rsidRDefault="001D7823" w:rsidP="002B6CF0">
      <w:pPr>
        <w:pStyle w:val="Prrafodelista"/>
        <w:ind w:left="0"/>
        <w:jc w:val="both"/>
        <w:rPr>
          <w:rFonts w:ascii="Arial" w:hAnsi="Arial" w:cs="Arial"/>
        </w:rPr>
      </w:pPr>
    </w:p>
    <w:p w:rsidR="001D7823" w:rsidRPr="009E53B6" w:rsidRDefault="001D7823" w:rsidP="002B6CF0">
      <w:pPr>
        <w:pStyle w:val="Prrafodelista"/>
        <w:ind w:left="0"/>
        <w:jc w:val="both"/>
        <w:rPr>
          <w:rFonts w:ascii="Arial" w:hAnsi="Arial" w:cs="Arial"/>
        </w:rPr>
      </w:pPr>
      <w:r w:rsidRPr="009E53B6">
        <w:rPr>
          <w:rFonts w:ascii="Arial" w:hAnsi="Arial" w:cs="Arial"/>
        </w:rPr>
        <w:t xml:space="preserve">En cumplimiento del UNPoA, Colombia ha presentado los informes nacionales voluntarios bienales sobre la aplicación del mismo en los siguientes años: 2003, 2005, 2006, 2008, 2010, 2012, 2014 y 2016. Este informe es el recurso principal para evaluar las iniciativas encaminadas a aplicar el Programa de Acción. </w:t>
      </w:r>
    </w:p>
    <w:p w:rsidR="001D7823" w:rsidRPr="009E53B6" w:rsidRDefault="001D7823" w:rsidP="002B6CF0">
      <w:pPr>
        <w:pStyle w:val="Prrafodelista"/>
        <w:ind w:left="0"/>
        <w:jc w:val="both"/>
        <w:rPr>
          <w:rFonts w:ascii="Arial" w:hAnsi="Arial" w:cs="Arial"/>
        </w:rPr>
      </w:pPr>
    </w:p>
    <w:p w:rsidR="001D7823" w:rsidRDefault="001D7823" w:rsidP="002B6CF0">
      <w:pPr>
        <w:pStyle w:val="Prrafodelista"/>
        <w:ind w:left="0"/>
        <w:jc w:val="both"/>
        <w:rPr>
          <w:rFonts w:ascii="Arial" w:hAnsi="Arial" w:cs="Arial"/>
        </w:rPr>
      </w:pPr>
      <w:r w:rsidRPr="009E53B6">
        <w:rPr>
          <w:rFonts w:ascii="Arial" w:hAnsi="Arial" w:cs="Arial"/>
        </w:rPr>
        <w:t xml:space="preserve">Colombia, junto con Sudáfrica y Japón presenta en el marco de la Primera Comisión de la Asamblea General de las Naciones Unidas la resolución sobre “El Comercio Ilícito de Armas Pequeñas y Ligeras en Todos sus Aspectos”, que ha sido aprobada por consenso y copatrocinada por varios países todos los años. Esta resolución propende por el fortalecimiento del UNPoA e insta a los Estados a tomar las medidas que sean necesarias para enfrentar de forma efectiva y eficaz el tráfico ilícito de armas pequeñas y ligeras. </w:t>
      </w:r>
    </w:p>
    <w:p w:rsidR="001D7823" w:rsidRDefault="001D7823" w:rsidP="002B6CF0">
      <w:pPr>
        <w:pStyle w:val="Prrafodelista"/>
        <w:ind w:left="0"/>
        <w:jc w:val="both"/>
        <w:rPr>
          <w:rFonts w:ascii="Arial" w:hAnsi="Arial" w:cs="Arial"/>
        </w:rPr>
      </w:pPr>
    </w:p>
    <w:p w:rsidR="001D7823" w:rsidRPr="009E53B6" w:rsidRDefault="001D7823" w:rsidP="002B6CF0">
      <w:pPr>
        <w:pStyle w:val="Prrafodelista"/>
        <w:ind w:left="0"/>
        <w:jc w:val="both"/>
        <w:rPr>
          <w:rFonts w:ascii="Arial" w:hAnsi="Arial" w:cs="Arial"/>
        </w:rPr>
      </w:pPr>
      <w:r w:rsidRPr="009E53B6">
        <w:rPr>
          <w:rFonts w:ascii="Arial" w:hAnsi="Arial" w:cs="Arial"/>
        </w:rPr>
        <w:t>La negociación de la resolución se rota año a año entre los tres países, en 2010, 2013 y 2016 le correspondió liderar a nuestro país dicho proceso.</w:t>
      </w:r>
    </w:p>
    <w:p w:rsidR="00F943B9" w:rsidRDefault="00F943B9" w:rsidP="002B6CF0">
      <w:pPr>
        <w:pStyle w:val="Ttulo3"/>
        <w:spacing w:before="0" w:line="240" w:lineRule="auto"/>
        <w:jc w:val="both"/>
        <w:rPr>
          <w:rFonts w:ascii="Arial" w:hAnsi="Arial" w:cs="Arial"/>
          <w:i/>
          <w:color w:val="auto"/>
        </w:rPr>
      </w:pPr>
    </w:p>
    <w:p w:rsidR="001D7823" w:rsidRPr="00D77ADF" w:rsidRDefault="001D7823" w:rsidP="002B6CF0">
      <w:pPr>
        <w:pStyle w:val="Ttulo3"/>
        <w:spacing w:before="0" w:line="240" w:lineRule="auto"/>
        <w:jc w:val="both"/>
        <w:rPr>
          <w:rFonts w:ascii="Arial" w:hAnsi="Arial" w:cs="Arial"/>
          <w:color w:val="auto"/>
        </w:rPr>
      </w:pPr>
      <w:r w:rsidRPr="00D77ADF">
        <w:rPr>
          <w:rFonts w:ascii="Arial" w:hAnsi="Arial" w:cs="Arial"/>
          <w:i/>
          <w:color w:val="auto"/>
        </w:rPr>
        <w:t xml:space="preserve">Convención Interamericana contra la fabricación y el tráfico ilícito de armas de fuego, municiones, explosivos y otros materiales relacionados - CIFTA. </w:t>
      </w:r>
      <w:r w:rsidRPr="00D77ADF">
        <w:rPr>
          <w:rFonts w:ascii="Arial" w:hAnsi="Arial" w:cs="Arial"/>
          <w:color w:val="auto"/>
        </w:rPr>
        <w:t xml:space="preserve">En el marco de la OEA, durante este período, Colombia ha promovido la reducción del tráfico de armas pequeñas en las Américas mediante su participación en los diferentes escenarios de la CIFTA, tales como: las Reuniones del Grupo de Expertos, las Reuniones Ordinarias del Comité Consultivo y las Conferencias de los Estados Parte. </w:t>
      </w:r>
    </w:p>
    <w:p w:rsidR="001D7823" w:rsidRPr="009E53B6" w:rsidRDefault="001D7823" w:rsidP="002B6CF0">
      <w:pPr>
        <w:pStyle w:val="Prrafodelista"/>
        <w:ind w:left="0"/>
        <w:jc w:val="both"/>
        <w:rPr>
          <w:rFonts w:ascii="Arial" w:hAnsi="Arial" w:cs="Arial"/>
        </w:rPr>
      </w:pPr>
    </w:p>
    <w:p w:rsidR="001D7823" w:rsidRPr="009E53B6" w:rsidRDefault="001D7823" w:rsidP="002B6CF0">
      <w:pPr>
        <w:pStyle w:val="Prrafodelista"/>
        <w:ind w:left="0"/>
        <w:jc w:val="both"/>
        <w:rPr>
          <w:rFonts w:ascii="Arial" w:hAnsi="Arial" w:cs="Arial"/>
        </w:rPr>
      </w:pPr>
      <w:r w:rsidRPr="009E53B6">
        <w:rPr>
          <w:rFonts w:ascii="Arial" w:hAnsi="Arial" w:cs="Arial"/>
        </w:rPr>
        <w:t xml:space="preserve">Se destaca que Colombia ha presentado informes nacionales durante los siguientes años: 2003, 2005, 2006, 2008, 2010, 2012 y 2013. El 10 de abril de 2014, Colombia diligenció el “Cuestionario sobre la implementación y la efectividad de la Convención Interamericana contra la Fabricación y el Tráfico ilícitos de Armas de Fuego, Municiones, Explosivos y otros materiales relacionados – CIFTA”. El cuestionario fue creado en el año 2002 con el fin de medir el alcance de las disposiciones de la Convención y determinar su impacto en las legislaciones nacionales de los Estados </w:t>
      </w:r>
      <w:r w:rsidRPr="009E53B6">
        <w:rPr>
          <w:rFonts w:ascii="Arial" w:hAnsi="Arial" w:cs="Arial"/>
        </w:rPr>
        <w:lastRenderedPageBreak/>
        <w:t>miembros. Desde entonces, cada año se lleva a cabo una actualización de dicho cuestionario. El mismo se ha presentado en 2015, 2016, 2017 y 2018.</w:t>
      </w:r>
    </w:p>
    <w:p w:rsidR="001D7823" w:rsidRDefault="001D7823" w:rsidP="002B6CF0">
      <w:pPr>
        <w:pStyle w:val="Ttulo3"/>
        <w:shd w:val="clear" w:color="auto" w:fill="FFFFFF" w:themeFill="background1"/>
        <w:spacing w:before="0" w:line="240" w:lineRule="auto"/>
        <w:jc w:val="both"/>
        <w:rPr>
          <w:rFonts w:ascii="Arial" w:hAnsi="Arial" w:cs="Arial"/>
          <w:i/>
          <w:color w:val="auto"/>
        </w:rPr>
      </w:pPr>
    </w:p>
    <w:p w:rsidR="001D7823" w:rsidRPr="00D77ADF" w:rsidRDefault="001D7823" w:rsidP="002B6CF0">
      <w:pPr>
        <w:pStyle w:val="Ttulo3"/>
        <w:shd w:val="clear" w:color="auto" w:fill="FFFFFF" w:themeFill="background1"/>
        <w:spacing w:before="0" w:line="240" w:lineRule="auto"/>
        <w:jc w:val="both"/>
        <w:rPr>
          <w:rFonts w:ascii="Arial" w:hAnsi="Arial" w:cs="Arial"/>
          <w:color w:val="auto"/>
        </w:rPr>
      </w:pPr>
      <w:r w:rsidRPr="00D77ADF">
        <w:rPr>
          <w:rFonts w:ascii="Arial" w:hAnsi="Arial" w:cs="Arial"/>
          <w:i/>
          <w:color w:val="auto"/>
        </w:rPr>
        <w:t>Grupo de Trabajo sobre Armas de Fuego y Municiones del MERCOSUR y Estados Asociados – GTAM.</w:t>
      </w:r>
      <w:r w:rsidRPr="00D77ADF">
        <w:rPr>
          <w:rFonts w:ascii="Arial" w:hAnsi="Arial" w:cs="Arial"/>
          <w:b/>
          <w:color w:val="auto"/>
        </w:rPr>
        <w:t xml:space="preserve"> </w:t>
      </w:r>
      <w:r w:rsidRPr="00D77ADF">
        <w:rPr>
          <w:rFonts w:ascii="Arial" w:hAnsi="Arial" w:cs="Arial"/>
          <w:color w:val="auto"/>
        </w:rPr>
        <w:t>Colombia en su calidad de Estado Asociado de MERCOSUR ha participado en las reuniones del Grupo de Trabajo de Armas de Fuego y Municiones: (Asunción, Paraguay - 9-10 de junio de 2011; Montevideo, Uruguay -3 y 4 de noviembre de 2011; Brasilia, Brasil - 30 y 31 de octubre 2012; Asunción, Paraguay - 23 y 24 de noviembre de 2015; Brasilia, Brasil - 5 y 6 de diciembre de 2017).</w:t>
      </w:r>
    </w:p>
    <w:p w:rsidR="001D7823" w:rsidRPr="00D77ADF" w:rsidRDefault="001D7823" w:rsidP="002B6CF0"/>
    <w:p w:rsidR="001D7823" w:rsidRDefault="001D7823" w:rsidP="002B6CF0">
      <w:pPr>
        <w:jc w:val="both"/>
        <w:rPr>
          <w:rFonts w:ascii="Arial" w:hAnsi="Arial" w:cs="Arial"/>
        </w:rPr>
      </w:pPr>
      <w:r w:rsidRPr="009E53B6">
        <w:rPr>
          <w:rFonts w:ascii="Arial" w:hAnsi="Arial" w:cs="Arial"/>
        </w:rPr>
        <w:t>Los Estados Miembros y Asociados del MERCOSUR han intercambiado información y experiencias nacionales sobre el control al comercio y la lucha contra el tráfico ilícito de armas de fuego y municiones, así como conocer la postura de los miembros del Grupo en relación con el ATT, UNPoA, CIFTA y el Protocolo de Armas de la Convención sobre Delincuencia Organizada Transnacional.</w:t>
      </w:r>
    </w:p>
    <w:p w:rsidR="002B6CF0" w:rsidRPr="009E53B6" w:rsidRDefault="002B6CF0" w:rsidP="002B6CF0">
      <w:pPr>
        <w:jc w:val="both"/>
        <w:rPr>
          <w:rFonts w:ascii="Arial" w:hAnsi="Arial" w:cs="Arial"/>
        </w:rPr>
      </w:pPr>
    </w:p>
    <w:p w:rsidR="001D7823" w:rsidRPr="00D77ADF" w:rsidRDefault="001D7823" w:rsidP="00F943B9">
      <w:pPr>
        <w:pStyle w:val="Ttulo3"/>
        <w:tabs>
          <w:tab w:val="left" w:pos="1134"/>
        </w:tabs>
        <w:spacing w:before="0" w:line="240" w:lineRule="auto"/>
        <w:ind w:right="-234"/>
        <w:jc w:val="both"/>
        <w:rPr>
          <w:rFonts w:ascii="Arial" w:hAnsi="Arial" w:cs="Arial"/>
          <w:b/>
          <w:color w:val="auto"/>
        </w:rPr>
      </w:pPr>
      <w:r w:rsidRPr="00D77ADF">
        <w:rPr>
          <w:rFonts w:ascii="Arial" w:hAnsi="Arial" w:cs="Arial"/>
          <w:b/>
          <w:color w:val="auto"/>
        </w:rPr>
        <w:t>2.4.</w:t>
      </w:r>
      <w:r>
        <w:rPr>
          <w:rFonts w:ascii="Arial" w:hAnsi="Arial" w:cs="Arial"/>
          <w:b/>
          <w:color w:val="auto"/>
        </w:rPr>
        <w:t>1.</w:t>
      </w:r>
      <w:r w:rsidRPr="00D77ADF">
        <w:rPr>
          <w:rFonts w:ascii="Arial" w:hAnsi="Arial" w:cs="Arial"/>
          <w:b/>
          <w:color w:val="auto"/>
        </w:rPr>
        <w:t xml:space="preserve">2. </w:t>
      </w:r>
      <w:r>
        <w:rPr>
          <w:rFonts w:ascii="Arial" w:hAnsi="Arial" w:cs="Arial"/>
          <w:b/>
          <w:color w:val="auto"/>
        </w:rPr>
        <w:tab/>
      </w:r>
      <w:r w:rsidRPr="00D77ADF">
        <w:rPr>
          <w:rFonts w:ascii="Arial" w:hAnsi="Arial" w:cs="Arial"/>
          <w:b/>
          <w:color w:val="auto"/>
        </w:rPr>
        <w:t>Armas de Impacto Humanitario</w:t>
      </w:r>
    </w:p>
    <w:p w:rsidR="001D7823" w:rsidRPr="009E53B6" w:rsidRDefault="001D7823" w:rsidP="001D7823">
      <w:pPr>
        <w:pStyle w:val="Sinespaciado"/>
        <w:ind w:right="-234"/>
        <w:jc w:val="both"/>
        <w:rPr>
          <w:rFonts w:ascii="Arial" w:hAnsi="Arial" w:cs="Arial"/>
          <w:sz w:val="24"/>
          <w:szCs w:val="24"/>
        </w:rPr>
      </w:pPr>
    </w:p>
    <w:p w:rsidR="001D7823" w:rsidRDefault="001D7823" w:rsidP="002B6CF0">
      <w:pPr>
        <w:jc w:val="both"/>
        <w:rPr>
          <w:rFonts w:ascii="Arial" w:hAnsi="Arial" w:cs="Arial"/>
        </w:rPr>
      </w:pPr>
      <w:r w:rsidRPr="009E53B6">
        <w:rPr>
          <w:rFonts w:ascii="Arial" w:hAnsi="Arial" w:cs="Arial"/>
        </w:rPr>
        <w:t xml:space="preserve">El Ministerio de Relaciones Exteriores realizó seguimiento de los principales instrumentos y compromisos internacionales en materia de armas de impacto humanitario. Estas armas que por su naturaleza afectan negativamente a la población civil, debido a que violan principios del derecho internacional humanitario, en especial los relacionados con la distinción y proporcionalidad, han afectado considerablemente el territorio colombiano como consecuencia de la dinámica de conflicto armado interno que atraviesa el país. </w:t>
      </w:r>
    </w:p>
    <w:p w:rsidR="001D7823"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 xml:space="preserve">El principal objetivo en estos foros ha sido informar a la comunidad internacional sobre las particularidades del territorio colombiano en materia de limpieza y descontaminación de estos artefactos, dar cumplimiento a las obligaciones internacionales en la materia y apoyar la implementación nacional de los tratados que establecen compromisos particulares. </w:t>
      </w:r>
    </w:p>
    <w:p w:rsidR="001D7823" w:rsidRDefault="001D7823" w:rsidP="002B6CF0">
      <w:pPr>
        <w:jc w:val="both"/>
        <w:rPr>
          <w:rFonts w:ascii="Arial" w:hAnsi="Arial" w:cs="Arial"/>
        </w:rPr>
      </w:pPr>
    </w:p>
    <w:p w:rsidR="001D7823" w:rsidRDefault="001D7823" w:rsidP="002B6CF0">
      <w:pPr>
        <w:pStyle w:val="Ttulo3"/>
        <w:spacing w:before="0" w:line="240" w:lineRule="auto"/>
        <w:jc w:val="both"/>
        <w:rPr>
          <w:rFonts w:ascii="Arial" w:hAnsi="Arial" w:cs="Arial"/>
          <w:color w:val="auto"/>
        </w:rPr>
      </w:pPr>
      <w:r w:rsidRPr="00D77ADF">
        <w:rPr>
          <w:rFonts w:ascii="Arial" w:hAnsi="Arial" w:cs="Arial"/>
          <w:i/>
          <w:color w:val="auto"/>
        </w:rPr>
        <w:t xml:space="preserve">Acción Integral Contra Minas Antipersonal. </w:t>
      </w:r>
      <w:r w:rsidRPr="00D77ADF">
        <w:rPr>
          <w:rFonts w:ascii="Arial" w:hAnsi="Arial" w:cs="Arial"/>
          <w:color w:val="auto"/>
        </w:rPr>
        <w:t xml:space="preserve">En materia de acción integral contra minas, Colombia participó activamente en las reuniones intersesionales (2011, 2013, 2015, 2016, 2017) y de Estados Parte correspondientes a la Convención de Ottawa (Ginebra, Suiza: 2010, 2013,2015; Santiago, Chile: 2016; Viena, Austria: 2017) y las reuniones de Estados Parte del Protocolo II enmendado de la Convención sobre Ciertas Armas Convencionales que puedan considerarse excesivamente nocivas o de efectos indiscriminados (Ginebra, Suiza: 2011, 2012, 2013, 2014, 2015, 2017). </w:t>
      </w:r>
    </w:p>
    <w:p w:rsidR="001D7823"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 xml:space="preserve">En estas reuniones se resaltaron  los avances en la aplicación de la Convención y las posibles soluciones a los retos que enfrenta, en especial en materia de limpieza y descontaminación y asistencia y cooperación internacional, así como se ha demostrado el fortalecimiento de las instituciones responsables de la política de acción contra minas, el crecimiento de la capacidad nacional, integrada por la </w:t>
      </w:r>
      <w:r w:rsidRPr="009E53B6">
        <w:rPr>
          <w:rFonts w:ascii="Arial" w:hAnsi="Arial" w:cs="Arial"/>
        </w:rPr>
        <w:lastRenderedPageBreak/>
        <w:t xml:space="preserve">Brigada de Desminado Humanitario y el apoyo de las Organizaciones Civiles de Desminado Humanitario. </w:t>
      </w:r>
    </w:p>
    <w:p w:rsidR="001D7823" w:rsidRPr="009E53B6"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 xml:space="preserve">De igual manera, Colombia participó en la III Conferencia de Examen de la Convención, celebrada en junio de 2014, en Maputo, Mozambique y en la V Conferencia de Examen de la Convención sobre Ciertas Armas Convencionales, en Ginebra, Suiza, en noviembre de 2016. </w:t>
      </w:r>
    </w:p>
    <w:p w:rsidR="001D7823" w:rsidRPr="009E53B6"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 xml:space="preserve">En el marco de los esfuerzos para dar cumplimiento a la Convención de Ottawa sobre la Prohibición de Minas Antipersonal, vale la pena destacar durante este periodo tres (3) hitos que resultan de especial importancia para el país: </w:t>
      </w:r>
    </w:p>
    <w:p w:rsidR="001D7823" w:rsidRDefault="001D7823" w:rsidP="002B6CF0">
      <w:pPr>
        <w:jc w:val="both"/>
        <w:rPr>
          <w:rFonts w:ascii="Arial" w:hAnsi="Arial" w:cs="Arial"/>
        </w:rPr>
      </w:pPr>
    </w:p>
    <w:p w:rsidR="001D7823" w:rsidRDefault="001D7823" w:rsidP="002451E3">
      <w:pPr>
        <w:pStyle w:val="Prrafodelista"/>
        <w:numPr>
          <w:ilvl w:val="0"/>
          <w:numId w:val="40"/>
        </w:numPr>
        <w:jc w:val="both"/>
        <w:rPr>
          <w:rFonts w:ascii="Arial" w:hAnsi="Arial" w:cs="Arial"/>
        </w:rPr>
      </w:pPr>
      <w:r w:rsidRPr="00E8091E">
        <w:rPr>
          <w:rFonts w:ascii="Arial" w:hAnsi="Arial" w:cs="Arial"/>
        </w:rPr>
        <w:t>La aprobación, en la Conferencia de Estados Parte del año 2010, de la solicitud de prórroga de Colombia por 10 años, para lograr la limpieza y descontaminación de minas antipersonal de la totalidad de su territorio, estableciendo un nuevo plazo de cumplimiento para el 1 de marzo de 2021.</w:t>
      </w:r>
    </w:p>
    <w:p w:rsidR="001D7823" w:rsidRPr="00E8091E" w:rsidRDefault="001D7823" w:rsidP="002B6CF0">
      <w:pPr>
        <w:pStyle w:val="Prrafodelista"/>
        <w:jc w:val="both"/>
        <w:rPr>
          <w:rFonts w:ascii="Arial" w:hAnsi="Arial" w:cs="Arial"/>
        </w:rPr>
      </w:pPr>
    </w:p>
    <w:p w:rsidR="001D7823" w:rsidRDefault="001D7823" w:rsidP="002451E3">
      <w:pPr>
        <w:pStyle w:val="Prrafodelista"/>
        <w:numPr>
          <w:ilvl w:val="0"/>
          <w:numId w:val="40"/>
        </w:numPr>
        <w:jc w:val="both"/>
        <w:rPr>
          <w:rFonts w:ascii="Arial" w:hAnsi="Arial" w:cs="Arial"/>
        </w:rPr>
      </w:pPr>
      <w:r w:rsidRPr="00E8091E">
        <w:rPr>
          <w:rFonts w:ascii="Arial" w:hAnsi="Arial" w:cs="Arial"/>
        </w:rPr>
        <w:t xml:space="preserve">La organización de la Conferencia Global sobre Asistencia a Víctimas y Sobrevivientes de Minas Antipersonal y otros Remanentes de Guerra en el contexto de los Derechos de la Discapacidad y otros Ámbitos, celebrada en la ciudad de Medellín, Colombia, los días 3 y 4 de abril de 2014, en la que se planteó la importancia de profundizar en la comprensión y encontrar sinergias entre los Derechos Humanos, la discapacidad, el Derecho Internacional Humanitario y la asistencia a las víctimas, con el fin de responder de manera eficaz e integral a las necesidades de los sobrevivientes de minas antipersonal. </w:t>
      </w:r>
    </w:p>
    <w:p w:rsidR="001D7823" w:rsidRPr="007756EF" w:rsidRDefault="001D7823" w:rsidP="002B6CF0">
      <w:pPr>
        <w:pStyle w:val="Prrafodelista"/>
        <w:rPr>
          <w:rFonts w:ascii="Arial" w:hAnsi="Arial" w:cs="Arial"/>
        </w:rPr>
      </w:pPr>
    </w:p>
    <w:p w:rsidR="001D7823" w:rsidRDefault="001D7823" w:rsidP="002451E3">
      <w:pPr>
        <w:pStyle w:val="Prrafodelista"/>
        <w:numPr>
          <w:ilvl w:val="0"/>
          <w:numId w:val="40"/>
        </w:numPr>
        <w:jc w:val="both"/>
        <w:rPr>
          <w:rFonts w:ascii="Arial" w:hAnsi="Arial" w:cs="Arial"/>
        </w:rPr>
      </w:pPr>
      <w:r w:rsidRPr="00E8091E">
        <w:rPr>
          <w:rFonts w:ascii="Arial" w:hAnsi="Arial" w:cs="Arial"/>
        </w:rPr>
        <w:t>El lanzamiento, el 4 de febrero de 2016, de la Iniciativa Global de Desminado para Colombia, liderada por Estados Unidos y Noruega, con el fin de instar a la comunidad internacional a apoyar los esfuerzos de nuestro país en la materia. En este marco, entre el 10 y 13 de mayo de 2016, se realizó el Foro de Expertos en materia de acción contra minas, en el que representantes de más de veinte (20) países, tuvieron la oportunidad de conocer los retos que enfrenta Colombia para la completa descontaminación de su territorio, los avances y capacidades nacionales en la materia, mientras anunciaron sus compromisos de cooperación y trabajos futuros conjuntos con Colombia.</w:t>
      </w:r>
    </w:p>
    <w:p w:rsidR="001D7823"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En relación con la Convención de Ottawa, Colombia ha adoptado un rol proactivo, que le permite aportar desde su experiencia a la meta de un mundo libre de minas. De esta manera, ha sido miembro de los Comités permanentes de la Convención en repetidas ocasiones, con particular interés en el Comité para el cumplimiento del artículo V y el Comité de Asistencia a Víctimas, del que fue presidente durante el año 2017. Por su parte, en el marco del Protocolo II enmendado, Colombia ejerció su Presidencia, durante el año 2017, impulsando la incorporación de disposiciones sobre asistencia a víctimas desde un enfoque integral, de derechos humanos y desde los derechos de personas con discapacidad.</w:t>
      </w:r>
    </w:p>
    <w:p w:rsidR="001D7823" w:rsidRPr="009E53B6"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lastRenderedPageBreak/>
        <w:t>En estos escenarios, se destaca la realización del taller sobre la Implementación del Artículo V de la Convención sobre la Prohibición de Minas Antipersonal, celebrado en Ginebra, Suiza, el 18 de marzo de 2011. En esta oportunidad, Colombia, como co -presidente del Comité Permanente de Remoción de Minas con el apoyo de la Unidad de Apoyo a la Implementación de la Convención sobre la Prohibición de Minas Antipersonal (ISU en sus siglas en inglés), promovió el intercambio de experiencias nacionales de los Estados por dar cumplimiento a este pilar de la Convención.</w:t>
      </w:r>
    </w:p>
    <w:p w:rsidR="001D7823" w:rsidRPr="009E53B6" w:rsidRDefault="001D7823" w:rsidP="001D7823">
      <w:pPr>
        <w:ind w:right="-234"/>
        <w:jc w:val="both"/>
        <w:rPr>
          <w:rFonts w:ascii="Arial" w:hAnsi="Arial" w:cs="Arial"/>
        </w:rPr>
      </w:pPr>
    </w:p>
    <w:p w:rsidR="001D7823" w:rsidRDefault="001D7823" w:rsidP="001D7823">
      <w:pPr>
        <w:ind w:right="-234"/>
        <w:jc w:val="both"/>
        <w:rPr>
          <w:rFonts w:ascii="Arial" w:hAnsi="Arial" w:cs="Arial"/>
        </w:rPr>
      </w:pPr>
      <w:r w:rsidRPr="009E53B6">
        <w:rPr>
          <w:rFonts w:ascii="Arial" w:hAnsi="Arial" w:cs="Arial"/>
        </w:rPr>
        <w:t xml:space="preserve">Así mismo, en el marco del Comité de Asistencia a Víctimas, lideró en el año 2013, el </w:t>
      </w:r>
      <w:r w:rsidRPr="009E53B6">
        <w:rPr>
          <w:rFonts w:ascii="Arial" w:hAnsi="Arial" w:cs="Arial"/>
          <w:i/>
        </w:rPr>
        <w:t xml:space="preserve">Expert Workshop on the Assistance to Child Victims </w:t>
      </w:r>
      <w:r w:rsidRPr="009E53B6">
        <w:rPr>
          <w:rFonts w:ascii="Arial" w:hAnsi="Arial" w:cs="Arial"/>
        </w:rPr>
        <w:t>con el propósito de abordar la asistencia a niños y niñas víctimas de minas antipersonal y trabajar para el establecimiento de unas guías para su asistencia integral; y en el año 2017, como Presidente del mismo Comité, Colombia lideró el panel de la 16° Conferencia de Estados Parte, “</w:t>
      </w:r>
      <w:r w:rsidRPr="009E53B6">
        <w:rPr>
          <w:rFonts w:ascii="Arial" w:hAnsi="Arial" w:cs="Arial"/>
          <w:i/>
        </w:rPr>
        <w:t>Keeping people at the heart of the Convention: Effective victims assistance</w:t>
      </w:r>
      <w:r w:rsidRPr="009E53B6">
        <w:rPr>
          <w:rFonts w:ascii="Arial" w:hAnsi="Arial" w:cs="Arial"/>
        </w:rPr>
        <w:t xml:space="preserve">”. </w:t>
      </w:r>
    </w:p>
    <w:p w:rsidR="001D7823" w:rsidRPr="009E53B6" w:rsidRDefault="001D7823" w:rsidP="001D7823">
      <w:pPr>
        <w:ind w:right="-234"/>
        <w:jc w:val="both"/>
        <w:rPr>
          <w:rFonts w:ascii="Arial" w:hAnsi="Arial" w:cs="Arial"/>
        </w:rPr>
      </w:pPr>
    </w:p>
    <w:p w:rsidR="001D7823" w:rsidRDefault="001D7823" w:rsidP="001D7823">
      <w:pPr>
        <w:ind w:right="-234"/>
        <w:jc w:val="both"/>
        <w:rPr>
          <w:rFonts w:ascii="Arial" w:hAnsi="Arial" w:cs="Arial"/>
        </w:rPr>
      </w:pPr>
      <w:r w:rsidRPr="009E53B6">
        <w:rPr>
          <w:rFonts w:ascii="Arial" w:hAnsi="Arial" w:cs="Arial"/>
        </w:rPr>
        <w:t xml:space="preserve">Es de resaltar que, con la negociación y firma del acuerdo para la terminación del conflicto, Colombia demostró ante la comunidad internacional que la acción integral contra minas, puede convertirse en una herramienta efectiva de reconciliación y construcción de paz. </w:t>
      </w:r>
    </w:p>
    <w:p w:rsidR="001D7823" w:rsidRDefault="001D7823" w:rsidP="001D7823">
      <w:pPr>
        <w:ind w:right="-234"/>
        <w:jc w:val="both"/>
        <w:rPr>
          <w:rFonts w:ascii="Arial" w:hAnsi="Arial" w:cs="Arial"/>
        </w:rPr>
      </w:pPr>
    </w:p>
    <w:p w:rsidR="001D7823" w:rsidRDefault="001D7823" w:rsidP="001D7823">
      <w:pPr>
        <w:ind w:right="-234"/>
        <w:jc w:val="both"/>
        <w:rPr>
          <w:rFonts w:ascii="Arial" w:hAnsi="Arial" w:cs="Arial"/>
        </w:rPr>
      </w:pPr>
      <w:r w:rsidRPr="009E53B6">
        <w:rPr>
          <w:rFonts w:ascii="Arial" w:hAnsi="Arial" w:cs="Arial"/>
        </w:rPr>
        <w:t xml:space="preserve">En ese sentido, Colombia compartió en diferentes ocasiones los acuerdos en materia de desminado humanitario logrados en el marco de la mesa de conversaciones para la terminación del conflicto entre las FARC y el Gobierno Colombiano, el establecimiento y lecciones aprendidas de los proyectos piloto de desminado humanitario, realizados de manera conjunta entre el Batallón de Desminado Humanitario del Ejército (BIDES) y la guerrilla de las FARC, y las consideraciones en materia de acción integral contra minas que contempla el Acuerdo Final. </w:t>
      </w:r>
    </w:p>
    <w:p w:rsidR="001D7823" w:rsidRPr="009E53B6" w:rsidRDefault="001D7823" w:rsidP="001D7823">
      <w:pPr>
        <w:ind w:right="-234"/>
        <w:jc w:val="both"/>
        <w:rPr>
          <w:rFonts w:ascii="Arial" w:hAnsi="Arial" w:cs="Arial"/>
        </w:rPr>
      </w:pPr>
    </w:p>
    <w:p w:rsidR="001D7823" w:rsidRDefault="001D7823" w:rsidP="001D7823">
      <w:pPr>
        <w:pStyle w:val="Ttulo3"/>
        <w:spacing w:before="0" w:line="240" w:lineRule="auto"/>
        <w:ind w:right="-234"/>
        <w:jc w:val="both"/>
        <w:rPr>
          <w:rFonts w:ascii="Arial" w:hAnsi="Arial" w:cs="Arial"/>
        </w:rPr>
      </w:pPr>
      <w:r w:rsidRPr="00D77ADF">
        <w:rPr>
          <w:rFonts w:ascii="Arial" w:hAnsi="Arial" w:cs="Arial"/>
          <w:i/>
          <w:color w:val="auto"/>
        </w:rPr>
        <w:t xml:space="preserve">Municiones </w:t>
      </w:r>
      <w:r>
        <w:rPr>
          <w:rFonts w:ascii="Arial" w:hAnsi="Arial" w:cs="Arial"/>
          <w:i/>
          <w:color w:val="auto"/>
        </w:rPr>
        <w:t>e</w:t>
      </w:r>
      <w:r w:rsidRPr="00D77ADF">
        <w:rPr>
          <w:rFonts w:ascii="Arial" w:hAnsi="Arial" w:cs="Arial"/>
          <w:i/>
          <w:color w:val="auto"/>
        </w:rPr>
        <w:t>n Racimo</w:t>
      </w:r>
      <w:r>
        <w:rPr>
          <w:rFonts w:ascii="Arial" w:hAnsi="Arial" w:cs="Arial"/>
          <w:i/>
          <w:color w:val="auto"/>
        </w:rPr>
        <w:t xml:space="preserve">. </w:t>
      </w:r>
      <w:r w:rsidRPr="00D77ADF">
        <w:rPr>
          <w:rFonts w:ascii="Arial" w:hAnsi="Arial" w:cs="Arial"/>
          <w:color w:val="auto"/>
        </w:rPr>
        <w:t xml:space="preserve">Durante este periodo, Colombia demostró su compromiso con la Convención sobre Municiones en Racimo participando en las reuniones de Estados parte, incluso antes de culminar el proceso de ratificación de este instrumento internacional. De esta manera, participó en las Conferencias de Vientián, Laos (2010); Oslo, Noruega (2012); Lusaka, Zambia (2013); San José, Costa Rica (2014); Ginebra, Suiza (2016, 2017), así como en sus correspondientes reuniones intersesionales. </w:t>
      </w:r>
    </w:p>
    <w:p w:rsidR="001D7823" w:rsidRPr="009E53B6" w:rsidRDefault="001D7823" w:rsidP="001D7823">
      <w:pPr>
        <w:pStyle w:val="Sinespaciado"/>
        <w:ind w:left="-284" w:right="-234"/>
        <w:jc w:val="both"/>
        <w:rPr>
          <w:rFonts w:ascii="Arial" w:hAnsi="Arial" w:cs="Arial"/>
          <w:sz w:val="24"/>
          <w:szCs w:val="24"/>
        </w:rPr>
      </w:pPr>
    </w:p>
    <w:p w:rsidR="001D7823" w:rsidRPr="009E53B6" w:rsidRDefault="001D7823" w:rsidP="001D7823">
      <w:pPr>
        <w:pStyle w:val="Sinespaciado"/>
        <w:ind w:right="-234"/>
        <w:jc w:val="both"/>
        <w:rPr>
          <w:rFonts w:ascii="Arial" w:hAnsi="Arial" w:cs="Arial"/>
          <w:sz w:val="24"/>
          <w:szCs w:val="24"/>
        </w:rPr>
      </w:pPr>
      <w:r w:rsidRPr="009E53B6">
        <w:rPr>
          <w:rFonts w:ascii="Arial" w:hAnsi="Arial" w:cs="Arial"/>
          <w:sz w:val="24"/>
          <w:szCs w:val="24"/>
        </w:rPr>
        <w:t xml:space="preserve">De especial relevancia fue la participación de Colombia en la I Conferencia de Examen de la Convención, celebrada en Dubrovnik, Croacia, donde anunció el depósito del instrumento de ratificación de la Convención, para convertirse en Estado parte a partir de marzo de 2016. </w:t>
      </w:r>
    </w:p>
    <w:p w:rsidR="001D7823" w:rsidRPr="009E53B6" w:rsidRDefault="001D7823" w:rsidP="001D7823">
      <w:pPr>
        <w:pStyle w:val="Sinespaciado"/>
        <w:ind w:left="-284" w:right="-234"/>
        <w:jc w:val="both"/>
        <w:rPr>
          <w:rFonts w:ascii="Arial" w:hAnsi="Arial" w:cs="Arial"/>
          <w:sz w:val="24"/>
          <w:szCs w:val="24"/>
        </w:rPr>
      </w:pPr>
    </w:p>
    <w:p w:rsidR="001D7823" w:rsidRPr="009E53B6" w:rsidRDefault="001D7823" w:rsidP="001D7823">
      <w:pPr>
        <w:pStyle w:val="Sinespaciado"/>
        <w:ind w:right="-234"/>
        <w:jc w:val="both"/>
        <w:rPr>
          <w:rFonts w:ascii="Arial" w:hAnsi="Arial" w:cs="Arial"/>
          <w:sz w:val="24"/>
          <w:szCs w:val="24"/>
        </w:rPr>
      </w:pPr>
      <w:r w:rsidRPr="009E53B6">
        <w:rPr>
          <w:rFonts w:ascii="Arial" w:hAnsi="Arial" w:cs="Arial"/>
          <w:sz w:val="24"/>
          <w:szCs w:val="24"/>
        </w:rPr>
        <w:t xml:space="preserve">En estos escenarios, así como en su primer informe nacional, presentado en el año 2016, Colombia ha resaltado que, teniendo en cuenta los efectos que ha afrontado como país afectado por minas antipersonal, ha desarrollado una capacidad nacional de acción para atender los retos relacionados con las minas, que podría ser tenida en cuenta para atender la problemática producida por las municiones en racimo. </w:t>
      </w:r>
    </w:p>
    <w:p w:rsidR="001D7823" w:rsidRPr="009E53B6" w:rsidRDefault="001D7823" w:rsidP="001D7823">
      <w:pPr>
        <w:pStyle w:val="Sinespaciado"/>
        <w:ind w:left="-284" w:right="-234"/>
        <w:jc w:val="both"/>
        <w:rPr>
          <w:rFonts w:ascii="Arial" w:hAnsi="Arial" w:cs="Arial"/>
          <w:sz w:val="24"/>
          <w:szCs w:val="24"/>
        </w:rPr>
      </w:pPr>
    </w:p>
    <w:p w:rsidR="001D7823" w:rsidRPr="00D77ADF" w:rsidRDefault="001D7823" w:rsidP="001D7823">
      <w:pPr>
        <w:pStyle w:val="Ttulo3"/>
        <w:spacing w:before="0" w:line="240" w:lineRule="auto"/>
        <w:ind w:right="-234"/>
        <w:jc w:val="both"/>
        <w:rPr>
          <w:rFonts w:ascii="Arial" w:hAnsi="Arial" w:cs="Arial"/>
          <w:color w:val="auto"/>
          <w:lang w:val="es-ES"/>
        </w:rPr>
      </w:pPr>
      <w:r w:rsidRPr="00D77ADF">
        <w:rPr>
          <w:rFonts w:ascii="Arial" w:hAnsi="Arial" w:cs="Arial"/>
          <w:i/>
          <w:color w:val="auto"/>
        </w:rPr>
        <w:t>Artefactos Explosivos Improvisados</w:t>
      </w:r>
      <w:r>
        <w:rPr>
          <w:rFonts w:ascii="Arial" w:hAnsi="Arial" w:cs="Arial"/>
          <w:i/>
          <w:color w:val="auto"/>
        </w:rPr>
        <w:t xml:space="preserve">. </w:t>
      </w:r>
      <w:r w:rsidRPr="00D77ADF">
        <w:rPr>
          <w:rFonts w:ascii="Arial" w:hAnsi="Arial" w:cs="Arial"/>
          <w:color w:val="auto"/>
        </w:rPr>
        <w:t>A partir de la relevancia que ha adquirido la problemática de Artefactos Explosivos Improvisados (AEI) en el mundo y su inclusión, desde 2009, en las discusiones de la Convención sobre Ciertas Armas Convencionales, en particular, el Protocolo II sobre minas, armas trampa y otros artefactos, recientemente Colombia ha asumido un rol preponderante como co – coordinador, en conjunto con Francia, del Grupo de Expertos sobre AEI para los años 2017 y 2018. En este marco, se destacan las consultas informales de agosto de 2017, en las que Colombia compartió su experiencia en materia de prevención, desactivación y judicialización, así como promovió la importancia de abordar esta problemática desde una perspectiva integral de seguridad pública e impacto humanitario.</w:t>
      </w:r>
    </w:p>
    <w:p w:rsidR="001D7823" w:rsidRPr="009E53B6" w:rsidRDefault="001D7823" w:rsidP="00F943B9">
      <w:pPr>
        <w:pStyle w:val="Sinespaciado"/>
        <w:jc w:val="both"/>
        <w:rPr>
          <w:rFonts w:ascii="Arial" w:hAnsi="Arial" w:cs="Arial"/>
          <w:sz w:val="24"/>
          <w:szCs w:val="24"/>
        </w:rPr>
      </w:pPr>
    </w:p>
    <w:p w:rsidR="001D7823" w:rsidRDefault="001D7823" w:rsidP="00F943B9">
      <w:pPr>
        <w:pStyle w:val="Ttulo3"/>
        <w:numPr>
          <w:ilvl w:val="3"/>
          <w:numId w:val="114"/>
        </w:numPr>
        <w:spacing w:before="0" w:line="240" w:lineRule="auto"/>
        <w:ind w:left="1134" w:right="-234" w:hanging="1134"/>
        <w:jc w:val="both"/>
        <w:rPr>
          <w:rFonts w:ascii="Arial" w:hAnsi="Arial" w:cs="Arial"/>
          <w:color w:val="auto"/>
        </w:rPr>
      </w:pPr>
      <w:r>
        <w:rPr>
          <w:rFonts w:ascii="Arial" w:hAnsi="Arial" w:cs="Arial"/>
          <w:b/>
          <w:color w:val="auto"/>
        </w:rPr>
        <w:t>Armas Nucleares</w:t>
      </w:r>
    </w:p>
    <w:p w:rsidR="001D7823" w:rsidRDefault="001D7823" w:rsidP="00F943B9">
      <w:pPr>
        <w:pStyle w:val="Ttulo3"/>
        <w:spacing w:before="0" w:line="240" w:lineRule="auto"/>
        <w:ind w:right="-234"/>
        <w:jc w:val="both"/>
        <w:rPr>
          <w:rFonts w:ascii="Arial" w:hAnsi="Arial" w:cs="Arial"/>
          <w:color w:val="auto"/>
        </w:rPr>
      </w:pPr>
    </w:p>
    <w:p w:rsidR="001D7823" w:rsidRPr="002369C8" w:rsidRDefault="001D7823" w:rsidP="00F943B9">
      <w:pPr>
        <w:pStyle w:val="Ttulo3"/>
        <w:spacing w:before="0" w:line="240" w:lineRule="auto"/>
        <w:ind w:right="-234"/>
        <w:jc w:val="both"/>
        <w:rPr>
          <w:rFonts w:ascii="Arial" w:hAnsi="Arial" w:cs="Arial"/>
          <w:color w:val="auto"/>
        </w:rPr>
      </w:pPr>
      <w:r w:rsidRPr="002369C8">
        <w:rPr>
          <w:rFonts w:ascii="Arial" w:hAnsi="Arial" w:cs="Arial"/>
          <w:color w:val="auto"/>
        </w:rPr>
        <w:t xml:space="preserve">Colombia mantiene un firme compromiso con el régimen de desarme y no proliferación nuclear como principios de su política exterior. En consecuencia, durante el periodo comprendido entre 2010-2018 participó en los siguientes escenarios internacionales en los que se discutieron dichos temas: </w:t>
      </w:r>
    </w:p>
    <w:p w:rsidR="001D7823" w:rsidRPr="009E53B6" w:rsidRDefault="001D7823" w:rsidP="001D7823">
      <w:pPr>
        <w:ind w:left="-284" w:right="-234"/>
        <w:jc w:val="both"/>
        <w:rPr>
          <w:rFonts w:ascii="Arial" w:hAnsi="Arial" w:cs="Arial"/>
        </w:rPr>
      </w:pPr>
    </w:p>
    <w:p w:rsidR="001D7823" w:rsidRPr="002369C8" w:rsidRDefault="001D7823" w:rsidP="001D7823">
      <w:pPr>
        <w:pStyle w:val="Ttulo3"/>
        <w:spacing w:before="0" w:line="240" w:lineRule="auto"/>
        <w:ind w:right="-234"/>
        <w:jc w:val="both"/>
        <w:rPr>
          <w:rFonts w:ascii="Arial" w:hAnsi="Arial" w:cs="Arial"/>
          <w:i/>
          <w:color w:val="auto"/>
        </w:rPr>
      </w:pPr>
      <w:r w:rsidRPr="002369C8">
        <w:rPr>
          <w:rFonts w:ascii="Arial" w:hAnsi="Arial" w:cs="Arial"/>
          <w:i/>
          <w:color w:val="auto"/>
        </w:rPr>
        <w:t>Organismo Internacional de La Energía Atómica</w:t>
      </w:r>
    </w:p>
    <w:p w:rsidR="001D7823" w:rsidRPr="009E53B6" w:rsidRDefault="001D7823" w:rsidP="001D7823">
      <w:pPr>
        <w:pStyle w:val="Sinespaciado"/>
        <w:jc w:val="both"/>
        <w:rPr>
          <w:rFonts w:ascii="Arial" w:hAnsi="Arial" w:cs="Arial"/>
          <w:sz w:val="24"/>
          <w:szCs w:val="24"/>
        </w:rPr>
      </w:pPr>
    </w:p>
    <w:p w:rsidR="001D7823" w:rsidRPr="009E53B6" w:rsidRDefault="001D7823" w:rsidP="002451E3">
      <w:pPr>
        <w:pStyle w:val="Prrafodelista"/>
        <w:numPr>
          <w:ilvl w:val="0"/>
          <w:numId w:val="29"/>
        </w:numPr>
        <w:ind w:left="360" w:right="-141"/>
        <w:jc w:val="both"/>
        <w:rPr>
          <w:rFonts w:ascii="Arial" w:hAnsi="Arial" w:cs="Arial"/>
        </w:rPr>
      </w:pPr>
      <w:r w:rsidRPr="009E53B6">
        <w:rPr>
          <w:rFonts w:ascii="Arial" w:hAnsi="Arial" w:cs="Arial"/>
        </w:rPr>
        <w:t>Del 19 al 20 de octubre de 2010, se recibió la visita Oficial la Jefe de la Oficina de Seguridad Nuclear del Departamento de Seguridad Nuclear Tecnológica y Física del Organismo Internacional de Energía Atómica (OIEA) con el fin de inaugurar el “</w:t>
      </w:r>
      <w:r w:rsidRPr="009E53B6">
        <w:rPr>
          <w:rFonts w:ascii="Arial" w:hAnsi="Arial" w:cs="Arial"/>
          <w:i/>
        </w:rPr>
        <w:t>Seminario Regional sobre la Lucha contra el Tráfico Ilícito de Materia Nuclear y otros Materiales Radioactivos</w:t>
      </w:r>
      <w:r w:rsidRPr="009E53B6">
        <w:rPr>
          <w:rFonts w:ascii="Arial" w:hAnsi="Arial" w:cs="Arial"/>
        </w:rPr>
        <w:t xml:space="preserve">” y el Centro de Apoyo a la Seguridad Nuclear, establecido con el propósito de fortalecer las capacidades nacionales y regionales en la prevención, detección y respuesta a incidentes que incluyan materiales radiactivos y nucleares. </w:t>
      </w:r>
    </w:p>
    <w:p w:rsidR="001D7823" w:rsidRPr="009E53B6" w:rsidRDefault="001D7823" w:rsidP="001D7823">
      <w:pPr>
        <w:pStyle w:val="Prrafodelista"/>
        <w:ind w:left="360" w:right="-141"/>
        <w:jc w:val="both"/>
        <w:rPr>
          <w:rFonts w:ascii="Arial" w:hAnsi="Arial" w:cs="Arial"/>
        </w:rPr>
      </w:pPr>
    </w:p>
    <w:p w:rsidR="001D7823" w:rsidRPr="009E53B6" w:rsidRDefault="001D7823" w:rsidP="002451E3">
      <w:pPr>
        <w:pStyle w:val="Prrafodelista"/>
        <w:numPr>
          <w:ilvl w:val="0"/>
          <w:numId w:val="29"/>
        </w:numPr>
        <w:ind w:left="360" w:right="-141"/>
        <w:jc w:val="both"/>
        <w:rPr>
          <w:rFonts w:ascii="Arial" w:hAnsi="Arial" w:cs="Arial"/>
        </w:rPr>
      </w:pPr>
      <w:r w:rsidRPr="009E53B6">
        <w:rPr>
          <w:rFonts w:ascii="Arial" w:hAnsi="Arial" w:cs="Arial"/>
        </w:rPr>
        <w:t xml:space="preserve">Asimismo, anualmente, Colombia participó en la Conferencia General del Organismo Internacional de Energía Atómica (OIEA). En este escenario se resaltaron los avances que para Colombia han tenido los proyectos desarrollados en el marco del programa de cooperación técnica brindados por el Organismo, relacionados con el fortalecimiento en materia de protección radiológica y seguridad física. De igual forma, se reiteró el apoyo de Colombia al sistema de salvaguardias y verificación, así como el respaldo al papel del Organismo como garante de que las actividades nucleares sean de carácter pacífico. </w:t>
      </w:r>
    </w:p>
    <w:p w:rsidR="001D7823" w:rsidRPr="002369C8" w:rsidRDefault="001D7823" w:rsidP="001D7823">
      <w:pPr>
        <w:ind w:right="-234"/>
        <w:jc w:val="both"/>
        <w:rPr>
          <w:rFonts w:ascii="Arial" w:hAnsi="Arial" w:cs="Arial"/>
          <w:i/>
        </w:rPr>
      </w:pPr>
    </w:p>
    <w:p w:rsidR="001D7823" w:rsidRPr="002369C8" w:rsidRDefault="001D7823" w:rsidP="001D7823">
      <w:pPr>
        <w:pStyle w:val="Ttulo3"/>
        <w:spacing w:before="0" w:line="240" w:lineRule="auto"/>
        <w:ind w:right="-234"/>
        <w:jc w:val="both"/>
        <w:rPr>
          <w:rFonts w:ascii="Arial" w:hAnsi="Arial" w:cs="Arial"/>
          <w:i/>
          <w:color w:val="auto"/>
        </w:rPr>
      </w:pPr>
      <w:r w:rsidRPr="002369C8">
        <w:rPr>
          <w:rFonts w:ascii="Arial" w:hAnsi="Arial" w:cs="Arial"/>
          <w:i/>
          <w:color w:val="auto"/>
        </w:rPr>
        <w:t>Tratado para la Proscripción de las Armas Nucleares en América Latina y El Caribe (TRATADO DE TLATELOLCO)</w:t>
      </w:r>
    </w:p>
    <w:p w:rsidR="001D7823" w:rsidRPr="00D77ADF" w:rsidRDefault="001D7823" w:rsidP="001D7823">
      <w:pPr>
        <w:pStyle w:val="Sinespaciado"/>
        <w:jc w:val="both"/>
        <w:rPr>
          <w:rFonts w:ascii="Arial" w:hAnsi="Arial" w:cs="Arial"/>
          <w:sz w:val="24"/>
          <w:szCs w:val="24"/>
        </w:rPr>
      </w:pPr>
    </w:p>
    <w:p w:rsidR="001D7823" w:rsidRPr="009E53B6" w:rsidRDefault="001D7823" w:rsidP="002451E3">
      <w:pPr>
        <w:pStyle w:val="Prrafodelista"/>
        <w:numPr>
          <w:ilvl w:val="0"/>
          <w:numId w:val="29"/>
        </w:numPr>
        <w:ind w:left="360" w:right="-141"/>
        <w:jc w:val="both"/>
        <w:rPr>
          <w:rFonts w:ascii="Arial" w:hAnsi="Arial" w:cs="Arial"/>
        </w:rPr>
      </w:pPr>
      <w:r w:rsidRPr="009E53B6">
        <w:rPr>
          <w:rFonts w:ascii="Arial" w:hAnsi="Arial" w:cs="Arial"/>
        </w:rPr>
        <w:t xml:space="preserve">Colombia participó en la Conferencia General del Organismo para la Proscripción de las Armas Nucleares en América Latina y el Caribe (OPANAL), la cual se realiza anualmente con el propósito de abordar los informes sustantivos de los </w:t>
      </w:r>
      <w:r w:rsidRPr="009E53B6">
        <w:rPr>
          <w:rFonts w:ascii="Arial" w:hAnsi="Arial" w:cs="Arial"/>
        </w:rPr>
        <w:lastRenderedPageBreak/>
        <w:t>grupos de trabajo correspondientes al fortalecimiento del Sistema de Control, Ajustes al Reglamento Financiero y Educación para el Desarme Nuclear.</w:t>
      </w:r>
    </w:p>
    <w:p w:rsidR="001D7823" w:rsidRPr="009E53B6" w:rsidRDefault="001D7823" w:rsidP="001D7823">
      <w:pPr>
        <w:pStyle w:val="Prrafodelista"/>
        <w:ind w:left="360" w:right="-141"/>
        <w:jc w:val="both"/>
        <w:rPr>
          <w:rFonts w:ascii="Arial" w:hAnsi="Arial" w:cs="Arial"/>
        </w:rPr>
      </w:pPr>
    </w:p>
    <w:p w:rsidR="001D7823" w:rsidRPr="009E53B6" w:rsidRDefault="001D7823" w:rsidP="002451E3">
      <w:pPr>
        <w:pStyle w:val="Prrafodelista"/>
        <w:numPr>
          <w:ilvl w:val="0"/>
          <w:numId w:val="29"/>
        </w:numPr>
        <w:ind w:left="360" w:right="-141"/>
        <w:jc w:val="both"/>
        <w:rPr>
          <w:rFonts w:ascii="Arial" w:hAnsi="Arial" w:cs="Arial"/>
        </w:rPr>
      </w:pPr>
      <w:r w:rsidRPr="009E53B6">
        <w:rPr>
          <w:rFonts w:ascii="Arial" w:hAnsi="Arial" w:cs="Arial"/>
        </w:rPr>
        <w:t xml:space="preserve">Asimismo, el 14 de febrero de 2017 se celebró en Ciudad de México el 50 Aniversario del Tratado para la Proscripción de las Armas Nucleares en América Latina y el Caribe (Tratado de Tlatelolco). La Embajadora de Colombia en México, Patricia Cárdenas, participó en este evento el cual representó una oportunidad para promover y reafirmar la posición nacional en materia de desarme y no proliferación nuclear. Adicionalmente, los Estados Miembros del Tratado adoptaron una declaración ministerial en materia nuclear. </w:t>
      </w:r>
    </w:p>
    <w:p w:rsidR="001D7823" w:rsidRPr="009E53B6" w:rsidRDefault="001D7823" w:rsidP="001D7823">
      <w:pPr>
        <w:pStyle w:val="Prrafodelista"/>
        <w:ind w:left="938"/>
        <w:jc w:val="both"/>
        <w:rPr>
          <w:rFonts w:ascii="Arial" w:hAnsi="Arial" w:cs="Arial"/>
        </w:rPr>
      </w:pPr>
    </w:p>
    <w:p w:rsidR="001D7823" w:rsidRPr="002369C8" w:rsidRDefault="001D7823" w:rsidP="001D7823">
      <w:pPr>
        <w:pStyle w:val="Ttulo3"/>
        <w:spacing w:before="0" w:line="240" w:lineRule="auto"/>
        <w:ind w:right="-234"/>
        <w:jc w:val="both"/>
        <w:rPr>
          <w:rFonts w:ascii="Arial" w:hAnsi="Arial" w:cs="Arial"/>
          <w:i/>
          <w:color w:val="auto"/>
        </w:rPr>
      </w:pPr>
      <w:r w:rsidRPr="002369C8">
        <w:rPr>
          <w:rFonts w:ascii="Arial" w:hAnsi="Arial" w:cs="Arial"/>
          <w:i/>
          <w:color w:val="auto"/>
        </w:rPr>
        <w:t>Conferencia de Desarme</w:t>
      </w:r>
    </w:p>
    <w:p w:rsidR="001D7823" w:rsidRPr="009E53B6" w:rsidRDefault="001D7823" w:rsidP="001D7823">
      <w:pPr>
        <w:pStyle w:val="Sinespaciado"/>
        <w:jc w:val="both"/>
        <w:rPr>
          <w:rFonts w:ascii="Arial" w:hAnsi="Arial" w:cs="Arial"/>
          <w:sz w:val="24"/>
          <w:szCs w:val="24"/>
        </w:rPr>
      </w:pPr>
    </w:p>
    <w:p w:rsidR="001D7823" w:rsidRPr="009E53B6" w:rsidRDefault="001D7823" w:rsidP="002451E3">
      <w:pPr>
        <w:pStyle w:val="Prrafodelista"/>
        <w:numPr>
          <w:ilvl w:val="0"/>
          <w:numId w:val="29"/>
        </w:numPr>
        <w:ind w:left="360" w:right="-141"/>
        <w:jc w:val="both"/>
        <w:rPr>
          <w:rFonts w:ascii="Arial" w:hAnsi="Arial" w:cs="Arial"/>
        </w:rPr>
      </w:pPr>
      <w:r w:rsidRPr="009E53B6">
        <w:rPr>
          <w:rFonts w:ascii="Arial" w:hAnsi="Arial" w:cs="Arial"/>
        </w:rPr>
        <w:t xml:space="preserve">En el periodo correspondiente al 2010-2018, Colombia participó en las 3 sesiones anuales que se realizan de la Conferencia de Desarme, la cual se compone por sesenta y cinco (65) Estados, y constituye el único foro multilateral de negociación de estos asuntos, en los que se abordan temas como la cesación de la carrera de armamentos nucleares y desarme nuclear, prevención de la guerra nuclear, incluidas todas las cuestiones conexas y programa comprehensivo de desarme. </w:t>
      </w:r>
    </w:p>
    <w:p w:rsidR="001D7823" w:rsidRPr="009E53B6" w:rsidRDefault="001D7823" w:rsidP="001D7823">
      <w:pPr>
        <w:pStyle w:val="Prrafodelista"/>
        <w:ind w:left="360" w:right="-141"/>
        <w:jc w:val="both"/>
        <w:rPr>
          <w:rFonts w:ascii="Arial" w:hAnsi="Arial" w:cs="Arial"/>
        </w:rPr>
      </w:pPr>
    </w:p>
    <w:p w:rsidR="001D7823" w:rsidRPr="009E53B6" w:rsidRDefault="001D7823" w:rsidP="002451E3">
      <w:pPr>
        <w:pStyle w:val="Prrafodelista"/>
        <w:numPr>
          <w:ilvl w:val="0"/>
          <w:numId w:val="29"/>
        </w:numPr>
        <w:ind w:left="360" w:right="-141"/>
        <w:jc w:val="both"/>
        <w:rPr>
          <w:rFonts w:ascii="Arial" w:hAnsi="Arial" w:cs="Arial"/>
        </w:rPr>
      </w:pPr>
      <w:r w:rsidRPr="009E53B6">
        <w:rPr>
          <w:rFonts w:ascii="Arial" w:hAnsi="Arial" w:cs="Arial"/>
        </w:rPr>
        <w:t xml:space="preserve">En su participación, Colombia destacó la necesidad de que exista un compromiso político real por parte de todos los Estados para superar el estancamiento de la Conferencia y avanzar en un programa de trabajo. Como parte de este proceso, durante el primer semestre del año 2016, Colombia continuó participando activamente de esta Conferencia, esta vez en la primera sesión del año 2016, realizada en Ginebra, Suiza, del veinticinco (25) de enero al primero (1) de abril. Durante el segmento de alto nivel, la Ministra de Relaciones Exteriores, María Ángela Holguín, señaló que la mayor contribución que puede hacer la Conferencia de Desarme a la paz y a la seguridad internacionales, es iniciar a la mayor brevedad negociaciones sobre un programa gradual para la eliminación completa de las armas nucleares, incluyendo una convención sobre armas nucleares que prohíba la posesión, el desarrollo, la producción, el almacenamiento, la transferencia y el uso de las armas nucleares, y que conlleve a un régimen no discriminatorio y verificable para su eliminación a nivel mundial en un marco de tiempo específico. </w:t>
      </w:r>
    </w:p>
    <w:p w:rsidR="002B6CF0" w:rsidRDefault="002B6CF0" w:rsidP="001D7823">
      <w:pPr>
        <w:pStyle w:val="Ttulo3"/>
        <w:spacing w:before="0" w:line="240" w:lineRule="auto"/>
        <w:ind w:right="-234"/>
        <w:jc w:val="both"/>
        <w:rPr>
          <w:rFonts w:ascii="Arial" w:hAnsi="Arial" w:cs="Arial"/>
          <w:i/>
          <w:color w:val="auto"/>
        </w:rPr>
      </w:pPr>
    </w:p>
    <w:p w:rsidR="001D7823" w:rsidRPr="002369C8" w:rsidRDefault="001D7823" w:rsidP="001D7823">
      <w:pPr>
        <w:pStyle w:val="Ttulo3"/>
        <w:spacing w:before="0" w:line="240" w:lineRule="auto"/>
        <w:ind w:right="-234"/>
        <w:jc w:val="both"/>
        <w:rPr>
          <w:rFonts w:ascii="Arial" w:hAnsi="Arial" w:cs="Arial"/>
          <w:i/>
          <w:color w:val="auto"/>
        </w:rPr>
      </w:pPr>
      <w:r w:rsidRPr="002369C8">
        <w:rPr>
          <w:rFonts w:ascii="Arial" w:hAnsi="Arial" w:cs="Arial"/>
          <w:i/>
          <w:color w:val="auto"/>
        </w:rPr>
        <w:t>Tratado de No Proliferación de Armas Nucleares</w:t>
      </w:r>
    </w:p>
    <w:p w:rsidR="001D7823" w:rsidRPr="002B6CF0" w:rsidRDefault="001D7823" w:rsidP="001D7823">
      <w:pPr>
        <w:pStyle w:val="Prrafodelista"/>
        <w:ind w:left="142"/>
        <w:jc w:val="both"/>
        <w:rPr>
          <w:rFonts w:ascii="Arial" w:hAnsi="Arial" w:cs="Arial"/>
          <w:lang w:val="es-CO"/>
        </w:rPr>
      </w:pPr>
    </w:p>
    <w:p w:rsidR="001D7823" w:rsidRPr="009E53B6" w:rsidRDefault="001D7823" w:rsidP="002451E3">
      <w:pPr>
        <w:pStyle w:val="Prrafodelista"/>
        <w:numPr>
          <w:ilvl w:val="0"/>
          <w:numId w:val="29"/>
        </w:numPr>
        <w:ind w:left="426" w:right="-141" w:hanging="426"/>
        <w:jc w:val="both"/>
        <w:rPr>
          <w:rFonts w:ascii="Arial" w:hAnsi="Arial" w:cs="Arial"/>
        </w:rPr>
      </w:pPr>
      <w:r w:rsidRPr="009E53B6">
        <w:rPr>
          <w:rFonts w:ascii="Arial" w:hAnsi="Arial" w:cs="Arial"/>
        </w:rPr>
        <w:t>Colombia participó anualmente en los Comités Preparatorios de la Conferencia de examen del Tratado sobre la No Proliferación de las Armas Nucleares (TNP) de 2015. En su participación, Colombia reafirmó su compromiso con este Tratado y con sus tres pilares e insistió en la imperiosa necesidad de lograr la universalización del TNP. En consecuencia, en el año 2015 Colombia participó en la Conferencia de Examen del TNP, la cual, concluyó sin la adopción de un documento final por consenso.</w:t>
      </w:r>
    </w:p>
    <w:p w:rsidR="001D7823" w:rsidRPr="009E53B6" w:rsidRDefault="001D7823" w:rsidP="002B6CF0">
      <w:pPr>
        <w:pStyle w:val="Sinespaciado"/>
        <w:jc w:val="both"/>
        <w:rPr>
          <w:rFonts w:ascii="Arial" w:hAnsi="Arial" w:cs="Arial"/>
          <w:sz w:val="24"/>
          <w:szCs w:val="24"/>
        </w:rPr>
      </w:pPr>
    </w:p>
    <w:p w:rsidR="001D7823" w:rsidRPr="002369C8" w:rsidRDefault="001D7823" w:rsidP="002B6CF0">
      <w:pPr>
        <w:pStyle w:val="Ttulo3"/>
        <w:spacing w:before="0" w:line="240" w:lineRule="auto"/>
        <w:jc w:val="both"/>
        <w:rPr>
          <w:rFonts w:ascii="Arial" w:hAnsi="Arial" w:cs="Arial"/>
          <w:i/>
          <w:color w:val="auto"/>
        </w:rPr>
      </w:pPr>
      <w:r w:rsidRPr="002369C8">
        <w:rPr>
          <w:rFonts w:ascii="Arial" w:hAnsi="Arial" w:cs="Arial"/>
          <w:i/>
          <w:color w:val="auto"/>
        </w:rPr>
        <w:lastRenderedPageBreak/>
        <w:t>Conferencia de Negociación de un Instrumento Jurídicamente Vinculante que Prohíba las Armas Nucleares</w:t>
      </w:r>
    </w:p>
    <w:p w:rsidR="001D7823" w:rsidRPr="009E53B6" w:rsidRDefault="001D7823" w:rsidP="002B6CF0">
      <w:pPr>
        <w:pStyle w:val="Sinespaciado"/>
        <w:jc w:val="both"/>
        <w:rPr>
          <w:rFonts w:ascii="Arial" w:hAnsi="Arial" w:cs="Arial"/>
          <w:sz w:val="24"/>
          <w:szCs w:val="24"/>
        </w:rPr>
      </w:pPr>
    </w:p>
    <w:p w:rsidR="001D7823" w:rsidRPr="009E53B6" w:rsidRDefault="001D7823" w:rsidP="002451E3">
      <w:pPr>
        <w:pStyle w:val="Prrafodelista"/>
        <w:numPr>
          <w:ilvl w:val="0"/>
          <w:numId w:val="29"/>
        </w:numPr>
        <w:ind w:left="360"/>
        <w:jc w:val="both"/>
        <w:rPr>
          <w:rFonts w:ascii="Arial" w:hAnsi="Arial" w:cs="Arial"/>
        </w:rPr>
      </w:pPr>
      <w:r w:rsidRPr="009E53B6">
        <w:rPr>
          <w:rFonts w:ascii="Arial" w:hAnsi="Arial" w:cs="Arial"/>
        </w:rPr>
        <w:t xml:space="preserve">Esta reunión se convocó en virtud de lo dispuesto en la resolución 71/258 titulada “Avances de las negociaciones multilaterales de desarme nuclear”, con miras a avanzar en la negociación de un Tratado de prohibición de armas nucleares, tendiente a su eliminación. Colombia participó en las sesiones de la Conferencia que se realizaron en los meses de marzo y junio y que concluyeron con la adopción del texto de Tratado de prohibición de armas nucleares. </w:t>
      </w:r>
    </w:p>
    <w:p w:rsidR="001D7823" w:rsidRPr="009E53B6" w:rsidRDefault="001D7823" w:rsidP="002B6CF0">
      <w:pPr>
        <w:pStyle w:val="Prrafodelista"/>
        <w:ind w:left="360"/>
        <w:jc w:val="both"/>
        <w:rPr>
          <w:rFonts w:ascii="Arial" w:hAnsi="Arial" w:cs="Arial"/>
        </w:rPr>
      </w:pPr>
    </w:p>
    <w:p w:rsidR="001D7823" w:rsidRPr="009E53B6" w:rsidRDefault="001D7823" w:rsidP="002451E3">
      <w:pPr>
        <w:pStyle w:val="Prrafodelista"/>
        <w:numPr>
          <w:ilvl w:val="0"/>
          <w:numId w:val="29"/>
        </w:numPr>
        <w:ind w:left="360"/>
        <w:jc w:val="both"/>
        <w:rPr>
          <w:rFonts w:ascii="Arial" w:hAnsi="Arial" w:cs="Arial"/>
        </w:rPr>
      </w:pPr>
      <w:r w:rsidRPr="009E53B6">
        <w:rPr>
          <w:rFonts w:ascii="Arial" w:hAnsi="Arial" w:cs="Arial"/>
        </w:rPr>
        <w:t>Esta conferencia representó una oportunidad para promover y reafirmar la posición nacional en el tema de desarme y no proliferación nuclear. Colombia realizó intervenciones en todos los ítems abordados en la Conferencia y presentó un documento de trabajo a la Presidencia para guiar los trabajos de la</w:t>
      </w:r>
      <w:r w:rsidR="005434D7">
        <w:rPr>
          <w:rFonts w:ascii="Arial" w:hAnsi="Arial" w:cs="Arial"/>
        </w:rPr>
        <w:t>s sesiones.</w:t>
      </w:r>
      <w:r w:rsidRPr="009E53B6">
        <w:rPr>
          <w:rFonts w:ascii="Arial" w:hAnsi="Arial" w:cs="Arial"/>
        </w:rPr>
        <w:t xml:space="preserve"> </w:t>
      </w:r>
    </w:p>
    <w:p w:rsidR="001D7823" w:rsidRPr="009E53B6" w:rsidRDefault="001D7823" w:rsidP="002B6CF0">
      <w:pPr>
        <w:pStyle w:val="Sinespaciado"/>
        <w:jc w:val="both"/>
        <w:rPr>
          <w:rFonts w:ascii="Arial" w:hAnsi="Arial" w:cs="Arial"/>
          <w:sz w:val="24"/>
          <w:szCs w:val="24"/>
        </w:rPr>
      </w:pPr>
    </w:p>
    <w:p w:rsidR="001D7823" w:rsidRPr="002369C8" w:rsidRDefault="001D7823" w:rsidP="002B6CF0">
      <w:pPr>
        <w:pStyle w:val="Ttulo3"/>
        <w:spacing w:before="0" w:line="240" w:lineRule="auto"/>
        <w:jc w:val="both"/>
        <w:rPr>
          <w:rFonts w:ascii="Arial" w:hAnsi="Arial" w:cs="Arial"/>
          <w:i/>
          <w:color w:val="auto"/>
        </w:rPr>
      </w:pPr>
      <w:r w:rsidRPr="002369C8">
        <w:rPr>
          <w:rFonts w:ascii="Arial" w:hAnsi="Arial" w:cs="Arial"/>
          <w:i/>
          <w:color w:val="auto"/>
        </w:rPr>
        <w:t>Otras Iniciativas en Materia Nuclear</w:t>
      </w:r>
    </w:p>
    <w:p w:rsidR="001D7823" w:rsidRPr="009E53B6" w:rsidRDefault="001D7823" w:rsidP="002B6CF0">
      <w:pPr>
        <w:pStyle w:val="Sinespaciado"/>
        <w:jc w:val="both"/>
        <w:rPr>
          <w:rFonts w:ascii="Arial" w:hAnsi="Arial" w:cs="Arial"/>
          <w:sz w:val="24"/>
          <w:szCs w:val="24"/>
        </w:rPr>
      </w:pPr>
    </w:p>
    <w:p w:rsidR="001D7823" w:rsidRPr="009E53B6" w:rsidRDefault="001D7823" w:rsidP="002451E3">
      <w:pPr>
        <w:pStyle w:val="Prrafodelista"/>
        <w:numPr>
          <w:ilvl w:val="0"/>
          <w:numId w:val="30"/>
        </w:numPr>
        <w:ind w:left="360"/>
        <w:jc w:val="both"/>
        <w:rPr>
          <w:rFonts w:ascii="Arial" w:hAnsi="Arial" w:cs="Arial"/>
        </w:rPr>
      </w:pPr>
      <w:r w:rsidRPr="009E53B6">
        <w:rPr>
          <w:rFonts w:ascii="Arial" w:hAnsi="Arial" w:cs="Arial"/>
        </w:rPr>
        <w:t>Los días 1° y 2 de marzo 2012, se realizó el taller subregional: “</w:t>
      </w:r>
      <w:r w:rsidRPr="009E53B6">
        <w:rPr>
          <w:rFonts w:ascii="Arial" w:hAnsi="Arial" w:cs="Arial"/>
          <w:i/>
        </w:rPr>
        <w:t>Hacia una adhesión universal de los instrumentos jurídicos internacionales sobre seguridad nuclear</w:t>
      </w:r>
      <w:r w:rsidRPr="009E53B6">
        <w:rPr>
          <w:rFonts w:ascii="Arial" w:hAnsi="Arial" w:cs="Arial"/>
        </w:rPr>
        <w:t>”. Este Taller fue gestionado por la Misión de Colombia ante la ONU en Viena, auspiciado por el Gobierno de Canadá y hospedado por el Ministerio de Minas y Energía de Colombia. Su objetivo fue promover la universalización e implementación de los instrumentos en materia de seguridad nuclear adoptados en el marco del Organismo Internacional de Energía Atómica (OIEA).</w:t>
      </w:r>
    </w:p>
    <w:p w:rsidR="001D7823" w:rsidRPr="009E53B6" w:rsidRDefault="001D7823" w:rsidP="002B6CF0">
      <w:pPr>
        <w:pStyle w:val="Prrafodelista"/>
        <w:ind w:left="360"/>
        <w:jc w:val="both"/>
        <w:rPr>
          <w:rFonts w:ascii="Arial" w:hAnsi="Arial" w:cs="Arial"/>
        </w:rPr>
      </w:pPr>
    </w:p>
    <w:p w:rsidR="001D7823" w:rsidRPr="009E53B6" w:rsidRDefault="001D7823" w:rsidP="002451E3">
      <w:pPr>
        <w:pStyle w:val="Prrafodelista"/>
        <w:numPr>
          <w:ilvl w:val="0"/>
          <w:numId w:val="30"/>
        </w:numPr>
        <w:ind w:left="360"/>
        <w:jc w:val="both"/>
        <w:rPr>
          <w:rFonts w:ascii="Arial" w:hAnsi="Arial" w:cs="Arial"/>
        </w:rPr>
      </w:pPr>
      <w:r w:rsidRPr="009E53B6">
        <w:rPr>
          <w:rFonts w:ascii="Arial" w:hAnsi="Arial" w:cs="Arial"/>
        </w:rPr>
        <w:t xml:space="preserve">El 28 de septiembre de 2012, Colombia participó en la Reunión de alto nivel contra el terrorismo nuclear, la cual tuvo como objetivo dotar de un impulso nuevo y decisivo los esfuerzos dirigidos a impedir el terrorismo nuclear, contribuyó a intercambiar prácticas nacionales y experiencias adquiridas en la lucha contra el terrorismo y el fortalecimiento de la seguridad nuclear. </w:t>
      </w:r>
    </w:p>
    <w:p w:rsidR="001D7823" w:rsidRPr="009E53B6" w:rsidRDefault="001D7823" w:rsidP="002B6CF0">
      <w:pPr>
        <w:pStyle w:val="Prrafodelista"/>
        <w:ind w:left="360"/>
        <w:jc w:val="both"/>
        <w:rPr>
          <w:rFonts w:ascii="Arial" w:hAnsi="Arial" w:cs="Arial"/>
        </w:rPr>
      </w:pPr>
    </w:p>
    <w:p w:rsidR="001D7823" w:rsidRPr="009E53B6" w:rsidRDefault="001D7823" w:rsidP="002451E3">
      <w:pPr>
        <w:pStyle w:val="Prrafodelista"/>
        <w:numPr>
          <w:ilvl w:val="0"/>
          <w:numId w:val="30"/>
        </w:numPr>
        <w:ind w:left="360"/>
        <w:jc w:val="both"/>
        <w:rPr>
          <w:rFonts w:ascii="Arial" w:hAnsi="Arial" w:cs="Arial"/>
        </w:rPr>
      </w:pPr>
      <w:r w:rsidRPr="009E53B6">
        <w:rPr>
          <w:rFonts w:ascii="Arial" w:hAnsi="Arial" w:cs="Arial"/>
        </w:rPr>
        <w:t xml:space="preserve">Nueva York, Estados Unidos. 26 de septiembre de 2013. Reunión de alto nivel de la Asamblea General de las Naciones Unidas sobre desarme nuclear. Esta Reunión se convocó de conformidad con la resolución A/RES/67/39, titulada “Reunión de Alto Nivel de la Asamblea General sobre desarme nuclear” y se caracterizó por ser la primera reunión de alto nivel de la Asamblea General sobre este importante tema. Colombia participó a través de su Misión Permanente en Nueva York en esta reunión. </w:t>
      </w:r>
    </w:p>
    <w:p w:rsidR="001D7823" w:rsidRPr="009E53B6" w:rsidRDefault="001D7823" w:rsidP="002B6CF0">
      <w:pPr>
        <w:pStyle w:val="Prrafodelista"/>
        <w:ind w:left="142"/>
        <w:jc w:val="both"/>
        <w:rPr>
          <w:rFonts w:ascii="Arial" w:hAnsi="Arial" w:cs="Arial"/>
        </w:rPr>
      </w:pPr>
    </w:p>
    <w:p w:rsidR="001D7823" w:rsidRPr="009E53B6" w:rsidRDefault="001D7823" w:rsidP="002451E3">
      <w:pPr>
        <w:pStyle w:val="Prrafodelista"/>
        <w:numPr>
          <w:ilvl w:val="0"/>
          <w:numId w:val="30"/>
        </w:numPr>
        <w:ind w:left="284" w:hanging="284"/>
        <w:jc w:val="both"/>
        <w:rPr>
          <w:rFonts w:ascii="Arial" w:hAnsi="Arial" w:cs="Arial"/>
        </w:rPr>
      </w:pPr>
      <w:r w:rsidRPr="009E53B6">
        <w:rPr>
          <w:rFonts w:ascii="Arial" w:hAnsi="Arial" w:cs="Arial"/>
        </w:rPr>
        <w:t xml:space="preserve">Durante los años, 2013 y 2014, Colombia participó en las Conferencias Internacionales sobre el impacto humanitario de las armas nucleares, en el marco de las cuales se discutieron las consecuencias, no sólo humanitarias, sino también económicas y medioambientales, que se desprenden del desarrollo y uso de este tipo de armamentos. </w:t>
      </w:r>
    </w:p>
    <w:p w:rsidR="001D7823" w:rsidRPr="009E53B6" w:rsidRDefault="001D7823" w:rsidP="001D7823">
      <w:pPr>
        <w:pStyle w:val="Sinespaciado"/>
        <w:jc w:val="both"/>
        <w:rPr>
          <w:rFonts w:ascii="Arial" w:hAnsi="Arial" w:cs="Arial"/>
          <w:sz w:val="24"/>
          <w:szCs w:val="24"/>
        </w:rPr>
      </w:pPr>
    </w:p>
    <w:p w:rsidR="001D7823" w:rsidRPr="002369C8" w:rsidRDefault="001D7823" w:rsidP="00F943B9">
      <w:pPr>
        <w:pStyle w:val="Ttulo3"/>
        <w:numPr>
          <w:ilvl w:val="3"/>
          <w:numId w:val="115"/>
        </w:numPr>
        <w:spacing w:before="0" w:line="240" w:lineRule="auto"/>
        <w:ind w:left="1134" w:hanging="1134"/>
        <w:jc w:val="both"/>
        <w:rPr>
          <w:rFonts w:ascii="Arial" w:hAnsi="Arial" w:cs="Arial"/>
          <w:b/>
          <w:color w:val="auto"/>
        </w:rPr>
      </w:pPr>
      <w:r w:rsidRPr="002369C8">
        <w:rPr>
          <w:rFonts w:ascii="Arial" w:hAnsi="Arial" w:cs="Arial"/>
          <w:b/>
          <w:color w:val="auto"/>
        </w:rPr>
        <w:lastRenderedPageBreak/>
        <w:t>Armas Químicas</w:t>
      </w:r>
    </w:p>
    <w:p w:rsidR="001D7823" w:rsidRPr="009E53B6" w:rsidRDefault="001D7823" w:rsidP="002B6CF0">
      <w:pPr>
        <w:pStyle w:val="Sinespaciado"/>
        <w:jc w:val="both"/>
        <w:rPr>
          <w:rFonts w:ascii="Arial" w:hAnsi="Arial" w:cs="Arial"/>
          <w:sz w:val="24"/>
          <w:szCs w:val="24"/>
        </w:rPr>
      </w:pPr>
    </w:p>
    <w:p w:rsidR="001D7823" w:rsidRDefault="001D7823" w:rsidP="002B6CF0">
      <w:pPr>
        <w:jc w:val="both"/>
        <w:rPr>
          <w:rFonts w:ascii="Arial" w:hAnsi="Arial" w:cs="Arial"/>
        </w:rPr>
      </w:pPr>
      <w:r w:rsidRPr="009E53B6">
        <w:rPr>
          <w:rFonts w:ascii="Arial" w:hAnsi="Arial" w:cs="Arial"/>
        </w:rPr>
        <w:t xml:space="preserve">Colombia participó en octubre de 2012 en la reunión de alto nivel sobre el quincuagésimo aniversario de la Convención sobre las Armas Químicas, que tuvo lugar en Nueva York, en el marco de la Asamblea General de Naciones Unidas. En esta reunión Colombia presentó los resultados obtenidos en el cumplimiento de los compromisos adquiridos en virtud de la Convención sobre armas químicas desde su entrada en vigor para el país. </w:t>
      </w:r>
    </w:p>
    <w:p w:rsidR="001D7823" w:rsidRPr="009E53B6"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En el año 2013, Colombia participó en la Conferencia de Revisión de la Convención sobre las Armas Químicas, la cual se lleva a cabo cada cinco años. En dicho encuentro se logró la aprobación por consenso de un documento final que contiene dos partes: una declaración política y una revisión exhaustiva de la aplicación de la Convención, desde la última conferencia de examen que tuvo lugar en 2008.</w:t>
      </w:r>
    </w:p>
    <w:p w:rsidR="001D7823" w:rsidRPr="009E53B6"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Cada año, la OPAQ organiza la Conferencia de los Estados Partes de la Convención sobre las Armas Químicas. En el periodo 2010-2018, Colombia participó de manera ininterrumpida en dicha cita anual del máximo órgano decisorio de la OPAQ. En dicho escenario, Colombia ha participado en la toma de decisiones más importantes del organismo, como lo es la elección de los miembros del Consejo Ejecutivo de la OPAQ, en la elección del Director General del organismo y en la aprobación del programa y presupuesto de la OPAQ, entre otros asuntos. En el marco de la Conferencia de los Estados Partes, Colombia condenó el uso de armas químicas en la República Árabe Siria y manifestó su apoyo irrestricto a los mecanismos de investigación establecidos en el marco de la OPAQ y de la ONU para abordar el uso de este tipo de armamento en dicho país.</w:t>
      </w:r>
    </w:p>
    <w:p w:rsidR="001D7823" w:rsidRPr="009E53B6"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 xml:space="preserve">Entre 2010 y 2018, la Autoridad Nacional para la Prohibición de las Armas Químicas, presidida por el Ministerio de Relaciones Exteriores, ha participado de forma ininterrumpida en la Reuniones Anuales de Autoridades Nacionales de la OPAQ, a nivel mundial. Estas reuniones se realizan cada año en el último trimestre, en la sede de la Organización en la Haya, Países Bajos. </w:t>
      </w:r>
    </w:p>
    <w:p w:rsidR="001D7823"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La Autoridad Nacional de Colombia ha promulgado en dicho espacio la importancia de que los Estados cumplan los compromisos adquiridos en virtud de la Convención, destacando entre ellos, la creación de una Autoridad Nacional, el establecimiento de prohibiciones y sanciones penales para actores no estatales, el desarrollo de provisiones para asegurar la recolección de datos declarables, la aplicación de provisiones para la realización de inspecciones y el establecimiento de provisiones para asignar competencias y crear mecanismos de coordinación a nivel nacional. Así mismo, Colombia ha discutido en este escenario los temas de asistencia técnica, cooperación internacional e intercambio de experiencias y buenas prácticas en la aplicación de la Convención sobre las Armas Químicas.</w:t>
      </w:r>
    </w:p>
    <w:p w:rsidR="001D7823" w:rsidRPr="009E53B6"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 xml:space="preserve">Cada año, la OPAQ organiza en la región de América Latina y el Caribe una reunión de autoridades nacionales de los Estados Parte, convocando a los 33 países de la región. La Autoridad Nacional de Colombia, presidida por el Ministerio de </w:t>
      </w:r>
      <w:r w:rsidRPr="009E53B6">
        <w:rPr>
          <w:rFonts w:ascii="Arial" w:hAnsi="Arial" w:cs="Arial"/>
        </w:rPr>
        <w:lastRenderedPageBreak/>
        <w:t>Relaciones Exteriores, ha participado de manera ininterrumpida en dicha reunión en el periodo 2010-2018.</w:t>
      </w:r>
    </w:p>
    <w:p w:rsidR="001D7823" w:rsidRPr="009E53B6"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Colombia ocupó en dos ocasiones un asiento del Consejo Ejecutivo de la OPAQ, entre 2010 y 2012 y en la actualidad Colombia es miembro de dicho órgano de la OPAQ, desde mayo de 2017 hasta mayo de 2019.</w:t>
      </w:r>
    </w:p>
    <w:p w:rsidR="001D7823" w:rsidRPr="009E53B6"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 xml:space="preserve">Para Colombia es importante la aplicación y la implementación de la Convención sobre las Armas Químicas tanto a nivel nacional como universal. Al respecto, durante el periodo 2010-2018, se destaca la participación de Colombia en actividades tendientes al fortalecimiento de las capacidades nacionales y búsqueda de cooperación regional e internacional para el cabal cumplimiento de estos instrumentos internacionales: </w:t>
      </w:r>
    </w:p>
    <w:p w:rsidR="001D7823" w:rsidRPr="009E53B6" w:rsidRDefault="001D7823" w:rsidP="002B6CF0">
      <w:pPr>
        <w:jc w:val="both"/>
        <w:rPr>
          <w:rFonts w:ascii="Arial" w:hAnsi="Arial" w:cs="Arial"/>
        </w:rPr>
      </w:pPr>
    </w:p>
    <w:p w:rsidR="001D7823" w:rsidRPr="009E53B6" w:rsidRDefault="001D7823" w:rsidP="002451E3">
      <w:pPr>
        <w:pStyle w:val="Prrafodelista"/>
        <w:numPr>
          <w:ilvl w:val="0"/>
          <w:numId w:val="41"/>
        </w:numPr>
        <w:ind w:left="360"/>
        <w:jc w:val="both"/>
        <w:rPr>
          <w:rFonts w:ascii="Arial" w:hAnsi="Arial" w:cs="Arial"/>
        </w:rPr>
      </w:pPr>
      <w:r w:rsidRPr="009E53B6">
        <w:rPr>
          <w:rFonts w:ascii="Arial" w:hAnsi="Arial" w:cs="Arial"/>
        </w:rPr>
        <w:t xml:space="preserve">Visita Técnica de la Organización para la Prohibición de las Armas Químicas (OPAQ) a Colombia. 17- 18 de agosto de 2010. </w:t>
      </w:r>
    </w:p>
    <w:p w:rsidR="001D7823" w:rsidRPr="009E53B6" w:rsidRDefault="001D7823" w:rsidP="002B6CF0">
      <w:pPr>
        <w:pStyle w:val="Prrafodelista"/>
        <w:ind w:left="66"/>
        <w:jc w:val="both"/>
        <w:rPr>
          <w:rFonts w:ascii="Arial" w:hAnsi="Arial" w:cs="Arial"/>
        </w:rPr>
      </w:pPr>
    </w:p>
    <w:p w:rsidR="001D7823" w:rsidRPr="009E53B6" w:rsidRDefault="001D7823" w:rsidP="002451E3">
      <w:pPr>
        <w:pStyle w:val="Prrafodelista"/>
        <w:numPr>
          <w:ilvl w:val="0"/>
          <w:numId w:val="41"/>
        </w:numPr>
        <w:ind w:left="360"/>
        <w:jc w:val="both"/>
        <w:rPr>
          <w:rFonts w:ascii="Arial" w:hAnsi="Arial" w:cs="Arial"/>
        </w:rPr>
      </w:pPr>
      <w:r w:rsidRPr="009E53B6">
        <w:rPr>
          <w:rFonts w:ascii="Arial" w:hAnsi="Arial" w:cs="Arial"/>
        </w:rPr>
        <w:t xml:space="preserve">Montevideo, Uruguay, 22 al 24 de octubre de 2012. Taller acerca del artículo XI de la Convención sobre las armas químicas para la región del Grupo de los Estados Partes de América Latina y el Caribe (GRULAC). </w:t>
      </w:r>
    </w:p>
    <w:p w:rsidR="001D7823" w:rsidRPr="009E53B6" w:rsidRDefault="001D7823" w:rsidP="002B6CF0">
      <w:pPr>
        <w:pStyle w:val="Prrafodelista"/>
        <w:ind w:left="66"/>
        <w:jc w:val="both"/>
        <w:rPr>
          <w:rFonts w:ascii="Arial" w:hAnsi="Arial" w:cs="Arial"/>
        </w:rPr>
      </w:pPr>
    </w:p>
    <w:p w:rsidR="001D7823" w:rsidRPr="009E53B6" w:rsidRDefault="001D7823" w:rsidP="002451E3">
      <w:pPr>
        <w:pStyle w:val="Prrafodelista"/>
        <w:numPr>
          <w:ilvl w:val="0"/>
          <w:numId w:val="41"/>
        </w:numPr>
        <w:ind w:left="360"/>
        <w:jc w:val="both"/>
        <w:rPr>
          <w:rFonts w:ascii="Arial" w:hAnsi="Arial" w:cs="Arial"/>
        </w:rPr>
      </w:pPr>
      <w:r w:rsidRPr="009E53B6">
        <w:rPr>
          <w:rFonts w:ascii="Arial" w:hAnsi="Arial" w:cs="Arial"/>
        </w:rPr>
        <w:t xml:space="preserve">Bogotá, Colombia, 17 al 19 de septiembre de 2013. Curso Regional sobre los Aspectos Técnicos del Régimen de Transferencias de la Convención sobre las Armas Químicas para las Autoridades Aduaneras de los Estados Partes de América Latina y el Caribe del 17 al 19 de septiembre de 2013. </w:t>
      </w:r>
    </w:p>
    <w:p w:rsidR="001D7823" w:rsidRPr="009E53B6" w:rsidRDefault="001D7823" w:rsidP="002B6CF0">
      <w:pPr>
        <w:pStyle w:val="Prrafodelista"/>
        <w:ind w:left="66"/>
        <w:jc w:val="both"/>
        <w:rPr>
          <w:rFonts w:ascii="Arial" w:hAnsi="Arial" w:cs="Arial"/>
        </w:rPr>
      </w:pPr>
    </w:p>
    <w:p w:rsidR="001D7823" w:rsidRPr="009E53B6" w:rsidRDefault="001D7823" w:rsidP="002451E3">
      <w:pPr>
        <w:pStyle w:val="Prrafodelista"/>
        <w:numPr>
          <w:ilvl w:val="0"/>
          <w:numId w:val="41"/>
        </w:numPr>
        <w:ind w:left="360"/>
        <w:jc w:val="both"/>
        <w:rPr>
          <w:rFonts w:ascii="Arial" w:hAnsi="Arial" w:cs="Arial"/>
        </w:rPr>
      </w:pPr>
      <w:r w:rsidRPr="009E53B6">
        <w:rPr>
          <w:rFonts w:ascii="Arial" w:hAnsi="Arial" w:cs="Arial"/>
        </w:rPr>
        <w:t>Bogotá, Colombia, 20 de septiembre de 2013. Taller Nacional sobre Declaraciones e Inspecciones en el marco de la Convención sobre Armas Químicas.</w:t>
      </w:r>
    </w:p>
    <w:p w:rsidR="001D7823" w:rsidRPr="009E53B6" w:rsidRDefault="001D7823" w:rsidP="002B6CF0">
      <w:pPr>
        <w:pStyle w:val="Prrafodelista"/>
        <w:ind w:left="66"/>
        <w:jc w:val="both"/>
        <w:rPr>
          <w:rFonts w:ascii="Arial" w:hAnsi="Arial" w:cs="Arial"/>
        </w:rPr>
      </w:pPr>
    </w:p>
    <w:p w:rsidR="001D7823" w:rsidRPr="009E53B6" w:rsidRDefault="001D7823" w:rsidP="002451E3">
      <w:pPr>
        <w:pStyle w:val="Prrafodelista"/>
        <w:numPr>
          <w:ilvl w:val="0"/>
          <w:numId w:val="41"/>
        </w:numPr>
        <w:ind w:left="360"/>
        <w:jc w:val="both"/>
        <w:rPr>
          <w:rFonts w:ascii="Arial" w:hAnsi="Arial" w:cs="Arial"/>
        </w:rPr>
      </w:pPr>
      <w:r w:rsidRPr="009E53B6">
        <w:rPr>
          <w:rFonts w:ascii="Arial" w:hAnsi="Arial" w:cs="Arial"/>
        </w:rPr>
        <w:t xml:space="preserve">Entre 2015 y 2018 El Ministerio de Relaciones Exteriores co-organizó la realización, en Bogotá, de cinco actividades Regionales de Asistencia y Protección contra las Armas Químicas para los Estados Partes de América Latina y el Caribe, como parte del fortalecimiento de las capacidades nacionales para el cabal cumplimiento del artículo X de la Convención Sobre las Armas Químicas. </w:t>
      </w:r>
    </w:p>
    <w:p w:rsidR="001D7823" w:rsidRPr="009E53B6" w:rsidRDefault="001D7823" w:rsidP="002B6CF0">
      <w:pPr>
        <w:pStyle w:val="Prrafodelista"/>
        <w:ind w:left="66"/>
        <w:jc w:val="both"/>
        <w:rPr>
          <w:rFonts w:ascii="Arial" w:hAnsi="Arial" w:cs="Arial"/>
        </w:rPr>
      </w:pPr>
    </w:p>
    <w:p w:rsidR="001D7823" w:rsidRPr="002B6CF0" w:rsidRDefault="001D7823" w:rsidP="002451E3">
      <w:pPr>
        <w:pStyle w:val="Prrafodelista"/>
        <w:numPr>
          <w:ilvl w:val="0"/>
          <w:numId w:val="41"/>
        </w:numPr>
        <w:ind w:left="360"/>
        <w:jc w:val="both"/>
      </w:pPr>
      <w:r w:rsidRPr="002B6CF0">
        <w:rPr>
          <w:rFonts w:ascii="Arial" w:hAnsi="Arial" w:cs="Arial"/>
        </w:rPr>
        <w:t xml:space="preserve">El Ministerio de Relaciones Exteriores, como presidente de la Autoridad Nacional para la Prohibición del Desarrollo, la Producción, el Almacenamiento y el Empleo de Armas Químicas y su Destrucción (ANPROAQ), acompañó entre 2010 y 2018 las inspecciones, que en virtud del Artículo VI y del anexo de verificación de la Convención sobre las Armas Químicas, realizó la Organización para la Prohibición de Armas Químicas (OPAQ) a las empresas que producen sustancias químicas relevantes para este instrumento internacional. </w:t>
      </w:r>
    </w:p>
    <w:p w:rsidR="002B6CF0" w:rsidRPr="008401A0" w:rsidRDefault="002B6CF0" w:rsidP="002B6CF0">
      <w:pPr>
        <w:pStyle w:val="Prrafodelista"/>
        <w:ind w:left="360"/>
        <w:jc w:val="both"/>
      </w:pPr>
    </w:p>
    <w:p w:rsidR="001D7823" w:rsidRPr="002369C8" w:rsidRDefault="001D7823" w:rsidP="00F943B9">
      <w:pPr>
        <w:pStyle w:val="Ttulo3"/>
        <w:numPr>
          <w:ilvl w:val="3"/>
          <w:numId w:val="115"/>
        </w:numPr>
        <w:spacing w:before="0" w:line="240" w:lineRule="auto"/>
        <w:ind w:left="1134" w:hanging="1134"/>
        <w:jc w:val="both"/>
        <w:rPr>
          <w:rFonts w:ascii="Arial" w:hAnsi="Arial" w:cs="Arial"/>
          <w:b/>
          <w:color w:val="auto"/>
        </w:rPr>
      </w:pPr>
      <w:r w:rsidRPr="002369C8">
        <w:rPr>
          <w:rFonts w:ascii="Arial" w:hAnsi="Arial" w:cs="Arial"/>
          <w:b/>
          <w:color w:val="auto"/>
        </w:rPr>
        <w:t>Armas Biológicas</w:t>
      </w:r>
    </w:p>
    <w:p w:rsidR="001D7823" w:rsidRPr="002369C8" w:rsidRDefault="001D7823" w:rsidP="002B6CF0">
      <w:pPr>
        <w:pStyle w:val="Sinespaciado"/>
        <w:jc w:val="both"/>
        <w:rPr>
          <w:rFonts w:ascii="Arial" w:hAnsi="Arial" w:cs="Arial"/>
          <w:sz w:val="24"/>
          <w:szCs w:val="24"/>
        </w:rPr>
      </w:pPr>
    </w:p>
    <w:p w:rsidR="001D7823" w:rsidRPr="007756EF" w:rsidRDefault="001D7823" w:rsidP="002451E3">
      <w:pPr>
        <w:pStyle w:val="Prrafodelista"/>
        <w:numPr>
          <w:ilvl w:val="0"/>
          <w:numId w:val="42"/>
        </w:numPr>
        <w:ind w:left="360"/>
        <w:jc w:val="both"/>
        <w:rPr>
          <w:rFonts w:ascii="Arial" w:hAnsi="Arial" w:cs="Arial"/>
          <w:b/>
        </w:rPr>
      </w:pPr>
      <w:r w:rsidRPr="009E53B6">
        <w:rPr>
          <w:rFonts w:ascii="Arial" w:hAnsi="Arial" w:cs="Arial"/>
        </w:rPr>
        <w:lastRenderedPageBreak/>
        <w:t xml:space="preserve">Colombia asistió a las Reuniones Anuales de Estados Partes de la Convención sobre la Prohibición del Desarrollo, la Producción y el Almacenamiento de Armas Bacteriológicas (Biológicas) y Toxínicas y sobre su Destrucción de los años 2010,2011,2013,2015 y 2017. </w:t>
      </w:r>
    </w:p>
    <w:p w:rsidR="001D7823" w:rsidRPr="007756EF" w:rsidRDefault="001D7823" w:rsidP="002B6CF0">
      <w:pPr>
        <w:pStyle w:val="Prrafodelista"/>
        <w:ind w:left="360"/>
        <w:jc w:val="both"/>
        <w:rPr>
          <w:rFonts w:ascii="Arial" w:hAnsi="Arial" w:cs="Arial"/>
          <w:b/>
        </w:rPr>
      </w:pPr>
    </w:p>
    <w:p w:rsidR="001D7823" w:rsidRPr="007756EF" w:rsidRDefault="001D7823" w:rsidP="002B6CF0">
      <w:pPr>
        <w:pStyle w:val="Prrafodelista"/>
        <w:ind w:left="360"/>
        <w:jc w:val="both"/>
        <w:rPr>
          <w:rFonts w:ascii="Arial" w:hAnsi="Arial" w:cs="Arial"/>
          <w:b/>
        </w:rPr>
      </w:pPr>
      <w:r w:rsidRPr="009E53B6">
        <w:rPr>
          <w:rFonts w:ascii="Arial" w:hAnsi="Arial" w:cs="Arial"/>
        </w:rPr>
        <w:t xml:space="preserve">Estas reuniones anuales tratan temas relativos a la Convención, la cooperación y asistencia; revisión de los desarrollos en el ámbito de la ciencia y la tecnología relacionados con la Convención; y las estrategias para lograr una amplia participación en las Medidas de Fomento de la Confianza. En la reunión del año 2017 se discutió sobre la reestructuración del periodo intersesional de la Conferencia y se crearon 5 grupos de expertos en las temáticas más relevantes para la Convención. </w:t>
      </w:r>
    </w:p>
    <w:p w:rsidR="001D7823" w:rsidRPr="009E53B6" w:rsidRDefault="001D7823" w:rsidP="002B6CF0">
      <w:pPr>
        <w:pStyle w:val="Prrafodelista"/>
        <w:ind w:left="360"/>
        <w:jc w:val="both"/>
        <w:rPr>
          <w:rFonts w:ascii="Arial" w:hAnsi="Arial" w:cs="Arial"/>
          <w:b/>
        </w:rPr>
      </w:pPr>
    </w:p>
    <w:p w:rsidR="001D7823" w:rsidRPr="009E53B6" w:rsidRDefault="001D7823" w:rsidP="002451E3">
      <w:pPr>
        <w:pStyle w:val="Prrafodelista"/>
        <w:numPr>
          <w:ilvl w:val="0"/>
          <w:numId w:val="42"/>
        </w:numPr>
        <w:ind w:left="360"/>
        <w:jc w:val="both"/>
        <w:rPr>
          <w:rFonts w:ascii="Arial" w:hAnsi="Arial" w:cs="Arial"/>
          <w:b/>
        </w:rPr>
      </w:pPr>
      <w:r w:rsidRPr="009E53B6">
        <w:rPr>
          <w:rFonts w:ascii="Arial" w:hAnsi="Arial" w:cs="Arial"/>
        </w:rPr>
        <w:t>En relación con la participación en las Conferencias de Examen, que se celebran cada 5 años y tienen como objeto revisar el trabajo por hacer durante el próximo quinquenio en cuanto a la debida implementación de la Convención, Colombia ha participado en las Conferencias de Revisión de los años 2012 y 2017.</w:t>
      </w:r>
    </w:p>
    <w:p w:rsidR="001D7823" w:rsidRPr="009E53B6" w:rsidRDefault="001D7823" w:rsidP="002B6CF0">
      <w:pPr>
        <w:pStyle w:val="Prrafodelista"/>
        <w:ind w:left="0"/>
        <w:jc w:val="both"/>
        <w:rPr>
          <w:rFonts w:ascii="Arial" w:hAnsi="Arial" w:cs="Arial"/>
          <w:b/>
        </w:rPr>
      </w:pPr>
    </w:p>
    <w:p w:rsidR="001D7823" w:rsidRPr="007756EF" w:rsidRDefault="001D7823" w:rsidP="002451E3">
      <w:pPr>
        <w:pStyle w:val="Prrafodelista"/>
        <w:numPr>
          <w:ilvl w:val="0"/>
          <w:numId w:val="42"/>
        </w:numPr>
        <w:ind w:left="0"/>
        <w:jc w:val="both"/>
        <w:rPr>
          <w:rFonts w:ascii="Arial" w:hAnsi="Arial" w:cs="Arial"/>
          <w:b/>
        </w:rPr>
      </w:pPr>
      <w:r w:rsidRPr="009E53B6">
        <w:rPr>
          <w:rFonts w:ascii="Arial" w:hAnsi="Arial" w:cs="Arial"/>
        </w:rPr>
        <w:t>Durante este periodo se realizaron actividades tendientes a reforzar la aplicación nacional de la Convención como: Seminario acerca de la Convención sobre armas biológicas, 14 y 15 de febrero de 2013; visita de asistencia legal que recibió Colombia para el establecimiento de la Autoridad Nacional para la implementación de la Convención sobre Armas Biológicas del 9 al 11 septiembre de 2014 y simulacro de ataque bioterrorista, realizado en Bogotá, los días 1 y 2 de octubre de 2015.</w:t>
      </w:r>
    </w:p>
    <w:p w:rsidR="001D7823" w:rsidRPr="007756EF" w:rsidRDefault="001D7823" w:rsidP="002B6CF0">
      <w:pPr>
        <w:pStyle w:val="Prrafodelista"/>
        <w:ind w:left="0"/>
        <w:rPr>
          <w:rFonts w:ascii="Arial" w:hAnsi="Arial" w:cs="Arial"/>
          <w:b/>
        </w:rPr>
      </w:pPr>
    </w:p>
    <w:p w:rsidR="001D7823" w:rsidRPr="009E53B6" w:rsidRDefault="001D7823" w:rsidP="002B6CF0">
      <w:pPr>
        <w:pStyle w:val="Prrafodelista"/>
        <w:ind w:left="0"/>
        <w:jc w:val="both"/>
        <w:rPr>
          <w:rFonts w:ascii="Arial" w:hAnsi="Arial" w:cs="Arial"/>
          <w:b/>
        </w:rPr>
      </w:pPr>
    </w:p>
    <w:p w:rsidR="001D7823" w:rsidRPr="007B7CA3" w:rsidRDefault="001D7823" w:rsidP="00F943B9">
      <w:pPr>
        <w:pStyle w:val="Ttulo3"/>
        <w:spacing w:before="0" w:line="240" w:lineRule="auto"/>
        <w:jc w:val="both"/>
        <w:rPr>
          <w:rFonts w:ascii="Arial" w:hAnsi="Arial" w:cs="Arial"/>
          <w:b/>
          <w:color w:val="auto"/>
        </w:rPr>
      </w:pPr>
      <w:r w:rsidRPr="007B7CA3">
        <w:rPr>
          <w:rFonts w:ascii="Arial" w:hAnsi="Arial" w:cs="Arial"/>
          <w:b/>
          <w:color w:val="auto"/>
        </w:rPr>
        <w:t>Resolución 1540 (2004)</w:t>
      </w:r>
    </w:p>
    <w:p w:rsidR="001D7823" w:rsidRPr="009E53B6" w:rsidRDefault="001D7823" w:rsidP="002B6CF0">
      <w:pPr>
        <w:jc w:val="both"/>
        <w:rPr>
          <w:rFonts w:ascii="Arial" w:hAnsi="Arial" w:cs="Arial"/>
        </w:rPr>
      </w:pPr>
    </w:p>
    <w:p w:rsidR="001D7823" w:rsidRPr="009E53B6" w:rsidRDefault="001D7823" w:rsidP="002B6CF0">
      <w:pPr>
        <w:jc w:val="both"/>
        <w:rPr>
          <w:rFonts w:ascii="Arial" w:hAnsi="Arial" w:cs="Arial"/>
        </w:rPr>
      </w:pPr>
      <w:r w:rsidRPr="009E53B6">
        <w:rPr>
          <w:rFonts w:ascii="Arial" w:hAnsi="Arial" w:cs="Arial"/>
        </w:rPr>
        <w:t>Con el fin de dar cumplimiento a la Resolución, Colombia ha participado en algunas actividades que le han permitido mejorar sus capacidades: Taller de la Resolución 1540 sobre la Construcción de Sinergias en Seguridad Nuclear (Nueva Delhi, India, 30 de noviembre al 1º de diciembre 2012); Seminario España-México en el Marco de la Resolución 1540 (2004) del Consejo de Seguridad de las Naciones Unidas (Madrid, España. 27 - 31 de enero 2014); Taller de Entrenamiento a los Puntos de Contacto del GRULAC para la Aplicación de la Resolución 1540 (Santiago de Chile, Chile – 24 - 28 de octubre 2016); Seminario Regional de la Resolución 1540 (Lima, Perú - 25 - 26 de abril 2017).</w:t>
      </w:r>
    </w:p>
    <w:p w:rsidR="001D7823" w:rsidRPr="009E53B6" w:rsidRDefault="001D7823" w:rsidP="002B6CF0">
      <w:pPr>
        <w:jc w:val="both"/>
        <w:rPr>
          <w:rFonts w:ascii="Arial" w:hAnsi="Arial" w:cs="Arial"/>
        </w:rPr>
      </w:pPr>
    </w:p>
    <w:p w:rsidR="001D7823" w:rsidRPr="009E53B6" w:rsidRDefault="001D7823" w:rsidP="002B6CF0">
      <w:pPr>
        <w:jc w:val="both"/>
        <w:rPr>
          <w:rFonts w:ascii="Arial" w:hAnsi="Arial" w:cs="Arial"/>
        </w:rPr>
      </w:pPr>
      <w:r w:rsidRPr="009E53B6">
        <w:rPr>
          <w:rFonts w:ascii="Arial" w:hAnsi="Arial" w:cs="Arial"/>
        </w:rPr>
        <w:t xml:space="preserve">Colombia presentó un primer Informe Nacional sobre las medidas adoptadas para aplicar la Resolución en el año 2005. Este Informe ha sido actualizado por el país en 2011 y 2013. Colombia presentó al Comité 1540 su Plan Nacional de Acción en el año 2013. </w:t>
      </w:r>
    </w:p>
    <w:p w:rsidR="001D7823" w:rsidRPr="009E53B6"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 xml:space="preserve">En octubre de 2017, con el apoyo y presencia de la Oficina de Asuntos de Desarme de las Naciones Unidas para el Desarme -UNODA- y el CICTE/OEA se realizó el peer review entre Chile y Colombia. Se llevaron a cabo visitas en terreno del 4 al 6 </w:t>
      </w:r>
      <w:r w:rsidRPr="009E53B6">
        <w:rPr>
          <w:rFonts w:ascii="Arial" w:hAnsi="Arial" w:cs="Arial"/>
        </w:rPr>
        <w:lastRenderedPageBreak/>
        <w:t xml:space="preserve">de octubre en la ciudad de Bogotá, Colombia y del 24 al 26 de octubre en Santiago y Valparaíso en Chile. </w:t>
      </w:r>
    </w:p>
    <w:p w:rsidR="001D7823" w:rsidRDefault="001D7823" w:rsidP="002B6CF0">
      <w:pPr>
        <w:tabs>
          <w:tab w:val="left" w:pos="1134"/>
        </w:tabs>
        <w:jc w:val="both"/>
        <w:rPr>
          <w:rFonts w:ascii="Arial" w:hAnsi="Arial" w:cs="Arial"/>
          <w:b/>
        </w:rPr>
      </w:pPr>
    </w:p>
    <w:p w:rsidR="001D7823" w:rsidRPr="007B7CA3" w:rsidRDefault="001D7823" w:rsidP="002B6CF0">
      <w:pPr>
        <w:tabs>
          <w:tab w:val="left" w:pos="1134"/>
        </w:tabs>
        <w:jc w:val="both"/>
        <w:rPr>
          <w:rFonts w:ascii="Arial" w:hAnsi="Arial" w:cs="Arial"/>
          <w:b/>
        </w:rPr>
      </w:pPr>
      <w:r w:rsidRPr="007B7CA3">
        <w:rPr>
          <w:rFonts w:ascii="Arial" w:hAnsi="Arial" w:cs="Arial"/>
          <w:b/>
        </w:rPr>
        <w:t xml:space="preserve">2.4.2. </w:t>
      </w:r>
      <w:r>
        <w:rPr>
          <w:rFonts w:ascii="Arial" w:hAnsi="Arial" w:cs="Arial"/>
          <w:b/>
        </w:rPr>
        <w:tab/>
      </w:r>
      <w:r w:rsidRPr="007B7CA3">
        <w:rPr>
          <w:rFonts w:ascii="Arial" w:hAnsi="Arial" w:cs="Arial"/>
          <w:b/>
        </w:rPr>
        <w:t>LUCHA CONTRA LAS DROGAS</w:t>
      </w:r>
    </w:p>
    <w:p w:rsidR="001D7823" w:rsidRPr="007B7CA3" w:rsidRDefault="001D7823" w:rsidP="002B6CF0">
      <w:pPr>
        <w:pStyle w:val="Ttulo3"/>
        <w:spacing w:before="0" w:line="240" w:lineRule="auto"/>
        <w:jc w:val="both"/>
        <w:rPr>
          <w:rFonts w:ascii="Arial" w:hAnsi="Arial" w:cs="Arial"/>
          <w:i/>
        </w:rPr>
      </w:pPr>
      <w:bookmarkStart w:id="3" w:name="_Toc511293820"/>
    </w:p>
    <w:bookmarkEnd w:id="3"/>
    <w:p w:rsidR="001D7823" w:rsidRPr="009E53B6" w:rsidRDefault="001D7823" w:rsidP="002B6CF0">
      <w:pPr>
        <w:jc w:val="both"/>
        <w:rPr>
          <w:rFonts w:ascii="Arial" w:hAnsi="Arial" w:cs="Arial"/>
        </w:rPr>
      </w:pPr>
      <w:r w:rsidRPr="007B7CA3">
        <w:rPr>
          <w:rFonts w:ascii="Arial" w:hAnsi="Arial" w:cs="Arial"/>
        </w:rPr>
        <w:t xml:space="preserve">Las relaciones multilaterales, por su parte, han generado nuevos espacios de diálogo político, en los que Colombia ha promovido un nuevo enfoque para abordar el Problema Mundial de las Drogas, en la Organización de las Naciones Unidas, la Organización de Estados Americanos, la Unión de Naciones Suramericanas y la Comunidad de Estados Latinoamericanos y Caribeños. Adicionalmente, en estos escenarios, el país logró impulsar iniciativas en materia de reducción </w:t>
      </w:r>
      <w:r w:rsidRPr="009E53B6">
        <w:rPr>
          <w:rFonts w:ascii="Arial" w:hAnsi="Arial" w:cs="Arial"/>
        </w:rPr>
        <w:t xml:space="preserve">de la demanda y de la oferta, creación de programas de prevención del consumo, cooperación operativa, desarrollo alternativo y cooperación internacional. </w:t>
      </w:r>
    </w:p>
    <w:p w:rsidR="001D7823" w:rsidRPr="009E53B6" w:rsidRDefault="001D7823" w:rsidP="002B6CF0">
      <w:pPr>
        <w:jc w:val="both"/>
        <w:rPr>
          <w:rFonts w:ascii="Arial" w:hAnsi="Arial" w:cs="Arial"/>
        </w:rPr>
      </w:pPr>
    </w:p>
    <w:p w:rsidR="001D7823" w:rsidRPr="009E53B6" w:rsidRDefault="001D7823" w:rsidP="002B6CF0">
      <w:pPr>
        <w:jc w:val="both"/>
        <w:rPr>
          <w:rFonts w:ascii="Arial" w:hAnsi="Arial" w:cs="Arial"/>
        </w:rPr>
      </w:pPr>
      <w:r w:rsidRPr="009E53B6">
        <w:rPr>
          <w:rFonts w:ascii="Arial" w:hAnsi="Arial" w:cs="Arial"/>
        </w:rPr>
        <w:t xml:space="preserve">La celebración del Periodo Extraordinario de la Asamblea General de las Naciones Unidas sobre el Problema Mundial de las Drogas, celebrado en 2016, -UNGASS- constituye el consenso internacional más reciente y el principal logro en materia de política exterior del Gobierno Nacional en materia de drogas, debido a que incorpora un enfoque inter- sectorial basado en los derechos humanos, amplía la dimensión de salud pública y reconoce suficiente flexibilidad a los Estados en la aplicación de las Convenciones Internacionales.  </w:t>
      </w:r>
    </w:p>
    <w:p w:rsidR="001D7823" w:rsidRPr="009E53B6" w:rsidRDefault="001D7823" w:rsidP="002B6CF0">
      <w:pPr>
        <w:ind w:left="-284"/>
        <w:jc w:val="both"/>
        <w:rPr>
          <w:rFonts w:ascii="Arial" w:hAnsi="Arial" w:cs="Arial"/>
        </w:rPr>
      </w:pPr>
    </w:p>
    <w:p w:rsidR="001D7823" w:rsidRPr="009E53B6" w:rsidRDefault="001D7823" w:rsidP="002B6CF0">
      <w:pPr>
        <w:jc w:val="both"/>
        <w:rPr>
          <w:rFonts w:ascii="Arial" w:hAnsi="Arial" w:cs="Arial"/>
        </w:rPr>
      </w:pPr>
      <w:r w:rsidRPr="009E53B6">
        <w:rPr>
          <w:rFonts w:ascii="Arial" w:hAnsi="Arial" w:cs="Arial"/>
        </w:rPr>
        <w:t>La celebración de encuentros bilaterales ha constituido una oportunidad importante para reafirmar el papel de Colombia como país líder en la lucha contra las drogas, para seguir diversificando los escenarios de diálogo político y avanzar hacia la concertación regional.</w:t>
      </w:r>
    </w:p>
    <w:p w:rsidR="001D7823" w:rsidRPr="009E53B6" w:rsidRDefault="001D7823" w:rsidP="002B6CF0">
      <w:pPr>
        <w:jc w:val="both"/>
        <w:rPr>
          <w:rFonts w:ascii="Arial" w:hAnsi="Arial" w:cs="Arial"/>
        </w:rPr>
      </w:pPr>
    </w:p>
    <w:p w:rsidR="001D7823" w:rsidRDefault="001D7823" w:rsidP="002B6CF0">
      <w:pPr>
        <w:jc w:val="both"/>
        <w:rPr>
          <w:rFonts w:ascii="Arial" w:hAnsi="Arial" w:cs="Arial"/>
        </w:rPr>
      </w:pPr>
      <w:r w:rsidRPr="009E53B6">
        <w:rPr>
          <w:rFonts w:ascii="Arial" w:hAnsi="Arial" w:cs="Arial"/>
        </w:rPr>
        <w:t xml:space="preserve">El panorama de Colombia es positivo. El país se prepara para </w:t>
      </w:r>
      <w:r>
        <w:rPr>
          <w:rFonts w:ascii="Arial" w:hAnsi="Arial" w:cs="Arial"/>
        </w:rPr>
        <w:t>presentar informes</w:t>
      </w:r>
      <w:r w:rsidRPr="009E53B6">
        <w:rPr>
          <w:rFonts w:ascii="Arial" w:hAnsi="Arial" w:cs="Arial"/>
        </w:rPr>
        <w:t xml:space="preserve"> a la comunidad internacional sobre su desempeño en la lucha contra el Problema Mundial de las Drogas, en el proceso de implementación de las recomendaciones operacionales del Documento de Resultados de UNGASS y en la Séptima Ronda del Mecanismo de Evaluación Multilateral de la Comisión Interamericana para el Control del Abuso de Drogas CICAD. Así mismo, Colombia seguirá buscando </w:t>
      </w:r>
      <w:r>
        <w:rPr>
          <w:rFonts w:ascii="Arial" w:hAnsi="Arial" w:cs="Arial"/>
        </w:rPr>
        <w:t>la cooperación de otros países para identificar formas innovadoras para cumplir nuestros compromisos en la lucha contra el problema mundial de las drogas.</w:t>
      </w:r>
    </w:p>
    <w:p w:rsidR="001D7823" w:rsidRDefault="001D7823" w:rsidP="002B6CF0">
      <w:pPr>
        <w:jc w:val="both"/>
        <w:rPr>
          <w:rFonts w:ascii="Arial" w:hAnsi="Arial" w:cs="Arial"/>
        </w:rPr>
      </w:pPr>
    </w:p>
    <w:p w:rsidR="001D7823" w:rsidRPr="009E53B6" w:rsidRDefault="001D7823" w:rsidP="002B6CF0">
      <w:pPr>
        <w:jc w:val="both"/>
        <w:rPr>
          <w:rFonts w:ascii="Arial" w:hAnsi="Arial" w:cs="Arial"/>
        </w:rPr>
      </w:pPr>
      <w:r>
        <w:rPr>
          <w:rFonts w:ascii="Arial" w:hAnsi="Arial" w:cs="Arial"/>
        </w:rPr>
        <w:t>D</w:t>
      </w:r>
      <w:r w:rsidRPr="009E53B6">
        <w:rPr>
          <w:rFonts w:ascii="Arial" w:hAnsi="Arial" w:cs="Arial"/>
        </w:rPr>
        <w:t xml:space="preserve">e acuerdo con lo anterior, la ejecución de los esfuerzos para el abordaje del PMD ha estado coordinada y orientada por el Gobierno Nacional, impulsando el debate en instancias multilaterales y regionales, reconociendo la importancia de la aplicación del principio de la responsabilidad común y compartida de la comunidad internacional y resaltando la necesidad de llevar a cabo iniciativas de acción conjunta para abordar este problema. </w:t>
      </w:r>
    </w:p>
    <w:p w:rsidR="001D7823" w:rsidRPr="009E53B6" w:rsidRDefault="001D7823" w:rsidP="002B6CF0">
      <w:pPr>
        <w:jc w:val="both"/>
        <w:rPr>
          <w:rFonts w:ascii="Arial" w:hAnsi="Arial" w:cs="Arial"/>
        </w:rPr>
      </w:pPr>
    </w:p>
    <w:p w:rsidR="001D7823" w:rsidRPr="009E53B6" w:rsidRDefault="001D7823" w:rsidP="002B6CF0">
      <w:pPr>
        <w:jc w:val="both"/>
        <w:rPr>
          <w:rFonts w:ascii="Arial" w:hAnsi="Arial" w:cs="Arial"/>
        </w:rPr>
      </w:pPr>
      <w:r w:rsidRPr="009E53B6">
        <w:rPr>
          <w:rFonts w:ascii="Arial" w:hAnsi="Arial" w:cs="Arial"/>
        </w:rPr>
        <w:t xml:space="preserve">Por este motivo, el Gobierno Nacional se ha esforzado por promover el compromiso de Colombia en la lucha contra las drogas mediante su participación activa en múltiples instancias globales, multilaterales y regionales. En ese sentido, se destacan la participación en la Organización de las Naciones Unidas (ONU), la </w:t>
      </w:r>
      <w:r w:rsidRPr="009E53B6">
        <w:rPr>
          <w:rFonts w:ascii="Arial" w:hAnsi="Arial" w:cs="Arial"/>
        </w:rPr>
        <w:lastRenderedPageBreak/>
        <w:t xml:space="preserve">Comisión Interamericana para el Control del Abuso de Drogas (CICAD) de la Organización de los Estados Americanos (OEA), la Unión de Naciones Suramericanas (UNASUR), la Comunidad Andina (CAN), la Comunidad de Estados Latinoamericanos y Caribeños (CELAC) y la celebración de múltiples encuentros bilaterales, entre otros.  </w:t>
      </w:r>
    </w:p>
    <w:p w:rsidR="001D7823" w:rsidRDefault="001D7823" w:rsidP="002B6CF0">
      <w:pPr>
        <w:rPr>
          <w:rFonts w:ascii="Arial" w:eastAsiaTheme="majorEastAsia" w:hAnsi="Arial" w:cs="Arial"/>
          <w:b/>
        </w:rPr>
      </w:pPr>
      <w:bookmarkStart w:id="4" w:name="_Toc511293822"/>
    </w:p>
    <w:p w:rsidR="001D7823" w:rsidRDefault="001D7823" w:rsidP="00F943B9">
      <w:pPr>
        <w:pStyle w:val="Ttulo3"/>
        <w:tabs>
          <w:tab w:val="left" w:pos="1134"/>
        </w:tabs>
        <w:spacing w:before="0" w:line="240" w:lineRule="auto"/>
        <w:jc w:val="both"/>
        <w:rPr>
          <w:rFonts w:ascii="Arial" w:hAnsi="Arial" w:cs="Arial"/>
          <w:b/>
          <w:color w:val="auto"/>
        </w:rPr>
      </w:pPr>
      <w:r>
        <w:rPr>
          <w:rFonts w:ascii="Arial" w:hAnsi="Arial" w:cs="Arial"/>
          <w:b/>
          <w:color w:val="auto"/>
        </w:rPr>
        <w:t xml:space="preserve">2.4.2.1. </w:t>
      </w:r>
      <w:r>
        <w:rPr>
          <w:rFonts w:ascii="Arial" w:hAnsi="Arial" w:cs="Arial"/>
          <w:b/>
          <w:color w:val="auto"/>
        </w:rPr>
        <w:tab/>
        <w:t xml:space="preserve">Acciones </w:t>
      </w:r>
      <w:r w:rsidRPr="007B7CA3">
        <w:rPr>
          <w:rFonts w:ascii="Arial" w:hAnsi="Arial" w:cs="Arial"/>
          <w:b/>
          <w:color w:val="auto"/>
        </w:rPr>
        <w:t>multilaterales</w:t>
      </w:r>
      <w:bookmarkStart w:id="5" w:name="_Toc511293823"/>
      <w:bookmarkEnd w:id="4"/>
      <w:r>
        <w:rPr>
          <w:rFonts w:ascii="Arial" w:hAnsi="Arial" w:cs="Arial"/>
          <w:b/>
          <w:color w:val="auto"/>
        </w:rPr>
        <w:t xml:space="preserve"> </w:t>
      </w:r>
    </w:p>
    <w:p w:rsidR="001D7823" w:rsidRPr="009829D9" w:rsidRDefault="001D7823" w:rsidP="00F943B9"/>
    <w:p w:rsidR="001D7823" w:rsidRPr="007B7CA3" w:rsidRDefault="001D7823" w:rsidP="00F943B9">
      <w:pPr>
        <w:pStyle w:val="Ttulo3"/>
        <w:numPr>
          <w:ilvl w:val="0"/>
          <w:numId w:val="35"/>
        </w:numPr>
        <w:spacing w:before="0" w:line="240" w:lineRule="auto"/>
        <w:ind w:left="567" w:hanging="567"/>
        <w:jc w:val="both"/>
        <w:rPr>
          <w:rFonts w:ascii="Arial" w:hAnsi="Arial" w:cs="Arial"/>
          <w:b/>
          <w:color w:val="auto"/>
        </w:rPr>
      </w:pPr>
      <w:r>
        <w:rPr>
          <w:rFonts w:ascii="Arial" w:hAnsi="Arial" w:cs="Arial"/>
          <w:b/>
          <w:color w:val="auto"/>
        </w:rPr>
        <w:t>Organización de las N</w:t>
      </w:r>
      <w:r w:rsidRPr="007B7CA3">
        <w:rPr>
          <w:rFonts w:ascii="Arial" w:hAnsi="Arial" w:cs="Arial"/>
          <w:b/>
          <w:color w:val="auto"/>
        </w:rPr>
        <w:t xml:space="preserve">aciones </w:t>
      </w:r>
      <w:r>
        <w:rPr>
          <w:rFonts w:ascii="Arial" w:hAnsi="Arial" w:cs="Arial"/>
          <w:b/>
          <w:color w:val="auto"/>
        </w:rPr>
        <w:t>U</w:t>
      </w:r>
      <w:r w:rsidRPr="007B7CA3">
        <w:rPr>
          <w:rFonts w:ascii="Arial" w:hAnsi="Arial" w:cs="Arial"/>
          <w:b/>
          <w:color w:val="auto"/>
        </w:rPr>
        <w:t>nidas (ONU)</w:t>
      </w:r>
      <w:bookmarkEnd w:id="5"/>
    </w:p>
    <w:p w:rsidR="001D7823" w:rsidRPr="009E53B6" w:rsidRDefault="001D7823" w:rsidP="00F943B9">
      <w:pPr>
        <w:ind w:left="-284"/>
        <w:jc w:val="both"/>
        <w:rPr>
          <w:rFonts w:ascii="Arial" w:hAnsi="Arial" w:cs="Arial"/>
        </w:rPr>
      </w:pPr>
    </w:p>
    <w:p w:rsidR="001D7823" w:rsidRPr="009E53B6" w:rsidRDefault="001D7823" w:rsidP="002B6CF0">
      <w:pPr>
        <w:jc w:val="both"/>
        <w:rPr>
          <w:rFonts w:ascii="Arial" w:hAnsi="Arial" w:cs="Arial"/>
        </w:rPr>
      </w:pPr>
      <w:r w:rsidRPr="009E53B6">
        <w:rPr>
          <w:rFonts w:ascii="Arial" w:hAnsi="Arial" w:cs="Arial"/>
        </w:rPr>
        <w:t>La ONU ejerce un papel primordial en la lucha contra las drogas. Con las tres Convenciones Internacionales en materia de fiscalización de sustancias</w:t>
      </w:r>
      <w:r w:rsidRPr="00C57B3F">
        <w:rPr>
          <w:rFonts w:ascii="Arial" w:hAnsi="Arial" w:cs="Arial"/>
          <w:vertAlign w:val="superscript"/>
        </w:rPr>
        <w:footnoteReference w:id="2"/>
      </w:r>
      <w:r w:rsidRPr="009E53B6">
        <w:rPr>
          <w:rFonts w:ascii="Arial" w:hAnsi="Arial" w:cs="Arial"/>
        </w:rPr>
        <w:t xml:space="preserve"> creó un sistema de control y un marco internacional sobre el que fundamentan las políticas anti-drogas. De esta manera, ha logrado adaptarse a nuevos desafíos a través de la elaboración de tratados, normas, organismos, mecanismos e instrumentos, que han intentado orientar la discusión y que han puesto sobre la mesa temas, actores, delitos y conductas nuevas que se encuentran ligadas al problema de las drogas.</w:t>
      </w:r>
    </w:p>
    <w:p w:rsidR="001D7823" w:rsidRPr="009E53B6" w:rsidRDefault="001D7823" w:rsidP="002B6CF0">
      <w:pPr>
        <w:ind w:left="-284"/>
        <w:jc w:val="both"/>
        <w:rPr>
          <w:rFonts w:ascii="Arial" w:hAnsi="Arial" w:cs="Arial"/>
        </w:rPr>
      </w:pPr>
      <w:r w:rsidRPr="009E53B6">
        <w:rPr>
          <w:rFonts w:ascii="Arial" w:hAnsi="Arial" w:cs="Arial"/>
        </w:rPr>
        <w:t xml:space="preserve"> </w:t>
      </w:r>
    </w:p>
    <w:p w:rsidR="001D7823" w:rsidRPr="007B7CA3" w:rsidRDefault="001D7823" w:rsidP="002B6CF0">
      <w:pPr>
        <w:pStyle w:val="Ttulo3"/>
        <w:spacing w:before="0" w:line="240" w:lineRule="auto"/>
        <w:contextualSpacing/>
        <w:jc w:val="both"/>
        <w:rPr>
          <w:rFonts w:ascii="Arial" w:hAnsi="Arial" w:cs="Arial"/>
          <w:b/>
          <w:i/>
          <w:color w:val="auto"/>
        </w:rPr>
      </w:pPr>
      <w:bookmarkStart w:id="6" w:name="_Toc511293824"/>
      <w:r w:rsidRPr="007B7CA3">
        <w:rPr>
          <w:rFonts w:ascii="Arial" w:hAnsi="Arial" w:cs="Arial"/>
          <w:i/>
          <w:color w:val="auto"/>
        </w:rPr>
        <w:t>Periodo Extraordinario de la Asamblea General de las Naciones Unidas sobre el Problema Mundial de las Drogas celebrado en abril de 2016</w:t>
      </w:r>
      <w:bookmarkEnd w:id="6"/>
      <w:r w:rsidRPr="007B7CA3">
        <w:rPr>
          <w:rFonts w:ascii="Arial" w:hAnsi="Arial" w:cs="Arial"/>
          <w:i/>
          <w:color w:val="auto"/>
        </w:rPr>
        <w:t xml:space="preserve"> (UNGASS 2016)</w:t>
      </w:r>
    </w:p>
    <w:p w:rsidR="001D7823" w:rsidRPr="009E53B6" w:rsidRDefault="001D7823" w:rsidP="002B6CF0">
      <w:pPr>
        <w:ind w:left="-284"/>
        <w:jc w:val="both"/>
        <w:rPr>
          <w:rFonts w:ascii="Arial" w:hAnsi="Arial" w:cs="Arial"/>
        </w:rPr>
      </w:pPr>
    </w:p>
    <w:p w:rsidR="001D7823" w:rsidRPr="009E53B6" w:rsidRDefault="001D7823" w:rsidP="002B6CF0">
      <w:pPr>
        <w:jc w:val="both"/>
        <w:rPr>
          <w:rFonts w:ascii="Arial" w:hAnsi="Arial" w:cs="Arial"/>
        </w:rPr>
      </w:pPr>
      <w:r w:rsidRPr="009E53B6">
        <w:rPr>
          <w:rFonts w:ascii="Arial" w:hAnsi="Arial" w:cs="Arial"/>
        </w:rPr>
        <w:t xml:space="preserve">UNGASS 2016 constituye el consenso internacional más reciente, de más alto nivel y el principal logro de política exterior en materia de drogas del Gobierno de Juan Manuel Santos. Este periodo de sesiones requirió de un arduo proceso de preparación en el cual el país tuvo una destacada participación:  </w:t>
      </w:r>
    </w:p>
    <w:p w:rsidR="001D7823" w:rsidRPr="009E53B6" w:rsidRDefault="001D7823" w:rsidP="002B6CF0">
      <w:pPr>
        <w:ind w:left="-284"/>
        <w:jc w:val="both"/>
        <w:rPr>
          <w:rFonts w:ascii="Arial" w:hAnsi="Arial" w:cs="Arial"/>
        </w:rPr>
      </w:pPr>
    </w:p>
    <w:p w:rsidR="001D7823" w:rsidRDefault="001D7823" w:rsidP="002451E3">
      <w:pPr>
        <w:pStyle w:val="Prrafodelista"/>
        <w:numPr>
          <w:ilvl w:val="0"/>
          <w:numId w:val="43"/>
        </w:numPr>
        <w:jc w:val="both"/>
        <w:rPr>
          <w:rFonts w:ascii="Arial" w:hAnsi="Arial" w:cs="Arial"/>
        </w:rPr>
      </w:pPr>
      <w:r w:rsidRPr="009E53B6">
        <w:rPr>
          <w:rFonts w:ascii="Arial" w:hAnsi="Arial" w:cs="Arial"/>
        </w:rPr>
        <w:t xml:space="preserve">En 2012, los presidentes de Colombia, México y Guatemala solicitaron al Secretario General de Naciones Unidas, la realización de una Sesión Especial de la Asamblea General de Naciones Unidas sobre el PMD. La solicitud tenía por objetivo realizar un debate global para revisar el abordaje de las políticas de drogas, debido a que las políticas tradicionales no estaban arrojando los resultados esperados. </w:t>
      </w:r>
    </w:p>
    <w:p w:rsidR="001D7823" w:rsidRPr="009E53B6" w:rsidRDefault="001D7823" w:rsidP="002B6CF0">
      <w:pPr>
        <w:pStyle w:val="Prrafodelista"/>
        <w:ind w:left="436"/>
        <w:jc w:val="both"/>
        <w:rPr>
          <w:rFonts w:ascii="Arial" w:hAnsi="Arial" w:cs="Arial"/>
        </w:rPr>
      </w:pPr>
    </w:p>
    <w:p w:rsidR="001D7823" w:rsidRPr="009E53B6" w:rsidRDefault="001D7823" w:rsidP="002451E3">
      <w:pPr>
        <w:pStyle w:val="Prrafodelista"/>
        <w:numPr>
          <w:ilvl w:val="0"/>
          <w:numId w:val="43"/>
        </w:numPr>
        <w:jc w:val="both"/>
        <w:rPr>
          <w:rFonts w:ascii="Arial" w:hAnsi="Arial" w:cs="Arial"/>
        </w:rPr>
      </w:pPr>
      <w:r w:rsidRPr="009E53B6">
        <w:rPr>
          <w:rFonts w:ascii="Arial" w:hAnsi="Arial" w:cs="Arial"/>
        </w:rPr>
        <w:t xml:space="preserve">En seguimiento a esta solicitud, la Asamblea General de Naciones Unidas, mediante la Resolución 67/193, convocó la UNGASS 2016, que tuvo lugar del 19 al 21 de abril de 2016, con el objetivo evaluar los progresos en la aplicación de la Declaración Política y el Plan de Acción sobre la cooperación internacional en materia de drogas. </w:t>
      </w:r>
    </w:p>
    <w:p w:rsidR="001D7823" w:rsidRPr="009E53B6" w:rsidRDefault="001D7823" w:rsidP="002B6CF0">
      <w:pPr>
        <w:jc w:val="both"/>
        <w:rPr>
          <w:rFonts w:ascii="Arial" w:hAnsi="Arial" w:cs="Arial"/>
        </w:rPr>
      </w:pPr>
    </w:p>
    <w:p w:rsidR="001D7823" w:rsidRPr="009E53B6" w:rsidRDefault="001D7823" w:rsidP="002451E3">
      <w:pPr>
        <w:pStyle w:val="Prrafodelista"/>
        <w:numPr>
          <w:ilvl w:val="0"/>
          <w:numId w:val="43"/>
        </w:numPr>
        <w:jc w:val="both"/>
        <w:rPr>
          <w:rFonts w:ascii="Arial" w:hAnsi="Arial" w:cs="Arial"/>
        </w:rPr>
      </w:pPr>
      <w:r w:rsidRPr="009E53B6">
        <w:rPr>
          <w:rFonts w:ascii="Arial" w:hAnsi="Arial" w:cs="Arial"/>
        </w:rPr>
        <w:t xml:space="preserve">De la misma manera, se realizó la revisión de medio término de la Declaración Política y del Plan de Acción de 2009, en el que se hizo evidente la necesidad de abordar el PMD desde una perspectiva distinta. Motivo por el cual, en el marco del proceso preparatorio de UNGASS en la Comisión de Estupefacientes </w:t>
      </w:r>
      <w:r w:rsidRPr="009E53B6">
        <w:rPr>
          <w:rFonts w:ascii="Arial" w:hAnsi="Arial" w:cs="Arial"/>
        </w:rPr>
        <w:lastRenderedPageBreak/>
        <w:t xml:space="preserve">en Viena, se elaboraría el borrador del Documento de Resultados que sería recomendado para su adopción. </w:t>
      </w:r>
    </w:p>
    <w:p w:rsidR="001D7823" w:rsidRPr="009E53B6" w:rsidRDefault="001D7823" w:rsidP="002B6CF0">
      <w:pPr>
        <w:jc w:val="both"/>
        <w:rPr>
          <w:rFonts w:ascii="Arial" w:hAnsi="Arial" w:cs="Arial"/>
        </w:rPr>
      </w:pPr>
    </w:p>
    <w:p w:rsidR="001D7823" w:rsidRPr="009E53B6" w:rsidRDefault="001D7823" w:rsidP="002451E3">
      <w:pPr>
        <w:pStyle w:val="Prrafodelista"/>
        <w:numPr>
          <w:ilvl w:val="0"/>
          <w:numId w:val="43"/>
        </w:numPr>
        <w:jc w:val="both"/>
        <w:rPr>
          <w:rFonts w:ascii="Arial" w:hAnsi="Arial" w:cs="Arial"/>
        </w:rPr>
      </w:pPr>
      <w:r w:rsidRPr="009E53B6">
        <w:rPr>
          <w:rFonts w:ascii="Arial" w:hAnsi="Arial" w:cs="Arial"/>
        </w:rPr>
        <w:t xml:space="preserve">Colombia organizó un Diálogo Internacional sobre Políticas de Drogas realizado en el año 2015, el cual fue convocado por Gobierno Nacional en conjunto con Suiza, Ghana y México. Tenía por objetivo apoyar y fortalecer el proceso hacia UNGASS 2016, a través de la identificación de ideas que fortalecieran las estrategias de revisión de las políticas de drogas y que, a su vez, avanzara hacia la coordinación de esfuerzos en favor de la preparación de las negociaciones del Documento de Resultados de UNGASS 2016. </w:t>
      </w:r>
    </w:p>
    <w:p w:rsidR="00A63240" w:rsidRDefault="00A63240" w:rsidP="002B6CF0">
      <w:pPr>
        <w:jc w:val="both"/>
        <w:rPr>
          <w:rFonts w:ascii="Arial" w:hAnsi="Arial" w:cs="Arial"/>
        </w:rPr>
      </w:pPr>
    </w:p>
    <w:p w:rsidR="001D7823" w:rsidRPr="009E53B6" w:rsidRDefault="001D7823" w:rsidP="002B6CF0">
      <w:pPr>
        <w:jc w:val="both"/>
        <w:rPr>
          <w:rFonts w:ascii="Arial" w:hAnsi="Arial" w:cs="Arial"/>
        </w:rPr>
      </w:pPr>
      <w:r w:rsidRPr="009E53B6">
        <w:rPr>
          <w:rFonts w:ascii="Arial" w:hAnsi="Arial" w:cs="Arial"/>
        </w:rPr>
        <w:t xml:space="preserve">Este encuentro que se llevó a cabo entre el 19 al 21 de abril de 2016, en la sede de las Naciones Unidas en Nueva York, se concentró en estudiar la situación actual de los países respecto a la producción, el tráfico y el consumo de drogas. Al mismo tiempo, se realizó un análisis en torno al funcionamiento de la política actual de drogas, con el propósito de identificar herramientas que permitieran su optimización. </w:t>
      </w:r>
    </w:p>
    <w:p w:rsidR="001D7823" w:rsidRPr="009E53B6" w:rsidRDefault="001D7823" w:rsidP="002B6CF0">
      <w:pPr>
        <w:jc w:val="both"/>
        <w:rPr>
          <w:rFonts w:ascii="Arial" w:hAnsi="Arial" w:cs="Arial"/>
        </w:rPr>
      </w:pPr>
    </w:p>
    <w:p w:rsidR="001D7823" w:rsidRPr="009E53B6" w:rsidRDefault="001D7823" w:rsidP="002B6CF0">
      <w:pPr>
        <w:jc w:val="both"/>
        <w:rPr>
          <w:rFonts w:ascii="Arial" w:hAnsi="Arial" w:cs="Arial"/>
        </w:rPr>
      </w:pPr>
      <w:r w:rsidRPr="009E53B6">
        <w:rPr>
          <w:rFonts w:ascii="Arial" w:hAnsi="Arial" w:cs="Arial"/>
        </w:rPr>
        <w:t>Durante el desarrollo de la UNGASS, Colombia celebró que el Documento de Resultados haya avanzado en la dirección correcta hacia una política más integral que permitiera abordar de manera más eficaz el PMD. Adicionalmente, en este documento se ampliaron los tres pilares de la Declaración Política y del Plan de Acción de 2009 (reducción de la demanda, reducción de oferta y cooperación internacional) y se incorporaron secciones específicas y recomendaciones operacionales que permitirán la formulación, implementación, monitoreo y la evaluación amplia e integral de las políticas de drogas, sobre temas relacionados con:</w:t>
      </w:r>
    </w:p>
    <w:p w:rsidR="001D7823" w:rsidRPr="009E53B6" w:rsidRDefault="001D7823" w:rsidP="002B6CF0">
      <w:pPr>
        <w:ind w:left="-284"/>
        <w:jc w:val="both"/>
        <w:rPr>
          <w:rFonts w:ascii="Arial" w:hAnsi="Arial" w:cs="Arial"/>
        </w:rPr>
      </w:pPr>
    </w:p>
    <w:p w:rsidR="001D7823" w:rsidRPr="009E53B6" w:rsidRDefault="001D7823" w:rsidP="002451E3">
      <w:pPr>
        <w:pStyle w:val="Prrafodelista"/>
        <w:numPr>
          <w:ilvl w:val="0"/>
          <w:numId w:val="31"/>
        </w:numPr>
        <w:jc w:val="both"/>
        <w:rPr>
          <w:rFonts w:ascii="Arial" w:hAnsi="Arial" w:cs="Arial"/>
        </w:rPr>
      </w:pPr>
      <w:r w:rsidRPr="009E53B6">
        <w:rPr>
          <w:rFonts w:ascii="Arial" w:hAnsi="Arial" w:cs="Arial"/>
        </w:rPr>
        <w:t xml:space="preserve">Disponibilidad de sustancias y acceso para usos médicos y científicos. </w:t>
      </w:r>
    </w:p>
    <w:p w:rsidR="001D7823" w:rsidRPr="009E53B6" w:rsidRDefault="001D7823" w:rsidP="002451E3">
      <w:pPr>
        <w:pStyle w:val="Prrafodelista"/>
        <w:numPr>
          <w:ilvl w:val="0"/>
          <w:numId w:val="31"/>
        </w:numPr>
        <w:jc w:val="both"/>
        <w:rPr>
          <w:rFonts w:ascii="Arial" w:hAnsi="Arial" w:cs="Arial"/>
        </w:rPr>
      </w:pPr>
      <w:r w:rsidRPr="009E53B6">
        <w:rPr>
          <w:rFonts w:ascii="Arial" w:hAnsi="Arial" w:cs="Arial"/>
        </w:rPr>
        <w:t>Drogas y Derechos Humanos, niños, jóvenes, mujeres y comunidades.</w:t>
      </w:r>
    </w:p>
    <w:p w:rsidR="001D7823" w:rsidRPr="009E53B6" w:rsidRDefault="001D7823" w:rsidP="002451E3">
      <w:pPr>
        <w:pStyle w:val="Prrafodelista"/>
        <w:numPr>
          <w:ilvl w:val="0"/>
          <w:numId w:val="31"/>
        </w:numPr>
        <w:jc w:val="both"/>
        <w:rPr>
          <w:rFonts w:ascii="Arial" w:hAnsi="Arial" w:cs="Arial"/>
        </w:rPr>
      </w:pPr>
      <w:r w:rsidRPr="009E53B6">
        <w:rPr>
          <w:rFonts w:ascii="Arial" w:hAnsi="Arial" w:cs="Arial"/>
        </w:rPr>
        <w:t>Perspectivas respecto a las nuevas realidades del fenómeno.</w:t>
      </w:r>
    </w:p>
    <w:p w:rsidR="001D7823" w:rsidRPr="009E53B6" w:rsidRDefault="001D7823" w:rsidP="002451E3">
      <w:pPr>
        <w:pStyle w:val="Prrafodelista"/>
        <w:numPr>
          <w:ilvl w:val="0"/>
          <w:numId w:val="31"/>
        </w:numPr>
        <w:jc w:val="both"/>
        <w:rPr>
          <w:rFonts w:ascii="Arial" w:hAnsi="Arial" w:cs="Arial"/>
        </w:rPr>
      </w:pPr>
      <w:r w:rsidRPr="009E53B6">
        <w:rPr>
          <w:rFonts w:ascii="Arial" w:hAnsi="Arial" w:cs="Arial"/>
        </w:rPr>
        <w:t xml:space="preserve">Desarrollo alternativo y cuestiones socioeconómicas.  </w:t>
      </w:r>
    </w:p>
    <w:p w:rsidR="001D7823" w:rsidRPr="009E53B6" w:rsidRDefault="001D7823" w:rsidP="002B6CF0">
      <w:pPr>
        <w:ind w:left="-284"/>
        <w:jc w:val="both"/>
        <w:rPr>
          <w:rFonts w:ascii="Arial" w:hAnsi="Arial" w:cs="Arial"/>
        </w:rPr>
      </w:pPr>
    </w:p>
    <w:p w:rsidR="001D7823" w:rsidRPr="009E53B6" w:rsidRDefault="001D7823" w:rsidP="002B6CF0">
      <w:pPr>
        <w:ind w:left="76"/>
        <w:jc w:val="both"/>
        <w:rPr>
          <w:rFonts w:ascii="Arial" w:hAnsi="Arial" w:cs="Arial"/>
        </w:rPr>
      </w:pPr>
      <w:r w:rsidRPr="009E53B6">
        <w:rPr>
          <w:rFonts w:ascii="Arial" w:hAnsi="Arial" w:cs="Arial"/>
        </w:rPr>
        <w:t xml:space="preserve">De acuerdo a lo expresado por el Presidente de la República en su intervención en el marco de la UNGASS, Colombia considera que se han registrado avances significativos, como la incorporación de un enfoque inter-sectorial de derechos humanos, el fortalecimiento y ampliación del enfoque de salud pública y el reconocimiento de que las Convenciones sobre drogas ofrecen suficiente flexibilidad a los países para abordar los retos persistentes, nuevos y cambiantes de acuerdo con sus prioridades y necesidades. </w:t>
      </w:r>
    </w:p>
    <w:p w:rsidR="001D7823" w:rsidRPr="009E53B6" w:rsidRDefault="001D7823" w:rsidP="002B6CF0">
      <w:pPr>
        <w:ind w:left="76"/>
        <w:jc w:val="both"/>
        <w:rPr>
          <w:rFonts w:ascii="Arial" w:hAnsi="Arial" w:cs="Arial"/>
        </w:rPr>
      </w:pPr>
    </w:p>
    <w:p w:rsidR="001D7823" w:rsidRDefault="001D7823" w:rsidP="002B6CF0">
      <w:pPr>
        <w:ind w:left="76"/>
        <w:jc w:val="both"/>
        <w:rPr>
          <w:rFonts w:ascii="Arial" w:hAnsi="Arial" w:cs="Arial"/>
        </w:rPr>
      </w:pPr>
      <w:r w:rsidRPr="009E53B6">
        <w:rPr>
          <w:rFonts w:ascii="Arial" w:hAnsi="Arial" w:cs="Arial"/>
        </w:rPr>
        <w:t>Sin embargo, se considera que el trabajo aún no termina, sino que, por el contrario, el debate debe continuar de cara al 2019, en donde se revisará la Declaración Política y su Plan de Acción de 2009. Colombia espera que se haga una evaluación final de la Declaración Política y que UNGASS 2016 se constituya en el documento pivote de la política internacional en materia de drogas.</w:t>
      </w:r>
    </w:p>
    <w:p w:rsidR="001D7823" w:rsidRDefault="001D7823" w:rsidP="00A63240">
      <w:pPr>
        <w:pStyle w:val="Ttulo3"/>
        <w:spacing w:before="0" w:line="240" w:lineRule="auto"/>
        <w:contextualSpacing/>
        <w:jc w:val="both"/>
        <w:rPr>
          <w:rFonts w:ascii="Arial" w:hAnsi="Arial" w:cs="Arial"/>
          <w:i/>
          <w:color w:val="auto"/>
        </w:rPr>
      </w:pPr>
      <w:bookmarkStart w:id="7" w:name="_Toc511293825"/>
    </w:p>
    <w:p w:rsidR="001D7823" w:rsidRPr="007B7CA3" w:rsidRDefault="001D7823" w:rsidP="00A63240">
      <w:pPr>
        <w:pStyle w:val="Ttulo3"/>
        <w:spacing w:before="0" w:line="240" w:lineRule="auto"/>
        <w:contextualSpacing/>
        <w:jc w:val="both"/>
        <w:rPr>
          <w:rFonts w:ascii="Arial" w:hAnsi="Arial" w:cs="Arial"/>
          <w:i/>
          <w:color w:val="auto"/>
        </w:rPr>
      </w:pPr>
      <w:r w:rsidRPr="007B7CA3">
        <w:rPr>
          <w:rFonts w:ascii="Arial" w:hAnsi="Arial" w:cs="Arial"/>
          <w:i/>
          <w:color w:val="auto"/>
        </w:rPr>
        <w:t>Comisión de Estupefacientes (CND)</w:t>
      </w:r>
      <w:bookmarkEnd w:id="7"/>
    </w:p>
    <w:p w:rsidR="001D7823" w:rsidRPr="009E53B6" w:rsidRDefault="001D7823" w:rsidP="00A63240">
      <w:pPr>
        <w:jc w:val="both"/>
        <w:rPr>
          <w:rFonts w:ascii="Arial" w:hAnsi="Arial" w:cs="Arial"/>
        </w:rPr>
      </w:pPr>
    </w:p>
    <w:p w:rsidR="001D7823" w:rsidRDefault="001D7823" w:rsidP="00A63240">
      <w:pPr>
        <w:jc w:val="both"/>
        <w:rPr>
          <w:rFonts w:ascii="Arial" w:hAnsi="Arial" w:cs="Arial"/>
        </w:rPr>
      </w:pPr>
      <w:r w:rsidRPr="009E53B6">
        <w:rPr>
          <w:rFonts w:ascii="Arial" w:hAnsi="Arial" w:cs="Arial"/>
        </w:rPr>
        <w:t>Desde el año 2010 hasta el 2018, la participación de Colombia en los Periodos de Sesiones de la Comisión de Estupefacientes se ha mantenido activa, debido en gran medida, al interés del Gobierno Nacional en promover iniciativas para el fortalecimiento de los programas de prevención del consumo, administración de bienes confiscados, cooperación operativa, control de precursores, cooperación judicial y desarrollo alternativo</w:t>
      </w:r>
      <w:r w:rsidRPr="00C57B3F">
        <w:rPr>
          <w:rFonts w:ascii="Arial" w:hAnsi="Arial" w:cs="Arial"/>
          <w:vertAlign w:val="superscript"/>
        </w:rPr>
        <w:footnoteReference w:id="3"/>
      </w:r>
      <w:r w:rsidRPr="009E53B6">
        <w:rPr>
          <w:rFonts w:ascii="Arial" w:hAnsi="Arial" w:cs="Arial"/>
        </w:rPr>
        <w:t xml:space="preserve">. </w:t>
      </w:r>
    </w:p>
    <w:p w:rsidR="001D7823"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De la misma manera, en las diferentes versiones de las Comisiones de Estupefacientes, Colombia ha continuado haciendo énfasis en la importancia de reconocer el principio de responsabilidad común y compartida</w:t>
      </w:r>
      <w:r w:rsidRPr="00C57B3F">
        <w:rPr>
          <w:rFonts w:ascii="Arial" w:hAnsi="Arial" w:cs="Arial"/>
          <w:vertAlign w:val="superscript"/>
        </w:rPr>
        <w:footnoteReference w:id="4"/>
      </w:r>
      <w:r w:rsidRPr="009E53B6">
        <w:rPr>
          <w:rFonts w:ascii="Arial" w:hAnsi="Arial" w:cs="Arial"/>
        </w:rPr>
        <w:t xml:space="preserve">, como principio orientador a la hora de actuar de manera conjunta y establecer lazos de cooperación internacional, los cuales, deben estar basados en la ayuda mutua y no en la determinación de grados de responsabilidad para solucionar el PMD. </w:t>
      </w:r>
    </w:p>
    <w:p w:rsidR="001D7823" w:rsidRPr="009E53B6" w:rsidRDefault="001D7823" w:rsidP="00A63240">
      <w:pPr>
        <w:jc w:val="both"/>
        <w:rPr>
          <w:rFonts w:ascii="Arial" w:hAnsi="Arial" w:cs="Arial"/>
        </w:rPr>
      </w:pPr>
    </w:p>
    <w:p w:rsidR="001D7823" w:rsidRDefault="001D7823" w:rsidP="00A63240">
      <w:pPr>
        <w:jc w:val="both"/>
        <w:rPr>
          <w:rFonts w:ascii="Arial" w:hAnsi="Arial" w:cs="Arial"/>
        </w:rPr>
      </w:pPr>
      <w:r w:rsidRPr="009E53B6">
        <w:rPr>
          <w:rFonts w:ascii="Arial" w:hAnsi="Arial" w:cs="Arial"/>
        </w:rPr>
        <w:t xml:space="preserve">En el marco de la Comisión de Estupefacientes, Colombia no solo ha acompañado iniciativas de otros países, sino que, paralelamente, ha liderado la inclusión y promoción de diversos temas que considera son relevantes para la solución de este problema. Se ha resaltado la importancia de fortalecer los elementos del desarrollo alternativo en aras de que su aplicación sea integral y sostenible. </w:t>
      </w:r>
    </w:p>
    <w:p w:rsidR="001D7823"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Colombia ha provocado la discusión para evitar que la pena de muerte sea aplicada para los delitos relacionados con drogas, sino que se impongan en su lugar medidas o sanciones alternativas que propendan por brindar un tratamiento a las personas que les permita salir del flagelo de las drogas</w:t>
      </w:r>
      <w:r w:rsidRPr="00C57B3F">
        <w:rPr>
          <w:rFonts w:ascii="Arial" w:hAnsi="Arial" w:cs="Arial"/>
          <w:vertAlign w:val="superscript"/>
        </w:rPr>
        <w:footnoteReference w:id="5"/>
      </w:r>
      <w:r w:rsidRPr="009E53B6">
        <w:rPr>
          <w:rFonts w:ascii="Arial" w:hAnsi="Arial" w:cs="Arial"/>
        </w:rPr>
        <w:t>. Un avance importante que logró el país en este escenario fue en el año 2016, durante la aprobación en Viena del proyecto de Documento de Resultados de la UNGASS 2016.</w:t>
      </w:r>
      <w:bookmarkStart w:id="8" w:name="_Toc511293826"/>
    </w:p>
    <w:p w:rsidR="00A40F70" w:rsidRDefault="00A40F70" w:rsidP="00A63240">
      <w:pPr>
        <w:jc w:val="both"/>
        <w:rPr>
          <w:rStyle w:val="Ttulo3Car"/>
          <w:rFonts w:ascii="Arial" w:hAnsi="Arial" w:cs="Arial"/>
          <w:bCs/>
          <w:i/>
        </w:rPr>
      </w:pPr>
    </w:p>
    <w:p w:rsidR="001D7823" w:rsidRPr="007756EF" w:rsidRDefault="001D7823" w:rsidP="00A63240">
      <w:pPr>
        <w:jc w:val="both"/>
        <w:rPr>
          <w:rStyle w:val="Ttulo3Car"/>
          <w:rFonts w:ascii="Arial" w:hAnsi="Arial" w:cs="Arial"/>
          <w:bCs/>
          <w:i/>
        </w:rPr>
      </w:pPr>
      <w:r w:rsidRPr="007756EF">
        <w:rPr>
          <w:rStyle w:val="Ttulo3Car"/>
          <w:rFonts w:ascii="Arial" w:hAnsi="Arial" w:cs="Arial"/>
          <w:bCs/>
          <w:i/>
        </w:rPr>
        <w:t>Jefes de los Organismos Nacionales Encargados de Combatir el Tráfico Ilícito de Drogas (HONLEA)</w:t>
      </w:r>
      <w:bookmarkEnd w:id="8"/>
    </w:p>
    <w:p w:rsidR="00A40F70" w:rsidRDefault="00A40F70"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En las reuniones de los Jefes de los Organismos Nacionales Encargados de Combatir el Tráfico Ilícito de Drogas (HONLEA), se ha hecho evidente la fortaleza de Colombia en los procesos de interdicción aérea, de control de aeropuertos</w:t>
      </w:r>
      <w:r w:rsidRPr="00C57B3F">
        <w:rPr>
          <w:rFonts w:ascii="Arial" w:hAnsi="Arial" w:cs="Arial"/>
          <w:vertAlign w:val="superscript"/>
        </w:rPr>
        <w:footnoteReference w:id="6"/>
      </w:r>
      <w:r w:rsidRPr="009E53B6">
        <w:rPr>
          <w:rFonts w:ascii="Arial" w:hAnsi="Arial" w:cs="Arial"/>
        </w:rPr>
        <w:t xml:space="preserve"> y de fronteras</w:t>
      </w:r>
      <w:r w:rsidRPr="00C57B3F">
        <w:rPr>
          <w:rFonts w:ascii="Arial" w:hAnsi="Arial" w:cs="Arial"/>
          <w:vertAlign w:val="superscript"/>
        </w:rPr>
        <w:footnoteReference w:id="7"/>
      </w:r>
      <w:r w:rsidRPr="009E53B6">
        <w:rPr>
          <w:rFonts w:ascii="Arial" w:hAnsi="Arial" w:cs="Arial"/>
        </w:rPr>
        <w:t xml:space="preserve">, que han sido mecanismos efectivos para contrarrestar el tráfico ilícito de drogas. De igual forma, en múltiples encuentros y en el marco de la discusión sobre </w:t>
      </w:r>
      <w:r w:rsidRPr="009E53B6">
        <w:rPr>
          <w:rFonts w:ascii="Arial" w:hAnsi="Arial" w:cs="Arial"/>
        </w:rPr>
        <w:lastRenderedPageBreak/>
        <w:t>las políticas y los temas relativos a la aplicación de la ley en materia de drogas en la región, se destacó el surgimiento de nuevos desafíos y amenazas que requerían de cooperación regional para combatir este problema y se hizo énfasis en los avances que ha hecho Colombia en el aumento de su capacidades en análisis forense -que obtuvo de su experiencia en el Programa Anti-drogas Ilícitas en la Comunidad Andina (PRADICAN)</w:t>
      </w:r>
      <w:r w:rsidRPr="00C57B3F">
        <w:rPr>
          <w:rFonts w:ascii="Arial" w:hAnsi="Arial" w:cs="Arial"/>
          <w:vertAlign w:val="superscript"/>
        </w:rPr>
        <w:footnoteReference w:id="8"/>
      </w:r>
      <w:r w:rsidRPr="00C57B3F">
        <w:rPr>
          <w:rFonts w:ascii="Arial" w:hAnsi="Arial" w:cs="Arial"/>
          <w:vertAlign w:val="superscript"/>
        </w:rPr>
        <w:t>,</w:t>
      </w:r>
      <w:r w:rsidRPr="009E53B6">
        <w:rPr>
          <w:rFonts w:ascii="Arial" w:hAnsi="Arial" w:cs="Arial"/>
        </w:rPr>
        <w:t xml:space="preserve"> en la investigación y judicialización del lavado de activos y en la implementación de la estrategia integral y equilibrada para hacer frente al PMD. </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Los demás países al igual que Colombia, han avanzado positivamente en la manera en que conciben las políticas de lucha contra las drogas, ya que han comenzado a generar y a tomar consciencia sobre los desafíos que derivan del PMD, los cuales, se encuentran en constante cambio y transformación. Se ha hecho evidente la necesidad de identificar un nuevo enfoque que permita reconocer su carácter cambiante y que también tenga en cuenta el contexto en el cual se encuentra inmerso cada país</w:t>
      </w:r>
      <w:r w:rsidRPr="00C57B3F">
        <w:rPr>
          <w:rFonts w:ascii="Arial" w:hAnsi="Arial" w:cs="Arial"/>
          <w:vertAlign w:val="superscript"/>
        </w:rPr>
        <w:footnoteReference w:id="9"/>
      </w:r>
      <w:r w:rsidRPr="009E53B6">
        <w:rPr>
          <w:rFonts w:ascii="Arial" w:hAnsi="Arial" w:cs="Arial"/>
        </w:rPr>
        <w:t>, debido a que solo de esta manera se logrará dar solución integral a este problema.</w:t>
      </w:r>
      <w:bookmarkStart w:id="9" w:name="_Toc511293827"/>
    </w:p>
    <w:p w:rsidR="001D7823" w:rsidRDefault="001D7823" w:rsidP="00A63240">
      <w:pPr>
        <w:jc w:val="both"/>
        <w:rPr>
          <w:rFonts w:ascii="Arial" w:hAnsi="Arial" w:cs="Arial"/>
        </w:rPr>
      </w:pPr>
    </w:p>
    <w:p w:rsidR="00243264" w:rsidRDefault="00243264" w:rsidP="00A63240">
      <w:pPr>
        <w:jc w:val="both"/>
        <w:rPr>
          <w:rFonts w:ascii="Arial" w:hAnsi="Arial" w:cs="Arial"/>
        </w:rPr>
      </w:pPr>
    </w:p>
    <w:p w:rsidR="00243264" w:rsidRDefault="00243264" w:rsidP="00A63240">
      <w:pPr>
        <w:jc w:val="both"/>
        <w:rPr>
          <w:rFonts w:ascii="Arial" w:hAnsi="Arial" w:cs="Arial"/>
        </w:rPr>
      </w:pPr>
    </w:p>
    <w:p w:rsidR="001D7823" w:rsidRPr="00C57B3F" w:rsidRDefault="001D7823" w:rsidP="002451E3">
      <w:pPr>
        <w:pStyle w:val="Prrafodelista"/>
        <w:numPr>
          <w:ilvl w:val="0"/>
          <w:numId w:val="35"/>
        </w:numPr>
        <w:ind w:left="567" w:right="-425" w:hanging="567"/>
        <w:jc w:val="both"/>
        <w:rPr>
          <w:rFonts w:ascii="Arial" w:hAnsi="Arial" w:cs="Arial"/>
        </w:rPr>
      </w:pPr>
      <w:r w:rsidRPr="00C57B3F">
        <w:rPr>
          <w:rFonts w:ascii="Arial" w:hAnsi="Arial" w:cs="Arial"/>
          <w:b/>
        </w:rPr>
        <w:t>Organización de Estados Americanos (OEA)</w:t>
      </w:r>
      <w:bookmarkEnd w:id="9"/>
      <w:r w:rsidRPr="00C57B3F">
        <w:rPr>
          <w:rFonts w:ascii="Arial" w:hAnsi="Arial" w:cs="Arial"/>
        </w:rPr>
        <w:t xml:space="preserve"> </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La Organización de Estados Americanos (OEA) se ha concentrado en abarcar los temas que son relevantes dentro de la agenda de los países del hemisferio, para ello ha diseñado organismos especializados para abordar o tratar temas específicos, lo que se ha podido evidenciar, a través de la creación de la Comisión Interamericana para el Contra el Abuso de Drogas (CICAD) y el Mecanismo de Evaluación Multilateral (MEM).</w:t>
      </w:r>
    </w:p>
    <w:p w:rsidR="001D7823" w:rsidRPr="009E53B6" w:rsidRDefault="001D7823" w:rsidP="00A63240">
      <w:pPr>
        <w:ind w:left="-284"/>
        <w:jc w:val="both"/>
        <w:rPr>
          <w:rFonts w:ascii="Arial" w:hAnsi="Arial" w:cs="Arial"/>
        </w:rPr>
      </w:pPr>
      <w:r w:rsidRPr="009E53B6">
        <w:rPr>
          <w:rFonts w:ascii="Arial" w:hAnsi="Arial" w:cs="Arial"/>
        </w:rPr>
        <w:t xml:space="preserve"> </w:t>
      </w:r>
    </w:p>
    <w:p w:rsidR="001D7823" w:rsidRPr="009E53B6" w:rsidRDefault="001D7823" w:rsidP="00A63240">
      <w:pPr>
        <w:jc w:val="both"/>
        <w:rPr>
          <w:rFonts w:ascii="Arial" w:hAnsi="Arial" w:cs="Arial"/>
        </w:rPr>
      </w:pPr>
      <w:r w:rsidRPr="009E53B6">
        <w:rPr>
          <w:rFonts w:ascii="Arial" w:hAnsi="Arial" w:cs="Arial"/>
        </w:rPr>
        <w:t>La aprobación del Plan de Acción Hemisférico sobre drogas 2016- 2020, ha sido sin duda, el principal logro del país en este escenario, debido a que el documento retoma el lenguaje acordado durante UNGASS 2016 y definió el contenido del cuestionario para la Séptima Ronda de Evaluación Multilateral.  El Plan de Acción constituye una guía que da continuidad a los lineamientos establecidos en la Estrategia Hemisférica sobre Drogas de 2010 y a los compromisos asumidos en la Declaración de Antigua, en donde se avanzó positivamente hacia el establecimiento de una política integral frente al PMD, que ubicó en el centro de la formulación de las políticas a las personas y los objetivos de la Agenda 2030 para el Desarrollo Sostenible. Adicionalmente, incluyó temas de gran relevancia para Colombia, como el fortalecimiento institucional, la reducción de la demanda y de la oferta, el establecimiento de medidas de control y de cooperación internacional.</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lastRenderedPageBreak/>
        <w:t xml:space="preserve">Adicionalmente, la Organización cumple un papel sustancial en la Cumbre de las Américas, debido a que actúa como secretaría técnica y realiza seguimientos periódicos sobre el proceso de las Cumbres, dentro de las que se generan discusiones dirigidas a buscar soluciones y desarrollar una visión sobre el futuro de la región, de tal manera que se establezcan y alcancen las metas del hemisferio. </w:t>
      </w:r>
    </w:p>
    <w:p w:rsidR="001D7823" w:rsidRPr="009E53B6" w:rsidRDefault="001D7823" w:rsidP="00A63240">
      <w:pPr>
        <w:ind w:left="-284"/>
        <w:jc w:val="both"/>
        <w:rPr>
          <w:rFonts w:ascii="Arial" w:hAnsi="Arial" w:cs="Arial"/>
        </w:rPr>
      </w:pPr>
    </w:p>
    <w:p w:rsidR="001D7823" w:rsidRPr="007B7CA3" w:rsidRDefault="001D7823" w:rsidP="00A63240">
      <w:pPr>
        <w:pStyle w:val="Ttulo3"/>
        <w:spacing w:before="0" w:line="240" w:lineRule="auto"/>
        <w:contextualSpacing/>
        <w:jc w:val="both"/>
        <w:rPr>
          <w:rFonts w:ascii="Arial" w:hAnsi="Arial" w:cs="Arial"/>
          <w:b/>
          <w:i/>
          <w:color w:val="auto"/>
        </w:rPr>
      </w:pPr>
      <w:bookmarkStart w:id="10" w:name="_Toc511293828"/>
      <w:r w:rsidRPr="007B7CA3">
        <w:rPr>
          <w:rFonts w:ascii="Arial" w:hAnsi="Arial" w:cs="Arial"/>
          <w:i/>
          <w:color w:val="auto"/>
        </w:rPr>
        <w:t>Comisión Interamericana para el Control del Abuso de Drogas (CICAD)</w:t>
      </w:r>
      <w:bookmarkEnd w:id="10"/>
    </w:p>
    <w:p w:rsidR="001D7823" w:rsidRPr="009E53B6" w:rsidRDefault="001D7823" w:rsidP="00A63240">
      <w:pPr>
        <w:ind w:left="-284"/>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La Comisión Interamericana para el Control del Abuso de Drogas (CICAD) es un foro político creado para tratar el Problema Mundial de las Drogas que pretende, ‘‘[…] el fortalecimiento de las capacidades humanas e institucionales y la canalización de los esfuerzos colectivos de sus Estados miembros para reducir la producción, tráfico y consumo de drogas ilegales’’</w:t>
      </w:r>
      <w:r w:rsidRPr="00C57B3F">
        <w:rPr>
          <w:rFonts w:ascii="Arial" w:hAnsi="Arial" w:cs="Arial"/>
          <w:vertAlign w:val="superscript"/>
        </w:rPr>
        <w:footnoteReference w:id="10"/>
      </w:r>
      <w:r w:rsidRPr="00C57B3F">
        <w:rPr>
          <w:rFonts w:ascii="Arial" w:hAnsi="Arial" w:cs="Arial"/>
          <w:vertAlign w:val="superscript"/>
        </w:rPr>
        <w:t>.</w:t>
      </w:r>
      <w:r w:rsidRPr="009E53B6">
        <w:rPr>
          <w:rFonts w:ascii="Arial" w:hAnsi="Arial" w:cs="Arial"/>
        </w:rPr>
        <w:t xml:space="preserve"> El foro anima a los Estados americanos a continuar llevando a cabo esfuerzos de cooperación multilateral, a ejecutar programas de acción que ayuden a ampliar las capacidades de los Estados para combatir de manera efectiva el problema de las drogas, promoviendo la investigación e implementando los procesos de evaluación a través del Mecanismo de Evaluación Multilateral, en los que se califiquen los avances y retrocesos de los países respecto a este problema. </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 xml:space="preserve">Para Colombia, ha sido fundamental pertenecer y participar en este organismo, debido a que es un espacio que involucra tanto la perspectiva de los Estados del continente americano, como múltiples temáticas que son de interés común y que a través de los años, han generado preocupación dentro de la comunidad internacional; por lo que la participación en este escenario, le ha permitido además de interactuar con los demás Estados, llegar a consensos y tomar acción de manera conjunta para abordar de manera efectiva este problema. </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En este punto, es importante resaltar, que los esfuerzos no provienen únicamente de Colombia, la CICAD también ha jugado un papel importante en la promoción de la actuación del país, debido a que ha demostrado que toma en cuenta y que otorga especial relevancia a los aportes y las contribuciones que Colombia pueda dar respecto a este tema. Motivo por el cual, le ha otorgado la oportunidad en múltiples ocasiones de compartir su experiencia y conocimiento sobre drogas. Lo que se ha hecho evidente, en la presentación del Plan de Consolidación Integral de la Macarena (PCMII)</w:t>
      </w:r>
      <w:r w:rsidRPr="00C57B3F">
        <w:rPr>
          <w:rFonts w:ascii="Arial" w:hAnsi="Arial" w:cs="Arial"/>
          <w:vertAlign w:val="superscript"/>
        </w:rPr>
        <w:footnoteReference w:id="11"/>
      </w:r>
      <w:r w:rsidRPr="009E53B6">
        <w:rPr>
          <w:rFonts w:ascii="Arial" w:hAnsi="Arial" w:cs="Arial"/>
        </w:rPr>
        <w:t xml:space="preserve"> y en la asignación de la importante labor de redactar junto a México, el capítulo de reducción de la oferta de drogas para el Plan de Acción de la Estrategia Hemisférica sobre Drogas</w:t>
      </w:r>
      <w:r w:rsidRPr="00C57B3F">
        <w:rPr>
          <w:rFonts w:ascii="Arial" w:hAnsi="Arial" w:cs="Arial"/>
          <w:vertAlign w:val="superscript"/>
        </w:rPr>
        <w:footnoteReference w:id="12"/>
      </w:r>
      <w:r w:rsidRPr="00C57B3F">
        <w:rPr>
          <w:rFonts w:ascii="Arial" w:hAnsi="Arial" w:cs="Arial"/>
          <w:vertAlign w:val="superscript"/>
        </w:rPr>
        <w:t>,</w:t>
      </w:r>
      <w:r w:rsidRPr="009E53B6">
        <w:rPr>
          <w:rFonts w:ascii="Arial" w:hAnsi="Arial" w:cs="Arial"/>
        </w:rPr>
        <w:t xml:space="preserve"> en cuya negociación en 2011 logró incluir los temas de protección de las fuentes de información y la protección de la información de inteligencia intercambiada.</w:t>
      </w:r>
    </w:p>
    <w:p w:rsidR="001D7823" w:rsidRPr="009E53B6" w:rsidRDefault="001D7823" w:rsidP="00A63240">
      <w:pPr>
        <w:jc w:val="both"/>
        <w:rPr>
          <w:rFonts w:ascii="Arial" w:hAnsi="Arial" w:cs="Arial"/>
        </w:rPr>
      </w:pPr>
    </w:p>
    <w:p w:rsidR="001D7823" w:rsidRDefault="001D7823" w:rsidP="00A63240">
      <w:pPr>
        <w:jc w:val="both"/>
        <w:rPr>
          <w:rFonts w:ascii="Arial" w:hAnsi="Arial" w:cs="Arial"/>
        </w:rPr>
      </w:pPr>
      <w:r w:rsidRPr="009E53B6">
        <w:rPr>
          <w:rFonts w:ascii="Arial" w:hAnsi="Arial" w:cs="Arial"/>
        </w:rPr>
        <w:lastRenderedPageBreak/>
        <w:t>Además, la gestión del país incluye cuestiones relativas al funcionamiento y a la composición de la CICAD y de los grupos de expertos, en donde el país propuso determinar el futuro del foro. Por lo que, dando seguimiento a este requerimiento, la CICAD promueve la creación de un Grupo ad hoc, que se encargaría de revisar el trabajo de la Comisión y de los grupos de expertos, en el cual Colombia fue asignado como coordinador</w:t>
      </w:r>
      <w:r w:rsidRPr="00C57B3F">
        <w:rPr>
          <w:rFonts w:ascii="Arial" w:hAnsi="Arial" w:cs="Arial"/>
          <w:vertAlign w:val="superscript"/>
        </w:rPr>
        <w:footnoteReference w:id="13"/>
      </w:r>
      <w:r w:rsidRPr="00C57B3F">
        <w:rPr>
          <w:rFonts w:ascii="Arial" w:hAnsi="Arial" w:cs="Arial"/>
          <w:vertAlign w:val="superscript"/>
        </w:rPr>
        <w:t>.</w:t>
      </w:r>
      <w:r w:rsidRPr="009E53B6">
        <w:rPr>
          <w:rFonts w:ascii="Arial" w:hAnsi="Arial" w:cs="Arial"/>
        </w:rPr>
        <w:t xml:space="preserve"> </w:t>
      </w:r>
    </w:p>
    <w:p w:rsidR="001D7823"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 xml:space="preserve">En los años posteriores, el papel de Colombia continuaría reforzándose en esta instancia, pues a finales del año 2012 su actuación tuvo importantes logros, como la creación del Grupo de Narcotráfico Marítimo y la elección del país en la Vicepresidencia de la CICAD entre 2012 y 2013, periodo en el que publica un informe sobre la revisión del funcionamiento de la Comisión durante el Periodo Ordinario de Sesiones que sería presidido por Colombia. </w:t>
      </w:r>
    </w:p>
    <w:p w:rsidR="001D7823" w:rsidRPr="009E53B6" w:rsidRDefault="001D7823" w:rsidP="00A63240">
      <w:pPr>
        <w:jc w:val="both"/>
        <w:rPr>
          <w:rFonts w:ascii="Arial" w:hAnsi="Arial" w:cs="Arial"/>
        </w:rPr>
      </w:pPr>
    </w:p>
    <w:p w:rsidR="001D7823" w:rsidRDefault="001D7823" w:rsidP="00A63240">
      <w:pPr>
        <w:jc w:val="both"/>
        <w:rPr>
          <w:rFonts w:ascii="Arial" w:hAnsi="Arial" w:cs="Arial"/>
        </w:rPr>
      </w:pPr>
      <w:r w:rsidRPr="009E53B6">
        <w:rPr>
          <w:rFonts w:ascii="Arial" w:hAnsi="Arial" w:cs="Arial"/>
        </w:rPr>
        <w:t>En este punto, es importante tener en cuenta que la experiencia de Colombia en el abordaje de distintos temas continuó sin pasar desapercibida en el desarrollo de los encuentros, debido a que en las reuniones de los grupos de expertos, particularmente en la reunión relacionada con sustancias químicas y productos farmacéuticos, la Comisión se apoyó en la experiencia del país para finalizar la redacción del Reglamento Modelo para el Control de Sustancias Químicas que son utilizadas en la fabricación ilícita de sustancias</w:t>
      </w:r>
      <w:r w:rsidRPr="00C57B3F">
        <w:rPr>
          <w:rFonts w:ascii="Arial" w:hAnsi="Arial" w:cs="Arial"/>
          <w:vertAlign w:val="superscript"/>
        </w:rPr>
        <w:footnoteReference w:id="14"/>
      </w:r>
      <w:r w:rsidRPr="00C57B3F">
        <w:rPr>
          <w:rFonts w:ascii="Arial" w:hAnsi="Arial" w:cs="Arial"/>
          <w:vertAlign w:val="superscript"/>
        </w:rPr>
        <w:t>.</w:t>
      </w:r>
      <w:r w:rsidRPr="009E53B6">
        <w:rPr>
          <w:rFonts w:ascii="Arial" w:hAnsi="Arial" w:cs="Arial"/>
        </w:rPr>
        <w:t xml:space="preserve"> </w:t>
      </w:r>
    </w:p>
    <w:p w:rsidR="001D7823"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Asimismo, para el país, han sido claves los hallazgos y los informes del foro hemisférico, dado que han permitido aumentar las capacidades nacionales en temas como el intercambio de información, los lineamientos para reducir el narcotráfico marítimo</w:t>
      </w:r>
      <w:r w:rsidRPr="00C57B3F">
        <w:rPr>
          <w:rFonts w:ascii="Arial" w:hAnsi="Arial" w:cs="Arial"/>
          <w:vertAlign w:val="superscript"/>
        </w:rPr>
        <w:footnoteReference w:id="15"/>
      </w:r>
      <w:r w:rsidRPr="009E53B6">
        <w:rPr>
          <w:rFonts w:ascii="Arial" w:hAnsi="Arial" w:cs="Arial"/>
        </w:rPr>
        <w:t>, la reducción de la demanda y la prevención del uso indebido de medicamentos</w:t>
      </w:r>
      <w:r w:rsidRPr="00C57B3F">
        <w:rPr>
          <w:rFonts w:ascii="Arial" w:hAnsi="Arial" w:cs="Arial"/>
          <w:vertAlign w:val="superscript"/>
        </w:rPr>
        <w:footnoteReference w:id="16"/>
      </w:r>
      <w:r w:rsidRPr="00C57B3F">
        <w:rPr>
          <w:rFonts w:ascii="Arial" w:hAnsi="Arial" w:cs="Arial"/>
          <w:vertAlign w:val="superscript"/>
        </w:rPr>
        <w:t>.</w:t>
      </w:r>
    </w:p>
    <w:p w:rsidR="001D7823" w:rsidRPr="009E53B6" w:rsidRDefault="001D7823" w:rsidP="00A63240">
      <w:pPr>
        <w:ind w:left="-284"/>
        <w:jc w:val="both"/>
        <w:rPr>
          <w:rFonts w:ascii="Arial" w:hAnsi="Arial" w:cs="Arial"/>
        </w:rPr>
      </w:pPr>
      <w:r w:rsidRPr="009E53B6">
        <w:rPr>
          <w:rFonts w:ascii="Arial" w:hAnsi="Arial" w:cs="Arial"/>
        </w:rPr>
        <w:t xml:space="preserve"> </w:t>
      </w:r>
    </w:p>
    <w:p w:rsidR="001D7823" w:rsidRPr="009E53B6" w:rsidRDefault="001D7823" w:rsidP="00A63240">
      <w:pPr>
        <w:jc w:val="both"/>
        <w:rPr>
          <w:rFonts w:ascii="Arial" w:hAnsi="Arial" w:cs="Arial"/>
        </w:rPr>
      </w:pPr>
      <w:r w:rsidRPr="009E53B6">
        <w:rPr>
          <w:rFonts w:ascii="Arial" w:hAnsi="Arial" w:cs="Arial"/>
        </w:rPr>
        <w:t>En el marco del desarrollo de las Sesiones de la Comisión, se comenzaron a incorporar diferentes perspectivas para abordar el PMD y se ha ampliado y diversificado la agenda temática de drogas, lo que ha permitido que se incluyan perspectivas de salud pública y de derechos humanos, centradas en el individuo, que continúan fortaleciendo los esfuerzos nacionales, subregionales, regionales y hemisféricos; orientados a disminuir el tráfico de drogas y de delitos relacionados</w:t>
      </w:r>
      <w:r w:rsidRPr="00C57B3F">
        <w:rPr>
          <w:rFonts w:ascii="Arial" w:hAnsi="Arial" w:cs="Arial"/>
          <w:vertAlign w:val="superscript"/>
        </w:rPr>
        <w:footnoteReference w:id="17"/>
      </w:r>
      <w:r w:rsidRPr="009E53B6">
        <w:rPr>
          <w:rFonts w:ascii="Arial" w:hAnsi="Arial" w:cs="Arial"/>
        </w:rPr>
        <w:t xml:space="preserve">. </w:t>
      </w:r>
    </w:p>
    <w:p w:rsidR="001D7823" w:rsidRPr="009E53B6" w:rsidRDefault="001D7823" w:rsidP="00A63240">
      <w:pPr>
        <w:ind w:left="-284"/>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 xml:space="preserve">De la misma manera, se ha ampliado la discusión a temas novedosos y relevantes. Colombia por su parte, abrió la discusión sobre la importancia de realizar diagnósticos, que funcionen como herramientas para la identificación de desafíos o </w:t>
      </w:r>
      <w:r w:rsidRPr="009E53B6">
        <w:rPr>
          <w:rFonts w:ascii="Arial" w:hAnsi="Arial" w:cs="Arial"/>
        </w:rPr>
        <w:lastRenderedPageBreak/>
        <w:t>amenazas del tráfico de drogas en pequeñas cantidades y de la evaluación del consumo en las zonas urbanas, así como los cambios demográficos</w:t>
      </w:r>
      <w:r w:rsidRPr="00C57B3F">
        <w:rPr>
          <w:rFonts w:ascii="Arial" w:hAnsi="Arial" w:cs="Arial"/>
          <w:vertAlign w:val="superscript"/>
        </w:rPr>
        <w:footnoteReference w:id="18"/>
      </w:r>
      <w:r w:rsidRPr="009E53B6">
        <w:rPr>
          <w:rFonts w:ascii="Arial" w:hAnsi="Arial" w:cs="Arial"/>
        </w:rPr>
        <w:t xml:space="preserve">. </w:t>
      </w:r>
    </w:p>
    <w:p w:rsidR="001D7823" w:rsidRPr="009E53B6" w:rsidRDefault="001D7823" w:rsidP="00A63240">
      <w:pPr>
        <w:jc w:val="both"/>
        <w:rPr>
          <w:rFonts w:ascii="Arial" w:hAnsi="Arial" w:cs="Arial"/>
        </w:rPr>
      </w:pPr>
    </w:p>
    <w:p w:rsidR="001D7823" w:rsidRDefault="001D7823" w:rsidP="00A63240">
      <w:pPr>
        <w:jc w:val="both"/>
        <w:rPr>
          <w:rFonts w:ascii="Arial" w:hAnsi="Arial" w:cs="Arial"/>
        </w:rPr>
      </w:pPr>
      <w:r w:rsidRPr="009E53B6">
        <w:rPr>
          <w:rFonts w:ascii="Arial" w:hAnsi="Arial" w:cs="Arial"/>
        </w:rPr>
        <w:t>En este escenario internacional, Colombia también ha identificado espacios pertinentes para la socialización del capítulo 4 del Acuerdo de Paz</w:t>
      </w:r>
      <w:r w:rsidRPr="00C57B3F">
        <w:rPr>
          <w:rFonts w:ascii="Arial" w:hAnsi="Arial" w:cs="Arial"/>
          <w:vertAlign w:val="superscript"/>
        </w:rPr>
        <w:footnoteReference w:id="19"/>
      </w:r>
      <w:r w:rsidRPr="00C57B3F">
        <w:rPr>
          <w:rFonts w:ascii="Arial" w:hAnsi="Arial" w:cs="Arial"/>
          <w:vertAlign w:val="superscript"/>
        </w:rPr>
        <w:t xml:space="preserve"> </w:t>
      </w:r>
      <w:r w:rsidRPr="009E53B6">
        <w:rPr>
          <w:rFonts w:ascii="Arial" w:hAnsi="Arial" w:cs="Arial"/>
        </w:rPr>
        <w:t>con los países de la región. Allí, se resaltó la importancia de incorporar dentro de las políticas de drogas, medidas de desarrollo alternativo y de programas de prevención del consumo y de salud pública. Es importante resaltar, que el interés de Colombia por incluir estos elementos dentro del proceso de paz no es algo reciente. Para el Gobierno Nacional, desde los primeros años de su gestión, ha sido clave para la solución del conflicto armado y del problema de las drogas.</w:t>
      </w:r>
    </w:p>
    <w:p w:rsidR="001D7823" w:rsidRPr="009E53B6" w:rsidRDefault="001D7823" w:rsidP="001D7823">
      <w:pPr>
        <w:ind w:right="-425"/>
        <w:jc w:val="both"/>
        <w:rPr>
          <w:rFonts w:ascii="Arial" w:hAnsi="Arial" w:cs="Arial"/>
        </w:rPr>
      </w:pPr>
    </w:p>
    <w:p w:rsidR="001D7823" w:rsidRPr="007B7CA3" w:rsidRDefault="001D7823" w:rsidP="00A63240">
      <w:pPr>
        <w:pStyle w:val="Ttulo3"/>
        <w:spacing w:before="0" w:line="240" w:lineRule="auto"/>
        <w:contextualSpacing/>
        <w:jc w:val="both"/>
        <w:rPr>
          <w:rFonts w:ascii="Arial" w:hAnsi="Arial" w:cs="Arial"/>
          <w:b/>
          <w:i/>
          <w:color w:val="auto"/>
        </w:rPr>
      </w:pPr>
      <w:bookmarkStart w:id="11" w:name="_Toc511293829"/>
      <w:r w:rsidRPr="007B7CA3">
        <w:rPr>
          <w:rFonts w:ascii="Arial" w:hAnsi="Arial" w:cs="Arial"/>
          <w:i/>
          <w:color w:val="auto"/>
        </w:rPr>
        <w:t>Mecanismo de Evaluación Multilateral (MEM)</w:t>
      </w:r>
      <w:bookmarkEnd w:id="11"/>
    </w:p>
    <w:p w:rsidR="001D7823" w:rsidRPr="009E53B6" w:rsidRDefault="001D7823" w:rsidP="00A63240">
      <w:pPr>
        <w:contextualSpacing/>
        <w:jc w:val="both"/>
        <w:rPr>
          <w:rFonts w:ascii="Arial" w:hAnsi="Arial" w:cs="Arial"/>
          <w:shd w:val="clear" w:color="auto" w:fill="FFFFFF"/>
        </w:rPr>
      </w:pPr>
    </w:p>
    <w:p w:rsidR="001D7823" w:rsidRPr="009E53B6" w:rsidRDefault="001D7823" w:rsidP="00A63240">
      <w:pPr>
        <w:jc w:val="both"/>
        <w:rPr>
          <w:rFonts w:ascii="Arial" w:hAnsi="Arial" w:cs="Arial"/>
        </w:rPr>
      </w:pPr>
      <w:r w:rsidRPr="009E53B6">
        <w:rPr>
          <w:rFonts w:ascii="Arial" w:hAnsi="Arial" w:cs="Arial"/>
        </w:rPr>
        <w:t>El MEM es un instrumento creado en el marco de la CICAD, con el objetivo de evaluar el progreso de las acciones y los esfuerzos de los Estados que forman parte de la OEA, para combatir el problema de las drogas y otros delitos relacionados. Las evaluaciones que miden el progreso de los países son efectuadas por un Grupo de Expertos Gubernamentales (GEG) en un ciclo de tres años, en los cuales, se realizan informes anuales y se establecen recomendaciones.</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Colombia ha mantenido un rol activo en las evaluaciones realizadas por el GEG. A través de los años ha presentado informes periódicos en los que expone los progresos que ha tenido en el control de drogas</w:t>
      </w:r>
      <w:r w:rsidRPr="00C57B3F">
        <w:rPr>
          <w:rFonts w:ascii="Arial" w:hAnsi="Arial" w:cs="Arial"/>
          <w:vertAlign w:val="superscript"/>
        </w:rPr>
        <w:footnoteReference w:id="20"/>
      </w:r>
      <w:r w:rsidRPr="00C57B3F">
        <w:rPr>
          <w:rFonts w:ascii="Arial" w:hAnsi="Arial" w:cs="Arial"/>
          <w:vertAlign w:val="superscript"/>
        </w:rPr>
        <w:t>,</w:t>
      </w:r>
      <w:r w:rsidRPr="009E53B6">
        <w:rPr>
          <w:rFonts w:ascii="Arial" w:hAnsi="Arial" w:cs="Arial"/>
        </w:rPr>
        <w:t xml:space="preserve"> ha participado en las capacitaciones a funcionarios nacionales, en las reuniones de los países coordinadores del GEG en las que se revisan los criterios y los parámetros a partir de los cuales se llevarán a cabo las evaluaciones.</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El 62° Periodo Ordinario de Sesiones que tuvo lugar en el año 2017, fue un escenario propicio para que Colombia explicara a los demás países de la región su estrategia para combatir el problema de las drogas y las acciones que está adelantando con el objetivo de dar cumplimiento al punto 4 del Proceso de Paz. De igual forma, en el marco del Periodo de Sesiones, el Grupo de Trabajo Intergubernamental, presentó un informe con el proceso preparatorio para el inicio de la Séptima Ronda de Evaluación Multilateral, en el cual, se establecerán los avances que ha tenido el Plan de Acción de la CICAD durante su implementación</w:t>
      </w:r>
      <w:r w:rsidRPr="00C57B3F">
        <w:rPr>
          <w:rFonts w:ascii="Arial" w:hAnsi="Arial" w:cs="Arial"/>
          <w:vertAlign w:val="superscript"/>
        </w:rPr>
        <w:footnoteReference w:id="21"/>
      </w:r>
      <w:r w:rsidRPr="009E53B6">
        <w:rPr>
          <w:rFonts w:ascii="Arial" w:hAnsi="Arial" w:cs="Arial"/>
        </w:rPr>
        <w:t xml:space="preserve">. </w:t>
      </w:r>
      <w:bookmarkStart w:id="12" w:name="_Toc511293830"/>
    </w:p>
    <w:p w:rsidR="001D7823" w:rsidRPr="007B7CA3" w:rsidRDefault="001D7823" w:rsidP="00A63240">
      <w:pPr>
        <w:jc w:val="both"/>
        <w:rPr>
          <w:rFonts w:ascii="Arial" w:hAnsi="Arial" w:cs="Arial"/>
        </w:rPr>
      </w:pPr>
    </w:p>
    <w:p w:rsidR="001D7823" w:rsidRPr="00C57B3F" w:rsidRDefault="001D7823" w:rsidP="002451E3">
      <w:pPr>
        <w:pStyle w:val="Prrafodelista"/>
        <w:numPr>
          <w:ilvl w:val="0"/>
          <w:numId w:val="35"/>
        </w:numPr>
        <w:ind w:left="567" w:right="-425" w:hanging="567"/>
        <w:jc w:val="both"/>
        <w:rPr>
          <w:rFonts w:ascii="Arial" w:hAnsi="Arial" w:cs="Arial"/>
          <w:b/>
        </w:rPr>
      </w:pPr>
      <w:r w:rsidRPr="00C57B3F">
        <w:rPr>
          <w:rFonts w:ascii="Arial" w:hAnsi="Arial" w:cs="Arial"/>
          <w:b/>
        </w:rPr>
        <w:t>Comunidad Andina (CAN)</w:t>
      </w:r>
      <w:bookmarkEnd w:id="12"/>
    </w:p>
    <w:p w:rsidR="001D7823" w:rsidRPr="009E53B6" w:rsidRDefault="001D7823" w:rsidP="00A63240">
      <w:pPr>
        <w:jc w:val="both"/>
        <w:rPr>
          <w:rFonts w:ascii="Arial" w:hAnsi="Arial" w:cs="Arial"/>
          <w:b/>
          <w:color w:val="1F3763" w:themeColor="accent1" w:themeShade="7F"/>
        </w:rPr>
      </w:pPr>
    </w:p>
    <w:p w:rsidR="001D7823" w:rsidRPr="009E53B6" w:rsidRDefault="001D7823" w:rsidP="00A63240">
      <w:pPr>
        <w:jc w:val="both"/>
        <w:rPr>
          <w:rFonts w:ascii="Arial" w:hAnsi="Arial" w:cs="Arial"/>
        </w:rPr>
      </w:pPr>
      <w:r w:rsidRPr="009E53B6">
        <w:rPr>
          <w:rFonts w:ascii="Arial" w:hAnsi="Arial" w:cs="Arial"/>
        </w:rPr>
        <w:t xml:space="preserve">La CAN tiene el objetivo de aunar esfuerzos para lograr un desarrollo integral, más equilibrado y autónomo, por medio de la integración andina, suramericana y </w:t>
      </w:r>
      <w:r w:rsidRPr="009E53B6">
        <w:rPr>
          <w:rFonts w:ascii="Arial" w:hAnsi="Arial" w:cs="Arial"/>
        </w:rPr>
        <w:lastRenderedPageBreak/>
        <w:t>latinoamericana. En lo que respecta al Problema Mundial de las Drogas, la Comunidad y sus miembros se han comprometido en la lucha contra las drogas a través de la creación del Proyecto Antidrogas Ilícitas en la CAN (PRADICAN), proyecto en cuyo marco tuvo lugar Reuniones de Expertos y el Diálogo Especializado con la Unión Europea. Estos encuentros se han fundamentado y desarrollado bajo los principios de corresponsabilidad, no condicionalidad y de priorización del desarrollo alternativo, lo que requiere de un manejo integral y equilibrado tanto de la oferta como de la demanda de drogas</w:t>
      </w:r>
      <w:r w:rsidRPr="00C57B3F">
        <w:rPr>
          <w:rFonts w:ascii="Arial" w:hAnsi="Arial" w:cs="Arial"/>
          <w:vertAlign w:val="superscript"/>
        </w:rPr>
        <w:footnoteReference w:id="22"/>
      </w:r>
      <w:r w:rsidRPr="00C57B3F">
        <w:rPr>
          <w:rFonts w:ascii="Arial" w:hAnsi="Arial" w:cs="Arial"/>
          <w:vertAlign w:val="superscript"/>
        </w:rPr>
        <w:t>.</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El PRADICAN se creó en el año 2009, producto de la cooperación entre los países andinos y la Unión Europea. El Proyecto tuvo por finalidad apoyar iniciativas relacionadas con la lucha contra las drogas, al igual que promover los esfuerzos realizados por los Estados de manera conjunta, que deben estar encaminados a la generación de información científica, el mejoramiento del control de precursores químicos para que los países logren aumentar sus capacidades nacionales.</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Colombia junto con los países andinos, participó activamente en las reuniones de Diálogo Especializado, en las que se expusieron temas de interés a la Unión Europea, relacionados con la situación, las estrategias y prioridades de la Comunidad Andina frente a la lucha contra las drogas, particularmente sobre las problemáticas que han generado preocupación en la región, dentro de las que se encuentra el tráfico ilícito, el lavado de activos, los avances en la reducción de la demanda, las perspectivas del Programa y las expectativas en materia de cooperación con la Unión Europea</w:t>
      </w:r>
      <w:r w:rsidRPr="00C57B3F">
        <w:rPr>
          <w:rFonts w:ascii="Arial" w:hAnsi="Arial" w:cs="Arial"/>
          <w:vertAlign w:val="superscript"/>
        </w:rPr>
        <w:footnoteReference w:id="23"/>
      </w:r>
      <w:r w:rsidRPr="009E53B6">
        <w:rPr>
          <w:rFonts w:ascii="Arial" w:hAnsi="Arial" w:cs="Arial"/>
        </w:rPr>
        <w:t>.</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Para el 2011 y el 2012, el país asumió la Presidencia Pro Témpore de la Comunidad Andina, lo que generó que en los años posteriores tuviera mayor visibilidad dentro del mecanismo de integración y que tuviera un rol más activo en su participación en distintos encuentros. Una de las reuniones en la que se incluyeron temas de relevancia para el país, fue durante la negociación del Plan de Acción y la redacción de los capítulos sobre la reducción de la oferta, lavado de activos y fortalecimiento institucional. Allí se abordaron temas relacionados con el Plan de Acción de la Estrategia Andina sobre el Problema Mundial de las Drogas, específicamente, los que estaban relacionados con intercambio de información, reducción de la demanda y desarrollo alternativo</w:t>
      </w:r>
      <w:r w:rsidRPr="00C57B3F">
        <w:rPr>
          <w:rFonts w:ascii="Arial" w:hAnsi="Arial" w:cs="Arial"/>
          <w:vertAlign w:val="superscript"/>
        </w:rPr>
        <w:footnoteReference w:id="24"/>
      </w:r>
      <w:r w:rsidRPr="009E53B6">
        <w:rPr>
          <w:rFonts w:ascii="Arial" w:hAnsi="Arial" w:cs="Arial"/>
        </w:rPr>
        <w:t>.</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En el año 2013 se cumplió la meta estimada de vigencia del PRADICAN</w:t>
      </w:r>
      <w:r w:rsidRPr="00C57B3F">
        <w:rPr>
          <w:rFonts w:ascii="Arial" w:hAnsi="Arial" w:cs="Arial"/>
          <w:vertAlign w:val="superscript"/>
        </w:rPr>
        <w:footnoteReference w:id="25"/>
      </w:r>
      <w:r w:rsidRPr="00C57B3F">
        <w:rPr>
          <w:rFonts w:ascii="Arial" w:hAnsi="Arial" w:cs="Arial"/>
          <w:vertAlign w:val="superscript"/>
        </w:rPr>
        <w:t>.</w:t>
      </w:r>
      <w:r w:rsidRPr="009E53B6">
        <w:rPr>
          <w:rFonts w:ascii="Arial" w:hAnsi="Arial" w:cs="Arial"/>
        </w:rPr>
        <w:t>En el cierre del Proyecto, se resaltaron las actividades y los resultados objetivos por parte de los miembros y de los países de la región en general, en donde además de tratar los temas convencionales en materia de drogas, se discutió acerca del sobre el funcionamiento del estudio de consumo en universitarios, el Programa de Familias Fuertes y los resultados de la caracterización química de drogas.</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lastRenderedPageBreak/>
        <w:t xml:space="preserve">Con la finalización del PRADICAN, surge el Programa de Apoyo a la Reducción del Consumo de Drogas Ilícitas (PREDICAN) 2013- 2017, el cual está orientado a contribuir con los esfuerzos de los de los países de la CAN para fortalecer las capacidades técnicas y políticas de las instituciones, con el objetivo de reducir la demanda ilícita de drogas. </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 xml:space="preserve">En el año 2011, el Consejo Presidencial Andino reconoció la importancia de fortalecer y renovar el proceso de integración, por medio del desarrollo de una iniciativa de reingeniería, en el que se realizarían ajustes sobre la estructura institucional y el funcionamiento del Sistema Andino de Integración (SAI), con el objetivo de adaptar a la CAN a los desafíos impuestos por la comunidad internacional. Motivo por el cual, mediante la aprobación de la Decisión 792 en el marco de la 37° Reunión del Consejo Andino de Ministerios de Relaciones Exteriores, se acordó la creación de un Grupo de Alto Nivel, que se encargaría de llevar a cabo las funciones de priorización de los ámbitos de acción y de la implementación de los lineamientos que se indican en la Decisión y en el Informe elaborado por el Grupo de Trabajo. Por lo que, en el marco de la Convergencia y Complementariedad de la integración suramericana, el grupo propuso trasladar el tema de drogas hacia UNASUR. </w:t>
      </w:r>
    </w:p>
    <w:p w:rsidR="001D7823" w:rsidRPr="007B7CA3" w:rsidRDefault="001D7823" w:rsidP="00A63240">
      <w:pPr>
        <w:jc w:val="both"/>
        <w:rPr>
          <w:rFonts w:ascii="Arial" w:hAnsi="Arial" w:cs="Arial"/>
          <w:b/>
        </w:rPr>
      </w:pPr>
      <w:bookmarkStart w:id="13" w:name="_Toc511293831"/>
    </w:p>
    <w:p w:rsidR="001D7823" w:rsidRPr="00C57B3F" w:rsidRDefault="001D7823" w:rsidP="002451E3">
      <w:pPr>
        <w:pStyle w:val="Prrafodelista"/>
        <w:numPr>
          <w:ilvl w:val="0"/>
          <w:numId w:val="35"/>
        </w:numPr>
        <w:jc w:val="both"/>
        <w:rPr>
          <w:rFonts w:ascii="Arial" w:hAnsi="Arial" w:cs="Arial"/>
          <w:b/>
        </w:rPr>
      </w:pPr>
      <w:r w:rsidRPr="00C57B3F">
        <w:rPr>
          <w:rFonts w:ascii="Arial" w:hAnsi="Arial" w:cs="Arial"/>
          <w:b/>
        </w:rPr>
        <w:t>Unión de Naciones Suramericanas (UNASUR)</w:t>
      </w:r>
      <w:bookmarkEnd w:id="13"/>
    </w:p>
    <w:p w:rsidR="001D7823" w:rsidRPr="009E53B6" w:rsidRDefault="001D7823" w:rsidP="00A63240">
      <w:pPr>
        <w:jc w:val="both"/>
        <w:rPr>
          <w:rFonts w:ascii="Arial" w:hAnsi="Arial" w:cs="Arial"/>
          <w:b/>
          <w:color w:val="1F3763" w:themeColor="accent1" w:themeShade="7F"/>
        </w:rPr>
      </w:pPr>
    </w:p>
    <w:p w:rsidR="001D7823" w:rsidRPr="009E53B6" w:rsidRDefault="001D7823" w:rsidP="00A63240">
      <w:pPr>
        <w:jc w:val="both"/>
        <w:rPr>
          <w:rFonts w:ascii="Arial" w:hAnsi="Arial" w:cs="Arial"/>
        </w:rPr>
      </w:pPr>
      <w:r w:rsidRPr="009E53B6">
        <w:rPr>
          <w:rFonts w:ascii="Arial" w:hAnsi="Arial" w:cs="Arial"/>
        </w:rPr>
        <w:t>UNASUR además de crear espacios de unión y de integración entre los Estados Miembros, ha logrado fomentar el desarrollo del diálogo político, de cooperación y de ejecución de acciones conjuntas en distintas áreas internas de cada país. Para Colombia, la posición de esta instancia a través de los años se ha ido reforzando y ha continuado conservando relevancia, avanzando positivamente en su integración con los demás países suramericanos, compartiendo su experiencia y participando de manera activa en la discusión de los temas relacionados con drogas.</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El Consejo Suramericano para el Problema Mundial de las Drogas (CSPMD), es un mecanismo creado por la Unión de Naciones Suramericanas durante la III Reunión Ordinaria del Consejo de Jefes de Estado y de Gobierno en 2009, que tiene por finalidad, abordar el PMD a partir de elementos enfocados a la reducción de la demanda, desarrollo alternativo, integral y sostenible. A partir del año 2011, en dicho marco, Colombia ratificó su condición de país oferente de cooperación en materia de drogas. Posicionándose de esta manera, como un país líder en la lucha contra las drogas, lo que facilitó que su Estrategia de Cooperación Internacional en materia de seguridad integral tuviera gran acogida por parte de la Comunidad Internacional</w:t>
      </w:r>
      <w:r w:rsidRPr="00C57B3F">
        <w:rPr>
          <w:rFonts w:ascii="Arial" w:hAnsi="Arial" w:cs="Arial"/>
          <w:vertAlign w:val="superscript"/>
        </w:rPr>
        <w:footnoteReference w:id="26"/>
      </w:r>
      <w:r w:rsidRPr="009E53B6">
        <w:rPr>
          <w:rFonts w:ascii="Arial" w:hAnsi="Arial" w:cs="Arial"/>
        </w:rPr>
        <w:t>.</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 xml:space="preserve">Durante el mismo año, Colombia fue elegido como Coordinador del Grupo de Trabajo de Medidas de Control, y en su rol presentó el estado del Estudio de Conveniencia y Viabilidad para la creación de un sistema de intercambio de </w:t>
      </w:r>
      <w:r w:rsidRPr="009E53B6">
        <w:rPr>
          <w:rFonts w:ascii="Arial" w:hAnsi="Arial" w:cs="Arial"/>
        </w:rPr>
        <w:lastRenderedPageBreak/>
        <w:t>Información Suramericano en Materia de Drogas, así mismo, fue el encargado de socializar el estatus del estudio de conveniencia y viabilidad para la creación del Centro de Estudios Suramericano en Materia de Drogas</w:t>
      </w:r>
      <w:r w:rsidRPr="00C57B3F">
        <w:rPr>
          <w:rFonts w:ascii="Arial" w:hAnsi="Arial" w:cs="Arial"/>
          <w:vertAlign w:val="superscript"/>
        </w:rPr>
        <w:footnoteReference w:id="27"/>
      </w:r>
      <w:r w:rsidRPr="00C57B3F">
        <w:rPr>
          <w:rFonts w:ascii="Arial" w:hAnsi="Arial" w:cs="Arial"/>
          <w:vertAlign w:val="superscript"/>
        </w:rPr>
        <w:t>.</w:t>
      </w:r>
    </w:p>
    <w:p w:rsidR="001D7823" w:rsidRPr="009E53B6" w:rsidRDefault="001D7823" w:rsidP="00A63240">
      <w:pPr>
        <w:jc w:val="both"/>
        <w:rPr>
          <w:rFonts w:ascii="Arial" w:hAnsi="Arial" w:cs="Arial"/>
        </w:rPr>
      </w:pPr>
      <w:r w:rsidRPr="009E53B6">
        <w:rPr>
          <w:rFonts w:ascii="Arial" w:hAnsi="Arial" w:cs="Arial"/>
        </w:rPr>
        <w:t xml:space="preserve"> </w:t>
      </w:r>
    </w:p>
    <w:p w:rsidR="001D7823" w:rsidRPr="009E53B6" w:rsidRDefault="001D7823" w:rsidP="00A63240">
      <w:pPr>
        <w:jc w:val="both"/>
        <w:rPr>
          <w:rFonts w:ascii="Arial" w:hAnsi="Arial" w:cs="Arial"/>
        </w:rPr>
      </w:pPr>
      <w:r w:rsidRPr="009E53B6">
        <w:rPr>
          <w:rFonts w:ascii="Arial" w:hAnsi="Arial" w:cs="Arial"/>
        </w:rPr>
        <w:t>En el encuentro del Mecanismo de Consultas Regulares de las autoridades judiciales, policiales, financieras, aduaneras y de órganos de combate a las drogas de los países suramericanos de 2012, Colombia propuso que el mecanismo se convirtiera en una herramienta operativa del Consejo y de los grupos de trabajo para la implementación y el cumplimiento del Plan de Acción del CSPMD</w:t>
      </w:r>
      <w:r w:rsidRPr="00C57B3F">
        <w:rPr>
          <w:rFonts w:ascii="Arial" w:hAnsi="Arial" w:cs="Arial"/>
          <w:vertAlign w:val="superscript"/>
        </w:rPr>
        <w:footnoteReference w:id="28"/>
      </w:r>
      <w:r w:rsidRPr="009E53B6">
        <w:rPr>
          <w:rFonts w:ascii="Arial" w:hAnsi="Arial" w:cs="Arial"/>
        </w:rPr>
        <w:t>.</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En el marco del CSPMD, Colombia participó activamente en la aprobación de un marco reglamentario para la formalización de la Red de Observatorios Nacionales de Drogas, mediante el cual será posible señalar los elementos necesarios para el fortalecimiento de las capacidades institucionales para identificar nuevos tipos de drogas o precursores.</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Finalmente, por medio del Grupo de Lucha Contra las Drogas del Ministerio de Relaciones Exteriores, Colombia ha logrado promover sus intereses y preocupaciones en este escenario. La reunión que tenía por objetivo la redacción del documento ‘’Una visión regional de UNASUR de cara a UNGASS’’ fue un claro ejemplo de ello, debido a que, en este espacio, logró incluir los elementos de mayor relevancia planteados por Colombia respecto a las nuevas políticas sobre drogas ilícitas</w:t>
      </w:r>
      <w:r w:rsidRPr="00C57B3F">
        <w:rPr>
          <w:rFonts w:ascii="Arial" w:hAnsi="Arial" w:cs="Arial"/>
          <w:vertAlign w:val="superscript"/>
        </w:rPr>
        <w:footnoteReference w:id="29"/>
      </w:r>
      <w:r w:rsidRPr="009E53B6">
        <w:rPr>
          <w:rFonts w:ascii="Arial" w:hAnsi="Arial" w:cs="Arial"/>
        </w:rPr>
        <w:t xml:space="preserve">. </w:t>
      </w:r>
    </w:p>
    <w:p w:rsidR="001D7823" w:rsidRPr="009E53B6" w:rsidRDefault="001D7823" w:rsidP="00A63240">
      <w:pPr>
        <w:contextualSpacing/>
        <w:jc w:val="both"/>
        <w:rPr>
          <w:rFonts w:ascii="Arial" w:hAnsi="Arial" w:cs="Arial"/>
        </w:rPr>
      </w:pPr>
    </w:p>
    <w:p w:rsidR="001D7823" w:rsidRPr="00C57B3F" w:rsidRDefault="001D7823" w:rsidP="002451E3">
      <w:pPr>
        <w:pStyle w:val="Prrafodelista"/>
        <w:numPr>
          <w:ilvl w:val="0"/>
          <w:numId w:val="35"/>
        </w:numPr>
        <w:jc w:val="both"/>
        <w:rPr>
          <w:rFonts w:ascii="Arial" w:hAnsi="Arial" w:cs="Arial"/>
          <w:b/>
          <w:color w:val="1F3763" w:themeColor="accent1" w:themeShade="7F"/>
        </w:rPr>
      </w:pPr>
      <w:bookmarkStart w:id="14" w:name="_Toc511293832"/>
      <w:r w:rsidRPr="00C57B3F">
        <w:rPr>
          <w:rFonts w:ascii="Arial" w:hAnsi="Arial" w:cs="Arial"/>
          <w:b/>
        </w:rPr>
        <w:t>Comunidad de Estados Latinoamericanos y Caribeños (CELAC)</w:t>
      </w:r>
      <w:bookmarkEnd w:id="14"/>
    </w:p>
    <w:p w:rsidR="001D7823" w:rsidRPr="009E53B6" w:rsidRDefault="001D7823" w:rsidP="00A63240">
      <w:pPr>
        <w:jc w:val="both"/>
        <w:rPr>
          <w:rFonts w:ascii="Arial" w:hAnsi="Arial" w:cs="Arial"/>
          <w:b/>
          <w:color w:val="1F3763" w:themeColor="accent1" w:themeShade="7F"/>
        </w:rPr>
      </w:pPr>
    </w:p>
    <w:p w:rsidR="001D7823" w:rsidRPr="009E53B6" w:rsidRDefault="001D7823" w:rsidP="00A63240">
      <w:pPr>
        <w:jc w:val="both"/>
        <w:rPr>
          <w:rFonts w:ascii="Arial" w:hAnsi="Arial" w:cs="Arial"/>
        </w:rPr>
      </w:pPr>
      <w:r w:rsidRPr="009E53B6">
        <w:rPr>
          <w:rFonts w:ascii="Arial" w:hAnsi="Arial" w:cs="Arial"/>
        </w:rPr>
        <w:t>Es un mecanismo intergubernamental compuesto por 33 países miembros que forman parte de América Latina y el Caribe, que surgió con el objetivo de profundizar el diálogo respetuoso y avanzar en el proceso de integración de los países de la región, por medio de la creación de un estado de equilibrio en el cual prevalezca la unión y exista respeto a la diversidad política, cultural y económica de cada uno de los países que lo integra</w:t>
      </w:r>
      <w:r w:rsidRPr="00C57B3F">
        <w:rPr>
          <w:rFonts w:ascii="Arial" w:hAnsi="Arial" w:cs="Arial"/>
          <w:vertAlign w:val="superscript"/>
        </w:rPr>
        <w:footnoteReference w:id="30"/>
      </w:r>
      <w:r w:rsidRPr="00C57B3F">
        <w:rPr>
          <w:rFonts w:ascii="Arial" w:hAnsi="Arial" w:cs="Arial"/>
          <w:vertAlign w:val="superscript"/>
        </w:rPr>
        <w:t>.</w:t>
      </w:r>
    </w:p>
    <w:p w:rsidR="001D7823" w:rsidRPr="009E53B6" w:rsidRDefault="001D7823" w:rsidP="00A63240">
      <w:pPr>
        <w:jc w:val="both"/>
        <w:rPr>
          <w:rFonts w:ascii="Arial" w:hAnsi="Arial" w:cs="Arial"/>
        </w:rPr>
      </w:pPr>
      <w:r w:rsidRPr="009E53B6">
        <w:rPr>
          <w:rFonts w:ascii="Arial" w:hAnsi="Arial" w:cs="Arial"/>
        </w:rPr>
        <w:t xml:space="preserve"> </w:t>
      </w:r>
    </w:p>
    <w:p w:rsidR="001D7823" w:rsidRPr="009E53B6" w:rsidRDefault="001D7823" w:rsidP="00A63240">
      <w:pPr>
        <w:jc w:val="both"/>
        <w:rPr>
          <w:rFonts w:ascii="Arial" w:hAnsi="Arial" w:cs="Arial"/>
        </w:rPr>
      </w:pPr>
      <w:r w:rsidRPr="009E53B6">
        <w:rPr>
          <w:rFonts w:ascii="Arial" w:hAnsi="Arial" w:cs="Arial"/>
        </w:rPr>
        <w:t xml:space="preserve">El Programa de Cooperación entre América Latina, el Caribe y la Unión Europea en Políticas sobre Drogas (COPOLAD I) 2011- 2015, surge en el marco de la CELAC, con el objetivo de mejorar la coherencia, el equilibrio y el impacto de las políticas de drogas. El programa es una iniciativa de carácter birregional, financiada por la Comisión Europea y ejecutado por la CELAC, que se encarga de promover e impulsar las políticas en materia de drogas a través de instrumentos de evaluación y de estrategias efectivas. Este programa se ha concentrado desde el momento de su creación, en intentar responder a los nuevos retos que ha planteado el PMD y a </w:t>
      </w:r>
      <w:r w:rsidRPr="009E53B6">
        <w:rPr>
          <w:rFonts w:ascii="Arial" w:hAnsi="Arial" w:cs="Arial"/>
        </w:rPr>
        <w:lastRenderedPageBreak/>
        <w:t>la realidad compleja en la que se encuentra inmerso, buscando con ello, reducir la oferta y la demanda de drogas, los riesgos y daños asociados para la salud y su afectación en aspectos sociales.</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 xml:space="preserve">Por ello, dando cumplimiento a su finalidad, COPOLAD I, constituyó un escenario propicio para el intercambio de información entre los países Miembros tanto de la CELAC como de la UE, que permitió, el fortalecimiento de los procesos de coordinación, la cooperación entre las Agencias Nacionales de Drogas, la creación de diferentes instrumentos, recursos y actividades a través de los cuales, se avanzó en el proceso de cooperación entre ambas regiones, dentro de los que se encuentra: </w:t>
      </w:r>
    </w:p>
    <w:p w:rsidR="001D7823" w:rsidRPr="009E53B6" w:rsidRDefault="001D7823" w:rsidP="001D7823">
      <w:pPr>
        <w:ind w:left="-284" w:right="-425"/>
        <w:jc w:val="both"/>
        <w:rPr>
          <w:rFonts w:ascii="Arial" w:hAnsi="Arial" w:cs="Arial"/>
        </w:rPr>
      </w:pPr>
    </w:p>
    <w:p w:rsidR="001D7823" w:rsidRPr="009E53B6" w:rsidRDefault="001D7823" w:rsidP="002451E3">
      <w:pPr>
        <w:pStyle w:val="Prrafodelista"/>
        <w:numPr>
          <w:ilvl w:val="0"/>
          <w:numId w:val="44"/>
        </w:numPr>
        <w:jc w:val="both"/>
        <w:rPr>
          <w:rFonts w:ascii="Arial" w:hAnsi="Arial" w:cs="Arial"/>
        </w:rPr>
      </w:pPr>
      <w:r w:rsidRPr="009E53B6">
        <w:rPr>
          <w:rFonts w:ascii="Arial" w:hAnsi="Arial" w:cs="Arial"/>
        </w:rPr>
        <w:t xml:space="preserve">El incremento en los niveles de contacto entre las redes de investigación de América Latina y la Unión Europea. Permitió el fortalecimiento de 9 redes regionales y birregionales. </w:t>
      </w:r>
    </w:p>
    <w:p w:rsidR="001D7823" w:rsidRPr="009E53B6" w:rsidRDefault="001D7823" w:rsidP="00A63240">
      <w:pPr>
        <w:pStyle w:val="Prrafodelista"/>
        <w:ind w:left="436"/>
        <w:jc w:val="both"/>
        <w:rPr>
          <w:rFonts w:ascii="Arial" w:hAnsi="Arial" w:cs="Arial"/>
        </w:rPr>
      </w:pPr>
    </w:p>
    <w:p w:rsidR="001D7823" w:rsidRPr="009E53B6" w:rsidRDefault="001D7823" w:rsidP="002451E3">
      <w:pPr>
        <w:pStyle w:val="Prrafodelista"/>
        <w:numPr>
          <w:ilvl w:val="0"/>
          <w:numId w:val="44"/>
        </w:numPr>
        <w:jc w:val="both"/>
        <w:rPr>
          <w:rFonts w:ascii="Arial" w:hAnsi="Arial" w:cs="Arial"/>
        </w:rPr>
      </w:pPr>
      <w:r w:rsidRPr="009E53B6">
        <w:rPr>
          <w:rFonts w:ascii="Arial" w:hAnsi="Arial" w:cs="Arial"/>
        </w:rPr>
        <w:t xml:space="preserve">Se promovieron los espacios de capacitación, talleres, seminarios y foros para abordar el tema de desarrollo alternativo, del control de la oferta, intercambio de buenas prácticas y el estudio de nuevos protocolos disponibles –sobre indicadores de oferta y mortalidad atribuible-. </w:t>
      </w:r>
    </w:p>
    <w:p w:rsidR="001D7823" w:rsidRPr="009E53B6" w:rsidRDefault="001D7823" w:rsidP="00A63240">
      <w:pPr>
        <w:jc w:val="both"/>
        <w:rPr>
          <w:rFonts w:ascii="Arial" w:hAnsi="Arial" w:cs="Arial"/>
        </w:rPr>
      </w:pPr>
    </w:p>
    <w:p w:rsidR="001D7823" w:rsidRPr="009E53B6" w:rsidRDefault="001D7823" w:rsidP="002451E3">
      <w:pPr>
        <w:pStyle w:val="Prrafodelista"/>
        <w:numPr>
          <w:ilvl w:val="0"/>
          <w:numId w:val="44"/>
        </w:numPr>
        <w:jc w:val="both"/>
        <w:rPr>
          <w:rFonts w:ascii="Arial" w:hAnsi="Arial" w:cs="Arial"/>
        </w:rPr>
      </w:pPr>
      <w:r w:rsidRPr="009E53B6">
        <w:rPr>
          <w:rFonts w:ascii="Arial" w:hAnsi="Arial" w:cs="Arial"/>
        </w:rPr>
        <w:t xml:space="preserve">La realización de esfuerzos para promover la creación de Observatorios Nacionales sobre Drogas (OND), que se tradujeron en la creación de un OND en Bolivia y en el acercamiento entre Observatorios de 21 países. </w:t>
      </w:r>
    </w:p>
    <w:p w:rsidR="001D7823" w:rsidRPr="009E53B6" w:rsidRDefault="001D7823" w:rsidP="00A63240">
      <w:pPr>
        <w:jc w:val="both"/>
        <w:rPr>
          <w:rFonts w:ascii="Arial" w:hAnsi="Arial" w:cs="Arial"/>
        </w:rPr>
      </w:pPr>
    </w:p>
    <w:p w:rsidR="001D7823" w:rsidRPr="009E53B6" w:rsidRDefault="001D7823" w:rsidP="002451E3">
      <w:pPr>
        <w:pStyle w:val="Prrafodelista"/>
        <w:numPr>
          <w:ilvl w:val="0"/>
          <w:numId w:val="44"/>
        </w:numPr>
        <w:jc w:val="both"/>
        <w:rPr>
          <w:rFonts w:ascii="Arial" w:hAnsi="Arial" w:cs="Arial"/>
        </w:rPr>
      </w:pPr>
      <w:r w:rsidRPr="009E53B6">
        <w:rPr>
          <w:rFonts w:ascii="Arial" w:hAnsi="Arial" w:cs="Arial"/>
        </w:rPr>
        <w:t xml:space="preserve">Se fortaleció el Sistema de Alerta Temprana (SAT), mediante la creación de 3 SAT por parte de Colombia, Costa Rica y Uruguay, </w:t>
      </w:r>
    </w:p>
    <w:p w:rsidR="001D7823" w:rsidRPr="009E53B6" w:rsidRDefault="001D7823" w:rsidP="00A63240">
      <w:pPr>
        <w:jc w:val="both"/>
        <w:rPr>
          <w:rFonts w:ascii="Arial" w:hAnsi="Arial" w:cs="Arial"/>
        </w:rPr>
      </w:pPr>
    </w:p>
    <w:p w:rsidR="001D7823" w:rsidRPr="009E53B6" w:rsidRDefault="001D7823" w:rsidP="002451E3">
      <w:pPr>
        <w:pStyle w:val="Prrafodelista"/>
        <w:numPr>
          <w:ilvl w:val="0"/>
          <w:numId w:val="44"/>
        </w:numPr>
        <w:jc w:val="both"/>
        <w:rPr>
          <w:rFonts w:ascii="Arial" w:hAnsi="Arial" w:cs="Arial"/>
        </w:rPr>
      </w:pPr>
      <w:r w:rsidRPr="009E53B6">
        <w:rPr>
          <w:rFonts w:ascii="Arial" w:hAnsi="Arial" w:cs="Arial"/>
        </w:rPr>
        <w:t xml:space="preserve">Se reforzó el mecanismo CELAC- UE, a través de la vinculación del 88% de 60 Agencias públicas, la participación masiva en reuniones de carácter birregional de alto nivel que se centraron en temas de inclusión social, género, salud pública y derechos humanos. </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Al término del periodo de vigencia de COPOLAD I en 2015, los miembros de la CELAC y la UE reconocen la importancia de dar continuidad y profundizar el trabajo que había iniciado durante la primera fase del Programa. Por esto, se da paso a la creación de la segunda fase del Programa de Cooperación entre América Latina, el Caribe y la Unión Europea en Políticas sobre Drogas (COPOLAD II).</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 xml:space="preserve">La segunda fase de COPOLAD (2016- 2019), tiene el objetivo de aumentar el fortalecimiento institucional en la planificación y evaluación de políticas basadas en la evidencia, por medio del fortalecimiento de las relaciones de cooperación entre las Agencias Nacionales. De la misma manera, pretende potenciar las capacidades de las autoridades competentes en la reducción de la demanda y oferta de drogas. Finalmente, mediante la optimización y el apoyo de oportunidades birregionales, busca promover el diálogo político y técnico entre la CELAC y la UE.  Para llevar a cabo estos objetivos, el Programa incluyó los siguientes componentes: </w:t>
      </w:r>
    </w:p>
    <w:p w:rsidR="001D7823" w:rsidRPr="009E53B6" w:rsidRDefault="001D7823" w:rsidP="00A63240">
      <w:pPr>
        <w:jc w:val="both"/>
        <w:rPr>
          <w:rFonts w:ascii="Arial" w:hAnsi="Arial" w:cs="Arial"/>
        </w:rPr>
      </w:pPr>
    </w:p>
    <w:p w:rsidR="001D7823" w:rsidRPr="009E53B6" w:rsidRDefault="001D7823" w:rsidP="00A40F70">
      <w:pPr>
        <w:pStyle w:val="Prrafodelista"/>
        <w:numPr>
          <w:ilvl w:val="0"/>
          <w:numId w:val="32"/>
        </w:numPr>
        <w:ind w:left="426"/>
        <w:jc w:val="both"/>
        <w:rPr>
          <w:rFonts w:ascii="Arial" w:hAnsi="Arial" w:cs="Arial"/>
        </w:rPr>
      </w:pPr>
      <w:r w:rsidRPr="009E53B6">
        <w:rPr>
          <w:rFonts w:ascii="Arial" w:hAnsi="Arial" w:cs="Arial"/>
        </w:rPr>
        <w:lastRenderedPageBreak/>
        <w:t>Cuestiones transversales, calidad y coherencia.</w:t>
      </w:r>
    </w:p>
    <w:p w:rsidR="001D7823" w:rsidRPr="009E53B6" w:rsidRDefault="001D7823" w:rsidP="00A40F70">
      <w:pPr>
        <w:pStyle w:val="Prrafodelista"/>
        <w:numPr>
          <w:ilvl w:val="0"/>
          <w:numId w:val="32"/>
        </w:numPr>
        <w:ind w:left="426"/>
        <w:jc w:val="both"/>
        <w:rPr>
          <w:rFonts w:ascii="Arial" w:hAnsi="Arial" w:cs="Arial"/>
        </w:rPr>
      </w:pPr>
      <w:r w:rsidRPr="009E53B6">
        <w:rPr>
          <w:rFonts w:ascii="Arial" w:hAnsi="Arial" w:cs="Arial"/>
        </w:rPr>
        <w:t xml:space="preserve">Consolidación de los Observatorios Nacionales de Drogas. </w:t>
      </w:r>
    </w:p>
    <w:p w:rsidR="001D7823" w:rsidRPr="009E53B6" w:rsidRDefault="001D7823" w:rsidP="00A40F70">
      <w:pPr>
        <w:pStyle w:val="Prrafodelista"/>
        <w:numPr>
          <w:ilvl w:val="0"/>
          <w:numId w:val="32"/>
        </w:numPr>
        <w:ind w:left="426"/>
        <w:jc w:val="both"/>
        <w:rPr>
          <w:rFonts w:ascii="Arial" w:hAnsi="Arial" w:cs="Arial"/>
        </w:rPr>
      </w:pPr>
      <w:r w:rsidRPr="009E53B6">
        <w:rPr>
          <w:rFonts w:ascii="Arial" w:hAnsi="Arial" w:cs="Arial"/>
        </w:rPr>
        <w:t>Capacitación para la reducción de la demanda de drogas.</w:t>
      </w:r>
    </w:p>
    <w:p w:rsidR="001D7823" w:rsidRPr="009E53B6" w:rsidRDefault="001D7823" w:rsidP="00A40F70">
      <w:pPr>
        <w:pStyle w:val="Prrafodelista"/>
        <w:numPr>
          <w:ilvl w:val="0"/>
          <w:numId w:val="32"/>
        </w:numPr>
        <w:ind w:left="426"/>
        <w:jc w:val="both"/>
        <w:rPr>
          <w:rFonts w:ascii="Arial" w:hAnsi="Arial" w:cs="Arial"/>
        </w:rPr>
      </w:pPr>
      <w:r w:rsidRPr="009E53B6">
        <w:rPr>
          <w:rFonts w:ascii="Arial" w:hAnsi="Arial" w:cs="Arial"/>
        </w:rPr>
        <w:t>Capacitación para la reducción de la oferta de drogas.</w:t>
      </w:r>
    </w:p>
    <w:p w:rsidR="001D7823" w:rsidRPr="009E53B6" w:rsidRDefault="001D7823" w:rsidP="00A40F70">
      <w:pPr>
        <w:pStyle w:val="Prrafodelista"/>
        <w:numPr>
          <w:ilvl w:val="0"/>
          <w:numId w:val="32"/>
        </w:numPr>
        <w:ind w:left="426"/>
        <w:jc w:val="both"/>
        <w:rPr>
          <w:rFonts w:ascii="Arial" w:hAnsi="Arial" w:cs="Arial"/>
        </w:rPr>
      </w:pPr>
      <w:r w:rsidRPr="009E53B6">
        <w:rPr>
          <w:rFonts w:ascii="Arial" w:hAnsi="Arial" w:cs="Arial"/>
        </w:rPr>
        <w:t xml:space="preserve">Apoyo a las políticas, diálogo y consolidación del mecanismo. </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Dando seguimiento al Plan general de trabajo, para el primer periodo de COPOLAD II se priorizaron los componentes I y III. El componente I, tiene la labor de realizar seguimientos sobre la situación actual y las necesidades de los OND en los países miembros, de tal manera que, pueda definir los aspectos operativos del componente. En relación con el componente III, se realizarían esfuerzos en pro de facilitar el intercambio regional de buenas prácticas y aprendizaje horizontal en el marco del tema de desarrollo alternativo.</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 xml:space="preserve">Respecto al componente II, en el marco del Programa, se continuará el proceso de coordinación y promoción de las acciones efectuadas por el Observatorio Europeo de las Drogas y las Toximanías, (OEDT), así como de las actividades relacionadas con la reducción de la demanda de precursores químicos del Proyecto de Apoyo a la Reducción de la Demanda de Drogas Ilícitas en la Comunidad Andina – PREDEM. En relación con el componente IV, se llevó a cabo la última reunión del Comité Técnico CELAC- UE. </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En su participación en este mecanismo Colombia ha logrado avanzar positivamente, dado que ha logrado hacer énfasis frente a los demás países, en los vínculos que existen entre el tráfico ilícito de drogas, la violencia y las organizaciones delictivas, a su vez, ha conseguido transmitir su preocupación por el aumento y el abuso del consumo de drogas ilícitas y del surgimiento de nuevas rutas de comercialización, que está alarmando a las autoridades</w:t>
      </w:r>
      <w:r w:rsidRPr="00C57B3F">
        <w:rPr>
          <w:rFonts w:ascii="Arial" w:hAnsi="Arial" w:cs="Arial"/>
          <w:vertAlign w:val="superscript"/>
        </w:rPr>
        <w:footnoteReference w:id="31"/>
      </w:r>
      <w:r w:rsidRPr="009E53B6">
        <w:rPr>
          <w:rFonts w:ascii="Arial" w:hAnsi="Arial" w:cs="Arial"/>
        </w:rPr>
        <w:t>.</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Adicionalmente, producto de su participación en esta instancia, reconoció de manera contundente la importancia del intercambio de experiencias sobre el consumo de drogas, de la cooperación birregional para contrarrestar tanto la potencialización de las estructuras de crimen organizado que se encuentran vinculadas al tráfico ilícito de drogas, como el desvío de precursores de drogas. Además, de la cooperación birregional que se consolidaría con la creación en 2014 del Mecanismo de Coordinación y Cooperación en materia de drogas entre la Unión Europea, América Latina y el Caribe (MCCMD) y los Observatorios nacionales sobre drogas</w:t>
      </w:r>
      <w:r w:rsidRPr="00C57B3F">
        <w:rPr>
          <w:rFonts w:ascii="Arial" w:hAnsi="Arial" w:cs="Arial"/>
          <w:vertAlign w:val="superscript"/>
        </w:rPr>
        <w:footnoteReference w:id="32"/>
      </w:r>
      <w:r w:rsidRPr="009E53B6">
        <w:rPr>
          <w:rFonts w:ascii="Arial" w:hAnsi="Arial" w:cs="Arial"/>
        </w:rPr>
        <w:t>, el país en este escenario se comprometió a promover aquellas iniciativas de cooperación triangular que derivaran en el fortalecimiento y aumento de las capacidades y de las instituciones encargadas del PMD, así como de desarrollar programas de sensibilización en los que se alerte a la sociedad de las consecuencias que tiene el consumo de drogas ilícitas.</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lastRenderedPageBreak/>
        <w:t>Los esfuerzos por destacar la importancia de intercambiar experiencias entre los países fueron más allá del tema del consumo de drogas y comenzó a abarcar diferentes temas, como la búsqueda de nuevas estrategias para enfrentar este problema y el estudio de la regularización como una alternativa innovadora. Por otra parte, se produjo un avance importante en el documento oficial de la Declaración Especial sobre la Hoja de Coca, en donde se reconoció el uso tradicional masticado de la hoja de coca, como un acto propio de la tradición y cultura de Bolivia, Colombia y Perú, que debía ser respetado por lo demás países, pues forma parte de la herencia ancestral de cada uno de estos territorios</w:t>
      </w:r>
      <w:r w:rsidRPr="00C57B3F">
        <w:rPr>
          <w:rFonts w:ascii="Arial" w:hAnsi="Arial" w:cs="Arial"/>
          <w:vertAlign w:val="superscript"/>
        </w:rPr>
        <w:footnoteReference w:id="33"/>
      </w:r>
      <w:r w:rsidRPr="009E53B6">
        <w:rPr>
          <w:rFonts w:ascii="Arial" w:hAnsi="Arial" w:cs="Arial"/>
        </w:rPr>
        <w:t>.</w:t>
      </w:r>
    </w:p>
    <w:p w:rsidR="001D7823" w:rsidRPr="009E53B6" w:rsidRDefault="001D7823" w:rsidP="00A63240">
      <w:pPr>
        <w:jc w:val="both"/>
        <w:rPr>
          <w:rFonts w:ascii="Arial" w:hAnsi="Arial" w:cs="Arial"/>
        </w:rPr>
      </w:pPr>
      <w:r w:rsidRPr="009E53B6">
        <w:rPr>
          <w:rFonts w:ascii="Arial" w:hAnsi="Arial" w:cs="Arial"/>
        </w:rPr>
        <w:t xml:space="preserve">  </w:t>
      </w:r>
    </w:p>
    <w:p w:rsidR="001D7823" w:rsidRPr="00C57B3F" w:rsidRDefault="001D7823" w:rsidP="00A40F70">
      <w:pPr>
        <w:pStyle w:val="Ttulo3"/>
        <w:tabs>
          <w:tab w:val="left" w:pos="1134"/>
        </w:tabs>
        <w:spacing w:before="0" w:line="240" w:lineRule="auto"/>
        <w:jc w:val="both"/>
        <w:rPr>
          <w:rFonts w:ascii="Arial" w:hAnsi="Arial" w:cs="Arial"/>
          <w:b/>
          <w:color w:val="auto"/>
        </w:rPr>
      </w:pPr>
      <w:bookmarkStart w:id="15" w:name="_Toc511293833"/>
      <w:r>
        <w:rPr>
          <w:rFonts w:ascii="Arial" w:hAnsi="Arial" w:cs="Arial"/>
          <w:b/>
          <w:color w:val="auto"/>
        </w:rPr>
        <w:t xml:space="preserve">2.4.2.2. </w:t>
      </w:r>
      <w:r>
        <w:rPr>
          <w:rFonts w:ascii="Arial" w:hAnsi="Arial" w:cs="Arial"/>
          <w:b/>
          <w:color w:val="auto"/>
        </w:rPr>
        <w:tab/>
        <w:t xml:space="preserve">Acciones </w:t>
      </w:r>
      <w:r w:rsidRPr="00C57B3F">
        <w:rPr>
          <w:rFonts w:ascii="Arial" w:hAnsi="Arial" w:cs="Arial"/>
          <w:b/>
          <w:color w:val="auto"/>
        </w:rPr>
        <w:t>Bilaterales</w:t>
      </w:r>
      <w:bookmarkEnd w:id="15"/>
      <w:r>
        <w:rPr>
          <w:rFonts w:ascii="Arial" w:hAnsi="Arial" w:cs="Arial"/>
          <w:b/>
          <w:color w:val="auto"/>
        </w:rPr>
        <w:t>:</w:t>
      </w:r>
    </w:p>
    <w:p w:rsidR="001D7823" w:rsidRPr="009E53B6" w:rsidRDefault="001D7823" w:rsidP="00A40F70">
      <w:pPr>
        <w:jc w:val="both"/>
        <w:rPr>
          <w:rFonts w:ascii="Arial" w:hAnsi="Arial" w:cs="Arial"/>
        </w:rPr>
      </w:pPr>
    </w:p>
    <w:p w:rsidR="001D7823" w:rsidRPr="009E53B6" w:rsidRDefault="001D7823" w:rsidP="00A40F70">
      <w:pPr>
        <w:jc w:val="both"/>
        <w:rPr>
          <w:rFonts w:ascii="Arial" w:hAnsi="Arial" w:cs="Arial"/>
        </w:rPr>
      </w:pPr>
      <w:r w:rsidRPr="009E53B6">
        <w:rPr>
          <w:rFonts w:ascii="Arial" w:hAnsi="Arial" w:cs="Arial"/>
        </w:rPr>
        <w:t>Colombia ha realizado esfuerzos importantes por establecer alianzas estratégicas en pro de la implementación de nuestra política en materia de drogas. Motivo por el cual, en el desarrollo de los encuentros bilaterales, se ha caracterizado por impulsar un debate amplio y transparente, que le permitiría enfrentar de forma efectiva y acertada el Problema Mundial de las Drogas. En ese contexto, se destaca lo siguiente:</w:t>
      </w:r>
    </w:p>
    <w:p w:rsidR="001D7823" w:rsidRPr="009E53B6" w:rsidRDefault="001D7823" w:rsidP="00A63240">
      <w:pPr>
        <w:jc w:val="both"/>
        <w:rPr>
          <w:rFonts w:ascii="Arial" w:hAnsi="Arial" w:cs="Arial"/>
          <w:b/>
          <w:color w:val="1F3763" w:themeColor="accent1" w:themeShade="7F"/>
        </w:rPr>
      </w:pPr>
      <w:bookmarkStart w:id="16" w:name="_Toc511293834"/>
    </w:p>
    <w:p w:rsidR="001D7823" w:rsidRPr="00C57B3F" w:rsidRDefault="001D7823" w:rsidP="002451E3">
      <w:pPr>
        <w:pStyle w:val="Prrafodelista"/>
        <w:numPr>
          <w:ilvl w:val="0"/>
          <w:numId w:val="36"/>
        </w:numPr>
        <w:ind w:left="567" w:right="-425" w:hanging="567"/>
        <w:jc w:val="both"/>
        <w:rPr>
          <w:rFonts w:ascii="Arial" w:hAnsi="Arial" w:cs="Arial"/>
          <w:b/>
        </w:rPr>
      </w:pPr>
      <w:r w:rsidRPr="00C57B3F">
        <w:rPr>
          <w:rFonts w:ascii="Arial" w:hAnsi="Arial" w:cs="Arial"/>
          <w:b/>
        </w:rPr>
        <w:t>Argentina</w:t>
      </w:r>
      <w:bookmarkEnd w:id="16"/>
    </w:p>
    <w:p w:rsidR="001D7823" w:rsidRPr="009E53B6" w:rsidRDefault="001D7823" w:rsidP="00A63240">
      <w:pPr>
        <w:jc w:val="both"/>
        <w:rPr>
          <w:rFonts w:ascii="Arial" w:hAnsi="Arial" w:cs="Arial"/>
          <w:b/>
          <w:color w:val="1F3763" w:themeColor="accent1" w:themeShade="7F"/>
        </w:rPr>
      </w:pPr>
    </w:p>
    <w:p w:rsidR="001D7823" w:rsidRPr="009E53B6" w:rsidRDefault="001D7823" w:rsidP="00A63240">
      <w:pPr>
        <w:jc w:val="both"/>
        <w:rPr>
          <w:rFonts w:ascii="Arial" w:hAnsi="Arial" w:cs="Arial"/>
        </w:rPr>
      </w:pPr>
      <w:r w:rsidRPr="009E53B6">
        <w:rPr>
          <w:rFonts w:ascii="Arial" w:hAnsi="Arial" w:cs="Arial"/>
        </w:rPr>
        <w:t>En 2013, se llevó a cabo la Comisión Mixta entre Colombia y Argentina</w:t>
      </w:r>
      <w:r w:rsidRPr="00C57B3F">
        <w:rPr>
          <w:vertAlign w:val="superscript"/>
        </w:rPr>
        <w:footnoteReference w:id="34"/>
      </w:r>
      <w:r w:rsidRPr="009E53B6">
        <w:rPr>
          <w:rFonts w:ascii="Arial" w:hAnsi="Arial" w:cs="Arial"/>
        </w:rPr>
        <w:t>, en la que se trató el tema de la prevención del uso indebido de estupefacientes y sustancias psicotrópicas. Adicionalmente, durante este encuentro se realizó un seguimiento de los compromisos adquiridos durante la III Comisión Mixta que se celebró en el año 2005 y se realizaron nuevos compromisos que giraron en torno a reafirmar el principio de responsabilidad común y compartida, así como la búsqueda por implementar iniciativas que permitieran fortalecer la cooperación bilateral en materia de drogas</w:t>
      </w:r>
    </w:p>
    <w:p w:rsidR="001D7823"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 xml:space="preserve">En el año 2017, se reunieron las autoridades competentes de ambos países y las delegaciones llegaron a consensos importantes, relacionados con el reconocimiento de la importancia del intercambio de información, de experiencias exitosas, buenas prácticas y lecciones aprendidas para la formulación de políticas antidrogas. </w:t>
      </w:r>
    </w:p>
    <w:p w:rsidR="001D7823" w:rsidRDefault="001D7823" w:rsidP="00A63240">
      <w:pPr>
        <w:jc w:val="both"/>
        <w:rPr>
          <w:rFonts w:ascii="Arial" w:hAnsi="Arial" w:cs="Arial"/>
          <w:b/>
          <w:color w:val="1F3763" w:themeColor="accent1" w:themeShade="7F"/>
        </w:rPr>
      </w:pPr>
      <w:bookmarkStart w:id="17" w:name="_Toc511293835"/>
    </w:p>
    <w:p w:rsidR="001D7823" w:rsidRPr="00C57B3F" w:rsidRDefault="001D7823" w:rsidP="002451E3">
      <w:pPr>
        <w:pStyle w:val="Prrafodelista"/>
        <w:numPr>
          <w:ilvl w:val="0"/>
          <w:numId w:val="37"/>
        </w:numPr>
        <w:tabs>
          <w:tab w:val="left" w:pos="567"/>
        </w:tabs>
        <w:ind w:left="0" w:right="-425" w:firstLine="0"/>
        <w:jc w:val="both"/>
        <w:rPr>
          <w:rFonts w:ascii="Arial" w:hAnsi="Arial" w:cs="Arial"/>
          <w:b/>
        </w:rPr>
      </w:pPr>
      <w:r w:rsidRPr="00C57B3F">
        <w:rPr>
          <w:rFonts w:ascii="Arial" w:hAnsi="Arial" w:cs="Arial"/>
          <w:b/>
        </w:rPr>
        <w:t>Bolivia</w:t>
      </w:r>
      <w:bookmarkEnd w:id="17"/>
    </w:p>
    <w:p w:rsidR="001D7823" w:rsidRPr="009E53B6" w:rsidRDefault="001D7823" w:rsidP="001D7823">
      <w:pPr>
        <w:ind w:left="-284" w:right="-425"/>
        <w:jc w:val="both"/>
        <w:rPr>
          <w:rFonts w:ascii="Arial" w:hAnsi="Arial" w:cs="Arial"/>
          <w:b/>
          <w:color w:val="1F3763" w:themeColor="accent1" w:themeShade="7F"/>
        </w:rPr>
      </w:pPr>
    </w:p>
    <w:p w:rsidR="001D7823" w:rsidRPr="009E53B6" w:rsidRDefault="001D7823" w:rsidP="00A63240">
      <w:pPr>
        <w:jc w:val="both"/>
        <w:rPr>
          <w:rFonts w:ascii="Arial" w:hAnsi="Arial" w:cs="Arial"/>
        </w:rPr>
      </w:pPr>
      <w:r w:rsidRPr="009E53B6">
        <w:rPr>
          <w:rFonts w:ascii="Arial" w:hAnsi="Arial" w:cs="Arial"/>
        </w:rPr>
        <w:t xml:space="preserve">En la I Reunión de la Comisión Mixta de Cooperación para el Control del Tráfico Ilícito de Estupefacientes, Sustancias Sicotrópicas y Delitos Conexos, Prevención del Consumo, Rehabilitación y Desarrollo Alternativo en el año 2015, ambos países se comprometieron a intercambiar puntos de contacto para manejar los temas de intercambio de información de inteligencia, llevar a cabo programas de capacitación de acuerdo a la oferta académica de las entidades encargadas, incorporar </w:t>
      </w:r>
      <w:r w:rsidRPr="009E53B6">
        <w:rPr>
          <w:rFonts w:ascii="Arial" w:hAnsi="Arial" w:cs="Arial"/>
        </w:rPr>
        <w:lastRenderedPageBreak/>
        <w:t>investigaciones paralelas sobre casos de narcotráfico y compartir experiencias en materia de erradicación y sustitución de cultivos ilícitos.</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 xml:space="preserve">Dando seguimiento a los compromisos adquiridos y debido al interés de ambos países por continuar fortaleciendo los lazos de cooperación, en el año 2018 se celebró la II Reunión de la Comisión Mixta, en la que se reafirmaron los compromisos que habían quedado pendientes y se crearon nuevas iniciativas. Colombia se interesó por conocer el Nuevo Modelo de Control de Sustancias y Productos Químicos de Bolivia, propuso ofrecer información sobre nuevas sustancias psicoactivas (NSP) y presentar la oferta académica de capacitación. Bolivia por su parte, propuso invitar a una delegación colombiana, con el propósito de transmitir la experiencia en tareas de racionalización y erradicación de cultivos excedentarios de coca, así mismo, resaltó la necesidad de fortalecer la cooperación binacional para luchar contra el contrabando, uso y comercio ilícito de medicamentos. </w:t>
      </w:r>
    </w:p>
    <w:p w:rsidR="001D7823" w:rsidRDefault="001D7823" w:rsidP="00A63240">
      <w:pPr>
        <w:jc w:val="both"/>
        <w:rPr>
          <w:rFonts w:ascii="Arial" w:hAnsi="Arial" w:cs="Arial"/>
          <w:b/>
          <w:color w:val="1F3763" w:themeColor="accent1" w:themeShade="7F"/>
        </w:rPr>
      </w:pPr>
      <w:bookmarkStart w:id="18" w:name="_Toc511293836"/>
    </w:p>
    <w:p w:rsidR="001D7823" w:rsidRPr="00C57B3F" w:rsidRDefault="001D7823" w:rsidP="002451E3">
      <w:pPr>
        <w:pStyle w:val="Prrafodelista"/>
        <w:numPr>
          <w:ilvl w:val="0"/>
          <w:numId w:val="37"/>
        </w:numPr>
        <w:ind w:left="567" w:right="-425" w:hanging="567"/>
        <w:jc w:val="both"/>
        <w:rPr>
          <w:rFonts w:ascii="Arial" w:hAnsi="Arial" w:cs="Arial"/>
          <w:b/>
        </w:rPr>
      </w:pPr>
      <w:r w:rsidRPr="00C57B3F">
        <w:rPr>
          <w:rFonts w:ascii="Arial" w:hAnsi="Arial" w:cs="Arial"/>
          <w:b/>
        </w:rPr>
        <w:t>Ecuador</w:t>
      </w:r>
      <w:bookmarkEnd w:id="18"/>
      <w:r w:rsidRPr="00C57B3F">
        <w:rPr>
          <w:rFonts w:ascii="Arial" w:hAnsi="Arial" w:cs="Arial"/>
          <w:b/>
        </w:rPr>
        <w:t xml:space="preserve"> </w:t>
      </w:r>
    </w:p>
    <w:p w:rsidR="001D7823" w:rsidRPr="00FD656E" w:rsidRDefault="001D7823" w:rsidP="00A63240">
      <w:pPr>
        <w:ind w:hanging="567"/>
        <w:jc w:val="both"/>
        <w:rPr>
          <w:rFonts w:ascii="Arial" w:hAnsi="Arial" w:cs="Arial"/>
          <w:b/>
          <w:color w:val="1F3763" w:themeColor="accent1" w:themeShade="7F"/>
        </w:rPr>
      </w:pPr>
    </w:p>
    <w:p w:rsidR="001D7823" w:rsidRDefault="001D7823" w:rsidP="00A63240">
      <w:pPr>
        <w:jc w:val="both"/>
        <w:rPr>
          <w:rFonts w:ascii="Arial" w:hAnsi="Arial" w:cs="Arial"/>
        </w:rPr>
      </w:pPr>
      <w:r w:rsidRPr="009E53B6">
        <w:rPr>
          <w:rFonts w:ascii="Arial" w:hAnsi="Arial" w:cs="Arial"/>
        </w:rPr>
        <w:t>Las comisiones mixtas con Ecuador han conservado los mismos ejes temáticos, sobre los cuales, ambos países han establecido compromisos en materia de reducción de la oferta y demanda, de intercambio de información financiera, cooperación judicial, medidas legislativas, lucha contra el lavado de activos y extinción del derecho de dominio, desarrollo alternativo y desarrollo alternativo preventivo</w:t>
      </w:r>
      <w:r w:rsidRPr="00C57B3F">
        <w:rPr>
          <w:vertAlign w:val="superscript"/>
        </w:rPr>
        <w:footnoteReference w:id="35"/>
      </w:r>
      <w:r w:rsidRPr="009E53B6">
        <w:rPr>
          <w:rFonts w:ascii="Arial" w:hAnsi="Arial" w:cs="Arial"/>
        </w:rPr>
        <w:t xml:space="preserve">. El cumplimiento de los compromisos ha avanzado positivamente, pues en lo corrido del año 2018, se reportó el cumplimiento de tres compromisos relacionados con el intercambio de información financiera, cooperación judicial, medidas legislativas, lucha contra el lavado de activos y extinción del derecho de dominio, por lo que se espera que en los próximos meses se dé cumplimiento a los compromisos restantes para continuar avanzando en la cooperación. </w:t>
      </w:r>
    </w:p>
    <w:p w:rsidR="001D7823" w:rsidRDefault="001D7823" w:rsidP="00A63240">
      <w:pPr>
        <w:jc w:val="both"/>
        <w:rPr>
          <w:rFonts w:ascii="Arial" w:hAnsi="Arial" w:cs="Arial"/>
        </w:rPr>
      </w:pPr>
    </w:p>
    <w:p w:rsidR="001D7823" w:rsidRPr="00C57B3F" w:rsidRDefault="001D7823" w:rsidP="002451E3">
      <w:pPr>
        <w:pStyle w:val="Prrafodelista"/>
        <w:numPr>
          <w:ilvl w:val="0"/>
          <w:numId w:val="38"/>
        </w:numPr>
        <w:ind w:left="567" w:right="-425" w:hanging="567"/>
        <w:jc w:val="both"/>
        <w:rPr>
          <w:rFonts w:ascii="Arial" w:hAnsi="Arial" w:cs="Arial"/>
          <w:b/>
        </w:rPr>
      </w:pPr>
      <w:bookmarkStart w:id="19" w:name="_Toc511293837"/>
      <w:r w:rsidRPr="00C57B3F">
        <w:rPr>
          <w:rFonts w:ascii="Arial" w:hAnsi="Arial" w:cs="Arial"/>
          <w:b/>
        </w:rPr>
        <w:t>Estados Unidos</w:t>
      </w:r>
      <w:bookmarkEnd w:id="19"/>
      <w:r w:rsidRPr="00C57B3F">
        <w:rPr>
          <w:rFonts w:ascii="Arial" w:hAnsi="Arial" w:cs="Arial"/>
          <w:b/>
        </w:rPr>
        <w:t xml:space="preserve"> </w:t>
      </w:r>
    </w:p>
    <w:p w:rsidR="001D7823" w:rsidRPr="00FD656E" w:rsidRDefault="001D7823" w:rsidP="001D7823">
      <w:pPr>
        <w:ind w:left="-284" w:right="-425"/>
        <w:jc w:val="both"/>
        <w:rPr>
          <w:rFonts w:ascii="Arial" w:hAnsi="Arial" w:cs="Arial"/>
          <w:b/>
          <w:color w:val="1F3763" w:themeColor="accent1" w:themeShade="7F"/>
        </w:rPr>
      </w:pPr>
    </w:p>
    <w:p w:rsidR="001D7823" w:rsidRDefault="001D7823" w:rsidP="00A63240">
      <w:pPr>
        <w:jc w:val="both"/>
        <w:rPr>
          <w:rFonts w:ascii="Arial" w:hAnsi="Arial" w:cs="Arial"/>
        </w:rPr>
      </w:pPr>
      <w:r w:rsidRPr="009E53B6">
        <w:rPr>
          <w:rFonts w:ascii="Arial" w:hAnsi="Arial" w:cs="Arial"/>
        </w:rPr>
        <w:t xml:space="preserve">El Gobierno de Estados Unidos, particularmente a través de la Oficina de Asuntos Internacionales de Estupefacientes y Aplicación de la Ley (INL), es el aliado estratégico más importante de Colombia en materia de política de drogas. La relación estrecha entre ambos países ha perdurado a lo largo de los años y ha permitido alcanzar importantes resultados para el país, que se han traducido en la implementación de proyectos conjuntos en temas como la reducción de la oferta, reducción del consumo y la criminalidad asociada. El trabajo desarrollado de manera conjunta del Gobierno de Colombia con INL ha permitido el desarrollo de: </w:t>
      </w:r>
    </w:p>
    <w:p w:rsidR="001D7823" w:rsidRPr="009E53B6" w:rsidRDefault="001D7823" w:rsidP="00A63240">
      <w:pPr>
        <w:jc w:val="both"/>
        <w:rPr>
          <w:rFonts w:ascii="Arial" w:hAnsi="Arial" w:cs="Arial"/>
        </w:rPr>
      </w:pPr>
    </w:p>
    <w:p w:rsidR="001D7823" w:rsidRDefault="001D7823" w:rsidP="002451E3">
      <w:pPr>
        <w:pStyle w:val="Prrafodelista"/>
        <w:numPr>
          <w:ilvl w:val="0"/>
          <w:numId w:val="45"/>
        </w:numPr>
        <w:jc w:val="both"/>
        <w:rPr>
          <w:rFonts w:ascii="Arial" w:hAnsi="Arial" w:cs="Arial"/>
        </w:rPr>
      </w:pPr>
      <w:r w:rsidRPr="009E53B6">
        <w:rPr>
          <w:rFonts w:ascii="Arial" w:hAnsi="Arial" w:cs="Arial"/>
        </w:rPr>
        <w:t xml:space="preserve">La reestructuración del Programa DARE (actualmente Programa escolarizado de prevención del consumo de drogas), a cargo de la Universidad de los Andes y la Universidad de Nueva York. </w:t>
      </w:r>
    </w:p>
    <w:p w:rsidR="001D7823" w:rsidRPr="009E53B6" w:rsidRDefault="001D7823" w:rsidP="00A63240">
      <w:pPr>
        <w:pStyle w:val="Prrafodelista"/>
        <w:ind w:left="436"/>
        <w:jc w:val="both"/>
        <w:rPr>
          <w:rFonts w:ascii="Arial" w:hAnsi="Arial" w:cs="Arial"/>
        </w:rPr>
      </w:pPr>
    </w:p>
    <w:p w:rsidR="001D7823" w:rsidRDefault="001D7823" w:rsidP="002451E3">
      <w:pPr>
        <w:pStyle w:val="Prrafodelista"/>
        <w:numPr>
          <w:ilvl w:val="0"/>
          <w:numId w:val="45"/>
        </w:numPr>
        <w:jc w:val="both"/>
        <w:rPr>
          <w:rFonts w:ascii="Arial" w:hAnsi="Arial" w:cs="Arial"/>
        </w:rPr>
      </w:pPr>
      <w:r w:rsidRPr="009E53B6">
        <w:rPr>
          <w:rFonts w:ascii="Arial" w:hAnsi="Arial" w:cs="Arial"/>
        </w:rPr>
        <w:t xml:space="preserve">El proceso de capacitación UPC (Universal Prevention Curriculum) y UTC (Universal Treatment Curriculum), que se concentra en la implementación de currículos de formación en prevención y en tratamiento. </w:t>
      </w:r>
    </w:p>
    <w:p w:rsidR="001D7823" w:rsidRPr="00FD656E" w:rsidRDefault="001D7823" w:rsidP="00A63240">
      <w:pPr>
        <w:jc w:val="both"/>
        <w:rPr>
          <w:rFonts w:ascii="Arial" w:hAnsi="Arial" w:cs="Arial"/>
        </w:rPr>
      </w:pPr>
    </w:p>
    <w:p w:rsidR="001D7823" w:rsidRDefault="001D7823" w:rsidP="002451E3">
      <w:pPr>
        <w:pStyle w:val="Prrafodelista"/>
        <w:numPr>
          <w:ilvl w:val="0"/>
          <w:numId w:val="45"/>
        </w:numPr>
        <w:jc w:val="both"/>
        <w:rPr>
          <w:rFonts w:ascii="Arial" w:hAnsi="Arial" w:cs="Arial"/>
        </w:rPr>
      </w:pPr>
      <w:r w:rsidRPr="009E53B6">
        <w:rPr>
          <w:rFonts w:ascii="Arial" w:hAnsi="Arial" w:cs="Arial"/>
        </w:rPr>
        <w:t xml:space="preserve">Apoyo a proyectos de reducción de consumo. A través del Notice of Funding Opportunity (NOFO), se abrió la convocatoria para financiar proyectos de ONGS en temas de prevención y tratamiento en zonas priorizadas. </w:t>
      </w:r>
    </w:p>
    <w:p w:rsidR="001D7823" w:rsidRPr="00FD656E" w:rsidRDefault="001D7823" w:rsidP="00A63240">
      <w:pPr>
        <w:jc w:val="both"/>
        <w:rPr>
          <w:rFonts w:ascii="Arial" w:hAnsi="Arial" w:cs="Arial"/>
        </w:rPr>
      </w:pPr>
    </w:p>
    <w:p w:rsidR="001D7823" w:rsidRDefault="001D7823" w:rsidP="002451E3">
      <w:pPr>
        <w:pStyle w:val="Prrafodelista"/>
        <w:numPr>
          <w:ilvl w:val="0"/>
          <w:numId w:val="45"/>
        </w:numPr>
        <w:jc w:val="both"/>
        <w:rPr>
          <w:rFonts w:ascii="Arial" w:hAnsi="Arial" w:cs="Arial"/>
        </w:rPr>
      </w:pPr>
      <w:r w:rsidRPr="009E53B6">
        <w:rPr>
          <w:rFonts w:ascii="Arial" w:hAnsi="Arial" w:cs="Arial"/>
        </w:rPr>
        <w:t xml:space="preserve">Capacitación en prevención y tratamiento en Cancún: </w:t>
      </w:r>
      <w:r w:rsidRPr="00FD656E">
        <w:rPr>
          <w:rFonts w:ascii="Arial" w:hAnsi="Arial" w:cs="Arial"/>
        </w:rPr>
        <w:t>En la ciudad de Cancún (México), se llevó a cabo el Tercer Taller Internacional sobre Reducción de la Demanda de Drogas, organizado por ISSUP (International Society of Substance Use Prevention and Treatment Professionals), que coordinó cursos de capacitación para la certificación de profesionales en Prevención y Tratamiento.</w:t>
      </w:r>
    </w:p>
    <w:p w:rsidR="001D7823" w:rsidRPr="00FD656E" w:rsidRDefault="001D7823" w:rsidP="00A63240">
      <w:pPr>
        <w:jc w:val="both"/>
        <w:rPr>
          <w:rFonts w:ascii="Arial" w:hAnsi="Arial" w:cs="Arial"/>
        </w:rPr>
      </w:pPr>
    </w:p>
    <w:p w:rsidR="001D7823" w:rsidRDefault="001D7823" w:rsidP="00A63240">
      <w:pPr>
        <w:jc w:val="both"/>
        <w:rPr>
          <w:rFonts w:ascii="Arial" w:hAnsi="Arial" w:cs="Arial"/>
        </w:rPr>
      </w:pPr>
      <w:r w:rsidRPr="009E53B6">
        <w:rPr>
          <w:rFonts w:ascii="Arial" w:hAnsi="Arial" w:cs="Arial"/>
        </w:rPr>
        <w:t>Por otra parte, en el VII Diálogo de Alto Nivel entre Estados Unidos y Colombia, ambos países se comprometieron a mantener y a expandir la cooperación en antinarcóticos durante los próximos cinco años, en reconocimiento de los intereses y de la responsabilidad compartida de los países, para lograr una reducción sostenida del trá</w:t>
      </w:r>
      <w:r>
        <w:rPr>
          <w:rFonts w:ascii="Arial" w:hAnsi="Arial" w:cs="Arial"/>
        </w:rPr>
        <w:t>fico ilícito de estupefacientes.</w:t>
      </w:r>
    </w:p>
    <w:p w:rsidR="00A63240" w:rsidRDefault="00A63240" w:rsidP="00A63240">
      <w:pPr>
        <w:rPr>
          <w:rFonts w:ascii="Arial" w:hAnsi="Arial" w:cs="Arial"/>
        </w:rPr>
      </w:pPr>
      <w:bookmarkStart w:id="20" w:name="_Toc511293838"/>
    </w:p>
    <w:p w:rsidR="001D7823" w:rsidRPr="00A63240" w:rsidRDefault="001D7823" w:rsidP="002451E3">
      <w:pPr>
        <w:pStyle w:val="Prrafodelista"/>
        <w:numPr>
          <w:ilvl w:val="0"/>
          <w:numId w:val="38"/>
        </w:numPr>
        <w:rPr>
          <w:rFonts w:ascii="Arial" w:hAnsi="Arial" w:cs="Arial"/>
          <w:b/>
        </w:rPr>
      </w:pPr>
      <w:r w:rsidRPr="00A63240">
        <w:rPr>
          <w:rFonts w:ascii="Arial" w:hAnsi="Arial" w:cs="Arial"/>
          <w:b/>
        </w:rPr>
        <w:t>Guatemala</w:t>
      </w:r>
      <w:bookmarkEnd w:id="20"/>
    </w:p>
    <w:p w:rsidR="001D7823" w:rsidRPr="009E53B6" w:rsidRDefault="001D7823" w:rsidP="001D7823">
      <w:pPr>
        <w:contextualSpacing/>
        <w:jc w:val="both"/>
        <w:rPr>
          <w:rFonts w:ascii="Arial" w:hAnsi="Arial" w:cs="Arial"/>
        </w:rPr>
      </w:pPr>
    </w:p>
    <w:p w:rsidR="001D7823" w:rsidRDefault="001D7823" w:rsidP="00A63240">
      <w:pPr>
        <w:jc w:val="both"/>
        <w:rPr>
          <w:rFonts w:ascii="Arial" w:hAnsi="Arial" w:cs="Arial"/>
        </w:rPr>
      </w:pPr>
      <w:r w:rsidRPr="009E53B6">
        <w:rPr>
          <w:rFonts w:ascii="Arial" w:hAnsi="Arial" w:cs="Arial"/>
        </w:rPr>
        <w:t>Las relaciones entre Colombia y Guatemala se han mantenido vigentes sobre el interés de profundizar el diálogo y la cooperación, para ello, a través del Mecanismo Binacional de Confianza y Seguridad Mutua de Inteligencia, se ha buscado garantizar la continuidad del apoyo en la lucha contra el PMD, la reducción de la delincuencia organizada y el control de sustancias ilícitas. En 2016, se llevó a cabo la X Reunión del Mecanismo Binacional de Confianza y Seguridad Mutua de inteligencia entre ambos países.</w:t>
      </w:r>
      <w:bookmarkStart w:id="21" w:name="_Toc511293839"/>
    </w:p>
    <w:p w:rsidR="001D7823" w:rsidRDefault="001D7823" w:rsidP="00A63240">
      <w:pPr>
        <w:jc w:val="both"/>
        <w:rPr>
          <w:rFonts w:ascii="Arial" w:hAnsi="Arial" w:cs="Arial"/>
        </w:rPr>
      </w:pPr>
    </w:p>
    <w:p w:rsidR="001D7823" w:rsidRDefault="001D7823" w:rsidP="00A63240">
      <w:pPr>
        <w:jc w:val="both"/>
        <w:rPr>
          <w:rFonts w:ascii="Arial" w:hAnsi="Arial" w:cs="Arial"/>
        </w:rPr>
      </w:pPr>
    </w:p>
    <w:p w:rsidR="001D7823" w:rsidRPr="00C57B3F" w:rsidRDefault="001D7823" w:rsidP="002451E3">
      <w:pPr>
        <w:pStyle w:val="Prrafodelista"/>
        <w:numPr>
          <w:ilvl w:val="0"/>
          <w:numId w:val="38"/>
        </w:numPr>
        <w:ind w:left="567" w:hanging="567"/>
        <w:jc w:val="both"/>
        <w:rPr>
          <w:rFonts w:ascii="Arial" w:hAnsi="Arial" w:cs="Arial"/>
          <w:b/>
        </w:rPr>
      </w:pPr>
      <w:r w:rsidRPr="00C57B3F">
        <w:rPr>
          <w:rFonts w:ascii="Arial" w:hAnsi="Arial" w:cs="Arial"/>
          <w:b/>
        </w:rPr>
        <w:t>México</w:t>
      </w:r>
      <w:bookmarkEnd w:id="21"/>
    </w:p>
    <w:p w:rsidR="001D7823" w:rsidRPr="009E53B6" w:rsidRDefault="001D7823" w:rsidP="00A63240">
      <w:pPr>
        <w:contextualSpacing/>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t>La relación entre México y Colombia se ha fortalecido a través de los años, los países han sido aliados políticos en el proceso de preparación de la Asamblea Especial de las Naciones Unidas desde el origen del debate internacional de las políticas de drogas. Por otra parte, durante el proceso de preparación de UNGASS 2016, esta relación ha sufrido ciertos distanciamientos, sobre todo por temas procedimentales y de estrategia, sin embargo, se resalta la capacidad que esta alianza ha tenido en aclarar las diferencias y mantener el dialogo abierto y coordinado sobre temas estratégicos relacionados con promover un nuevo enfoque para abordar el PMD y los pasos a seguir de aquí al 2019, año en que se evaluará la Declaración Política de 2009 y en el que se espera que este documento sea sustituido por UNGASS 2016 como pivote del entramado de política internacional en materia de drogas.</w:t>
      </w:r>
    </w:p>
    <w:p w:rsidR="001D7823" w:rsidRPr="009E53B6" w:rsidRDefault="001D7823" w:rsidP="00A63240">
      <w:pPr>
        <w:jc w:val="both"/>
        <w:rPr>
          <w:rFonts w:ascii="Arial" w:hAnsi="Arial" w:cs="Arial"/>
        </w:rPr>
      </w:pPr>
    </w:p>
    <w:p w:rsidR="001D7823" w:rsidRPr="009E53B6" w:rsidRDefault="001D7823" w:rsidP="00A63240">
      <w:pPr>
        <w:jc w:val="both"/>
        <w:rPr>
          <w:rFonts w:ascii="Arial" w:hAnsi="Arial" w:cs="Arial"/>
        </w:rPr>
      </w:pPr>
      <w:r w:rsidRPr="009E53B6">
        <w:rPr>
          <w:rFonts w:ascii="Arial" w:hAnsi="Arial" w:cs="Arial"/>
        </w:rPr>
        <w:lastRenderedPageBreak/>
        <w:t>En la actualidad, el Acuerdo de Cooperación en Materia de Lucha contra el Tráfico Ilícito de Estupefacientes y Sustancias Sicotrópicas, que fue suscrito el 17 de enero de 1997, es el único vigente entre ambos países en materia de drogas.</w:t>
      </w:r>
    </w:p>
    <w:p w:rsidR="001D7823" w:rsidRDefault="001D7823" w:rsidP="00A63240">
      <w:pPr>
        <w:jc w:val="both"/>
        <w:rPr>
          <w:rFonts w:ascii="Arial" w:hAnsi="Arial" w:cs="Arial"/>
          <w:b/>
          <w:color w:val="1F3763" w:themeColor="accent1" w:themeShade="7F"/>
        </w:rPr>
      </w:pPr>
      <w:bookmarkStart w:id="22" w:name="_Toc511293840"/>
    </w:p>
    <w:p w:rsidR="001D7823" w:rsidRPr="00C57B3F" w:rsidRDefault="001D7823" w:rsidP="002451E3">
      <w:pPr>
        <w:pStyle w:val="Prrafodelista"/>
        <w:numPr>
          <w:ilvl w:val="0"/>
          <w:numId w:val="38"/>
        </w:numPr>
        <w:ind w:left="567" w:hanging="491"/>
        <w:jc w:val="both"/>
        <w:rPr>
          <w:rFonts w:ascii="Arial" w:hAnsi="Arial" w:cs="Arial"/>
          <w:b/>
        </w:rPr>
      </w:pPr>
      <w:r w:rsidRPr="00C57B3F">
        <w:rPr>
          <w:rFonts w:ascii="Arial" w:hAnsi="Arial" w:cs="Arial"/>
          <w:b/>
        </w:rPr>
        <w:t>Paraguay</w:t>
      </w:r>
      <w:bookmarkEnd w:id="22"/>
      <w:r w:rsidRPr="00C57B3F">
        <w:rPr>
          <w:rFonts w:ascii="Arial" w:hAnsi="Arial" w:cs="Arial"/>
          <w:b/>
        </w:rPr>
        <w:t xml:space="preserve"> </w:t>
      </w:r>
    </w:p>
    <w:p w:rsidR="001D7823" w:rsidRDefault="001D7823" w:rsidP="00A63240">
      <w:pPr>
        <w:ind w:left="-284"/>
        <w:jc w:val="both"/>
        <w:rPr>
          <w:rFonts w:ascii="Arial" w:hAnsi="Arial" w:cs="Arial"/>
        </w:rPr>
      </w:pPr>
    </w:p>
    <w:p w:rsidR="001D7823" w:rsidRDefault="001D7823" w:rsidP="00A63240">
      <w:pPr>
        <w:ind w:left="76"/>
        <w:jc w:val="both"/>
        <w:rPr>
          <w:rFonts w:ascii="Arial" w:hAnsi="Arial" w:cs="Arial"/>
        </w:rPr>
      </w:pPr>
      <w:r w:rsidRPr="009E53B6">
        <w:rPr>
          <w:rFonts w:ascii="Arial" w:hAnsi="Arial" w:cs="Arial"/>
        </w:rPr>
        <w:t>Los encuentros con Paraguay surtieron avances importantes para su relación con Colombia, debido a que se concentraron en promover espacios de cooperación contra el tráfico ilícito de estupefacientes y sustancias psicotrópicas, escenarios en donde se privilegió el intercambio de información sobre la situación por la que atravesaban ambos países respecto a este problema. Así mismo, a partir de 2010 se comenzó a reconocer la posible existencia de tráfico ilícito entre ambos países y Colombia manifestó de forma permanente, su intención de brindar información y cooperación a Paraguay sobre el desarrollo sostenible y el fortalecimiento institucional para enfrentar el lavado de activos</w:t>
      </w:r>
      <w:r w:rsidRPr="00C57B3F">
        <w:rPr>
          <w:vertAlign w:val="superscript"/>
        </w:rPr>
        <w:footnoteReference w:id="36"/>
      </w:r>
      <w:r w:rsidRPr="00C57B3F">
        <w:rPr>
          <w:rFonts w:ascii="Arial" w:hAnsi="Arial" w:cs="Arial"/>
          <w:vertAlign w:val="superscript"/>
        </w:rPr>
        <w:t>.</w:t>
      </w:r>
    </w:p>
    <w:p w:rsidR="001D7823" w:rsidRPr="009E53B6" w:rsidRDefault="001D7823" w:rsidP="00A63240">
      <w:pPr>
        <w:ind w:left="76"/>
        <w:jc w:val="both"/>
        <w:rPr>
          <w:rFonts w:ascii="Arial" w:hAnsi="Arial" w:cs="Arial"/>
        </w:rPr>
      </w:pPr>
    </w:p>
    <w:p w:rsidR="001D7823" w:rsidRPr="009E53B6" w:rsidRDefault="001D7823" w:rsidP="00A63240">
      <w:pPr>
        <w:ind w:left="76"/>
        <w:jc w:val="both"/>
        <w:rPr>
          <w:rFonts w:ascii="Arial" w:hAnsi="Arial" w:cs="Arial"/>
        </w:rPr>
      </w:pPr>
      <w:r w:rsidRPr="009E53B6">
        <w:rPr>
          <w:rFonts w:ascii="Arial" w:hAnsi="Arial" w:cs="Arial"/>
        </w:rPr>
        <w:t xml:space="preserve">Colombia ha continuado fortaleciendo los lazos con Paraguay, mediante el desarrollo de comisiones mixtas, en las que se priorizaron temas como la reducción de la oferta y la demanda, el intercambio de información, la implementación de cooperación judicial, la lucha contra el lavado de activos y la extinción de dominio. </w:t>
      </w:r>
    </w:p>
    <w:p w:rsidR="001D7823" w:rsidRPr="009E53B6" w:rsidRDefault="001D7823" w:rsidP="00A63240">
      <w:pPr>
        <w:contextualSpacing/>
        <w:jc w:val="both"/>
        <w:rPr>
          <w:rFonts w:ascii="Arial" w:hAnsi="Arial" w:cs="Arial"/>
        </w:rPr>
      </w:pPr>
    </w:p>
    <w:p w:rsidR="001D7823" w:rsidRPr="00402983" w:rsidRDefault="001D7823" w:rsidP="002451E3">
      <w:pPr>
        <w:pStyle w:val="Prrafodelista"/>
        <w:numPr>
          <w:ilvl w:val="0"/>
          <w:numId w:val="38"/>
        </w:numPr>
        <w:ind w:left="567" w:hanging="567"/>
        <w:jc w:val="both"/>
        <w:rPr>
          <w:rFonts w:ascii="Arial" w:hAnsi="Arial" w:cs="Arial"/>
          <w:b/>
        </w:rPr>
      </w:pPr>
      <w:bookmarkStart w:id="23" w:name="_Toc511293841"/>
      <w:r w:rsidRPr="00402983">
        <w:rPr>
          <w:rFonts w:ascii="Arial" w:hAnsi="Arial" w:cs="Arial"/>
          <w:b/>
        </w:rPr>
        <w:t>Perú</w:t>
      </w:r>
      <w:bookmarkEnd w:id="23"/>
    </w:p>
    <w:p w:rsidR="001D7823" w:rsidRPr="009E53B6" w:rsidRDefault="001D7823" w:rsidP="00A63240">
      <w:pPr>
        <w:ind w:left="360"/>
        <w:contextualSpacing/>
        <w:jc w:val="both"/>
        <w:rPr>
          <w:rFonts w:ascii="Arial" w:hAnsi="Arial" w:cs="Arial"/>
        </w:rPr>
      </w:pPr>
    </w:p>
    <w:p w:rsidR="001D7823" w:rsidRPr="009E53B6" w:rsidRDefault="001D7823" w:rsidP="00A63240">
      <w:pPr>
        <w:ind w:left="76"/>
        <w:jc w:val="both"/>
        <w:rPr>
          <w:rFonts w:ascii="Arial" w:hAnsi="Arial" w:cs="Arial"/>
        </w:rPr>
      </w:pPr>
      <w:r w:rsidRPr="009E53B6">
        <w:rPr>
          <w:rFonts w:ascii="Arial" w:hAnsi="Arial" w:cs="Arial"/>
        </w:rPr>
        <w:t>En el desarrollo de las comisiones mixtas que han tenido lugar entre Colombia y Perú</w:t>
      </w:r>
      <w:r w:rsidRPr="00402983">
        <w:rPr>
          <w:vertAlign w:val="superscript"/>
        </w:rPr>
        <w:footnoteReference w:id="37"/>
      </w:r>
      <w:r w:rsidRPr="00402983">
        <w:rPr>
          <w:rFonts w:ascii="Arial" w:hAnsi="Arial" w:cs="Arial"/>
          <w:vertAlign w:val="superscript"/>
        </w:rPr>
        <w:t>,</w:t>
      </w:r>
      <w:r w:rsidRPr="009E53B6">
        <w:rPr>
          <w:rFonts w:ascii="Arial" w:hAnsi="Arial" w:cs="Arial"/>
        </w:rPr>
        <w:t xml:space="preserve"> se han registrado avances significativos, pues en los primeros encuentros se trataron únicamente las iniciativas de intercambio de información sobre ambos países en materia de lucha contra las drogas. Las relaciones entre Colombia y Perú han continuado, con el compromiso por parte de ambos países de fortalecer la cooperación en reducción de la oferta y demanda, cooperación judicial, lavado de activos, desarrollo alternativo y de información, lo que ha permitido que con el paso de los años y del desarrollo de las Comisiones, los diálogos con Perú fueran adquiriendo un carácter más abierto, que incluiría el desarrollo de diálogos interactivos, el intercambio de experiencias, buenas prácticas y lecciones aprendidas sobre los temas mencionados anteriormente</w:t>
      </w:r>
      <w:r w:rsidRPr="00402983">
        <w:rPr>
          <w:vertAlign w:val="superscript"/>
        </w:rPr>
        <w:footnoteReference w:id="38"/>
      </w:r>
      <w:r w:rsidRPr="009E53B6">
        <w:rPr>
          <w:rFonts w:ascii="Arial" w:hAnsi="Arial" w:cs="Arial"/>
        </w:rPr>
        <w:t xml:space="preserve">. </w:t>
      </w:r>
    </w:p>
    <w:p w:rsidR="001D7823" w:rsidRDefault="001D7823" w:rsidP="00A63240">
      <w:pPr>
        <w:ind w:left="76"/>
        <w:jc w:val="both"/>
        <w:rPr>
          <w:rFonts w:ascii="Arial" w:hAnsi="Arial" w:cs="Arial"/>
          <w:b/>
          <w:color w:val="1F3763" w:themeColor="accent1" w:themeShade="7F"/>
        </w:rPr>
      </w:pPr>
      <w:bookmarkStart w:id="24" w:name="_Toc511293842"/>
    </w:p>
    <w:p w:rsidR="001D7823" w:rsidRPr="00402983" w:rsidRDefault="001D7823" w:rsidP="002451E3">
      <w:pPr>
        <w:pStyle w:val="Prrafodelista"/>
        <w:numPr>
          <w:ilvl w:val="0"/>
          <w:numId w:val="38"/>
        </w:numPr>
        <w:ind w:left="567" w:hanging="567"/>
        <w:jc w:val="both"/>
        <w:rPr>
          <w:rFonts w:ascii="Arial" w:hAnsi="Arial" w:cs="Arial"/>
          <w:b/>
        </w:rPr>
      </w:pPr>
      <w:r w:rsidRPr="00402983">
        <w:rPr>
          <w:rFonts w:ascii="Arial" w:hAnsi="Arial" w:cs="Arial"/>
          <w:b/>
        </w:rPr>
        <w:t>Unión Europea</w:t>
      </w:r>
      <w:bookmarkEnd w:id="24"/>
      <w:r w:rsidRPr="00402983">
        <w:rPr>
          <w:rFonts w:ascii="Arial" w:hAnsi="Arial" w:cs="Arial"/>
          <w:b/>
        </w:rPr>
        <w:t xml:space="preserve"> </w:t>
      </w:r>
    </w:p>
    <w:p w:rsidR="001D7823" w:rsidRPr="00FD656E" w:rsidRDefault="001D7823" w:rsidP="00A63240">
      <w:pPr>
        <w:ind w:left="76"/>
        <w:jc w:val="both"/>
        <w:rPr>
          <w:rFonts w:ascii="Arial" w:hAnsi="Arial" w:cs="Arial"/>
          <w:b/>
          <w:color w:val="1F3763" w:themeColor="accent1" w:themeShade="7F"/>
        </w:rPr>
      </w:pPr>
    </w:p>
    <w:p w:rsidR="001D7823" w:rsidRPr="009E53B6" w:rsidRDefault="001D7823" w:rsidP="00A63240">
      <w:pPr>
        <w:ind w:left="76"/>
        <w:jc w:val="both"/>
        <w:rPr>
          <w:rFonts w:ascii="Arial" w:hAnsi="Arial" w:cs="Arial"/>
        </w:rPr>
      </w:pPr>
      <w:r w:rsidRPr="009E53B6">
        <w:rPr>
          <w:rFonts w:ascii="Arial" w:hAnsi="Arial" w:cs="Arial"/>
        </w:rPr>
        <w:t xml:space="preserve">Colombia comparte con la Unión Europea (UE), una amplia agenda bilateral en diversos temas sobre el abordaje del PMD, que abarca la formulación de políticas sociales de prevención y salud, la vigencia del principio de responsabilidad compartida y la defensa de los derechos humanos como parte fundamental para avanzar en la solución del problema. Las relaciones del país con la UE se han desarrollado a través de dos canales: los temas a nivel regional se desarrollan en </w:t>
      </w:r>
      <w:r w:rsidRPr="009E53B6">
        <w:rPr>
          <w:rFonts w:ascii="Arial" w:hAnsi="Arial" w:cs="Arial"/>
        </w:rPr>
        <w:lastRenderedPageBreak/>
        <w:t>el marco de la CELAC-UE, mientras que los temas a nivel bilateral son tratados a través de reuniones, que facilitan el fortalecimiento de mecanismos de diálogo y de cooperación</w:t>
      </w:r>
      <w:r>
        <w:rPr>
          <w:rFonts w:ascii="Arial" w:hAnsi="Arial" w:cs="Arial"/>
        </w:rPr>
        <w:t>.</w:t>
      </w:r>
      <w:r w:rsidRPr="009E53B6">
        <w:rPr>
          <w:rFonts w:ascii="Arial" w:hAnsi="Arial" w:cs="Arial"/>
        </w:rPr>
        <w:t xml:space="preserve"> </w:t>
      </w:r>
    </w:p>
    <w:p w:rsidR="001D7823" w:rsidRPr="009E53B6" w:rsidRDefault="001D7823" w:rsidP="00A63240">
      <w:pPr>
        <w:ind w:left="76"/>
        <w:jc w:val="both"/>
        <w:rPr>
          <w:rFonts w:ascii="Arial" w:hAnsi="Arial" w:cs="Arial"/>
        </w:rPr>
      </w:pPr>
    </w:p>
    <w:p w:rsidR="001D7823" w:rsidRPr="009E53B6" w:rsidRDefault="001D7823" w:rsidP="00A63240">
      <w:pPr>
        <w:ind w:left="76"/>
        <w:jc w:val="both"/>
        <w:rPr>
          <w:rFonts w:ascii="Arial" w:hAnsi="Arial" w:cs="Arial"/>
        </w:rPr>
      </w:pPr>
      <w:r w:rsidRPr="009E53B6">
        <w:rPr>
          <w:rFonts w:ascii="Arial" w:hAnsi="Arial" w:cs="Arial"/>
        </w:rPr>
        <w:t>En los últimos años, se han presentado avances significativos en las relaciones bilaterales, lo que se ha evidenciado, en el desarrollo de la Reunión Mixta de Reactivación de los Acuerdos de Precursores y Sustancias Químicas que fueron suscritos con la Unión Europea. En este escenario, Colombia tuvo la oportunidad de participar en el intercambio de información sobre el sistema de control de precursores, así como logró establecer puntos de contacto con otros Estados, particularmente en el tema de pre-notificaciones, revisar los avances de los proyectos de cohesión y analizar nuevas alternativas de cooperación técnica</w:t>
      </w:r>
      <w:r w:rsidRPr="00402983">
        <w:rPr>
          <w:vertAlign w:val="superscript"/>
        </w:rPr>
        <w:footnoteReference w:id="39"/>
      </w:r>
      <w:r w:rsidRPr="009E53B6">
        <w:rPr>
          <w:rFonts w:ascii="Arial" w:hAnsi="Arial" w:cs="Arial"/>
        </w:rPr>
        <w:t xml:space="preserve">. </w:t>
      </w:r>
    </w:p>
    <w:p w:rsidR="001D7823" w:rsidRPr="009E53B6" w:rsidRDefault="001D7823" w:rsidP="00A63240">
      <w:pPr>
        <w:ind w:left="76"/>
        <w:jc w:val="both"/>
        <w:rPr>
          <w:rFonts w:ascii="Arial" w:hAnsi="Arial" w:cs="Arial"/>
        </w:rPr>
      </w:pPr>
    </w:p>
    <w:p w:rsidR="001D7823" w:rsidRPr="009E53B6" w:rsidRDefault="001D7823" w:rsidP="00A63240">
      <w:pPr>
        <w:ind w:left="76"/>
        <w:jc w:val="both"/>
        <w:rPr>
          <w:rFonts w:ascii="Arial" w:hAnsi="Arial" w:cs="Arial"/>
        </w:rPr>
      </w:pPr>
      <w:r w:rsidRPr="009E53B6">
        <w:rPr>
          <w:rFonts w:ascii="Arial" w:hAnsi="Arial" w:cs="Arial"/>
        </w:rPr>
        <w:t>El proceso de reactivación de los acuerdos continúo avanzando, gracias a la participación de Colombia, Bolivia, Chile, Ecuador, Perú y Venezuela, –miembros del acuerdo- que impulsaron la creación de un Grupo Mixto de Seguimiento a los Acuerdos</w:t>
      </w:r>
      <w:r w:rsidRPr="00402983">
        <w:rPr>
          <w:vertAlign w:val="superscript"/>
        </w:rPr>
        <w:footnoteReference w:id="40"/>
      </w:r>
      <w:r w:rsidRPr="00402983">
        <w:rPr>
          <w:rFonts w:ascii="Arial" w:hAnsi="Arial" w:cs="Arial"/>
          <w:vertAlign w:val="superscript"/>
        </w:rPr>
        <w:t>.</w:t>
      </w:r>
      <w:r w:rsidRPr="009E53B6">
        <w:rPr>
          <w:rFonts w:ascii="Arial" w:hAnsi="Arial" w:cs="Arial"/>
        </w:rPr>
        <w:t xml:space="preserve"> En el año 2015 el Grupo Mixto, celebró una reunión en la que Colombia participó en el debate temático sobre la legislación vigente y las nuevas propuestas legislativas de control de precursores que son utilizados en la fabricación ilícita de estupefacientes. Además, intervino en la discusión sobre el desvío de sustancias controladas, en donde realizó seguimiento a los procesos de cooperación técnica y científica que se había adelantado previamente. </w:t>
      </w:r>
    </w:p>
    <w:p w:rsidR="001D7823" w:rsidRDefault="001D7823" w:rsidP="00A63240">
      <w:pPr>
        <w:ind w:left="76"/>
        <w:jc w:val="both"/>
        <w:rPr>
          <w:rFonts w:ascii="Arial" w:hAnsi="Arial" w:cs="Arial"/>
          <w:b/>
          <w:color w:val="1F3763" w:themeColor="accent1" w:themeShade="7F"/>
        </w:rPr>
      </w:pPr>
      <w:bookmarkStart w:id="25" w:name="_Toc511293843"/>
    </w:p>
    <w:p w:rsidR="001D7823" w:rsidRPr="00E8091E" w:rsidRDefault="001D7823" w:rsidP="002451E3">
      <w:pPr>
        <w:pStyle w:val="Prrafodelista"/>
        <w:numPr>
          <w:ilvl w:val="0"/>
          <w:numId w:val="46"/>
        </w:numPr>
        <w:ind w:left="567" w:hanging="567"/>
        <w:jc w:val="both"/>
        <w:rPr>
          <w:rFonts w:ascii="Arial" w:hAnsi="Arial" w:cs="Arial"/>
          <w:b/>
          <w:color w:val="1F3763" w:themeColor="accent1" w:themeShade="7F"/>
        </w:rPr>
      </w:pPr>
      <w:r w:rsidRPr="00E8091E">
        <w:rPr>
          <w:rFonts w:ascii="Arial" w:hAnsi="Arial" w:cs="Arial"/>
          <w:b/>
        </w:rPr>
        <w:t>Otros Encuentros Bilaterales</w:t>
      </w:r>
      <w:bookmarkEnd w:id="25"/>
      <w:r w:rsidRPr="00E8091E">
        <w:rPr>
          <w:rFonts w:ascii="Arial" w:hAnsi="Arial" w:cs="Arial"/>
          <w:b/>
        </w:rPr>
        <w:t xml:space="preserve"> </w:t>
      </w:r>
    </w:p>
    <w:p w:rsidR="001D7823" w:rsidRPr="00FD656E" w:rsidRDefault="001D7823" w:rsidP="00A63240">
      <w:pPr>
        <w:ind w:left="76"/>
        <w:jc w:val="both"/>
        <w:rPr>
          <w:rFonts w:ascii="Arial" w:hAnsi="Arial" w:cs="Arial"/>
          <w:b/>
          <w:color w:val="1F3763" w:themeColor="accent1" w:themeShade="7F"/>
        </w:rPr>
      </w:pPr>
    </w:p>
    <w:p w:rsidR="001D7823" w:rsidRDefault="001D7823" w:rsidP="00A63240">
      <w:pPr>
        <w:ind w:left="76"/>
        <w:jc w:val="both"/>
        <w:rPr>
          <w:rFonts w:ascii="Arial" w:hAnsi="Arial" w:cs="Arial"/>
        </w:rPr>
      </w:pPr>
      <w:r w:rsidRPr="009E53B6">
        <w:rPr>
          <w:rFonts w:ascii="Arial" w:hAnsi="Arial" w:cs="Arial"/>
        </w:rPr>
        <w:t>Colombia ha ampliado sus lazos de cooperación con países de distintas partes del mundo como Italia, Honduras, Tadjikistán, Rusia, Marruecos, Chile, Indonesia, Uruguay, Reino Unido y Myanmar que han mostrado preocupación por el aumento del problema de las drogas y que a su vez han demostrado su disposición para cooperar con Colombia para la solución de estos problemas. Por lo que, en aras de fortalecer las relaciones de cooperación y ayuda mutua con estos países, Colombia por medio del Grupo de Lucha Contra las Drogas ha organizado comisiones mixtas, en las que se ha buscado fortalecer los canales de intercambio de información e inteligencia</w:t>
      </w:r>
      <w:r w:rsidRPr="00F943C9">
        <w:rPr>
          <w:rFonts w:ascii="Arial" w:hAnsi="Arial" w:cs="Arial"/>
        </w:rPr>
        <w:t>,</w:t>
      </w:r>
      <w:r w:rsidRPr="009E53B6">
        <w:rPr>
          <w:rFonts w:ascii="Arial" w:hAnsi="Arial" w:cs="Arial"/>
        </w:rPr>
        <w:t xml:space="preserve"> control de precursores utilizados en la fabricación ilícita de estupefacientes, sobre el desvío de sustancias controladas. De igual forma, Colombia ha sido reconocido como un país oferente de cooperación, especialmente, en materia de buenas prácticas, en la erradicación de cultivos y de desarrollo alternativo.</w:t>
      </w:r>
    </w:p>
    <w:p w:rsidR="001D7823" w:rsidRPr="009E53B6" w:rsidRDefault="001D7823" w:rsidP="00A40F70">
      <w:pPr>
        <w:ind w:left="76"/>
        <w:jc w:val="both"/>
        <w:rPr>
          <w:rFonts w:ascii="Arial" w:hAnsi="Arial" w:cs="Arial"/>
        </w:rPr>
      </w:pPr>
    </w:p>
    <w:p w:rsidR="001D7823" w:rsidRPr="00402983" w:rsidRDefault="001D7823" w:rsidP="00A40F70">
      <w:pPr>
        <w:pStyle w:val="Ttulo3"/>
        <w:numPr>
          <w:ilvl w:val="3"/>
          <w:numId w:val="116"/>
        </w:numPr>
        <w:spacing w:before="0" w:line="240" w:lineRule="auto"/>
        <w:jc w:val="both"/>
        <w:rPr>
          <w:rFonts w:ascii="Arial" w:hAnsi="Arial" w:cs="Arial"/>
          <w:b/>
          <w:color w:val="auto"/>
        </w:rPr>
      </w:pPr>
      <w:bookmarkStart w:id="26" w:name="_Toc511293844"/>
      <w:r w:rsidRPr="00402983">
        <w:rPr>
          <w:rFonts w:ascii="Arial" w:hAnsi="Arial" w:cs="Arial"/>
          <w:b/>
          <w:color w:val="auto"/>
        </w:rPr>
        <w:t>DEBATE POST- UNGASS</w:t>
      </w:r>
      <w:bookmarkEnd w:id="26"/>
    </w:p>
    <w:p w:rsidR="001D7823" w:rsidRDefault="001D7823" w:rsidP="00A40F70">
      <w:pPr>
        <w:ind w:left="76"/>
        <w:jc w:val="both"/>
        <w:rPr>
          <w:rFonts w:ascii="Arial" w:hAnsi="Arial" w:cs="Arial"/>
        </w:rPr>
      </w:pPr>
    </w:p>
    <w:p w:rsidR="001D7823" w:rsidRPr="009E53B6" w:rsidRDefault="001D7823" w:rsidP="00A40F70">
      <w:pPr>
        <w:ind w:left="76"/>
        <w:jc w:val="both"/>
        <w:rPr>
          <w:rFonts w:ascii="Arial" w:hAnsi="Arial" w:cs="Arial"/>
        </w:rPr>
      </w:pPr>
      <w:r w:rsidRPr="009E53B6">
        <w:rPr>
          <w:rFonts w:ascii="Arial" w:hAnsi="Arial" w:cs="Arial"/>
        </w:rPr>
        <w:t xml:space="preserve">Si bien es claro, que el Documento de Resultados que fue adoptado en la UNGASS 2016, avanzó en la dirección correcta, hacia una política más integral que </w:t>
      </w:r>
      <w:r w:rsidRPr="009E53B6">
        <w:rPr>
          <w:rFonts w:ascii="Arial" w:hAnsi="Arial" w:cs="Arial"/>
        </w:rPr>
        <w:lastRenderedPageBreak/>
        <w:t xml:space="preserve">permitiera abordar eficazmente el problema de las drogas, Colombia considera que la discusión debe continuar de cara al 2019, teniendo en cuenta que aún se requiere seguir avanzando en la consecución de un acuerdo global sobre elementos como la descriminalización del consumo, la reducción del daño, la promoción de la investigación para fines médicos y científicos de sustancias controladas, y la abolición de la pena de muerte. Es fundamental mantener el debate abierto sobre el futuro de las políticas de drogas de cara al vencimiento de los plazos de la Declaración Política y el Plan de Acción del 2009. </w:t>
      </w:r>
    </w:p>
    <w:p w:rsidR="001D7823" w:rsidRDefault="001D7823" w:rsidP="00A40F70">
      <w:pPr>
        <w:ind w:left="708"/>
        <w:contextualSpacing/>
        <w:jc w:val="both"/>
        <w:rPr>
          <w:rFonts w:ascii="Arial" w:hAnsi="Arial" w:cs="Arial"/>
        </w:rPr>
      </w:pPr>
    </w:p>
    <w:p w:rsidR="001D7823" w:rsidRPr="00402983" w:rsidRDefault="001D7823" w:rsidP="00A40F70">
      <w:pPr>
        <w:pStyle w:val="Ttulo3"/>
        <w:numPr>
          <w:ilvl w:val="3"/>
          <w:numId w:val="116"/>
        </w:numPr>
        <w:spacing w:before="0" w:line="240" w:lineRule="auto"/>
        <w:jc w:val="both"/>
        <w:rPr>
          <w:rFonts w:ascii="Arial" w:hAnsi="Arial" w:cs="Arial"/>
          <w:b/>
          <w:color w:val="auto"/>
        </w:rPr>
      </w:pPr>
      <w:bookmarkStart w:id="27" w:name="_Toc511293845"/>
      <w:r w:rsidRPr="00402983">
        <w:rPr>
          <w:rFonts w:ascii="Arial" w:hAnsi="Arial" w:cs="Arial"/>
          <w:b/>
          <w:color w:val="auto"/>
        </w:rPr>
        <w:t>Cooperación Internacional</w:t>
      </w:r>
      <w:bookmarkEnd w:id="27"/>
      <w:r w:rsidRPr="00402983">
        <w:rPr>
          <w:rFonts w:ascii="Arial" w:hAnsi="Arial" w:cs="Arial"/>
          <w:b/>
          <w:color w:val="auto"/>
        </w:rPr>
        <w:t xml:space="preserve"> </w:t>
      </w:r>
    </w:p>
    <w:p w:rsidR="001D7823" w:rsidRDefault="001D7823" w:rsidP="00A40F70">
      <w:pPr>
        <w:ind w:left="-284"/>
        <w:jc w:val="both"/>
        <w:rPr>
          <w:rFonts w:ascii="Arial" w:hAnsi="Arial" w:cs="Arial"/>
        </w:rPr>
      </w:pPr>
    </w:p>
    <w:p w:rsidR="001D7823" w:rsidRDefault="001D7823" w:rsidP="00A40F70">
      <w:pPr>
        <w:jc w:val="both"/>
        <w:rPr>
          <w:rFonts w:ascii="Arial" w:hAnsi="Arial" w:cs="Arial"/>
        </w:rPr>
      </w:pPr>
      <w:r w:rsidRPr="009E53B6">
        <w:rPr>
          <w:rFonts w:ascii="Arial" w:hAnsi="Arial" w:cs="Arial"/>
        </w:rPr>
        <w:t>Los esfuerzos de cooperación internacional han avanzado gradualmente hacia la estructuración de mecanismos y estrategias orientadas hacia la reducción del daño, la sustitución y erradicación de cultivos ilícitos y la creación de programas e iniciativas de acción conjunta, que han contribuido a contrarrestar el problema de las drogas:</w:t>
      </w:r>
    </w:p>
    <w:p w:rsidR="001D7823" w:rsidRPr="009E53B6" w:rsidRDefault="001D7823" w:rsidP="00A63240">
      <w:pPr>
        <w:jc w:val="both"/>
        <w:rPr>
          <w:rFonts w:ascii="Arial" w:hAnsi="Arial" w:cs="Arial"/>
        </w:rPr>
      </w:pPr>
    </w:p>
    <w:p w:rsidR="001D7823" w:rsidRPr="00F943C9" w:rsidRDefault="001D7823" w:rsidP="002451E3">
      <w:pPr>
        <w:pStyle w:val="Prrafodelista"/>
        <w:numPr>
          <w:ilvl w:val="0"/>
          <w:numId w:val="47"/>
        </w:numPr>
        <w:ind w:left="567" w:hanging="567"/>
        <w:jc w:val="both"/>
        <w:rPr>
          <w:rFonts w:ascii="Arial" w:hAnsi="Arial" w:cs="Arial"/>
        </w:rPr>
      </w:pPr>
      <w:r w:rsidRPr="00F943C9">
        <w:rPr>
          <w:rFonts w:ascii="Arial" w:hAnsi="Arial" w:cs="Arial"/>
        </w:rPr>
        <w:t>De acuerdo con el Observatorio de Drogas de Colombia (ODC), la Armada Nacional durante el año 2016, participó en 143 eventos de incautación de cocaína en los acuerdos de cooperación internacional y en 218 eventos en el marco del Plan Cóndor, lo que arrojó un total de 361 operativos exitosos. La obtención de resultados favorables obedeció fundamentalmente, al fortalecimiento en los niveles de interoperabilidad entre los países, a la aplicación de estrategias regionales y a la eficiencia operacional</w:t>
      </w:r>
      <w:r w:rsidRPr="00402983">
        <w:rPr>
          <w:vertAlign w:val="superscript"/>
        </w:rPr>
        <w:footnoteReference w:id="41"/>
      </w:r>
      <w:r w:rsidRPr="00F943C9">
        <w:rPr>
          <w:rFonts w:ascii="Arial" w:hAnsi="Arial" w:cs="Arial"/>
        </w:rPr>
        <w:t xml:space="preserve">. </w:t>
      </w:r>
    </w:p>
    <w:p w:rsidR="001D7823" w:rsidRPr="009E53B6" w:rsidRDefault="001D7823" w:rsidP="00A63240">
      <w:pPr>
        <w:pStyle w:val="Prrafodelista"/>
        <w:ind w:left="426"/>
        <w:jc w:val="both"/>
        <w:rPr>
          <w:rFonts w:ascii="Arial" w:hAnsi="Arial" w:cs="Arial"/>
          <w:u w:val="single"/>
        </w:rPr>
      </w:pPr>
    </w:p>
    <w:p w:rsidR="001D7823" w:rsidRPr="009E53B6" w:rsidRDefault="001D7823" w:rsidP="00A63240">
      <w:pPr>
        <w:jc w:val="both"/>
        <w:rPr>
          <w:rFonts w:ascii="Arial" w:hAnsi="Arial" w:cs="Arial"/>
        </w:rPr>
      </w:pPr>
      <w:r w:rsidRPr="009E53B6">
        <w:rPr>
          <w:rFonts w:ascii="Arial" w:hAnsi="Arial" w:cs="Arial"/>
        </w:rPr>
        <w:t>Así, durante el año 2017, fue posible visibilizar la importancia de la interoperabilidad entre los países y de continuar promoviendo esfuerzos de cooperación en la lucha contra las drogas.</w:t>
      </w:r>
    </w:p>
    <w:p w:rsidR="001D7823" w:rsidRPr="009E53B6" w:rsidRDefault="001D7823" w:rsidP="00A63240">
      <w:pPr>
        <w:pStyle w:val="Prrafodelista"/>
        <w:ind w:left="0"/>
        <w:jc w:val="both"/>
        <w:rPr>
          <w:rFonts w:ascii="Arial" w:hAnsi="Arial" w:cs="Arial"/>
          <w:u w:val="single"/>
        </w:rPr>
      </w:pPr>
    </w:p>
    <w:p w:rsidR="001D7823" w:rsidRPr="00E8091E" w:rsidRDefault="001D7823" w:rsidP="002451E3">
      <w:pPr>
        <w:pStyle w:val="Prrafodelista"/>
        <w:numPr>
          <w:ilvl w:val="0"/>
          <w:numId w:val="47"/>
        </w:numPr>
        <w:ind w:left="567" w:hanging="567"/>
        <w:jc w:val="both"/>
        <w:rPr>
          <w:rFonts w:ascii="Arial" w:hAnsi="Arial" w:cs="Arial"/>
        </w:rPr>
      </w:pPr>
      <w:r w:rsidRPr="00E8091E">
        <w:rPr>
          <w:rFonts w:ascii="Arial" w:hAnsi="Arial" w:cs="Arial"/>
        </w:rPr>
        <w:t xml:space="preserve">Adicionalmente, Colombia ha realizado avances importantes de cooperación en materia de desarrollo alternativo y sustitución de cultivos ilícitos. En el marco del proyecto COLK53, UNODC se encargó del proceso de compilación de información sobre verificación de cultivos ilícitos, con el fin de apoyar las iniciativas del Gobierno para el fortalecimiento de los territorios, mediante la eliminación de los cultivos ilícitos y la promoción de una cultura de legalidad. </w:t>
      </w:r>
    </w:p>
    <w:p w:rsidR="001D7823" w:rsidRPr="009E53B6" w:rsidRDefault="001D7823" w:rsidP="00A63240">
      <w:pPr>
        <w:pStyle w:val="Prrafodelista"/>
        <w:ind w:left="426"/>
        <w:jc w:val="both"/>
        <w:rPr>
          <w:rFonts w:ascii="Arial" w:hAnsi="Arial" w:cs="Arial"/>
          <w:u w:val="single"/>
        </w:rPr>
      </w:pPr>
    </w:p>
    <w:p w:rsidR="001D7823" w:rsidRPr="009E53B6" w:rsidRDefault="001D7823" w:rsidP="00A63240">
      <w:pPr>
        <w:ind w:left="76"/>
        <w:jc w:val="both"/>
        <w:rPr>
          <w:rFonts w:ascii="Arial" w:hAnsi="Arial" w:cs="Arial"/>
        </w:rPr>
      </w:pPr>
      <w:r w:rsidRPr="009E53B6">
        <w:rPr>
          <w:rFonts w:ascii="Arial" w:hAnsi="Arial" w:cs="Arial"/>
        </w:rPr>
        <w:t xml:space="preserve">De la misma manera, </w:t>
      </w:r>
      <w:r w:rsidRPr="00F943C9">
        <w:rPr>
          <w:rFonts w:ascii="Arial" w:hAnsi="Arial" w:cs="Arial"/>
        </w:rPr>
        <w:t>y con respecto al a</w:t>
      </w:r>
      <w:r w:rsidRPr="009E53B6">
        <w:rPr>
          <w:rFonts w:ascii="Arial" w:hAnsi="Arial" w:cs="Arial"/>
        </w:rPr>
        <w:t xml:space="preserve">poyo de UNODC en la implementación del punto 4 del Acuerdo de Paz sobre la ‘‘Solución al problema de las drogas ilícitas’’, el proyecto COLW40, ha sido clave en el desarrollo, la implementación, monitoreo, seguimiento y evaluación de la política de reducción de cultivos ilícitos y en el fortalecimiento integral de los territorios priorizados por el Gobierno de Colombia. </w:t>
      </w:r>
    </w:p>
    <w:p w:rsidR="001D7823" w:rsidRPr="009E53B6" w:rsidRDefault="001D7823" w:rsidP="00A63240">
      <w:pPr>
        <w:pStyle w:val="Prrafodelista"/>
        <w:ind w:left="426"/>
        <w:jc w:val="both"/>
        <w:rPr>
          <w:rFonts w:ascii="Arial" w:hAnsi="Arial" w:cs="Arial"/>
          <w:u w:val="single"/>
        </w:rPr>
      </w:pPr>
    </w:p>
    <w:p w:rsidR="001D7823" w:rsidRDefault="001D7823" w:rsidP="002451E3">
      <w:pPr>
        <w:pStyle w:val="Prrafodelista"/>
        <w:numPr>
          <w:ilvl w:val="0"/>
          <w:numId w:val="48"/>
        </w:numPr>
        <w:ind w:left="567" w:hanging="567"/>
        <w:jc w:val="both"/>
        <w:rPr>
          <w:rFonts w:ascii="Arial" w:hAnsi="Arial" w:cs="Arial"/>
        </w:rPr>
      </w:pPr>
      <w:r w:rsidRPr="009E53B6">
        <w:rPr>
          <w:rFonts w:ascii="Arial" w:hAnsi="Arial" w:cs="Arial"/>
        </w:rPr>
        <w:t xml:space="preserve">Como consecuencia de la implementación de estrategias de interdicción aérea, del desarrollo de operaciones realizadas por la Fuerza Pública y de los esfuerzos de cooperación internacional con países de la región, la Fuerza </w:t>
      </w:r>
      <w:r w:rsidRPr="009E53B6">
        <w:rPr>
          <w:rFonts w:ascii="Arial" w:hAnsi="Arial" w:cs="Arial"/>
        </w:rPr>
        <w:lastRenderedPageBreak/>
        <w:t>Aérea en los últimos años ha logrado reducir en un 99% el uso ilegal del espacio aéreo. Adicionalmente, se han efectuado operaciones exitosas, que han sido desarrolladas de manera conjunta con organizaciones o entidades internacionales, una de las operaciones más relevantes, que tuvo lugar en el año 2015 y permitió la incautación de 1.329 kg de clorhidrato de cocaína, fue realizada de forma coordinada con la Fuerza Aérea de México</w:t>
      </w:r>
      <w:r w:rsidRPr="007756EF">
        <w:rPr>
          <w:vertAlign w:val="superscript"/>
        </w:rPr>
        <w:footnoteReference w:id="42"/>
      </w:r>
      <w:r w:rsidRPr="007756EF">
        <w:rPr>
          <w:rFonts w:ascii="Arial" w:hAnsi="Arial" w:cs="Arial"/>
          <w:vertAlign w:val="superscript"/>
        </w:rPr>
        <w:t>.</w:t>
      </w:r>
      <w:r w:rsidRPr="009E53B6">
        <w:rPr>
          <w:rFonts w:ascii="Arial" w:hAnsi="Arial" w:cs="Arial"/>
        </w:rPr>
        <w:t xml:space="preserve"> </w:t>
      </w:r>
    </w:p>
    <w:p w:rsidR="001D7823" w:rsidRDefault="001D7823" w:rsidP="00A40F70">
      <w:pPr>
        <w:pStyle w:val="Prrafodelista"/>
        <w:ind w:left="436"/>
        <w:jc w:val="both"/>
        <w:rPr>
          <w:rFonts w:ascii="Arial" w:hAnsi="Arial" w:cs="Arial"/>
        </w:rPr>
      </w:pPr>
    </w:p>
    <w:p w:rsidR="001D7823" w:rsidRPr="00402983" w:rsidRDefault="001D7823" w:rsidP="00A40F70">
      <w:pPr>
        <w:tabs>
          <w:tab w:val="left" w:pos="1134"/>
        </w:tabs>
        <w:jc w:val="both"/>
        <w:rPr>
          <w:rFonts w:ascii="Arial" w:hAnsi="Arial" w:cs="Arial"/>
          <w:b/>
        </w:rPr>
      </w:pPr>
      <w:r w:rsidRPr="00402983">
        <w:rPr>
          <w:rFonts w:ascii="Arial" w:hAnsi="Arial" w:cs="Arial"/>
          <w:b/>
        </w:rPr>
        <w:t xml:space="preserve">2.4.3. </w:t>
      </w:r>
      <w:r>
        <w:rPr>
          <w:rFonts w:ascii="Arial" w:hAnsi="Arial" w:cs="Arial"/>
          <w:b/>
        </w:rPr>
        <w:tab/>
      </w:r>
      <w:r w:rsidRPr="00402983">
        <w:rPr>
          <w:rFonts w:ascii="Arial" w:hAnsi="Arial" w:cs="Arial"/>
          <w:b/>
        </w:rPr>
        <w:t>LUCHA CONTRA LA DELINCUENCIA ORGANIZADA TRANSNACIONAL</w:t>
      </w:r>
    </w:p>
    <w:p w:rsidR="001D7823" w:rsidRPr="009E53B6" w:rsidRDefault="001D7823" w:rsidP="00A40F70">
      <w:pPr>
        <w:pStyle w:val="Prrafodelista"/>
        <w:ind w:left="436"/>
        <w:jc w:val="both"/>
        <w:rPr>
          <w:rFonts w:ascii="Arial" w:hAnsi="Arial" w:cs="Arial"/>
        </w:rPr>
      </w:pPr>
    </w:p>
    <w:p w:rsidR="001D7823" w:rsidRPr="00402983" w:rsidRDefault="001D7823" w:rsidP="00A40F70">
      <w:pPr>
        <w:pStyle w:val="Ttulo3"/>
        <w:tabs>
          <w:tab w:val="left" w:pos="1134"/>
        </w:tabs>
        <w:spacing w:before="0" w:line="240" w:lineRule="auto"/>
        <w:jc w:val="both"/>
        <w:rPr>
          <w:rFonts w:ascii="Arial" w:hAnsi="Arial" w:cs="Arial"/>
          <w:b/>
          <w:color w:val="auto"/>
        </w:rPr>
      </w:pPr>
      <w:r w:rsidRPr="00402983">
        <w:rPr>
          <w:rFonts w:ascii="Arial" w:hAnsi="Arial" w:cs="Arial"/>
          <w:b/>
          <w:color w:val="auto"/>
        </w:rPr>
        <w:t>2.4.3.1.</w:t>
      </w:r>
      <w:r w:rsidRPr="00402983">
        <w:rPr>
          <w:rFonts w:ascii="Arial" w:hAnsi="Arial" w:cs="Arial"/>
          <w:b/>
          <w:color w:val="auto"/>
        </w:rPr>
        <w:tab/>
        <w:t>Terrorismo</w:t>
      </w:r>
    </w:p>
    <w:p w:rsidR="001D7823" w:rsidRDefault="001D7823" w:rsidP="00A40F70">
      <w:pPr>
        <w:ind w:left="-284"/>
        <w:jc w:val="both"/>
        <w:rPr>
          <w:rFonts w:ascii="Arial" w:hAnsi="Arial" w:cs="Arial"/>
        </w:rPr>
      </w:pPr>
    </w:p>
    <w:p w:rsidR="001D7823" w:rsidRDefault="001D7823" w:rsidP="00A63240">
      <w:pPr>
        <w:jc w:val="both"/>
        <w:rPr>
          <w:rFonts w:ascii="Arial" w:hAnsi="Arial" w:cs="Arial"/>
        </w:rPr>
      </w:pPr>
      <w:r w:rsidRPr="007333C1">
        <w:rPr>
          <w:rFonts w:ascii="Arial" w:hAnsi="Arial" w:cs="Arial"/>
        </w:rPr>
        <w:t>El Ministerio de Relaciones Exteriores acompaña la promoción de mecanismos de cooperación e intercambio de información a nivel internacional que contribuyan a prevenir y sancionar esta amenaza. Así, el Ministerio ha coordinado y/o participado en las siguientes actividades:</w:t>
      </w:r>
    </w:p>
    <w:p w:rsidR="001D7823" w:rsidRPr="00402983" w:rsidRDefault="001D7823" w:rsidP="002451E3">
      <w:pPr>
        <w:pStyle w:val="Prrafodelista"/>
        <w:numPr>
          <w:ilvl w:val="0"/>
          <w:numId w:val="29"/>
        </w:numPr>
        <w:ind w:left="567" w:hanging="567"/>
        <w:jc w:val="both"/>
        <w:rPr>
          <w:rFonts w:ascii="Arial" w:hAnsi="Arial" w:cs="Arial"/>
          <w:i/>
        </w:rPr>
      </w:pPr>
      <w:r w:rsidRPr="00402983">
        <w:rPr>
          <w:rFonts w:ascii="Arial" w:hAnsi="Arial" w:cs="Arial"/>
          <w:i/>
        </w:rPr>
        <w:t>Reuniones del Foro Global de Lucha contra el Terrorismo (GCTF).</w:t>
      </w:r>
      <w:r w:rsidRPr="00402983">
        <w:rPr>
          <w:rFonts w:ascii="Arial" w:hAnsi="Arial" w:cs="Arial"/>
          <w:i/>
          <w:highlight w:val="yellow"/>
        </w:rPr>
        <w:t xml:space="preserve"> </w:t>
      </w:r>
    </w:p>
    <w:p w:rsidR="001D7823" w:rsidRDefault="001D7823" w:rsidP="00A63240">
      <w:pPr>
        <w:jc w:val="both"/>
        <w:rPr>
          <w:rFonts w:ascii="Arial" w:hAnsi="Arial" w:cs="Arial"/>
          <w:highlight w:val="yellow"/>
        </w:rPr>
      </w:pPr>
    </w:p>
    <w:p w:rsidR="001D7823" w:rsidRDefault="001D7823" w:rsidP="00A63240">
      <w:pPr>
        <w:jc w:val="both"/>
        <w:rPr>
          <w:rFonts w:ascii="Arial" w:hAnsi="Arial" w:cs="Arial"/>
        </w:rPr>
      </w:pPr>
      <w:r w:rsidRPr="007333C1">
        <w:rPr>
          <w:rFonts w:ascii="Arial" w:hAnsi="Arial" w:cs="Arial"/>
        </w:rPr>
        <w:t xml:space="preserve">La primera reunión se efectuó en enero de 2011 en Washington (Estados Unidos). Posteriormente, en abril de 2011 en Estambul (Turquía) se efectuó otra reunión, en la que se acordó la Declaración Política que dio creación al Foro y los términos de referencia de este. </w:t>
      </w:r>
    </w:p>
    <w:p w:rsidR="001D7823" w:rsidRPr="007333C1" w:rsidRDefault="001D7823" w:rsidP="00A63240">
      <w:pPr>
        <w:jc w:val="both"/>
        <w:rPr>
          <w:rFonts w:ascii="Arial" w:hAnsi="Arial" w:cs="Arial"/>
        </w:rPr>
      </w:pPr>
    </w:p>
    <w:p w:rsidR="001D7823" w:rsidRDefault="001D7823" w:rsidP="00A63240">
      <w:pPr>
        <w:jc w:val="both"/>
        <w:rPr>
          <w:rFonts w:ascii="Arial" w:hAnsi="Arial" w:cs="Arial"/>
        </w:rPr>
      </w:pPr>
      <w:r w:rsidRPr="007333C1">
        <w:rPr>
          <w:rFonts w:ascii="Arial" w:hAnsi="Arial" w:cs="Arial"/>
        </w:rPr>
        <w:t>En dicho Foro, la Canciller María Ángela Holguín, se referido a los vínculos que hoy en día existen entre el terrorismo y la delincuencia organizada transnacional, haciendo énfasis en el secuestro y el tráfico de drogas, como medios de financiación del terrorismo internacional.</w:t>
      </w:r>
    </w:p>
    <w:p w:rsidR="001D7823" w:rsidRPr="007333C1" w:rsidRDefault="001D7823" w:rsidP="00A63240">
      <w:pPr>
        <w:jc w:val="both"/>
        <w:rPr>
          <w:rFonts w:ascii="Arial" w:hAnsi="Arial" w:cs="Arial"/>
        </w:rPr>
      </w:pPr>
    </w:p>
    <w:p w:rsidR="001D7823" w:rsidRDefault="001D7823" w:rsidP="00A63240">
      <w:pPr>
        <w:jc w:val="both"/>
        <w:rPr>
          <w:rFonts w:ascii="Arial" w:hAnsi="Arial" w:cs="Arial"/>
        </w:rPr>
      </w:pPr>
      <w:r w:rsidRPr="007333C1">
        <w:rPr>
          <w:rFonts w:ascii="Arial" w:hAnsi="Arial" w:cs="Arial"/>
        </w:rPr>
        <w:t>En este sentido, Colombia ofició como anfitrión en el Taller Internacional de Lucha contra el Secuestro del Foro Global de Lucha contra el Terrorismo -GCTF- 24 al 26 de abril de 2013, al que asistieron expertos provenientes de 18 países. El Taller tuvo como objetivo principal generar un espacio de diálogo sobre la forma de combatir un delito que es utilizado por los grupos terroristas y criminales como medio de coerción y financiación de sus actividades ilícitas.</w:t>
      </w:r>
    </w:p>
    <w:p w:rsidR="001D7823" w:rsidRPr="007333C1" w:rsidRDefault="001D7823" w:rsidP="00A63240">
      <w:pPr>
        <w:jc w:val="both"/>
        <w:rPr>
          <w:rFonts w:ascii="Arial" w:hAnsi="Arial" w:cs="Arial"/>
        </w:rPr>
      </w:pPr>
    </w:p>
    <w:p w:rsidR="001D7823" w:rsidRDefault="001D7823" w:rsidP="00A63240">
      <w:pPr>
        <w:jc w:val="both"/>
        <w:rPr>
          <w:rFonts w:ascii="Arial" w:hAnsi="Arial" w:cs="Arial"/>
        </w:rPr>
      </w:pPr>
      <w:r w:rsidRPr="007333C1">
        <w:rPr>
          <w:rFonts w:ascii="Arial" w:hAnsi="Arial" w:cs="Arial"/>
        </w:rPr>
        <w:t xml:space="preserve">El 23 de septiembre de 2014, la Ministra de Relaciones Exteriores, María Ángela Holguín Cuellar participó de la V Reunión Ministerial del GCTF. En la Reunión de Alto Nivel, la cual estuvo presidida por el Secretario de Estado de los Estados Unidos, John Kerry, y el Ministro de Relaciones Exteriores de Turquía, Mevlüt Cavusoglu, se aprobaron una serie de iniciativas especiales para enfrentar el terrorismo yihadista, prevenir el fenómeno de los combatientes terroristas extranjeros, así como impedir la radicalización y la violencia extremista. </w:t>
      </w:r>
    </w:p>
    <w:p w:rsidR="001D7823" w:rsidRPr="007333C1" w:rsidRDefault="001D7823" w:rsidP="00A63240">
      <w:pPr>
        <w:jc w:val="both"/>
        <w:rPr>
          <w:rFonts w:ascii="Arial" w:hAnsi="Arial" w:cs="Arial"/>
        </w:rPr>
      </w:pPr>
    </w:p>
    <w:p w:rsidR="001D7823" w:rsidRDefault="001D7823" w:rsidP="00A63240">
      <w:pPr>
        <w:jc w:val="both"/>
        <w:rPr>
          <w:rFonts w:ascii="Arial" w:hAnsi="Arial" w:cs="Arial"/>
        </w:rPr>
      </w:pPr>
      <w:r w:rsidRPr="007333C1">
        <w:rPr>
          <w:rFonts w:ascii="Arial" w:hAnsi="Arial" w:cs="Arial"/>
        </w:rPr>
        <w:t xml:space="preserve">El 18 de septiembre de 2017 se llevó a cabo el XII Reunión del Comité Coordinador del GCTF: Durante el encuentro se llevó a cabo un análisis de los documentos que </w:t>
      </w:r>
      <w:r w:rsidRPr="007333C1">
        <w:rPr>
          <w:rFonts w:ascii="Arial" w:hAnsi="Arial" w:cs="Arial"/>
        </w:rPr>
        <w:lastRenderedPageBreak/>
        <w:t xml:space="preserve">serán aprobados en la reunión plenaria ministerial, así como discutir técnicamente la situación actual y la perspectiva del trabajo en el mismo escenario. </w:t>
      </w:r>
    </w:p>
    <w:p w:rsidR="001D7823" w:rsidRPr="007333C1" w:rsidRDefault="001D7823" w:rsidP="00A63240">
      <w:pPr>
        <w:jc w:val="both"/>
        <w:rPr>
          <w:rFonts w:ascii="Arial" w:hAnsi="Arial" w:cs="Arial"/>
        </w:rPr>
      </w:pPr>
    </w:p>
    <w:p w:rsidR="001D7823" w:rsidRDefault="001D7823" w:rsidP="00A63240">
      <w:pPr>
        <w:jc w:val="both"/>
        <w:rPr>
          <w:rFonts w:ascii="Arial" w:hAnsi="Arial" w:cs="Arial"/>
        </w:rPr>
      </w:pPr>
      <w:r w:rsidRPr="007333C1">
        <w:rPr>
          <w:rFonts w:ascii="Arial" w:hAnsi="Arial" w:cs="Arial"/>
        </w:rPr>
        <w:t xml:space="preserve">El 20 de septiembre de 2017 tuvo lugar la VIII Reunión Plenaria Ministerial del GCTF, escenario en el que se pueden mostrar los avances que se han tenido en materia de lucha contra el terrorismo durante el año anterior. Así mismo, en esta reunión se aprobaron los documentos de buenas prácticas que han sido producidos durante los últimos meses. </w:t>
      </w:r>
    </w:p>
    <w:p w:rsidR="001D7823" w:rsidRDefault="001D7823" w:rsidP="00A63240">
      <w:pPr>
        <w:ind w:left="-284"/>
        <w:jc w:val="both"/>
        <w:rPr>
          <w:rFonts w:ascii="Arial" w:hAnsi="Arial" w:cs="Arial"/>
        </w:rPr>
      </w:pPr>
    </w:p>
    <w:p w:rsidR="001D7823" w:rsidRPr="00402983" w:rsidRDefault="001D7823" w:rsidP="002451E3">
      <w:pPr>
        <w:pStyle w:val="Prrafodelista"/>
        <w:numPr>
          <w:ilvl w:val="0"/>
          <w:numId w:val="29"/>
        </w:numPr>
        <w:ind w:left="567" w:hanging="567"/>
        <w:jc w:val="both"/>
        <w:rPr>
          <w:rFonts w:ascii="Arial" w:hAnsi="Arial" w:cs="Arial"/>
          <w:i/>
        </w:rPr>
      </w:pPr>
      <w:r w:rsidRPr="00402983">
        <w:rPr>
          <w:rFonts w:ascii="Arial" w:hAnsi="Arial" w:cs="Arial"/>
          <w:i/>
        </w:rPr>
        <w:t xml:space="preserve">Comité Interamericano contra el Terrorismo (CICTE). </w:t>
      </w:r>
    </w:p>
    <w:p w:rsidR="001D7823" w:rsidRPr="007333C1" w:rsidRDefault="001D7823" w:rsidP="00A63240">
      <w:pPr>
        <w:pStyle w:val="Prrafodelista"/>
        <w:jc w:val="both"/>
        <w:rPr>
          <w:rFonts w:ascii="Arial" w:hAnsi="Arial" w:cs="Arial"/>
        </w:rPr>
      </w:pPr>
    </w:p>
    <w:p w:rsidR="001D7823" w:rsidRDefault="001D7823" w:rsidP="00A63240">
      <w:pPr>
        <w:jc w:val="both"/>
        <w:rPr>
          <w:rFonts w:ascii="Arial" w:hAnsi="Arial" w:cs="Arial"/>
        </w:rPr>
      </w:pPr>
      <w:r w:rsidRPr="007333C1">
        <w:rPr>
          <w:rFonts w:ascii="Arial" w:hAnsi="Arial" w:cs="Arial"/>
        </w:rPr>
        <w:t>Colombia continuó participando en las reuniones del CICTE, en las que se alcanzaron los siguientes avances y resultados:</w:t>
      </w:r>
    </w:p>
    <w:p w:rsidR="001D7823" w:rsidRPr="007333C1" w:rsidRDefault="001D7823" w:rsidP="00A63240">
      <w:pPr>
        <w:jc w:val="both"/>
        <w:rPr>
          <w:rFonts w:ascii="Arial" w:hAnsi="Arial" w:cs="Arial"/>
        </w:rPr>
      </w:pPr>
    </w:p>
    <w:p w:rsidR="001D7823" w:rsidRDefault="001D7823" w:rsidP="00A63240">
      <w:pPr>
        <w:jc w:val="both"/>
        <w:rPr>
          <w:rFonts w:ascii="Arial" w:hAnsi="Arial" w:cs="Arial"/>
        </w:rPr>
      </w:pPr>
      <w:r w:rsidRPr="007333C1">
        <w:rPr>
          <w:rFonts w:ascii="Arial" w:hAnsi="Arial" w:cs="Arial"/>
        </w:rPr>
        <w:t xml:space="preserve">Presidencia del Comité Interamericano Contra el Terrorismo de la Organización de Estados Americanos – CICTE en 2013, para el XIII Periodo de Sesiones. Colombia fue elegido por aclamación como Presidente del Comité para el periodo 2013 - 2014, y logró la aprobación regional de la Declaración sobre Cooperación Hemisférica en la Lucha contra la Financiación del Terrorismo y el Lavado de Activos, asunto jamás tratado en los doce periodos de sesiones anteriores del CICTE y sobre el cual faltaba un marco político/técnico de cooperación regional. </w:t>
      </w:r>
    </w:p>
    <w:p w:rsidR="001D7823" w:rsidRDefault="001D7823" w:rsidP="00A63240">
      <w:pPr>
        <w:jc w:val="both"/>
        <w:rPr>
          <w:rFonts w:ascii="Arial" w:hAnsi="Arial" w:cs="Arial"/>
        </w:rPr>
      </w:pPr>
    </w:p>
    <w:p w:rsidR="001D7823" w:rsidRDefault="001D7823" w:rsidP="00A63240">
      <w:pPr>
        <w:jc w:val="both"/>
        <w:rPr>
          <w:rFonts w:ascii="Arial" w:hAnsi="Arial" w:cs="Arial"/>
        </w:rPr>
      </w:pPr>
      <w:r w:rsidRPr="007333C1">
        <w:rPr>
          <w:rFonts w:ascii="Arial" w:hAnsi="Arial" w:cs="Arial"/>
        </w:rPr>
        <w:t>Durante su Presidencia Colombia brindó asistencia técnica a los países de la Región en cuatro líneas específicas: Control Migratorio; Seguridad Portuaria; Lucha contra el Delito Cibernético; y Lucha contra la Financiación del Terrorismo.</w:t>
      </w:r>
    </w:p>
    <w:p w:rsidR="001D7823" w:rsidRPr="007333C1" w:rsidRDefault="001D7823" w:rsidP="00A63240">
      <w:pPr>
        <w:jc w:val="both"/>
        <w:rPr>
          <w:rFonts w:ascii="Arial" w:hAnsi="Arial" w:cs="Arial"/>
        </w:rPr>
      </w:pPr>
    </w:p>
    <w:p w:rsidR="001D7823" w:rsidRDefault="001D7823" w:rsidP="00A63240">
      <w:pPr>
        <w:jc w:val="both"/>
        <w:rPr>
          <w:rFonts w:ascii="Arial" w:hAnsi="Arial" w:cs="Arial"/>
        </w:rPr>
      </w:pPr>
      <w:r w:rsidRPr="007333C1">
        <w:rPr>
          <w:rFonts w:ascii="Arial" w:hAnsi="Arial" w:cs="Arial"/>
        </w:rPr>
        <w:t>En febrero de 2016, en el XVI periodo de sesiones se aprobó la Declaración “Fortalecimiento de la Cooperación y del Desarrollo en la Seguridad Cibernética y la Lucha contra el Terrorismo en las Américas”, así como el Plan de Trabajo del Comité para el año 2016. En marzo de ese mismo año, se llevó a cabo en Colombia el Curso Nacional sobre Examinación de Documentos de Viaje y Prevención del Fraude, en cooperación con el Comité Interamericano contra el Terrorismo de la Organización de los Estados Americanos (CICTE/OEA), y con el apoyo de expertos del Laboratorio Forense (HSI-FL) del Departamento de Seguridad Nacional de los Estados Unidos.</w:t>
      </w:r>
    </w:p>
    <w:p w:rsidR="001D7823" w:rsidRPr="007333C1" w:rsidRDefault="001D7823" w:rsidP="00A63240">
      <w:pPr>
        <w:jc w:val="both"/>
        <w:rPr>
          <w:rFonts w:ascii="Arial" w:hAnsi="Arial" w:cs="Arial"/>
        </w:rPr>
      </w:pPr>
    </w:p>
    <w:p w:rsidR="001D7823" w:rsidRDefault="001D7823" w:rsidP="00A63240">
      <w:pPr>
        <w:jc w:val="both"/>
        <w:rPr>
          <w:rFonts w:ascii="Arial" w:hAnsi="Arial" w:cs="Arial"/>
        </w:rPr>
      </w:pPr>
      <w:r w:rsidRPr="007333C1">
        <w:rPr>
          <w:rFonts w:ascii="Arial" w:hAnsi="Arial" w:cs="Arial"/>
        </w:rPr>
        <w:t xml:space="preserve">En abril de 2017, en el XVII periodo de Sesiones se aprobó la Declaración “Fortalecimiento de los Sistemas Financieros Nacionales a través de la Cooperación Internacional y el Intercambio de Información como una medida para Prevenir el Terrorismo y la Proliferación de Armas de Destrucción Masiva”, así como el Plan de Trabajo del Comité para el año 2017. </w:t>
      </w:r>
    </w:p>
    <w:p w:rsidR="001D7823" w:rsidRPr="007333C1" w:rsidRDefault="001D7823" w:rsidP="00A63240">
      <w:pPr>
        <w:ind w:left="-284"/>
        <w:jc w:val="both"/>
        <w:rPr>
          <w:rFonts w:ascii="Arial" w:hAnsi="Arial" w:cs="Arial"/>
        </w:rPr>
      </w:pPr>
    </w:p>
    <w:p w:rsidR="001D7823" w:rsidRPr="00402983" w:rsidRDefault="001D7823" w:rsidP="002451E3">
      <w:pPr>
        <w:pStyle w:val="Prrafodelista"/>
        <w:numPr>
          <w:ilvl w:val="0"/>
          <w:numId w:val="29"/>
        </w:numPr>
        <w:ind w:left="567" w:hanging="567"/>
        <w:jc w:val="both"/>
        <w:rPr>
          <w:rFonts w:ascii="Arial" w:hAnsi="Arial" w:cs="Arial"/>
          <w:i/>
        </w:rPr>
      </w:pPr>
      <w:r w:rsidRPr="00402983">
        <w:rPr>
          <w:rFonts w:ascii="Arial" w:hAnsi="Arial" w:cs="Arial"/>
          <w:i/>
        </w:rPr>
        <w:t xml:space="preserve">Organización de las Naciones Unidas </w:t>
      </w:r>
    </w:p>
    <w:p w:rsidR="001D7823" w:rsidRPr="00185D54" w:rsidRDefault="001D7823" w:rsidP="00A63240">
      <w:pPr>
        <w:pStyle w:val="Prrafodelista"/>
        <w:jc w:val="both"/>
        <w:rPr>
          <w:rFonts w:ascii="Arial" w:hAnsi="Arial" w:cs="Arial"/>
        </w:rPr>
      </w:pPr>
    </w:p>
    <w:p w:rsidR="001D7823" w:rsidRDefault="001D7823" w:rsidP="00A63240">
      <w:pPr>
        <w:jc w:val="both"/>
        <w:rPr>
          <w:rFonts w:ascii="Arial" w:hAnsi="Arial" w:cs="Arial"/>
        </w:rPr>
      </w:pPr>
      <w:r w:rsidRPr="00185D54">
        <w:rPr>
          <w:rFonts w:ascii="Arial" w:hAnsi="Arial" w:cs="Arial"/>
        </w:rPr>
        <w:t>En el marco de la Organización de las Naciones Unidas han tenido lugar varios escenarios en los que Colombia ha intercambiado experiencias y contribuido a la formulación de estrategias más efectivas para la lucha contra el terrorismo:</w:t>
      </w:r>
    </w:p>
    <w:p w:rsidR="001D7823" w:rsidRPr="00185D54" w:rsidRDefault="001D7823" w:rsidP="00A63240">
      <w:pPr>
        <w:jc w:val="both"/>
        <w:rPr>
          <w:rFonts w:ascii="Arial" w:hAnsi="Arial" w:cs="Arial"/>
        </w:rPr>
      </w:pPr>
    </w:p>
    <w:p w:rsidR="001D7823" w:rsidRDefault="001D7823" w:rsidP="00A63240">
      <w:pPr>
        <w:jc w:val="both"/>
        <w:rPr>
          <w:rFonts w:ascii="Arial" w:hAnsi="Arial" w:cs="Arial"/>
        </w:rPr>
      </w:pPr>
      <w:r w:rsidRPr="00185D54">
        <w:rPr>
          <w:rFonts w:ascii="Arial" w:hAnsi="Arial" w:cs="Arial"/>
        </w:rPr>
        <w:t xml:space="preserve">Reunión del Comité Especial establecido en virtud de la Resolución 51/210 de la Asamblea General de las Naciones Unidas. En abril de 2011 en Nueva York, Estados Unidos, se avanzó en la construcción y definición del texto de la Convención Internacional de Lucha contra el Terrorismo, sin embargo, las discusiones sobre la definición del término e interpretación del terrorismo por parte de países árabes limitaron el desarrollo de la reunión y la definición de un texto en la materia. </w:t>
      </w:r>
    </w:p>
    <w:p w:rsidR="001D7823" w:rsidRDefault="001D7823" w:rsidP="00A63240">
      <w:pPr>
        <w:jc w:val="both"/>
        <w:rPr>
          <w:rFonts w:ascii="Arial" w:hAnsi="Arial" w:cs="Arial"/>
        </w:rPr>
      </w:pPr>
    </w:p>
    <w:p w:rsidR="001D7823" w:rsidRDefault="001D7823" w:rsidP="00A63240">
      <w:pPr>
        <w:jc w:val="both"/>
        <w:rPr>
          <w:rFonts w:ascii="Arial" w:hAnsi="Arial" w:cs="Arial"/>
        </w:rPr>
      </w:pPr>
      <w:r w:rsidRPr="00185D54">
        <w:rPr>
          <w:rFonts w:ascii="Arial" w:hAnsi="Arial" w:cs="Arial"/>
        </w:rPr>
        <w:t>Comisión de Prevención del Delito y Justicia Penal de la Organización de las Naciones Unidas. Colombia ha venido participando en las reuniones de la Comisión, uno de los más importantes escenarios internacionales para el desarrollo de políticas y estrategias, en la que se han negociado resoluciones tendientes a fortalecer la cooperación internacional para la prevención y lucha de fenómenos como el Tráfico Ilícito de Migrantes; el Tráfico de Bienes Culturales; la Trata de Personas, el Lavado de activos y los delitos ambientales, entre otras formas de DOT. Es importante resaltar el llamado que hizo Colombia a la Comisión para estructurar un Grupo de Trabajo Intergubernamental que analice a fondo la problemática de la minería criminal, sus vínculos con la Delincuencia Organizada Transnacional, y las posibles respuestas que pueden surgir de Naciones Unidas a este fenómeno.</w:t>
      </w:r>
    </w:p>
    <w:p w:rsidR="001D7823" w:rsidRPr="00185D54" w:rsidRDefault="001D7823" w:rsidP="00A63240">
      <w:pPr>
        <w:jc w:val="both"/>
        <w:rPr>
          <w:rFonts w:ascii="Arial" w:hAnsi="Arial" w:cs="Arial"/>
        </w:rPr>
      </w:pPr>
    </w:p>
    <w:p w:rsidR="001D7823" w:rsidRDefault="001D7823" w:rsidP="00A63240">
      <w:pPr>
        <w:jc w:val="both"/>
        <w:rPr>
          <w:rFonts w:ascii="Arial" w:hAnsi="Arial" w:cs="Arial"/>
        </w:rPr>
      </w:pPr>
      <w:r w:rsidRPr="00185D54">
        <w:rPr>
          <w:rFonts w:ascii="Arial" w:hAnsi="Arial" w:cs="Arial"/>
        </w:rPr>
        <w:t>VII periodo de sesiones de la Conferencia de Estados Parte de la Convención de las Naciones Unidas contra la Delincuencia Organizada Transnacional, en donde Colombia hizo un llamado a fortalecer los esfuerzos de los Estados en la construcción e implementación de estrategias y políticas que permitan enfrentar las nuevas formas de criminalidad y no únicamente las amenazas tradicionales. Así mismo, Colombia instó a los Estados Parte de la Convención a fortalecer la Cooperación Judicial Internacional en dos aspectos esenciales: la identificación e incautación de bienes producto del delito y la negación a las fuentes de financiación del crimen organizado.</w:t>
      </w:r>
    </w:p>
    <w:p w:rsidR="001D7823" w:rsidRPr="00185D54" w:rsidRDefault="001D7823" w:rsidP="00A63240">
      <w:pPr>
        <w:jc w:val="both"/>
        <w:rPr>
          <w:rFonts w:ascii="Arial" w:hAnsi="Arial" w:cs="Arial"/>
        </w:rPr>
      </w:pPr>
    </w:p>
    <w:p w:rsidR="001D7823" w:rsidRDefault="001D7823" w:rsidP="00A63240">
      <w:pPr>
        <w:jc w:val="both"/>
        <w:rPr>
          <w:rFonts w:ascii="Arial" w:hAnsi="Arial" w:cs="Arial"/>
        </w:rPr>
      </w:pPr>
      <w:r w:rsidRPr="00185D54">
        <w:rPr>
          <w:rFonts w:ascii="Arial" w:hAnsi="Arial" w:cs="Arial"/>
        </w:rPr>
        <w:t>En mayo y diciembre de 2015 en el 24º periodo de sesiones el Gobierno de Colombia copatrocinó dos (2) de las ocho (8) resoluciones adoptadas, dada la relevancia de los temas para el país, a saber, tráfico de bienes culturales, y clasificación internacional de delitos con fines estadísticos. De la misma manera, se hicieron aportes tendientes a fortalecer la cooperación internacional para hacer frente a diferentes fenómenos como la trata de personas, el tráfico ilícito de migrantes, el lavado de activos, entre otros.</w:t>
      </w:r>
    </w:p>
    <w:p w:rsidR="001D7823" w:rsidRPr="00185D54" w:rsidRDefault="001D7823" w:rsidP="00A63240">
      <w:pPr>
        <w:jc w:val="both"/>
        <w:rPr>
          <w:rFonts w:ascii="Arial" w:hAnsi="Arial" w:cs="Arial"/>
        </w:rPr>
      </w:pPr>
    </w:p>
    <w:p w:rsidR="001D7823" w:rsidRDefault="001D7823" w:rsidP="002451E3">
      <w:pPr>
        <w:pStyle w:val="Prrafodelista"/>
        <w:numPr>
          <w:ilvl w:val="1"/>
          <w:numId w:val="29"/>
        </w:numPr>
        <w:ind w:left="567" w:hanging="567"/>
        <w:jc w:val="both"/>
        <w:rPr>
          <w:rFonts w:ascii="Arial" w:hAnsi="Arial" w:cs="Arial"/>
        </w:rPr>
      </w:pPr>
      <w:r w:rsidRPr="00185D54">
        <w:rPr>
          <w:rFonts w:ascii="Arial" w:hAnsi="Arial" w:cs="Arial"/>
        </w:rPr>
        <w:t xml:space="preserve">Encuentros Técnicos y Reuniones de Ministros del Interior del MERCOSUR y Estados Asociados. </w:t>
      </w:r>
    </w:p>
    <w:p w:rsidR="001D7823" w:rsidRPr="00185D54" w:rsidRDefault="001D7823" w:rsidP="00A63240">
      <w:pPr>
        <w:pStyle w:val="Prrafodelista"/>
        <w:ind w:left="0"/>
        <w:jc w:val="both"/>
        <w:rPr>
          <w:rFonts w:ascii="Arial" w:hAnsi="Arial" w:cs="Arial"/>
        </w:rPr>
      </w:pPr>
    </w:p>
    <w:p w:rsidR="001D7823" w:rsidRDefault="001D7823" w:rsidP="00A63240">
      <w:pPr>
        <w:jc w:val="both"/>
        <w:rPr>
          <w:rFonts w:ascii="Arial" w:hAnsi="Arial" w:cs="Arial"/>
        </w:rPr>
      </w:pPr>
      <w:r w:rsidRPr="00185D54">
        <w:rPr>
          <w:rFonts w:ascii="Arial" w:hAnsi="Arial" w:cs="Arial"/>
        </w:rPr>
        <w:t xml:space="preserve">En noviembre de 2010, con la participación de representantes de los Gobiernos de Argentina, Brasil, Chile y Paraguay, se socializaron los avances nacionales en la lucha contra el terrorismo y se buscaron mecanismos políticos y técnicos de cooperación que permitieran enfrentar este problema regional. Como resultado se </w:t>
      </w:r>
      <w:r w:rsidRPr="00185D54">
        <w:rPr>
          <w:rFonts w:ascii="Arial" w:hAnsi="Arial" w:cs="Arial"/>
        </w:rPr>
        <w:lastRenderedPageBreak/>
        <w:t xml:space="preserve">encomendó a este Foro trabajar de forma conjunta en el estudio de parámetros que permitan señalar y valorar los actos de terrorismo y las organizaciones que lo practican en la región. </w:t>
      </w:r>
    </w:p>
    <w:p w:rsidR="001D7823" w:rsidRPr="00185D54" w:rsidRDefault="001D7823" w:rsidP="00A63240">
      <w:pPr>
        <w:jc w:val="both"/>
        <w:rPr>
          <w:rFonts w:ascii="Arial" w:hAnsi="Arial" w:cs="Arial"/>
        </w:rPr>
      </w:pPr>
    </w:p>
    <w:p w:rsidR="001D7823" w:rsidRDefault="001D7823" w:rsidP="00A63240">
      <w:pPr>
        <w:jc w:val="both"/>
        <w:rPr>
          <w:rFonts w:ascii="Arial" w:hAnsi="Arial" w:cs="Arial"/>
          <w:b/>
        </w:rPr>
      </w:pPr>
      <w:r w:rsidRPr="00185D54">
        <w:rPr>
          <w:rFonts w:ascii="Arial" w:hAnsi="Arial" w:cs="Arial"/>
        </w:rPr>
        <w:t>En abril de 2011, durante la XXIX Reunión, efectuada en Asunción, Paraguay, se propició un espacio técnico de discusión y toma de decisiones respecto a temas sensibles de seguridad regional. Durante esta reunión Colombia dio a conocer la posición y estrategia nacional en la lucha contra el terrorismo, como un componente político necesario para combatir esta amenaza bajo el marco de la responsabilidad compartida.</w:t>
      </w:r>
      <w:r w:rsidR="00A63240">
        <w:rPr>
          <w:rFonts w:ascii="Arial" w:hAnsi="Arial" w:cs="Arial"/>
          <w:b/>
        </w:rPr>
        <w:t xml:space="preserve"> </w:t>
      </w:r>
    </w:p>
    <w:p w:rsidR="001D7823" w:rsidRPr="00F50F07" w:rsidRDefault="001D7823" w:rsidP="00F47A0B"/>
    <w:p w:rsidR="001D7823" w:rsidRPr="00402983" w:rsidRDefault="00A40F70" w:rsidP="00A40F70">
      <w:pPr>
        <w:pStyle w:val="Ttulo3"/>
        <w:tabs>
          <w:tab w:val="left" w:pos="1134"/>
        </w:tabs>
        <w:spacing w:before="0" w:line="240" w:lineRule="auto"/>
        <w:jc w:val="both"/>
        <w:rPr>
          <w:rFonts w:ascii="Arial" w:hAnsi="Arial" w:cs="Arial"/>
          <w:b/>
          <w:color w:val="auto"/>
        </w:rPr>
      </w:pPr>
      <w:r>
        <w:rPr>
          <w:rFonts w:ascii="Arial" w:hAnsi="Arial" w:cs="Arial"/>
          <w:b/>
          <w:color w:val="auto"/>
        </w:rPr>
        <w:t xml:space="preserve">2.4.3.2. </w:t>
      </w:r>
      <w:r w:rsidR="001D7823">
        <w:rPr>
          <w:rFonts w:ascii="Arial" w:hAnsi="Arial" w:cs="Arial"/>
          <w:b/>
          <w:color w:val="auto"/>
        </w:rPr>
        <w:t>C</w:t>
      </w:r>
      <w:r w:rsidR="001D7823" w:rsidRPr="00402983">
        <w:rPr>
          <w:rFonts w:ascii="Arial" w:hAnsi="Arial" w:cs="Arial"/>
          <w:b/>
          <w:color w:val="auto"/>
        </w:rPr>
        <w:t>iberdelincuencia</w:t>
      </w:r>
    </w:p>
    <w:p w:rsidR="001D7823" w:rsidRDefault="001D7823" w:rsidP="00F47A0B">
      <w:pPr>
        <w:contextualSpacing/>
        <w:jc w:val="both"/>
        <w:rPr>
          <w:rFonts w:ascii="Arial" w:hAnsi="Arial" w:cs="Arial"/>
          <w:b/>
          <w:highlight w:val="yellow"/>
        </w:rPr>
      </w:pPr>
    </w:p>
    <w:p w:rsidR="001D7823" w:rsidRPr="00FA6925" w:rsidRDefault="001D7823" w:rsidP="00F47A0B">
      <w:pPr>
        <w:jc w:val="both"/>
        <w:rPr>
          <w:rFonts w:ascii="Arial" w:hAnsi="Arial" w:cs="Arial"/>
        </w:rPr>
      </w:pPr>
      <w:r w:rsidRPr="00FA6925">
        <w:rPr>
          <w:rFonts w:ascii="Arial" w:hAnsi="Arial" w:cs="Arial"/>
        </w:rPr>
        <w:t xml:space="preserve">En Colombia, los asuntos de lucha contra la Ciberdelincuencia fueron regulados a través del Documento CONPES 3701 del año 2011, en el que se establecieron los Lineamientos de Política para Ciberseguridad y Ciberdefensa, entre los que se encontraba “estudiar la viabilidad y conveniencia para Colombia de adherir a los principales instrumentos internacionales en materia de seguridad de la información y protección de datos”. </w:t>
      </w:r>
    </w:p>
    <w:p w:rsidR="001D7823" w:rsidRPr="00FA175F" w:rsidRDefault="001D7823" w:rsidP="00F47A0B">
      <w:pPr>
        <w:contextualSpacing/>
        <w:jc w:val="both"/>
        <w:rPr>
          <w:rFonts w:ascii="Arial" w:hAnsi="Arial" w:cs="Arial"/>
          <w:highlight w:val="yellow"/>
        </w:rPr>
      </w:pPr>
    </w:p>
    <w:p w:rsidR="001D7823" w:rsidRPr="00FA6925" w:rsidRDefault="001D7823" w:rsidP="00F47A0B">
      <w:pPr>
        <w:jc w:val="both"/>
        <w:rPr>
          <w:rFonts w:ascii="Arial" w:hAnsi="Arial" w:cs="Arial"/>
        </w:rPr>
      </w:pPr>
      <w:r w:rsidRPr="00402983">
        <w:rPr>
          <w:rFonts w:ascii="Arial" w:hAnsi="Arial" w:cs="Arial"/>
          <w:i/>
        </w:rPr>
        <w:t>Convenio sobre la Ciberdelincuencia – Consejo de Europa</w:t>
      </w:r>
      <w:r>
        <w:rPr>
          <w:rFonts w:ascii="Arial" w:hAnsi="Arial" w:cs="Arial"/>
        </w:rPr>
        <w:t xml:space="preserve">. </w:t>
      </w:r>
      <w:r w:rsidRPr="00FA6925">
        <w:rPr>
          <w:rFonts w:ascii="Arial" w:hAnsi="Arial" w:cs="Arial"/>
        </w:rPr>
        <w:t xml:space="preserve">Dando cumplimiento a este compromiso, el 18 de enero de 2013, la señora Ministra de Relaciones Exteriores de Colombia solicitó formalmente a la Secretaría General del Consejo de Europa, considerar que el país fuera invitado a adherir a la Convención sobre Ciberdelincuencia, solicitud respondida favorablemente por parte del Consejo de Ministros del Consejo de Europa. Desde 2017 se adelanta el trámite legislativo pertinente para adherir a dicho instrumento. </w:t>
      </w:r>
    </w:p>
    <w:p w:rsidR="001D7823" w:rsidRPr="00791182" w:rsidRDefault="001D7823" w:rsidP="00F47A0B">
      <w:pPr>
        <w:jc w:val="both"/>
        <w:rPr>
          <w:rFonts w:ascii="Arial" w:hAnsi="Arial" w:cs="Arial"/>
          <w:highlight w:val="yellow"/>
        </w:rPr>
      </w:pPr>
    </w:p>
    <w:p w:rsidR="001D7823" w:rsidRDefault="001D7823" w:rsidP="00F47A0B">
      <w:pPr>
        <w:jc w:val="both"/>
        <w:rPr>
          <w:rFonts w:ascii="Arial" w:hAnsi="Arial" w:cs="Arial"/>
        </w:rPr>
      </w:pPr>
      <w:r w:rsidRPr="00402983">
        <w:rPr>
          <w:rFonts w:ascii="Arial" w:hAnsi="Arial" w:cs="Arial"/>
          <w:i/>
        </w:rPr>
        <w:t>Participación en el Grupo de Grupo de Expertos Gubernamentales sobre los Avances en la Información y las Telecomunicaciones en el Contexto Internacional de las Naciones Unidas</w:t>
      </w:r>
      <w:r>
        <w:rPr>
          <w:rFonts w:ascii="Arial" w:hAnsi="Arial" w:cs="Arial"/>
          <w:i/>
        </w:rPr>
        <w:t xml:space="preserve">. </w:t>
      </w:r>
      <w:r w:rsidRPr="00FA6925">
        <w:rPr>
          <w:rFonts w:ascii="Arial" w:hAnsi="Arial" w:cs="Arial"/>
        </w:rPr>
        <w:t>En virtud de la resolución de Asamblea General AG 70/237, titulada  “Avances en la esfera de la información y las telecomunicaciones en el contexto de la seguridad internacional, se estructuró y puso en marcha el Grupo de Expertos Gubernamentales sobre los Avances en la Información  y las Telecomunicaciones en el Contexto Internacional (2012)  que tiene como objetivo principal estudiar las amenazas reales y potenciales en la esfera de la seguridad de la información y las posibles medidas de cooperación para encararlas, así como la manera en que se aplica el derecho internacional al uso de las tecnologías de la información y las comunicaciones por los Estados, las normas, reglas y principios de comportamiento responsable de los Estados.</w:t>
      </w:r>
    </w:p>
    <w:p w:rsidR="001D7823" w:rsidRPr="00FA6925" w:rsidRDefault="001D7823" w:rsidP="00F47A0B">
      <w:pPr>
        <w:jc w:val="both"/>
        <w:rPr>
          <w:rFonts w:ascii="Arial" w:hAnsi="Arial" w:cs="Arial"/>
        </w:rPr>
      </w:pPr>
    </w:p>
    <w:p w:rsidR="001D7823" w:rsidRDefault="001D7823" w:rsidP="00F47A0B">
      <w:pPr>
        <w:jc w:val="both"/>
        <w:rPr>
          <w:rFonts w:ascii="Arial" w:hAnsi="Arial" w:cs="Arial"/>
        </w:rPr>
      </w:pPr>
      <w:r w:rsidRPr="00FA6925">
        <w:rPr>
          <w:rFonts w:ascii="Arial" w:hAnsi="Arial" w:cs="Arial"/>
        </w:rPr>
        <w:t>En este marco, y debido a las capacidades nacionales que en materia de información y las telecomunicaciones ha venido adquiriendo Colombia en los últimos años, la Organización de las Naciones Unidas eligió a nuestro país como representante de América Latina y el Caribe, junto con Brasil, para participar del Grupo de Expertos sobre los Avances en la Información y las Telecomunicaciones en el Contexto Internacional en el periodo 2014-2015.</w:t>
      </w:r>
    </w:p>
    <w:p w:rsidR="001D7823" w:rsidRPr="00FA6925" w:rsidRDefault="001D7823" w:rsidP="00F47A0B">
      <w:pPr>
        <w:jc w:val="both"/>
        <w:rPr>
          <w:rFonts w:ascii="Arial" w:hAnsi="Arial" w:cs="Arial"/>
        </w:rPr>
      </w:pPr>
    </w:p>
    <w:p w:rsidR="001D7823" w:rsidRDefault="001D7823" w:rsidP="00F47A0B">
      <w:pPr>
        <w:jc w:val="both"/>
        <w:rPr>
          <w:rFonts w:ascii="Arial" w:hAnsi="Arial" w:cs="Arial"/>
        </w:rPr>
      </w:pPr>
      <w:r w:rsidRPr="00402983">
        <w:rPr>
          <w:rFonts w:ascii="Arial" w:hAnsi="Arial" w:cs="Arial"/>
          <w:i/>
        </w:rPr>
        <w:t xml:space="preserve">Grupo de Trabajo sobre Medidas de Fomento de Cooperación y Confianza en el Ciberespacio de la Organización de Estados Americanos (OEA). </w:t>
      </w:r>
      <w:r>
        <w:rPr>
          <w:rFonts w:ascii="Arial" w:hAnsi="Arial" w:cs="Arial"/>
          <w:i/>
        </w:rPr>
        <w:t xml:space="preserve"> </w:t>
      </w:r>
      <w:r w:rsidRPr="00FA6925">
        <w:rPr>
          <w:rFonts w:ascii="Arial" w:hAnsi="Arial" w:cs="Arial"/>
        </w:rPr>
        <w:t xml:space="preserve">En abril de 2017 Colombia junto con Chile y el apoyo de otros cinco (5) países lideraron la adopción de la Resolución sobre el Establecimiento de un Grupo de Trabajo sobre Medidas de Fomento de Cooperación y Confianza en el Ciberespacio en el Comité Interamericano contra el Terrorismo (CICTE) de la Organizaciones de Estados Americanos. </w:t>
      </w:r>
    </w:p>
    <w:p w:rsidR="001D7823" w:rsidRPr="00FA6925" w:rsidRDefault="001D7823" w:rsidP="00F47A0B">
      <w:pPr>
        <w:jc w:val="both"/>
        <w:rPr>
          <w:rFonts w:ascii="Arial" w:hAnsi="Arial" w:cs="Arial"/>
        </w:rPr>
      </w:pPr>
    </w:p>
    <w:p w:rsidR="001D7823" w:rsidRDefault="001D7823" w:rsidP="00F47A0B">
      <w:pPr>
        <w:jc w:val="both"/>
        <w:rPr>
          <w:rFonts w:ascii="Arial" w:hAnsi="Arial" w:cs="Arial"/>
        </w:rPr>
      </w:pPr>
      <w:r w:rsidRPr="00FA6925">
        <w:rPr>
          <w:rFonts w:ascii="Arial" w:hAnsi="Arial" w:cs="Arial"/>
        </w:rPr>
        <w:t>Adicionalmente en febrero de 2018, Colombia presidio el Grupo de Trabajo sobre Medidas de Fomento de Cooperación y Confianza en el Ciberespacio de la Organización de Estados Americanos (OEA), el cual aprobó una seria de medidas de confianza prioritarias para la región, así como un plan de trabajo para la construcción de nuevas medidas de fomento de la confianza en las Américas. </w:t>
      </w:r>
    </w:p>
    <w:p w:rsidR="001D7823" w:rsidRDefault="001D7823" w:rsidP="00F47A0B">
      <w:pPr>
        <w:jc w:val="both"/>
        <w:rPr>
          <w:rFonts w:ascii="Arial" w:hAnsi="Arial" w:cs="Arial"/>
        </w:rPr>
      </w:pPr>
    </w:p>
    <w:p w:rsidR="00243264" w:rsidRDefault="00243264" w:rsidP="00F47A0B">
      <w:pPr>
        <w:jc w:val="both"/>
        <w:rPr>
          <w:rFonts w:ascii="Arial" w:hAnsi="Arial" w:cs="Arial"/>
        </w:rPr>
      </w:pPr>
    </w:p>
    <w:p w:rsidR="00243264" w:rsidRDefault="00243264" w:rsidP="00F47A0B">
      <w:pPr>
        <w:jc w:val="both"/>
        <w:rPr>
          <w:rFonts w:ascii="Arial" w:hAnsi="Arial" w:cs="Arial"/>
        </w:rPr>
      </w:pPr>
    </w:p>
    <w:p w:rsidR="00243264" w:rsidRPr="00FA6925" w:rsidRDefault="00243264" w:rsidP="00F47A0B">
      <w:pPr>
        <w:jc w:val="both"/>
        <w:rPr>
          <w:rFonts w:ascii="Arial" w:hAnsi="Arial" w:cs="Arial"/>
        </w:rPr>
      </w:pPr>
    </w:p>
    <w:p w:rsidR="001D7823" w:rsidRPr="007636EA" w:rsidRDefault="00A40F70" w:rsidP="00A40F70">
      <w:pPr>
        <w:pStyle w:val="Ttulo3"/>
        <w:spacing w:before="0" w:line="240" w:lineRule="auto"/>
        <w:jc w:val="both"/>
        <w:rPr>
          <w:rFonts w:ascii="Arial" w:hAnsi="Arial" w:cs="Arial"/>
          <w:b/>
          <w:color w:val="auto"/>
        </w:rPr>
      </w:pPr>
      <w:r>
        <w:rPr>
          <w:rFonts w:ascii="Arial" w:hAnsi="Arial" w:cs="Arial"/>
          <w:b/>
          <w:color w:val="auto"/>
        </w:rPr>
        <w:t xml:space="preserve">2.4.3.3. </w:t>
      </w:r>
      <w:r w:rsidR="001D7823" w:rsidRPr="007636EA">
        <w:rPr>
          <w:rFonts w:ascii="Arial" w:hAnsi="Arial" w:cs="Arial"/>
          <w:b/>
          <w:color w:val="auto"/>
        </w:rPr>
        <w:t xml:space="preserve">Corrupción </w:t>
      </w:r>
    </w:p>
    <w:p w:rsidR="001D7823" w:rsidRDefault="001D7823" w:rsidP="00F47A0B">
      <w:pPr>
        <w:jc w:val="both"/>
        <w:rPr>
          <w:rFonts w:ascii="Arial" w:hAnsi="Arial" w:cs="Arial"/>
          <w:highlight w:val="yellow"/>
        </w:rPr>
      </w:pPr>
    </w:p>
    <w:p w:rsidR="001D7823" w:rsidRDefault="001D7823" w:rsidP="00F47A0B">
      <w:pPr>
        <w:jc w:val="both"/>
        <w:rPr>
          <w:rFonts w:ascii="Arial" w:hAnsi="Arial" w:cs="Arial"/>
        </w:rPr>
      </w:pPr>
      <w:r w:rsidRPr="00FA6925">
        <w:rPr>
          <w:rFonts w:ascii="Arial" w:hAnsi="Arial" w:cs="Arial"/>
        </w:rPr>
        <w:t xml:space="preserve">Colombia participa en espacios multilaterales, que cuentan con una convención contra la corrupción, mecanismos de seguimiento a la aplicación de esos instrumentos. </w:t>
      </w:r>
    </w:p>
    <w:p w:rsidR="001D7823" w:rsidRPr="00FA6925" w:rsidRDefault="001D7823" w:rsidP="00F47A0B">
      <w:pPr>
        <w:jc w:val="both"/>
        <w:rPr>
          <w:rFonts w:ascii="Arial" w:hAnsi="Arial" w:cs="Arial"/>
        </w:rPr>
      </w:pPr>
    </w:p>
    <w:p w:rsidR="001D7823" w:rsidRDefault="001D7823" w:rsidP="00F47A0B">
      <w:pPr>
        <w:jc w:val="both"/>
        <w:rPr>
          <w:rFonts w:ascii="Arial" w:hAnsi="Arial" w:cs="Arial"/>
        </w:rPr>
      </w:pPr>
      <w:r w:rsidRPr="007636EA">
        <w:rPr>
          <w:rFonts w:ascii="Arial" w:hAnsi="Arial" w:cs="Arial"/>
          <w:i/>
        </w:rPr>
        <w:t xml:space="preserve">Organización de las Naciones Unidas – Convención de Naciones Unidas contra la Corrupción. </w:t>
      </w:r>
      <w:r>
        <w:rPr>
          <w:rFonts w:ascii="Arial" w:hAnsi="Arial" w:cs="Arial"/>
          <w:i/>
        </w:rPr>
        <w:t xml:space="preserve"> </w:t>
      </w:r>
      <w:r w:rsidRPr="00FA6925">
        <w:rPr>
          <w:rFonts w:ascii="Arial" w:hAnsi="Arial" w:cs="Arial"/>
        </w:rPr>
        <w:t xml:space="preserve">En el marco de la Convención de Naciones Unidas contra la Corrupción -  UNCAC, de la que Colombia es parte desde 2006, se desarrollan varios encuentros del nivel técnico, que incluyen la Conferencia de Estados Partes y los Grupos de Trabajo de Prevención, Cooperación Internacional, Recuperación de Activos y Seguimiento a la Implementación de la Convención. Para todos esos compromisos, la Dirección de Asuntos Multilaterales debe hacer seguimiento, enviar insumos para la participación de la Misión permanente en Viena y revisar y comentar los proyectos de resolución y otros documentos derivados de esas reuniones. </w:t>
      </w:r>
    </w:p>
    <w:p w:rsidR="001D7823" w:rsidRPr="00FA6925" w:rsidRDefault="001D7823" w:rsidP="00F47A0B">
      <w:pPr>
        <w:jc w:val="both"/>
        <w:rPr>
          <w:rFonts w:ascii="Arial" w:hAnsi="Arial" w:cs="Arial"/>
        </w:rPr>
      </w:pPr>
    </w:p>
    <w:p w:rsidR="001D7823" w:rsidRDefault="001D7823" w:rsidP="00F47A0B">
      <w:pPr>
        <w:jc w:val="both"/>
        <w:rPr>
          <w:rFonts w:ascii="Arial" w:hAnsi="Arial" w:cs="Arial"/>
        </w:rPr>
      </w:pPr>
      <w:r w:rsidRPr="00FA6925">
        <w:rPr>
          <w:rFonts w:ascii="Arial" w:hAnsi="Arial" w:cs="Arial"/>
        </w:rPr>
        <w:t xml:space="preserve">Adicionalmente, para la implementación de la Convención, se ha optado por una evaluación entre pares, en la que se evalúan dos capítulos de la Convención; dos países designados por sorteo realizan una visita al país objeto de la evaluación, tomando como base una encuesta diligenciada previamente por entidades nacionales. Cancillería -DAPM- es responsable de coordinar lo relativo a la visita de los pares evaluadores, así como los comentarios por parte de las entidades a los borradores del informe país y resumen ejecutivo propuestos por ellos. </w:t>
      </w:r>
    </w:p>
    <w:p w:rsidR="001D7823" w:rsidRPr="00FA6925" w:rsidRDefault="001D7823" w:rsidP="00F47A0B">
      <w:pPr>
        <w:jc w:val="both"/>
        <w:rPr>
          <w:rFonts w:ascii="Arial" w:hAnsi="Arial" w:cs="Arial"/>
        </w:rPr>
      </w:pPr>
    </w:p>
    <w:p w:rsidR="001D7823" w:rsidRDefault="001D7823" w:rsidP="00F47A0B">
      <w:pPr>
        <w:jc w:val="both"/>
        <w:rPr>
          <w:rFonts w:ascii="Arial" w:hAnsi="Arial" w:cs="Arial"/>
        </w:rPr>
      </w:pPr>
      <w:r w:rsidRPr="00FA6925">
        <w:rPr>
          <w:rFonts w:ascii="Arial" w:hAnsi="Arial" w:cs="Arial"/>
        </w:rPr>
        <w:t xml:space="preserve">Se dio inicio al primer ciclo de evaluación en el año 2010 en el cual se revisaron los capítulos sobre “Penalización y Aplicación de la Ley” (Capítulo III) y Cooperación Internacional (Capítulo IV). En esa ocasión Colombia fue seleccionado para ser evaluador de Haití y de Paraguay.  Asimismo, Colombia fue evaluada durante el </w:t>
      </w:r>
      <w:r w:rsidRPr="00FA6925">
        <w:rPr>
          <w:rFonts w:ascii="Arial" w:hAnsi="Arial" w:cs="Arial"/>
        </w:rPr>
        <w:lastRenderedPageBreak/>
        <w:t>segundo año de este ciclo por Honduras y Eslovenia y la coordinación de prevención del delito, coordino todo el proceso interinstitucional para este proceso.</w:t>
      </w:r>
    </w:p>
    <w:p w:rsidR="00A40F70" w:rsidRDefault="00A40F70" w:rsidP="00F47A0B">
      <w:pPr>
        <w:jc w:val="both"/>
        <w:rPr>
          <w:rFonts w:ascii="Arial" w:hAnsi="Arial" w:cs="Arial"/>
        </w:rPr>
      </w:pPr>
    </w:p>
    <w:p w:rsidR="001D7823" w:rsidRDefault="001D7823" w:rsidP="00F47A0B">
      <w:pPr>
        <w:jc w:val="both"/>
        <w:rPr>
          <w:rFonts w:ascii="Arial" w:hAnsi="Arial" w:cs="Arial"/>
        </w:rPr>
      </w:pPr>
      <w:r w:rsidRPr="00FA6925">
        <w:rPr>
          <w:rFonts w:ascii="Arial" w:hAnsi="Arial" w:cs="Arial"/>
        </w:rPr>
        <w:t>En 2015 se dio inicio al segundo ciclo de evaluación en el cual serán revisados los capítulos sobre Prevención (Capítulo II) y Recuperación de Activos (Capítulo V). Para este ciclo, Colombia ha sido seleccionada nuevamente para ser par evaluador de Haití. Asimismo, participará en los sorteos para realizar evaluaciones para los años 3 y 4 del segundo ciclo de evaluación. La evaluación de Colombia será coordinada por la Coordinación de Prevención del Delito y tendrá lugar durante el 2019.</w:t>
      </w:r>
    </w:p>
    <w:p w:rsidR="001D7823" w:rsidRPr="00FA6925" w:rsidRDefault="001D7823" w:rsidP="00F47A0B">
      <w:pPr>
        <w:jc w:val="both"/>
        <w:rPr>
          <w:rFonts w:ascii="Arial" w:hAnsi="Arial" w:cs="Arial"/>
        </w:rPr>
      </w:pPr>
    </w:p>
    <w:p w:rsidR="001D7823" w:rsidRDefault="001D7823" w:rsidP="00F47A0B">
      <w:pPr>
        <w:jc w:val="both"/>
        <w:rPr>
          <w:rFonts w:ascii="Arial" w:hAnsi="Arial" w:cs="Arial"/>
        </w:rPr>
      </w:pPr>
      <w:r w:rsidRPr="007636EA">
        <w:rPr>
          <w:rFonts w:ascii="Arial" w:hAnsi="Arial" w:cs="Arial"/>
          <w:i/>
        </w:rPr>
        <w:t xml:space="preserve">Organización de Estados Americanos – Convención Interamericana contra la Corrupción. </w:t>
      </w:r>
      <w:r>
        <w:rPr>
          <w:rFonts w:ascii="Arial" w:hAnsi="Arial" w:cs="Arial"/>
          <w:i/>
        </w:rPr>
        <w:t xml:space="preserve"> </w:t>
      </w:r>
      <w:r w:rsidRPr="00FA6925">
        <w:rPr>
          <w:rFonts w:ascii="Arial" w:hAnsi="Arial" w:cs="Arial"/>
        </w:rPr>
        <w:t xml:space="preserve">En el marco de la Organización de Estado Americanos, en desarrollo de la Convención Interamericana contra la Corrupción, de la que Colombia es parte desde 1999, se creó el Mecanismo de Seguimiento a la Implementación de la Convención Interamericana contra la Corrupción – MESICIC, que realiza evaluaciones cada dos años a la implementación de varios artículos del instrumento bajo el sistema de pares. </w:t>
      </w:r>
    </w:p>
    <w:p w:rsidR="001D7823" w:rsidRPr="00FA6925" w:rsidRDefault="001D7823" w:rsidP="00F47A0B">
      <w:pPr>
        <w:jc w:val="both"/>
        <w:rPr>
          <w:rFonts w:ascii="Arial" w:hAnsi="Arial" w:cs="Arial"/>
        </w:rPr>
      </w:pPr>
    </w:p>
    <w:p w:rsidR="001D7823" w:rsidRDefault="001D7823" w:rsidP="00F47A0B">
      <w:pPr>
        <w:jc w:val="both"/>
        <w:rPr>
          <w:rFonts w:ascii="Arial" w:hAnsi="Arial" w:cs="Arial"/>
        </w:rPr>
      </w:pPr>
      <w:r w:rsidRPr="00FA6925">
        <w:rPr>
          <w:rFonts w:ascii="Arial" w:hAnsi="Arial" w:cs="Arial"/>
        </w:rPr>
        <w:t xml:space="preserve">En este sistema, dos países parte de la Convención son designados para realizar una visita in situ y un informe con recomendaciones a un tercer país, basados en una encuesta diligenciada previamente por instituciones nacionales. La coordinación de esta participación es apoyada por la Dirección de Asuntos Políticos Multilaterales, junto con la Secretaría de Transparencia de la Presidencia de la República. El informe final es presentado ante la plenario de los Estados parte de la Convención, previa coordinación con las instituciones nacionales.  </w:t>
      </w:r>
    </w:p>
    <w:p w:rsidR="001D7823" w:rsidRPr="00FA6925" w:rsidRDefault="001D7823" w:rsidP="00F47A0B">
      <w:pPr>
        <w:jc w:val="both"/>
        <w:rPr>
          <w:rFonts w:ascii="Arial" w:hAnsi="Arial" w:cs="Arial"/>
        </w:rPr>
      </w:pPr>
    </w:p>
    <w:p w:rsidR="001D7823" w:rsidRPr="00FA6925" w:rsidRDefault="001D7823" w:rsidP="00F47A0B">
      <w:pPr>
        <w:jc w:val="both"/>
        <w:rPr>
          <w:rFonts w:ascii="Arial" w:hAnsi="Arial" w:cs="Arial"/>
        </w:rPr>
      </w:pPr>
      <w:r w:rsidRPr="00FA6925">
        <w:rPr>
          <w:rFonts w:ascii="Arial" w:hAnsi="Arial" w:cs="Arial"/>
        </w:rPr>
        <w:t>En este este escenario, se destaca la finalización de la primera fase de la quinta ronda de evaluación del Mecanismo, y se resaltan los avances frente a las recomendaciones formuladas en las rondas anteriores, en lo relativo a denuncias de hechos de corrupción por parte de funcionarios públicos, sistema de compras públicas y preclusión de procesos.</w:t>
      </w:r>
    </w:p>
    <w:p w:rsidR="001D7823" w:rsidRDefault="001D7823" w:rsidP="00F47A0B">
      <w:pPr>
        <w:jc w:val="both"/>
        <w:rPr>
          <w:rFonts w:ascii="Arial" w:hAnsi="Arial" w:cs="Arial"/>
        </w:rPr>
      </w:pPr>
    </w:p>
    <w:p w:rsidR="001D7823" w:rsidRDefault="001D7823" w:rsidP="00F47A0B">
      <w:pPr>
        <w:jc w:val="both"/>
        <w:rPr>
          <w:rFonts w:ascii="Arial" w:hAnsi="Arial" w:cs="Arial"/>
        </w:rPr>
      </w:pPr>
      <w:r w:rsidRPr="00FA6925">
        <w:rPr>
          <w:rFonts w:ascii="Arial" w:hAnsi="Arial" w:cs="Arial"/>
        </w:rPr>
        <w:t>En el marco de este proceso, en el bienio 2017 – 2018 se llevó a cabo la conclusión de la Quinta Ronda de Evaluación del MESICIC, siendo que Colombia fue evaluado por parte de pares evaluadores de Paraguay y México. El país también fue evaluador de y Jamaica.</w:t>
      </w:r>
    </w:p>
    <w:p w:rsidR="001D7823" w:rsidRDefault="001D7823" w:rsidP="00F47A0B">
      <w:pPr>
        <w:jc w:val="both"/>
        <w:rPr>
          <w:rFonts w:ascii="Arial" w:hAnsi="Arial" w:cs="Arial"/>
        </w:rPr>
      </w:pPr>
    </w:p>
    <w:p w:rsidR="001D7823" w:rsidRDefault="001D7823" w:rsidP="00F47A0B">
      <w:pPr>
        <w:jc w:val="both"/>
        <w:rPr>
          <w:rFonts w:ascii="Arial" w:hAnsi="Arial" w:cs="Arial"/>
        </w:rPr>
      </w:pPr>
      <w:r w:rsidRPr="007636EA">
        <w:rPr>
          <w:rFonts w:ascii="Arial" w:hAnsi="Arial" w:cs="Arial"/>
          <w:i/>
        </w:rPr>
        <w:t>Cumbre de las Américas – Gobernabilidad Democrática frente a la Corrupción.</w:t>
      </w:r>
      <w:r>
        <w:rPr>
          <w:rFonts w:ascii="Arial" w:hAnsi="Arial" w:cs="Arial"/>
          <w:i/>
        </w:rPr>
        <w:t xml:space="preserve"> </w:t>
      </w:r>
      <w:r w:rsidRPr="00FA6925">
        <w:rPr>
          <w:rFonts w:ascii="Arial" w:hAnsi="Arial" w:cs="Arial"/>
        </w:rPr>
        <w:t xml:space="preserve"> En el 2018, se llevó a cabo la VIII Cumbre de las Américas bajo el lema “Gobernabilidad democrática frente la Corrupción”, convocada por el Perú en calidad de presidente del proceso. Los países adoptaron un documento bajo el título “Compromiso de Lima: Gobernabilidad Democrática frente a la Corrupción”, el cual se compone de 6 ejes así: </w:t>
      </w:r>
    </w:p>
    <w:p w:rsidR="001D7823" w:rsidRPr="00FA6925" w:rsidRDefault="001D7823" w:rsidP="001D7823">
      <w:pPr>
        <w:ind w:left="-284" w:right="-234"/>
        <w:jc w:val="both"/>
        <w:rPr>
          <w:rFonts w:ascii="Arial" w:hAnsi="Arial" w:cs="Arial"/>
        </w:rPr>
      </w:pPr>
    </w:p>
    <w:p w:rsidR="001D7823" w:rsidRPr="00FA6925" w:rsidRDefault="001D7823" w:rsidP="002451E3">
      <w:pPr>
        <w:pStyle w:val="Prrafodelista"/>
        <w:numPr>
          <w:ilvl w:val="0"/>
          <w:numId w:val="39"/>
        </w:numPr>
        <w:ind w:left="714" w:hanging="357"/>
        <w:jc w:val="both"/>
        <w:rPr>
          <w:rFonts w:ascii="Arial" w:hAnsi="Arial" w:cs="Arial"/>
        </w:rPr>
      </w:pPr>
      <w:r w:rsidRPr="00FA6925">
        <w:rPr>
          <w:rFonts w:ascii="Arial" w:hAnsi="Arial" w:cs="Arial"/>
        </w:rPr>
        <w:t xml:space="preserve">Fortalecimiento de la Gobernabilidad Democrática, </w:t>
      </w:r>
    </w:p>
    <w:p w:rsidR="001D7823" w:rsidRPr="00FA6925" w:rsidRDefault="001D7823" w:rsidP="002451E3">
      <w:pPr>
        <w:pStyle w:val="Prrafodelista"/>
        <w:numPr>
          <w:ilvl w:val="0"/>
          <w:numId w:val="39"/>
        </w:numPr>
        <w:ind w:left="714" w:hanging="357"/>
        <w:jc w:val="both"/>
        <w:rPr>
          <w:rFonts w:ascii="Arial" w:hAnsi="Arial" w:cs="Arial"/>
        </w:rPr>
      </w:pPr>
      <w:r w:rsidRPr="00FA6925">
        <w:rPr>
          <w:rFonts w:ascii="Arial" w:hAnsi="Arial" w:cs="Arial"/>
        </w:rPr>
        <w:lastRenderedPageBreak/>
        <w:t xml:space="preserve">Transparencia, acceso a la información, protección de denunciantes y derechos humanos, incluyendo la libertad de expresión </w:t>
      </w:r>
    </w:p>
    <w:p w:rsidR="001D7823" w:rsidRPr="00FA6925" w:rsidRDefault="001D7823" w:rsidP="002451E3">
      <w:pPr>
        <w:pStyle w:val="Prrafodelista"/>
        <w:numPr>
          <w:ilvl w:val="0"/>
          <w:numId w:val="39"/>
        </w:numPr>
        <w:ind w:left="714" w:hanging="357"/>
        <w:jc w:val="both"/>
        <w:rPr>
          <w:rFonts w:ascii="Arial" w:hAnsi="Arial" w:cs="Arial"/>
        </w:rPr>
      </w:pPr>
      <w:r w:rsidRPr="00FA6925">
        <w:rPr>
          <w:rFonts w:ascii="Arial" w:hAnsi="Arial" w:cs="Arial"/>
        </w:rPr>
        <w:t>Financiamiento de Organizaciones políticas y campañas electorales.</w:t>
      </w:r>
    </w:p>
    <w:p w:rsidR="001D7823" w:rsidRPr="00FA6925" w:rsidRDefault="001D7823" w:rsidP="002451E3">
      <w:pPr>
        <w:pStyle w:val="Prrafodelista"/>
        <w:numPr>
          <w:ilvl w:val="0"/>
          <w:numId w:val="39"/>
        </w:numPr>
        <w:ind w:left="714" w:hanging="357"/>
        <w:jc w:val="both"/>
        <w:rPr>
          <w:rFonts w:ascii="Arial" w:hAnsi="Arial" w:cs="Arial"/>
        </w:rPr>
      </w:pPr>
      <w:r w:rsidRPr="00FA6925">
        <w:rPr>
          <w:rFonts w:ascii="Arial" w:hAnsi="Arial" w:cs="Arial"/>
        </w:rPr>
        <w:t>Prevención de la Corrupción en Obras Públicas, contrataciones y compras públicas.</w:t>
      </w:r>
    </w:p>
    <w:p w:rsidR="001D7823" w:rsidRPr="00FA6925" w:rsidRDefault="001D7823" w:rsidP="002451E3">
      <w:pPr>
        <w:pStyle w:val="Prrafodelista"/>
        <w:numPr>
          <w:ilvl w:val="0"/>
          <w:numId w:val="39"/>
        </w:numPr>
        <w:ind w:left="714" w:hanging="357"/>
        <w:jc w:val="both"/>
        <w:rPr>
          <w:rFonts w:ascii="Arial" w:hAnsi="Arial" w:cs="Arial"/>
        </w:rPr>
      </w:pPr>
      <w:r w:rsidRPr="00FA6925">
        <w:rPr>
          <w:rFonts w:ascii="Arial" w:hAnsi="Arial" w:cs="Arial"/>
        </w:rPr>
        <w:t>Cooperación Jurídica Internacional, Combate al Cohecho, soborno internacional, crimen organizado y recuperación de activos.</w:t>
      </w:r>
    </w:p>
    <w:p w:rsidR="001D7823" w:rsidRDefault="001D7823" w:rsidP="002451E3">
      <w:pPr>
        <w:pStyle w:val="Prrafodelista"/>
        <w:numPr>
          <w:ilvl w:val="0"/>
          <w:numId w:val="39"/>
        </w:numPr>
        <w:ind w:left="714" w:hanging="357"/>
        <w:jc w:val="both"/>
        <w:rPr>
          <w:rFonts w:ascii="Arial" w:hAnsi="Arial" w:cs="Arial"/>
        </w:rPr>
      </w:pPr>
      <w:r w:rsidRPr="00FA6925">
        <w:rPr>
          <w:rFonts w:ascii="Arial" w:hAnsi="Arial" w:cs="Arial"/>
        </w:rPr>
        <w:t>Fortalecimiento de los Mecanismos interamericanos anticorrupción.</w:t>
      </w:r>
    </w:p>
    <w:p w:rsidR="001D7823" w:rsidRPr="00FA6925" w:rsidRDefault="001D7823" w:rsidP="001D7823">
      <w:pPr>
        <w:pStyle w:val="Prrafodelista"/>
        <w:jc w:val="both"/>
        <w:rPr>
          <w:rFonts w:ascii="Arial" w:hAnsi="Arial" w:cs="Arial"/>
        </w:rPr>
      </w:pPr>
    </w:p>
    <w:p w:rsidR="001D7823" w:rsidRDefault="001D7823" w:rsidP="00F47A0B">
      <w:pPr>
        <w:jc w:val="both"/>
        <w:rPr>
          <w:rFonts w:ascii="Arial" w:hAnsi="Arial" w:cs="Arial"/>
        </w:rPr>
      </w:pPr>
      <w:r w:rsidRPr="00FA6925">
        <w:rPr>
          <w:rFonts w:ascii="Arial" w:hAnsi="Arial" w:cs="Arial"/>
        </w:rPr>
        <w:t>En este instrumento, Colombia lideró tres iniciativas, la cuales lograron su aprobación de fondo para ser aplicadas a nivel hemisférico:</w:t>
      </w:r>
    </w:p>
    <w:p w:rsidR="001D7823" w:rsidRPr="00FA6925" w:rsidRDefault="001D7823" w:rsidP="00F47A0B">
      <w:pPr>
        <w:jc w:val="both"/>
        <w:rPr>
          <w:rFonts w:ascii="Arial" w:hAnsi="Arial" w:cs="Arial"/>
        </w:rPr>
      </w:pPr>
    </w:p>
    <w:p w:rsidR="001D7823" w:rsidRPr="00FA6925" w:rsidRDefault="001D7823" w:rsidP="002451E3">
      <w:pPr>
        <w:pStyle w:val="Prrafodelista"/>
        <w:numPr>
          <w:ilvl w:val="0"/>
          <w:numId w:val="33"/>
        </w:numPr>
        <w:jc w:val="both"/>
        <w:rPr>
          <w:rFonts w:ascii="Arial" w:hAnsi="Arial" w:cs="Arial"/>
        </w:rPr>
      </w:pPr>
      <w:r w:rsidRPr="00FA6925">
        <w:rPr>
          <w:rFonts w:ascii="Arial" w:hAnsi="Arial" w:cs="Arial"/>
        </w:rPr>
        <w:t>Desarrollo de un sistema interamericano de educación desde la primera infancia, que incluya la formación en ética y valores y respeto por lo público. (párrafo 3)</w:t>
      </w:r>
    </w:p>
    <w:p w:rsidR="001D7823" w:rsidRPr="00FA6925" w:rsidRDefault="001D7823" w:rsidP="002451E3">
      <w:pPr>
        <w:pStyle w:val="Prrafodelista"/>
        <w:numPr>
          <w:ilvl w:val="0"/>
          <w:numId w:val="33"/>
        </w:numPr>
        <w:jc w:val="both"/>
        <w:rPr>
          <w:rFonts w:ascii="Arial" w:hAnsi="Arial" w:cs="Arial"/>
        </w:rPr>
      </w:pPr>
      <w:r w:rsidRPr="00FA6925">
        <w:rPr>
          <w:rFonts w:ascii="Arial" w:hAnsi="Arial" w:cs="Arial"/>
        </w:rPr>
        <w:t>Implementación de un mecanismo de acompañamiento intergubernamental a proyectos específicos a solicitud de los Estados. (párrafo 28)</w:t>
      </w:r>
    </w:p>
    <w:p w:rsidR="001D7823" w:rsidRDefault="001D7823" w:rsidP="002451E3">
      <w:pPr>
        <w:pStyle w:val="Prrafodelista"/>
        <w:numPr>
          <w:ilvl w:val="0"/>
          <w:numId w:val="33"/>
        </w:numPr>
        <w:jc w:val="both"/>
        <w:rPr>
          <w:rFonts w:ascii="Arial" w:hAnsi="Arial" w:cs="Arial"/>
        </w:rPr>
      </w:pPr>
      <w:r w:rsidRPr="00FA6925">
        <w:rPr>
          <w:rFonts w:ascii="Arial" w:hAnsi="Arial" w:cs="Arial"/>
        </w:rPr>
        <w:t>Desarrollo de una iniciativa de observación en el marco del MESICIC que permita medición y monitoreo de políticas de transparencia y anticorrupción. (párrafo 48).</w:t>
      </w:r>
    </w:p>
    <w:p w:rsidR="001D7823" w:rsidRPr="00FA6925" w:rsidRDefault="001D7823" w:rsidP="00F47A0B">
      <w:pPr>
        <w:pStyle w:val="Prrafodelista"/>
        <w:jc w:val="both"/>
        <w:rPr>
          <w:rFonts w:ascii="Arial" w:hAnsi="Arial" w:cs="Arial"/>
        </w:rPr>
      </w:pPr>
    </w:p>
    <w:p w:rsidR="001D7823" w:rsidRPr="003A526C" w:rsidRDefault="001D7823" w:rsidP="00F47A0B">
      <w:pPr>
        <w:jc w:val="both"/>
        <w:rPr>
          <w:rFonts w:ascii="Arial" w:hAnsi="Arial" w:cs="Arial"/>
        </w:rPr>
      </w:pPr>
      <w:r w:rsidRPr="00FA6925">
        <w:rPr>
          <w:rFonts w:ascii="Arial" w:hAnsi="Arial" w:cs="Arial"/>
        </w:rPr>
        <w:t>Finalmente, debe resaltarse que la Dirección de Asuntos Políticos Multilaterales también participa en otros escenarios multilaterales relevantes en cuanto a la lucha contra la corrupción con el fin de coordinar la preparación de la posición nacional en documentos como declaraciones políticas y planes de acción, entre otros. En especial, en el marco de la Comisión de Prevención del Delito, en la cual se aprueban resoluciones en la materia en la que se avanza en conceptos políticos, en llamados a la acción de los Estados y en mandatos de ejecución para la Oficina de las Naciones Unidas contra la Droga y el Delito.</w:t>
      </w:r>
    </w:p>
    <w:p w:rsidR="001D7823" w:rsidRPr="009E53B6" w:rsidRDefault="001D7823" w:rsidP="001D7823">
      <w:pPr>
        <w:jc w:val="both"/>
        <w:rPr>
          <w:rFonts w:ascii="Arial" w:hAnsi="Arial" w:cs="Arial"/>
        </w:rPr>
      </w:pPr>
    </w:p>
    <w:p w:rsidR="001D7823" w:rsidRPr="004B301E" w:rsidRDefault="001D7823" w:rsidP="001D7823">
      <w:pPr>
        <w:ind w:left="1134" w:hanging="1134"/>
        <w:jc w:val="both"/>
        <w:rPr>
          <w:rFonts w:ascii="Arial" w:hAnsi="Arial" w:cs="Arial"/>
          <w:b/>
        </w:rPr>
      </w:pPr>
      <w:r w:rsidRPr="004B301E">
        <w:rPr>
          <w:rFonts w:ascii="Arial" w:hAnsi="Arial" w:cs="Arial"/>
          <w:b/>
        </w:rPr>
        <w:t>2.</w:t>
      </w:r>
      <w:r>
        <w:rPr>
          <w:rFonts w:ascii="Arial" w:hAnsi="Arial" w:cs="Arial"/>
          <w:b/>
        </w:rPr>
        <w:t>5</w:t>
      </w:r>
      <w:r w:rsidRPr="004B301E">
        <w:rPr>
          <w:rFonts w:ascii="Arial" w:hAnsi="Arial" w:cs="Arial"/>
          <w:b/>
        </w:rPr>
        <w:t>.</w:t>
      </w:r>
      <w:r w:rsidRPr="004B301E">
        <w:rPr>
          <w:rFonts w:ascii="Arial" w:hAnsi="Arial" w:cs="Arial"/>
          <w:b/>
        </w:rPr>
        <w:tab/>
        <w:t>FORTALECIMIENTO, PROMOCIÓN Y PROTECCIÓN DE LOS DERECHOS HUMANOS Y DEL DERECHO INTERNACIONAL HUMANITARIO</w:t>
      </w:r>
    </w:p>
    <w:p w:rsidR="001D7823" w:rsidRPr="004B301E" w:rsidRDefault="001D7823" w:rsidP="001D7823">
      <w:pPr>
        <w:ind w:left="851" w:hanging="851"/>
        <w:jc w:val="both"/>
        <w:rPr>
          <w:rFonts w:ascii="Arial" w:hAnsi="Arial" w:cs="Arial"/>
          <w:b/>
        </w:rPr>
      </w:pPr>
    </w:p>
    <w:p w:rsidR="001D7823" w:rsidRDefault="001D7823" w:rsidP="001D7823">
      <w:pPr>
        <w:jc w:val="both"/>
        <w:rPr>
          <w:rFonts w:ascii="Arial" w:hAnsi="Arial" w:cs="Arial"/>
        </w:rPr>
      </w:pPr>
      <w:r w:rsidRPr="00CD5D53">
        <w:rPr>
          <w:rFonts w:ascii="Arial" w:hAnsi="Arial" w:cs="Arial"/>
        </w:rPr>
        <w:t>El Ministerio de Relaciones Exteriores adelantó un importante trabajo en el relacionamiento del Estado colombiano con los Sistemas Internacionales de Protección de los Derechos Humanos. Así, se coordinó la participación de Colombia en las principales reuniones de los órganos internacionales de Derechos Humanos y Derecho Internacional Humanitario y se atendieron los requerimientos efectuados por estas instancias.</w:t>
      </w:r>
    </w:p>
    <w:p w:rsidR="001D7823" w:rsidRPr="00CD5D53" w:rsidRDefault="001D7823" w:rsidP="001D7823">
      <w:pPr>
        <w:jc w:val="both"/>
        <w:rPr>
          <w:rFonts w:ascii="Arial" w:hAnsi="Arial" w:cs="Arial"/>
        </w:rPr>
      </w:pPr>
    </w:p>
    <w:p w:rsidR="001D7823" w:rsidRPr="00CD5D53" w:rsidRDefault="001D7823" w:rsidP="001D7823">
      <w:pPr>
        <w:keepNext/>
        <w:keepLines/>
        <w:jc w:val="both"/>
        <w:outlineLvl w:val="2"/>
        <w:rPr>
          <w:rFonts w:ascii="Arial" w:eastAsiaTheme="majorEastAsia" w:hAnsi="Arial" w:cs="Arial"/>
        </w:rPr>
      </w:pPr>
      <w:r w:rsidRPr="00CD5D53">
        <w:rPr>
          <w:rFonts w:ascii="Arial" w:eastAsiaTheme="majorEastAsia" w:hAnsi="Arial" w:cs="Arial"/>
        </w:rPr>
        <w:t xml:space="preserve">A partir de esta interlocución, los órganos de Naciones Unidas y del Sistema Interamericano, además de formular recomendaciones tendientes a mejorar la situación de derechos humanos en Colombia, también reconocieron los avances alcanzados, entre las que vale mencionar:  </w:t>
      </w:r>
    </w:p>
    <w:p w:rsidR="001D7823" w:rsidRPr="00AE5068" w:rsidRDefault="001D7823" w:rsidP="001D7823">
      <w:pPr>
        <w:rPr>
          <w:rFonts w:ascii="Arial" w:hAnsi="Arial" w:cs="Arial"/>
        </w:rPr>
      </w:pPr>
    </w:p>
    <w:p w:rsidR="001D7823" w:rsidRPr="00AE5068" w:rsidRDefault="001D7823" w:rsidP="002451E3">
      <w:pPr>
        <w:numPr>
          <w:ilvl w:val="0"/>
          <w:numId w:val="4"/>
        </w:numPr>
        <w:jc w:val="both"/>
        <w:rPr>
          <w:rFonts w:ascii="Arial" w:hAnsi="Arial" w:cs="Arial"/>
          <w:lang w:eastAsia="es-CO"/>
        </w:rPr>
      </w:pPr>
      <w:r w:rsidRPr="00AE5068">
        <w:rPr>
          <w:rFonts w:ascii="Arial" w:hAnsi="Arial" w:cs="Arial"/>
          <w:lang w:eastAsia="es-CO"/>
        </w:rPr>
        <w:lastRenderedPageBreak/>
        <w:t xml:space="preserve">Desde el año 2013, la Comisión Interamericana de Derechos Humanos (en adelante CIDH) destacó los esfuerzos del Gobierno Nacional con miras a llegar a un Acuerdo de paz con las Fuerzas Armadas Revolucionarias de Colombia – Ejército del Pueblo (FARC-EP). Al efecto, también la CIDH, la Oficina del Alto Comisionado de las Naciones Unidas para los Derechos Humanos -OACNUDH y algunos Comités de los Tratados, reconocieron la firma y aprobación del </w:t>
      </w:r>
      <w:r w:rsidRPr="00AE5068">
        <w:rPr>
          <w:rFonts w:ascii="Arial" w:hAnsi="Arial" w:cs="Arial"/>
          <w:i/>
          <w:lang w:eastAsia="es-CO"/>
        </w:rPr>
        <w:t>Acuerdo Final para la terminación del conflicto y la construcción de una paz estable y duradera</w:t>
      </w:r>
      <w:r w:rsidRPr="00AE5068">
        <w:rPr>
          <w:rFonts w:ascii="Arial" w:hAnsi="Arial" w:cs="Arial"/>
          <w:lang w:eastAsia="es-CO"/>
        </w:rPr>
        <w:t xml:space="preserve"> (en adelante Acuerdo de Paz) </w:t>
      </w:r>
    </w:p>
    <w:p w:rsidR="001D7823" w:rsidRPr="00AE5068" w:rsidRDefault="001D7823" w:rsidP="001D7823">
      <w:pPr>
        <w:ind w:left="714"/>
        <w:jc w:val="both"/>
        <w:rPr>
          <w:rFonts w:ascii="Arial" w:hAnsi="Arial" w:cs="Arial"/>
          <w:lang w:eastAsia="es-CO"/>
        </w:rPr>
      </w:pPr>
    </w:p>
    <w:p w:rsidR="001D7823" w:rsidRPr="00AE5068" w:rsidRDefault="001D7823" w:rsidP="002451E3">
      <w:pPr>
        <w:numPr>
          <w:ilvl w:val="0"/>
          <w:numId w:val="4"/>
        </w:numPr>
        <w:ind w:left="714" w:hanging="357"/>
        <w:jc w:val="both"/>
        <w:rPr>
          <w:rFonts w:ascii="Arial" w:hAnsi="Arial" w:cs="Arial"/>
          <w:lang w:eastAsia="es-CO"/>
        </w:rPr>
      </w:pPr>
      <w:r w:rsidRPr="00AE5068">
        <w:rPr>
          <w:rFonts w:ascii="Arial" w:hAnsi="Arial" w:cs="Arial"/>
          <w:lang w:eastAsia="es-CO"/>
        </w:rPr>
        <w:t xml:space="preserve">La CIDH destacó la voluntad y disposición del Estado colombiano a fin de someterse a una </w:t>
      </w:r>
      <w:r w:rsidRPr="00AE5068">
        <w:rPr>
          <w:rFonts w:ascii="Arial" w:hAnsi="Arial" w:cs="Arial"/>
          <w:i/>
          <w:lang w:eastAsia="es-CO"/>
        </w:rPr>
        <w:t>visita in loco por parte de la Comisión en el año 2012</w:t>
      </w:r>
      <w:r w:rsidRPr="00AE5068">
        <w:rPr>
          <w:rFonts w:ascii="Arial" w:hAnsi="Arial" w:cs="Arial"/>
          <w:lang w:eastAsia="es-CO"/>
        </w:rPr>
        <w:t xml:space="preserve">, demostrando compromiso y apertura al escrutinio internacional. Valoró también que, a través del Ministerio de Relaciones Exteriores, se difundiera entre las distintas autoridades estatales, el informe preparado por la Comisión titulado </w:t>
      </w:r>
      <w:r w:rsidRPr="00AE5068">
        <w:rPr>
          <w:rFonts w:ascii="Arial" w:hAnsi="Arial" w:cs="Arial"/>
          <w:i/>
          <w:lang w:eastAsia="es-CO"/>
        </w:rPr>
        <w:t>“Verdad, Justicia y Reparación”,</w:t>
      </w:r>
      <w:r w:rsidRPr="00AE5068">
        <w:rPr>
          <w:rFonts w:ascii="Arial" w:hAnsi="Arial" w:cs="Arial"/>
          <w:lang w:eastAsia="es-CO"/>
        </w:rPr>
        <w:t xml:space="preserve"> así como la presentación de información minuciosa y detallada sobre los esfuerzos desplegados por el Estado en seguimiento a las recomendaciones contenidas en el mismo.  </w:t>
      </w:r>
    </w:p>
    <w:p w:rsidR="001D7823" w:rsidRPr="00AE5068" w:rsidRDefault="001D7823" w:rsidP="001D7823">
      <w:pPr>
        <w:ind w:left="720"/>
        <w:contextualSpacing/>
        <w:rPr>
          <w:rFonts w:ascii="Arial" w:hAnsi="Arial" w:cs="Arial"/>
        </w:rPr>
      </w:pPr>
    </w:p>
    <w:p w:rsidR="001D7823" w:rsidRPr="00AE5068" w:rsidRDefault="001D7823" w:rsidP="002451E3">
      <w:pPr>
        <w:numPr>
          <w:ilvl w:val="0"/>
          <w:numId w:val="4"/>
        </w:numPr>
        <w:ind w:left="714" w:hanging="357"/>
        <w:jc w:val="both"/>
        <w:rPr>
          <w:rFonts w:ascii="Arial" w:hAnsi="Arial" w:cs="Arial"/>
          <w:lang w:eastAsia="es-CO"/>
        </w:rPr>
      </w:pPr>
      <w:r w:rsidRPr="00AE5068">
        <w:rPr>
          <w:rFonts w:ascii="Arial" w:hAnsi="Arial" w:cs="Arial"/>
          <w:lang w:eastAsia="es-CO"/>
        </w:rPr>
        <w:t xml:space="preserve">De manera constante, en el período 2013-2017 la CIDH reconoció la importancia de las políticas públicas en materia de derechos humanos emprendidas por Colombia y el impulso que el Gobierno Nacional ha dado en la atención a las víctimas de las violaciones y la protección de personas en riesgo, así como la significativa inversión en recursos humanos y financieros en estas áreas.  </w:t>
      </w:r>
    </w:p>
    <w:p w:rsidR="001D7823" w:rsidRPr="00AE5068" w:rsidRDefault="001D7823" w:rsidP="001D7823">
      <w:pPr>
        <w:ind w:left="720"/>
        <w:contextualSpacing/>
        <w:rPr>
          <w:rFonts w:ascii="Arial" w:hAnsi="Arial" w:cs="Arial"/>
        </w:rPr>
      </w:pPr>
    </w:p>
    <w:p w:rsidR="001D7823" w:rsidRPr="00AE5068" w:rsidRDefault="001D7823" w:rsidP="002451E3">
      <w:pPr>
        <w:numPr>
          <w:ilvl w:val="0"/>
          <w:numId w:val="4"/>
        </w:numPr>
        <w:ind w:left="714" w:hanging="357"/>
        <w:jc w:val="both"/>
        <w:rPr>
          <w:rFonts w:ascii="Arial" w:hAnsi="Arial" w:cs="Arial"/>
          <w:lang w:eastAsia="es-CO"/>
        </w:rPr>
      </w:pPr>
      <w:r w:rsidRPr="00AE5068">
        <w:rPr>
          <w:rFonts w:ascii="Arial" w:hAnsi="Arial" w:cs="Arial"/>
          <w:lang w:eastAsia="es-CO"/>
        </w:rPr>
        <w:t xml:space="preserve">En 2013, la CIDH reconoció positivamente la creación de los mecanismos necesarios a fin de incluir en el </w:t>
      </w:r>
      <w:r w:rsidRPr="00AE5068">
        <w:rPr>
          <w:rFonts w:ascii="Arial" w:hAnsi="Arial" w:cs="Arial"/>
          <w:i/>
          <w:lang w:eastAsia="es-CO"/>
        </w:rPr>
        <w:t>Registro Único de Víctimas</w:t>
      </w:r>
      <w:r w:rsidRPr="00AE5068">
        <w:rPr>
          <w:rFonts w:ascii="Arial" w:hAnsi="Arial" w:cs="Arial"/>
          <w:lang w:eastAsia="es-CO"/>
        </w:rPr>
        <w:t xml:space="preserve"> a las víctimas de las llamadas bandas criminales para efectos de su asistencia humanitaria.  Así mismo, reconoció la importancia de los mecanismos ideados por el Gobierno Nacional para incluir a las víctimas en el proceso de diálogo que se adelantó con las FARC-EP. </w:t>
      </w:r>
    </w:p>
    <w:p w:rsidR="001D7823" w:rsidRPr="00AE5068" w:rsidRDefault="001D7823" w:rsidP="001D7823">
      <w:pPr>
        <w:ind w:left="720"/>
        <w:contextualSpacing/>
        <w:rPr>
          <w:rFonts w:ascii="Arial" w:hAnsi="Arial" w:cs="Arial"/>
        </w:rPr>
      </w:pPr>
    </w:p>
    <w:p w:rsidR="001D7823" w:rsidRPr="00AE5068" w:rsidRDefault="001D7823" w:rsidP="002451E3">
      <w:pPr>
        <w:numPr>
          <w:ilvl w:val="0"/>
          <w:numId w:val="4"/>
        </w:numPr>
        <w:ind w:left="714" w:hanging="357"/>
        <w:jc w:val="both"/>
        <w:rPr>
          <w:rFonts w:ascii="Arial" w:hAnsi="Arial" w:cs="Arial"/>
          <w:lang w:eastAsia="es-CO"/>
        </w:rPr>
      </w:pPr>
      <w:r w:rsidRPr="00AE5068">
        <w:rPr>
          <w:rFonts w:ascii="Arial" w:hAnsi="Arial" w:cs="Arial"/>
          <w:lang w:eastAsia="es-CO"/>
        </w:rPr>
        <w:t xml:space="preserve">Reiteradamente la CIDH, ha reconocido la creación de la </w:t>
      </w:r>
      <w:r w:rsidRPr="00AE5068">
        <w:rPr>
          <w:rFonts w:ascii="Arial" w:hAnsi="Arial" w:cs="Arial"/>
          <w:i/>
          <w:lang w:eastAsia="es-CO"/>
        </w:rPr>
        <w:t>Unidad Nacional de Protección</w:t>
      </w:r>
      <w:r w:rsidRPr="00AE5068">
        <w:rPr>
          <w:rFonts w:ascii="Arial" w:hAnsi="Arial" w:cs="Arial"/>
          <w:lang w:eastAsia="es-CO"/>
        </w:rPr>
        <w:t xml:space="preserve"> y la importancia de los programas de protección que Colombia implementa con el propósito de garantizar los derechos de las personas que se encuentran en situación de riesgo, especialmente en el contexto del conflicto armado.  </w:t>
      </w:r>
    </w:p>
    <w:p w:rsidR="001D7823" w:rsidRPr="00AE5068" w:rsidRDefault="001D7823" w:rsidP="001D7823">
      <w:pPr>
        <w:ind w:left="720"/>
        <w:contextualSpacing/>
        <w:rPr>
          <w:rFonts w:ascii="Arial" w:hAnsi="Arial" w:cs="Arial"/>
        </w:rPr>
      </w:pPr>
    </w:p>
    <w:p w:rsidR="001D7823" w:rsidRPr="00AE5068" w:rsidRDefault="001D7823" w:rsidP="002451E3">
      <w:pPr>
        <w:numPr>
          <w:ilvl w:val="0"/>
          <w:numId w:val="4"/>
        </w:numPr>
        <w:tabs>
          <w:tab w:val="left" w:pos="851"/>
        </w:tabs>
        <w:jc w:val="both"/>
        <w:rPr>
          <w:rFonts w:ascii="Arial" w:hAnsi="Arial" w:cs="Arial"/>
          <w:lang w:eastAsia="es-CO"/>
        </w:rPr>
      </w:pPr>
      <w:r w:rsidRPr="00AE5068">
        <w:rPr>
          <w:rFonts w:ascii="Arial" w:hAnsi="Arial" w:cs="Arial"/>
          <w:lang w:eastAsia="es-CO"/>
        </w:rPr>
        <w:t>La OACNUDH, celebró los avances normativos en el reconocimiento de los derechos de las mujeres para acceder a la tierra, así como la incorporación de normas internacionales sobre derechos de las mujeres en algunos juicios de restitución de tierras. También reconoció la aprobación de la Ley 1719 de 2014 sobre el acceso a la justicia para las víctimas de violencia sexual, especialmente la relacionada con el conflicto armado, así como declaración del 25 de mayo como Día Nacional de la dignidad de las mujeres víctimas de este tipo de violencia.</w:t>
      </w:r>
    </w:p>
    <w:p w:rsidR="001D7823" w:rsidRPr="00AE5068" w:rsidRDefault="001D7823" w:rsidP="001D7823">
      <w:pPr>
        <w:ind w:left="720"/>
        <w:jc w:val="both"/>
        <w:rPr>
          <w:rFonts w:ascii="Arial" w:hAnsi="Arial" w:cs="Arial"/>
          <w:lang w:eastAsia="es-CO"/>
        </w:rPr>
      </w:pPr>
    </w:p>
    <w:p w:rsidR="001D7823" w:rsidRPr="00AE5068" w:rsidRDefault="001D7823" w:rsidP="002451E3">
      <w:pPr>
        <w:numPr>
          <w:ilvl w:val="0"/>
          <w:numId w:val="4"/>
        </w:numPr>
        <w:jc w:val="both"/>
        <w:rPr>
          <w:rFonts w:ascii="Arial" w:hAnsi="Arial" w:cs="Arial"/>
          <w:lang w:eastAsia="es-CO"/>
        </w:rPr>
      </w:pPr>
      <w:r w:rsidRPr="00AE5068">
        <w:rPr>
          <w:rFonts w:ascii="Arial" w:hAnsi="Arial" w:cs="Arial"/>
          <w:lang w:eastAsia="es-CO"/>
        </w:rPr>
        <w:lastRenderedPageBreak/>
        <w:t xml:space="preserve">La OACNUDH saludó el acuerdo del 7 de marzo sobre limpieza y descontaminación de minas antipersonal, artefactos explosivos improvisados y municiones sin explotar. </w:t>
      </w:r>
    </w:p>
    <w:p w:rsidR="001D7823" w:rsidRPr="00AE5068" w:rsidRDefault="001D7823" w:rsidP="001D7823">
      <w:pPr>
        <w:ind w:left="720"/>
        <w:contextualSpacing/>
        <w:rPr>
          <w:rFonts w:ascii="Arial" w:hAnsi="Arial" w:cs="Arial"/>
        </w:rPr>
      </w:pPr>
    </w:p>
    <w:p w:rsidR="001D7823" w:rsidRPr="00AE5068" w:rsidRDefault="001D7823" w:rsidP="002451E3">
      <w:pPr>
        <w:numPr>
          <w:ilvl w:val="0"/>
          <w:numId w:val="4"/>
        </w:numPr>
        <w:jc w:val="both"/>
        <w:rPr>
          <w:rFonts w:ascii="Arial" w:hAnsi="Arial" w:cs="Arial"/>
          <w:lang w:eastAsia="es-CO"/>
        </w:rPr>
      </w:pPr>
      <w:r w:rsidRPr="00AE5068">
        <w:rPr>
          <w:rFonts w:ascii="Arial" w:hAnsi="Arial" w:cs="Arial"/>
          <w:lang w:eastAsia="es-CO"/>
        </w:rPr>
        <w:t>De otra parte, los Comités de los Tratados de Derechos Humanos de Naciones Unidas, han reconocido el extenso marco jurídico e institucional para la protección de los derechos humanos, particularmente el marco normativo destinado a acelerar la eliminación de la discriminación contra la mujer y a promover la igualdad de género, así como de los pueblos indígenas, afrocolombianos y romaníes. Entre otros reconocimientos de los Comités, vale registrar:</w:t>
      </w:r>
    </w:p>
    <w:p w:rsidR="001D7823" w:rsidRPr="00AE5068" w:rsidRDefault="001D7823" w:rsidP="001D7823">
      <w:pPr>
        <w:ind w:left="1776"/>
        <w:jc w:val="both"/>
        <w:rPr>
          <w:rFonts w:ascii="Arial" w:hAnsi="Arial" w:cs="Arial"/>
          <w:lang w:eastAsia="es-CO"/>
        </w:rPr>
      </w:pPr>
    </w:p>
    <w:p w:rsidR="001D7823" w:rsidRPr="00AE5068" w:rsidRDefault="001D7823" w:rsidP="002451E3">
      <w:pPr>
        <w:numPr>
          <w:ilvl w:val="0"/>
          <w:numId w:val="6"/>
        </w:numPr>
        <w:ind w:left="1080"/>
        <w:jc w:val="both"/>
        <w:rPr>
          <w:rFonts w:ascii="Arial" w:hAnsi="Arial" w:cs="Arial"/>
          <w:lang w:eastAsia="es-CO"/>
        </w:rPr>
      </w:pPr>
      <w:r w:rsidRPr="00AE5068">
        <w:rPr>
          <w:rFonts w:ascii="Arial" w:hAnsi="Arial" w:cs="Arial"/>
          <w:lang w:eastAsia="es-CO"/>
        </w:rPr>
        <w:t xml:space="preserve">Las extensas referencias a normas internacionales de derechos humanos en la jurisprudencia de la Corte Constitucional; </w:t>
      </w:r>
    </w:p>
    <w:p w:rsidR="001D7823" w:rsidRPr="00AE5068" w:rsidRDefault="001D7823" w:rsidP="001D7823">
      <w:pPr>
        <w:ind w:left="1068"/>
        <w:contextualSpacing/>
        <w:rPr>
          <w:rFonts w:ascii="Arial" w:hAnsi="Arial" w:cs="Arial"/>
        </w:rPr>
      </w:pPr>
    </w:p>
    <w:p w:rsidR="001D7823" w:rsidRPr="00AE5068" w:rsidRDefault="001D7823" w:rsidP="002451E3">
      <w:pPr>
        <w:numPr>
          <w:ilvl w:val="0"/>
          <w:numId w:val="6"/>
        </w:numPr>
        <w:ind w:left="1080"/>
        <w:jc w:val="both"/>
        <w:rPr>
          <w:rFonts w:ascii="Arial" w:hAnsi="Arial" w:cs="Arial"/>
          <w:lang w:eastAsia="es-CO"/>
        </w:rPr>
      </w:pPr>
      <w:r w:rsidRPr="00AE5068">
        <w:rPr>
          <w:rFonts w:ascii="Arial" w:hAnsi="Arial" w:cs="Arial"/>
          <w:lang w:eastAsia="es-CO"/>
        </w:rPr>
        <w:t xml:space="preserve">La estrecha colaboración que existe entre el Gobierno y la Oficina del Alto Comisionado de Naciones Unidas para los Derechos Humanos presente en Colombia;  </w:t>
      </w:r>
    </w:p>
    <w:p w:rsidR="001D7823" w:rsidRPr="00AE5068" w:rsidRDefault="001D7823" w:rsidP="001D7823">
      <w:pPr>
        <w:ind w:left="24"/>
        <w:contextualSpacing/>
        <w:rPr>
          <w:rFonts w:ascii="Arial" w:hAnsi="Arial" w:cs="Arial"/>
        </w:rPr>
      </w:pPr>
    </w:p>
    <w:p w:rsidR="001D7823" w:rsidRPr="00AE5068" w:rsidRDefault="001D7823" w:rsidP="002451E3">
      <w:pPr>
        <w:numPr>
          <w:ilvl w:val="0"/>
          <w:numId w:val="6"/>
        </w:numPr>
        <w:ind w:left="1080"/>
        <w:jc w:val="both"/>
        <w:rPr>
          <w:rFonts w:ascii="Arial" w:hAnsi="Arial" w:cs="Arial"/>
          <w:lang w:eastAsia="es-CO"/>
        </w:rPr>
      </w:pPr>
      <w:r w:rsidRPr="00AE5068">
        <w:rPr>
          <w:rFonts w:ascii="Arial" w:hAnsi="Arial" w:cs="Arial"/>
          <w:lang w:eastAsia="es-CO"/>
        </w:rPr>
        <w:t xml:space="preserve">El importante papel que algunas instituciones han desempeñado en la protección y promoción de los derechos de los pueblos indígenas, afrocolombianos y romaníes, tales como la Corte Constitucional, la Defensoría del Pueblo y el Centro Nacional de Memoria Histórica.  </w:t>
      </w:r>
    </w:p>
    <w:p w:rsidR="001D7823" w:rsidRPr="00AE5068" w:rsidRDefault="001D7823" w:rsidP="001D7823">
      <w:pPr>
        <w:ind w:left="24"/>
        <w:contextualSpacing/>
        <w:rPr>
          <w:rFonts w:ascii="Arial" w:hAnsi="Arial" w:cs="Arial"/>
        </w:rPr>
      </w:pPr>
    </w:p>
    <w:p w:rsidR="001D7823" w:rsidRPr="00AE5068" w:rsidRDefault="001D7823" w:rsidP="002451E3">
      <w:pPr>
        <w:numPr>
          <w:ilvl w:val="0"/>
          <w:numId w:val="6"/>
        </w:numPr>
        <w:ind w:left="1080"/>
        <w:jc w:val="both"/>
        <w:rPr>
          <w:rFonts w:ascii="Arial" w:hAnsi="Arial" w:cs="Arial"/>
          <w:lang w:eastAsia="es-CO"/>
        </w:rPr>
      </w:pPr>
      <w:r w:rsidRPr="00AE5068">
        <w:rPr>
          <w:rFonts w:ascii="Arial" w:hAnsi="Arial" w:cs="Arial"/>
          <w:lang w:eastAsia="es-CO"/>
        </w:rPr>
        <w:t xml:space="preserve">La campaña “La hora contra el racismo” promovida por Colombia en el marco del Decenio Internacional para los Afrodescendientes.  </w:t>
      </w:r>
    </w:p>
    <w:p w:rsidR="001D7823" w:rsidRPr="00AE5068" w:rsidRDefault="001D7823" w:rsidP="001D7823">
      <w:pPr>
        <w:jc w:val="both"/>
        <w:rPr>
          <w:rFonts w:ascii="Arial" w:hAnsi="Arial" w:cs="Arial"/>
        </w:rPr>
      </w:pPr>
    </w:p>
    <w:p w:rsidR="001D7823" w:rsidRDefault="001D7823" w:rsidP="002451E3">
      <w:pPr>
        <w:pStyle w:val="Prrafodelista"/>
        <w:numPr>
          <w:ilvl w:val="2"/>
          <w:numId w:val="13"/>
        </w:numPr>
        <w:ind w:left="1134" w:hanging="1134"/>
        <w:jc w:val="both"/>
        <w:rPr>
          <w:rFonts w:ascii="Arial" w:hAnsi="Arial" w:cs="Arial"/>
          <w:b/>
        </w:rPr>
      </w:pPr>
      <w:r w:rsidRPr="00026E79">
        <w:rPr>
          <w:rFonts w:ascii="Arial" w:hAnsi="Arial" w:cs="Arial"/>
          <w:b/>
        </w:rPr>
        <w:t>SISTEMA INTERAMERICANO DE DERECHOS HUMANOS</w:t>
      </w:r>
    </w:p>
    <w:p w:rsidR="001D7823" w:rsidRPr="00026E79" w:rsidRDefault="001D7823" w:rsidP="001D7823">
      <w:pPr>
        <w:pStyle w:val="Prrafodelista"/>
        <w:ind w:left="1134"/>
        <w:jc w:val="both"/>
        <w:rPr>
          <w:rFonts w:ascii="Arial" w:hAnsi="Arial" w:cs="Arial"/>
          <w:b/>
        </w:rPr>
      </w:pPr>
    </w:p>
    <w:p w:rsidR="001D7823" w:rsidRDefault="001D7823" w:rsidP="001D7823">
      <w:pPr>
        <w:jc w:val="both"/>
        <w:rPr>
          <w:rFonts w:ascii="Arial" w:hAnsi="Arial" w:cs="Arial"/>
        </w:rPr>
      </w:pPr>
      <w:r w:rsidRPr="00AE5068">
        <w:rPr>
          <w:rFonts w:ascii="Arial" w:hAnsi="Arial" w:cs="Arial"/>
        </w:rPr>
        <w:t>En desarrollo del proceso de fortalecimiento del Sistema Interamericano de Derechos humanos  adelantado en el marco de la Organización de Estados Americanos -OEA, la CIDH llevó a cabo un procedimiento de consulta con todos los actores del Sistema (Estados, víctimas, organizaciones) orientado a introducir modificaciones a su Reglamento, políticas y prácticas, que incluyó seminarios en países, como el realizado en Bogotá el 22 de agosto de 2012 con la colaboración de la Agencia Nacional para la Defensa Jurídica del Estado y la Universidad Javeriana, así como audiencias temáticas especiales en la sede de la Comisión y consultas electrónicas a través del portal del organismo. El Estado colombiano participó regularmente en cada una de las reuniones previstas y oportunamente efectuó las observaciones y contribuciones pertinentes conforme las metodologías respectivas de consulta.</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 xml:space="preserve">Entre las principales modificaciones previstas por la CIDH, y sobre la que el Estado colombiano tenía un particular interés, resaltó aquella que pretendía incluir en su Reglamento una metodología más clara para la elaboración del Capítulo IV del Informe Anual, donde usualmente son reseñadas las peores situaciones de derechos humanos del hemisferio. </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 xml:space="preserve">Respecto de los principales aspectos de esta modificación reglamentaria, se destacaba la posibilidad de que los países que hubieran sido objeto de una visita por parte de la CIDH, no serían considerados para una eventual inclusión en el Capítulo IV, circunstancia que motivó al Gobierno colombiano a extender una invitación a la Comisión para que visitara el país. </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Esta visita se efectuó entre el 3 y el 7 de diciembre de 2012, incluyendo visitas a las ciudades de Popayán, Quibdó y Medellín, a cuyo término la Comisión anunció que Colombia sería, después de doce años, excluida del Capítulo IV del Informe Anual 2012, como en efecto se pudo constatar el 5 de marzo de 2013, con ocasión de la publicación del Informe donde además se hace un justo reconocimiento del progreso de las políticas públicas de derechos humanos implementadas en el país.</w:t>
      </w:r>
    </w:p>
    <w:p w:rsidR="001D7823" w:rsidRDefault="001D7823" w:rsidP="001D7823">
      <w:pPr>
        <w:jc w:val="both"/>
        <w:rPr>
          <w:rFonts w:ascii="Arial" w:hAnsi="Arial" w:cs="Arial"/>
        </w:rPr>
      </w:pPr>
    </w:p>
    <w:p w:rsidR="001D7823" w:rsidRPr="00026E79" w:rsidRDefault="001D7823" w:rsidP="002451E3">
      <w:pPr>
        <w:numPr>
          <w:ilvl w:val="0"/>
          <w:numId w:val="2"/>
        </w:numPr>
        <w:ind w:left="567" w:hanging="567"/>
        <w:contextualSpacing/>
        <w:jc w:val="both"/>
        <w:rPr>
          <w:rFonts w:ascii="Arial" w:hAnsi="Arial" w:cs="Arial"/>
          <w:b/>
          <w:i/>
        </w:rPr>
      </w:pPr>
      <w:r w:rsidRPr="00026E79">
        <w:rPr>
          <w:rFonts w:ascii="Arial" w:hAnsi="Arial" w:cs="Arial"/>
          <w:b/>
        </w:rPr>
        <w:t xml:space="preserve">Comisión Interamericana de Derechos Humanos (CIDH) - </w:t>
      </w:r>
      <w:r w:rsidRPr="00026E79">
        <w:rPr>
          <w:rFonts w:ascii="Arial" w:hAnsi="Arial" w:cs="Arial"/>
          <w:b/>
          <w:i/>
        </w:rPr>
        <w:t>Audiencias</w:t>
      </w:r>
    </w:p>
    <w:p w:rsidR="001D7823" w:rsidRPr="004B301E" w:rsidRDefault="001D7823" w:rsidP="001D7823">
      <w:pPr>
        <w:ind w:left="567"/>
        <w:contextualSpacing/>
        <w:jc w:val="both"/>
        <w:rPr>
          <w:rFonts w:ascii="Arial" w:hAnsi="Arial" w:cs="Arial"/>
          <w:b/>
          <w:i/>
        </w:rPr>
      </w:pPr>
    </w:p>
    <w:p w:rsidR="001D7823" w:rsidRDefault="001D7823" w:rsidP="001D7823">
      <w:pPr>
        <w:jc w:val="both"/>
        <w:rPr>
          <w:rFonts w:ascii="Arial" w:hAnsi="Arial" w:cs="Arial"/>
        </w:rPr>
      </w:pPr>
      <w:r w:rsidRPr="00AE5068">
        <w:rPr>
          <w:rFonts w:ascii="Arial" w:hAnsi="Arial" w:cs="Arial"/>
        </w:rPr>
        <w:t xml:space="preserve">En el ámbito del Sistema Interamericano de Derechos Humanos (SIDH), se destaca el relacionamiento de Colombia con la CIDH. En este sentido, vale mencionar que el Estado colombiano fue convocado a participar en las audiencias que se relacionan a continuación, así como en diversas reuniones de trabajo sobre medidas cautelares. </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Esta participación se da a partir de un ejercicio interinstitucional, liderado por la Cancillería. Durante las audiencias se presentaron mensajes estratégicos sobre los avances y retos para la garantía material de los derechos humanos en Colombia:</w:t>
      </w:r>
    </w:p>
    <w:p w:rsidR="001D7823" w:rsidRDefault="001D7823" w:rsidP="001D7823">
      <w:pPr>
        <w:jc w:val="both"/>
        <w:rPr>
          <w:rFonts w:ascii="Arial" w:hAnsi="Arial" w:cs="Arial"/>
        </w:rPr>
      </w:pPr>
    </w:p>
    <w:tbl>
      <w:tblPr>
        <w:tblStyle w:val="Tabladecuadrcula2-nfasis1"/>
        <w:tblW w:w="8500" w:type="dxa"/>
        <w:tblLook w:val="04A0" w:firstRow="1" w:lastRow="0" w:firstColumn="1" w:lastColumn="0" w:noHBand="0" w:noVBand="1"/>
      </w:tblPr>
      <w:tblGrid>
        <w:gridCol w:w="2831"/>
        <w:gridCol w:w="5669"/>
      </w:tblGrid>
      <w:tr w:rsidR="001D7823" w:rsidRPr="00F47A0B" w:rsidTr="00F47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jc w:val="both"/>
              <w:rPr>
                <w:rFonts w:ascii="Arial" w:hAnsi="Arial" w:cs="Arial"/>
                <w:b w:val="0"/>
                <w:sz w:val="20"/>
                <w:szCs w:val="20"/>
              </w:rPr>
            </w:pPr>
            <w:r w:rsidRPr="00F47A0B">
              <w:rPr>
                <w:rFonts w:ascii="Arial" w:hAnsi="Arial" w:cs="Arial"/>
                <w:b w:val="0"/>
                <w:sz w:val="20"/>
                <w:szCs w:val="20"/>
              </w:rPr>
              <w:t>140º periodo de sesiones de la CIDH – Washington – 20 de octubre al 5 de noviembre de 2010</w:t>
            </w:r>
          </w:p>
        </w:tc>
        <w:tc>
          <w:tcPr>
            <w:tcW w:w="5669" w:type="dxa"/>
            <w:shd w:val="clear" w:color="auto" w:fill="auto"/>
          </w:tcPr>
          <w:p w:rsidR="001D7823" w:rsidRPr="00F47A0B" w:rsidRDefault="001D7823" w:rsidP="001D782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47A0B">
              <w:rPr>
                <w:rFonts w:ascii="Arial" w:hAnsi="Arial" w:cs="Arial"/>
                <w:b w:val="0"/>
                <w:sz w:val="20"/>
                <w:szCs w:val="20"/>
                <w:shd w:val="clear" w:color="auto" w:fill="FFFFFF"/>
              </w:rPr>
              <w:t>Situación general de derechos humanos</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Aplicación de la jurisdicción militar en caso de violaciones de derechos humanos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sz w:val="20"/>
                <w:szCs w:val="20"/>
                <w:shd w:val="clear" w:color="auto" w:fill="FFFFFF"/>
              </w:rPr>
              <w:t> </w:t>
            </w:r>
            <w:r w:rsidRPr="00F47A0B">
              <w:rPr>
                <w:rFonts w:ascii="Arial" w:hAnsi="Arial" w:cs="Arial"/>
                <w:bCs/>
                <w:sz w:val="20"/>
                <w:szCs w:val="20"/>
                <w:shd w:val="clear" w:color="auto" w:fill="FFFFFF"/>
              </w:rPr>
              <w:t>Situación general de derechos humanos de los pueblos indígenas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7A0B">
              <w:rPr>
                <w:rFonts w:ascii="Arial" w:hAnsi="Arial" w:cs="Arial"/>
                <w:bCs/>
                <w:sz w:val="20"/>
                <w:szCs w:val="20"/>
                <w:shd w:val="clear" w:color="auto" w:fill="FFFFFF"/>
              </w:rPr>
              <w:t>Situación de defensores y defensoras de derechos humanos en Colombia e implementación de medidas cautelares</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jc w:val="both"/>
              <w:rPr>
                <w:rFonts w:ascii="Arial" w:hAnsi="Arial" w:cs="Arial"/>
                <w:b w:val="0"/>
                <w:sz w:val="20"/>
                <w:szCs w:val="20"/>
              </w:rPr>
            </w:pPr>
            <w:r w:rsidRPr="00F47A0B">
              <w:rPr>
                <w:rFonts w:ascii="Arial" w:hAnsi="Arial" w:cs="Arial"/>
                <w:b w:val="0"/>
                <w:sz w:val="20"/>
                <w:szCs w:val="20"/>
              </w:rPr>
              <w:t>141º periodo de sesiones de la CIDH – Washington – 21 de marzo a 1 de abril de 2011</w:t>
            </w: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47A0B">
              <w:rPr>
                <w:rFonts w:ascii="Arial" w:hAnsi="Arial" w:cs="Arial"/>
                <w:bCs/>
                <w:sz w:val="20"/>
                <w:szCs w:val="20"/>
                <w:shd w:val="clear" w:color="auto" w:fill="FFFFFF"/>
              </w:rPr>
              <w:t>Situación de derechos humanos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Caso 12.637 – Isaac Galeano Arango,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Situación de las investigaciones relacionadas con las actividades de inteligencia del Departamento Administrativo de Seguridad (DAS),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333333"/>
                <w:sz w:val="20"/>
                <w:szCs w:val="20"/>
                <w:shd w:val="clear" w:color="auto" w:fill="FFFFFF"/>
              </w:rPr>
            </w:pPr>
            <w:r w:rsidRPr="00F47A0B">
              <w:rPr>
                <w:rFonts w:ascii="Arial" w:hAnsi="Arial" w:cs="Arial"/>
                <w:bCs/>
                <w:sz w:val="20"/>
                <w:szCs w:val="20"/>
                <w:shd w:val="clear" w:color="auto" w:fill="FFFFFF"/>
              </w:rPr>
              <w:t>Derecho a un recurso efectivo de la población desplazada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rPr>
                <w:rFonts w:ascii="Arial" w:hAnsi="Arial" w:cs="Arial"/>
                <w:b w:val="0"/>
                <w:sz w:val="20"/>
                <w:szCs w:val="20"/>
              </w:rPr>
            </w:pPr>
            <w:r w:rsidRPr="00F47A0B">
              <w:rPr>
                <w:rFonts w:ascii="Arial" w:hAnsi="Arial" w:cs="Arial"/>
                <w:b w:val="0"/>
                <w:sz w:val="20"/>
                <w:szCs w:val="20"/>
              </w:rPr>
              <w:t>143º. periodo de sesiones de la CIDH – Washington, 19 de octubre a 4 de noviembre de 2011</w:t>
            </w:r>
          </w:p>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Situación de derechos humanos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Violencia contra las mujeres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Situación de la defensa del territorio por parte de campesinos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Derecho a la libertad sindical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rPr>
                <w:rFonts w:ascii="Arial" w:hAnsi="Arial" w:cs="Arial"/>
                <w:b w:val="0"/>
                <w:sz w:val="20"/>
                <w:szCs w:val="20"/>
              </w:rPr>
            </w:pPr>
            <w:r w:rsidRPr="00F47A0B">
              <w:rPr>
                <w:rFonts w:ascii="Arial" w:hAnsi="Arial" w:cs="Arial"/>
                <w:b w:val="0"/>
                <w:sz w:val="20"/>
                <w:szCs w:val="20"/>
              </w:rPr>
              <w:t>144º. periodo de sesiones de la CIDH – Washington, 19 a 30 de marzo de 2012</w:t>
            </w:r>
          </w:p>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Derecho a un recurso efectivo para la investigación de graves violaciones de derechos humanos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Situación general de derechos humanos en Antioquia,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Caso 12.711 – Wilfredo Quiñónez Bárcenas y otros,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Situación de los derechos humanos de las mujeres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rPr>
                <w:rFonts w:ascii="Arial" w:hAnsi="Arial" w:cs="Arial"/>
                <w:b w:val="0"/>
                <w:sz w:val="20"/>
                <w:szCs w:val="20"/>
              </w:rPr>
            </w:pPr>
            <w:r w:rsidRPr="00F47A0B">
              <w:rPr>
                <w:rFonts w:ascii="Arial" w:hAnsi="Arial" w:cs="Arial"/>
                <w:b w:val="0"/>
                <w:sz w:val="20"/>
                <w:szCs w:val="20"/>
              </w:rPr>
              <w:t>146º. periodo de sesiones de la CIDH – Washington, 29 de octubre a 16 de noviembre de 2012</w:t>
            </w: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Derechos humanos, política de seguridad y defensa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Situación de las víctimas de desplazamiento forzado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Situación de las y los defensores de los derechos reproductivos de las mujeres y la población LGTBI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Reformas constitucionales en Colombia y su efecto sobre los derechos humanos y el derecho internacional humanitario”</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rPr>
                <w:rFonts w:ascii="Arial" w:hAnsi="Arial" w:cs="Arial"/>
                <w:b w:val="0"/>
                <w:sz w:val="20"/>
                <w:szCs w:val="20"/>
              </w:rPr>
            </w:pPr>
            <w:r w:rsidRPr="00F47A0B">
              <w:rPr>
                <w:rFonts w:ascii="Arial" w:hAnsi="Arial" w:cs="Arial"/>
                <w:b w:val="0"/>
                <w:sz w:val="20"/>
                <w:szCs w:val="20"/>
              </w:rPr>
              <w:t>147º. periodo de sesiones de la CIDH – Washington, 3 a 22 de marzo de 2013</w:t>
            </w: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333333"/>
                <w:sz w:val="20"/>
                <w:szCs w:val="20"/>
                <w:shd w:val="clear" w:color="auto" w:fill="FFFFFF"/>
              </w:rPr>
            </w:pPr>
            <w:r w:rsidRPr="00F47A0B">
              <w:rPr>
                <w:rFonts w:ascii="Arial" w:hAnsi="Arial" w:cs="Arial"/>
                <w:bCs/>
                <w:color w:val="333333"/>
                <w:sz w:val="20"/>
                <w:szCs w:val="20"/>
                <w:shd w:val="clear" w:color="auto" w:fill="FFFFFF"/>
              </w:rPr>
              <w:t>Reformas constitucionales y derechos humanos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Denuncias de ejecuciones extrajudiciales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Situación de derechos humanos de los pueblos indígenas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Situación de los defensores de derechos sexuales y reproductivos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Situación de derechos humanos de las mujeres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sz w:val="20"/>
                <w:szCs w:val="20"/>
                <w:shd w:val="clear" w:color="auto" w:fill="FFFFFF"/>
              </w:rPr>
              <w:t> </w:t>
            </w:r>
            <w:r w:rsidRPr="00F47A0B">
              <w:rPr>
                <w:rFonts w:ascii="Arial" w:hAnsi="Arial" w:cs="Arial"/>
                <w:bCs/>
                <w:sz w:val="20"/>
                <w:szCs w:val="20"/>
                <w:shd w:val="clear" w:color="auto" w:fill="FFFFFF"/>
              </w:rPr>
              <w:t>Situación de derechos humanos de las mujeres afrodescendientes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rPr>
                <w:rFonts w:ascii="Arial" w:hAnsi="Arial" w:cs="Arial"/>
                <w:b w:val="0"/>
                <w:sz w:val="20"/>
                <w:szCs w:val="20"/>
              </w:rPr>
            </w:pPr>
            <w:r w:rsidRPr="00F47A0B">
              <w:rPr>
                <w:rFonts w:ascii="Arial" w:hAnsi="Arial" w:cs="Arial"/>
                <w:b w:val="0"/>
                <w:sz w:val="20"/>
                <w:szCs w:val="20"/>
              </w:rPr>
              <w:t>149º. periodo de sesiones de la CIDH – Washington, 24 de octubre a 8 de noviembre de 2013</w:t>
            </w:r>
          </w:p>
        </w:tc>
        <w:tc>
          <w:tcPr>
            <w:tcW w:w="5669" w:type="dxa"/>
            <w:shd w:val="clear" w:color="auto" w:fill="auto"/>
          </w:tcPr>
          <w:p w:rsidR="001D7823" w:rsidRPr="00F47A0B" w:rsidRDefault="001D7823" w:rsidP="001D7823">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Derechos humanos y protesta social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Denuncias de violaciones de derechos humanos cometidas por paramilitares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Situación de derechos humanos de los pueblos indígenas en el contexto del proceso de paz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Derechos humanos, desarrollo e industria extractiva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Situación de los líderes y lideresas afrodescendientes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rPr>
                <w:rFonts w:ascii="Arial" w:hAnsi="Arial" w:cs="Arial"/>
                <w:b w:val="0"/>
                <w:sz w:val="20"/>
                <w:szCs w:val="20"/>
              </w:rPr>
            </w:pPr>
            <w:r w:rsidRPr="00F47A0B">
              <w:rPr>
                <w:rFonts w:ascii="Arial" w:hAnsi="Arial" w:cs="Arial"/>
                <w:b w:val="0"/>
                <w:sz w:val="20"/>
                <w:szCs w:val="20"/>
              </w:rPr>
              <w:t>150º. periodo de sesiones de la CIDH – Washington, 20 de marzo a 4 de abril de 2014</w:t>
            </w:r>
          </w:p>
        </w:tc>
        <w:tc>
          <w:tcPr>
            <w:tcW w:w="5669" w:type="dxa"/>
            <w:shd w:val="clear" w:color="auto" w:fill="auto"/>
          </w:tcPr>
          <w:p w:rsidR="001D7823" w:rsidRPr="00F47A0B" w:rsidRDefault="001D7823" w:rsidP="001D782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sz w:val="20"/>
                <w:szCs w:val="20"/>
              </w:rPr>
              <w:t xml:space="preserve"> </w:t>
            </w:r>
            <w:r w:rsidRPr="00F47A0B">
              <w:rPr>
                <w:rFonts w:ascii="Arial" w:hAnsi="Arial" w:cs="Arial"/>
                <w:bCs/>
                <w:sz w:val="20"/>
                <w:szCs w:val="20"/>
                <w:shd w:val="clear" w:color="auto" w:fill="FFFFFF"/>
              </w:rPr>
              <w:t>Situación general de los derechos humanos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sz w:val="20"/>
                <w:szCs w:val="20"/>
              </w:rPr>
              <w:t xml:space="preserve"> </w:t>
            </w:r>
            <w:r w:rsidRPr="00F47A0B">
              <w:rPr>
                <w:rFonts w:ascii="Arial" w:hAnsi="Arial" w:cs="Arial"/>
                <w:bCs/>
                <w:sz w:val="20"/>
                <w:szCs w:val="20"/>
                <w:shd w:val="clear" w:color="auto" w:fill="FFFFFF"/>
              </w:rPr>
              <w:t>Régimen legal y práctica institucional para imponer restricciones a los derechos políticos de las personas en Colombia”</w:t>
            </w:r>
          </w:p>
          <w:p w:rsidR="001D7823" w:rsidRPr="00F47A0B" w:rsidRDefault="001D7823" w:rsidP="001D78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Violaciones a los derechos sexuales y reproductivos de las personas con discapacidad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rPr>
                <w:rFonts w:ascii="Arial" w:hAnsi="Arial" w:cs="Arial"/>
                <w:b w:val="0"/>
                <w:sz w:val="20"/>
                <w:szCs w:val="20"/>
              </w:rPr>
            </w:pPr>
            <w:r w:rsidRPr="00F47A0B">
              <w:rPr>
                <w:rFonts w:ascii="Arial" w:hAnsi="Arial" w:cs="Arial"/>
                <w:b w:val="0"/>
                <w:sz w:val="20"/>
                <w:szCs w:val="20"/>
              </w:rPr>
              <w:t>153º. periodo de sesiones de la CIDH – Washington, 27 de octubre al 7 de noviembre de 2014</w:t>
            </w:r>
          </w:p>
        </w:tc>
        <w:tc>
          <w:tcPr>
            <w:tcW w:w="5669" w:type="dxa"/>
            <w:shd w:val="clear" w:color="auto" w:fill="auto"/>
          </w:tcPr>
          <w:p w:rsidR="001D7823" w:rsidRPr="00F47A0B" w:rsidRDefault="001D7823" w:rsidP="001D7823">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 xml:space="preserve"> Situación de Derechos Humanos en la Región del Pacífico colombiano</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 xml:space="preserve"> Políticas y Legislación en materia de reparaciones por violaciones de Derechos Humanos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 xml:space="preserve"> Denuncias sobre Violencia contra personas LGBTI en el Caribe Colombiano</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Derecho a la Participación Efectiva de las Mujeres en el Proceso de Paz y la Justicia Transicional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Denuncias sobre Desplazamiento Forzado y Proyectos de Desarrollo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rPr>
                <w:rFonts w:ascii="Arial" w:hAnsi="Arial" w:cs="Arial"/>
                <w:b w:val="0"/>
                <w:sz w:val="20"/>
                <w:szCs w:val="20"/>
              </w:rPr>
            </w:pPr>
            <w:r w:rsidRPr="00F47A0B">
              <w:rPr>
                <w:rFonts w:ascii="Arial" w:hAnsi="Arial" w:cs="Arial"/>
                <w:b w:val="0"/>
                <w:sz w:val="20"/>
                <w:szCs w:val="20"/>
              </w:rPr>
              <w:t xml:space="preserve">154º. periodo de sesiones de la CIDH –Washington 13 al 27 de marzo de 2015  </w:t>
            </w: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Denuncias de Ejecuciones Extrajudiciales e Impunidad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Denuncias sobre Retrocesos en la Legislación sobre Justicia Penal Militar</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Seguimiento a la Implementación de la Ley de Justicia y Paz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Derechos Humanos de Poblaciones Vulnerables y Procesos de Reasentamiento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rPr>
                <w:rFonts w:ascii="Arial" w:hAnsi="Arial" w:cs="Arial"/>
                <w:b w:val="0"/>
                <w:sz w:val="20"/>
                <w:szCs w:val="20"/>
              </w:rPr>
            </w:pPr>
            <w:r w:rsidRPr="00F47A0B">
              <w:rPr>
                <w:rFonts w:ascii="Arial" w:hAnsi="Arial" w:cs="Arial"/>
                <w:b w:val="0"/>
                <w:sz w:val="20"/>
                <w:szCs w:val="20"/>
              </w:rPr>
              <w:lastRenderedPageBreak/>
              <w:t>156º. periodo de sesiones de la CIDH – Washington, 17 al 28 de octubre de 2015</w:t>
            </w: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Situación de defensores y defensoras de derechos humanos que trabajan por la restitución de tierras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Derecho a la salud y a la justicia de víctimas de violencia sexual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Derechos humanos y reformas legales sobre fuerzas de seguridad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Denuncias sobre discriminación contra la población afrodescendiente en Colombia</w:t>
            </w:r>
          </w:p>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rPr>
                <w:rFonts w:ascii="Arial" w:hAnsi="Arial" w:cs="Arial"/>
                <w:b w:val="0"/>
                <w:sz w:val="20"/>
                <w:szCs w:val="20"/>
              </w:rPr>
            </w:pPr>
            <w:r w:rsidRPr="00F47A0B">
              <w:rPr>
                <w:rFonts w:ascii="Arial" w:hAnsi="Arial" w:cs="Arial"/>
                <w:b w:val="0"/>
                <w:sz w:val="20"/>
                <w:szCs w:val="20"/>
              </w:rPr>
              <w:t>157º periodo de sesiones de la CIDH – Washington 2 al 15 de abril de 2016</w:t>
            </w: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Situación general de derechos humanos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F47A0B">
              <w:rPr>
                <w:rFonts w:ascii="Arial" w:hAnsi="Arial" w:cs="Arial"/>
                <w:bCs/>
                <w:sz w:val="20"/>
                <w:szCs w:val="20"/>
                <w:shd w:val="clear" w:color="auto" w:fill="FFFFFF"/>
              </w:rPr>
              <w:t>Búsqueda de desaparecidos y excavaciones en la Escombrera de Medellín,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Caso 12.954 - Jineth Bedoya,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shd w:val="clear" w:color="auto" w:fill="FFFFFF"/>
              </w:rPr>
            </w:pPr>
            <w:r w:rsidRPr="00F47A0B">
              <w:rPr>
                <w:rFonts w:ascii="Arial" w:hAnsi="Arial" w:cs="Arial"/>
                <w:bCs/>
                <w:sz w:val="20"/>
                <w:szCs w:val="20"/>
                <w:shd w:val="clear" w:color="auto" w:fill="FFFFFF"/>
              </w:rPr>
              <w:t>Caso 12.807 - Jahel Quiroga Carrillo,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shd w:val="clear" w:color="auto" w:fill="auto"/>
          </w:tcPr>
          <w:p w:rsidR="001D7823" w:rsidRPr="00F47A0B" w:rsidRDefault="001D7823" w:rsidP="001D7823">
            <w:pPr>
              <w:rPr>
                <w:rFonts w:ascii="Arial" w:hAnsi="Arial" w:cs="Arial"/>
                <w:b w:val="0"/>
                <w:sz w:val="20"/>
                <w:szCs w:val="20"/>
              </w:rPr>
            </w:pPr>
            <w:r w:rsidRPr="00F47A0B">
              <w:rPr>
                <w:rFonts w:ascii="Arial" w:hAnsi="Arial" w:cs="Arial"/>
                <w:b w:val="0"/>
                <w:sz w:val="20"/>
                <w:szCs w:val="20"/>
              </w:rPr>
              <w:t>158º periodo de sesiones de la CIDH – Santiago de Chile – Chile 6 al 10 de junio de 2016</w:t>
            </w: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33333"/>
                <w:sz w:val="20"/>
                <w:szCs w:val="20"/>
                <w:shd w:val="clear" w:color="auto" w:fill="FFFFFF"/>
              </w:rPr>
            </w:pPr>
            <w:r w:rsidRPr="00F47A0B">
              <w:rPr>
                <w:rFonts w:ascii="Arial" w:hAnsi="Arial" w:cs="Arial"/>
                <w:bCs/>
                <w:sz w:val="20"/>
                <w:szCs w:val="20"/>
                <w:shd w:val="clear" w:color="auto" w:fill="FFFFFF"/>
              </w:rPr>
              <w:t>Territorio, derechos humanos y construcción de paz en los Departamentos del Cauca y de Córdoba,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jc w:val="both"/>
              <w:rPr>
                <w:rFonts w:ascii="Arial" w:hAnsi="Arial" w:cs="Arial"/>
                <w:b w:val="0"/>
                <w:sz w:val="20"/>
                <w:szCs w:val="20"/>
              </w:rPr>
            </w:pPr>
            <w:r w:rsidRPr="00F47A0B">
              <w:rPr>
                <w:rFonts w:ascii="Arial" w:hAnsi="Arial" w:cs="Arial"/>
                <w:b w:val="0"/>
                <w:sz w:val="20"/>
                <w:szCs w:val="20"/>
              </w:rPr>
              <w:t>159º periodo de sesiones de la CIDH – Ciudad de Panamá -Panamá 29 de noviembre al 7 de diciembre de 2016</w:t>
            </w: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47A0B">
              <w:rPr>
                <w:rFonts w:ascii="Arial" w:hAnsi="Arial" w:cs="Arial"/>
                <w:sz w:val="20"/>
                <w:szCs w:val="20"/>
              </w:rPr>
              <w:t>Derechos humanos y proceso de paz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7A0B">
              <w:rPr>
                <w:rFonts w:ascii="Arial" w:hAnsi="Arial" w:cs="Arial"/>
                <w:sz w:val="20"/>
                <w:szCs w:val="20"/>
              </w:rPr>
              <w:t>Perspectiva de género en el contexto del proceso de paz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jc w:val="both"/>
              <w:rPr>
                <w:rFonts w:ascii="Arial" w:hAnsi="Arial" w:cs="Arial"/>
                <w:b w:val="0"/>
                <w:sz w:val="20"/>
                <w:szCs w:val="20"/>
              </w:rPr>
            </w:pPr>
            <w:r w:rsidRPr="00F47A0B">
              <w:rPr>
                <w:rFonts w:ascii="Arial" w:hAnsi="Arial" w:cs="Arial"/>
                <w:b w:val="0"/>
                <w:sz w:val="20"/>
                <w:szCs w:val="20"/>
              </w:rPr>
              <w:t>161º periodo de sesiones de la CIDH – Washington – 15 al 22 de marzo 2017</w:t>
            </w: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47A0B">
              <w:rPr>
                <w:rFonts w:ascii="Arial" w:hAnsi="Arial" w:cs="Arial"/>
                <w:sz w:val="20"/>
                <w:szCs w:val="20"/>
              </w:rPr>
              <w:t>Investigación de agresiones contra defensoras y defensores de derechos humanos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7A0B">
              <w:rPr>
                <w:rFonts w:ascii="Arial" w:hAnsi="Arial" w:cs="Arial"/>
                <w:sz w:val="20"/>
                <w:szCs w:val="20"/>
              </w:rPr>
              <w:t>Garantías de no repetición en el Acuerdo de Paz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47A0B">
              <w:rPr>
                <w:rFonts w:ascii="Arial" w:hAnsi="Arial" w:cs="Arial"/>
                <w:sz w:val="20"/>
                <w:szCs w:val="20"/>
              </w:rPr>
              <w:t>Obligaciones estatales contra la impunidad y Justicia Especial para la Paz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jc w:val="both"/>
              <w:rPr>
                <w:rFonts w:ascii="Arial" w:hAnsi="Arial" w:cs="Arial"/>
                <w:b w:val="0"/>
                <w:sz w:val="20"/>
                <w:szCs w:val="20"/>
              </w:rPr>
            </w:pPr>
            <w:r w:rsidRPr="00F47A0B">
              <w:rPr>
                <w:rFonts w:ascii="Arial" w:hAnsi="Arial" w:cs="Arial"/>
                <w:b w:val="0"/>
                <w:sz w:val="20"/>
                <w:szCs w:val="20"/>
              </w:rPr>
              <w:t>163º periodo de sesiones de la CIDH – Lima, Perú 3 al 7 de julio de 2017</w:t>
            </w: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7A0B">
              <w:rPr>
                <w:rFonts w:ascii="Arial" w:hAnsi="Arial" w:cs="Arial"/>
                <w:sz w:val="20"/>
                <w:szCs w:val="20"/>
              </w:rPr>
              <w:t>Situación del derecho a la libertad de expresión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47A0B">
              <w:rPr>
                <w:rFonts w:ascii="Arial" w:hAnsi="Arial" w:cs="Arial"/>
                <w:sz w:val="20"/>
                <w:szCs w:val="20"/>
              </w:rPr>
              <w:t>Situación de derechos humanos de las personas afrodescendientes afectadas por el conflicto armado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7A0B">
              <w:rPr>
                <w:rFonts w:ascii="Arial" w:hAnsi="Arial" w:cs="Arial"/>
                <w:sz w:val="20"/>
                <w:szCs w:val="20"/>
              </w:rPr>
              <w:t>Caso 12.953 – Juan Carlos Martínez Gil,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47A0B">
              <w:rPr>
                <w:rFonts w:ascii="Arial" w:hAnsi="Arial" w:cs="Arial"/>
                <w:sz w:val="20"/>
                <w:szCs w:val="20"/>
              </w:rPr>
              <w:t>Justicia Especial para la Paz y responsabilidad de terceros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jc w:val="both"/>
              <w:rPr>
                <w:rFonts w:ascii="Arial" w:hAnsi="Arial" w:cs="Arial"/>
                <w:b w:val="0"/>
                <w:sz w:val="20"/>
                <w:szCs w:val="20"/>
              </w:rPr>
            </w:pPr>
            <w:r w:rsidRPr="00F47A0B">
              <w:rPr>
                <w:rFonts w:ascii="Arial" w:hAnsi="Arial" w:cs="Arial"/>
                <w:b w:val="0"/>
                <w:sz w:val="20"/>
                <w:szCs w:val="20"/>
              </w:rPr>
              <w:t>165º periodo de sesiones de la CIDH – Montevideo, Uruguay, 23 al 27 de octubre de 2017</w:t>
            </w: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7A0B">
              <w:rPr>
                <w:rFonts w:ascii="Arial" w:hAnsi="Arial" w:cs="Arial"/>
                <w:sz w:val="20"/>
                <w:szCs w:val="20"/>
              </w:rPr>
              <w:t>Situación de personas defensoras, líderes y lideresas sociales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47A0B">
              <w:rPr>
                <w:rFonts w:ascii="Arial" w:hAnsi="Arial" w:cs="Arial"/>
                <w:sz w:val="20"/>
                <w:szCs w:val="20"/>
              </w:rPr>
              <w:t>Investigaciones de graves violaciones de derechos humanos y la implementación del Acuerdo de Paz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shd w:val="clear" w:color="auto" w:fill="auto"/>
          </w:tcPr>
          <w:p w:rsidR="001D7823" w:rsidRPr="00F47A0B" w:rsidRDefault="001D7823" w:rsidP="001D7823">
            <w:pPr>
              <w:jc w:val="both"/>
              <w:rPr>
                <w:rFonts w:ascii="Arial" w:hAnsi="Arial" w:cs="Arial"/>
                <w:b w:val="0"/>
                <w:sz w:val="20"/>
                <w:szCs w:val="20"/>
              </w:rPr>
            </w:pPr>
            <w:r w:rsidRPr="00F47A0B">
              <w:rPr>
                <w:rFonts w:ascii="Arial" w:hAnsi="Arial" w:cs="Arial"/>
                <w:b w:val="0"/>
                <w:sz w:val="20"/>
                <w:szCs w:val="20"/>
              </w:rPr>
              <w:t>167° Periodo de Sesiones de la CIDH – Bogotá D.C. -Colombia, 22 de febrero al 2 de marzo de 2018</w:t>
            </w: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7A0B">
              <w:rPr>
                <w:rFonts w:ascii="Arial" w:hAnsi="Arial" w:cs="Arial"/>
                <w:sz w:val="20"/>
                <w:szCs w:val="20"/>
              </w:rPr>
              <w:t>Por invitación del Estado colombiano, la CIDH celebró en Bogotá D.C. su 167° Período de Sesiones del 22 de febrero al 2 de marzo de 2018. En el marco de estas sesiones se realizaron 30 audiencias sobre Argentina, Brasil, Canadá, Cuba, Ecuador, El Salvador, Estados Unidos, Guatemala, Haití, Honduras, México, Nicaragua, Paraguay, Perú, República Dominicana y Venezuela; y audiencias regionales y subregionales. No se realizaron audiencias sobre Colombia por tratarse de un periodo extraordinario y ser el Estado sede.</w:t>
            </w:r>
          </w:p>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7A0B">
              <w:rPr>
                <w:rFonts w:ascii="Arial" w:hAnsi="Arial" w:cs="Arial"/>
                <w:sz w:val="20"/>
                <w:szCs w:val="20"/>
              </w:rPr>
              <w:t xml:space="preserve">El Período de Sesiones se inauguró el 22 de febrero, con la participación del Presidente de Colombia, Juan Manuel Santos; y la Canciller María Ángela Holguín; entre otros. En el marco de esta ceremonia, la CIDH y el Estado colombiano suscribieron el Acuerdo de Cooperación entre la Secretaría General de la Organización de los Estados Americanos y la República de Colombia para la Aplicación y Difusión de los Instrumentos Internacionales de Derechos Humanos, con el </w:t>
            </w:r>
            <w:r w:rsidRPr="00F47A0B">
              <w:rPr>
                <w:rFonts w:ascii="Arial" w:hAnsi="Arial" w:cs="Arial"/>
                <w:sz w:val="20"/>
                <w:szCs w:val="20"/>
              </w:rPr>
              <w:lastRenderedPageBreak/>
              <w:t>objeto de recibir asistencia técnica de la CIDH en la Implementación del Acuerdo de Paz, por medio de mesas de alto nivel con autoridades nacionales relevantes y actividades con la sociedad civil que permitan promover la difusión de los estándares interamericanos de protección de los derechos humanos.</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auto"/>
          </w:tcPr>
          <w:p w:rsidR="001D7823" w:rsidRPr="00F47A0B" w:rsidRDefault="001D7823" w:rsidP="001D7823">
            <w:pPr>
              <w:jc w:val="both"/>
              <w:rPr>
                <w:rFonts w:ascii="Arial" w:hAnsi="Arial" w:cs="Arial"/>
                <w:b w:val="0"/>
                <w:sz w:val="20"/>
                <w:szCs w:val="20"/>
              </w:rPr>
            </w:pPr>
            <w:r w:rsidRPr="00F47A0B">
              <w:rPr>
                <w:rFonts w:ascii="Arial" w:hAnsi="Arial" w:cs="Arial"/>
                <w:b w:val="0"/>
                <w:sz w:val="20"/>
                <w:szCs w:val="20"/>
              </w:rPr>
              <w:lastRenderedPageBreak/>
              <w:t>168º periodo de sesiones de la CIDH – Santo Domingo, República Dominicana – 3-11 de mayo de 2018</w:t>
            </w: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47A0B">
              <w:rPr>
                <w:rFonts w:ascii="Arial" w:hAnsi="Arial" w:cs="Arial"/>
                <w:sz w:val="20"/>
                <w:szCs w:val="20"/>
              </w:rPr>
              <w:t>Medidas para la protección de pruebas en casos de desaparición forzada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7A0B">
              <w:rPr>
                <w:rFonts w:ascii="Arial" w:hAnsi="Arial" w:cs="Arial"/>
                <w:sz w:val="20"/>
                <w:szCs w:val="20"/>
              </w:rPr>
              <w:t>Investigación y sanción de violaciones de derechos humanos cometidas por terceros civiles en Colombia</w:t>
            </w:r>
          </w:p>
        </w:tc>
      </w:tr>
      <w:tr w:rsidR="001D7823" w:rsidRPr="00F47A0B" w:rsidTr="00F47A0B">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47A0B">
              <w:rPr>
                <w:rFonts w:ascii="Arial" w:hAnsi="Arial" w:cs="Arial"/>
                <w:sz w:val="20"/>
                <w:szCs w:val="20"/>
              </w:rPr>
              <w:t>Derechos humanos y seguimiento del Acuerdo de Paz en Colombia</w:t>
            </w:r>
          </w:p>
        </w:tc>
      </w:tr>
      <w:tr w:rsidR="001D7823" w:rsidRPr="00F47A0B" w:rsidTr="00F4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auto"/>
          </w:tcPr>
          <w:p w:rsidR="001D7823" w:rsidRPr="00F47A0B" w:rsidRDefault="001D7823" w:rsidP="001D7823">
            <w:pPr>
              <w:jc w:val="both"/>
              <w:rPr>
                <w:rFonts w:ascii="Arial" w:hAnsi="Arial" w:cs="Arial"/>
                <w:b w:val="0"/>
                <w:sz w:val="20"/>
                <w:szCs w:val="20"/>
              </w:rPr>
            </w:pPr>
          </w:p>
        </w:tc>
        <w:tc>
          <w:tcPr>
            <w:tcW w:w="5669" w:type="dxa"/>
            <w:shd w:val="clear" w:color="auto" w:fill="auto"/>
          </w:tcPr>
          <w:p w:rsidR="001D7823" w:rsidRPr="00F47A0B" w:rsidRDefault="001D7823" w:rsidP="001D78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7A0B">
              <w:rPr>
                <w:rFonts w:ascii="Arial" w:hAnsi="Arial" w:cs="Arial"/>
                <w:sz w:val="20"/>
                <w:szCs w:val="20"/>
              </w:rPr>
              <w:t>Situación de derechos humanos de los pueblos indígenas en el contexto de los Acuerdos de Paz en Colombia</w:t>
            </w:r>
          </w:p>
        </w:tc>
      </w:tr>
    </w:tbl>
    <w:p w:rsidR="001D7823" w:rsidRPr="00AE5068" w:rsidRDefault="001D7823" w:rsidP="001D7823">
      <w:pPr>
        <w:jc w:val="both"/>
      </w:pPr>
    </w:p>
    <w:p w:rsidR="001D7823" w:rsidRPr="00AE5068" w:rsidRDefault="001D7823" w:rsidP="002451E3">
      <w:pPr>
        <w:numPr>
          <w:ilvl w:val="0"/>
          <w:numId w:val="15"/>
        </w:numPr>
        <w:ind w:left="567" w:hanging="567"/>
        <w:contextualSpacing/>
        <w:jc w:val="both"/>
        <w:rPr>
          <w:rFonts w:ascii="Arial" w:hAnsi="Arial" w:cs="Arial"/>
          <w:b/>
        </w:rPr>
      </w:pPr>
      <w:r w:rsidRPr="00AE5068">
        <w:rPr>
          <w:rFonts w:ascii="Arial" w:hAnsi="Arial" w:cs="Arial"/>
          <w:b/>
        </w:rPr>
        <w:t>Informes</w:t>
      </w:r>
    </w:p>
    <w:p w:rsidR="001D7823" w:rsidRPr="00AE5068" w:rsidRDefault="001D7823" w:rsidP="001D7823">
      <w:pPr>
        <w:ind w:left="360"/>
        <w:contextualSpacing/>
        <w:jc w:val="both"/>
        <w:rPr>
          <w:rFonts w:ascii="Arial" w:hAnsi="Arial" w:cs="Arial"/>
          <w:b/>
          <w:i/>
        </w:rPr>
      </w:pPr>
    </w:p>
    <w:p w:rsidR="001D7823" w:rsidRDefault="001D7823" w:rsidP="001D7823">
      <w:pPr>
        <w:jc w:val="both"/>
        <w:rPr>
          <w:rFonts w:ascii="Arial" w:hAnsi="Arial" w:cs="Arial"/>
          <w:i/>
        </w:rPr>
      </w:pPr>
      <w:r w:rsidRPr="00AE5068">
        <w:rPr>
          <w:rFonts w:ascii="Arial" w:hAnsi="Arial" w:cs="Arial"/>
        </w:rPr>
        <w:t xml:space="preserve">Como ya se refirió en precedencia y luego de la visita in loco del 2012, la CIDH decidió que la evaluación de la situación de los derechos humanos en Colombia no se realizaría a través de su inclusión en el Capítulo IV del Informe Anual del año 2012 (donde se incluyen las situaciones de mayor preocupación), sino a través del capítulo V de acuerdo con el artículo 39 de su Reglamento entonces vigente, y la elaboración posterior de un informe minucioso sobre la situación en el país. Dicho informe fue presentado en 2013 y se denomina: </w:t>
      </w:r>
      <w:r w:rsidRPr="00AE5068">
        <w:rPr>
          <w:rFonts w:ascii="Arial" w:hAnsi="Arial" w:cs="Arial"/>
          <w:i/>
        </w:rPr>
        <w:t xml:space="preserve">Verdad, justicia y reparación: Cuarto informe sobre la situación de derechos humanos en Colombia. </w:t>
      </w:r>
    </w:p>
    <w:p w:rsidR="001D7823" w:rsidRPr="00AE5068" w:rsidRDefault="001D7823" w:rsidP="001D7823">
      <w:pPr>
        <w:jc w:val="both"/>
        <w:rPr>
          <w:rFonts w:ascii="Arial" w:hAnsi="Arial" w:cs="Arial"/>
          <w:i/>
        </w:rPr>
      </w:pPr>
    </w:p>
    <w:p w:rsidR="001D7823" w:rsidRDefault="001D7823" w:rsidP="001D7823">
      <w:pPr>
        <w:jc w:val="both"/>
        <w:rPr>
          <w:rFonts w:ascii="Arial" w:hAnsi="Arial" w:cs="Arial"/>
        </w:rPr>
      </w:pPr>
      <w:r w:rsidRPr="00AE5068">
        <w:rPr>
          <w:rFonts w:ascii="Arial" w:hAnsi="Arial" w:cs="Arial"/>
        </w:rPr>
        <w:t xml:space="preserve">La CIDH ha realizado seguimiento al avance en la implementación de las recomendaciones incluidas en el Informe en 2014, 2015 y en 2016. </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En agosto de 2017 el Estado colombiano presentó el Cuarto Informe de seguimiento que contiene las medidas normativas y de política pública implementadas por la institucionalidad durante el año 2017, con el propósito de garantizar los derechos y libertades de la población en todo el territorio nacional. Esta información fue tomada en consideración por la CIDH para elaborar el Capítulo V de su Informe Anual de 2017.</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b/>
        </w:rPr>
        <w:t>Protocolo de San Salvador:</w:t>
      </w:r>
      <w:r w:rsidRPr="00AE5068">
        <w:rPr>
          <w:rFonts w:ascii="Arial" w:hAnsi="Arial" w:cs="Arial"/>
        </w:rPr>
        <w:t xml:space="preserve"> Colombia aprobó el Protocolo Adicional a la Convención Americana de Derechos Humanos en materia de Derechos Económicos, Sociales y Culturales, a través de la Ley 319 de 1996. Adicionalmente, promulgó este instrumento mediante el Decreto 429 de 2001 del Ministerio de Relaciones Exteriores.</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Al tenor de lo anterior, Colombia presentó en agosto de 2014 su Primer Informe Nacional correspondiente al primer agrupamiento de derechos, el cual reporto información del año 2010 sobre el avance en la garantía de los derechos a la seguridad social, a la salud, y a la educación.  Posteriormente el grupo de trabajo trasmitió sus observaciones preliminares sobre el informe y Colombia presentó el informe definitivo del Primer Agrupamiento en diciembre de 2015.</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lastRenderedPageBreak/>
        <w:t>En 2016, Colombia adelanto un ejercicio interinstitucional de recolección de la información que permitiera reportar los indicadores de progreso del segundo agrupamiento de derechos, que buscan medir el estado de avance en la garantía de los derechos al trabajo y derechos sindicales, derecho a un medio ambiente sano, derecho a la alimentación, y derecho a los beneficios de la cultura.</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En enero de 2017, el Estado colombiano presentó un primer avance del Segundo Agrupamiento de Derechos con el reporte de información parcial.</w:t>
      </w:r>
    </w:p>
    <w:p w:rsidR="001D7823" w:rsidRPr="00AE5068" w:rsidRDefault="001D7823" w:rsidP="001D7823">
      <w:pPr>
        <w:jc w:val="both"/>
        <w:rPr>
          <w:rFonts w:ascii="Arial" w:hAnsi="Arial" w:cs="Arial"/>
        </w:rPr>
      </w:pPr>
    </w:p>
    <w:p w:rsidR="001D7823" w:rsidRPr="00E8091E" w:rsidRDefault="001D7823" w:rsidP="002451E3">
      <w:pPr>
        <w:pStyle w:val="Prrafodelista"/>
        <w:numPr>
          <w:ilvl w:val="0"/>
          <w:numId w:val="15"/>
        </w:numPr>
        <w:ind w:left="567" w:hanging="567"/>
        <w:jc w:val="both"/>
        <w:rPr>
          <w:rFonts w:ascii="Arial" w:hAnsi="Arial" w:cs="Arial"/>
          <w:b/>
        </w:rPr>
      </w:pPr>
      <w:r w:rsidRPr="00E8091E">
        <w:rPr>
          <w:rFonts w:ascii="Arial" w:hAnsi="Arial" w:cs="Arial"/>
          <w:b/>
        </w:rPr>
        <w:t>Seguimiento a recomendaciones de la CIDH</w:t>
      </w:r>
    </w:p>
    <w:p w:rsidR="001D7823" w:rsidRPr="00AE5068" w:rsidRDefault="001D7823" w:rsidP="001D7823">
      <w:pPr>
        <w:ind w:left="360"/>
        <w:contextualSpacing/>
        <w:jc w:val="both"/>
        <w:rPr>
          <w:rFonts w:ascii="Arial" w:hAnsi="Arial" w:cs="Arial"/>
          <w:b/>
          <w:i/>
        </w:rPr>
      </w:pPr>
    </w:p>
    <w:p w:rsidR="001D7823" w:rsidRDefault="001D7823" w:rsidP="001D7823">
      <w:pPr>
        <w:jc w:val="both"/>
        <w:rPr>
          <w:rFonts w:ascii="Arial" w:hAnsi="Arial" w:cs="Arial"/>
        </w:rPr>
      </w:pPr>
      <w:r w:rsidRPr="00AE5068">
        <w:rPr>
          <w:rFonts w:ascii="Arial" w:hAnsi="Arial" w:cs="Arial"/>
        </w:rPr>
        <w:t>En el marco del seguimiento a los acuerdos de solución amistosa, de las 72 medidas el Estado colombiano ha dado cumplimiento a un total de 27 medidas (38%), 34 medidas (47%) se encuentran actualmente en implementación y el restante 15% son medidas de casos que recientemente fueron homologados por la Comisión Interamericana.</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 xml:space="preserve">En cuanto a los informes de fondo publicados por la CIDH de acuerdo al artículo 51 de la Convención Americana, de las 81 recomendaciones hechas al Estado, se ha dado cumplimiento a un total de 28 recomendaciones (35%), las 53 recomendaciones restantes (65%) son medidas que se encuentran en implementación o sobre las que la Comisión Interamericana no se ha pronunciado respecto a su cumplimiento a pesar de que el Estado ha continuado informando sobre los avances alcanzados. </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Entre las actividades realizadas se destaca principalmente, actos de reconocimiento de responsabilidad internacional del Estado colombiano o la presentación de documentales orientados a recordar la memoria de las víctimas y mantener en el tiempo el relato de muchos hechos violentos que no se deben repetir:</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 xml:space="preserve">El 27 de noviembre de 2015 en el marco del cumplimiento de las recomendaciones de la CIDH, se realizó un acto de reconocimiento de responsabilidad en la ciudad de Medellín en el caso de Alcides Torres. </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 xml:space="preserve">En uno de los tantos casos emblemáticos ante el sistema interamericano, como lo es el de la Masacre de Segovia, se coordinó la realización de un acto de reconocimiento de responsabilidad el 20 de diciembre de 2015 en el municipio de Segovia, Antioquia un acto de reconocimiento de responsabilidad por los hechos ocurridos el 11 de noviembre de 1988. En este mismo espacio se presentó el Documental “Segovia Memoria Viva”. </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 xml:space="preserve">En el caso de Alcides Torres, el Ministerio de Relaciones Exteriores coordinó a través del Consulado de Colombia en Calgary, Canadá, la realización el 22 de febrero de 2016, de un acto de reconocimiento de responsabilidad en el que asistieron los familiares de la víctima residentes en ese país y acordado dentro del cumplimiento de recomendaciones. </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lastRenderedPageBreak/>
        <w:t xml:space="preserve">El 11 de diciembre de 2016 en el parque principal de El Dorado, Meta, se llevó a cabo un acto en el que una delegación del gobierno nacional a nombre del Estado pidió disculpas y reconoció la responsabilidad por la muerte de Herson Javier Caro el 15 de noviembre de 1992. En este evento participó la Directora de Derechos Humanos del Ministerio. 5 días después, el 16 de diciembre de 2016, en Apartadó, Antioquia el que el Estado representado por varios altos funcionarios, reconoció en un acto privado, su responsabilidad internacional por los hechos de la Masacre del Estadero Aracatazzo (Informe No. 10/15 del 30 de enero de 2015) ocurridos el 12 de agosto de 1996. </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Se participó en mayo de 2015, en un seminario sobre Soluciones Amistosas organizado por la CIDH en la ciudad de Bogotá cuyo objetivo era promover este mecanismo en el marco de los procesos contenciosos adelantados ante el Sistema Interamericano de DD.HH. fortaleciendo los espacios de dialogo entre Estados y peticionarios y permitir una salida concertada que sea beneficiosa para ambas partes y sobre todo para la protección efectiva de los derechos de las víctimas.</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Es importante mencionar la participación del Ministerio en el acto de reconocimiento de responsabilidad y disculpas públicas, acordado en la solución amistosa del caso Masacre de Belén Altavista, que tuvo lugar el día 4 de octubre de 2017 en la Casa Museo de la Memoria de la ciudad de Medellín.</w:t>
      </w:r>
    </w:p>
    <w:p w:rsidR="001D7823" w:rsidRPr="00AE5068" w:rsidRDefault="001D7823" w:rsidP="001D7823">
      <w:pPr>
        <w:jc w:val="both"/>
        <w:rPr>
          <w:rFonts w:ascii="Arial" w:hAnsi="Arial" w:cs="Arial"/>
        </w:rPr>
      </w:pPr>
    </w:p>
    <w:p w:rsidR="001D7823" w:rsidRDefault="001D7823" w:rsidP="001D7823">
      <w:pPr>
        <w:jc w:val="both"/>
        <w:rPr>
          <w:rFonts w:ascii="Arial" w:hAnsi="Arial" w:cs="Arial"/>
        </w:rPr>
      </w:pPr>
      <w:r w:rsidRPr="00AE5068">
        <w:rPr>
          <w:rFonts w:ascii="Arial" w:hAnsi="Arial" w:cs="Arial"/>
        </w:rPr>
        <w:t>El día 24 de abril de 2018, el Ministerio participó en el lanzamiento del documental “Voces de Trujillo, Un Retorno a la Vida”, elaborado en cumplimiento de una de las medidas contenidas en el acuerdo de solución amistosa en el caso de la Masacre de Trujillo.</w:t>
      </w:r>
    </w:p>
    <w:p w:rsidR="001D7823" w:rsidRPr="00AE5068" w:rsidRDefault="001D7823" w:rsidP="001D7823">
      <w:pPr>
        <w:jc w:val="both"/>
        <w:rPr>
          <w:rFonts w:ascii="Arial" w:hAnsi="Arial" w:cs="Arial"/>
        </w:rPr>
      </w:pPr>
    </w:p>
    <w:p w:rsidR="001D7823" w:rsidRPr="00AE5068" w:rsidRDefault="001D7823" w:rsidP="001D7823">
      <w:pPr>
        <w:jc w:val="both"/>
        <w:rPr>
          <w:rFonts w:ascii="Arial" w:hAnsi="Arial" w:cs="Arial"/>
        </w:rPr>
      </w:pPr>
      <w:r w:rsidRPr="00AE5068">
        <w:rPr>
          <w:rFonts w:ascii="Arial" w:hAnsi="Arial" w:cs="Arial"/>
        </w:rPr>
        <w:t>Por último, es importante resaltar que después de un largo proceso jurídico, se logró indemnizar a los familiares del Caso James Zapata Valencia y José Heriberto Ramírez Llanos (Informe de Fondo No.79/11 de 21 de julio de 2011). Desde el año 2012 este proceso no avanzaba por diferentes situaciones, pero se logró coordinar finalmente en el año 2017, el reconocimiento de las indemnizaciones a los familiares</w:t>
      </w:r>
    </w:p>
    <w:p w:rsidR="001D7823" w:rsidRDefault="001D7823" w:rsidP="001D7823">
      <w:pPr>
        <w:jc w:val="both"/>
        <w:rPr>
          <w:rFonts w:ascii="Arial" w:hAnsi="Arial" w:cs="Arial"/>
        </w:rPr>
      </w:pPr>
    </w:p>
    <w:p w:rsidR="001D7823" w:rsidRPr="00AE5068" w:rsidRDefault="001D7823" w:rsidP="001D7823">
      <w:pPr>
        <w:jc w:val="both"/>
        <w:rPr>
          <w:rFonts w:ascii="Arial" w:hAnsi="Arial" w:cs="Arial"/>
        </w:rPr>
      </w:pPr>
      <w:r w:rsidRPr="00AE5068">
        <w:rPr>
          <w:rFonts w:ascii="Arial" w:hAnsi="Arial" w:cs="Arial"/>
        </w:rPr>
        <w:t>Por último, se destaca la participación de la Coordinadora del Grupo de Seguimiento en representación de Colombia, en el Primer Foro del Sistema Interamericano de Derechos Humanos convocado por la Comisión y la Corte Interamericana los días 4 y 5 de diciembre de 2017 en la ciudad de Washington D.C. En este foro, la representación de Colombia tuvo la oportunidad de hablar sobre la experiencia del país en materia de implementación de órdenes y recomendaciones de los órganos del Sistema Interamericano, los principales avances y los desafíos, así como las estrategias implementadas para poder impulsar el cumplimiento total de sentencias e informes.</w:t>
      </w:r>
    </w:p>
    <w:p w:rsidR="001D7823" w:rsidRDefault="001D7823" w:rsidP="001D7823">
      <w:pPr>
        <w:jc w:val="both"/>
      </w:pPr>
    </w:p>
    <w:p w:rsidR="001D7823" w:rsidRPr="00263F34" w:rsidRDefault="001D7823" w:rsidP="002451E3">
      <w:pPr>
        <w:numPr>
          <w:ilvl w:val="0"/>
          <w:numId w:val="1"/>
        </w:numPr>
        <w:ind w:left="567" w:hanging="567"/>
        <w:contextualSpacing/>
        <w:jc w:val="both"/>
        <w:rPr>
          <w:rFonts w:ascii="Arial" w:hAnsi="Arial" w:cs="Arial"/>
        </w:rPr>
      </w:pPr>
      <w:r w:rsidRPr="00263F34">
        <w:rPr>
          <w:rFonts w:ascii="Arial" w:hAnsi="Arial" w:cs="Arial"/>
          <w:b/>
        </w:rPr>
        <w:t>Corte Interamericana de Derechos Humanos (Corte IDH)</w:t>
      </w:r>
    </w:p>
    <w:p w:rsidR="001D7823" w:rsidRPr="00263F34" w:rsidRDefault="001D7823" w:rsidP="001D7823">
      <w:pPr>
        <w:ind w:left="284"/>
        <w:contextualSpacing/>
        <w:jc w:val="both"/>
        <w:rPr>
          <w:rFonts w:ascii="Arial" w:hAnsi="Arial" w:cs="Arial"/>
        </w:rPr>
      </w:pPr>
    </w:p>
    <w:p w:rsidR="001D7823" w:rsidRDefault="001D7823" w:rsidP="001D7823">
      <w:pPr>
        <w:jc w:val="both"/>
        <w:rPr>
          <w:rFonts w:ascii="Arial" w:hAnsi="Arial" w:cs="Arial"/>
        </w:rPr>
      </w:pPr>
      <w:r w:rsidRPr="00263F34">
        <w:rPr>
          <w:rFonts w:ascii="Arial" w:hAnsi="Arial" w:cs="Arial"/>
        </w:rPr>
        <w:t xml:space="preserve">La Corte Interamericana de Derechos Humanos (Corte IDH) realizó en Bogotá, entre el 22 de agosto y el 2 de septiembre de 2011, su 92º. Periodo Ordinario de Sesiones. </w:t>
      </w:r>
    </w:p>
    <w:p w:rsidR="001D7823" w:rsidRDefault="001D7823" w:rsidP="001D7823">
      <w:pPr>
        <w:jc w:val="both"/>
        <w:rPr>
          <w:rFonts w:ascii="Arial" w:hAnsi="Arial" w:cs="Arial"/>
        </w:rPr>
      </w:pPr>
      <w:r w:rsidRPr="00263F34">
        <w:rPr>
          <w:rFonts w:ascii="Arial" w:hAnsi="Arial" w:cs="Arial"/>
        </w:rPr>
        <w:lastRenderedPageBreak/>
        <w:t>Las sesiones no solo contribuyeron al mejor y más amplio conocimiento del Sistema Interamericano de Derechos Humanos a nivel académico y de las instituciones estatales, sino que este tipo de iniciativas permiten que Colombia se convierta en un actor relevante a nivel internacional, en tanto el ser sede de un evento hito como este fortalece su participación en foros internacionales y profundiza su integración y cooperación sobre un eje clave: los derechos humanos.</w:t>
      </w:r>
    </w:p>
    <w:p w:rsidR="001D7823" w:rsidRPr="00263F34"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Atendiendo la invitación efectuada por el Gobierno Nacional, la Corte IDH celebró en Medellín, entre el 18 y el 22 de marzo de 2013, su 47º. Periodo Extraordinario de Sesiones, en cuyo marco se desarrollaron tres sesiones de audiencias sobre casos y un seminario de capacitación sobre el Sistema Interamericano de Derechos Humanos. El acto inaugural estuvo presidido por el Presidente de la República y el Alcalde de la ciudad de Medellín y contó con la participación del Ministro del Interior y el Gobernador del departamento de Antioquia.</w:t>
      </w:r>
    </w:p>
    <w:p w:rsidR="001D7823" w:rsidRPr="00263F34"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De igual manera, en abril de 2015 tuvo lugar en la ciudad de Cartagena, el 52° Periodo Extraordinario de Sesiones de la Corte Interamericana de Derechos Humanos. Una oportunidad donde el Estado tuvo la oportunidad de reiterar el compromiso de Colombia con el Sistema Interamericano de Derechos Humanos. Desde la Dirección de Derechos Humanos se participó activamente en este evento pues fue la oportunidad de mostrar a los jueces de la Corte las actividades realizadas por el Estado colombiano en pro del cumplimiento de las sentencias de este Tribunal y especialmente del trabajo del Ministerio de Relaciones Exteriores impulsando y promoviendo la coordinación interinstitucional para llevar a buen término estas sentencias.</w:t>
      </w:r>
    </w:p>
    <w:p w:rsidR="001D7823" w:rsidRPr="00263F34"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Adicionalmente, Colombia ha participado en algunas solicitudes de Opinión Consultiva, como la presentada por la República de Costa Rica en enero de 2017, para que se interpretaran las obligaciones contenidas en la Convención Americana respecto al reconocimiento del cambio de nombre de las personas, de acuerdo con la identidad de género de cada una y al reconocimiento de los derechos patrimoniales derivados de un vínculo entre personas del mismo sexo. La respuesta fue enviada a la Corte de manera formal en febrero de 2017, donde se evidenciaron los avances de Colombia en materia normativa y jurisprudencial en atención a la garantía de los derechos humanos y bajo el principio de la no discriminación de esta población.</w:t>
      </w:r>
    </w:p>
    <w:p w:rsidR="001D7823" w:rsidRPr="00263F34"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 xml:space="preserve">Así mismo, Colombia presentó a la Corte IDH, el 14 de marzo del 2016, solicitud de Opinión Consultiva OC-23, de conformidad con el Artículo 64, numeral 1 de la Convención Americana sobre Derechos Humanos (Pacto de San José), en relación con la interpretación y alcance de los Artículos 1.1 (Obligación de Respetar los Derechos), 4.1 (Derecho a la Vida) y 5.1 (Derecho a la Integridad Personal) del mencionado instrumento. Lo anterior, teniendo en cuenta que el entorno marino de la Región del Gran Caribe es el hábitat de poblaciones humanas insulares y costeras, y constituye el pilar de sus condiciones de vida y su sustento económico. Además, es el corazón de la biodiversidad del océano Atlántico.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lastRenderedPageBreak/>
        <w:t xml:space="preserve">Sin embargo, debido a sus especiales características hidrográficas y ecológicas, a su interdependencia y a su fragilidad, el mar Caribe es particularmente vulnerable a los impactos ambientales de los grandes proyectos de infraestructura. Bajo este contexto, la solicitud de opinión consultiva busca precisar el alcance de las obligaciones bajo el Pacto de San José en lo que respecta a la protección de la Región del Gran Caribe y su relación con normas del derecho internacional del medio ambiente destinadas a este mismo propósito, como el Convenio para la Protección y el Desarrollo del Medio Marino en la Región del Gran Caribe (Convenio de Cartagena). </w:t>
      </w:r>
    </w:p>
    <w:p w:rsidR="001D7823" w:rsidRPr="00263F34" w:rsidRDefault="001D7823" w:rsidP="001D7823">
      <w:pPr>
        <w:jc w:val="both"/>
        <w:rPr>
          <w:rFonts w:ascii="Arial" w:hAnsi="Arial" w:cs="Arial"/>
        </w:rPr>
      </w:pPr>
    </w:p>
    <w:p w:rsidR="001D7823" w:rsidRPr="00263F34" w:rsidRDefault="001D7823" w:rsidP="001D7823">
      <w:pPr>
        <w:jc w:val="both"/>
        <w:rPr>
          <w:rFonts w:ascii="Arial" w:hAnsi="Arial" w:cs="Arial"/>
        </w:rPr>
      </w:pPr>
      <w:r w:rsidRPr="00263F34">
        <w:rPr>
          <w:rFonts w:ascii="Arial" w:hAnsi="Arial" w:cs="Arial"/>
        </w:rPr>
        <w:t>El 22 de marzo de 2017 se llevó a cabo en la Ciudad de Guatemala, Guatemala, la audiencia pública ante la Corte Interamericana de Derechos Humanos sobre la solicitud presentada por Colombia. Se observó que en el marco de esta solicitud se presentaron un total de cincuenta y un (51) observaciones escritas.</w:t>
      </w:r>
    </w:p>
    <w:p w:rsidR="001D7823" w:rsidRPr="00134887" w:rsidRDefault="001D7823" w:rsidP="001D7823">
      <w:pPr>
        <w:jc w:val="both"/>
        <w:rPr>
          <w:rFonts w:ascii="Arial" w:hAnsi="Arial" w:cs="Arial"/>
        </w:rPr>
      </w:pPr>
    </w:p>
    <w:p w:rsidR="001D7823" w:rsidRPr="00134887" w:rsidRDefault="001D7823" w:rsidP="002451E3">
      <w:pPr>
        <w:numPr>
          <w:ilvl w:val="0"/>
          <w:numId w:val="2"/>
        </w:numPr>
        <w:ind w:left="567" w:hanging="567"/>
        <w:contextualSpacing/>
        <w:jc w:val="both"/>
        <w:rPr>
          <w:rFonts w:ascii="Arial" w:hAnsi="Arial" w:cs="Arial"/>
          <w:b/>
          <w:i/>
        </w:rPr>
      </w:pPr>
      <w:r w:rsidRPr="00134887">
        <w:rPr>
          <w:rFonts w:ascii="Arial" w:hAnsi="Arial" w:cs="Arial"/>
          <w:b/>
          <w:i/>
        </w:rPr>
        <w:t>Seguimiento a sentencias</w:t>
      </w:r>
    </w:p>
    <w:p w:rsidR="001D7823" w:rsidRPr="00263F34" w:rsidRDefault="001D7823" w:rsidP="001D7823">
      <w:pPr>
        <w:ind w:left="567"/>
        <w:contextualSpacing/>
        <w:jc w:val="both"/>
        <w:rPr>
          <w:rFonts w:ascii="Arial" w:hAnsi="Arial" w:cs="Arial"/>
          <w:b/>
          <w:i/>
        </w:rPr>
      </w:pPr>
    </w:p>
    <w:p w:rsidR="001D7823" w:rsidRDefault="001D7823" w:rsidP="001D7823">
      <w:pPr>
        <w:jc w:val="both"/>
        <w:rPr>
          <w:rFonts w:ascii="Arial" w:hAnsi="Arial" w:cs="Arial"/>
        </w:rPr>
      </w:pPr>
      <w:r w:rsidRPr="00263F34">
        <w:rPr>
          <w:rFonts w:ascii="Arial" w:hAnsi="Arial" w:cs="Arial"/>
        </w:rPr>
        <w:t>De un total de 149 órdenes dadas por la CorteIDH en las 18 sentencias proferidas contra el Estado colombiano, se ha dado cumplimiento a 72 de estas (48%), y se encuentran en trámite 61 (41%). El porcentaje restante (11%) pertenece a medidas sobre las que se está concertando su implementación, la sentencia fue recientemente notificada por la Corte entre otras situaciones.</w:t>
      </w:r>
    </w:p>
    <w:p w:rsidR="001D7823" w:rsidRPr="00263F34"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 xml:space="preserve">Entre las actividades realizadas se destacan la participación y coordinación de la realización de actos de reconocimiento de responsabilidad en cumplimiento de lo ordenado por la Corte Interamericana, así como el lanzamiento de varios documentales elaborados en memoria de víctimas y familiares. </w:t>
      </w:r>
    </w:p>
    <w:p w:rsidR="001D7823" w:rsidRPr="00263F34"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El 27 de febrero de 2015 se llevó a cabo el acto de disculpas públicas y de reconocimiento de responsabilidad en el Caso Valle Jaramillo Vs. Colombia, realizado en el auditorio Camilo Torres Restrepo de la Universidad de Antioquia en el que participaron funcionarios del Alto Gobierno, así como familiares de las víctimas, los peticionarios y cerca de 700 personas.</w:t>
      </w:r>
    </w:p>
    <w:p w:rsidR="001D7823" w:rsidRPr="00263F34"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 xml:space="preserve">El 21 de agosto de 2015 se realizó el lanzamiento del Documental “La Rochela. Buscando justicia en tiempos de paz” producido por el Consejo Superior de la Judicatura con apoyo de RTVC en cumplimiento de lo ordenado por la CorteIDH en la sentencia del Caso La Rochela Vs. Colombia. A este acto de presentación, asistieron familiares de las víctimas, víctimas sobrevivientes, representantes de los peticionarios y funcionarios de varias entidades. El evento contó con la participación del Viceministro de Asuntos Multilaterales del Ministerio.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 xml:space="preserve">En el marco de la conmemoración de los 30 Años de la Toma del Palacio de Justicia, el 6 de noviembre de 2015, en se realizó el reconocimiento de responsabilidad y disculpas a los familiares de las víctimas de desaparición forzada y tortura según lo ordenado por la CorteIDH en la sentencia de 14 de noviembre de 2014. En este acto que tuvo gran difusión a través de medios de comunicación, se contó con la </w:t>
      </w:r>
      <w:r w:rsidRPr="00263F34">
        <w:rPr>
          <w:rFonts w:ascii="Arial" w:hAnsi="Arial" w:cs="Arial"/>
        </w:rPr>
        <w:lastRenderedPageBreak/>
        <w:t>participación del Señor Presidente de la República, los ministros de despacho entre ellos la señora Canciller María Ángela Holguín, así como de otros funcionarios de alto nivel, magistrados, familiares de las víctimas, ONG y cuerpo diplomático acreditado en Colombia.</w:t>
      </w:r>
    </w:p>
    <w:p w:rsidR="001D7823" w:rsidRPr="00263F34"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Finalmente, el 31 de agosto del 2017, en el municipio de Santo Domingo (Arauca), se llevó a efecto el acto de reconocimiento público de responsabilidad internacional del Estado colombiano, en cumplimiento de la sentencia de la CorteIDH en otro de los casos más emblemáticos ante el Sistema, el de la Masacre de Santo Domingo Vs. Colombia. Coordinado y preparado por el Grupo de Seguimiento con apoyo logístico de RTVC y en el que la comitiva gubernamental estuvo encabezada por el Ministro de Justicia y del Derecho y el Viceministro de Asuntos Multilaterales. Este evento fue posteriormente retransmitido a través del Canal Institucional.</w:t>
      </w:r>
    </w:p>
    <w:p w:rsidR="001D7823" w:rsidRPr="00263F34"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 xml:space="preserve">Por otro lado, se logró que la Corte Interamericana declarara el cumplimiento total de varias de las ordenes proferidas en sentencias como 19 Comerciantes Vs. Colombia (Resolución de supervisión de cumplimiento del 23 de junio del 2016) o Escué Zapata Vs. Colombia (Resolución de supervisión de cumplimiento del 22 de noviembre de 2016), entre las ordenes cuyo cumplimiento total fue decretado por la Corte están: la construcción de un monumento en memoria de las víctimas, la fijación de una placa conmemorativa o la investigación de los hechos y sanción de los responsables, como sucedió en el caso de Escué Zapata; primera sentencia en la que Colombia cumple totalmente con la medida de justicia. </w:t>
      </w:r>
    </w:p>
    <w:p w:rsidR="001D7823" w:rsidRPr="00263F34"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 xml:space="preserve">Desde la Cancillería se ha gestionado además la asignación de recursos disponibles en los rubros presupuestales asignados al cumplimiento de órdenes y recomendaciones, para destacar en casos como el de la Masacre de Mapiripán Vs. Colombia en el que en 2016 se giraron alrededor de 316 millones de pesos en pago de indemnizaciones, en el caso de la Masacre de Pueblo Bello Vs. Colombia alrededor de 11 mil 600 millones para el pago e subrogados pecuniarios destinados a vivienda y distribuidos a 185 beneficiarios. </w:t>
      </w:r>
    </w:p>
    <w:p w:rsidR="001D7823" w:rsidRPr="00263F34" w:rsidRDefault="001D7823" w:rsidP="001D7823">
      <w:pPr>
        <w:jc w:val="both"/>
        <w:rPr>
          <w:rFonts w:ascii="Arial" w:hAnsi="Arial" w:cs="Arial"/>
        </w:rPr>
      </w:pPr>
    </w:p>
    <w:p w:rsidR="001D7823" w:rsidRDefault="001D7823" w:rsidP="001D7823">
      <w:pPr>
        <w:jc w:val="both"/>
        <w:rPr>
          <w:rFonts w:ascii="Arial" w:hAnsi="Arial" w:cs="Arial"/>
        </w:rPr>
      </w:pPr>
      <w:r w:rsidRPr="00263F34">
        <w:rPr>
          <w:rFonts w:ascii="Arial" w:hAnsi="Arial" w:cs="Arial"/>
        </w:rPr>
        <w:t>Por último, se ha acompañado la labor de la Fiscalía y de Medicina Legal en la identificación, búsqueda y entrega de restos mortales de varios de los 11 desaparecidos del Palacio de Justicia en cumplimiento de la Sentencia de la CorteIDH en el caso Rodríguez Vera y Otros Vs. Colombia. A la fecha se han encontrado y entregado los restos de Cristina del Pilar Guarín, Ana Rosa Castiblanco, Héctor Jaime Beltrán, y Luz Mary Portela.</w:t>
      </w:r>
    </w:p>
    <w:p w:rsidR="001D7823" w:rsidRPr="00263F34" w:rsidRDefault="001D7823" w:rsidP="001D7823">
      <w:pPr>
        <w:jc w:val="both"/>
        <w:rPr>
          <w:rFonts w:ascii="Arial" w:hAnsi="Arial" w:cs="Arial"/>
        </w:rPr>
      </w:pPr>
    </w:p>
    <w:p w:rsidR="001D7823" w:rsidRPr="00263F34" w:rsidRDefault="001D7823" w:rsidP="001D7823">
      <w:pPr>
        <w:jc w:val="both"/>
        <w:rPr>
          <w:rFonts w:ascii="Arial" w:hAnsi="Arial" w:cs="Arial"/>
        </w:rPr>
      </w:pPr>
      <w:r w:rsidRPr="00263F34">
        <w:rPr>
          <w:rFonts w:ascii="Arial" w:hAnsi="Arial" w:cs="Arial"/>
        </w:rPr>
        <w:t>En esta emblemática sentencia, la Cancillería ha participado además en la gestión de recursos por más de 1.200 millones de pesos destinados a la realización de los estudios de genética forenses, muestras óseas y sanguíneas para la identificación de las personas desaparecidas en los hechos del Palacio de Justicia por parte el Instituto de Medicina Legal. Igualmente, junto al Ministerio de Defensa Nacional, se ha gestionado el pago de más de 22.000 millones de pesos por concepto de indemnizaciones ordenadas por la Corte Interamericana.</w:t>
      </w:r>
    </w:p>
    <w:p w:rsidR="001D7823" w:rsidRPr="00212AF2" w:rsidRDefault="001D7823" w:rsidP="001D7823">
      <w:pPr>
        <w:jc w:val="both"/>
        <w:rPr>
          <w:rFonts w:ascii="Arial" w:hAnsi="Arial" w:cs="Arial"/>
        </w:rPr>
      </w:pPr>
    </w:p>
    <w:p w:rsidR="001D7823" w:rsidRPr="00212AF2" w:rsidRDefault="001D7823" w:rsidP="002451E3">
      <w:pPr>
        <w:numPr>
          <w:ilvl w:val="0"/>
          <w:numId w:val="2"/>
        </w:numPr>
        <w:ind w:left="567" w:hanging="567"/>
        <w:contextualSpacing/>
        <w:jc w:val="both"/>
        <w:rPr>
          <w:rFonts w:ascii="Arial" w:hAnsi="Arial" w:cs="Arial"/>
          <w:b/>
        </w:rPr>
      </w:pPr>
      <w:r w:rsidRPr="00212AF2">
        <w:rPr>
          <w:rFonts w:ascii="Arial" w:hAnsi="Arial" w:cs="Arial"/>
          <w:b/>
        </w:rPr>
        <w:lastRenderedPageBreak/>
        <w:t xml:space="preserve">Mecanismo de Seguimiento de la Convención de Belém do Pará </w:t>
      </w:r>
      <w:r>
        <w:rPr>
          <w:rFonts w:ascii="Arial" w:hAnsi="Arial" w:cs="Arial"/>
          <w:b/>
        </w:rPr>
        <w:t>–(</w:t>
      </w:r>
      <w:r w:rsidRPr="00212AF2">
        <w:rPr>
          <w:rFonts w:ascii="Arial" w:hAnsi="Arial" w:cs="Arial"/>
          <w:b/>
        </w:rPr>
        <w:t>MESECVI</w:t>
      </w:r>
      <w:r>
        <w:rPr>
          <w:rFonts w:ascii="Arial" w:hAnsi="Arial" w:cs="Arial"/>
          <w:b/>
        </w:rPr>
        <w:t>)</w:t>
      </w:r>
      <w:r w:rsidRPr="00212AF2">
        <w:rPr>
          <w:rFonts w:ascii="Arial" w:hAnsi="Arial" w:cs="Arial"/>
          <w:b/>
        </w:rPr>
        <w:t xml:space="preserve">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212AF2">
        <w:rPr>
          <w:rFonts w:ascii="Arial" w:hAnsi="Arial" w:cs="Arial"/>
        </w:rPr>
        <w:t xml:space="preserve">La implementación efectiva de la Convención Interamericana para Prevenir, Sancionar y Erradicar la Violencia contra la Mujer requiere un proceso de evaluación y apoyo continuo e independiente, para lo cual se creó en 2004 el MESECVI. </w:t>
      </w:r>
    </w:p>
    <w:p w:rsidR="001D7823" w:rsidRPr="00212AF2" w:rsidRDefault="001D7823" w:rsidP="001D7823">
      <w:pPr>
        <w:jc w:val="both"/>
        <w:rPr>
          <w:rFonts w:ascii="Arial" w:hAnsi="Arial" w:cs="Arial"/>
        </w:rPr>
      </w:pPr>
    </w:p>
    <w:p w:rsidR="001D7823" w:rsidRDefault="001D7823" w:rsidP="001D7823">
      <w:pPr>
        <w:jc w:val="both"/>
        <w:rPr>
          <w:rFonts w:ascii="Arial" w:hAnsi="Arial" w:cs="Arial"/>
        </w:rPr>
      </w:pPr>
      <w:r w:rsidRPr="00212AF2">
        <w:rPr>
          <w:rFonts w:ascii="Arial" w:hAnsi="Arial" w:cs="Arial"/>
        </w:rPr>
        <w:t xml:space="preserve">El MESECVI opera entre otros, mediante la Conferencia de Estados Parte, que reúne a las Autoridades Nacionales Competentes y otras representantes de los Estados para discutir los informes nacionales y las recomendaciones elaboradas por el Comité de Expertas, validar y adoptar el Informe Hemisférico, tratar cuestiones rutinarias de la operación del MESECVI e intercambiar ideas sobre la implementación efectiva y sostenible de la Convención.  Se registra desde 2012 la participación de Colombia en 5 Conferencias de Estados parte del Mecanismo. </w:t>
      </w:r>
    </w:p>
    <w:p w:rsidR="001D7823" w:rsidRDefault="001D7823" w:rsidP="001D7823">
      <w:pPr>
        <w:jc w:val="both"/>
        <w:rPr>
          <w:rFonts w:ascii="Arial" w:hAnsi="Arial" w:cs="Arial"/>
        </w:rPr>
      </w:pPr>
    </w:p>
    <w:p w:rsidR="001D7823" w:rsidRPr="00212AF2" w:rsidRDefault="001D7823" w:rsidP="002451E3">
      <w:pPr>
        <w:numPr>
          <w:ilvl w:val="0"/>
          <w:numId w:val="2"/>
        </w:numPr>
        <w:ind w:left="567" w:hanging="567"/>
        <w:contextualSpacing/>
        <w:jc w:val="both"/>
        <w:rPr>
          <w:rFonts w:ascii="Arial" w:hAnsi="Arial" w:cs="Arial"/>
          <w:b/>
        </w:rPr>
      </w:pPr>
      <w:r w:rsidRPr="00212AF2">
        <w:rPr>
          <w:rFonts w:ascii="Arial" w:hAnsi="Arial" w:cs="Arial"/>
          <w:b/>
        </w:rPr>
        <w:t xml:space="preserve">Comité Directivo de la Comisión Interamericana de Mujeres </w:t>
      </w:r>
      <w:r>
        <w:rPr>
          <w:rFonts w:ascii="Arial" w:hAnsi="Arial" w:cs="Arial"/>
          <w:b/>
        </w:rPr>
        <w:t>– (</w:t>
      </w:r>
      <w:r w:rsidRPr="00212AF2">
        <w:rPr>
          <w:rFonts w:ascii="Arial" w:hAnsi="Arial" w:cs="Arial"/>
          <w:b/>
        </w:rPr>
        <w:t>CIM</w:t>
      </w:r>
      <w:r>
        <w:rPr>
          <w:rFonts w:ascii="Arial" w:hAnsi="Arial" w:cs="Arial"/>
          <w:b/>
        </w:rPr>
        <w:t>)</w:t>
      </w:r>
      <w:r w:rsidRPr="00212AF2">
        <w:rPr>
          <w:rFonts w:ascii="Arial" w:hAnsi="Arial" w:cs="Arial"/>
          <w:b/>
        </w:rPr>
        <w:t xml:space="preserve"> </w:t>
      </w:r>
    </w:p>
    <w:p w:rsidR="001D7823" w:rsidRPr="00212AF2" w:rsidRDefault="001D7823" w:rsidP="001D7823">
      <w:pPr>
        <w:ind w:left="360"/>
        <w:contextualSpacing/>
        <w:jc w:val="both"/>
        <w:rPr>
          <w:rFonts w:ascii="Arial" w:hAnsi="Arial" w:cs="Arial"/>
        </w:rPr>
      </w:pPr>
    </w:p>
    <w:p w:rsidR="001D7823" w:rsidRDefault="001D7823" w:rsidP="001D7823">
      <w:pPr>
        <w:jc w:val="both"/>
        <w:rPr>
          <w:rFonts w:ascii="Arial" w:hAnsi="Arial" w:cs="Arial"/>
        </w:rPr>
      </w:pPr>
      <w:r w:rsidRPr="00212AF2">
        <w:rPr>
          <w:rFonts w:ascii="Arial" w:hAnsi="Arial" w:cs="Arial"/>
        </w:rPr>
        <w:t>El Comité Directivo de la CIM está integrado por nueve Estados miembros de la OEA, que son elegidos en la Asamblea de Delegadas por un período de dos años. El Comité se reúne al menos una vez al año con el fin de abordar cuestiones de interés inmediato y revisar la implementación del Programa Bienal de Trabajo de la CIM.</w:t>
      </w:r>
    </w:p>
    <w:p w:rsidR="001D7823" w:rsidRPr="00212AF2" w:rsidRDefault="001D7823" w:rsidP="001D7823">
      <w:pPr>
        <w:jc w:val="both"/>
        <w:rPr>
          <w:rFonts w:ascii="Arial" w:hAnsi="Arial" w:cs="Arial"/>
        </w:rPr>
      </w:pPr>
    </w:p>
    <w:p w:rsidR="001D7823" w:rsidRDefault="001D7823" w:rsidP="001D7823">
      <w:pPr>
        <w:jc w:val="both"/>
        <w:rPr>
          <w:rFonts w:ascii="Arial" w:hAnsi="Arial" w:cs="Arial"/>
        </w:rPr>
      </w:pPr>
      <w:r w:rsidRPr="00212AF2">
        <w:rPr>
          <w:rFonts w:ascii="Arial" w:hAnsi="Arial" w:cs="Arial"/>
        </w:rPr>
        <w:t>Colombia integra el Comité Directivo de la CIM, periodo 2016-2019. El Comité es presidido por Perú, y lo conforman nueve (9) Estados: Costa Rica, México, Paraguay (en calidad de Vicepresidentes), y Argentina, Belice, Bolivia, Panamá y Colombia.</w:t>
      </w:r>
    </w:p>
    <w:p w:rsidR="001D7823" w:rsidRPr="00212AF2" w:rsidRDefault="001D7823" w:rsidP="001D7823">
      <w:pPr>
        <w:jc w:val="both"/>
        <w:rPr>
          <w:rFonts w:ascii="Arial" w:hAnsi="Arial" w:cs="Arial"/>
        </w:rPr>
      </w:pPr>
    </w:p>
    <w:p w:rsidR="001D7823" w:rsidRDefault="001D7823" w:rsidP="001D7823">
      <w:pPr>
        <w:jc w:val="both"/>
        <w:rPr>
          <w:rFonts w:ascii="Arial" w:hAnsi="Arial" w:cs="Arial"/>
        </w:rPr>
      </w:pPr>
      <w:r w:rsidRPr="00212AF2">
        <w:rPr>
          <w:rFonts w:ascii="Arial" w:hAnsi="Arial" w:cs="Arial"/>
        </w:rPr>
        <w:t>El Estado colombiano ha participado en las reuniones ordinarias del Comité Directivo de la CIM, destacando en particular:  Primera Reunión Ordinaria del Comité Directivo de la CIM, que tuvo lugar el 14 de marzo de 2017 en Nueva York; Segunda Reunión Ordinaria del Comité Directivo de la CIM que tuvo lugar el 7 y 8 de septiembre de 2017 en Lima (Perú). Estos espacios han sido propicios para presentar los informes de actividades de la Presidencia y la Secretaria Ejecutiva de la CIM; generar discusiones relevantes y constructivas alrededor de la igualdad de género y la violencia política contra las mujeres; así como definir los planes de trabajo correspondientes.</w:t>
      </w:r>
    </w:p>
    <w:p w:rsidR="001D7823" w:rsidRPr="00212AF2" w:rsidRDefault="001D7823" w:rsidP="001D7823">
      <w:pPr>
        <w:jc w:val="both"/>
        <w:rPr>
          <w:rFonts w:ascii="Arial" w:hAnsi="Arial" w:cs="Arial"/>
        </w:rPr>
      </w:pPr>
    </w:p>
    <w:p w:rsidR="001D7823" w:rsidRDefault="001D7823" w:rsidP="002451E3">
      <w:pPr>
        <w:pStyle w:val="Prrafodelista"/>
        <w:numPr>
          <w:ilvl w:val="0"/>
          <w:numId w:val="2"/>
        </w:numPr>
        <w:ind w:left="567" w:hanging="567"/>
        <w:jc w:val="both"/>
        <w:rPr>
          <w:rFonts w:ascii="Arial" w:hAnsi="Arial" w:cs="Arial"/>
          <w:b/>
        </w:rPr>
      </w:pPr>
      <w:r w:rsidRPr="00212AF2">
        <w:rPr>
          <w:rFonts w:ascii="Arial" w:hAnsi="Arial" w:cs="Arial"/>
          <w:b/>
        </w:rPr>
        <w:t>Medidas cautelares y provisionales</w:t>
      </w:r>
    </w:p>
    <w:p w:rsidR="001D7823" w:rsidRPr="00212AF2" w:rsidRDefault="001D7823" w:rsidP="001D7823">
      <w:pPr>
        <w:pStyle w:val="Prrafodelista"/>
        <w:ind w:left="567"/>
        <w:jc w:val="both"/>
        <w:rPr>
          <w:rFonts w:ascii="Arial" w:hAnsi="Arial" w:cs="Arial"/>
          <w:b/>
        </w:rPr>
      </w:pPr>
    </w:p>
    <w:p w:rsidR="001D7823" w:rsidRDefault="001D7823" w:rsidP="001D7823">
      <w:pPr>
        <w:jc w:val="both"/>
        <w:rPr>
          <w:rFonts w:ascii="Arial" w:hAnsi="Arial" w:cs="Arial"/>
        </w:rPr>
      </w:pPr>
      <w:r w:rsidRPr="00212AF2">
        <w:rPr>
          <w:rFonts w:ascii="Arial" w:hAnsi="Arial" w:cs="Arial"/>
        </w:rPr>
        <w:t>En materia de acciones relacionadas con la implementación y seguimiento de las Medidas Cautelares y Provisionales, la Cancillería continuó con su labor de coordinación del mecanismo, llevando a cabo más de 40 reuniones anuales en Bogotá y otras ciudades, entre 2010 y 2018, con el fin de conocer la situación de los beneficiarios e implementar de la mejor manera posible las medidas cautelares y provisionales, garantizando así, sus derechos a la vida e integridad.</w:t>
      </w:r>
    </w:p>
    <w:p w:rsidR="001D7823" w:rsidRPr="00212AF2" w:rsidRDefault="001D7823" w:rsidP="001D7823">
      <w:pPr>
        <w:jc w:val="both"/>
        <w:rPr>
          <w:rFonts w:ascii="Arial" w:hAnsi="Arial" w:cs="Arial"/>
        </w:rPr>
      </w:pPr>
    </w:p>
    <w:p w:rsidR="001D7823" w:rsidRDefault="001D7823" w:rsidP="001D7823">
      <w:pPr>
        <w:jc w:val="both"/>
        <w:rPr>
          <w:rFonts w:ascii="Arial" w:hAnsi="Arial" w:cs="Arial"/>
        </w:rPr>
      </w:pPr>
      <w:r w:rsidRPr="00212AF2">
        <w:rPr>
          <w:rFonts w:ascii="Arial" w:hAnsi="Arial" w:cs="Arial"/>
        </w:rPr>
        <w:t xml:space="preserve">Asimismo, la Cancillería, en coordinación con la Consejería Presidencial de Derechos Humanos, participó en la realización de talleres para el fortalecimiento de las capacidades institucionales en la implementación de las Medidas Cautelares y Medidas Provisionales, los cuales tuvieron lugar en ciudades como Bogotá, Cali, Medellín, Popayán, Pasto, Riohacha, Valledupar, Barrancabermeja y Apartadó. </w:t>
      </w:r>
    </w:p>
    <w:p w:rsidR="001D7823" w:rsidRPr="00212AF2" w:rsidRDefault="001D7823" w:rsidP="001D7823">
      <w:pPr>
        <w:jc w:val="both"/>
        <w:rPr>
          <w:rFonts w:ascii="Arial" w:hAnsi="Arial" w:cs="Arial"/>
        </w:rPr>
      </w:pPr>
    </w:p>
    <w:p w:rsidR="001D7823" w:rsidRDefault="001D7823" w:rsidP="001D7823">
      <w:pPr>
        <w:jc w:val="both"/>
        <w:rPr>
          <w:rFonts w:ascii="Arial" w:hAnsi="Arial" w:cs="Arial"/>
        </w:rPr>
      </w:pPr>
      <w:r w:rsidRPr="00212AF2">
        <w:rPr>
          <w:rFonts w:ascii="Arial" w:hAnsi="Arial" w:cs="Arial"/>
        </w:rPr>
        <w:t>El objetivo de estos talleres fue el de explicar la naturaleza, concepto e importancia de dar cumplimiento a las Medidas Cautelares y Medidas Provisionales.</w:t>
      </w:r>
    </w:p>
    <w:p w:rsidR="001D7823" w:rsidRPr="00212AF2" w:rsidRDefault="001D7823" w:rsidP="001D7823">
      <w:pPr>
        <w:jc w:val="both"/>
        <w:rPr>
          <w:rFonts w:ascii="Arial" w:hAnsi="Arial" w:cs="Arial"/>
        </w:rPr>
      </w:pPr>
    </w:p>
    <w:p w:rsidR="001D7823" w:rsidRDefault="001D7823" w:rsidP="001D7823">
      <w:pPr>
        <w:jc w:val="both"/>
        <w:rPr>
          <w:rFonts w:ascii="Arial" w:hAnsi="Arial" w:cs="Arial"/>
        </w:rPr>
      </w:pPr>
      <w:r w:rsidRPr="00212AF2">
        <w:rPr>
          <w:rFonts w:ascii="Arial" w:hAnsi="Arial" w:cs="Arial"/>
        </w:rPr>
        <w:t>A la par, la Cancillería remitió, en el mismo lapso, cerca de setecientos (700) informes dirigidos a la CIDH y a la Corte IDH en los que se plasmaron las acciones e iniciativas llevadas a cabo por las entidades estatales competentes en materia del cumplimiento de las Medidas Cautelares y Provisionales en el marco del Sistema Interamericano de Protección de Derechos Humanos.</w:t>
      </w:r>
    </w:p>
    <w:p w:rsidR="001D7823" w:rsidRPr="00212AF2" w:rsidRDefault="001D7823" w:rsidP="001D7823">
      <w:pPr>
        <w:jc w:val="both"/>
        <w:rPr>
          <w:rFonts w:ascii="Arial" w:hAnsi="Arial" w:cs="Arial"/>
        </w:rPr>
      </w:pPr>
    </w:p>
    <w:p w:rsidR="001D7823" w:rsidRDefault="001D7823" w:rsidP="001D7823">
      <w:pPr>
        <w:jc w:val="both"/>
        <w:rPr>
          <w:rFonts w:ascii="Arial" w:hAnsi="Arial" w:cs="Arial"/>
        </w:rPr>
      </w:pPr>
      <w:r w:rsidRPr="00212AF2">
        <w:rPr>
          <w:rFonts w:ascii="Arial" w:hAnsi="Arial" w:cs="Arial"/>
        </w:rPr>
        <w:t>Por otra parte, la Cancillería lideró la representación del Estado en 69 Reuniones de Trabajo convocadas por la CIDH y en 2 Audiencias Privadas convocadas por la Corte IDH, cuyo propósito fue sostener diálogos con los beneficiarios y los delegados de los organismos internacionales precitados, en aras de evaluar las acciones del Estado, así como recibir las observaciones y las solicitudes de los beneficiarios.</w:t>
      </w:r>
    </w:p>
    <w:p w:rsidR="001D7823" w:rsidRPr="00212AF2" w:rsidRDefault="001D7823" w:rsidP="001D7823">
      <w:pPr>
        <w:jc w:val="both"/>
        <w:rPr>
          <w:rFonts w:ascii="Arial" w:hAnsi="Arial" w:cs="Arial"/>
          <w:b/>
          <w:i/>
        </w:rPr>
      </w:pPr>
    </w:p>
    <w:p w:rsidR="001D7823" w:rsidRPr="007756EF" w:rsidRDefault="001D7823" w:rsidP="002451E3">
      <w:pPr>
        <w:pStyle w:val="Prrafodelista"/>
        <w:numPr>
          <w:ilvl w:val="2"/>
          <w:numId w:val="13"/>
        </w:numPr>
        <w:ind w:left="1134" w:hanging="1134"/>
        <w:jc w:val="both"/>
        <w:rPr>
          <w:rFonts w:ascii="Arial" w:hAnsi="Arial" w:cs="Arial"/>
          <w:b/>
        </w:rPr>
      </w:pPr>
      <w:r w:rsidRPr="007756EF">
        <w:rPr>
          <w:rFonts w:ascii="Arial" w:hAnsi="Arial" w:cs="Arial"/>
          <w:b/>
        </w:rPr>
        <w:t xml:space="preserve">SISTEMA UNIVERSAL O DE NACIONES UNIDAS </w:t>
      </w:r>
    </w:p>
    <w:p w:rsidR="001D7823" w:rsidRPr="007756EF" w:rsidRDefault="001D7823" w:rsidP="001D7823">
      <w:pPr>
        <w:pStyle w:val="Prrafodelista"/>
        <w:jc w:val="both"/>
        <w:rPr>
          <w:rFonts w:ascii="Arial" w:hAnsi="Arial" w:cs="Arial"/>
          <w:b/>
        </w:rPr>
      </w:pPr>
    </w:p>
    <w:p w:rsidR="001D7823" w:rsidRPr="00212AF2" w:rsidRDefault="001D7823" w:rsidP="001D7823">
      <w:pPr>
        <w:jc w:val="both"/>
        <w:rPr>
          <w:rFonts w:ascii="Arial" w:hAnsi="Arial" w:cs="Arial"/>
        </w:rPr>
      </w:pPr>
      <w:r w:rsidRPr="00212AF2">
        <w:rPr>
          <w:rFonts w:ascii="Arial" w:hAnsi="Arial" w:cs="Arial"/>
        </w:rPr>
        <w:t xml:space="preserve">En el marco del Sistema de las Naciones Unidas, durante todos los periodos de sesiones de la Asamblea General de las Naciones Unidas, el Ministerio participó en los trabajos de la Tercera Comisión, que han tenido lugar entre 2010 y 2017. </w:t>
      </w:r>
    </w:p>
    <w:p w:rsidR="001D7823" w:rsidRDefault="001D7823" w:rsidP="001D7823">
      <w:pPr>
        <w:jc w:val="both"/>
        <w:rPr>
          <w:rFonts w:ascii="Arial" w:hAnsi="Arial" w:cs="Arial"/>
        </w:rPr>
      </w:pPr>
      <w:r w:rsidRPr="00212AF2">
        <w:rPr>
          <w:rFonts w:ascii="Arial" w:hAnsi="Arial" w:cs="Arial"/>
        </w:rPr>
        <w:t xml:space="preserve">En este escenario Colombia mantuvo su línea general de participación, bajo el ítem vinculado a la situación de derechos humanos (ítem 68.c.) del programa de trabajo, y donde además se adoptaron decisiones que reflejaron la situación de la política internacional en varios países. </w:t>
      </w:r>
    </w:p>
    <w:p w:rsidR="001D7823" w:rsidRPr="00212AF2" w:rsidRDefault="001D7823" w:rsidP="001D7823">
      <w:pPr>
        <w:jc w:val="both"/>
        <w:rPr>
          <w:rFonts w:ascii="Arial" w:hAnsi="Arial" w:cs="Arial"/>
        </w:rPr>
      </w:pPr>
    </w:p>
    <w:p w:rsidR="001D7823" w:rsidRPr="00134887" w:rsidRDefault="001D7823" w:rsidP="002451E3">
      <w:pPr>
        <w:numPr>
          <w:ilvl w:val="0"/>
          <w:numId w:val="2"/>
        </w:numPr>
        <w:ind w:left="567" w:hanging="567"/>
        <w:contextualSpacing/>
        <w:jc w:val="both"/>
        <w:rPr>
          <w:rFonts w:ascii="Arial" w:hAnsi="Arial" w:cs="Arial"/>
          <w:b/>
        </w:rPr>
      </w:pPr>
      <w:r w:rsidRPr="00134887">
        <w:rPr>
          <w:rFonts w:ascii="Arial" w:hAnsi="Arial" w:cs="Arial"/>
          <w:b/>
        </w:rPr>
        <w:t>Consejo de Derechos Humanos (CDH)</w:t>
      </w:r>
    </w:p>
    <w:p w:rsidR="001D7823" w:rsidRPr="00134887" w:rsidRDefault="001D7823" w:rsidP="001D7823">
      <w:pPr>
        <w:ind w:left="284"/>
        <w:contextualSpacing/>
        <w:jc w:val="both"/>
        <w:rPr>
          <w:rFonts w:ascii="Arial" w:hAnsi="Arial" w:cs="Arial"/>
          <w:b/>
        </w:rPr>
      </w:pPr>
    </w:p>
    <w:p w:rsidR="001D7823" w:rsidRDefault="001D7823" w:rsidP="001D7823">
      <w:pPr>
        <w:jc w:val="both"/>
        <w:rPr>
          <w:rFonts w:ascii="Arial" w:hAnsi="Arial" w:cs="Arial"/>
        </w:rPr>
      </w:pPr>
      <w:r w:rsidRPr="00BC7EDC">
        <w:rPr>
          <w:rFonts w:ascii="Arial" w:hAnsi="Arial" w:cs="Arial"/>
        </w:rPr>
        <w:t>El Consejo de Derechos Humanos efectúa anualmente tres períodos ordinarios de sesiones, las cuales tienen lugar en marzo, junio y septiembre. En calidad de Observador, el Estado colombiano ha participado desde 2010 en 24 sesiones ordinarias del Consejo de Derechos Human</w:t>
      </w:r>
      <w:r>
        <w:rPr>
          <w:rFonts w:ascii="Arial" w:hAnsi="Arial" w:cs="Arial"/>
        </w:rPr>
        <w:t>os (Sesión 13ª a la Sesión 38ª).</w:t>
      </w:r>
    </w:p>
    <w:p w:rsidR="001D7823" w:rsidRPr="00BC7EDC" w:rsidRDefault="001D7823" w:rsidP="001D7823">
      <w:pPr>
        <w:jc w:val="both"/>
        <w:rPr>
          <w:rFonts w:ascii="Arial" w:hAnsi="Arial" w:cs="Arial"/>
        </w:rPr>
      </w:pPr>
    </w:p>
    <w:p w:rsidR="001D7823" w:rsidRPr="00BC7EDC" w:rsidRDefault="001D7823" w:rsidP="001D7823">
      <w:pPr>
        <w:jc w:val="both"/>
        <w:rPr>
          <w:rFonts w:ascii="Arial" w:hAnsi="Arial" w:cs="Arial"/>
        </w:rPr>
      </w:pPr>
      <w:r w:rsidRPr="00BC7EDC">
        <w:rPr>
          <w:rFonts w:ascii="Arial" w:hAnsi="Arial" w:cs="Arial"/>
        </w:rPr>
        <w:t xml:space="preserve">Este trabajo ha permitido la adopción de medidas y generación de parámetros para la acción del Estado colombiano a través de la institucionalidad concernida, tomando en consideración los debates temáticos que tienen lugar en este escenario. </w:t>
      </w:r>
    </w:p>
    <w:p w:rsidR="001D7823" w:rsidRDefault="001D7823" w:rsidP="001D7823">
      <w:pPr>
        <w:jc w:val="both"/>
        <w:rPr>
          <w:rFonts w:ascii="Arial" w:hAnsi="Arial" w:cs="Arial"/>
        </w:rPr>
      </w:pPr>
      <w:r w:rsidRPr="00BC7EDC">
        <w:rPr>
          <w:rFonts w:ascii="Arial" w:hAnsi="Arial" w:cs="Arial"/>
        </w:rPr>
        <w:t xml:space="preserve">Se destaca desde el 2010 el Copatrocinio directo por parte de Colombia a 41 resoluciones, las cuales permiten la incorporación de medidas normativas e institucionales en la agenda nacional para atender cuestiones relacionadas con los derechos de las poblaciones especialmente vulnerables, en particular mujeres; </w:t>
      </w:r>
      <w:r w:rsidRPr="00BC7EDC">
        <w:rPr>
          <w:rFonts w:ascii="Arial" w:hAnsi="Arial" w:cs="Arial"/>
        </w:rPr>
        <w:lastRenderedPageBreak/>
        <w:t>niños, niñas y adolescentes; afrodescendientes; minorías étnicas y pueblos indígenas; construcción de paz y derechos de la población LGBTI.</w:t>
      </w:r>
    </w:p>
    <w:p w:rsidR="001D7823" w:rsidRPr="00BC7EDC" w:rsidRDefault="001D7823" w:rsidP="001D7823">
      <w:pPr>
        <w:jc w:val="both"/>
        <w:rPr>
          <w:rFonts w:ascii="Arial" w:hAnsi="Arial" w:cs="Arial"/>
        </w:rPr>
      </w:pPr>
    </w:p>
    <w:p w:rsidR="001D7823" w:rsidRDefault="001D7823" w:rsidP="001D7823">
      <w:pPr>
        <w:jc w:val="both"/>
        <w:rPr>
          <w:rFonts w:ascii="Arial" w:hAnsi="Arial" w:cs="Arial"/>
        </w:rPr>
      </w:pPr>
      <w:r w:rsidRPr="00BC7EDC">
        <w:rPr>
          <w:rFonts w:ascii="Arial" w:hAnsi="Arial" w:cs="Arial"/>
        </w:rPr>
        <w:t xml:space="preserve">Colombia propugnó por una acción basada en la cooperación, tal como lo expresó la Canciller durante la conmemoración del décimo aniversario del Consejo, celebrado en el mes de junio de 2016. Lo anterior con el fin de evitar la politización del organismo. Se ha hecho seguimiento sobre la forma en que se viene incorporando la Agenda 2030, en los textos emanados de esta instancia, para que los mismos observen el Acuerdo de París y sus instancias específicas. </w:t>
      </w:r>
    </w:p>
    <w:p w:rsidR="001D7823" w:rsidRDefault="001D7823" w:rsidP="001D7823">
      <w:pPr>
        <w:jc w:val="both"/>
        <w:rPr>
          <w:rFonts w:ascii="Arial" w:hAnsi="Arial" w:cs="Arial"/>
        </w:rPr>
      </w:pPr>
    </w:p>
    <w:p w:rsidR="001D7823" w:rsidRPr="00012AE7" w:rsidRDefault="001D7823" w:rsidP="002451E3">
      <w:pPr>
        <w:pStyle w:val="Prrafodelista"/>
        <w:numPr>
          <w:ilvl w:val="0"/>
          <w:numId w:val="2"/>
        </w:numPr>
        <w:tabs>
          <w:tab w:val="left" w:pos="567"/>
        </w:tabs>
        <w:ind w:left="567" w:hanging="567"/>
        <w:jc w:val="both"/>
        <w:rPr>
          <w:rFonts w:ascii="Arial" w:hAnsi="Arial" w:cs="Arial"/>
          <w:b/>
          <w:lang w:eastAsia="es-CO"/>
        </w:rPr>
      </w:pPr>
      <w:r w:rsidRPr="00012AE7">
        <w:rPr>
          <w:rFonts w:ascii="Arial" w:hAnsi="Arial" w:cs="Arial"/>
          <w:b/>
          <w:lang w:eastAsia="es-CO"/>
        </w:rPr>
        <w:t>Examen Periódico Universal (EPU)</w:t>
      </w:r>
    </w:p>
    <w:p w:rsidR="001D7823" w:rsidRPr="002D729B" w:rsidRDefault="001D7823" w:rsidP="001D7823">
      <w:pPr>
        <w:tabs>
          <w:tab w:val="left" w:pos="851"/>
        </w:tabs>
        <w:jc w:val="both"/>
        <w:rPr>
          <w:rFonts w:ascii="Arial" w:hAnsi="Arial" w:cs="Arial"/>
          <w:b/>
          <w:lang w:eastAsia="es-CO"/>
        </w:rPr>
      </w:pPr>
    </w:p>
    <w:p w:rsidR="001D7823" w:rsidRPr="00A2571F" w:rsidRDefault="001D7823" w:rsidP="001D7823">
      <w:pPr>
        <w:jc w:val="both"/>
        <w:rPr>
          <w:rFonts w:ascii="Arial" w:hAnsi="Arial" w:cs="Arial"/>
          <w:lang w:eastAsia="es-CO"/>
        </w:rPr>
      </w:pPr>
      <w:r w:rsidRPr="00A2571F">
        <w:rPr>
          <w:rFonts w:ascii="Arial" w:hAnsi="Arial" w:cs="Arial"/>
          <w:lang w:eastAsia="es-CO"/>
        </w:rPr>
        <w:t xml:space="preserve">En 2013 el Estado colombiano fue examinado en el marco del II ciclo del mecanismo de evaluación diseñado por el Consejo de Derechos Humanos de Naciones Unidas, conocido como Examen Periódico Universal (EPU).  </w:t>
      </w:r>
    </w:p>
    <w:p w:rsidR="001D7823" w:rsidRPr="00A2571F" w:rsidRDefault="001D7823" w:rsidP="001D7823">
      <w:pPr>
        <w:jc w:val="both"/>
        <w:rPr>
          <w:rFonts w:ascii="Arial" w:hAnsi="Arial" w:cs="Arial"/>
          <w:lang w:eastAsia="es-CO"/>
        </w:rPr>
      </w:pPr>
    </w:p>
    <w:p w:rsidR="001D7823" w:rsidRPr="00A2571F" w:rsidRDefault="001D7823" w:rsidP="001D7823">
      <w:pPr>
        <w:jc w:val="both"/>
        <w:rPr>
          <w:rFonts w:ascii="Arial" w:hAnsi="Arial" w:cs="Arial"/>
          <w:lang w:eastAsia="es-CO"/>
        </w:rPr>
      </w:pPr>
      <w:r w:rsidRPr="00A2571F">
        <w:rPr>
          <w:rFonts w:ascii="Arial" w:hAnsi="Arial" w:cs="Arial"/>
          <w:lang w:eastAsia="es-CO"/>
        </w:rPr>
        <w:t xml:space="preserve">Como resultado de este ejercicio el Estado acepto 126 recomendaciones, tomó nota de 8 y llevó a efecto 6 compromisos voluntarios. Para Colombia este mecanismo reviste una especial trascendencia en el fortalecimiento de la promoción y protección de los derechos humanos y de la cooperación en la materia en el nivel global.  </w:t>
      </w:r>
    </w:p>
    <w:p w:rsidR="001D7823" w:rsidRPr="00A2571F" w:rsidRDefault="001D7823" w:rsidP="001D7823">
      <w:pPr>
        <w:jc w:val="both"/>
        <w:rPr>
          <w:rFonts w:ascii="Arial" w:hAnsi="Arial" w:cs="Arial"/>
          <w:lang w:eastAsia="es-CO"/>
        </w:rPr>
      </w:pPr>
    </w:p>
    <w:p w:rsidR="001D7823" w:rsidRPr="00A2571F" w:rsidRDefault="001D7823" w:rsidP="001D7823">
      <w:pPr>
        <w:jc w:val="both"/>
        <w:rPr>
          <w:rFonts w:ascii="Arial" w:hAnsi="Arial" w:cs="Arial"/>
          <w:lang w:eastAsia="es-CO"/>
        </w:rPr>
      </w:pPr>
      <w:r w:rsidRPr="00A2571F">
        <w:rPr>
          <w:rFonts w:ascii="Arial" w:hAnsi="Arial" w:cs="Arial"/>
          <w:lang w:eastAsia="es-CO"/>
        </w:rPr>
        <w:t xml:space="preserve">Así mismo Colombia ha mantenido su pleno compromiso con el proceso y, por ende, con la implementación de las recomendaciones y compromisos voluntarios asumidos. </w:t>
      </w:r>
    </w:p>
    <w:p w:rsidR="001D7823" w:rsidRPr="00A2571F" w:rsidRDefault="001D7823" w:rsidP="001D7823">
      <w:pPr>
        <w:jc w:val="both"/>
        <w:rPr>
          <w:rFonts w:ascii="Arial" w:hAnsi="Arial" w:cs="Arial"/>
          <w:lang w:eastAsia="es-CO"/>
        </w:rPr>
      </w:pPr>
    </w:p>
    <w:p w:rsidR="001D7823" w:rsidRPr="00A2571F" w:rsidRDefault="001D7823" w:rsidP="001D7823">
      <w:pPr>
        <w:jc w:val="both"/>
        <w:rPr>
          <w:rFonts w:ascii="Arial" w:hAnsi="Arial" w:cs="Arial"/>
          <w:lang w:eastAsia="es-CO"/>
        </w:rPr>
      </w:pPr>
      <w:r w:rsidRPr="00A2571F">
        <w:rPr>
          <w:rFonts w:ascii="Arial" w:hAnsi="Arial" w:cs="Arial"/>
          <w:lang w:eastAsia="es-CO"/>
        </w:rPr>
        <w:t xml:space="preserve">En este marco, se presentaron los 2 Informes Nacionales correspondientes al primer y segundo ciclo en 2008 y 2013, respectivamente, para dar a conocer a la comunidad internacional los avances, retos y desafíos en la materia. </w:t>
      </w:r>
    </w:p>
    <w:p w:rsidR="001D7823" w:rsidRPr="00A2571F" w:rsidRDefault="001D7823" w:rsidP="001D7823">
      <w:pPr>
        <w:jc w:val="both"/>
        <w:rPr>
          <w:rFonts w:ascii="Arial" w:hAnsi="Arial" w:cs="Arial"/>
          <w:lang w:eastAsia="es-CO"/>
        </w:rPr>
      </w:pPr>
    </w:p>
    <w:p w:rsidR="001D7823" w:rsidRDefault="001D7823" w:rsidP="001D7823">
      <w:pPr>
        <w:jc w:val="both"/>
        <w:rPr>
          <w:rFonts w:ascii="Arial" w:hAnsi="Arial" w:cs="Arial"/>
          <w:lang w:eastAsia="es-CO"/>
        </w:rPr>
      </w:pPr>
      <w:r w:rsidRPr="00A2571F">
        <w:rPr>
          <w:rFonts w:ascii="Arial" w:hAnsi="Arial" w:cs="Arial"/>
          <w:lang w:eastAsia="es-CO"/>
        </w:rPr>
        <w:t xml:space="preserve">El 8 de febrero de 2018 en el marco del III ciclo del EPU, Colombia presentó su tercer Informe Nacional el cual demandó un proceso de diálogo en tres niveles institucionales a saber: (i) autoridades del nivel nacional mediante reuniones interinstitucionales destinadas a recaudar información, (ii) autoridades del nivel local, particularmente gobernaciones, a efectos de recabar información escrita sobre los avances y desafíos identificados en su región; y (iii) diálogo con la sociedad civil, en foros y una consulta electrónica. </w:t>
      </w:r>
    </w:p>
    <w:p w:rsidR="001D7823" w:rsidRPr="00A2571F" w:rsidRDefault="001D7823" w:rsidP="001D7823">
      <w:pPr>
        <w:jc w:val="both"/>
        <w:rPr>
          <w:rFonts w:ascii="Arial" w:hAnsi="Arial" w:cs="Arial"/>
          <w:lang w:eastAsia="es-CO"/>
        </w:rPr>
      </w:pPr>
    </w:p>
    <w:p w:rsidR="001D7823" w:rsidRPr="00A2571F" w:rsidRDefault="001D7823" w:rsidP="001D7823">
      <w:pPr>
        <w:jc w:val="both"/>
        <w:rPr>
          <w:rFonts w:ascii="Arial" w:hAnsi="Arial" w:cs="Arial"/>
          <w:lang w:eastAsia="es-CO"/>
        </w:rPr>
      </w:pPr>
      <w:r w:rsidRPr="00A2571F">
        <w:rPr>
          <w:rFonts w:ascii="Arial" w:hAnsi="Arial" w:cs="Arial"/>
          <w:lang w:eastAsia="es-CO"/>
        </w:rPr>
        <w:t xml:space="preserve">Durante el diálogo interactivo con el Consejo de Derechos Humanos el 10 de mayo de 2018, la Delegación del Estado colombiano presentó información sobre los avances alcanzados en la implementación del Acuerdo de Paz, además de los logros conseguidos en materia de derechos civiles y políticos, económicos, sociales y culturales, educación en derechos humanos y situación especial de las poblaciones excluidas y discriminadas. </w:t>
      </w:r>
    </w:p>
    <w:p w:rsidR="001D7823" w:rsidRPr="00A2571F" w:rsidRDefault="001D7823" w:rsidP="001D7823">
      <w:pPr>
        <w:jc w:val="both"/>
        <w:rPr>
          <w:rFonts w:ascii="Arial" w:hAnsi="Arial" w:cs="Arial"/>
          <w:lang w:eastAsia="es-CO"/>
        </w:rPr>
      </w:pPr>
    </w:p>
    <w:p w:rsidR="001D7823" w:rsidRPr="00A2571F" w:rsidRDefault="001D7823" w:rsidP="001D7823">
      <w:pPr>
        <w:jc w:val="both"/>
        <w:rPr>
          <w:rFonts w:ascii="Arial" w:hAnsi="Arial" w:cs="Arial"/>
          <w:lang w:eastAsia="es-CO"/>
        </w:rPr>
      </w:pPr>
      <w:r w:rsidRPr="00A2571F">
        <w:rPr>
          <w:rFonts w:ascii="Arial" w:hAnsi="Arial" w:cs="Arial"/>
          <w:lang w:eastAsia="es-CO"/>
        </w:rPr>
        <w:t>El Estado recibió un importante número de recomendaciones de otros Estados, orientadas hacia la garantía efectiva de los derechos de la población colombiana.</w:t>
      </w:r>
    </w:p>
    <w:p w:rsidR="001D7823" w:rsidRDefault="001D7823" w:rsidP="001D7823">
      <w:pPr>
        <w:jc w:val="both"/>
        <w:rPr>
          <w:rFonts w:ascii="Arial" w:hAnsi="Arial" w:cs="Arial"/>
          <w:lang w:eastAsia="es-CO"/>
        </w:rPr>
      </w:pPr>
    </w:p>
    <w:p w:rsidR="001D7823" w:rsidRPr="002D729B" w:rsidRDefault="001D7823" w:rsidP="002451E3">
      <w:pPr>
        <w:numPr>
          <w:ilvl w:val="0"/>
          <w:numId w:val="2"/>
        </w:numPr>
        <w:ind w:left="567" w:hanging="567"/>
        <w:contextualSpacing/>
        <w:jc w:val="both"/>
        <w:rPr>
          <w:rFonts w:ascii="Arial" w:hAnsi="Arial" w:cs="Arial"/>
        </w:rPr>
      </w:pPr>
      <w:r w:rsidRPr="00134887">
        <w:rPr>
          <w:rFonts w:ascii="Arial" w:hAnsi="Arial" w:cs="Arial"/>
          <w:b/>
        </w:rPr>
        <w:t>Oficina en Colombia del Alto Comisionad</w:t>
      </w:r>
      <w:r>
        <w:rPr>
          <w:rFonts w:ascii="Arial" w:hAnsi="Arial" w:cs="Arial"/>
          <w:b/>
        </w:rPr>
        <w:t>o</w:t>
      </w:r>
      <w:r w:rsidRPr="00134887">
        <w:rPr>
          <w:rFonts w:ascii="Arial" w:hAnsi="Arial" w:cs="Arial"/>
          <w:b/>
        </w:rPr>
        <w:t xml:space="preserve"> de las Naciones Unidas </w:t>
      </w:r>
      <w:r w:rsidRPr="002D729B">
        <w:rPr>
          <w:rFonts w:ascii="Arial" w:hAnsi="Arial" w:cs="Arial"/>
          <w:b/>
        </w:rPr>
        <w:t>para los Derechos Humanos (OACNUDH).</w:t>
      </w:r>
    </w:p>
    <w:p w:rsidR="001D7823" w:rsidRPr="002D729B" w:rsidRDefault="001D7823" w:rsidP="001D7823">
      <w:pPr>
        <w:ind w:left="284"/>
        <w:contextualSpacing/>
        <w:jc w:val="both"/>
        <w:rPr>
          <w:rFonts w:ascii="Arial" w:hAnsi="Arial" w:cs="Arial"/>
        </w:rPr>
      </w:pPr>
    </w:p>
    <w:p w:rsidR="001D7823" w:rsidRDefault="001D7823" w:rsidP="001D7823">
      <w:pPr>
        <w:jc w:val="both"/>
        <w:rPr>
          <w:rFonts w:ascii="Arial" w:hAnsi="Arial" w:cs="Arial"/>
        </w:rPr>
      </w:pPr>
      <w:r w:rsidRPr="002D729B">
        <w:rPr>
          <w:rFonts w:ascii="Arial" w:hAnsi="Arial" w:cs="Arial"/>
        </w:rPr>
        <w:t xml:space="preserve">El </w:t>
      </w:r>
      <w:r w:rsidRPr="002D729B">
        <w:rPr>
          <w:rFonts w:ascii="Arial" w:hAnsi="Arial" w:cs="Arial"/>
          <w:i/>
        </w:rPr>
        <w:t>“Acuerdo relativo al establecimiento en Colombia de una Oficina del Alto Comisionado de las Naciones Unidas para los Derechos Humanos (OACNUDH)”</w:t>
      </w:r>
      <w:r w:rsidRPr="002D729B">
        <w:rPr>
          <w:rFonts w:ascii="Arial" w:hAnsi="Arial" w:cs="Arial"/>
        </w:rPr>
        <w:t>, fue prorrogado por el Gobierno Nacional de manera consecutiva y está vigente hasta el 31 de octubre de 2019. Tales prórrogas se efectuaron en 2010, por una vigencia de cuatro (4) años, hasta el 2014; en 2014, por una vigencia de dos (2) años, hasta 2016; y en 2016, por una vigencia de tres (3) años, hasta 2019. En virtud de estas prórrogas, la Oficina continúa cooperando con la institucionalidad nacional a través de su observación y asesoría en materia de derechos humanos, a través de una interlocución permanente con el Gobierno de Colombia.</w:t>
      </w:r>
    </w:p>
    <w:p w:rsidR="001D7823" w:rsidRPr="002D729B" w:rsidRDefault="001D7823" w:rsidP="001D7823">
      <w:pPr>
        <w:jc w:val="both"/>
        <w:rPr>
          <w:rFonts w:ascii="Arial" w:hAnsi="Arial" w:cs="Arial"/>
        </w:rPr>
      </w:pPr>
    </w:p>
    <w:p w:rsidR="001D7823" w:rsidRDefault="001D7823" w:rsidP="001D7823">
      <w:pPr>
        <w:jc w:val="both"/>
        <w:rPr>
          <w:rFonts w:ascii="Arial" w:hAnsi="Arial" w:cs="Arial"/>
        </w:rPr>
      </w:pPr>
      <w:r w:rsidRPr="002D729B">
        <w:rPr>
          <w:rFonts w:ascii="Arial" w:hAnsi="Arial" w:cs="Arial"/>
        </w:rPr>
        <w:t>Dado el interés que reviste para el Gobierno Nacional la presencia de la OACNUDH en los territorios más afectados por el conflicto armado fue promovida la apertura de locales, contando a la fecha con 17 y la sede principal en Bogotá D.C. Esta presencia ha permitido el fortalecimiento de la interlocución con las comunidades y el ejercicio de verificación y monitoreo de la situación de derechos humanos en el territorio. En perspectiva de fortalecer la interlocución y verificar el cumplimiento del Mandato, se surten bimestralmente reuniones entre la OACNUDH y el Ministerio de Relaciones Exteriores.</w:t>
      </w:r>
    </w:p>
    <w:p w:rsidR="001D7823" w:rsidRPr="002D729B" w:rsidRDefault="001D7823" w:rsidP="001D7823">
      <w:pPr>
        <w:jc w:val="both"/>
        <w:rPr>
          <w:rFonts w:ascii="Arial" w:hAnsi="Arial" w:cs="Arial"/>
        </w:rPr>
      </w:pPr>
    </w:p>
    <w:p w:rsidR="001D7823" w:rsidRDefault="001D7823" w:rsidP="001D7823">
      <w:pPr>
        <w:jc w:val="both"/>
        <w:rPr>
          <w:rFonts w:ascii="Arial" w:hAnsi="Arial" w:cs="Arial"/>
        </w:rPr>
      </w:pPr>
      <w:r w:rsidRPr="002D729B">
        <w:rPr>
          <w:rFonts w:ascii="Arial" w:hAnsi="Arial" w:cs="Arial"/>
        </w:rPr>
        <w:t xml:space="preserve">La OACNUDH en el marco de las sesiones ordinarias del Consejo de Derechos Humanos ha presentado 7 versiones de su </w:t>
      </w:r>
      <w:r w:rsidRPr="002D729B">
        <w:rPr>
          <w:rFonts w:ascii="Arial" w:hAnsi="Arial" w:cs="Arial"/>
          <w:i/>
        </w:rPr>
        <w:t>Informe Anual sobre la situación de los derechos humanos en Colombia</w:t>
      </w:r>
      <w:r w:rsidRPr="002D729B">
        <w:rPr>
          <w:rFonts w:ascii="Arial" w:hAnsi="Arial" w:cs="Arial"/>
        </w:rPr>
        <w:t>. Estos informes han sido recibidos por el Gobierno Nacional como una contribución al Estado en su indeclinable compromiso con la promoción y protección de los derechos humanos.</w:t>
      </w:r>
    </w:p>
    <w:p w:rsidR="001D7823" w:rsidRPr="002D729B" w:rsidRDefault="001D7823" w:rsidP="001D7823">
      <w:pPr>
        <w:jc w:val="both"/>
        <w:rPr>
          <w:rFonts w:ascii="Arial" w:hAnsi="Arial" w:cs="Arial"/>
        </w:rPr>
      </w:pPr>
    </w:p>
    <w:p w:rsidR="001D7823" w:rsidRDefault="001D7823" w:rsidP="001D7823">
      <w:pPr>
        <w:jc w:val="both"/>
        <w:rPr>
          <w:rFonts w:ascii="Arial" w:hAnsi="Arial" w:cs="Arial"/>
        </w:rPr>
      </w:pPr>
      <w:r w:rsidRPr="002D729B">
        <w:rPr>
          <w:rFonts w:ascii="Arial" w:hAnsi="Arial" w:cs="Arial"/>
        </w:rPr>
        <w:t>Es importante destacar la visita a Colombia de la Alta Comisionada de las Naciones Unidas, Navanethem Pillay del 15 al 19 de julio de 2013, durante la cual se reunió con otras entidades del Estado. Durante la visita se presentaron los avances de Colombia en materia de Derechos Humanos, destacándolo como un país en progreso y con posibilidades de brindar cooperación en el contexto Sur-Sur. Al final de tal visita, la Alta Comisionada destacó, entre otros, el compromiso del Gobierno Nacional de transformar la situación de Derechos Humanos de forma definitiva para alcanzar la paz.</w:t>
      </w:r>
    </w:p>
    <w:p w:rsidR="001D7823" w:rsidRPr="002D729B" w:rsidRDefault="001D7823" w:rsidP="001D7823">
      <w:pPr>
        <w:jc w:val="both"/>
        <w:rPr>
          <w:rFonts w:ascii="Arial" w:hAnsi="Arial" w:cs="Arial"/>
        </w:rPr>
      </w:pPr>
    </w:p>
    <w:p w:rsidR="001D7823" w:rsidRPr="002D729B" w:rsidRDefault="001D7823" w:rsidP="002451E3">
      <w:pPr>
        <w:pStyle w:val="Prrafodelista"/>
        <w:numPr>
          <w:ilvl w:val="0"/>
          <w:numId w:val="2"/>
        </w:numPr>
        <w:ind w:left="567" w:hanging="567"/>
        <w:jc w:val="both"/>
        <w:rPr>
          <w:rFonts w:ascii="Arial" w:hAnsi="Arial" w:cs="Arial"/>
          <w:b/>
        </w:rPr>
      </w:pPr>
      <w:r w:rsidRPr="002D729B">
        <w:rPr>
          <w:rFonts w:ascii="Arial" w:hAnsi="Arial" w:cs="Arial"/>
          <w:b/>
        </w:rPr>
        <w:t>Asamblea General –Tercera Comisión</w:t>
      </w:r>
    </w:p>
    <w:p w:rsidR="001D7823" w:rsidRPr="002D729B" w:rsidRDefault="001D7823" w:rsidP="001D7823">
      <w:pPr>
        <w:contextualSpacing/>
        <w:jc w:val="both"/>
        <w:rPr>
          <w:rFonts w:ascii="Arial" w:hAnsi="Arial" w:cs="Arial"/>
          <w:b/>
        </w:rPr>
      </w:pPr>
    </w:p>
    <w:p w:rsidR="001D7823" w:rsidRPr="002D729B" w:rsidRDefault="001D7823" w:rsidP="001D7823">
      <w:pPr>
        <w:jc w:val="both"/>
        <w:rPr>
          <w:rFonts w:ascii="Arial" w:hAnsi="Arial" w:cs="Arial"/>
        </w:rPr>
      </w:pPr>
      <w:r w:rsidRPr="002D729B">
        <w:rPr>
          <w:rFonts w:ascii="Arial" w:hAnsi="Arial" w:cs="Arial"/>
        </w:rPr>
        <w:t xml:space="preserve">La Dirección de Derechos Humanos y Derecho Internacional Humanitario, con el apoyo de otras dependencias de la Cancillería, respalda a la Misión Permanente de Colombia ante las Naciones Unidas en Nueva York en los trabajos, discusiones y debates que tienen lugar en la Tercera Comisión que se encarga de los Asuntos Sociales, Humanitarios y Culturales. </w:t>
      </w:r>
    </w:p>
    <w:p w:rsidR="001D7823" w:rsidRPr="002D729B" w:rsidRDefault="001D7823" w:rsidP="001D7823">
      <w:pPr>
        <w:jc w:val="both"/>
        <w:rPr>
          <w:rFonts w:ascii="Arial" w:hAnsi="Arial" w:cs="Arial"/>
        </w:rPr>
      </w:pPr>
    </w:p>
    <w:p w:rsidR="001D7823" w:rsidRPr="002D729B" w:rsidRDefault="001D7823" w:rsidP="001D7823">
      <w:pPr>
        <w:jc w:val="both"/>
        <w:rPr>
          <w:rFonts w:ascii="Arial" w:hAnsi="Arial" w:cs="Arial"/>
        </w:rPr>
      </w:pPr>
      <w:r w:rsidRPr="002D729B">
        <w:rPr>
          <w:rFonts w:ascii="Arial" w:hAnsi="Arial" w:cs="Arial"/>
        </w:rPr>
        <w:lastRenderedPageBreak/>
        <w:t>Al tenor de lo anterior, Colombia como Estado miembro ha logrado llevar a la agenda de la Tercera Comisión la discusión sobre temas relativos a la atención de grupos en condiciones de discriminación y exclusión cuya asistencia se entiende como prioritaria. Lo anterior, promoviendo la adopción de resoluciones, facilitando y participando en debates y diálogos y apoyando iniciativas que respondan a la política exterior colombiana.  De 2010 a la fecha Colombia ha participado en 8 sesiones de la Asamblea (Sesión 65ª a la Sesión 72ª)</w:t>
      </w:r>
    </w:p>
    <w:p w:rsidR="001D7823" w:rsidRPr="002D729B" w:rsidRDefault="001D7823" w:rsidP="001D7823">
      <w:pPr>
        <w:jc w:val="both"/>
        <w:rPr>
          <w:rFonts w:ascii="Arial" w:hAnsi="Arial" w:cs="Arial"/>
        </w:rPr>
      </w:pPr>
    </w:p>
    <w:p w:rsidR="001D7823" w:rsidRPr="002D729B" w:rsidRDefault="001D7823" w:rsidP="001D7823">
      <w:pPr>
        <w:jc w:val="both"/>
        <w:rPr>
          <w:rFonts w:ascii="Arial" w:hAnsi="Arial" w:cs="Arial"/>
        </w:rPr>
      </w:pPr>
      <w:r w:rsidRPr="002D729B">
        <w:rPr>
          <w:rFonts w:ascii="Arial" w:hAnsi="Arial" w:cs="Arial"/>
        </w:rPr>
        <w:t xml:space="preserve">A nivel de resoluciones, además de las tradicionales de la Tercera Comisión, se adelanta un seguimiento priorizado a las patrocinadas por Colombia en el Consejo de Derechos Humanos, procurando mantener la línea de actuación durante la discusión de las mismas y al momento de ser sometidas a consideración del plenario. </w:t>
      </w:r>
    </w:p>
    <w:p w:rsidR="001D7823" w:rsidRPr="002D729B" w:rsidRDefault="001D7823" w:rsidP="002451E3">
      <w:pPr>
        <w:pStyle w:val="Prrafodelista"/>
        <w:numPr>
          <w:ilvl w:val="0"/>
          <w:numId w:val="2"/>
        </w:numPr>
        <w:ind w:left="567" w:hanging="567"/>
        <w:jc w:val="both"/>
        <w:rPr>
          <w:rFonts w:ascii="Arial" w:hAnsi="Arial" w:cs="Arial"/>
        </w:rPr>
      </w:pPr>
      <w:r w:rsidRPr="002D729B">
        <w:rPr>
          <w:rFonts w:ascii="Arial" w:hAnsi="Arial" w:cs="Arial"/>
          <w:b/>
        </w:rPr>
        <w:t xml:space="preserve">Consejo de Seguridad </w:t>
      </w:r>
    </w:p>
    <w:p w:rsidR="001D7823" w:rsidRPr="002D729B" w:rsidRDefault="001D7823" w:rsidP="001D7823">
      <w:pPr>
        <w:ind w:left="720"/>
        <w:contextualSpacing/>
        <w:jc w:val="both"/>
        <w:rPr>
          <w:rFonts w:ascii="Arial" w:hAnsi="Arial" w:cs="Arial"/>
        </w:rPr>
      </w:pPr>
    </w:p>
    <w:p w:rsidR="001D7823" w:rsidRPr="00ED3AFB" w:rsidRDefault="001D7823" w:rsidP="002451E3">
      <w:pPr>
        <w:pStyle w:val="Prrafodelista"/>
        <w:numPr>
          <w:ilvl w:val="0"/>
          <w:numId w:val="17"/>
        </w:numPr>
        <w:ind w:left="567" w:hanging="567"/>
        <w:jc w:val="both"/>
        <w:rPr>
          <w:rFonts w:ascii="Arial" w:hAnsi="Arial" w:cs="Arial"/>
          <w:b/>
          <w:i/>
        </w:rPr>
      </w:pPr>
      <w:r w:rsidRPr="00ED3AFB">
        <w:rPr>
          <w:rFonts w:ascii="Arial" w:hAnsi="Arial" w:cs="Arial"/>
          <w:b/>
          <w:i/>
        </w:rPr>
        <w:t>Niños y conflictos armados</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2D729B">
        <w:rPr>
          <w:rFonts w:ascii="Arial" w:hAnsi="Arial" w:cs="Arial"/>
        </w:rPr>
        <w:t xml:space="preserve">En 1999, el Consejo de Seguridad emitió su primera Resolución (1261), teniendo presente las medidas adoptadas por la Organización Internacional del Trabajo –OIT– para eliminar las peores formas de trabajo infantil y el Estatuto de Roma que considera al reclutamiento de niños menores de 15 años en fuerzas armadas nacionales o su utilización para participar activamente en hostilidades como crimen de guerra.  </w:t>
      </w:r>
    </w:p>
    <w:p w:rsidR="00F47A0B" w:rsidRDefault="00F47A0B" w:rsidP="001D7823">
      <w:pPr>
        <w:jc w:val="both"/>
        <w:rPr>
          <w:rFonts w:ascii="Arial" w:hAnsi="Arial" w:cs="Arial"/>
        </w:rPr>
      </w:pPr>
    </w:p>
    <w:p w:rsidR="001D7823" w:rsidRPr="002D729B" w:rsidRDefault="001D7823" w:rsidP="001D7823">
      <w:pPr>
        <w:jc w:val="both"/>
        <w:rPr>
          <w:rFonts w:ascii="Arial" w:hAnsi="Arial" w:cs="Arial"/>
        </w:rPr>
      </w:pPr>
      <w:r w:rsidRPr="002D729B">
        <w:rPr>
          <w:rFonts w:ascii="Arial" w:hAnsi="Arial" w:cs="Arial"/>
        </w:rPr>
        <w:t>Mediante esta Resolución, el Consejo de Seguridad solicitó al Secretario General la presentación de un informe sobre el particular.  Desde entonces, el Secretario General ha proferido quince informes y en todos ellos ha hecho referencia a Colombia que además es una de las situaciones incluidas en el Anexo II desde el cuarto informe (Secretario General de Naciones Unidas, 2003), momento en el que apareció por primera vez el mencionado Anexo.</w:t>
      </w:r>
    </w:p>
    <w:p w:rsidR="001D7823" w:rsidRPr="002D729B" w:rsidRDefault="001D7823" w:rsidP="001D7823">
      <w:pPr>
        <w:jc w:val="both"/>
        <w:rPr>
          <w:rFonts w:ascii="Arial" w:hAnsi="Arial" w:cs="Arial"/>
        </w:rPr>
      </w:pPr>
    </w:p>
    <w:p w:rsidR="001D7823" w:rsidRDefault="001D7823" w:rsidP="001D7823">
      <w:pPr>
        <w:jc w:val="both"/>
        <w:rPr>
          <w:rFonts w:ascii="Arial" w:hAnsi="Arial" w:cs="Arial"/>
        </w:rPr>
      </w:pPr>
      <w:r w:rsidRPr="002D729B">
        <w:rPr>
          <w:rFonts w:ascii="Arial" w:hAnsi="Arial" w:cs="Arial"/>
        </w:rPr>
        <w:t>El Estado colombiano valora y apoya el trabajo de la Representante Especial del Secretario General para la cuestión de los niños y los conflictos armados, señora Virginia Gamba, con quien sostiene un permanente y productivo diálogo, el cual se reafirma con la visita de la Representante en noviembre de 2017 a Colombia y con su participación en el evento de alto nivel que tuvo lugar el 3 de mayo en Bogotá D.C. sobre Lecciones aprendidas y buenas prácticas en materia de reintegración de niñas y niños vinculados al conflicto armado en Colombia el cual fue organizado por la Cancillería y la Consejería Presidencial de Derechos Humanos, con la colaboración de la Oficina de la Representante Especial y UNICEF.</w:t>
      </w:r>
    </w:p>
    <w:p w:rsidR="001D7823" w:rsidRPr="002D729B" w:rsidRDefault="001D7823" w:rsidP="001D7823">
      <w:pPr>
        <w:jc w:val="both"/>
        <w:rPr>
          <w:rFonts w:ascii="Arial" w:hAnsi="Arial" w:cs="Arial"/>
        </w:rPr>
      </w:pPr>
    </w:p>
    <w:p w:rsidR="001D7823" w:rsidRDefault="001D7823" w:rsidP="001D7823">
      <w:pPr>
        <w:jc w:val="both"/>
        <w:rPr>
          <w:rFonts w:ascii="Arial" w:hAnsi="Arial" w:cs="Arial"/>
        </w:rPr>
      </w:pPr>
      <w:r w:rsidRPr="002D729B">
        <w:rPr>
          <w:rFonts w:ascii="Arial" w:hAnsi="Arial" w:cs="Arial"/>
        </w:rPr>
        <w:t xml:space="preserve">El diálogo permanente con la Oficina de la Representante Especial se tradujo en la inclusión de aspectos sustanciales relativos a la protección de los niños en el Acuerdo de Paz (punto 3.2.2.5). y permitió, entre otras, la salida de 135 menores de las filas de las FARC. </w:t>
      </w:r>
    </w:p>
    <w:p w:rsidR="001D7823" w:rsidRPr="002D729B" w:rsidRDefault="001D7823" w:rsidP="001D7823">
      <w:pPr>
        <w:jc w:val="both"/>
        <w:rPr>
          <w:rFonts w:ascii="Arial" w:hAnsi="Arial" w:cs="Arial"/>
        </w:rPr>
      </w:pPr>
    </w:p>
    <w:p w:rsidR="001D7823" w:rsidRPr="00ED3AFB" w:rsidRDefault="001D7823" w:rsidP="002451E3">
      <w:pPr>
        <w:pStyle w:val="Prrafodelista"/>
        <w:numPr>
          <w:ilvl w:val="0"/>
          <w:numId w:val="17"/>
        </w:numPr>
        <w:tabs>
          <w:tab w:val="left" w:pos="1134"/>
        </w:tabs>
        <w:ind w:left="567" w:hanging="567"/>
        <w:jc w:val="both"/>
        <w:rPr>
          <w:rFonts w:ascii="Arial" w:hAnsi="Arial" w:cs="Arial"/>
        </w:rPr>
      </w:pPr>
      <w:r w:rsidRPr="00ED3AFB">
        <w:rPr>
          <w:rFonts w:ascii="Arial" w:hAnsi="Arial" w:cs="Arial"/>
          <w:b/>
          <w:i/>
        </w:rPr>
        <w:t>Mujeres y conflicto armado</w:t>
      </w:r>
    </w:p>
    <w:p w:rsidR="001D7823" w:rsidRPr="002D729B" w:rsidRDefault="001D7823" w:rsidP="001D7823">
      <w:pPr>
        <w:ind w:left="284"/>
        <w:contextualSpacing/>
        <w:jc w:val="both"/>
        <w:rPr>
          <w:rFonts w:ascii="Arial" w:hAnsi="Arial" w:cs="Arial"/>
        </w:rPr>
      </w:pPr>
    </w:p>
    <w:p w:rsidR="001D7823" w:rsidRDefault="001D7823" w:rsidP="001D7823">
      <w:pPr>
        <w:jc w:val="both"/>
        <w:rPr>
          <w:rFonts w:ascii="Arial" w:hAnsi="Arial" w:cs="Arial"/>
        </w:rPr>
      </w:pPr>
      <w:r w:rsidRPr="002D729B">
        <w:rPr>
          <w:rFonts w:ascii="Arial" w:hAnsi="Arial" w:cs="Arial"/>
        </w:rPr>
        <w:t xml:space="preserve">En mayo de 2012 la Representante Especial del Secretario General para la cuestión de las mujeres en los conflictos armados, señora Margot Wallstrom, visitó el país adelantando reuniones con entidades y sociedad civil, un viaje a Villavicencio. </w:t>
      </w:r>
    </w:p>
    <w:p w:rsidR="001D7823" w:rsidRPr="002D729B" w:rsidRDefault="001D7823" w:rsidP="001D7823">
      <w:pPr>
        <w:jc w:val="both"/>
        <w:rPr>
          <w:rFonts w:ascii="Arial" w:hAnsi="Arial" w:cs="Arial"/>
        </w:rPr>
      </w:pPr>
    </w:p>
    <w:p w:rsidR="001D7823" w:rsidRDefault="001D7823" w:rsidP="001D7823">
      <w:pPr>
        <w:jc w:val="both"/>
        <w:rPr>
          <w:rFonts w:ascii="Arial" w:hAnsi="Arial" w:cs="Arial"/>
        </w:rPr>
      </w:pPr>
      <w:r w:rsidRPr="002D729B">
        <w:rPr>
          <w:rFonts w:ascii="Arial" w:hAnsi="Arial" w:cs="Arial"/>
        </w:rPr>
        <w:t xml:space="preserve">Al finalizar su visita, reconoció el interés de Colombia en mirar al futuro, pero destacó que no podría haber paz duradera “sin seguridad y paz para las mujeres”. Señaló igualmente la necesidad de fortalecer la capacidad del sistema judicial, aunque acogió la decisión del Estado de dar fin a la impunidad, así como el compromiso de la Vicepresidencia en establecer un marco para el fortalecimiento de la cooperación entre el Gobierno y Naciones Unidas. </w:t>
      </w:r>
    </w:p>
    <w:p w:rsidR="001D7823" w:rsidRPr="002D729B" w:rsidRDefault="001D7823" w:rsidP="001D7823">
      <w:pPr>
        <w:jc w:val="both"/>
        <w:rPr>
          <w:rFonts w:ascii="Arial" w:hAnsi="Arial" w:cs="Arial"/>
        </w:rPr>
      </w:pPr>
    </w:p>
    <w:p w:rsidR="001D7823" w:rsidRDefault="001D7823" w:rsidP="001D7823">
      <w:pPr>
        <w:jc w:val="both"/>
        <w:rPr>
          <w:rFonts w:ascii="Arial" w:hAnsi="Arial" w:cs="Arial"/>
        </w:rPr>
      </w:pPr>
      <w:r w:rsidRPr="002D729B">
        <w:rPr>
          <w:rFonts w:ascii="Arial" w:hAnsi="Arial" w:cs="Arial"/>
        </w:rPr>
        <w:t xml:space="preserve">Entre el 28 de febrero y el 3 de marzo 2015 se dio una segunda visita de la Representante Especial, esta vez la señora Zainab Hawa Bangura, quien estuvo además en el Departamento del Chocó. Las intervenciones de la señora Bangura en todos los encuentros interinstitucionales fueron positivas y constructivas, señalando las dificultades, pero también resaltando los avances alcanzados por la institucionalidad colombiana. </w:t>
      </w:r>
    </w:p>
    <w:p w:rsidR="001D7823" w:rsidRPr="002D729B" w:rsidRDefault="001D7823" w:rsidP="001D7823">
      <w:pPr>
        <w:jc w:val="both"/>
        <w:rPr>
          <w:rFonts w:ascii="Arial" w:hAnsi="Arial" w:cs="Arial"/>
        </w:rPr>
      </w:pPr>
    </w:p>
    <w:p w:rsidR="001D7823" w:rsidRDefault="001D7823" w:rsidP="001D7823">
      <w:pPr>
        <w:jc w:val="both"/>
        <w:rPr>
          <w:rFonts w:ascii="Arial" w:hAnsi="Arial" w:cs="Arial"/>
        </w:rPr>
      </w:pPr>
      <w:r w:rsidRPr="002D729B">
        <w:rPr>
          <w:rFonts w:ascii="Arial" w:hAnsi="Arial" w:cs="Arial"/>
        </w:rPr>
        <w:t xml:space="preserve">La Representante también estuvo presente en la Mesa de Negociación de la Habana en el mes de mayo de 2015 y en julio de 2016, esta última con ocasión del acuerdo alcanzado en los temas de enfoque de género. </w:t>
      </w:r>
    </w:p>
    <w:p w:rsidR="001D7823" w:rsidRPr="002D729B" w:rsidRDefault="001D7823" w:rsidP="001D7823">
      <w:pPr>
        <w:jc w:val="both"/>
        <w:rPr>
          <w:rFonts w:ascii="Arial" w:hAnsi="Arial" w:cs="Arial"/>
        </w:rPr>
      </w:pPr>
    </w:p>
    <w:p w:rsidR="001D7823" w:rsidRDefault="001D7823" w:rsidP="001D7823">
      <w:pPr>
        <w:jc w:val="both"/>
        <w:rPr>
          <w:rFonts w:ascii="Arial" w:hAnsi="Arial" w:cs="Arial"/>
        </w:rPr>
      </w:pPr>
      <w:r w:rsidRPr="002D729B">
        <w:rPr>
          <w:rFonts w:ascii="Arial" w:hAnsi="Arial" w:cs="Arial"/>
        </w:rPr>
        <w:t xml:space="preserve">El Estado colombiano apoya firmemente el trabajo de la Representante Especial del Secretario General para la cuestión de las mujeres y los conflictos armados, con quien sostiene de manera permanente un fluido y productivo diálogo.  El diálogo con la Oficina de la Representante Especial se tradujo en la inclusión de las cuestiones sobre Violencia Sexual en el punto 5 del Acuerdo de Paz, en el que se consagra que la Violencia Sexual en el conflicto armado no será </w:t>
      </w:r>
      <w:r>
        <w:rPr>
          <w:rFonts w:ascii="Arial" w:hAnsi="Arial" w:cs="Arial"/>
        </w:rPr>
        <w:t>amnistíable</w:t>
      </w:r>
      <w:r w:rsidRPr="002D729B">
        <w:rPr>
          <w:rFonts w:ascii="Arial" w:hAnsi="Arial" w:cs="Arial"/>
        </w:rPr>
        <w:t>.</w:t>
      </w:r>
    </w:p>
    <w:p w:rsidR="001D7823" w:rsidRPr="002D729B" w:rsidRDefault="001D7823" w:rsidP="001D7823">
      <w:pPr>
        <w:jc w:val="both"/>
        <w:rPr>
          <w:rFonts w:ascii="Arial" w:hAnsi="Arial" w:cs="Arial"/>
        </w:rPr>
      </w:pPr>
    </w:p>
    <w:p w:rsidR="001D7823" w:rsidRPr="00ED3AFB" w:rsidRDefault="001D7823" w:rsidP="002451E3">
      <w:pPr>
        <w:pStyle w:val="Prrafodelista"/>
        <w:numPr>
          <w:ilvl w:val="0"/>
          <w:numId w:val="17"/>
        </w:numPr>
        <w:ind w:left="567" w:hanging="567"/>
        <w:jc w:val="both"/>
        <w:rPr>
          <w:rFonts w:ascii="Arial" w:hAnsi="Arial" w:cs="Arial"/>
          <w:b/>
          <w:i/>
        </w:rPr>
      </w:pPr>
      <w:r w:rsidRPr="00ED3AFB">
        <w:rPr>
          <w:rFonts w:ascii="Arial" w:hAnsi="Arial" w:cs="Arial"/>
          <w:b/>
          <w:i/>
        </w:rPr>
        <w:t xml:space="preserve">Mujer, paz y seguridad </w:t>
      </w:r>
    </w:p>
    <w:p w:rsidR="001D7823" w:rsidRPr="002D729B" w:rsidRDefault="001D7823" w:rsidP="001D7823">
      <w:pPr>
        <w:ind w:left="284"/>
        <w:contextualSpacing/>
        <w:jc w:val="both"/>
        <w:rPr>
          <w:rFonts w:ascii="Arial" w:hAnsi="Arial" w:cs="Arial"/>
          <w:b/>
          <w:i/>
        </w:rPr>
      </w:pPr>
    </w:p>
    <w:p w:rsidR="001D7823" w:rsidRPr="002D729B" w:rsidRDefault="001D7823" w:rsidP="001D7823">
      <w:pPr>
        <w:jc w:val="both"/>
        <w:rPr>
          <w:rFonts w:ascii="Arial" w:hAnsi="Arial" w:cs="Arial"/>
        </w:rPr>
      </w:pPr>
      <w:r w:rsidRPr="002D729B">
        <w:rPr>
          <w:rFonts w:ascii="Arial" w:hAnsi="Arial" w:cs="Arial"/>
        </w:rPr>
        <w:t>El Estado colombiano implementa a través de la institucionalidad concernida los criterios contenidos en la Resolución 1325 (2000) y las demás que la complementan, a través de 4 líneas relacionadas con: a) Prevención de violencia; b) Incremento de la participación y representación; c) Promoción y protección de derechos; y d) Atención de las necesidades y prioridades en situaciones de socorro y recuperación.</w:t>
      </w:r>
    </w:p>
    <w:p w:rsidR="001D7823" w:rsidRPr="002D729B" w:rsidRDefault="001D7823" w:rsidP="001D7823">
      <w:pPr>
        <w:jc w:val="both"/>
        <w:rPr>
          <w:rFonts w:ascii="Arial" w:hAnsi="Arial" w:cs="Arial"/>
        </w:rPr>
      </w:pPr>
    </w:p>
    <w:p w:rsidR="001D7823" w:rsidRPr="002D729B" w:rsidRDefault="001D7823" w:rsidP="001D7823">
      <w:pPr>
        <w:jc w:val="both"/>
        <w:rPr>
          <w:rFonts w:ascii="Arial" w:hAnsi="Arial" w:cs="Arial"/>
        </w:rPr>
      </w:pPr>
      <w:r w:rsidRPr="002D729B">
        <w:rPr>
          <w:rFonts w:ascii="Arial" w:hAnsi="Arial" w:cs="Arial"/>
        </w:rPr>
        <w:t xml:space="preserve">Colombia no ha considerado la suscripción de un plan de acción para el cumplimiento de la Resolución 1325. En su lugar y teniendo en cuenta que los planes de acción no son la única alternativa, el Estado Colombiano implementa la agenda sobre mujer, paz y seguridad a través de la integración de los lineamientos pertinentes en políticas nacionales de amplio espectro con el fin de asegurar una instrumentación y aplicación integral y sostenida. </w:t>
      </w:r>
    </w:p>
    <w:p w:rsidR="001D7823" w:rsidRDefault="001D7823" w:rsidP="001D7823">
      <w:pPr>
        <w:jc w:val="both"/>
        <w:rPr>
          <w:rFonts w:ascii="Arial" w:hAnsi="Arial" w:cs="Arial"/>
        </w:rPr>
      </w:pPr>
    </w:p>
    <w:p w:rsidR="001D7823" w:rsidRPr="00804CD4" w:rsidRDefault="001D7823" w:rsidP="002451E3">
      <w:pPr>
        <w:pStyle w:val="Prrafodelista"/>
        <w:numPr>
          <w:ilvl w:val="0"/>
          <w:numId w:val="2"/>
        </w:numPr>
        <w:ind w:left="567" w:hanging="567"/>
        <w:jc w:val="both"/>
        <w:rPr>
          <w:rFonts w:ascii="Arial" w:hAnsi="Arial" w:cs="Arial"/>
          <w:b/>
          <w:lang w:eastAsia="es-CO"/>
        </w:rPr>
      </w:pPr>
      <w:r w:rsidRPr="00804CD4">
        <w:rPr>
          <w:rFonts w:ascii="Arial" w:hAnsi="Arial" w:cs="Arial"/>
          <w:b/>
          <w:lang w:eastAsia="es-CO"/>
        </w:rPr>
        <w:t>Informes Convencionales de Derechos Humanos</w:t>
      </w:r>
    </w:p>
    <w:p w:rsidR="001D7823" w:rsidRPr="00134887" w:rsidRDefault="001D7823" w:rsidP="001D7823">
      <w:pPr>
        <w:tabs>
          <w:tab w:val="left" w:pos="851"/>
        </w:tabs>
        <w:jc w:val="both"/>
        <w:rPr>
          <w:rFonts w:ascii="Arial" w:hAnsi="Arial" w:cs="Arial"/>
          <w:b/>
          <w:lang w:eastAsia="es-CO"/>
        </w:rPr>
      </w:pPr>
    </w:p>
    <w:p w:rsidR="001D7823" w:rsidRPr="002D729B" w:rsidRDefault="001D7823" w:rsidP="001D7823">
      <w:pPr>
        <w:tabs>
          <w:tab w:val="left" w:pos="851"/>
        </w:tabs>
        <w:jc w:val="both"/>
        <w:rPr>
          <w:rFonts w:ascii="Arial" w:hAnsi="Arial" w:cs="Arial"/>
          <w:lang w:eastAsia="es-CO"/>
        </w:rPr>
      </w:pPr>
      <w:r w:rsidRPr="002D729B">
        <w:rPr>
          <w:rFonts w:ascii="Arial" w:hAnsi="Arial" w:cs="Arial"/>
          <w:lang w:eastAsia="es-CO"/>
        </w:rPr>
        <w:t>En cumplimiento de las obligaciones derivadas de instrumentos internacionales de derechos humanos, el Estado colombiano presenta de manera periódica informes sobre los avances, retos y desafíos en la implementación de las disposiciones contenidas en los tratados, que prevén este mecanismo.</w:t>
      </w:r>
    </w:p>
    <w:p w:rsidR="001D7823" w:rsidRPr="002D729B" w:rsidRDefault="001D7823" w:rsidP="001D7823">
      <w:pPr>
        <w:tabs>
          <w:tab w:val="left" w:pos="851"/>
        </w:tabs>
        <w:jc w:val="both"/>
        <w:rPr>
          <w:rFonts w:ascii="Arial" w:hAnsi="Arial" w:cs="Arial"/>
          <w:lang w:eastAsia="es-CO"/>
        </w:rPr>
      </w:pPr>
    </w:p>
    <w:p w:rsidR="001D7823" w:rsidRPr="002D729B" w:rsidRDefault="001D7823" w:rsidP="001D7823">
      <w:pPr>
        <w:tabs>
          <w:tab w:val="left" w:pos="851"/>
        </w:tabs>
        <w:jc w:val="both"/>
        <w:rPr>
          <w:rFonts w:ascii="Arial" w:hAnsi="Arial" w:cs="Arial"/>
          <w:lang w:eastAsia="es-CO"/>
        </w:rPr>
      </w:pPr>
      <w:r w:rsidRPr="002D729B">
        <w:rPr>
          <w:rFonts w:ascii="Arial" w:hAnsi="Arial" w:cs="Arial"/>
          <w:lang w:eastAsia="es-CO"/>
        </w:rPr>
        <w:t>En las siguientes gráficas se registra para el periodo 2010-2017 los informes presentados y sustentados como resultado del proceso de coordinación interinstitucional liderado por el Ministerio de Relaciones Exteriores:</w:t>
      </w:r>
    </w:p>
    <w:p w:rsidR="001D7823" w:rsidRDefault="001D7823" w:rsidP="001D7823">
      <w:pPr>
        <w:tabs>
          <w:tab w:val="left" w:pos="851"/>
        </w:tabs>
        <w:jc w:val="both"/>
        <w:rPr>
          <w:rFonts w:ascii="Arial" w:hAnsi="Arial" w:cs="Arial"/>
          <w:lang w:eastAsia="es-CO"/>
        </w:rPr>
      </w:pPr>
    </w:p>
    <w:p w:rsidR="001D7823" w:rsidRDefault="001D7823" w:rsidP="001D7823">
      <w:pPr>
        <w:tabs>
          <w:tab w:val="left" w:pos="851"/>
        </w:tabs>
        <w:jc w:val="both"/>
        <w:rPr>
          <w:rFonts w:ascii="Arial" w:hAnsi="Arial" w:cs="Arial"/>
          <w:lang w:eastAsia="es-CO"/>
        </w:rPr>
      </w:pPr>
    </w:p>
    <w:p w:rsidR="001D7823" w:rsidRDefault="001D7823" w:rsidP="00F352CC">
      <w:pPr>
        <w:tabs>
          <w:tab w:val="left" w:pos="851"/>
        </w:tabs>
        <w:jc w:val="center"/>
        <w:rPr>
          <w:rFonts w:ascii="Arial" w:hAnsi="Arial" w:cs="Arial"/>
          <w:lang w:eastAsia="es-CO"/>
        </w:rPr>
      </w:pPr>
      <w:r w:rsidRPr="00410DC8">
        <w:rPr>
          <w:rFonts w:ascii="Arial Narrow" w:hAnsi="Arial Narrow" w:cs="Arial"/>
          <w:noProof/>
          <w:lang w:val="es-CO" w:eastAsia="es-CO"/>
        </w:rPr>
        <w:drawing>
          <wp:inline distT="0" distB="0" distL="0" distR="0" wp14:anchorId="00E19F8F" wp14:editId="6AB2E326">
            <wp:extent cx="4713889" cy="278912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5367" cy="2795914"/>
                    </a:xfrm>
                    <a:prstGeom prst="rect">
                      <a:avLst/>
                    </a:prstGeom>
                    <a:noFill/>
                  </pic:spPr>
                </pic:pic>
              </a:graphicData>
            </a:graphic>
          </wp:inline>
        </w:drawing>
      </w:r>
    </w:p>
    <w:p w:rsidR="001D7823" w:rsidRDefault="001D7823" w:rsidP="001D7823">
      <w:pPr>
        <w:tabs>
          <w:tab w:val="left" w:pos="851"/>
        </w:tabs>
        <w:jc w:val="both"/>
        <w:rPr>
          <w:rFonts w:ascii="Arial" w:hAnsi="Arial" w:cs="Arial"/>
          <w:lang w:eastAsia="es-CO"/>
        </w:rPr>
      </w:pPr>
    </w:p>
    <w:p w:rsidR="001D7823" w:rsidRDefault="001D7823" w:rsidP="001D7823">
      <w:pPr>
        <w:tabs>
          <w:tab w:val="left" w:pos="851"/>
        </w:tabs>
        <w:jc w:val="both"/>
        <w:rPr>
          <w:rFonts w:ascii="Arial" w:hAnsi="Arial" w:cs="Arial"/>
          <w:lang w:eastAsia="es-CO"/>
        </w:rPr>
      </w:pPr>
    </w:p>
    <w:p w:rsidR="001D7823" w:rsidRDefault="001D7823" w:rsidP="001D7823">
      <w:pPr>
        <w:jc w:val="center"/>
        <w:rPr>
          <w:rFonts w:ascii="Arial" w:hAnsi="Arial" w:cs="Arial"/>
          <w:lang w:eastAsia="es-CO"/>
        </w:rPr>
      </w:pPr>
      <w:r w:rsidRPr="00410DC8">
        <w:rPr>
          <w:rFonts w:ascii="Arial Narrow" w:hAnsi="Arial Narrow" w:cs="Arial"/>
          <w:noProof/>
          <w:lang w:val="es-CO" w:eastAsia="es-CO"/>
        </w:rPr>
        <w:drawing>
          <wp:inline distT="0" distB="0" distL="0" distR="0" wp14:anchorId="6BC11D78" wp14:editId="6A9462C7">
            <wp:extent cx="4114800" cy="2837793"/>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7410" cy="2860283"/>
                    </a:xfrm>
                    <a:prstGeom prst="rect">
                      <a:avLst/>
                    </a:prstGeom>
                    <a:noFill/>
                  </pic:spPr>
                </pic:pic>
              </a:graphicData>
            </a:graphic>
          </wp:inline>
        </w:drawing>
      </w:r>
    </w:p>
    <w:p w:rsidR="001D7823" w:rsidRDefault="001D7823" w:rsidP="001D7823">
      <w:pPr>
        <w:tabs>
          <w:tab w:val="left" w:pos="851"/>
        </w:tabs>
        <w:jc w:val="both"/>
        <w:rPr>
          <w:rFonts w:ascii="Arial" w:hAnsi="Arial" w:cs="Arial"/>
          <w:lang w:eastAsia="es-CO"/>
        </w:rPr>
      </w:pPr>
    </w:p>
    <w:p w:rsidR="001D7823" w:rsidRDefault="001D7823" w:rsidP="001D7823">
      <w:pPr>
        <w:jc w:val="center"/>
        <w:rPr>
          <w:rFonts w:ascii="Arial" w:hAnsi="Arial" w:cs="Arial"/>
          <w:lang w:eastAsia="es-CO"/>
        </w:rPr>
      </w:pPr>
      <w:r w:rsidRPr="00410DC8">
        <w:rPr>
          <w:rFonts w:ascii="Arial Narrow" w:hAnsi="Arial Narrow" w:cs="Arial"/>
          <w:noProof/>
          <w:lang w:val="es-CO" w:eastAsia="es-CO"/>
        </w:rPr>
        <w:lastRenderedPageBreak/>
        <w:drawing>
          <wp:inline distT="0" distB="0" distL="0" distR="0" wp14:anchorId="599E5292" wp14:editId="29D2828F">
            <wp:extent cx="4729655" cy="2522483"/>
            <wp:effectExtent l="0" t="0" r="0" b="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8608" cy="2543258"/>
                    </a:xfrm>
                    <a:prstGeom prst="rect">
                      <a:avLst/>
                    </a:prstGeom>
                    <a:noFill/>
                  </pic:spPr>
                </pic:pic>
              </a:graphicData>
            </a:graphic>
          </wp:inline>
        </w:drawing>
      </w:r>
    </w:p>
    <w:p w:rsidR="001D7823" w:rsidRDefault="001D7823" w:rsidP="001D7823">
      <w:pPr>
        <w:ind w:left="1134" w:hanging="1134"/>
        <w:jc w:val="both"/>
        <w:rPr>
          <w:rFonts w:ascii="Arial" w:hAnsi="Arial" w:cs="Arial"/>
          <w:b/>
          <w:lang w:eastAsia="es-CO"/>
        </w:rPr>
      </w:pPr>
    </w:p>
    <w:p w:rsidR="001D7823" w:rsidRPr="00134887" w:rsidRDefault="001D7823" w:rsidP="001D7823">
      <w:pPr>
        <w:ind w:left="1134" w:hanging="1134"/>
        <w:jc w:val="both"/>
        <w:rPr>
          <w:rFonts w:ascii="Arial" w:hAnsi="Arial" w:cs="Arial"/>
          <w:b/>
          <w:lang w:eastAsia="es-CO"/>
        </w:rPr>
      </w:pPr>
      <w:r>
        <w:rPr>
          <w:rFonts w:ascii="Arial" w:hAnsi="Arial" w:cs="Arial"/>
          <w:b/>
          <w:lang w:eastAsia="es-CO"/>
        </w:rPr>
        <w:t xml:space="preserve">2.5.3. </w:t>
      </w:r>
      <w:r>
        <w:rPr>
          <w:rFonts w:ascii="Arial" w:hAnsi="Arial" w:cs="Arial"/>
          <w:b/>
          <w:lang w:eastAsia="es-CO"/>
        </w:rPr>
        <w:tab/>
      </w:r>
      <w:r w:rsidRPr="00134887">
        <w:rPr>
          <w:rFonts w:ascii="Arial" w:hAnsi="Arial" w:cs="Arial"/>
          <w:b/>
          <w:lang w:eastAsia="es-CO"/>
        </w:rPr>
        <w:t xml:space="preserve">PARTICIPACIÓN DE COLOMBIANOS EN ÓRGANOS </w:t>
      </w:r>
      <w:r>
        <w:rPr>
          <w:rFonts w:ascii="Arial" w:hAnsi="Arial" w:cs="Arial"/>
          <w:b/>
          <w:lang w:eastAsia="es-CO"/>
        </w:rPr>
        <w:t xml:space="preserve">INTERNACIONALES </w:t>
      </w:r>
      <w:r w:rsidRPr="00134887">
        <w:rPr>
          <w:rFonts w:ascii="Arial" w:hAnsi="Arial" w:cs="Arial"/>
          <w:b/>
          <w:lang w:eastAsia="es-CO"/>
        </w:rPr>
        <w:t>DE DERECHOS HUMANOS DE NACIONES UNIDAS</w:t>
      </w:r>
    </w:p>
    <w:p w:rsidR="001D7823" w:rsidRDefault="001D7823" w:rsidP="001D7823">
      <w:pPr>
        <w:jc w:val="both"/>
        <w:rPr>
          <w:rFonts w:ascii="Arial" w:hAnsi="Arial" w:cs="Arial"/>
          <w:b/>
          <w:lang w:eastAsia="es-CO"/>
        </w:rPr>
      </w:pPr>
    </w:p>
    <w:p w:rsidR="001D7823" w:rsidRDefault="001D7823" w:rsidP="002451E3">
      <w:pPr>
        <w:numPr>
          <w:ilvl w:val="0"/>
          <w:numId w:val="7"/>
        </w:numPr>
        <w:ind w:left="567" w:hanging="567"/>
        <w:jc w:val="both"/>
        <w:rPr>
          <w:rFonts w:ascii="Arial" w:hAnsi="Arial" w:cs="Arial"/>
          <w:lang w:eastAsia="es-CO"/>
        </w:rPr>
      </w:pPr>
      <w:r w:rsidRPr="002D729B">
        <w:rPr>
          <w:rFonts w:ascii="Arial" w:hAnsi="Arial" w:cs="Arial"/>
          <w:lang w:eastAsia="es-CO"/>
        </w:rPr>
        <w:t xml:space="preserve">Señor Humberto Antonio Sierra Porto - Juez Corte Interamericana de Derechos Humanos durante el periodo 2013-2018. </w:t>
      </w:r>
    </w:p>
    <w:p w:rsidR="001D7823" w:rsidRPr="002D729B" w:rsidRDefault="001D7823" w:rsidP="001D7823">
      <w:pPr>
        <w:ind w:left="567" w:hanging="567"/>
        <w:jc w:val="both"/>
        <w:rPr>
          <w:rFonts w:ascii="Arial" w:hAnsi="Arial" w:cs="Arial"/>
          <w:lang w:eastAsia="es-CO"/>
        </w:rPr>
      </w:pPr>
    </w:p>
    <w:p w:rsidR="001D7823" w:rsidRDefault="001D7823" w:rsidP="002451E3">
      <w:pPr>
        <w:numPr>
          <w:ilvl w:val="0"/>
          <w:numId w:val="7"/>
        </w:numPr>
        <w:ind w:left="567" w:hanging="567"/>
        <w:jc w:val="both"/>
        <w:rPr>
          <w:rFonts w:ascii="Arial" w:hAnsi="Arial" w:cs="Arial"/>
          <w:lang w:eastAsia="es-CO"/>
        </w:rPr>
      </w:pPr>
      <w:r w:rsidRPr="002D729B">
        <w:rPr>
          <w:rFonts w:ascii="Arial" w:hAnsi="Arial" w:cs="Arial"/>
          <w:lang w:eastAsia="es-CO"/>
        </w:rPr>
        <w:t xml:space="preserve">Señor Luis Ernesto Vargas Silva - Comisionado de la CIDH para el periodo del 10 de mayo de 2017 a 31 de diciembre de 2019.  </w:t>
      </w:r>
    </w:p>
    <w:p w:rsidR="001D7823" w:rsidRPr="002D729B" w:rsidRDefault="001D7823" w:rsidP="001D7823">
      <w:pPr>
        <w:ind w:left="567" w:hanging="567"/>
        <w:jc w:val="both"/>
        <w:rPr>
          <w:rFonts w:ascii="Arial" w:hAnsi="Arial" w:cs="Arial"/>
          <w:lang w:eastAsia="es-CO"/>
        </w:rPr>
      </w:pPr>
    </w:p>
    <w:p w:rsidR="001D7823" w:rsidRPr="002D729B" w:rsidRDefault="001D7823" w:rsidP="002451E3">
      <w:pPr>
        <w:numPr>
          <w:ilvl w:val="0"/>
          <w:numId w:val="7"/>
        </w:numPr>
        <w:ind w:left="567" w:hanging="567"/>
        <w:jc w:val="both"/>
        <w:rPr>
          <w:rFonts w:ascii="Arial" w:hAnsi="Arial" w:cs="Arial"/>
          <w:lang w:eastAsia="es-CO"/>
        </w:rPr>
      </w:pPr>
      <w:r w:rsidRPr="002D729B">
        <w:rPr>
          <w:rFonts w:ascii="Arial" w:hAnsi="Arial" w:cs="Arial"/>
          <w:lang w:eastAsia="es-CO"/>
        </w:rPr>
        <w:t>La Embajadora y Representante Permanente ante las Naciones y los Organismos Internacionales, Señora Victoria Alicia Arango Olmos – Presidente del Comité Ejecutivo de ACNUR - octubre de 2012.</w:t>
      </w:r>
    </w:p>
    <w:p w:rsidR="001D7823" w:rsidRDefault="001D7823" w:rsidP="001D7823">
      <w:pPr>
        <w:ind w:left="567" w:hanging="567"/>
        <w:jc w:val="both"/>
        <w:rPr>
          <w:rFonts w:ascii="Arial" w:hAnsi="Arial" w:cs="Arial"/>
          <w:lang w:eastAsia="es-CO"/>
        </w:rPr>
      </w:pPr>
    </w:p>
    <w:p w:rsidR="001D7823" w:rsidRPr="002D729B" w:rsidRDefault="001D7823" w:rsidP="002451E3">
      <w:pPr>
        <w:numPr>
          <w:ilvl w:val="0"/>
          <w:numId w:val="7"/>
        </w:numPr>
        <w:ind w:left="567" w:hanging="567"/>
        <w:jc w:val="both"/>
        <w:rPr>
          <w:rFonts w:ascii="Arial" w:hAnsi="Arial" w:cs="Arial"/>
          <w:lang w:eastAsia="es-CO"/>
        </w:rPr>
      </w:pPr>
      <w:r w:rsidRPr="002D729B">
        <w:rPr>
          <w:rFonts w:ascii="Arial" w:hAnsi="Arial" w:cs="Arial"/>
          <w:lang w:eastAsia="es-CO"/>
        </w:rPr>
        <w:t xml:space="preserve">Señor Rodrigo Uprimny – Miembro del Comité de Derechos Económicos, Sociales y Culturales de Naciones Unidas – 2015 - 2018.  </w:t>
      </w:r>
    </w:p>
    <w:p w:rsidR="001D7823" w:rsidRDefault="001D7823" w:rsidP="001D7823">
      <w:pPr>
        <w:ind w:left="567" w:hanging="567"/>
        <w:jc w:val="both"/>
        <w:rPr>
          <w:rFonts w:ascii="Arial" w:hAnsi="Arial" w:cs="Arial"/>
          <w:lang w:eastAsia="es-CO"/>
        </w:rPr>
      </w:pPr>
    </w:p>
    <w:p w:rsidR="001D7823" w:rsidRDefault="001D7823" w:rsidP="002451E3">
      <w:pPr>
        <w:numPr>
          <w:ilvl w:val="0"/>
          <w:numId w:val="7"/>
        </w:numPr>
        <w:ind w:left="567" w:hanging="567"/>
        <w:jc w:val="both"/>
        <w:rPr>
          <w:rFonts w:ascii="Arial" w:hAnsi="Arial" w:cs="Arial"/>
          <w:lang w:eastAsia="es-CO"/>
        </w:rPr>
      </w:pPr>
      <w:r w:rsidRPr="002D729B">
        <w:rPr>
          <w:rFonts w:ascii="Arial" w:hAnsi="Arial" w:cs="Arial"/>
          <w:lang w:eastAsia="es-CO"/>
        </w:rPr>
        <w:t>Señor Pastor Elías Murillo Martínez – Miembro del Comité para la Eliminación la Discriminación Racial de Naciones Unidas – 2013-2016 y reelegido para el periodo 2017 - 2020. </w:t>
      </w:r>
    </w:p>
    <w:p w:rsidR="001D7823" w:rsidRDefault="001D7823" w:rsidP="001D7823">
      <w:pPr>
        <w:ind w:left="567" w:hanging="567"/>
        <w:jc w:val="both"/>
        <w:rPr>
          <w:rFonts w:ascii="Arial" w:hAnsi="Arial" w:cs="Arial"/>
          <w:lang w:eastAsia="es-CO"/>
        </w:rPr>
      </w:pPr>
    </w:p>
    <w:p w:rsidR="001D7823" w:rsidRPr="002D729B" w:rsidRDefault="001D7823" w:rsidP="002451E3">
      <w:pPr>
        <w:numPr>
          <w:ilvl w:val="0"/>
          <w:numId w:val="7"/>
        </w:numPr>
        <w:ind w:left="567" w:hanging="567"/>
        <w:jc w:val="both"/>
        <w:rPr>
          <w:rFonts w:ascii="Arial" w:hAnsi="Arial" w:cs="Arial"/>
          <w:lang w:eastAsia="es-CO"/>
        </w:rPr>
      </w:pPr>
      <w:r w:rsidRPr="002D729B">
        <w:rPr>
          <w:rFonts w:ascii="Arial" w:hAnsi="Arial" w:cs="Arial"/>
          <w:lang w:eastAsia="es-CO"/>
        </w:rPr>
        <w:t xml:space="preserve">Señor Carlos Alberto Parra Dussan- Miembro del Comité sobre los Derechos de las Personas con Discapacidad – 2014 - 2018.  </w:t>
      </w:r>
    </w:p>
    <w:p w:rsidR="001D7823" w:rsidRDefault="001D7823" w:rsidP="001D7823">
      <w:pPr>
        <w:ind w:left="567" w:hanging="567"/>
        <w:jc w:val="both"/>
        <w:rPr>
          <w:rFonts w:ascii="Arial" w:hAnsi="Arial" w:cs="Arial"/>
          <w:lang w:eastAsia="es-CO"/>
        </w:rPr>
      </w:pPr>
    </w:p>
    <w:p w:rsidR="001D7823" w:rsidRPr="002D729B" w:rsidRDefault="001D7823" w:rsidP="002451E3">
      <w:pPr>
        <w:numPr>
          <w:ilvl w:val="0"/>
          <w:numId w:val="7"/>
        </w:numPr>
        <w:ind w:left="567" w:hanging="567"/>
        <w:jc w:val="both"/>
        <w:rPr>
          <w:rFonts w:ascii="Arial" w:hAnsi="Arial" w:cs="Arial"/>
          <w:lang w:eastAsia="es-CO"/>
        </w:rPr>
      </w:pPr>
      <w:r w:rsidRPr="002D729B">
        <w:rPr>
          <w:rFonts w:ascii="Arial" w:hAnsi="Arial" w:cs="Arial"/>
          <w:lang w:eastAsia="es-CO"/>
        </w:rPr>
        <w:t xml:space="preserve">Señora María Clara Galvis Patiño – Miembro del Comité sobre Desapariciones Forzadas de Naciones Unidas – 2016 - 2019. </w:t>
      </w:r>
    </w:p>
    <w:p w:rsidR="001D7823" w:rsidRDefault="001D7823" w:rsidP="001D7823">
      <w:pPr>
        <w:ind w:left="567" w:hanging="567"/>
        <w:jc w:val="both"/>
        <w:rPr>
          <w:rFonts w:ascii="Arial" w:hAnsi="Arial" w:cs="Arial"/>
          <w:lang w:eastAsia="es-CO"/>
        </w:rPr>
      </w:pPr>
    </w:p>
    <w:p w:rsidR="001D7823" w:rsidRPr="002D729B" w:rsidRDefault="001D7823" w:rsidP="002451E3">
      <w:pPr>
        <w:numPr>
          <w:ilvl w:val="0"/>
          <w:numId w:val="7"/>
        </w:numPr>
        <w:ind w:left="567" w:hanging="567"/>
        <w:jc w:val="both"/>
        <w:rPr>
          <w:rFonts w:ascii="Arial" w:hAnsi="Arial" w:cs="Arial"/>
          <w:lang w:eastAsia="es-CO"/>
        </w:rPr>
      </w:pPr>
      <w:r w:rsidRPr="002D729B">
        <w:rPr>
          <w:rFonts w:ascii="Arial" w:hAnsi="Arial" w:cs="Arial"/>
          <w:lang w:eastAsia="es-CO"/>
        </w:rPr>
        <w:t xml:space="preserve">Señor Diego Rodríguez Pinzón – Miembro del Comité contra la Tortura -2018-2022. </w:t>
      </w:r>
    </w:p>
    <w:p w:rsidR="001D7823" w:rsidRPr="002D729B" w:rsidRDefault="001D7823" w:rsidP="002451E3">
      <w:pPr>
        <w:numPr>
          <w:ilvl w:val="0"/>
          <w:numId w:val="7"/>
        </w:numPr>
        <w:ind w:left="567" w:hanging="567"/>
        <w:jc w:val="both"/>
        <w:rPr>
          <w:rFonts w:ascii="Arial" w:hAnsi="Arial" w:cs="Arial"/>
          <w:lang w:eastAsia="es-CO"/>
        </w:rPr>
      </w:pPr>
      <w:r w:rsidRPr="002D729B">
        <w:rPr>
          <w:rFonts w:ascii="Arial" w:hAnsi="Arial" w:cs="Arial"/>
          <w:lang w:eastAsia="es-CO"/>
        </w:rPr>
        <w:t xml:space="preserve">Señor Pablo de Greiff, Relator Especial sobre la promoción de la verdad, justicia, reparación y garantías de no repetición – 2012-2018. </w:t>
      </w:r>
    </w:p>
    <w:p w:rsidR="001D7823" w:rsidRPr="00134887" w:rsidRDefault="001D7823" w:rsidP="001D7823">
      <w:pPr>
        <w:ind w:left="1134" w:hanging="1134"/>
        <w:jc w:val="both"/>
        <w:rPr>
          <w:rFonts w:ascii="Arial" w:hAnsi="Arial" w:cs="Arial"/>
          <w:b/>
        </w:rPr>
      </w:pPr>
      <w:r>
        <w:rPr>
          <w:rFonts w:ascii="Arial" w:hAnsi="Arial" w:cs="Arial"/>
          <w:b/>
        </w:rPr>
        <w:lastRenderedPageBreak/>
        <w:t>2.5.4.</w:t>
      </w:r>
      <w:r>
        <w:rPr>
          <w:rFonts w:ascii="Arial" w:hAnsi="Arial" w:cs="Arial"/>
          <w:b/>
        </w:rPr>
        <w:tab/>
      </w:r>
      <w:r w:rsidRPr="00134887">
        <w:rPr>
          <w:rFonts w:ascii="Arial" w:hAnsi="Arial" w:cs="Arial"/>
          <w:b/>
        </w:rPr>
        <w:t>VINCULACIÓN DEL ESTADO COLOMBIANO A INSTRUMENTOS INTERNACIONALES DE DERECHOS HUMANOS Y DERECHO INTERNACIONAL HUMANITARIO</w:t>
      </w:r>
    </w:p>
    <w:p w:rsidR="001D7823" w:rsidRPr="00134887" w:rsidRDefault="001D7823" w:rsidP="001D7823">
      <w:pPr>
        <w:jc w:val="both"/>
        <w:rPr>
          <w:rFonts w:ascii="Arial" w:hAnsi="Arial" w:cs="Arial"/>
        </w:rPr>
      </w:pPr>
    </w:p>
    <w:p w:rsidR="001D7823" w:rsidRPr="006F4B3B" w:rsidRDefault="001D7823" w:rsidP="001D7823">
      <w:pPr>
        <w:jc w:val="both"/>
        <w:rPr>
          <w:rFonts w:ascii="Arial" w:hAnsi="Arial" w:cs="Arial"/>
        </w:rPr>
      </w:pPr>
      <w:r w:rsidRPr="006F4B3B">
        <w:rPr>
          <w:rFonts w:ascii="Arial" w:hAnsi="Arial" w:cs="Arial"/>
        </w:rPr>
        <w:t xml:space="preserve">Con el propósito de fortalecer la institucionalidad nacional y el marco normativo para garantizar y proteger los derechos humanos de todos los colombianos, y garantizar la aplicación del Derechos Internacional Humanitario, es importante mencionar que durante el periodo que comprende este informe, Colombia ratificó los siguientes instrumentos internacionales: </w:t>
      </w:r>
    </w:p>
    <w:p w:rsidR="001D7823" w:rsidRPr="006F4B3B" w:rsidRDefault="001D7823" w:rsidP="001D7823">
      <w:pPr>
        <w:jc w:val="both"/>
        <w:rPr>
          <w:rFonts w:ascii="Arial" w:hAnsi="Arial" w:cs="Arial"/>
        </w:rPr>
      </w:pPr>
    </w:p>
    <w:p w:rsidR="001D7823" w:rsidRPr="006F4B3B" w:rsidRDefault="001D7823" w:rsidP="002451E3">
      <w:pPr>
        <w:numPr>
          <w:ilvl w:val="0"/>
          <w:numId w:val="5"/>
        </w:numPr>
        <w:contextualSpacing/>
        <w:jc w:val="both"/>
        <w:rPr>
          <w:rFonts w:ascii="Arial" w:hAnsi="Arial" w:cs="Arial"/>
        </w:rPr>
      </w:pPr>
      <w:r w:rsidRPr="006F4B3B">
        <w:rPr>
          <w:rFonts w:ascii="Arial" w:hAnsi="Arial" w:cs="Arial"/>
        </w:rPr>
        <w:t>La Convención sobre los Derechos de las Personas con Discapacidad, el 10 de mayo de 2011. Colombia firmó esta Convención el 30 de marzo de 2007, que había sido aprobada por la Asamblea General de las Naciones Unidas el 13 de diciembre de 2006. Este instrumento entró en vigor internacional el 3 de mayo de 2008 y fue aprobado en Colombia a través de la Ley 1346 del 31 de julio de 2009. El depósito del instrumento de ratificación ante la Secretaría General de Naciones Unidas se hizo efectivo el día 10 de mayo de 2011 y la Convención entro en vigor para Colombia el 10 de junio de 2011.</w:t>
      </w:r>
    </w:p>
    <w:p w:rsidR="001D7823" w:rsidRPr="006F4B3B" w:rsidRDefault="001D7823" w:rsidP="001D7823">
      <w:pPr>
        <w:ind w:left="720"/>
        <w:contextualSpacing/>
        <w:jc w:val="both"/>
        <w:rPr>
          <w:rFonts w:ascii="Arial" w:hAnsi="Arial" w:cs="Arial"/>
        </w:rPr>
      </w:pPr>
    </w:p>
    <w:p w:rsidR="001D7823" w:rsidRPr="006F4B3B" w:rsidRDefault="001D7823" w:rsidP="002451E3">
      <w:pPr>
        <w:numPr>
          <w:ilvl w:val="0"/>
          <w:numId w:val="5"/>
        </w:numPr>
        <w:contextualSpacing/>
        <w:jc w:val="both"/>
        <w:rPr>
          <w:rFonts w:ascii="Arial" w:hAnsi="Arial" w:cs="Arial"/>
        </w:rPr>
      </w:pPr>
      <w:r w:rsidRPr="006F4B3B">
        <w:rPr>
          <w:rFonts w:ascii="Arial" w:hAnsi="Arial" w:cs="Arial"/>
        </w:rPr>
        <w:t xml:space="preserve">El Convenio sobre las trabajadoras y los trabajadores domésticos (Convenio núm. 189), en 2012 </w:t>
      </w:r>
    </w:p>
    <w:p w:rsidR="001D7823" w:rsidRPr="006F4B3B" w:rsidRDefault="001D7823" w:rsidP="001D7823">
      <w:pPr>
        <w:ind w:left="720"/>
        <w:contextualSpacing/>
        <w:rPr>
          <w:rFonts w:ascii="Arial" w:hAnsi="Arial" w:cs="Arial"/>
        </w:rPr>
      </w:pPr>
    </w:p>
    <w:p w:rsidR="001D7823" w:rsidRPr="006F4B3B" w:rsidRDefault="001D7823" w:rsidP="002451E3">
      <w:pPr>
        <w:numPr>
          <w:ilvl w:val="0"/>
          <w:numId w:val="5"/>
        </w:numPr>
        <w:jc w:val="both"/>
        <w:rPr>
          <w:rFonts w:ascii="Arial" w:hAnsi="Arial" w:cs="Arial"/>
          <w:lang w:eastAsia="es-CO"/>
        </w:rPr>
      </w:pPr>
      <w:r w:rsidRPr="006F4B3B">
        <w:rPr>
          <w:rFonts w:ascii="Arial" w:hAnsi="Arial" w:cs="Arial"/>
          <w:lang w:eastAsia="es-CO"/>
        </w:rPr>
        <w:t xml:space="preserve">La Convención Internacional para la Protección de Todas las Personas contra las Desapariciones Forzadas, el 11 de julio de 2012. </w:t>
      </w:r>
    </w:p>
    <w:p w:rsidR="001D7823" w:rsidRPr="006F4B3B" w:rsidRDefault="001D7823" w:rsidP="001D7823">
      <w:pPr>
        <w:ind w:left="720"/>
        <w:jc w:val="both"/>
        <w:rPr>
          <w:rFonts w:ascii="Arial" w:hAnsi="Arial" w:cs="Arial"/>
          <w:lang w:eastAsia="es-CO"/>
        </w:rPr>
      </w:pPr>
    </w:p>
    <w:p w:rsidR="001D7823" w:rsidRPr="006F4B3B" w:rsidRDefault="001D7823" w:rsidP="002451E3">
      <w:pPr>
        <w:numPr>
          <w:ilvl w:val="0"/>
          <w:numId w:val="5"/>
        </w:numPr>
        <w:jc w:val="both"/>
        <w:rPr>
          <w:rFonts w:ascii="Arial" w:hAnsi="Arial" w:cs="Arial"/>
          <w:lang w:eastAsia="es-CO"/>
        </w:rPr>
      </w:pPr>
      <w:r w:rsidRPr="006F4B3B">
        <w:rPr>
          <w:rFonts w:ascii="Arial" w:hAnsi="Arial" w:cs="Arial"/>
          <w:lang w:eastAsia="es-CO"/>
        </w:rPr>
        <w:t>Adhirió a la Convención para Reducir los casos de Apatridia de 1961, vínculo jurídico en vigor a partir de 2014.</w:t>
      </w:r>
    </w:p>
    <w:p w:rsidR="001D7823" w:rsidRPr="006F4B3B" w:rsidRDefault="001D7823" w:rsidP="001D7823">
      <w:pPr>
        <w:ind w:left="720"/>
        <w:contextualSpacing/>
        <w:jc w:val="both"/>
        <w:rPr>
          <w:rFonts w:ascii="Arial" w:hAnsi="Arial" w:cs="Arial"/>
        </w:rPr>
      </w:pPr>
    </w:p>
    <w:p w:rsidR="001D7823" w:rsidRPr="006F4B3B" w:rsidRDefault="001D7823" w:rsidP="002451E3">
      <w:pPr>
        <w:numPr>
          <w:ilvl w:val="0"/>
          <w:numId w:val="3"/>
        </w:numPr>
        <w:contextualSpacing/>
        <w:jc w:val="both"/>
        <w:rPr>
          <w:rFonts w:ascii="Arial" w:hAnsi="Arial" w:cs="Arial"/>
        </w:rPr>
      </w:pPr>
      <w:r w:rsidRPr="006F4B3B">
        <w:rPr>
          <w:rFonts w:ascii="Arial" w:hAnsi="Arial" w:cs="Arial"/>
        </w:rPr>
        <w:t xml:space="preserve">Mediante la Ley 1662 del 16 de julio de 2013, el Congreso de la República aprobó el </w:t>
      </w:r>
      <w:r w:rsidRPr="006F4B3B">
        <w:rPr>
          <w:rFonts w:ascii="Arial" w:hAnsi="Arial" w:cs="Arial"/>
          <w:i/>
        </w:rPr>
        <w:t>“Acuerdo entre la República de Colombia y la Corte Penal Internacional sobre la ejecución de las penas impuestas por la Corte Penal Internaciona</w:t>
      </w:r>
      <w:r w:rsidRPr="006F4B3B">
        <w:rPr>
          <w:rFonts w:ascii="Arial" w:hAnsi="Arial" w:cs="Arial"/>
        </w:rPr>
        <w:t>l”, suscrito en Bogotá D.C. el 17 de mayo de 2011, por el señor Presidente de la República, Juan Manuel Santos Calderón, y el Presidente de la Corte Penal Internacional, S.E. Sang Hyun-Song. Con la firma de este acuerdo, Colombia demostró que encuentra en la Corte Penal Internacional a una aliada en la lucha contra la impunidad de los crímenes que conmueven la conciencia de la humanidad y ratifica su disposición para que se siga empoderando el régimen del Estatuto de Roma, en tanto éste requiere, para su eficacia, de la plena cooperación de los Estados partes.</w:t>
      </w:r>
    </w:p>
    <w:p w:rsidR="001D7823" w:rsidRPr="002D729B" w:rsidRDefault="001D7823" w:rsidP="001D7823">
      <w:pPr>
        <w:ind w:left="720"/>
        <w:contextualSpacing/>
        <w:jc w:val="both"/>
        <w:rPr>
          <w:rFonts w:ascii="Arial" w:hAnsi="Arial" w:cs="Arial"/>
        </w:rPr>
      </w:pPr>
    </w:p>
    <w:p w:rsidR="001D7823" w:rsidRPr="006F4B3B" w:rsidRDefault="001D7823" w:rsidP="002451E3">
      <w:pPr>
        <w:numPr>
          <w:ilvl w:val="0"/>
          <w:numId w:val="3"/>
        </w:numPr>
        <w:contextualSpacing/>
        <w:jc w:val="both"/>
        <w:rPr>
          <w:rFonts w:ascii="Arial" w:hAnsi="Arial" w:cs="Arial"/>
        </w:rPr>
      </w:pPr>
      <w:r w:rsidRPr="006F4B3B">
        <w:rPr>
          <w:rFonts w:ascii="Arial" w:hAnsi="Arial" w:cs="Arial"/>
        </w:rPr>
        <w:t xml:space="preserve">Colombia participó en la elaboración de las </w:t>
      </w:r>
      <w:r w:rsidRPr="006F4B3B">
        <w:rPr>
          <w:rFonts w:ascii="Arial" w:hAnsi="Arial" w:cs="Arial"/>
          <w:i/>
        </w:rPr>
        <w:t>Convenciones sobre Discriminación y Racismo adoptadas por la OEA</w:t>
      </w:r>
      <w:r w:rsidRPr="006F4B3B">
        <w:rPr>
          <w:rFonts w:ascii="Arial" w:hAnsi="Arial" w:cs="Arial"/>
        </w:rPr>
        <w:t xml:space="preserve">, en junio de 2013 en su Asamblea General, realizada en Guatemala. Dichas Convenciones reafirman, actualizan y perfeccionan algunas de las nociones consagradas en la “Convención sobre la Eliminación de todas las formas de Discriminación Racial de la ONU”. Colombia reafirmó, al adoptar dicha Convención, que condena la discriminación basada en “motivos de nacionalidad, edad, sexo, </w:t>
      </w:r>
      <w:r w:rsidRPr="006F4B3B">
        <w:rPr>
          <w:rFonts w:ascii="Arial" w:hAnsi="Arial" w:cs="Arial"/>
        </w:rPr>
        <w:lastRenderedPageBreak/>
        <w:t>orientación sexual, identidad y expresión de género, idioma, religión, identidad cultural, opiniones políticas o de cualquier otra naturaleza, origen social, posición socioeconómica, nivel de educación, condición migratoria, de refugiado, repatriado, apátrida o desplazado interno, discapacidad, característica genética, condición de salud mental o física, incluyendo infectocontagiosa psíquica incapacitante o cualquier otra”.</w:t>
      </w:r>
    </w:p>
    <w:p w:rsidR="001D7823" w:rsidRPr="00134887" w:rsidRDefault="001D7823" w:rsidP="001D7823">
      <w:pPr>
        <w:ind w:left="720"/>
        <w:contextualSpacing/>
        <w:rPr>
          <w:rFonts w:ascii="Arial" w:hAnsi="Arial" w:cs="Arial"/>
        </w:rPr>
      </w:pPr>
    </w:p>
    <w:p w:rsidR="001D7823" w:rsidRPr="00134887" w:rsidRDefault="001D7823" w:rsidP="001D7823">
      <w:pPr>
        <w:ind w:left="1134" w:hanging="1134"/>
        <w:jc w:val="both"/>
        <w:rPr>
          <w:rFonts w:ascii="Arial" w:hAnsi="Arial" w:cs="Arial"/>
          <w:b/>
          <w:lang w:eastAsia="es-CO"/>
        </w:rPr>
      </w:pPr>
      <w:r>
        <w:rPr>
          <w:rFonts w:ascii="Arial" w:hAnsi="Arial" w:cs="Arial"/>
          <w:b/>
          <w:lang w:eastAsia="es-CO"/>
        </w:rPr>
        <w:t>2.5.5.</w:t>
      </w:r>
      <w:r>
        <w:rPr>
          <w:rFonts w:ascii="Arial" w:hAnsi="Arial" w:cs="Arial"/>
          <w:b/>
          <w:lang w:eastAsia="es-CO"/>
        </w:rPr>
        <w:tab/>
      </w:r>
      <w:r w:rsidRPr="00134887">
        <w:rPr>
          <w:rFonts w:ascii="Arial" w:hAnsi="Arial" w:cs="Arial"/>
          <w:b/>
          <w:lang w:eastAsia="es-CO"/>
        </w:rPr>
        <w:t>VISITAS INTERNACIONALES DE DERECHOS HUMANOS RECIBIDAS DESDE EL 2013 al 2017</w:t>
      </w:r>
    </w:p>
    <w:p w:rsidR="001D7823" w:rsidRPr="00134887" w:rsidRDefault="001D7823" w:rsidP="001D7823">
      <w:pPr>
        <w:jc w:val="both"/>
        <w:rPr>
          <w:rFonts w:ascii="Arial" w:hAnsi="Arial" w:cs="Arial"/>
          <w:lang w:eastAsia="es-CO"/>
        </w:rPr>
      </w:pPr>
    </w:p>
    <w:p w:rsidR="001D7823" w:rsidRPr="00F977C0" w:rsidRDefault="001D7823" w:rsidP="001D7823">
      <w:pPr>
        <w:jc w:val="both"/>
        <w:rPr>
          <w:rFonts w:ascii="Arial" w:hAnsi="Arial" w:cs="Arial"/>
        </w:rPr>
      </w:pPr>
      <w:r w:rsidRPr="00F977C0">
        <w:rPr>
          <w:rFonts w:ascii="Arial" w:hAnsi="Arial" w:cs="Arial"/>
        </w:rPr>
        <w:t xml:space="preserve">Con el propósito de fortalecer la institucionalidad nacional y el marco normativo para garantizar y proteger los derechos humanos de todos los colombianos, y garantizar la aplicación del Derechos Internacional Humanitario, es importante mencionar que durante el periodo que comprende este informe, Colombia ratificó los siguientes instrumentos internacionales: </w:t>
      </w:r>
    </w:p>
    <w:p w:rsidR="001D7823" w:rsidRPr="00F977C0" w:rsidRDefault="001D7823" w:rsidP="001D7823">
      <w:pPr>
        <w:jc w:val="both"/>
        <w:rPr>
          <w:rFonts w:ascii="Arial" w:hAnsi="Arial" w:cs="Arial"/>
        </w:rPr>
      </w:pPr>
    </w:p>
    <w:p w:rsidR="001D7823" w:rsidRPr="00F977C0" w:rsidRDefault="001D7823" w:rsidP="002451E3">
      <w:pPr>
        <w:numPr>
          <w:ilvl w:val="0"/>
          <w:numId w:val="5"/>
        </w:numPr>
        <w:ind w:left="360"/>
        <w:contextualSpacing/>
        <w:jc w:val="both"/>
        <w:rPr>
          <w:rFonts w:ascii="Arial" w:hAnsi="Arial" w:cs="Arial"/>
        </w:rPr>
      </w:pPr>
      <w:r w:rsidRPr="00F977C0">
        <w:rPr>
          <w:rFonts w:ascii="Arial" w:hAnsi="Arial" w:cs="Arial"/>
        </w:rPr>
        <w:t>La Convención sobre los Derechos de las Personas con Discapacidad, el 10 de mayo de 2011. Colombia firmó esta Convención el 30 de marzo de 2007, que había sido aprobada por la Asamblea General de las Naciones Unidas el 13 de diciembre de 2006. Este instrumento entró en vigor internacional el 3 de mayo de 2008 y fue aprobado en Colombia a través de la Ley 1346 del 31 de julio de 2009. El depósito del instrumento de ratificación ante la Secretaría General de Naciones Unidas se hizo efectivo el día 10 de mayo de 2011 y la Convención entro en vigor para Colombia el 10 de junio de 2011.</w:t>
      </w:r>
    </w:p>
    <w:p w:rsidR="001D7823" w:rsidRPr="00F977C0" w:rsidRDefault="001D7823" w:rsidP="001D7823">
      <w:pPr>
        <w:ind w:left="360"/>
        <w:contextualSpacing/>
        <w:jc w:val="both"/>
        <w:rPr>
          <w:rFonts w:ascii="Arial" w:hAnsi="Arial" w:cs="Arial"/>
        </w:rPr>
      </w:pPr>
    </w:p>
    <w:p w:rsidR="001D7823" w:rsidRPr="00F977C0" w:rsidRDefault="001D7823" w:rsidP="002451E3">
      <w:pPr>
        <w:numPr>
          <w:ilvl w:val="0"/>
          <w:numId w:val="5"/>
        </w:numPr>
        <w:ind w:left="360"/>
        <w:contextualSpacing/>
        <w:jc w:val="both"/>
        <w:rPr>
          <w:rFonts w:ascii="Arial" w:hAnsi="Arial" w:cs="Arial"/>
        </w:rPr>
      </w:pPr>
      <w:r w:rsidRPr="00F977C0">
        <w:rPr>
          <w:rFonts w:ascii="Arial" w:hAnsi="Arial" w:cs="Arial"/>
        </w:rPr>
        <w:t xml:space="preserve">El Convenio sobre las trabajadoras y los trabajadores domésticos (Convenio núm. 189), en 2012 </w:t>
      </w:r>
    </w:p>
    <w:p w:rsidR="001D7823" w:rsidRPr="00F977C0" w:rsidRDefault="001D7823" w:rsidP="001D7823">
      <w:pPr>
        <w:ind w:left="360"/>
        <w:contextualSpacing/>
        <w:rPr>
          <w:rFonts w:ascii="Arial" w:hAnsi="Arial" w:cs="Arial"/>
        </w:rPr>
      </w:pPr>
    </w:p>
    <w:p w:rsidR="001D7823" w:rsidRPr="00F977C0" w:rsidRDefault="001D7823" w:rsidP="002451E3">
      <w:pPr>
        <w:numPr>
          <w:ilvl w:val="0"/>
          <w:numId w:val="5"/>
        </w:numPr>
        <w:ind w:left="360"/>
        <w:jc w:val="both"/>
        <w:rPr>
          <w:rFonts w:ascii="Arial" w:hAnsi="Arial" w:cs="Arial"/>
          <w:lang w:eastAsia="es-CO"/>
        </w:rPr>
      </w:pPr>
      <w:r w:rsidRPr="00F977C0">
        <w:rPr>
          <w:rFonts w:ascii="Arial" w:hAnsi="Arial" w:cs="Arial"/>
          <w:lang w:eastAsia="es-CO"/>
        </w:rPr>
        <w:t xml:space="preserve">La Convención Internacional para la Protección de Todas las Personas contra las Desapariciones Forzadas, el 11 de julio de 2012. </w:t>
      </w:r>
    </w:p>
    <w:p w:rsidR="001D7823" w:rsidRPr="00F977C0" w:rsidRDefault="001D7823" w:rsidP="001D7823">
      <w:pPr>
        <w:ind w:left="360"/>
        <w:jc w:val="both"/>
        <w:rPr>
          <w:rFonts w:ascii="Arial" w:hAnsi="Arial" w:cs="Arial"/>
          <w:lang w:eastAsia="es-CO"/>
        </w:rPr>
      </w:pPr>
    </w:p>
    <w:p w:rsidR="001D7823" w:rsidRDefault="001D7823" w:rsidP="002451E3">
      <w:pPr>
        <w:numPr>
          <w:ilvl w:val="0"/>
          <w:numId w:val="5"/>
        </w:numPr>
        <w:ind w:left="360"/>
        <w:jc w:val="both"/>
        <w:rPr>
          <w:rFonts w:ascii="Arial" w:hAnsi="Arial" w:cs="Arial"/>
          <w:lang w:eastAsia="es-CO"/>
        </w:rPr>
      </w:pPr>
      <w:r w:rsidRPr="00F977C0">
        <w:rPr>
          <w:rFonts w:ascii="Arial" w:hAnsi="Arial" w:cs="Arial"/>
          <w:lang w:eastAsia="es-CO"/>
        </w:rPr>
        <w:t>Adhirió a la Convención para Reducir los casos de Apatridia de 1961, vínculo jurídico en vigor a partir de 2014.</w:t>
      </w:r>
    </w:p>
    <w:p w:rsidR="001D7823" w:rsidRDefault="001D7823" w:rsidP="001D7823">
      <w:pPr>
        <w:ind w:left="360"/>
        <w:contextualSpacing/>
        <w:jc w:val="both"/>
        <w:rPr>
          <w:rFonts w:ascii="Arial" w:hAnsi="Arial" w:cs="Arial"/>
        </w:rPr>
      </w:pPr>
    </w:p>
    <w:p w:rsidR="001D7823" w:rsidRPr="00F977C0" w:rsidRDefault="001D7823" w:rsidP="002451E3">
      <w:pPr>
        <w:numPr>
          <w:ilvl w:val="0"/>
          <w:numId w:val="3"/>
        </w:numPr>
        <w:ind w:left="360"/>
        <w:contextualSpacing/>
        <w:jc w:val="both"/>
        <w:rPr>
          <w:rFonts w:ascii="Arial" w:hAnsi="Arial" w:cs="Arial"/>
        </w:rPr>
      </w:pPr>
      <w:r w:rsidRPr="00F977C0">
        <w:rPr>
          <w:rFonts w:ascii="Arial" w:hAnsi="Arial" w:cs="Arial"/>
        </w:rPr>
        <w:t xml:space="preserve">Mediante la Ley 1662 del 16 de julio de 2013, el Congreso de la República aprobó el </w:t>
      </w:r>
      <w:r w:rsidRPr="00F977C0">
        <w:rPr>
          <w:rFonts w:ascii="Arial" w:hAnsi="Arial" w:cs="Arial"/>
          <w:i/>
        </w:rPr>
        <w:t>“Acuerdo entre la República de Colombia y la Corte Penal Internacional sobre la ejecución de las penas impuestas por la Corte Penal Internaciona</w:t>
      </w:r>
      <w:r w:rsidRPr="00F977C0">
        <w:rPr>
          <w:rFonts w:ascii="Arial" w:hAnsi="Arial" w:cs="Arial"/>
        </w:rPr>
        <w:t>l”, suscrito en Bogotá D.C. el 17 de mayo de 2011, por el señor Presidente de la República, Juan Manuel Santos Calderón, y el Presidente de la Corte Penal Internacional, S.E. Sang Hyun-Song. Con la firma de este acuerdo, Colombia demostró que encuentra en la Corte Penal Internacional a una aliada en la lucha contra la impunidad de los crímenes que conmueven la conciencia de la humanidad y ratifica su disposición para que se siga empoderando el régimen del Estatuto de Roma, en tanto éste requiere, para su eficacia, de la plena cooperación de los Estados partes.</w:t>
      </w:r>
    </w:p>
    <w:p w:rsidR="001D7823" w:rsidRPr="00F977C0" w:rsidRDefault="001D7823" w:rsidP="001D7823">
      <w:pPr>
        <w:ind w:left="360"/>
        <w:contextualSpacing/>
        <w:jc w:val="both"/>
        <w:rPr>
          <w:rFonts w:ascii="Arial" w:hAnsi="Arial" w:cs="Arial"/>
        </w:rPr>
      </w:pPr>
    </w:p>
    <w:p w:rsidR="001D7823" w:rsidRPr="00F977C0" w:rsidRDefault="001D7823" w:rsidP="002451E3">
      <w:pPr>
        <w:numPr>
          <w:ilvl w:val="0"/>
          <w:numId w:val="3"/>
        </w:numPr>
        <w:ind w:left="360"/>
        <w:contextualSpacing/>
        <w:jc w:val="both"/>
        <w:rPr>
          <w:rFonts w:ascii="Arial" w:hAnsi="Arial" w:cs="Arial"/>
        </w:rPr>
      </w:pPr>
      <w:r w:rsidRPr="00F977C0">
        <w:rPr>
          <w:rFonts w:ascii="Arial" w:hAnsi="Arial" w:cs="Arial"/>
        </w:rPr>
        <w:lastRenderedPageBreak/>
        <w:t xml:space="preserve">Colombia participó en la elaboración de las </w:t>
      </w:r>
      <w:r w:rsidRPr="00F977C0">
        <w:rPr>
          <w:rFonts w:ascii="Arial" w:hAnsi="Arial" w:cs="Arial"/>
          <w:i/>
        </w:rPr>
        <w:t>Convenciones sobre Discriminación y Racismo adoptadas por la OEA</w:t>
      </w:r>
      <w:r w:rsidRPr="00F977C0">
        <w:rPr>
          <w:rFonts w:ascii="Arial" w:hAnsi="Arial" w:cs="Arial"/>
        </w:rPr>
        <w:t>, en junio de 2013 en su Asamblea General, realizada en Guatemala. Dichas Convenciones reafirman, actualizan y perfeccionan algunas de las nociones consagradas en la “Convención sobre la Eliminación de todas las formas de Discriminación Racial de la ONU”. Colombia reafirmó, al adoptar dicha Convención, que condena la discriminación basada en “motivos de nacionalidad, edad, sexo, orientación sexual, identidad y expresión de género, idioma, religión, identidad cultural, opiniones políticas o de cualquier otra naturaleza, origen social, posición socioeconómica, nivel de educación, condición migratoria, de refugiado, repatriado, apátrida o desplazado interno, discapacidad, característica genética, condición de salud mental o física, incluyendo infectocontagiosa psíquica incapacitante o cualquier otra”.</w:t>
      </w:r>
    </w:p>
    <w:p w:rsidR="001D7823" w:rsidRPr="00F977C0" w:rsidRDefault="001D7823" w:rsidP="001D7823">
      <w:pPr>
        <w:jc w:val="both"/>
        <w:rPr>
          <w:rFonts w:ascii="Arial" w:hAnsi="Arial" w:cs="Arial"/>
          <w:b/>
        </w:rPr>
      </w:pPr>
    </w:p>
    <w:p w:rsidR="001D7823" w:rsidRDefault="001D7823" w:rsidP="001D7823">
      <w:pPr>
        <w:ind w:left="1134" w:hanging="1134"/>
        <w:contextualSpacing/>
        <w:jc w:val="both"/>
        <w:rPr>
          <w:rFonts w:ascii="Arial" w:hAnsi="Arial" w:cs="Arial"/>
          <w:b/>
        </w:rPr>
      </w:pPr>
      <w:r>
        <w:rPr>
          <w:rFonts w:ascii="Arial" w:hAnsi="Arial" w:cs="Arial"/>
          <w:b/>
        </w:rPr>
        <w:t xml:space="preserve">2.5.6. </w:t>
      </w:r>
      <w:r>
        <w:rPr>
          <w:rFonts w:ascii="Arial" w:hAnsi="Arial" w:cs="Arial"/>
          <w:b/>
        </w:rPr>
        <w:tab/>
      </w:r>
      <w:r w:rsidRPr="00F977C0">
        <w:rPr>
          <w:rFonts w:ascii="Arial" w:hAnsi="Arial" w:cs="Arial"/>
          <w:b/>
        </w:rPr>
        <w:t xml:space="preserve">DIÁLOGOS BILATERALES EN MATERIA DE DERECHOS HUMANOS </w:t>
      </w:r>
    </w:p>
    <w:p w:rsidR="001D7823" w:rsidRPr="00F977C0" w:rsidRDefault="001D7823" w:rsidP="001D7823">
      <w:pPr>
        <w:ind w:left="720"/>
        <w:contextualSpacing/>
        <w:jc w:val="both"/>
        <w:rPr>
          <w:rFonts w:ascii="Arial" w:hAnsi="Arial" w:cs="Arial"/>
          <w:b/>
        </w:rPr>
      </w:pPr>
    </w:p>
    <w:p w:rsidR="001D7823" w:rsidRDefault="001D7823" w:rsidP="001D7823">
      <w:pPr>
        <w:jc w:val="both"/>
        <w:rPr>
          <w:rFonts w:ascii="Arial" w:hAnsi="Arial" w:cs="Arial"/>
        </w:rPr>
      </w:pPr>
      <w:r w:rsidRPr="00F977C0">
        <w:rPr>
          <w:rFonts w:ascii="Arial" w:hAnsi="Arial" w:cs="Arial"/>
        </w:rPr>
        <w:t xml:space="preserve">Estos diálogos resultan propicios para destacar avances, retos y compromisos que tiene Colombia frente a otros países con valores comunes y promocionar los estándares en derechos humanos.  </w:t>
      </w:r>
    </w:p>
    <w:p w:rsidR="001D7823" w:rsidRPr="00F977C0" w:rsidRDefault="001D7823" w:rsidP="001D7823">
      <w:pPr>
        <w:jc w:val="both"/>
        <w:rPr>
          <w:rFonts w:ascii="Arial" w:hAnsi="Arial" w:cs="Arial"/>
        </w:rPr>
      </w:pPr>
    </w:p>
    <w:p w:rsidR="001D7823" w:rsidRDefault="001D7823" w:rsidP="001D7823">
      <w:pPr>
        <w:jc w:val="both"/>
        <w:rPr>
          <w:rFonts w:ascii="Arial" w:hAnsi="Arial" w:cs="Arial"/>
        </w:rPr>
      </w:pPr>
      <w:r w:rsidRPr="00F977C0">
        <w:rPr>
          <w:rFonts w:ascii="Arial" w:hAnsi="Arial" w:cs="Arial"/>
        </w:rPr>
        <w:t xml:space="preserve">En el marco de los diálogos se destaca el afianzamiento de las relaciones bilaterales en materia de derechos humanos como un medio para la apertura de espacios de cooperación. </w:t>
      </w:r>
    </w:p>
    <w:p w:rsidR="001D7823" w:rsidRPr="00F977C0" w:rsidRDefault="001D7823" w:rsidP="001D7823">
      <w:pPr>
        <w:jc w:val="both"/>
        <w:rPr>
          <w:rFonts w:ascii="Arial" w:hAnsi="Arial" w:cs="Arial"/>
        </w:rPr>
      </w:pPr>
    </w:p>
    <w:p w:rsidR="001D7823" w:rsidRDefault="001D7823" w:rsidP="001D7823">
      <w:pPr>
        <w:jc w:val="both"/>
        <w:rPr>
          <w:rFonts w:ascii="Arial" w:hAnsi="Arial" w:cs="Arial"/>
        </w:rPr>
      </w:pPr>
      <w:r w:rsidRPr="00F977C0">
        <w:rPr>
          <w:rFonts w:ascii="Arial" w:hAnsi="Arial" w:cs="Arial"/>
        </w:rPr>
        <w:t xml:space="preserve">A la fecha, han tenido lugar los siguientes diálogos:  </w:t>
      </w:r>
    </w:p>
    <w:p w:rsidR="001D7823" w:rsidRPr="00F977C0" w:rsidRDefault="001D7823" w:rsidP="001D7823">
      <w:pPr>
        <w:jc w:val="both"/>
        <w:rPr>
          <w:rFonts w:ascii="Arial" w:hAnsi="Arial" w:cs="Arial"/>
        </w:rPr>
      </w:pPr>
    </w:p>
    <w:p w:rsidR="001D7823" w:rsidRPr="00F47A0B" w:rsidRDefault="001D7823" w:rsidP="002451E3">
      <w:pPr>
        <w:pStyle w:val="Prrafodelista"/>
        <w:numPr>
          <w:ilvl w:val="0"/>
          <w:numId w:val="2"/>
        </w:numPr>
        <w:jc w:val="both"/>
        <w:rPr>
          <w:rFonts w:ascii="Arial" w:hAnsi="Arial" w:cs="Arial"/>
        </w:rPr>
      </w:pPr>
      <w:r w:rsidRPr="00F47A0B">
        <w:rPr>
          <w:rFonts w:ascii="Arial" w:hAnsi="Arial" w:cs="Arial"/>
        </w:rPr>
        <w:t>Unión Europea: 10 reuniones.</w:t>
      </w:r>
    </w:p>
    <w:p w:rsidR="001D7823" w:rsidRPr="00F47A0B" w:rsidRDefault="001D7823" w:rsidP="002451E3">
      <w:pPr>
        <w:pStyle w:val="Prrafodelista"/>
        <w:numPr>
          <w:ilvl w:val="0"/>
          <w:numId w:val="2"/>
        </w:numPr>
        <w:jc w:val="both"/>
        <w:rPr>
          <w:rFonts w:ascii="Arial" w:hAnsi="Arial" w:cs="Arial"/>
        </w:rPr>
      </w:pPr>
      <w:r w:rsidRPr="00F47A0B">
        <w:rPr>
          <w:rFonts w:ascii="Arial" w:hAnsi="Arial" w:cs="Arial"/>
        </w:rPr>
        <w:t>Canadá: 8 reuniones.</w:t>
      </w:r>
    </w:p>
    <w:p w:rsidR="001D7823" w:rsidRPr="00F47A0B" w:rsidRDefault="001D7823" w:rsidP="002451E3">
      <w:pPr>
        <w:pStyle w:val="Prrafodelista"/>
        <w:numPr>
          <w:ilvl w:val="0"/>
          <w:numId w:val="2"/>
        </w:numPr>
        <w:jc w:val="both"/>
        <w:rPr>
          <w:rFonts w:ascii="Arial" w:hAnsi="Arial" w:cs="Arial"/>
        </w:rPr>
      </w:pPr>
      <w:r w:rsidRPr="00F47A0B">
        <w:rPr>
          <w:rFonts w:ascii="Arial" w:hAnsi="Arial" w:cs="Arial"/>
        </w:rPr>
        <w:t>Estados Unidos: 7 reuniones.</w:t>
      </w:r>
    </w:p>
    <w:p w:rsidR="001D7823" w:rsidRPr="00F47A0B" w:rsidRDefault="001D7823" w:rsidP="002451E3">
      <w:pPr>
        <w:pStyle w:val="Prrafodelista"/>
        <w:numPr>
          <w:ilvl w:val="0"/>
          <w:numId w:val="2"/>
        </w:numPr>
        <w:jc w:val="both"/>
        <w:rPr>
          <w:rFonts w:ascii="Arial" w:hAnsi="Arial" w:cs="Arial"/>
        </w:rPr>
      </w:pPr>
      <w:r w:rsidRPr="00F47A0B">
        <w:rPr>
          <w:rFonts w:ascii="Arial" w:hAnsi="Arial" w:cs="Arial"/>
        </w:rPr>
        <w:t>Argentina: 4 reuniones.</w:t>
      </w:r>
    </w:p>
    <w:p w:rsidR="00F47A0B" w:rsidRDefault="00F47A0B" w:rsidP="001D7823">
      <w:pPr>
        <w:jc w:val="both"/>
        <w:rPr>
          <w:rFonts w:ascii="Arial" w:hAnsi="Arial" w:cs="Arial"/>
          <w:b/>
        </w:rPr>
      </w:pPr>
    </w:p>
    <w:p w:rsidR="005A3F68" w:rsidRDefault="005A3F68" w:rsidP="001D7823">
      <w:pPr>
        <w:jc w:val="both"/>
        <w:rPr>
          <w:rFonts w:ascii="Arial" w:hAnsi="Arial" w:cs="Arial"/>
          <w:b/>
        </w:rPr>
      </w:pPr>
    </w:p>
    <w:p w:rsidR="001D7823" w:rsidRDefault="001D7823" w:rsidP="001D7823">
      <w:pPr>
        <w:jc w:val="both"/>
        <w:rPr>
          <w:rFonts w:ascii="Arial" w:hAnsi="Arial" w:cs="Arial"/>
          <w:b/>
        </w:rPr>
      </w:pPr>
    </w:p>
    <w:p w:rsidR="001D7823" w:rsidRDefault="001D7823" w:rsidP="002451E3">
      <w:pPr>
        <w:pStyle w:val="Prrafodelista"/>
        <w:numPr>
          <w:ilvl w:val="2"/>
          <w:numId w:val="16"/>
        </w:numPr>
        <w:ind w:left="1134" w:hanging="1134"/>
        <w:jc w:val="both"/>
        <w:rPr>
          <w:rFonts w:ascii="Arial" w:hAnsi="Arial" w:cs="Arial"/>
          <w:b/>
        </w:rPr>
      </w:pPr>
      <w:r w:rsidRPr="00F977C0">
        <w:rPr>
          <w:rFonts w:ascii="Arial" w:hAnsi="Arial" w:cs="Arial"/>
          <w:b/>
        </w:rPr>
        <w:t>REUNIÓN DE ALTAS AUTORIDADES DE DERECHOS HUMANOS Y CANCILLERÍAS DE</w:t>
      </w:r>
      <w:r>
        <w:rPr>
          <w:rFonts w:ascii="Arial" w:hAnsi="Arial" w:cs="Arial"/>
          <w:b/>
        </w:rPr>
        <w:t>L MERCOSUR (EN ADELANTE RAADH)</w:t>
      </w:r>
    </w:p>
    <w:p w:rsidR="001D7823" w:rsidRPr="00F977C0" w:rsidRDefault="001D7823" w:rsidP="001D7823">
      <w:pPr>
        <w:pStyle w:val="Prrafodelista"/>
        <w:ind w:left="1134"/>
        <w:jc w:val="both"/>
        <w:rPr>
          <w:rFonts w:ascii="Arial" w:hAnsi="Arial" w:cs="Arial"/>
          <w:b/>
        </w:rPr>
      </w:pPr>
    </w:p>
    <w:p w:rsidR="001D7823" w:rsidRDefault="001D7823" w:rsidP="001D7823">
      <w:pPr>
        <w:jc w:val="both"/>
        <w:rPr>
          <w:rFonts w:ascii="Arial" w:hAnsi="Arial" w:cs="Arial"/>
        </w:rPr>
      </w:pPr>
      <w:r w:rsidRPr="00F977C0">
        <w:rPr>
          <w:rFonts w:ascii="Arial" w:hAnsi="Arial" w:cs="Arial"/>
        </w:rPr>
        <w:t>La RAADH es un espacio de coordinación intergubernamental sobre políticas públicas de derechos humanos, que reúne semestralmente a las principales autoridades de las instituciones competentes en materia de derechos humanos de los Estados Parte y Asociados del MERCOSUR.</w:t>
      </w:r>
    </w:p>
    <w:p w:rsidR="001D7823" w:rsidRPr="00F977C0" w:rsidRDefault="001D7823" w:rsidP="001D7823">
      <w:pPr>
        <w:jc w:val="both"/>
        <w:rPr>
          <w:rFonts w:ascii="Arial" w:hAnsi="Arial" w:cs="Arial"/>
        </w:rPr>
      </w:pPr>
    </w:p>
    <w:p w:rsidR="001D7823" w:rsidRDefault="001D7823" w:rsidP="001D7823">
      <w:pPr>
        <w:jc w:val="both"/>
        <w:rPr>
          <w:rFonts w:ascii="Arial" w:hAnsi="Arial" w:cs="Arial"/>
        </w:rPr>
      </w:pPr>
      <w:r w:rsidRPr="00F977C0">
        <w:rPr>
          <w:rFonts w:ascii="Arial" w:hAnsi="Arial" w:cs="Arial"/>
        </w:rPr>
        <w:t xml:space="preserve">Desde 2010 a 2017 Colombia ha participado en 13 sesiones de la RAADH, tal y como se detalla a continuación: </w:t>
      </w:r>
    </w:p>
    <w:p w:rsidR="001D7823" w:rsidRDefault="001D7823" w:rsidP="001D7823">
      <w:pPr>
        <w:jc w:val="both"/>
        <w:rPr>
          <w:rFonts w:ascii="Arial" w:hAnsi="Arial" w:cs="Arial"/>
        </w:rPr>
      </w:pPr>
    </w:p>
    <w:p w:rsidR="005A3F68" w:rsidRDefault="005A3F68" w:rsidP="001D7823">
      <w:pPr>
        <w:jc w:val="both"/>
        <w:rPr>
          <w:rFonts w:ascii="Arial" w:hAnsi="Arial" w:cs="Arial"/>
        </w:rPr>
      </w:pPr>
    </w:p>
    <w:p w:rsidR="005A3F68" w:rsidRDefault="005A3F68" w:rsidP="001D7823">
      <w:pPr>
        <w:jc w:val="both"/>
        <w:rPr>
          <w:rFonts w:ascii="Arial" w:hAnsi="Arial" w:cs="Arial"/>
        </w:rPr>
      </w:pPr>
    </w:p>
    <w:p w:rsidR="005A3F68" w:rsidRPr="00F977C0" w:rsidRDefault="005A3F68" w:rsidP="001D7823">
      <w:pPr>
        <w:jc w:val="both"/>
        <w:rPr>
          <w:rFonts w:ascii="Arial" w:hAnsi="Arial" w:cs="Arial"/>
        </w:rPr>
      </w:pPr>
    </w:p>
    <w:tbl>
      <w:tblPr>
        <w:tblStyle w:val="Tabladecuadrcula5oscura-nfasis5"/>
        <w:tblW w:w="0" w:type="auto"/>
        <w:jc w:val="center"/>
        <w:tblLook w:val="04A0" w:firstRow="1" w:lastRow="0" w:firstColumn="1" w:lastColumn="0" w:noHBand="0" w:noVBand="1"/>
      </w:tblPr>
      <w:tblGrid>
        <w:gridCol w:w="1276"/>
        <w:gridCol w:w="3191"/>
        <w:gridCol w:w="2196"/>
      </w:tblGrid>
      <w:tr w:rsidR="001D7823" w:rsidRPr="00F977C0" w:rsidTr="001D782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1D7823" w:rsidRPr="00F977C0" w:rsidRDefault="001D7823" w:rsidP="001D7823">
            <w:pPr>
              <w:jc w:val="center"/>
              <w:rPr>
                <w:rFonts w:ascii="Arial" w:eastAsia="Calibri" w:hAnsi="Arial" w:cs="Arial"/>
                <w:sz w:val="20"/>
                <w:szCs w:val="20"/>
                <w:lang w:eastAsia="es-CO"/>
              </w:rPr>
            </w:pPr>
            <w:r>
              <w:rPr>
                <w:rFonts w:ascii="Arial" w:hAnsi="Arial" w:cs="Arial"/>
                <w:b w:val="0"/>
              </w:rPr>
              <w:lastRenderedPageBreak/>
              <w:br w:type="page"/>
            </w:r>
            <w:r w:rsidRPr="00F977C0">
              <w:rPr>
                <w:rFonts w:ascii="Arial" w:eastAsia="Calibri" w:hAnsi="Arial" w:cs="Arial"/>
                <w:sz w:val="20"/>
                <w:szCs w:val="20"/>
                <w:lang w:eastAsia="es-CO"/>
              </w:rPr>
              <w:t>SESIÓN</w:t>
            </w:r>
          </w:p>
        </w:tc>
        <w:tc>
          <w:tcPr>
            <w:tcW w:w="3191" w:type="dxa"/>
            <w:tcBorders>
              <w:top w:val="single" w:sz="4" w:space="0" w:color="auto"/>
              <w:left w:val="single" w:sz="4" w:space="0" w:color="auto"/>
              <w:bottom w:val="single" w:sz="4" w:space="0" w:color="auto"/>
              <w:right w:val="single" w:sz="4" w:space="0" w:color="auto"/>
            </w:tcBorders>
          </w:tcPr>
          <w:p w:rsidR="001D7823" w:rsidRPr="00F977C0" w:rsidRDefault="001D7823" w:rsidP="001D782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lang w:eastAsia="es-CO"/>
              </w:rPr>
            </w:pPr>
            <w:r w:rsidRPr="00F977C0">
              <w:rPr>
                <w:rFonts w:ascii="Arial" w:eastAsia="Calibri" w:hAnsi="Arial" w:cs="Arial"/>
                <w:sz w:val="20"/>
                <w:szCs w:val="20"/>
                <w:lang w:eastAsia="es-CO"/>
              </w:rPr>
              <w:t>FECHA</w:t>
            </w:r>
          </w:p>
        </w:tc>
        <w:tc>
          <w:tcPr>
            <w:tcW w:w="2196" w:type="dxa"/>
            <w:tcBorders>
              <w:top w:val="single" w:sz="4" w:space="0" w:color="auto"/>
              <w:left w:val="single" w:sz="4" w:space="0" w:color="auto"/>
              <w:bottom w:val="single" w:sz="4" w:space="0" w:color="auto"/>
              <w:right w:val="single" w:sz="4" w:space="0" w:color="auto"/>
            </w:tcBorders>
          </w:tcPr>
          <w:p w:rsidR="001D7823" w:rsidRPr="00F977C0" w:rsidRDefault="001D7823" w:rsidP="001D782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lang w:eastAsia="es-CO"/>
              </w:rPr>
            </w:pPr>
            <w:r w:rsidRPr="00F977C0">
              <w:rPr>
                <w:rFonts w:ascii="Arial" w:eastAsia="Calibri" w:hAnsi="Arial" w:cs="Arial"/>
                <w:sz w:val="20"/>
                <w:szCs w:val="20"/>
                <w:lang w:eastAsia="es-CO"/>
              </w:rPr>
              <w:t>LUGAR</w:t>
            </w:r>
          </w:p>
        </w:tc>
      </w:tr>
      <w:tr w:rsidR="001D7823" w:rsidRPr="00F977C0" w:rsidTr="001D7823">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tcPr>
          <w:p w:rsidR="001D7823" w:rsidRPr="00F977C0" w:rsidRDefault="001D7823" w:rsidP="001D7823">
            <w:pPr>
              <w:jc w:val="center"/>
              <w:rPr>
                <w:rFonts w:ascii="Arial" w:eastAsia="Calibri" w:hAnsi="Arial" w:cs="Arial"/>
                <w:b w:val="0"/>
                <w:sz w:val="20"/>
                <w:szCs w:val="20"/>
                <w:lang w:eastAsia="es-CO"/>
              </w:rPr>
            </w:pPr>
            <w:r w:rsidRPr="00F977C0">
              <w:rPr>
                <w:rFonts w:ascii="Arial" w:eastAsia="Calibri" w:hAnsi="Arial" w:cs="Arial"/>
                <w:b w:val="0"/>
                <w:sz w:val="20"/>
                <w:szCs w:val="20"/>
                <w:lang w:eastAsia="es-CO"/>
              </w:rPr>
              <w:t>XVII RAADH</w:t>
            </w:r>
          </w:p>
        </w:tc>
        <w:tc>
          <w:tcPr>
            <w:tcW w:w="3191" w:type="dxa"/>
            <w:tcBorders>
              <w:top w:val="single" w:sz="4" w:space="0" w:color="auto"/>
            </w:tcBorders>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es-CO"/>
              </w:rPr>
            </w:pPr>
            <w:r w:rsidRPr="00F977C0">
              <w:rPr>
                <w:rFonts w:ascii="Arial" w:eastAsia="Calibri" w:hAnsi="Arial" w:cs="Arial"/>
                <w:sz w:val="20"/>
                <w:szCs w:val="20"/>
                <w:lang w:eastAsia="es-CO"/>
              </w:rPr>
              <w:t>23 de marzo de 2010</w:t>
            </w:r>
          </w:p>
        </w:tc>
        <w:tc>
          <w:tcPr>
            <w:tcW w:w="2196" w:type="dxa"/>
            <w:tcBorders>
              <w:top w:val="single" w:sz="4" w:space="0" w:color="auto"/>
            </w:tcBorders>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es-CO"/>
              </w:rPr>
            </w:pPr>
            <w:r w:rsidRPr="00F977C0">
              <w:rPr>
                <w:rFonts w:ascii="Arial" w:eastAsia="Calibri" w:hAnsi="Arial" w:cs="Arial"/>
                <w:sz w:val="20"/>
                <w:szCs w:val="20"/>
                <w:lang w:eastAsia="es-CO"/>
              </w:rPr>
              <w:t>Buenos Aires - Argentina.</w:t>
            </w:r>
          </w:p>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es-CO"/>
              </w:rPr>
            </w:pPr>
          </w:p>
        </w:tc>
      </w:tr>
      <w:tr w:rsidR="001D7823" w:rsidRPr="00F977C0" w:rsidTr="001D7823">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eastAsia="Calibri" w:hAnsi="Arial" w:cs="Arial"/>
                <w:b w:val="0"/>
                <w:sz w:val="20"/>
                <w:szCs w:val="20"/>
                <w:lang w:eastAsia="es-CO"/>
              </w:rPr>
            </w:pPr>
            <w:r w:rsidRPr="00F977C0">
              <w:rPr>
                <w:rFonts w:ascii="Arial" w:eastAsia="Calibri" w:hAnsi="Arial" w:cs="Arial"/>
                <w:b w:val="0"/>
                <w:sz w:val="20"/>
                <w:szCs w:val="20"/>
                <w:lang w:eastAsia="es-CO"/>
              </w:rPr>
              <w:t>XVIII RAADH</w:t>
            </w:r>
          </w:p>
        </w:tc>
        <w:tc>
          <w:tcPr>
            <w:tcW w:w="3191"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s-CO"/>
              </w:rPr>
            </w:pPr>
            <w:r w:rsidRPr="00F977C0">
              <w:rPr>
                <w:rFonts w:ascii="Arial" w:eastAsia="Calibri" w:hAnsi="Arial" w:cs="Arial"/>
                <w:sz w:val="20"/>
                <w:szCs w:val="20"/>
                <w:lang w:eastAsia="es-CO"/>
              </w:rPr>
              <w:t>19 al 20 de octubre 2010</w:t>
            </w:r>
          </w:p>
        </w:tc>
        <w:tc>
          <w:tcPr>
            <w:tcW w:w="2196"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s-CO"/>
              </w:rPr>
            </w:pPr>
            <w:r w:rsidRPr="00F977C0">
              <w:rPr>
                <w:rFonts w:ascii="Arial" w:eastAsia="Calibri" w:hAnsi="Arial" w:cs="Arial"/>
                <w:sz w:val="20"/>
                <w:szCs w:val="20"/>
                <w:lang w:eastAsia="es-CO"/>
              </w:rPr>
              <w:t>Brasilia -Brasil</w:t>
            </w:r>
          </w:p>
        </w:tc>
      </w:tr>
      <w:tr w:rsidR="001D7823" w:rsidRPr="00F977C0" w:rsidTr="001D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rPr>
            </w:pPr>
            <w:r w:rsidRPr="00F977C0">
              <w:rPr>
                <w:rFonts w:ascii="Arial" w:hAnsi="Arial" w:cs="Arial"/>
                <w:b w:val="0"/>
                <w:sz w:val="20"/>
                <w:szCs w:val="20"/>
                <w:lang w:eastAsia="es-CO"/>
              </w:rPr>
              <w:t>XIX RAADH</w:t>
            </w:r>
          </w:p>
        </w:tc>
        <w:tc>
          <w:tcPr>
            <w:tcW w:w="3191"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XIX RAADH, 25 y 27 de abril de 2011</w:t>
            </w:r>
          </w:p>
        </w:tc>
        <w:tc>
          <w:tcPr>
            <w:tcW w:w="2196"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Asunción - Paraguay</w:t>
            </w:r>
          </w:p>
        </w:tc>
      </w:tr>
      <w:tr w:rsidR="001D7823" w:rsidRPr="00F977C0" w:rsidTr="001D7823">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rPr>
            </w:pPr>
            <w:r w:rsidRPr="00F977C0">
              <w:rPr>
                <w:rFonts w:ascii="Arial" w:hAnsi="Arial" w:cs="Arial"/>
                <w:b w:val="0"/>
                <w:sz w:val="20"/>
                <w:szCs w:val="20"/>
                <w:lang w:eastAsia="es-CO"/>
              </w:rPr>
              <w:t>XX RAADH</w:t>
            </w:r>
          </w:p>
        </w:tc>
        <w:tc>
          <w:tcPr>
            <w:tcW w:w="3191"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30 de noviembre al 2 de diciembre de 2011</w:t>
            </w:r>
          </w:p>
        </w:tc>
        <w:tc>
          <w:tcPr>
            <w:tcW w:w="2196"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Montevideo -Uruguay</w:t>
            </w:r>
          </w:p>
        </w:tc>
      </w:tr>
      <w:tr w:rsidR="001D7823" w:rsidRPr="00F977C0" w:rsidTr="001D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rPr>
            </w:pPr>
            <w:r w:rsidRPr="00F977C0">
              <w:rPr>
                <w:rFonts w:ascii="Arial" w:hAnsi="Arial" w:cs="Arial"/>
                <w:b w:val="0"/>
                <w:sz w:val="20"/>
                <w:szCs w:val="20"/>
                <w:lang w:eastAsia="es-CO"/>
              </w:rPr>
              <w:t>XXI RAADH</w:t>
            </w:r>
          </w:p>
        </w:tc>
        <w:tc>
          <w:tcPr>
            <w:tcW w:w="3191"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27 de marzo de 2012</w:t>
            </w:r>
          </w:p>
        </w:tc>
        <w:tc>
          <w:tcPr>
            <w:tcW w:w="2196"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Buenos Aires -Argentina</w:t>
            </w:r>
          </w:p>
        </w:tc>
      </w:tr>
      <w:tr w:rsidR="001D7823" w:rsidRPr="00F977C0" w:rsidTr="001D7823">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rPr>
            </w:pPr>
            <w:r w:rsidRPr="00F977C0">
              <w:rPr>
                <w:rFonts w:ascii="Arial" w:hAnsi="Arial" w:cs="Arial"/>
                <w:b w:val="0"/>
                <w:sz w:val="20"/>
                <w:szCs w:val="20"/>
                <w:lang w:eastAsia="es-CO"/>
              </w:rPr>
              <w:t>XXII RAADH</w:t>
            </w:r>
          </w:p>
        </w:tc>
        <w:tc>
          <w:tcPr>
            <w:tcW w:w="3191"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5 y 6 de septiembre de 2012</w:t>
            </w:r>
          </w:p>
        </w:tc>
        <w:tc>
          <w:tcPr>
            <w:tcW w:w="2196"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Porto Alegre - Brasil</w:t>
            </w:r>
          </w:p>
        </w:tc>
      </w:tr>
      <w:tr w:rsidR="001D7823" w:rsidRPr="00F977C0" w:rsidTr="001D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rPr>
            </w:pPr>
            <w:r w:rsidRPr="00F977C0">
              <w:rPr>
                <w:rFonts w:ascii="Arial" w:hAnsi="Arial" w:cs="Arial"/>
                <w:b w:val="0"/>
                <w:sz w:val="20"/>
                <w:szCs w:val="20"/>
                <w:lang w:eastAsia="es-CO"/>
              </w:rPr>
              <w:t>XXIII RAADH</w:t>
            </w:r>
          </w:p>
        </w:tc>
        <w:tc>
          <w:tcPr>
            <w:tcW w:w="3191"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13 de junio de 2013</w:t>
            </w:r>
          </w:p>
        </w:tc>
        <w:tc>
          <w:tcPr>
            <w:tcW w:w="2196"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Montevideo - Uruguay</w:t>
            </w:r>
          </w:p>
        </w:tc>
      </w:tr>
      <w:tr w:rsidR="001D7823" w:rsidRPr="00F977C0" w:rsidTr="001D7823">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rPr>
            </w:pPr>
            <w:r w:rsidRPr="00F977C0">
              <w:rPr>
                <w:rFonts w:ascii="Arial" w:hAnsi="Arial" w:cs="Arial"/>
                <w:b w:val="0"/>
                <w:sz w:val="20"/>
                <w:szCs w:val="20"/>
                <w:lang w:eastAsia="es-CO"/>
              </w:rPr>
              <w:t>XXIV RAADH</w:t>
            </w:r>
          </w:p>
        </w:tc>
        <w:tc>
          <w:tcPr>
            <w:tcW w:w="3191"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6 y 8 de noviembre de 201</w:t>
            </w:r>
          </w:p>
        </w:tc>
        <w:tc>
          <w:tcPr>
            <w:tcW w:w="2196"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Caracas – Venezuela</w:t>
            </w:r>
          </w:p>
        </w:tc>
      </w:tr>
      <w:tr w:rsidR="001D7823" w:rsidRPr="00F977C0" w:rsidTr="001D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rPr>
            </w:pPr>
            <w:r w:rsidRPr="00F977C0">
              <w:rPr>
                <w:rFonts w:ascii="Arial" w:hAnsi="Arial" w:cs="Arial"/>
                <w:b w:val="0"/>
                <w:sz w:val="20"/>
                <w:szCs w:val="20"/>
                <w:lang w:eastAsia="es-CO"/>
              </w:rPr>
              <w:t>XXV RAADH</w:t>
            </w:r>
          </w:p>
        </w:tc>
        <w:tc>
          <w:tcPr>
            <w:tcW w:w="3191"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18 y 21 de noviembre de 2014</w:t>
            </w:r>
          </w:p>
        </w:tc>
        <w:tc>
          <w:tcPr>
            <w:tcW w:w="2196"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Buenos Aires - Argentina</w:t>
            </w:r>
          </w:p>
        </w:tc>
      </w:tr>
      <w:tr w:rsidR="001D7823" w:rsidRPr="00F977C0" w:rsidTr="001D7823">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rPr>
            </w:pPr>
            <w:r w:rsidRPr="00F977C0">
              <w:rPr>
                <w:rFonts w:ascii="Arial" w:hAnsi="Arial" w:cs="Arial"/>
                <w:b w:val="0"/>
                <w:sz w:val="20"/>
                <w:szCs w:val="20"/>
                <w:lang w:eastAsia="es-CO"/>
              </w:rPr>
              <w:t>XXVI RAADH</w:t>
            </w:r>
          </w:p>
        </w:tc>
        <w:tc>
          <w:tcPr>
            <w:tcW w:w="3191"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6 de julio de 2015</w:t>
            </w:r>
          </w:p>
        </w:tc>
        <w:tc>
          <w:tcPr>
            <w:tcW w:w="2196"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Brasilia - Brasil</w:t>
            </w:r>
          </w:p>
        </w:tc>
      </w:tr>
      <w:tr w:rsidR="001D7823" w:rsidRPr="00F977C0" w:rsidTr="001D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rPr>
            </w:pPr>
            <w:r w:rsidRPr="00F977C0">
              <w:rPr>
                <w:rFonts w:ascii="Arial" w:hAnsi="Arial" w:cs="Arial"/>
                <w:b w:val="0"/>
                <w:sz w:val="20"/>
                <w:szCs w:val="20"/>
                <w:lang w:eastAsia="es-CO"/>
              </w:rPr>
              <w:t>XXVII RAADH</w:t>
            </w:r>
          </w:p>
        </w:tc>
        <w:tc>
          <w:tcPr>
            <w:tcW w:w="3191"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26 de noviembre de 2015</w:t>
            </w:r>
          </w:p>
        </w:tc>
        <w:tc>
          <w:tcPr>
            <w:tcW w:w="2196"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 xml:space="preserve">Asunción – Paraguay </w:t>
            </w:r>
          </w:p>
        </w:tc>
      </w:tr>
      <w:tr w:rsidR="001D7823" w:rsidRPr="00F977C0" w:rsidTr="001D7823">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rPr>
            </w:pPr>
            <w:r w:rsidRPr="00F977C0">
              <w:rPr>
                <w:rFonts w:ascii="Arial" w:hAnsi="Arial" w:cs="Arial"/>
                <w:b w:val="0"/>
                <w:sz w:val="20"/>
                <w:szCs w:val="20"/>
                <w:lang w:eastAsia="es-CO"/>
              </w:rPr>
              <w:t>XXVIII RAADH</w:t>
            </w:r>
          </w:p>
        </w:tc>
        <w:tc>
          <w:tcPr>
            <w:tcW w:w="3191"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27 de mayo de 2016</w:t>
            </w:r>
          </w:p>
        </w:tc>
        <w:tc>
          <w:tcPr>
            <w:tcW w:w="2196"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Montevideo – Uruguay</w:t>
            </w:r>
          </w:p>
        </w:tc>
      </w:tr>
      <w:tr w:rsidR="001D7823" w:rsidRPr="00F977C0" w:rsidTr="001D7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rPr>
            </w:pPr>
            <w:r w:rsidRPr="00F977C0">
              <w:rPr>
                <w:rFonts w:ascii="Arial" w:hAnsi="Arial" w:cs="Arial"/>
                <w:b w:val="0"/>
                <w:sz w:val="20"/>
                <w:szCs w:val="20"/>
                <w:lang w:eastAsia="es-CO"/>
              </w:rPr>
              <w:t>XXIX RAADH</w:t>
            </w:r>
          </w:p>
        </w:tc>
        <w:tc>
          <w:tcPr>
            <w:tcW w:w="3191"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2 de junio de 2017</w:t>
            </w:r>
          </w:p>
        </w:tc>
        <w:tc>
          <w:tcPr>
            <w:tcW w:w="2196" w:type="dxa"/>
          </w:tcPr>
          <w:p w:rsidR="001D7823" w:rsidRPr="00F977C0" w:rsidRDefault="001D7823" w:rsidP="001D78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7C0">
              <w:rPr>
                <w:rFonts w:ascii="Arial" w:hAnsi="Arial" w:cs="Arial"/>
                <w:sz w:val="20"/>
                <w:szCs w:val="20"/>
                <w:lang w:eastAsia="es-CO"/>
              </w:rPr>
              <w:t>Buenos Aires - Argentina</w:t>
            </w:r>
          </w:p>
        </w:tc>
      </w:tr>
      <w:tr w:rsidR="001D7823" w:rsidRPr="00F977C0" w:rsidTr="001D7823">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1D7823" w:rsidRPr="00F977C0" w:rsidRDefault="001D7823" w:rsidP="001D7823">
            <w:pPr>
              <w:jc w:val="center"/>
              <w:rPr>
                <w:rFonts w:ascii="Arial" w:hAnsi="Arial" w:cs="Arial"/>
                <w:b w:val="0"/>
                <w:sz w:val="20"/>
                <w:szCs w:val="20"/>
                <w:lang w:eastAsia="es-CO"/>
              </w:rPr>
            </w:pPr>
            <w:r w:rsidRPr="00F977C0">
              <w:rPr>
                <w:rFonts w:ascii="Arial" w:hAnsi="Arial" w:cs="Arial"/>
                <w:b w:val="0"/>
                <w:sz w:val="20"/>
                <w:szCs w:val="20"/>
                <w:lang w:eastAsia="es-CO"/>
              </w:rPr>
              <w:t>XXX RAADH</w:t>
            </w:r>
          </w:p>
        </w:tc>
        <w:tc>
          <w:tcPr>
            <w:tcW w:w="3191"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F977C0">
              <w:rPr>
                <w:rFonts w:ascii="Arial" w:hAnsi="Arial" w:cs="Arial"/>
                <w:sz w:val="20"/>
                <w:szCs w:val="20"/>
                <w:lang w:eastAsia="es-CO"/>
              </w:rPr>
              <w:t>23-27 octubre 2017</w:t>
            </w:r>
          </w:p>
        </w:tc>
        <w:tc>
          <w:tcPr>
            <w:tcW w:w="2196" w:type="dxa"/>
          </w:tcPr>
          <w:p w:rsidR="001D7823" w:rsidRPr="00F977C0" w:rsidRDefault="001D7823" w:rsidP="001D78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F977C0">
              <w:rPr>
                <w:rFonts w:ascii="Arial" w:hAnsi="Arial" w:cs="Arial"/>
                <w:sz w:val="20"/>
                <w:szCs w:val="20"/>
                <w:lang w:eastAsia="es-CO"/>
              </w:rPr>
              <w:t>Brasilia -Brasil</w:t>
            </w:r>
          </w:p>
        </w:tc>
      </w:tr>
    </w:tbl>
    <w:p w:rsidR="001D7823" w:rsidRPr="00F977C0" w:rsidRDefault="001D7823" w:rsidP="001D7823">
      <w:pPr>
        <w:jc w:val="both"/>
        <w:rPr>
          <w:rFonts w:ascii="Arial" w:hAnsi="Arial" w:cs="Arial"/>
          <w:b/>
        </w:rPr>
      </w:pPr>
    </w:p>
    <w:p w:rsidR="001D7823" w:rsidRPr="00F977C0" w:rsidRDefault="001D7823" w:rsidP="001D7823">
      <w:pPr>
        <w:ind w:left="1134" w:hanging="1134"/>
        <w:jc w:val="both"/>
        <w:rPr>
          <w:rFonts w:ascii="Arial" w:hAnsi="Arial" w:cs="Arial"/>
        </w:rPr>
      </w:pPr>
      <w:r w:rsidRPr="00F977C0">
        <w:rPr>
          <w:rFonts w:ascii="Arial" w:hAnsi="Arial" w:cs="Arial"/>
          <w:b/>
        </w:rPr>
        <w:t>2.5.</w:t>
      </w:r>
      <w:r>
        <w:rPr>
          <w:rFonts w:ascii="Arial" w:hAnsi="Arial" w:cs="Arial"/>
          <w:b/>
        </w:rPr>
        <w:t>8</w:t>
      </w:r>
      <w:r w:rsidRPr="00F977C0">
        <w:rPr>
          <w:rFonts w:ascii="Arial" w:hAnsi="Arial" w:cs="Arial"/>
          <w:b/>
        </w:rPr>
        <w:t>.</w:t>
      </w:r>
      <w:r w:rsidRPr="00F977C0">
        <w:rPr>
          <w:rFonts w:ascii="Arial" w:hAnsi="Arial" w:cs="Arial"/>
          <w:b/>
        </w:rPr>
        <w:tab/>
        <w:t>RECONOCIMIENTO DE LA CONDICIÓN DE REFUGIADO</w:t>
      </w:r>
      <w:r w:rsidRPr="00F977C0">
        <w:rPr>
          <w:rFonts w:ascii="Arial" w:hAnsi="Arial" w:cs="Arial"/>
        </w:rPr>
        <w:t xml:space="preserve">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F977C0">
        <w:rPr>
          <w:rFonts w:ascii="Arial" w:hAnsi="Arial" w:cs="Arial"/>
        </w:rPr>
        <w:t xml:space="preserve">Colombia es Estado parte de la Convención sobre el Estatuto de los Refugiados suscrita en Ginebra en 1951, aprobada por la Ley 35 de 1961; del Protocolo sobre el Estatuto de los Refugiados de 1967, aprobado por la Ley 65 de 1979; de la Convención contra la tortura y otros tratos o penas crueles, inhumanos o degradantes, aprobada por la Ley 70 de 1986 y es Estado signatario de la Declaración de Cartagena sobre Refugiados, suscrita el 22 de noviembre de 1984. </w:t>
      </w:r>
    </w:p>
    <w:p w:rsidR="001D7823" w:rsidRPr="00F977C0" w:rsidRDefault="001D7823" w:rsidP="001D7823">
      <w:pPr>
        <w:jc w:val="both"/>
        <w:rPr>
          <w:rFonts w:ascii="Arial" w:hAnsi="Arial" w:cs="Arial"/>
        </w:rPr>
      </w:pPr>
    </w:p>
    <w:p w:rsidR="001D7823" w:rsidRDefault="001D7823" w:rsidP="001D7823">
      <w:pPr>
        <w:jc w:val="both"/>
        <w:rPr>
          <w:rFonts w:ascii="Arial" w:hAnsi="Arial" w:cs="Arial"/>
        </w:rPr>
      </w:pPr>
      <w:r w:rsidRPr="00F977C0">
        <w:rPr>
          <w:rFonts w:ascii="Arial" w:hAnsi="Arial" w:cs="Arial"/>
        </w:rPr>
        <w:t>El Titulo 3 del Decreto 1067 de 2015, “Por medio del cual se expide el Decreto Único Reglamentario del Sector Administrativo de Relaciones Exteriores.”, regula el procedimiento para el reconocimiento de la condición de refugiado en Colombia. Para todos los efectos, se entenderá como refugiado en el sentido de la Convención 1951 y del Protocolo de 1967: (i) A aquellas personas que, teniendo fundados temores de ser perseguidos por motivos de raza, religión, nacionalidad, pertenencia a determinado grupo social u opinión política, se encuentren fuera del país de su nacionalidad o de su residencia habitual, en caso de carecer de nacionalidad y no pueden o no quieren acogerse a la protección de ese país o regresar a él a causa de dichos temores.</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F977C0">
        <w:rPr>
          <w:rFonts w:ascii="Arial" w:hAnsi="Arial" w:cs="Arial"/>
        </w:rPr>
        <w:lastRenderedPageBreak/>
        <w:t xml:space="preserve">El Decreto 1067 de 2015 amplió la definición para: (ii) Aquellas personas cuya vida, seguridad o libertad han sido amenazadas por violencia generalizada, agresión extranjera, conflictos internos, u otras circunstancias análogas en el país de su nacionalidad o de residencia habitual, en caso de carecer de nacionalidad, y (iii) Aquellas personas sobre las cuales existan razones fundadas para creer que estarían en peligro de ser sometidas a tortura u otros tratos o penas crueles, inhumanos o degradantes en caso de que se devolviera al país de su nacionalidad o residencia habitual. </w:t>
      </w:r>
    </w:p>
    <w:p w:rsidR="001D7823" w:rsidRPr="00F977C0" w:rsidRDefault="001D7823" w:rsidP="001D7823">
      <w:pPr>
        <w:jc w:val="both"/>
        <w:rPr>
          <w:rFonts w:ascii="Arial" w:hAnsi="Arial" w:cs="Arial"/>
        </w:rPr>
      </w:pPr>
    </w:p>
    <w:p w:rsidR="001D7823" w:rsidRPr="00F977C0" w:rsidRDefault="001D7823" w:rsidP="001D7823">
      <w:pPr>
        <w:ind w:right="49"/>
        <w:jc w:val="both"/>
        <w:rPr>
          <w:rFonts w:ascii="Arial" w:hAnsi="Arial" w:cs="Arial"/>
        </w:rPr>
      </w:pPr>
      <w:r w:rsidRPr="00F977C0">
        <w:rPr>
          <w:rFonts w:ascii="Arial" w:eastAsia="Arial" w:hAnsi="Arial" w:cs="Arial"/>
        </w:rPr>
        <w:t xml:space="preserve">Considerando lo anterior, se relacionan a continuación los logros que resultan destacables respecto a las gestiones que ha adelantado la Cancillería, del año 2010 a 2018, en materia de Refugio, a saber: </w:t>
      </w:r>
    </w:p>
    <w:p w:rsidR="001D7823" w:rsidRPr="00F977C0" w:rsidRDefault="001D7823" w:rsidP="001D7823">
      <w:pPr>
        <w:jc w:val="both"/>
        <w:rPr>
          <w:rFonts w:ascii="Arial" w:hAnsi="Arial" w:cs="Arial"/>
        </w:rPr>
      </w:pPr>
    </w:p>
    <w:p w:rsidR="001D7823" w:rsidRPr="00F977C0" w:rsidRDefault="001D7823" w:rsidP="002451E3">
      <w:pPr>
        <w:pStyle w:val="Prrafodelista"/>
        <w:numPr>
          <w:ilvl w:val="0"/>
          <w:numId w:val="2"/>
        </w:numPr>
        <w:ind w:left="567" w:hanging="567"/>
        <w:jc w:val="both"/>
        <w:rPr>
          <w:rFonts w:ascii="Arial" w:eastAsia="Arial" w:hAnsi="Arial" w:cs="Arial"/>
          <w:b/>
        </w:rPr>
      </w:pPr>
      <w:r w:rsidRPr="00F977C0">
        <w:rPr>
          <w:rFonts w:ascii="Arial" w:hAnsi="Arial" w:cs="Arial"/>
          <w:b/>
        </w:rPr>
        <w:t>Fortalecimiento de la estructura institucional</w:t>
      </w:r>
    </w:p>
    <w:p w:rsidR="001D7823" w:rsidRPr="00F977C0" w:rsidRDefault="001D7823" w:rsidP="001D7823">
      <w:pPr>
        <w:ind w:right="49"/>
        <w:contextualSpacing/>
        <w:rPr>
          <w:rFonts w:ascii="Arial" w:eastAsia="Arial" w:hAnsi="Arial" w:cs="Arial"/>
          <w:b/>
        </w:rPr>
      </w:pPr>
    </w:p>
    <w:p w:rsidR="001D7823" w:rsidRPr="00F977C0" w:rsidRDefault="001D7823" w:rsidP="001D7823">
      <w:pPr>
        <w:ind w:right="49"/>
        <w:contextualSpacing/>
        <w:jc w:val="both"/>
        <w:rPr>
          <w:rFonts w:ascii="Arial" w:eastAsia="Arial" w:hAnsi="Arial" w:cs="Arial"/>
        </w:rPr>
      </w:pPr>
      <w:r w:rsidRPr="00F977C0">
        <w:rPr>
          <w:rFonts w:ascii="Arial" w:eastAsia="Arial" w:hAnsi="Arial" w:cs="Arial"/>
        </w:rPr>
        <w:t>En cumplimiento de los principios y lineamientos de la política exterior colombiana, relativos al fortalecimiento institucional de las entidades del sector Relaciones Exteriores para el desarrollo de una gestión eficiente y transparente, se creó el Grupo Interno de Trabajo para la Determinación de la Condición de Refugiado, creado mediante Resolución 8441 del 19 de diciembre de 2014 “</w:t>
      </w:r>
      <w:r w:rsidRPr="00F977C0">
        <w:rPr>
          <w:rFonts w:ascii="Arial" w:eastAsia="Arial" w:hAnsi="Arial" w:cs="Arial"/>
          <w:i/>
        </w:rPr>
        <w:t>Por la cual se modifican parcialmente los artículos primero y segundo de la Resolución 5813 del 16 de noviembre de 2011 y se deroga una resolución”</w:t>
      </w:r>
      <w:r w:rsidRPr="00F977C0">
        <w:rPr>
          <w:rFonts w:ascii="Arial" w:eastAsia="Arial" w:hAnsi="Arial" w:cs="Arial"/>
        </w:rPr>
        <w:t>, derogada por la Resolución  8660 de 2016 “</w:t>
      </w:r>
      <w:r w:rsidRPr="00F977C0">
        <w:rPr>
          <w:rFonts w:ascii="Arial" w:eastAsia="Arial" w:hAnsi="Arial" w:cs="Arial"/>
          <w:i/>
        </w:rPr>
        <w:t>Por la cual se crean los Grupos Internos de Trabajo del Ministerio de Relaciones Exteriores</w:t>
      </w:r>
      <w:r w:rsidRPr="00F977C0">
        <w:rPr>
          <w:rFonts w:ascii="Arial" w:eastAsia="Arial" w:hAnsi="Arial" w:cs="Arial"/>
        </w:rPr>
        <w:t>”, adscrito a la Dirección de Derechos Humanos y Derecho Internacional Humanitario, lo cual implicó un fortalecimiento y consolidación de procedimientos internos en procura de una mejora continua en las funciones propias del Ministerio en materia de refugio.</w:t>
      </w:r>
    </w:p>
    <w:p w:rsidR="001D7823" w:rsidRPr="00F977C0" w:rsidRDefault="001D7823" w:rsidP="001D7823">
      <w:pPr>
        <w:ind w:right="49"/>
        <w:contextualSpacing/>
        <w:jc w:val="both"/>
        <w:rPr>
          <w:rFonts w:ascii="Arial" w:eastAsia="Arial" w:hAnsi="Arial" w:cs="Arial"/>
        </w:rPr>
      </w:pPr>
    </w:p>
    <w:p w:rsidR="001D7823" w:rsidRDefault="001D7823" w:rsidP="001D7823">
      <w:pPr>
        <w:ind w:right="49"/>
        <w:contextualSpacing/>
        <w:jc w:val="both"/>
        <w:rPr>
          <w:rFonts w:ascii="Arial" w:eastAsia="Arial" w:hAnsi="Arial" w:cs="Arial"/>
        </w:rPr>
      </w:pPr>
      <w:r w:rsidRPr="00F977C0">
        <w:rPr>
          <w:rFonts w:ascii="Arial" w:eastAsia="Arial" w:hAnsi="Arial" w:cs="Arial"/>
        </w:rPr>
        <w:t xml:space="preserve">Las funciones que desarrolla el GIT tienen como propósito central dar cabal </w:t>
      </w:r>
      <w:r w:rsidRPr="00F977C0">
        <w:rPr>
          <w:rFonts w:ascii="Arial" w:eastAsia="Arial" w:hAnsi="Arial" w:cs="Arial"/>
          <w:bCs/>
        </w:rPr>
        <w:t>cumplimiento a los compromisos internacionales contraídos por el Estado colombiano en materia de refugio</w:t>
      </w:r>
      <w:r w:rsidRPr="00F977C0">
        <w:rPr>
          <w:rFonts w:ascii="Arial" w:eastAsia="Arial" w:hAnsi="Arial" w:cs="Arial"/>
        </w:rPr>
        <w:t xml:space="preserve">, particularmente, a la luz de </w:t>
      </w:r>
      <w:r w:rsidRPr="00F977C0">
        <w:rPr>
          <w:rFonts w:ascii="Arial" w:eastAsia="Arial" w:hAnsi="Arial" w:cs="Arial"/>
          <w:i/>
        </w:rPr>
        <w:t xml:space="preserve">la </w:t>
      </w:r>
      <w:r w:rsidRPr="00F977C0">
        <w:rPr>
          <w:rFonts w:ascii="Arial" w:eastAsia="Arial" w:hAnsi="Arial" w:cs="Arial"/>
          <w:bCs/>
          <w:i/>
        </w:rPr>
        <w:t>Convención sobre el Estatuto de los Refugiados</w:t>
      </w:r>
      <w:r w:rsidRPr="00F977C0">
        <w:rPr>
          <w:rFonts w:ascii="Arial" w:eastAsia="Arial" w:hAnsi="Arial" w:cs="Arial"/>
          <w:bCs/>
        </w:rPr>
        <w:t xml:space="preserve"> de 1951 </w:t>
      </w:r>
      <w:r w:rsidRPr="00F977C0">
        <w:rPr>
          <w:rFonts w:ascii="Arial" w:eastAsia="Arial" w:hAnsi="Arial" w:cs="Arial"/>
        </w:rPr>
        <w:t xml:space="preserve">(aprobada mediante Ley 35 de 1961 </w:t>
      </w:r>
      <w:r w:rsidRPr="00F977C0">
        <w:rPr>
          <w:rFonts w:ascii="Arial" w:eastAsia="Arial" w:hAnsi="Arial" w:cs="Arial"/>
          <w:i/>
          <w:iCs/>
        </w:rPr>
        <w:t>“P</w:t>
      </w:r>
      <w:r w:rsidRPr="00F977C0">
        <w:rPr>
          <w:rFonts w:ascii="Arial" w:eastAsia="Arial" w:hAnsi="Arial" w:cs="Arial"/>
          <w:i/>
          <w:iCs/>
          <w:lang w:val="es-ES"/>
        </w:rPr>
        <w:t>or la cual se aprueba la Convención sobre el Estatuto de los Refugiados</w:t>
      </w:r>
      <w:r w:rsidRPr="00F977C0">
        <w:rPr>
          <w:rFonts w:ascii="Arial" w:eastAsia="Arial" w:hAnsi="Arial" w:cs="Arial"/>
          <w:i/>
          <w:iCs/>
        </w:rPr>
        <w:t>”)</w:t>
      </w:r>
      <w:r w:rsidRPr="00F977C0">
        <w:rPr>
          <w:rFonts w:ascii="Arial" w:eastAsia="Arial" w:hAnsi="Arial" w:cs="Arial"/>
        </w:rPr>
        <w:t xml:space="preserve"> y </w:t>
      </w:r>
      <w:r w:rsidRPr="00F977C0">
        <w:rPr>
          <w:rFonts w:ascii="Arial" w:eastAsia="Arial" w:hAnsi="Arial" w:cs="Arial"/>
          <w:bCs/>
        </w:rPr>
        <w:t xml:space="preserve">su Protocolo de 1967 </w:t>
      </w:r>
      <w:r w:rsidRPr="00F977C0">
        <w:rPr>
          <w:rFonts w:ascii="Arial" w:eastAsia="Arial" w:hAnsi="Arial" w:cs="Arial"/>
        </w:rPr>
        <w:t xml:space="preserve">(aprobado mediante Ley 65 de 1979 </w:t>
      </w:r>
      <w:r w:rsidRPr="00F977C0">
        <w:rPr>
          <w:rFonts w:ascii="Arial" w:eastAsia="Arial" w:hAnsi="Arial" w:cs="Arial"/>
          <w:i/>
          <w:iCs/>
        </w:rPr>
        <w:t>“P</w:t>
      </w:r>
      <w:r w:rsidRPr="00F977C0">
        <w:rPr>
          <w:rFonts w:ascii="Arial" w:eastAsia="Arial" w:hAnsi="Arial" w:cs="Arial"/>
          <w:i/>
          <w:iCs/>
          <w:lang w:val="es-ES"/>
        </w:rPr>
        <w:t>or medio de la cual se aprueba el “Protocolo sobre el Estatuto de los Refugiados”</w:t>
      </w:r>
      <w:r w:rsidRPr="00F977C0">
        <w:rPr>
          <w:rFonts w:ascii="Arial" w:eastAsia="Arial" w:hAnsi="Arial" w:cs="Arial"/>
          <w:i/>
          <w:iCs/>
        </w:rPr>
        <w:t>)</w:t>
      </w:r>
      <w:r w:rsidRPr="00F977C0">
        <w:rPr>
          <w:rFonts w:ascii="Arial" w:eastAsia="Arial" w:hAnsi="Arial" w:cs="Arial"/>
        </w:rPr>
        <w:t>; esto es, garantizar el derecho al refugio de los nacionales extranjeros que han salido de su país de origen por cuenta de una persecución en su contra y, llegan a Colombia en busca de protección internacional, bajo la figura de solicitantes de reconocimiento de la condición de refugiado.</w:t>
      </w:r>
    </w:p>
    <w:p w:rsidR="001D7823" w:rsidRPr="00F977C0" w:rsidRDefault="001D7823" w:rsidP="001D7823">
      <w:pPr>
        <w:ind w:right="49"/>
        <w:contextualSpacing/>
        <w:jc w:val="both"/>
        <w:rPr>
          <w:rFonts w:ascii="Arial" w:eastAsia="Arial" w:hAnsi="Arial" w:cs="Arial"/>
        </w:rPr>
      </w:pPr>
    </w:p>
    <w:p w:rsidR="001D7823" w:rsidRPr="00C42B75" w:rsidRDefault="001D7823" w:rsidP="002451E3">
      <w:pPr>
        <w:pStyle w:val="Prrafodelista"/>
        <w:numPr>
          <w:ilvl w:val="0"/>
          <w:numId w:val="2"/>
        </w:numPr>
        <w:ind w:left="567" w:hanging="567"/>
        <w:jc w:val="both"/>
        <w:rPr>
          <w:rFonts w:ascii="Arial" w:hAnsi="Arial" w:cs="Arial"/>
          <w:b/>
        </w:rPr>
      </w:pPr>
      <w:r w:rsidRPr="00C42B75">
        <w:rPr>
          <w:rFonts w:ascii="Arial" w:hAnsi="Arial" w:cs="Arial"/>
          <w:b/>
        </w:rPr>
        <w:t>Posicionamiento de los intereses nacionales en escenarios multilaterales, regionales y subregionales</w:t>
      </w:r>
    </w:p>
    <w:p w:rsidR="001D7823" w:rsidRPr="00C42B75" w:rsidRDefault="001D7823" w:rsidP="001D7823">
      <w:pPr>
        <w:pStyle w:val="Prrafodelista"/>
        <w:ind w:left="1134"/>
        <w:jc w:val="both"/>
        <w:rPr>
          <w:rFonts w:ascii="Arial" w:hAnsi="Arial" w:cs="Arial"/>
          <w:b/>
        </w:rPr>
      </w:pPr>
    </w:p>
    <w:p w:rsidR="001D7823" w:rsidRPr="00C42B75" w:rsidRDefault="001D7823" w:rsidP="001D7823">
      <w:pPr>
        <w:ind w:right="49"/>
        <w:jc w:val="both"/>
        <w:rPr>
          <w:rFonts w:ascii="Arial" w:hAnsi="Arial" w:cs="Arial"/>
        </w:rPr>
      </w:pPr>
      <w:r w:rsidRPr="00C42B75">
        <w:rPr>
          <w:rFonts w:ascii="Arial" w:hAnsi="Arial" w:cs="Arial"/>
          <w:lang w:val="es-ES"/>
        </w:rPr>
        <w:t xml:space="preserve">En representación del Estado, el GIT ha participado en encuentros internacionales y regionales que han tenido como propósito central consolidar la contribución de los países de América Latina y el Caribe para la elaboración del Pacto Global sobre Refugiados, que será adoptado en Nueva York, así como también marcar la </w:t>
      </w:r>
      <w:r w:rsidRPr="00C42B75">
        <w:rPr>
          <w:rFonts w:ascii="Arial" w:hAnsi="Arial" w:cs="Arial"/>
          <w:lang w:val="es-ES"/>
        </w:rPr>
        <w:lastRenderedPageBreak/>
        <w:t>conclusión del proceso de consultas, sobre los tres primeros años de implementación del Plan de Acción de Brasil (PAB). Entre los últimos encuentros en los que se ha participado el Estado colombiano se destacan:</w:t>
      </w:r>
    </w:p>
    <w:p w:rsidR="001D7823" w:rsidRPr="00C42B75" w:rsidRDefault="001D7823" w:rsidP="001D7823">
      <w:pPr>
        <w:ind w:right="49"/>
        <w:jc w:val="both"/>
        <w:rPr>
          <w:rFonts w:ascii="Arial" w:hAnsi="Arial" w:cs="Arial"/>
          <w:bCs/>
          <w:color w:val="000000"/>
          <w:lang w:eastAsia="es-CO"/>
        </w:rPr>
      </w:pPr>
    </w:p>
    <w:p w:rsidR="001D7823" w:rsidRPr="00C42B75" w:rsidRDefault="001D7823" w:rsidP="002451E3">
      <w:pPr>
        <w:numPr>
          <w:ilvl w:val="0"/>
          <w:numId w:val="49"/>
        </w:numPr>
        <w:ind w:right="49"/>
        <w:contextualSpacing/>
        <w:jc w:val="both"/>
        <w:rPr>
          <w:rFonts w:ascii="Arial" w:hAnsi="Arial" w:cs="Arial"/>
        </w:rPr>
      </w:pPr>
      <w:r w:rsidRPr="00C42B75">
        <w:rPr>
          <w:rFonts w:ascii="Arial" w:hAnsi="Arial" w:cs="Arial"/>
        </w:rPr>
        <w:t>La “</w:t>
      </w:r>
      <w:r w:rsidRPr="00C42B75">
        <w:rPr>
          <w:rFonts w:ascii="Arial" w:hAnsi="Arial" w:cs="Arial"/>
          <w:i/>
        </w:rPr>
        <w:t xml:space="preserve">Conferencia Regional sobre el Marco Integral para la Protección y Soluciones Duraderas para los Refugiados”, </w:t>
      </w:r>
      <w:r w:rsidRPr="00C42B75">
        <w:rPr>
          <w:rFonts w:ascii="Arial" w:hAnsi="Arial" w:cs="Arial"/>
        </w:rPr>
        <w:t>celebrada los días 26 y 27 de octubre de 2018, en la ciudad de San Pedro Sula, Honduras.</w:t>
      </w:r>
    </w:p>
    <w:p w:rsidR="001D7823" w:rsidRPr="00C42B75" w:rsidRDefault="001D7823" w:rsidP="001D7823">
      <w:pPr>
        <w:ind w:left="426" w:right="49"/>
        <w:contextualSpacing/>
        <w:jc w:val="both"/>
        <w:rPr>
          <w:rFonts w:ascii="Arial" w:hAnsi="Arial" w:cs="Arial"/>
        </w:rPr>
      </w:pPr>
    </w:p>
    <w:p w:rsidR="001D7823" w:rsidRPr="00C42B75" w:rsidRDefault="001D7823" w:rsidP="002451E3">
      <w:pPr>
        <w:numPr>
          <w:ilvl w:val="0"/>
          <w:numId w:val="49"/>
        </w:numPr>
        <w:ind w:right="49"/>
        <w:contextualSpacing/>
        <w:jc w:val="both"/>
        <w:rPr>
          <w:rFonts w:ascii="Arial" w:hAnsi="Arial" w:cs="Arial"/>
        </w:rPr>
      </w:pPr>
      <w:r w:rsidRPr="00C42B75">
        <w:rPr>
          <w:rFonts w:ascii="Arial" w:hAnsi="Arial" w:cs="Arial"/>
        </w:rPr>
        <w:t>La “</w:t>
      </w:r>
      <w:r w:rsidRPr="00C42B75">
        <w:rPr>
          <w:rFonts w:ascii="Arial" w:hAnsi="Arial" w:cs="Arial"/>
          <w:i/>
        </w:rPr>
        <w:t xml:space="preserve">Reunión Subregional sobre la Implementación del Plan de Acción de Brasil (2014-2017)”, </w:t>
      </w:r>
      <w:r w:rsidRPr="00C42B75">
        <w:rPr>
          <w:rFonts w:ascii="Arial" w:hAnsi="Arial" w:cs="Arial"/>
        </w:rPr>
        <w:t>que tuvo lugar los días 2 y 3 de noviembre de 2017 en la Ciudad Autónoma de Buenos Aires, República Argentina.</w:t>
      </w:r>
    </w:p>
    <w:p w:rsidR="001D7823" w:rsidRPr="00C42B75" w:rsidRDefault="001D7823" w:rsidP="001D7823">
      <w:pPr>
        <w:ind w:left="426" w:right="49"/>
        <w:contextualSpacing/>
        <w:rPr>
          <w:rFonts w:ascii="Arial" w:hAnsi="Arial" w:cs="Arial"/>
        </w:rPr>
      </w:pPr>
    </w:p>
    <w:p w:rsidR="001D7823" w:rsidRPr="00C42B75" w:rsidRDefault="001D7823" w:rsidP="002451E3">
      <w:pPr>
        <w:numPr>
          <w:ilvl w:val="0"/>
          <w:numId w:val="49"/>
        </w:numPr>
        <w:ind w:right="49"/>
        <w:contextualSpacing/>
        <w:jc w:val="both"/>
        <w:rPr>
          <w:rFonts w:ascii="Arial" w:hAnsi="Arial" w:cs="Arial"/>
          <w:bCs/>
          <w:i/>
          <w:color w:val="000000"/>
          <w:lang w:eastAsia="es-CO"/>
        </w:rPr>
      </w:pPr>
      <w:r w:rsidRPr="00C42B75">
        <w:rPr>
          <w:rFonts w:ascii="Arial" w:hAnsi="Arial" w:cs="Arial"/>
        </w:rPr>
        <w:t>La “</w:t>
      </w:r>
      <w:r w:rsidRPr="00C42B75">
        <w:rPr>
          <w:rFonts w:ascii="Arial" w:hAnsi="Arial" w:cs="Arial"/>
          <w:i/>
        </w:rPr>
        <w:t xml:space="preserve">Reunión Regional sobre la Implementación del Plan de Acción de Brasil (2014-2017)”, </w:t>
      </w:r>
      <w:r w:rsidRPr="00C42B75">
        <w:rPr>
          <w:rFonts w:ascii="Arial" w:hAnsi="Arial" w:cs="Arial"/>
        </w:rPr>
        <w:t>celebrada los días 13 y 14 de noviembre de 2017, en la Ciudad de Quito, República de Ecuador.</w:t>
      </w:r>
    </w:p>
    <w:p w:rsidR="001D7823" w:rsidRPr="00C42B75" w:rsidRDefault="001D7823" w:rsidP="001D7823">
      <w:pPr>
        <w:ind w:left="426" w:right="49"/>
        <w:contextualSpacing/>
        <w:rPr>
          <w:rFonts w:ascii="Arial" w:hAnsi="Arial" w:cs="Arial"/>
          <w:bCs/>
          <w:color w:val="000000"/>
          <w:lang w:eastAsia="es-CO"/>
        </w:rPr>
      </w:pPr>
    </w:p>
    <w:p w:rsidR="001D7823" w:rsidRPr="00C42B75" w:rsidRDefault="001D7823" w:rsidP="002451E3">
      <w:pPr>
        <w:numPr>
          <w:ilvl w:val="0"/>
          <w:numId w:val="49"/>
        </w:numPr>
        <w:ind w:right="49"/>
        <w:contextualSpacing/>
        <w:jc w:val="both"/>
        <w:rPr>
          <w:rFonts w:ascii="Arial" w:hAnsi="Arial" w:cs="Arial"/>
          <w:bCs/>
          <w:i/>
          <w:color w:val="000000"/>
          <w:lang w:eastAsia="es-CO"/>
        </w:rPr>
      </w:pPr>
      <w:r w:rsidRPr="00C42B75">
        <w:rPr>
          <w:rFonts w:ascii="Arial" w:hAnsi="Arial" w:cs="Arial"/>
          <w:bCs/>
          <w:color w:val="000000"/>
          <w:lang w:eastAsia="es-CO"/>
        </w:rPr>
        <w:t>La “</w:t>
      </w:r>
      <w:r w:rsidRPr="00C42B75">
        <w:rPr>
          <w:rFonts w:ascii="Arial" w:hAnsi="Arial" w:cs="Arial"/>
          <w:bCs/>
          <w:i/>
          <w:color w:val="000000"/>
          <w:lang w:eastAsia="es-CO"/>
        </w:rPr>
        <w:t xml:space="preserve">Cuarta y Quinta Discusión Temática para el desarrollo del Pacto Mundial de Refugiados, en seguimiento a los compromisos de la Dirección de Nueva York”, </w:t>
      </w:r>
      <w:r w:rsidRPr="00C42B75">
        <w:rPr>
          <w:rFonts w:ascii="Arial" w:hAnsi="Arial" w:cs="Arial"/>
          <w:bCs/>
          <w:color w:val="000000"/>
          <w:lang w:eastAsia="es-CO"/>
        </w:rPr>
        <w:t>que tuvo lugar en Ginebra, Suiza. Salón XIX del Palacio de Naciones Unidas.</w:t>
      </w:r>
    </w:p>
    <w:p w:rsidR="001D7823" w:rsidRPr="00C42B75" w:rsidRDefault="001D7823" w:rsidP="001D7823">
      <w:pPr>
        <w:ind w:left="426" w:right="49"/>
        <w:contextualSpacing/>
        <w:rPr>
          <w:rFonts w:ascii="Arial" w:hAnsi="Arial" w:cs="Arial"/>
          <w:bCs/>
          <w:color w:val="000000"/>
          <w:lang w:eastAsia="es-CO"/>
        </w:rPr>
      </w:pPr>
    </w:p>
    <w:p w:rsidR="001D7823" w:rsidRPr="00C42B75" w:rsidRDefault="001D7823" w:rsidP="002451E3">
      <w:pPr>
        <w:numPr>
          <w:ilvl w:val="0"/>
          <w:numId w:val="49"/>
        </w:numPr>
        <w:ind w:right="49"/>
        <w:contextualSpacing/>
        <w:jc w:val="both"/>
        <w:rPr>
          <w:rFonts w:ascii="Arial" w:hAnsi="Arial" w:cs="Arial"/>
          <w:bCs/>
          <w:i/>
          <w:color w:val="000000"/>
          <w:lang w:eastAsia="es-CO"/>
        </w:rPr>
      </w:pPr>
      <w:r w:rsidRPr="00C42B75">
        <w:rPr>
          <w:rFonts w:ascii="Arial" w:hAnsi="Arial" w:cs="Arial"/>
          <w:bCs/>
          <w:color w:val="000000"/>
          <w:lang w:eastAsia="es-CO"/>
        </w:rPr>
        <w:t>La “</w:t>
      </w:r>
      <w:r w:rsidRPr="00C42B75">
        <w:rPr>
          <w:rFonts w:ascii="Arial" w:hAnsi="Arial" w:cs="Arial"/>
          <w:bCs/>
          <w:i/>
          <w:color w:val="000000"/>
          <w:lang w:eastAsia="es-CO"/>
        </w:rPr>
        <w:t xml:space="preserve">Reunión de consulta de Latinoamérica y el Caribe como una contribución para el Pacto Global Sobre Los Refugiados”, </w:t>
      </w:r>
      <w:r w:rsidRPr="00C42B75">
        <w:rPr>
          <w:rFonts w:ascii="Arial" w:hAnsi="Arial" w:cs="Arial"/>
          <w:bCs/>
          <w:color w:val="000000"/>
          <w:lang w:eastAsia="es-CO"/>
        </w:rPr>
        <w:t>celebrada en Brasilia, los días 19 y 20 de febrero de 2018.</w:t>
      </w:r>
    </w:p>
    <w:p w:rsidR="001D7823" w:rsidRPr="00C42B75" w:rsidRDefault="001D7823" w:rsidP="001D7823">
      <w:pPr>
        <w:pStyle w:val="Prrafodelista"/>
        <w:rPr>
          <w:rFonts w:ascii="Arial" w:hAnsi="Arial" w:cs="Arial"/>
          <w:bCs/>
          <w:i/>
          <w:color w:val="000000"/>
          <w:lang w:eastAsia="es-CO"/>
        </w:rPr>
      </w:pPr>
    </w:p>
    <w:p w:rsidR="001D7823" w:rsidRPr="00C42B75" w:rsidRDefault="001D7823" w:rsidP="001D7823">
      <w:pPr>
        <w:ind w:right="49"/>
        <w:jc w:val="both"/>
        <w:rPr>
          <w:rFonts w:ascii="Arial" w:hAnsi="Arial" w:cs="Arial"/>
          <w:bCs/>
          <w:color w:val="000000"/>
          <w:lang w:eastAsia="es-CO"/>
        </w:rPr>
      </w:pPr>
      <w:r w:rsidRPr="00C42B75">
        <w:rPr>
          <w:rFonts w:ascii="Arial" w:hAnsi="Arial" w:cs="Arial"/>
          <w:bCs/>
          <w:color w:val="000000"/>
          <w:lang w:eastAsia="es-CO"/>
        </w:rPr>
        <w:t>Este último encuentro concluyó con la adopción de los “</w:t>
      </w:r>
      <w:r w:rsidRPr="00C42B75">
        <w:rPr>
          <w:rFonts w:ascii="Arial" w:hAnsi="Arial" w:cs="Arial"/>
          <w:bCs/>
          <w:i/>
          <w:color w:val="000000"/>
          <w:lang w:eastAsia="es-CO"/>
        </w:rPr>
        <w:t>100 Puntos de Brasilia</w:t>
      </w:r>
      <w:r w:rsidRPr="00C42B75">
        <w:rPr>
          <w:rFonts w:ascii="Arial" w:hAnsi="Arial" w:cs="Arial"/>
          <w:bCs/>
          <w:color w:val="000000"/>
          <w:lang w:eastAsia="es-CO"/>
        </w:rPr>
        <w:t>”, un texto que refleja los avances obtenidos en la implementación de la Declaración y del Plan de Acción de Brasil, al tiempo que busca contribuir al desarrollo y la aplicación del Pacto Mundial sobre refugiados, teniendo presente el marco normativo elaborado por los países de América Latina y el Caribe para la protección internacional de personas desplazadas, refugiadas y apátridas, así como la práctica estatal demostrada a través de múltiples iniciativas en la materia.</w:t>
      </w:r>
    </w:p>
    <w:p w:rsidR="001D7823" w:rsidRPr="00C42B75" w:rsidRDefault="001D7823" w:rsidP="001D7823">
      <w:pPr>
        <w:ind w:right="49"/>
        <w:jc w:val="both"/>
        <w:rPr>
          <w:rFonts w:ascii="Arial" w:hAnsi="Arial" w:cs="Arial"/>
          <w:bCs/>
          <w:color w:val="000000"/>
          <w:lang w:eastAsia="es-CO"/>
        </w:rPr>
      </w:pPr>
    </w:p>
    <w:p w:rsidR="001D7823" w:rsidRDefault="001D7823" w:rsidP="001D7823">
      <w:pPr>
        <w:ind w:right="49"/>
        <w:jc w:val="both"/>
        <w:rPr>
          <w:rFonts w:ascii="Arial" w:hAnsi="Arial" w:cs="Arial"/>
        </w:rPr>
      </w:pPr>
      <w:r w:rsidRPr="00C42B75">
        <w:rPr>
          <w:rFonts w:ascii="Arial" w:hAnsi="Arial" w:cs="Arial"/>
        </w:rPr>
        <w:t>Con lo anterior, se ha dado cumplimiento a uno de los objetivos estratégicos del Ministerio de Relaciones Exteriores, en el sentido de difundir en los escenarios internacionales los esfuerzos que desarrolla el Estado colombiano para garantizar la protección y el respeto de los Derechos Humanos, y privilegiar el intercambio de buenas prácticas en la promoción y protección de los mismos.</w:t>
      </w:r>
    </w:p>
    <w:p w:rsidR="005A3F68" w:rsidRDefault="005A3F68" w:rsidP="001D7823">
      <w:pPr>
        <w:ind w:right="49"/>
        <w:jc w:val="both"/>
        <w:rPr>
          <w:rFonts w:ascii="Arial" w:hAnsi="Arial" w:cs="Arial"/>
        </w:rPr>
      </w:pPr>
    </w:p>
    <w:p w:rsidR="005A3F68" w:rsidRDefault="005A3F68" w:rsidP="001D7823">
      <w:pPr>
        <w:ind w:right="49"/>
        <w:jc w:val="both"/>
        <w:rPr>
          <w:rFonts w:ascii="Arial" w:hAnsi="Arial" w:cs="Arial"/>
        </w:rPr>
      </w:pPr>
    </w:p>
    <w:p w:rsidR="005A3F68" w:rsidRDefault="005A3F68" w:rsidP="001D7823">
      <w:pPr>
        <w:ind w:right="49"/>
        <w:jc w:val="both"/>
        <w:rPr>
          <w:rFonts w:ascii="Arial" w:hAnsi="Arial" w:cs="Arial"/>
        </w:rPr>
      </w:pPr>
    </w:p>
    <w:p w:rsidR="005A3F68" w:rsidRDefault="005A3F68" w:rsidP="001D7823">
      <w:pPr>
        <w:ind w:right="49"/>
        <w:jc w:val="both"/>
        <w:rPr>
          <w:rFonts w:ascii="Arial" w:hAnsi="Arial" w:cs="Arial"/>
        </w:rPr>
      </w:pPr>
    </w:p>
    <w:p w:rsidR="005A3F68" w:rsidRDefault="005A3F68" w:rsidP="001D7823">
      <w:pPr>
        <w:ind w:right="49"/>
        <w:jc w:val="both"/>
        <w:rPr>
          <w:rFonts w:ascii="Arial" w:hAnsi="Arial" w:cs="Arial"/>
        </w:rPr>
      </w:pPr>
    </w:p>
    <w:p w:rsidR="005A3F68" w:rsidRDefault="005A3F68" w:rsidP="001D7823">
      <w:pPr>
        <w:ind w:right="49"/>
        <w:jc w:val="both"/>
        <w:rPr>
          <w:rFonts w:ascii="Arial" w:hAnsi="Arial" w:cs="Arial"/>
        </w:rPr>
      </w:pPr>
    </w:p>
    <w:p w:rsidR="005A3F68" w:rsidRDefault="005A3F68" w:rsidP="001D7823">
      <w:pPr>
        <w:ind w:right="49"/>
        <w:jc w:val="both"/>
        <w:rPr>
          <w:rFonts w:ascii="Arial" w:hAnsi="Arial" w:cs="Arial"/>
        </w:rPr>
      </w:pPr>
    </w:p>
    <w:p w:rsidR="005A3F68" w:rsidRDefault="005A3F68" w:rsidP="001D7823">
      <w:pPr>
        <w:ind w:right="49"/>
        <w:jc w:val="both"/>
        <w:rPr>
          <w:rFonts w:ascii="Arial" w:hAnsi="Arial" w:cs="Arial"/>
        </w:rPr>
      </w:pPr>
    </w:p>
    <w:p w:rsidR="00A40F70" w:rsidRDefault="00A40F70" w:rsidP="00A40F70">
      <w:pPr>
        <w:rPr>
          <w:rFonts w:ascii="Arial" w:hAnsi="Arial" w:cs="Arial"/>
        </w:rPr>
      </w:pPr>
    </w:p>
    <w:p w:rsidR="001D7823" w:rsidRPr="00A40F70" w:rsidRDefault="001D7823" w:rsidP="00A40F70">
      <w:pPr>
        <w:pStyle w:val="Prrafodelista"/>
        <w:numPr>
          <w:ilvl w:val="0"/>
          <w:numId w:val="53"/>
        </w:numPr>
        <w:rPr>
          <w:rFonts w:ascii="Arial" w:hAnsi="Arial" w:cs="Arial"/>
        </w:rPr>
      </w:pPr>
      <w:r w:rsidRPr="00A40F70">
        <w:rPr>
          <w:rFonts w:ascii="Arial" w:eastAsia="Arial" w:hAnsi="Arial" w:cs="Arial"/>
          <w:b/>
        </w:rPr>
        <w:lastRenderedPageBreak/>
        <w:t xml:space="preserve">Estadísticas </w:t>
      </w:r>
      <w:r w:rsidRPr="00A40F70">
        <w:rPr>
          <w:rFonts w:ascii="Arial" w:eastAsia="Arial" w:hAnsi="Arial" w:cs="Arial"/>
          <w:b/>
          <w:bCs/>
        </w:rPr>
        <w:t>solicitudes reconocimiento de la condición de refugiado</w:t>
      </w:r>
    </w:p>
    <w:p w:rsidR="001D7823" w:rsidRDefault="001D7823" w:rsidP="001D7823">
      <w:pPr>
        <w:ind w:right="49"/>
        <w:jc w:val="both"/>
        <w:rPr>
          <w:rFonts w:ascii="Arial" w:hAnsi="Arial" w:cs="Arial"/>
        </w:rPr>
      </w:pPr>
    </w:p>
    <w:p w:rsidR="001D7823" w:rsidRPr="00C42B75" w:rsidRDefault="001D7823" w:rsidP="001D7823">
      <w:pPr>
        <w:ind w:right="49"/>
        <w:rPr>
          <w:rFonts w:ascii="Arial" w:eastAsia="Arial" w:hAnsi="Arial" w:cs="Arial"/>
        </w:rPr>
      </w:pPr>
      <w:r w:rsidRPr="00C42B75">
        <w:rPr>
          <w:rFonts w:ascii="Arial" w:eastAsia="Arial" w:hAnsi="Arial" w:cs="Arial"/>
          <w:noProof/>
          <w:lang w:val="es-CO" w:eastAsia="es-CO"/>
        </w:rPr>
        <mc:AlternateContent>
          <mc:Choice Requires="wps">
            <w:drawing>
              <wp:anchor distT="0" distB="0" distL="114300" distR="114300" simplePos="0" relativeHeight="251659264" behindDoc="0" locked="0" layoutInCell="1" allowOverlap="1" wp14:anchorId="0BE7616C" wp14:editId="46912BEC">
                <wp:simplePos x="0" y="0"/>
                <wp:positionH relativeFrom="page">
                  <wp:posOffset>2162423</wp:posOffset>
                </wp:positionH>
                <wp:positionV relativeFrom="paragraph">
                  <wp:posOffset>10215</wp:posOffset>
                </wp:positionV>
                <wp:extent cx="3124835" cy="637374"/>
                <wp:effectExtent l="0" t="0" r="0" b="0"/>
                <wp:wrapNone/>
                <wp:docPr id="8" name="Título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35" cy="637374"/>
                        </a:xfrm>
                        <a:prstGeom prst="rect">
                          <a:avLst/>
                        </a:prstGeom>
                      </wps:spPr>
                      <wps:txbx>
                        <w:txbxContent>
                          <w:p w:rsidR="005A3F68" w:rsidRPr="00C42B75" w:rsidRDefault="005A3F68" w:rsidP="001D7823">
                            <w:pPr>
                              <w:pStyle w:val="NormalWeb"/>
                              <w:spacing w:after="0"/>
                              <w:jc w:val="center"/>
                            </w:pPr>
                            <w:r w:rsidRPr="00C42B75">
                              <w:rPr>
                                <w:rFonts w:ascii="Arial" w:eastAsia="Verdana" w:hAnsi="Arial" w:cs="Arial"/>
                                <w:bCs/>
                                <w:kern w:val="24"/>
                              </w:rPr>
                              <w:t>Estadísticas comparativas con Venezuela</w:t>
                            </w:r>
                            <w:r w:rsidRPr="00C42B75">
                              <w:rPr>
                                <w:rFonts w:ascii="Arial" w:eastAsia="Verdana" w:hAnsi="Arial" w:cs="Arial"/>
                                <w:bCs/>
                                <w:kern w:val="24"/>
                              </w:rPr>
                              <w:br/>
                              <w:t>2014 - 2017</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BE7616C" id="_x0000_t202" coordsize="21600,21600" o:spt="202" path="m,l,21600r21600,l21600,xe">
                <v:stroke joinstyle="miter"/>
                <v:path gradientshapeok="t" o:connecttype="rect"/>
              </v:shapetype>
              <v:shape id="Título 5" o:spid="_x0000_s1026" type="#_x0000_t202" style="position:absolute;margin-left:170.25pt;margin-top:.8pt;width:246.05pt;height:5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" filled="f" stroked="f">
                <v:path arrowok="t"/>
                <v:textbox>
                  <w:txbxContent>
                    <w:p w:rsidR="005A3F68" w:rsidRPr="00C42B75" w:rsidRDefault="005A3F68" w:rsidP="001D7823">
                      <w:pPr>
                        <w:pStyle w:val="NormalWeb"/>
                        <w:spacing w:after="0"/>
                        <w:jc w:val="center"/>
                      </w:pPr>
                      <w:r w:rsidRPr="00C42B75">
                        <w:rPr>
                          <w:rFonts w:ascii="Arial" w:eastAsia="Verdana" w:hAnsi="Arial" w:cs="Arial"/>
                          <w:bCs/>
                          <w:kern w:val="24"/>
                        </w:rPr>
                        <w:t>Estadísticas comparativas con Venezuela</w:t>
                      </w:r>
                      <w:r w:rsidRPr="00C42B75">
                        <w:rPr>
                          <w:rFonts w:ascii="Arial" w:eastAsia="Verdana" w:hAnsi="Arial" w:cs="Arial"/>
                          <w:bCs/>
                          <w:kern w:val="24"/>
                        </w:rPr>
                        <w:br/>
                        <w:t>2014 - 2017</w:t>
                      </w:r>
                    </w:p>
                  </w:txbxContent>
                </v:textbox>
                <w10:wrap anchorx="page"/>
              </v:shape>
            </w:pict>
          </mc:Fallback>
        </mc:AlternateContent>
      </w:r>
    </w:p>
    <w:p w:rsidR="001D7823" w:rsidRPr="00C42B75" w:rsidRDefault="001D7823" w:rsidP="001D7823">
      <w:pPr>
        <w:ind w:right="49"/>
        <w:rPr>
          <w:rFonts w:ascii="Arial" w:eastAsia="Arial" w:hAnsi="Arial" w:cs="Arial"/>
          <w:b/>
        </w:rPr>
      </w:pPr>
    </w:p>
    <w:p w:rsidR="001D7823" w:rsidRPr="00C42B75" w:rsidRDefault="001D7823" w:rsidP="001D7823">
      <w:pPr>
        <w:ind w:right="49"/>
        <w:rPr>
          <w:rFonts w:ascii="Arial" w:eastAsia="Arial" w:hAnsi="Arial" w:cs="Arial"/>
          <w:b/>
        </w:rPr>
      </w:pPr>
    </w:p>
    <w:p w:rsidR="001D7823" w:rsidRPr="00C42B75" w:rsidRDefault="001D7823" w:rsidP="001D7823">
      <w:pPr>
        <w:ind w:left="426" w:right="49"/>
        <w:contextualSpacing/>
        <w:rPr>
          <w:rFonts w:ascii="Arial" w:eastAsia="Arial" w:hAnsi="Arial" w:cs="Arial"/>
          <w:b/>
        </w:rPr>
      </w:pPr>
    </w:p>
    <w:p w:rsidR="001D7823" w:rsidRPr="00C42B75" w:rsidRDefault="001D7823" w:rsidP="001D7823">
      <w:pPr>
        <w:ind w:right="49"/>
        <w:contextualSpacing/>
        <w:rPr>
          <w:rFonts w:ascii="Arial" w:hAnsi="Arial" w:cs="Arial"/>
          <w:noProof/>
        </w:rPr>
      </w:pPr>
      <w:r w:rsidRPr="00C42B75">
        <w:rPr>
          <w:rFonts w:ascii="Arial" w:eastAsia="Arial" w:hAnsi="Arial" w:cs="Arial"/>
          <w:b/>
          <w:noProof/>
          <w:lang w:val="es-CO" w:eastAsia="es-CO"/>
        </w:rPr>
        <w:drawing>
          <wp:anchor distT="0" distB="0" distL="114300" distR="114300" simplePos="0" relativeHeight="251660288" behindDoc="1" locked="0" layoutInCell="1" allowOverlap="1" wp14:anchorId="4A4EE5B5" wp14:editId="4FCF3CF3">
            <wp:simplePos x="0" y="0"/>
            <wp:positionH relativeFrom="margin">
              <wp:align>right</wp:align>
            </wp:positionH>
            <wp:positionV relativeFrom="paragraph">
              <wp:posOffset>66040</wp:posOffset>
            </wp:positionV>
            <wp:extent cx="2790825" cy="1915795"/>
            <wp:effectExtent l="0" t="0" r="9525" b="8255"/>
            <wp:wrapNone/>
            <wp:docPr id="22" name="Gráfico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9286F6-C619-4CB2-9C53-A73D3FFE4DD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Gráfico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9286F6-C619-4CB2-9C53-A73D3FFE4DD4}"/>
                        </a:ext>
                      </a:extLst>
                    </pic:cNvPr>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1915795"/>
                    </a:xfrm>
                    <a:prstGeom prst="rect">
                      <a:avLst/>
                    </a:prstGeom>
                    <a:noFill/>
                    <a:ln>
                      <a:noFill/>
                    </a:ln>
                    <a:extLst/>
                  </pic:spPr>
                </pic:pic>
              </a:graphicData>
            </a:graphic>
          </wp:anchor>
        </w:drawing>
      </w:r>
      <w:r w:rsidRPr="00C42B75">
        <w:rPr>
          <w:rFonts w:ascii="Arial" w:eastAsia="Arial" w:hAnsi="Arial" w:cs="Arial"/>
          <w:b/>
          <w:noProof/>
          <w:lang w:val="es-CO" w:eastAsia="es-CO"/>
        </w:rPr>
        <w:drawing>
          <wp:inline distT="0" distB="0" distL="0" distR="0" wp14:anchorId="5C621B34" wp14:editId="3ABA8D6E">
            <wp:extent cx="2544417" cy="1978779"/>
            <wp:effectExtent l="0" t="0" r="8890" b="2540"/>
            <wp:docPr id="23" name="Imagen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9BDAE2-13F0-4875-B651-06432A534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9BDAE2-13F0-4875-B651-06432A534D64}"/>
                        </a:ext>
                      </a:extLst>
                    </pic:cNvPr>
                    <pic:cNvPicPr>
                      <a:picLocks noChangeAspect="1"/>
                    </pic:cNvPicPr>
                  </pic:nvPicPr>
                  <pic:blipFill>
                    <a:blip r:embed="rId12"/>
                    <a:stretch>
                      <a:fillRect/>
                    </a:stretch>
                  </pic:blipFill>
                  <pic:spPr>
                    <a:xfrm>
                      <a:off x="0" y="0"/>
                      <a:ext cx="2561179" cy="1991815"/>
                    </a:xfrm>
                    <a:prstGeom prst="rect">
                      <a:avLst/>
                    </a:prstGeom>
                  </pic:spPr>
                </pic:pic>
              </a:graphicData>
            </a:graphic>
          </wp:inline>
        </w:drawing>
      </w:r>
      <w:r w:rsidRPr="00C42B75">
        <w:rPr>
          <w:rFonts w:ascii="Arial" w:hAnsi="Arial" w:cs="Arial"/>
          <w:noProof/>
        </w:rPr>
        <w:t xml:space="preserve"> </w:t>
      </w:r>
    </w:p>
    <w:p w:rsidR="001D7823" w:rsidRDefault="001D7823" w:rsidP="001D7823">
      <w:pPr>
        <w:ind w:left="426" w:right="49"/>
        <w:contextualSpacing/>
        <w:rPr>
          <w:rFonts w:ascii="Arial" w:eastAsia="Arial" w:hAnsi="Arial" w:cs="Arial"/>
          <w:b/>
        </w:rPr>
      </w:pPr>
    </w:p>
    <w:p w:rsidR="00A40F70" w:rsidRDefault="00A40F70" w:rsidP="001D7823">
      <w:pPr>
        <w:ind w:left="426" w:right="49"/>
        <w:contextualSpacing/>
        <w:rPr>
          <w:rFonts w:ascii="Arial" w:eastAsia="Arial" w:hAnsi="Arial" w:cs="Arial"/>
          <w:b/>
        </w:rPr>
      </w:pPr>
    </w:p>
    <w:p w:rsidR="00A40F70" w:rsidRDefault="00A40F70" w:rsidP="001D7823">
      <w:pPr>
        <w:ind w:left="426" w:right="49"/>
        <w:contextualSpacing/>
        <w:rPr>
          <w:rFonts w:ascii="Arial" w:eastAsia="Arial" w:hAnsi="Arial" w:cs="Arial"/>
          <w:b/>
        </w:rPr>
      </w:pPr>
    </w:p>
    <w:p w:rsidR="00A40F70" w:rsidRPr="00C42B75" w:rsidRDefault="00A40F70" w:rsidP="001D7823">
      <w:pPr>
        <w:ind w:left="426" w:right="49"/>
        <w:contextualSpacing/>
        <w:rPr>
          <w:rFonts w:ascii="Arial" w:eastAsia="Arial" w:hAnsi="Arial" w:cs="Arial"/>
          <w:b/>
        </w:rPr>
      </w:pPr>
    </w:p>
    <w:p w:rsidR="001D7823" w:rsidRDefault="001D7823" w:rsidP="002451E3">
      <w:pPr>
        <w:pStyle w:val="Prrafodelista"/>
        <w:numPr>
          <w:ilvl w:val="0"/>
          <w:numId w:val="2"/>
        </w:numPr>
        <w:ind w:left="567" w:hanging="567"/>
        <w:jc w:val="both"/>
        <w:rPr>
          <w:rFonts w:ascii="Arial" w:hAnsi="Arial" w:cs="Arial"/>
          <w:b/>
        </w:rPr>
      </w:pPr>
      <w:r w:rsidRPr="00C42B75">
        <w:rPr>
          <w:rFonts w:ascii="Arial" w:hAnsi="Arial" w:cs="Arial"/>
          <w:b/>
        </w:rPr>
        <w:t>Coordinación interinstitucional y fortalecimiento en materia de derechos humanos</w:t>
      </w:r>
    </w:p>
    <w:p w:rsidR="001D7823" w:rsidRPr="00C42B75" w:rsidRDefault="001D7823" w:rsidP="001D7823">
      <w:pPr>
        <w:pStyle w:val="Prrafodelista"/>
        <w:ind w:left="1068"/>
        <w:jc w:val="both"/>
        <w:rPr>
          <w:rFonts w:ascii="Arial" w:hAnsi="Arial" w:cs="Arial"/>
          <w:b/>
        </w:rPr>
      </w:pPr>
    </w:p>
    <w:p w:rsidR="001D7823" w:rsidRDefault="001D7823" w:rsidP="001D7823">
      <w:pPr>
        <w:ind w:right="49"/>
        <w:jc w:val="both"/>
        <w:rPr>
          <w:rFonts w:ascii="Arial" w:eastAsia="Arial" w:hAnsi="Arial" w:cs="Arial"/>
        </w:rPr>
      </w:pPr>
      <w:r w:rsidRPr="00C42B75">
        <w:rPr>
          <w:rFonts w:ascii="Arial" w:eastAsia="Arial" w:hAnsi="Arial" w:cs="Arial"/>
        </w:rPr>
        <w:t xml:space="preserve">La labor de la Cancillería se ha reflejado igualmente en el fortalecimiento de los canales de comunicación interinstitucional con los distintos entes y organismos del Estado que se relacionan de algún modo con los trámites de reconocimiento de la condición de refugiado o con los servicios prestados a los nacionales extranjeros reconocidos como refugiados en Colombia. </w:t>
      </w:r>
    </w:p>
    <w:p w:rsidR="001D7823" w:rsidRDefault="001D7823" w:rsidP="001D7823">
      <w:pPr>
        <w:ind w:right="49"/>
        <w:jc w:val="both"/>
        <w:rPr>
          <w:rFonts w:ascii="Arial" w:eastAsia="Arial" w:hAnsi="Arial" w:cs="Arial"/>
        </w:rPr>
      </w:pPr>
    </w:p>
    <w:p w:rsidR="001D7823" w:rsidRPr="00C42B75" w:rsidRDefault="001D7823" w:rsidP="001D7823">
      <w:pPr>
        <w:ind w:right="49"/>
        <w:jc w:val="both"/>
        <w:rPr>
          <w:rFonts w:ascii="Arial" w:eastAsia="Arial" w:hAnsi="Arial" w:cs="Arial"/>
        </w:rPr>
      </w:pPr>
      <w:r w:rsidRPr="00C42B75">
        <w:rPr>
          <w:rFonts w:ascii="Arial" w:eastAsia="Arial" w:hAnsi="Arial" w:cs="Arial"/>
        </w:rPr>
        <w:t>Entre los resultados de fortalecimiento se destacan los distintos encuentros interinstitucionales surtidos de forma periódica, con el propósito de evaluar las acciones adelantadas por cada una de las entidades tendientes al reconocimiento, garantía y ejercicio efectivo de los derechos que le asisten los solicitantes de reconocimiento de la condición de refugiado y los refugiados en Colombia, según lo prevé la normativa interna.</w:t>
      </w:r>
    </w:p>
    <w:p w:rsidR="001D7823" w:rsidRPr="00C42B75" w:rsidRDefault="001D7823" w:rsidP="001D7823">
      <w:pPr>
        <w:ind w:right="49"/>
        <w:jc w:val="both"/>
        <w:rPr>
          <w:rFonts w:ascii="Arial" w:eastAsia="Arial" w:hAnsi="Arial" w:cs="Arial"/>
        </w:rPr>
      </w:pPr>
    </w:p>
    <w:p w:rsidR="001D7823" w:rsidRPr="00C42B75" w:rsidRDefault="001D7823" w:rsidP="001D7823">
      <w:pPr>
        <w:ind w:right="49"/>
        <w:jc w:val="both"/>
        <w:rPr>
          <w:rFonts w:ascii="Arial" w:eastAsia="Arial" w:hAnsi="Arial" w:cs="Arial"/>
        </w:rPr>
      </w:pPr>
      <w:r w:rsidRPr="00C42B75">
        <w:rPr>
          <w:rFonts w:ascii="Arial" w:eastAsia="Arial" w:hAnsi="Arial" w:cs="Arial"/>
        </w:rPr>
        <w:t>Así mismo, se destaca el fortalecimiento en formación en materia de Derecho Internacional de Refugiados a todo el personal estatal encargado de control migratorio en las distintas zonas de frontera y puertos de control migratorio. El referido fortalecimiento se concreta en la ejecución de programas de capacitación periódicos en los distintos Puestos de Control Migratorio y Centros Facilitadores de Servicios Migratorios ubicados a lo largo del territorio nacional, particularmente aquellos ubicados en zona de frontera.</w:t>
      </w:r>
    </w:p>
    <w:p w:rsidR="001D7823" w:rsidRPr="00C42B75" w:rsidRDefault="001D7823" w:rsidP="001D7823">
      <w:pPr>
        <w:ind w:right="49"/>
        <w:jc w:val="both"/>
        <w:rPr>
          <w:rFonts w:ascii="Arial" w:eastAsia="Arial" w:hAnsi="Arial" w:cs="Arial"/>
        </w:rPr>
      </w:pPr>
    </w:p>
    <w:p w:rsidR="001D7823" w:rsidRPr="00C42B75" w:rsidRDefault="001D7823" w:rsidP="001D7823">
      <w:pPr>
        <w:ind w:right="49"/>
        <w:jc w:val="both"/>
        <w:rPr>
          <w:rFonts w:ascii="Arial" w:eastAsia="Arial" w:hAnsi="Arial" w:cs="Arial"/>
        </w:rPr>
      </w:pPr>
      <w:r w:rsidRPr="00C42B75">
        <w:rPr>
          <w:rFonts w:ascii="Arial" w:eastAsia="Arial" w:hAnsi="Arial" w:cs="Arial"/>
        </w:rPr>
        <w:lastRenderedPageBreak/>
        <w:t>Sumado a lo anterior, el Ministerio de Relaciones Exteriores ha procurado un trabajo coordinado con la Defensoría del Pueblo, el cual se ve reflejado en los programas de capacitación dirigidos a los funcionarios de la citada entidad, susceptibles de tratar en su labor diaria con algún tipo de asunto que se relacione con el Derecho Internacional de Refugiados. Conviene indicar sobre el particular que, la Defensoría del Pueblo es la entidad encargada de velar por la promoción, el ejercicio y la divulgación de los derechos humanos.</w:t>
      </w:r>
    </w:p>
    <w:p w:rsidR="001D7823" w:rsidRDefault="001D7823" w:rsidP="001D7823">
      <w:pPr>
        <w:jc w:val="both"/>
        <w:rPr>
          <w:rFonts w:ascii="Arial" w:hAnsi="Arial" w:cs="Arial"/>
        </w:rPr>
      </w:pPr>
    </w:p>
    <w:p w:rsidR="001D7823" w:rsidRDefault="001D7823" w:rsidP="002451E3">
      <w:pPr>
        <w:pStyle w:val="Prrafodelista"/>
        <w:numPr>
          <w:ilvl w:val="0"/>
          <w:numId w:val="2"/>
        </w:numPr>
        <w:ind w:left="567" w:hanging="567"/>
        <w:jc w:val="both"/>
        <w:rPr>
          <w:rFonts w:ascii="Arial" w:hAnsi="Arial" w:cs="Arial"/>
          <w:b/>
        </w:rPr>
      </w:pPr>
      <w:r w:rsidRPr="00C42B75">
        <w:rPr>
          <w:rFonts w:ascii="Arial" w:hAnsi="Arial" w:cs="Arial"/>
          <w:b/>
        </w:rPr>
        <w:t xml:space="preserve">Retorno de refugiados a Colombia </w:t>
      </w:r>
    </w:p>
    <w:p w:rsidR="001D7823" w:rsidRPr="00C42B75" w:rsidRDefault="001D7823" w:rsidP="001D7823">
      <w:pPr>
        <w:pStyle w:val="Prrafodelista"/>
        <w:ind w:left="1134"/>
        <w:jc w:val="both"/>
        <w:rPr>
          <w:rFonts w:ascii="Arial" w:hAnsi="Arial" w:cs="Arial"/>
          <w:b/>
        </w:rPr>
      </w:pPr>
    </w:p>
    <w:p w:rsidR="001D7823" w:rsidRDefault="001D7823" w:rsidP="001D7823">
      <w:pPr>
        <w:ind w:right="49"/>
        <w:jc w:val="both"/>
        <w:rPr>
          <w:rFonts w:ascii="Arial" w:eastAsia="Arial" w:hAnsi="Arial" w:cs="Arial"/>
          <w:lang w:val="es-ES"/>
        </w:rPr>
      </w:pPr>
      <w:r w:rsidRPr="00C42B75">
        <w:rPr>
          <w:rFonts w:ascii="Arial" w:eastAsia="Arial" w:hAnsi="Arial" w:cs="Arial"/>
        </w:rPr>
        <w:t xml:space="preserve">Si bien la competencia en materia de víctimas radica en la </w:t>
      </w:r>
      <w:r w:rsidRPr="00C42B75">
        <w:rPr>
          <w:rFonts w:ascii="Arial" w:eastAsia="Arial" w:hAnsi="Arial" w:cs="Arial"/>
          <w:lang w:val="es-ES"/>
        </w:rPr>
        <w:t>Unidad para la Atención y Reparación Integral a las Víctimas -UARIV-, conviene mencionar, los instrumentos jurídicos que actualmente favorecen el retorno de connacionales refugiados en el exterior, a saber:</w:t>
      </w:r>
    </w:p>
    <w:p w:rsidR="001D7823" w:rsidRDefault="001D7823" w:rsidP="001D7823">
      <w:pPr>
        <w:ind w:right="49"/>
        <w:jc w:val="both"/>
        <w:rPr>
          <w:rFonts w:ascii="Arial" w:eastAsia="Arial" w:hAnsi="Arial" w:cs="Arial"/>
          <w:lang w:val="es-ES"/>
        </w:rPr>
      </w:pPr>
    </w:p>
    <w:p w:rsidR="001D7823" w:rsidRPr="006F4B3B" w:rsidRDefault="001D7823" w:rsidP="002451E3">
      <w:pPr>
        <w:numPr>
          <w:ilvl w:val="0"/>
          <w:numId w:val="50"/>
        </w:numPr>
        <w:contextualSpacing/>
        <w:jc w:val="both"/>
        <w:rPr>
          <w:rFonts w:ascii="Arial" w:eastAsia="Arial" w:hAnsi="Arial" w:cs="Arial"/>
          <w:i/>
        </w:rPr>
      </w:pPr>
      <w:r w:rsidRPr="006F4B3B">
        <w:rPr>
          <w:rFonts w:ascii="Arial" w:eastAsia="Arial" w:hAnsi="Arial" w:cs="Arial"/>
          <w:bCs/>
          <w:i/>
        </w:rPr>
        <w:t>Ley 1448 de 2011 “</w:t>
      </w:r>
      <w:r w:rsidRPr="006F4B3B">
        <w:rPr>
          <w:rFonts w:ascii="Arial" w:eastAsia="Arial" w:hAnsi="Arial" w:cs="Arial"/>
          <w:bCs/>
          <w:i/>
          <w:iCs/>
          <w:lang w:val="es-ES"/>
        </w:rPr>
        <w:t>Por la cual se dictan medidas de atención, asistencia y reparación integral a las víctimas del conflicto armado interno y se dictan otras disposiciones</w:t>
      </w:r>
      <w:r w:rsidRPr="006F4B3B">
        <w:rPr>
          <w:rFonts w:ascii="Arial" w:eastAsia="Arial" w:hAnsi="Arial" w:cs="Arial"/>
          <w:bCs/>
          <w:i/>
        </w:rPr>
        <w:t>”</w:t>
      </w:r>
      <w:r w:rsidRPr="006F4B3B">
        <w:rPr>
          <w:rFonts w:ascii="Arial" w:eastAsia="Arial" w:hAnsi="Arial" w:cs="Arial"/>
        </w:rPr>
        <w:t xml:space="preserve"> prevé en su artículo 28, como derecho de las víctimas, el siguiente:</w:t>
      </w:r>
    </w:p>
    <w:p w:rsidR="001D7823" w:rsidRDefault="001D7823" w:rsidP="001D7823">
      <w:pPr>
        <w:ind w:left="284"/>
        <w:jc w:val="both"/>
        <w:rPr>
          <w:rFonts w:ascii="Arial" w:eastAsia="Arial" w:hAnsi="Arial" w:cs="Arial"/>
        </w:rPr>
      </w:pPr>
    </w:p>
    <w:p w:rsidR="001D7823" w:rsidRPr="00012AE7" w:rsidRDefault="001D7823" w:rsidP="001D7823">
      <w:pPr>
        <w:pStyle w:val="Prrafodelista"/>
        <w:jc w:val="both"/>
        <w:rPr>
          <w:rFonts w:ascii="Arial" w:eastAsia="Arial" w:hAnsi="Arial" w:cs="Arial"/>
        </w:rPr>
      </w:pPr>
      <w:r w:rsidRPr="00012AE7">
        <w:rPr>
          <w:rFonts w:ascii="Arial" w:eastAsia="Arial" w:hAnsi="Arial" w:cs="Arial"/>
        </w:rPr>
        <w:t xml:space="preserve">“[…] </w:t>
      </w:r>
      <w:r w:rsidRPr="00012AE7">
        <w:rPr>
          <w:rFonts w:ascii="Arial" w:eastAsia="Arial" w:hAnsi="Arial" w:cs="Arial"/>
          <w:i/>
          <w:iCs/>
          <w:lang w:val="es-ES"/>
        </w:rPr>
        <w:t xml:space="preserve">8. Derecho a </w:t>
      </w:r>
      <w:r w:rsidRPr="00012AE7">
        <w:rPr>
          <w:rFonts w:ascii="Arial" w:eastAsia="Arial" w:hAnsi="Arial" w:cs="Arial"/>
          <w:b/>
          <w:bCs/>
          <w:i/>
          <w:iCs/>
          <w:lang w:val="es-ES"/>
        </w:rPr>
        <w:t>retornar</w:t>
      </w:r>
      <w:r w:rsidRPr="00012AE7">
        <w:rPr>
          <w:rFonts w:ascii="Arial" w:eastAsia="Arial" w:hAnsi="Arial" w:cs="Arial"/>
          <w:i/>
          <w:iCs/>
          <w:lang w:val="es-ES"/>
        </w:rPr>
        <w:t xml:space="preserve"> a su lugar de origen o reubicarse en </w:t>
      </w:r>
      <w:r w:rsidRPr="00012AE7">
        <w:rPr>
          <w:rFonts w:ascii="Arial" w:eastAsia="Arial" w:hAnsi="Arial" w:cs="Arial"/>
          <w:b/>
          <w:bCs/>
          <w:i/>
          <w:iCs/>
          <w:lang w:val="es-ES"/>
        </w:rPr>
        <w:t>condiciones de voluntariedad</w:t>
      </w:r>
      <w:r w:rsidRPr="00012AE7">
        <w:rPr>
          <w:rFonts w:ascii="Arial" w:eastAsia="Arial" w:hAnsi="Arial" w:cs="Arial"/>
          <w:i/>
          <w:iCs/>
          <w:lang w:val="es-ES"/>
        </w:rPr>
        <w:t>, seguridad y dignidad, en el marco de la política de seguridad nacional</w:t>
      </w:r>
      <w:r w:rsidRPr="00012AE7">
        <w:rPr>
          <w:rFonts w:ascii="Arial" w:eastAsia="Arial" w:hAnsi="Arial" w:cs="Arial"/>
          <w:lang w:val="es-ES"/>
        </w:rPr>
        <w:t xml:space="preserve">. </w:t>
      </w:r>
      <w:r w:rsidRPr="00012AE7">
        <w:rPr>
          <w:rFonts w:ascii="Arial" w:eastAsia="Arial" w:hAnsi="Arial" w:cs="Arial"/>
        </w:rPr>
        <w:t>[…]”  (Destacado fuera de texto original)</w:t>
      </w:r>
    </w:p>
    <w:p w:rsidR="001D7823" w:rsidRPr="00C42B75" w:rsidRDefault="001D7823" w:rsidP="001D7823">
      <w:pPr>
        <w:ind w:left="284"/>
        <w:jc w:val="both"/>
        <w:rPr>
          <w:rFonts w:ascii="Arial" w:eastAsia="Arial" w:hAnsi="Arial" w:cs="Arial"/>
        </w:rPr>
      </w:pPr>
    </w:p>
    <w:p w:rsidR="001D7823" w:rsidRPr="007A12F6" w:rsidRDefault="001D7823" w:rsidP="002451E3">
      <w:pPr>
        <w:numPr>
          <w:ilvl w:val="0"/>
          <w:numId w:val="50"/>
        </w:numPr>
        <w:contextualSpacing/>
        <w:jc w:val="both"/>
        <w:rPr>
          <w:rFonts w:ascii="Arial" w:eastAsia="Arial" w:hAnsi="Arial" w:cs="Arial"/>
          <w:bCs/>
          <w:i/>
        </w:rPr>
      </w:pPr>
      <w:r w:rsidRPr="00C42B75">
        <w:rPr>
          <w:rFonts w:ascii="Arial" w:eastAsia="Arial" w:hAnsi="Arial" w:cs="Arial"/>
          <w:bCs/>
          <w:i/>
        </w:rPr>
        <w:t>Acuerdo Final para la Terminación del Conflicto y la Construcción de una Paz Estable y Duradera</w:t>
      </w:r>
    </w:p>
    <w:p w:rsidR="001D7823" w:rsidRPr="00C42B75" w:rsidRDefault="001D7823" w:rsidP="001D7823">
      <w:pPr>
        <w:ind w:left="360"/>
        <w:contextualSpacing/>
        <w:jc w:val="both"/>
        <w:rPr>
          <w:rFonts w:ascii="Arial" w:eastAsia="Arial" w:hAnsi="Arial" w:cs="Arial"/>
          <w:bCs/>
          <w:i/>
        </w:rPr>
      </w:pPr>
    </w:p>
    <w:p w:rsidR="001D7823" w:rsidRPr="007A12F6" w:rsidRDefault="001D7823" w:rsidP="001D7823">
      <w:pPr>
        <w:jc w:val="both"/>
        <w:rPr>
          <w:rFonts w:ascii="Arial" w:eastAsia="Arial" w:hAnsi="Arial" w:cs="Arial"/>
          <w:lang w:val="es-ES"/>
        </w:rPr>
      </w:pPr>
      <w:r w:rsidRPr="00C42B75">
        <w:rPr>
          <w:rFonts w:ascii="Arial" w:eastAsia="Arial" w:hAnsi="Arial" w:cs="Arial"/>
          <w:lang w:val="es-ES"/>
        </w:rPr>
        <w:t xml:space="preserve">Se destaca el componente de Participación ciudadana que se incluyó en el Acuerdo de Paz, particularmente </w:t>
      </w:r>
      <w:r w:rsidRPr="00C42B75">
        <w:rPr>
          <w:rFonts w:ascii="Arial" w:eastAsia="Arial" w:hAnsi="Arial" w:cs="Arial"/>
          <w:b/>
          <w:bCs/>
          <w:lang w:val="es-ES"/>
        </w:rPr>
        <w:t>la participación de las víctimas en el exterior</w:t>
      </w:r>
      <w:r w:rsidRPr="00C42B75">
        <w:rPr>
          <w:rFonts w:ascii="Arial" w:eastAsia="Arial" w:hAnsi="Arial" w:cs="Arial"/>
          <w:lang w:val="es-ES"/>
        </w:rPr>
        <w:t xml:space="preserve">, la cual se recoge en diferentes partes del Acuerdo General, en especial en el punto 5.1.3.7. </w:t>
      </w:r>
    </w:p>
    <w:p w:rsidR="001D7823" w:rsidRPr="00C42B75" w:rsidRDefault="001D7823" w:rsidP="001D7823">
      <w:pPr>
        <w:jc w:val="both"/>
        <w:rPr>
          <w:rFonts w:ascii="Arial" w:eastAsia="Arial" w:hAnsi="Arial" w:cs="Arial"/>
          <w:b/>
          <w:bCs/>
          <w:i/>
        </w:rPr>
      </w:pPr>
    </w:p>
    <w:p w:rsidR="001D7823" w:rsidRPr="00C42B75" w:rsidRDefault="001D7823" w:rsidP="001D7823">
      <w:pPr>
        <w:ind w:right="49"/>
        <w:jc w:val="both"/>
        <w:rPr>
          <w:rFonts w:ascii="Arial" w:eastAsia="Arial" w:hAnsi="Arial" w:cs="Arial"/>
        </w:rPr>
      </w:pPr>
      <w:r w:rsidRPr="00C42B75">
        <w:rPr>
          <w:rFonts w:ascii="Arial" w:eastAsia="Arial" w:hAnsi="Arial" w:cs="Arial"/>
          <w:lang w:val="es-ES"/>
        </w:rPr>
        <w:t>En ese marco, el Gobierno Nacional ha convocado una serie de encuentros participativos, siendo el más reciente de ellos, el celebrado en la ciudad de Quito (Ecuador) el 1 de abril del 2017, logrando la participación de más de 50 víctimas de 15 países (Argentina, Bélgica, Canadá Chile, Costa Rica, Ecuador, España, Estados Unidos, Francia, Gran Bretaña, México, Panamá, Suecia, Suiza, y Venezuela). Las propuestas y conclusiones de estos espacios fueron llevadas al evento final realizado en Bogotá el 26 de abril de 2017 y se eligieron 4 delegados por víctimas en el exterior.</w:t>
      </w:r>
    </w:p>
    <w:p w:rsidR="001D7823" w:rsidRPr="00C42B75" w:rsidRDefault="001D7823" w:rsidP="001D7823">
      <w:pPr>
        <w:ind w:right="49"/>
        <w:jc w:val="both"/>
        <w:rPr>
          <w:rFonts w:ascii="Arial" w:eastAsia="Arial" w:hAnsi="Arial" w:cs="Arial"/>
        </w:rPr>
      </w:pPr>
    </w:p>
    <w:p w:rsidR="001D7823" w:rsidRPr="00C42B75" w:rsidRDefault="001D7823" w:rsidP="001D7823">
      <w:pPr>
        <w:ind w:right="49"/>
        <w:jc w:val="both"/>
        <w:rPr>
          <w:rFonts w:ascii="Arial" w:eastAsia="Arial" w:hAnsi="Arial" w:cs="Arial"/>
        </w:rPr>
      </w:pPr>
      <w:r w:rsidRPr="00C42B75">
        <w:rPr>
          <w:rFonts w:ascii="Arial" w:eastAsia="Arial" w:hAnsi="Arial" w:cs="Arial"/>
        </w:rPr>
        <w:t>En virtud de lo expuesto, se destaca como el Gobierno Nacional se ha propuesto generar y promover las condiciones socio-políticas necesarias que, garantizando una efectiva promoción y protección de los derechos humanos en el territorio nacional, motiven el retorno de nacionales colombianos que han solicitado protección internacional en un segundo país, mediante la figura de refugio.</w:t>
      </w:r>
    </w:p>
    <w:p w:rsidR="001D7823" w:rsidRPr="00C42B75" w:rsidRDefault="001D7823" w:rsidP="001D7823">
      <w:pPr>
        <w:ind w:right="49"/>
        <w:jc w:val="both"/>
        <w:rPr>
          <w:rFonts w:ascii="Arial" w:eastAsia="Arial" w:hAnsi="Arial" w:cs="Arial"/>
        </w:rPr>
      </w:pPr>
    </w:p>
    <w:p w:rsidR="001D7823" w:rsidRDefault="001D7823" w:rsidP="001D7823">
      <w:pPr>
        <w:ind w:right="49"/>
        <w:jc w:val="both"/>
        <w:rPr>
          <w:rFonts w:ascii="Arial" w:eastAsia="Arial" w:hAnsi="Arial" w:cs="Arial"/>
        </w:rPr>
      </w:pPr>
      <w:r w:rsidRPr="00C42B75">
        <w:rPr>
          <w:rFonts w:ascii="Arial" w:eastAsia="Arial" w:hAnsi="Arial" w:cs="Arial"/>
        </w:rPr>
        <w:lastRenderedPageBreak/>
        <w:t>Lo anterior se destaca dentro del progresivo fortalecimiento de la política pública de reparación integral dirigida a las víctimas del desplazamiento forzado, la cual contempla como una de sus estrategias fundamentales la implementación de procesos de retorno al lugar de origen y/o reubicación en otras zonas del territorio nacional donde se cuente con redes de apoyo; esta medida de reparación busca facilitar la superación de la condición de vulnerabilidad y garantizar la estabilización socioeconómica de cada hogar.</w:t>
      </w:r>
    </w:p>
    <w:p w:rsidR="00F47A0B" w:rsidRDefault="00F47A0B" w:rsidP="001D7823">
      <w:pPr>
        <w:jc w:val="both"/>
        <w:rPr>
          <w:rFonts w:ascii="Arial" w:hAnsi="Arial" w:cs="Arial"/>
        </w:rPr>
      </w:pPr>
    </w:p>
    <w:p w:rsidR="001D7823" w:rsidRPr="00134887" w:rsidRDefault="001D7823" w:rsidP="001D7823">
      <w:pPr>
        <w:ind w:left="1134" w:hanging="1134"/>
        <w:jc w:val="both"/>
        <w:rPr>
          <w:rFonts w:ascii="Arial" w:hAnsi="Arial" w:cs="Arial"/>
          <w:b/>
          <w:lang w:eastAsia="es-CO"/>
        </w:rPr>
      </w:pPr>
      <w:r>
        <w:rPr>
          <w:rFonts w:ascii="Arial" w:hAnsi="Arial" w:cs="Arial"/>
          <w:b/>
          <w:lang w:eastAsia="es-CO"/>
        </w:rPr>
        <w:t>2.5.9.</w:t>
      </w:r>
      <w:r>
        <w:rPr>
          <w:rFonts w:ascii="Arial" w:hAnsi="Arial" w:cs="Arial"/>
          <w:b/>
          <w:lang w:eastAsia="es-CO"/>
        </w:rPr>
        <w:tab/>
      </w:r>
      <w:r w:rsidRPr="00134887">
        <w:rPr>
          <w:rFonts w:ascii="Arial" w:hAnsi="Arial" w:cs="Arial"/>
          <w:b/>
          <w:lang w:eastAsia="es-CO"/>
        </w:rPr>
        <w:t xml:space="preserve">DIFUSIÓN DEL DERECHO INTERNACIONAL HUMANITARIO   </w:t>
      </w:r>
    </w:p>
    <w:p w:rsidR="001D7823" w:rsidRPr="00134887" w:rsidRDefault="001D7823" w:rsidP="001D7823">
      <w:pPr>
        <w:jc w:val="both"/>
        <w:rPr>
          <w:rFonts w:ascii="Arial" w:hAnsi="Arial" w:cs="Arial"/>
          <w:iCs/>
          <w:lang w:eastAsia="es-CO"/>
        </w:rPr>
      </w:pPr>
    </w:p>
    <w:p w:rsidR="001D7823" w:rsidRPr="00134887" w:rsidRDefault="001D7823" w:rsidP="001D7823">
      <w:pPr>
        <w:jc w:val="both"/>
        <w:rPr>
          <w:rFonts w:ascii="Arial" w:hAnsi="Arial" w:cs="Arial"/>
          <w:i/>
          <w:iCs/>
          <w:lang w:eastAsia="es-CO"/>
        </w:rPr>
      </w:pPr>
      <w:r w:rsidRPr="00134887">
        <w:rPr>
          <w:rFonts w:ascii="Arial" w:hAnsi="Arial" w:cs="Arial"/>
          <w:iCs/>
          <w:lang w:eastAsia="es-CO"/>
        </w:rPr>
        <w:t xml:space="preserve">A partir de 2012 la Dirección de Derechos Humanos y DIH con la colaboración del Ministerio de Defensa Nacional, el Ministerio del Interior y la Consejería Presidencial para los Derechos Humanos; y con el auspicio del Comité Internacional de la Cruz Roja viene realizando anualmente el </w:t>
      </w:r>
      <w:r w:rsidRPr="00134887">
        <w:rPr>
          <w:rFonts w:ascii="Arial" w:hAnsi="Arial" w:cs="Arial"/>
          <w:i/>
          <w:iCs/>
          <w:lang w:eastAsia="es-CO"/>
        </w:rPr>
        <w:t>Curso en Derecho Internacional Humanitario “Augusto Ramírez Ocampo.</w:t>
      </w:r>
    </w:p>
    <w:p w:rsidR="001D7823" w:rsidRPr="00134887" w:rsidRDefault="001D7823" w:rsidP="001D7823">
      <w:pPr>
        <w:jc w:val="both"/>
        <w:rPr>
          <w:rFonts w:ascii="Arial" w:hAnsi="Arial" w:cs="Arial"/>
          <w:lang w:eastAsia="es-CO"/>
        </w:rPr>
      </w:pPr>
      <w:r w:rsidRPr="00134887">
        <w:rPr>
          <w:rFonts w:ascii="Arial" w:hAnsi="Arial" w:cs="Arial"/>
          <w:iCs/>
          <w:lang w:eastAsia="es-CO"/>
        </w:rPr>
        <w:t xml:space="preserve"> </w:t>
      </w:r>
    </w:p>
    <w:p w:rsidR="001D7823" w:rsidRPr="00134887" w:rsidRDefault="001D7823" w:rsidP="001D7823">
      <w:pPr>
        <w:jc w:val="both"/>
        <w:rPr>
          <w:rFonts w:ascii="Arial" w:hAnsi="Arial" w:cs="Arial"/>
          <w:lang w:eastAsia="es-CO"/>
        </w:rPr>
      </w:pPr>
      <w:r w:rsidRPr="00134887">
        <w:rPr>
          <w:rFonts w:ascii="Arial" w:hAnsi="Arial" w:cs="Arial"/>
          <w:iCs/>
          <w:lang w:eastAsia="es-CO"/>
        </w:rPr>
        <w:t>Este curso tiene como objeto cualificar las competencias técnicas de los servidores públicos que cumplen funciones relacionadas con la aplicación e implementación del Derecho Internacional Humanitario en Colombia. La evolución de este evento estuvo determinada por un enfoque geográfico extensivo que permitió que tanto funcionarios del orden nacional, como territorial pudieran capacitarse</w:t>
      </w:r>
      <w:r w:rsidRPr="00134887">
        <w:rPr>
          <w:rFonts w:ascii="Arial" w:hAnsi="Arial" w:cs="Arial"/>
          <w:lang w:eastAsia="es-CO"/>
        </w:rPr>
        <w:t>.</w:t>
      </w:r>
    </w:p>
    <w:p w:rsidR="001D7823" w:rsidRPr="00134887" w:rsidRDefault="001D7823" w:rsidP="001D7823">
      <w:pPr>
        <w:tabs>
          <w:tab w:val="left" w:pos="567"/>
        </w:tabs>
        <w:jc w:val="both"/>
        <w:rPr>
          <w:rFonts w:ascii="Arial" w:hAnsi="Arial" w:cs="Arial"/>
          <w:b/>
          <w:lang w:eastAsia="es-CO"/>
        </w:rPr>
      </w:pPr>
    </w:p>
    <w:p w:rsidR="001D7823" w:rsidRPr="00134887" w:rsidRDefault="001D7823" w:rsidP="001D7823">
      <w:pPr>
        <w:jc w:val="both"/>
        <w:rPr>
          <w:rFonts w:ascii="Arial" w:hAnsi="Arial" w:cs="Arial"/>
          <w:iCs/>
          <w:lang w:eastAsia="es-CO"/>
        </w:rPr>
      </w:pPr>
      <w:r w:rsidRPr="00134887">
        <w:rPr>
          <w:rFonts w:ascii="Arial" w:hAnsi="Arial" w:cs="Arial"/>
          <w:lang w:eastAsia="es-CO"/>
        </w:rPr>
        <w:t xml:space="preserve">En agosto de 2017, se realizó en la ciudad de Villavicencio la VI versión del </w:t>
      </w:r>
      <w:r w:rsidRPr="00134887">
        <w:rPr>
          <w:rFonts w:ascii="Arial" w:hAnsi="Arial" w:cs="Arial"/>
          <w:i/>
          <w:iCs/>
          <w:lang w:eastAsia="es-CO"/>
        </w:rPr>
        <w:t xml:space="preserve">Curso en Derecho Internacional Humanitario “Augusto Ramírez Ocampo, </w:t>
      </w:r>
      <w:r w:rsidRPr="00134887">
        <w:rPr>
          <w:rFonts w:ascii="Arial" w:hAnsi="Arial" w:cs="Arial"/>
          <w:iCs/>
          <w:lang w:eastAsia="es-CO"/>
        </w:rPr>
        <w:t>que hasta la realización de su IV versión se efectuó en la ciudad de Bogotá D.C., y posteriormente se realizó en las ciudades de Melgar y Villavicencio con el fin de facilitar la participación de funcionarios públicos de los territorios.</w:t>
      </w:r>
    </w:p>
    <w:p w:rsidR="0055410F" w:rsidRDefault="0055410F" w:rsidP="00F47A0B">
      <w:pPr>
        <w:ind w:left="1134" w:hanging="1134"/>
        <w:jc w:val="both"/>
        <w:rPr>
          <w:rFonts w:ascii="Arial" w:hAnsi="Arial" w:cs="Arial"/>
          <w:b/>
        </w:rPr>
      </w:pPr>
    </w:p>
    <w:p w:rsidR="001D7823" w:rsidRPr="007A12F6" w:rsidRDefault="00A40F70" w:rsidP="00F47A0B">
      <w:pPr>
        <w:ind w:left="1134" w:hanging="1134"/>
        <w:jc w:val="both"/>
        <w:rPr>
          <w:rFonts w:ascii="Arial" w:hAnsi="Arial" w:cs="Arial"/>
          <w:b/>
        </w:rPr>
      </w:pPr>
      <w:r>
        <w:rPr>
          <w:rFonts w:ascii="Arial" w:hAnsi="Arial" w:cs="Arial"/>
          <w:b/>
        </w:rPr>
        <w:t xml:space="preserve">2.6. </w:t>
      </w:r>
      <w:r w:rsidR="001D7823" w:rsidRPr="007A12F6">
        <w:rPr>
          <w:rFonts w:ascii="Arial" w:hAnsi="Arial" w:cs="Arial"/>
          <w:b/>
        </w:rPr>
        <w:t xml:space="preserve">MECANISMOS DE INTEGRACIÓN Y CONCERTACIÓN REGIONAL  </w:t>
      </w:r>
    </w:p>
    <w:p w:rsidR="001D7823" w:rsidRDefault="001D7823" w:rsidP="001D7823">
      <w:pPr>
        <w:ind w:left="360"/>
        <w:rPr>
          <w:rFonts w:ascii="Arial" w:hAnsi="Arial" w:cs="Arial"/>
        </w:rPr>
      </w:pPr>
    </w:p>
    <w:p w:rsidR="001D7823" w:rsidRDefault="001D7823" w:rsidP="001D7823">
      <w:pPr>
        <w:ind w:left="360"/>
        <w:rPr>
          <w:rFonts w:ascii="Arial" w:hAnsi="Arial" w:cs="Arial"/>
        </w:rPr>
      </w:pPr>
    </w:p>
    <w:p w:rsidR="001D7823" w:rsidRPr="00E276CD" w:rsidRDefault="001D7823" w:rsidP="001D7823">
      <w:pPr>
        <w:ind w:left="1134" w:hanging="1134"/>
        <w:jc w:val="both"/>
        <w:rPr>
          <w:rFonts w:ascii="Arial" w:hAnsi="Arial" w:cs="Arial"/>
          <w:b/>
          <w:bCs/>
        </w:rPr>
      </w:pPr>
      <w:r>
        <w:rPr>
          <w:rFonts w:ascii="Arial" w:hAnsi="Arial" w:cs="Arial"/>
          <w:b/>
          <w:bCs/>
        </w:rPr>
        <w:t xml:space="preserve">2.6.1. </w:t>
      </w:r>
      <w:r w:rsidRPr="00E276CD">
        <w:rPr>
          <w:rFonts w:ascii="Arial" w:hAnsi="Arial" w:cs="Arial"/>
          <w:b/>
          <w:bCs/>
        </w:rPr>
        <w:t xml:space="preserve">Alianza </w:t>
      </w:r>
      <w:r>
        <w:rPr>
          <w:rFonts w:ascii="Arial" w:hAnsi="Arial" w:cs="Arial"/>
          <w:b/>
          <w:bCs/>
        </w:rPr>
        <w:t>d</w:t>
      </w:r>
      <w:r w:rsidRPr="00E276CD">
        <w:rPr>
          <w:rFonts w:ascii="Arial" w:hAnsi="Arial" w:cs="Arial"/>
          <w:b/>
          <w:bCs/>
        </w:rPr>
        <w:t>el Pacífico</w:t>
      </w:r>
    </w:p>
    <w:p w:rsidR="001D7823" w:rsidRPr="00E276CD" w:rsidRDefault="001D7823" w:rsidP="001D7823">
      <w:pPr>
        <w:jc w:val="both"/>
        <w:rPr>
          <w:rFonts w:ascii="Arial" w:hAnsi="Arial" w:cs="Arial"/>
        </w:rPr>
      </w:pPr>
    </w:p>
    <w:p w:rsidR="001D7823" w:rsidRPr="00E276CD" w:rsidRDefault="001D7823" w:rsidP="00F47A0B">
      <w:pPr>
        <w:tabs>
          <w:tab w:val="left" w:pos="6383"/>
        </w:tabs>
        <w:jc w:val="both"/>
        <w:rPr>
          <w:rFonts w:ascii="Arial" w:hAnsi="Arial" w:cs="Arial"/>
        </w:rPr>
      </w:pPr>
      <w:r w:rsidRPr="00E276CD">
        <w:rPr>
          <w:rFonts w:ascii="Arial" w:hAnsi="Arial" w:cs="Arial"/>
        </w:rPr>
        <w:t>La Alianza de Pacifico es un mecanismo de integración económica y comercial, más innovador y exitoso de América Latina y el Caribe, que permite la inserción efectiva de Colombia en los escenarios de integración, con énfasis en Asia – Pacifico. Este fue creado en el 2011 y está conformado por Chile, Colombia, México y Perú.</w:t>
      </w:r>
    </w:p>
    <w:p w:rsidR="001D7823" w:rsidRPr="00E276CD" w:rsidRDefault="001D7823" w:rsidP="00F47A0B">
      <w:pPr>
        <w:tabs>
          <w:tab w:val="left" w:pos="6383"/>
        </w:tabs>
        <w:jc w:val="both"/>
        <w:rPr>
          <w:rFonts w:ascii="Arial" w:hAnsi="Arial" w:cs="Arial"/>
        </w:rPr>
      </w:pPr>
    </w:p>
    <w:p w:rsidR="001D7823" w:rsidRPr="00E276CD" w:rsidRDefault="001D7823" w:rsidP="00F47A0B">
      <w:pPr>
        <w:tabs>
          <w:tab w:val="left" w:pos="6383"/>
        </w:tabs>
        <w:jc w:val="both"/>
        <w:rPr>
          <w:rFonts w:ascii="Arial" w:hAnsi="Arial" w:cs="Arial"/>
        </w:rPr>
      </w:pPr>
      <w:r w:rsidRPr="00E276CD">
        <w:rPr>
          <w:rFonts w:ascii="Arial" w:eastAsiaTheme="minorEastAsia" w:hAnsi="Arial" w:cs="Arial"/>
          <w:lang w:eastAsia="es-CO"/>
        </w:rPr>
        <w:t>La Alianza del Pacifico promueve el</w:t>
      </w:r>
      <w:r w:rsidRPr="00E276CD">
        <w:rPr>
          <w:rFonts w:ascii="Arial" w:hAnsi="Arial" w:cs="Arial"/>
        </w:rPr>
        <w:t xml:space="preserve"> libre comercio, atracción de la inversión extranjera, movilidad de bienes, servicios, capitales y personas como un camino para generar crecimiento económico y progreso social.</w:t>
      </w:r>
    </w:p>
    <w:p w:rsidR="001D7823" w:rsidRPr="00E276CD" w:rsidRDefault="001D7823" w:rsidP="00F47A0B">
      <w:pPr>
        <w:tabs>
          <w:tab w:val="left" w:pos="6383"/>
        </w:tabs>
        <w:jc w:val="both"/>
        <w:rPr>
          <w:rFonts w:ascii="Arial" w:hAnsi="Arial" w:cs="Arial"/>
        </w:rPr>
      </w:pPr>
    </w:p>
    <w:p w:rsidR="001D7823" w:rsidRPr="00E276CD" w:rsidRDefault="001D7823" w:rsidP="00F47A0B">
      <w:pPr>
        <w:tabs>
          <w:tab w:val="left" w:pos="6383"/>
        </w:tabs>
        <w:jc w:val="both"/>
        <w:rPr>
          <w:rFonts w:ascii="Arial" w:hAnsi="Arial" w:cs="Arial"/>
        </w:rPr>
      </w:pPr>
      <w:r w:rsidRPr="00E276CD">
        <w:rPr>
          <w:rFonts w:ascii="Arial" w:hAnsi="Arial" w:cs="Arial"/>
        </w:rPr>
        <w:t>Entre el 2010 y el primer trimestre del 2018, el Ministerio de Relaciones Exteriores a través de la Alianza del Pacificó ha alcanzado importantes logros que benefician directamente a cientos de colombianos:</w:t>
      </w:r>
    </w:p>
    <w:p w:rsidR="001D7823" w:rsidRPr="00E276CD" w:rsidRDefault="001D7823" w:rsidP="00F47A0B">
      <w:pPr>
        <w:tabs>
          <w:tab w:val="left" w:pos="6383"/>
        </w:tabs>
        <w:jc w:val="both"/>
        <w:rPr>
          <w:rFonts w:ascii="Arial" w:hAnsi="Arial" w:cs="Arial"/>
        </w:rPr>
      </w:pPr>
    </w:p>
    <w:p w:rsidR="001D7823" w:rsidRPr="00E276CD" w:rsidRDefault="001D7823" w:rsidP="00F47A0B">
      <w:pPr>
        <w:tabs>
          <w:tab w:val="left" w:pos="6383"/>
        </w:tabs>
        <w:jc w:val="both"/>
        <w:rPr>
          <w:rFonts w:ascii="Arial" w:eastAsia="Calibri" w:hAnsi="Arial" w:cs="Arial"/>
          <w:lang w:val="es-ES"/>
        </w:rPr>
      </w:pPr>
      <w:r w:rsidRPr="00396C05">
        <w:rPr>
          <w:rFonts w:ascii="Arial" w:eastAsia="Calibri" w:hAnsi="Arial" w:cs="Arial"/>
          <w:bCs/>
          <w:i/>
          <w:color w:val="000000" w:themeColor="text1"/>
          <w:lang w:val="es-ES"/>
        </w:rPr>
        <w:lastRenderedPageBreak/>
        <w:t>Plataforma de Movilidad Estudiantil</w:t>
      </w:r>
      <w:r w:rsidRPr="00396C05">
        <w:rPr>
          <w:rFonts w:ascii="Arial" w:eastAsia="Calibri" w:hAnsi="Arial" w:cs="Arial"/>
          <w:i/>
          <w:lang w:val="es-ES"/>
        </w:rPr>
        <w:t>,</w:t>
      </w:r>
      <w:r w:rsidRPr="00E276CD">
        <w:rPr>
          <w:rFonts w:ascii="Arial" w:eastAsia="Calibri" w:hAnsi="Arial" w:cs="Arial"/>
          <w:lang w:val="es-ES"/>
        </w:rPr>
        <w:t xml:space="preserve"> con la creación de esta plataforma los cuatro Gobiernos que hacen parte de este Mecanismo de Integración otorgan 400 becas anuales (100 becas anuales por cada país miembro) en diferentes modalidades de formación. A la fecha se han otorgado 1.840 becas de pre y post grado. De estas becas, 500 colombianos han tenido la oportunidad de estudiar en diversas universidades de Chile, México y Perú.</w:t>
      </w:r>
    </w:p>
    <w:p w:rsidR="001D7823" w:rsidRPr="00E276CD" w:rsidRDefault="001D7823" w:rsidP="00F47A0B">
      <w:pPr>
        <w:pStyle w:val="Prrafodelista"/>
        <w:tabs>
          <w:tab w:val="left" w:pos="6383"/>
        </w:tabs>
        <w:ind w:left="0"/>
        <w:jc w:val="both"/>
        <w:rPr>
          <w:rFonts w:ascii="Arial" w:eastAsia="Calibri" w:hAnsi="Arial" w:cs="Arial"/>
          <w:lang w:val="es-ES"/>
        </w:rPr>
      </w:pPr>
    </w:p>
    <w:p w:rsidR="001D7823" w:rsidRPr="00E276CD" w:rsidRDefault="001D7823" w:rsidP="00F47A0B">
      <w:pPr>
        <w:tabs>
          <w:tab w:val="left" w:pos="6383"/>
        </w:tabs>
        <w:jc w:val="both"/>
        <w:rPr>
          <w:rFonts w:ascii="Arial" w:eastAsia="Calibri" w:hAnsi="Arial" w:cs="Arial"/>
          <w:lang w:val="es-ES"/>
        </w:rPr>
      </w:pPr>
      <w:r w:rsidRPr="00396C05">
        <w:rPr>
          <w:rFonts w:ascii="Arial" w:eastAsia="Calibri" w:hAnsi="Arial" w:cs="Arial"/>
          <w:bCs/>
          <w:i/>
          <w:color w:val="000000" w:themeColor="text1"/>
          <w:lang w:val="es-ES"/>
        </w:rPr>
        <w:t>Programa de voluntariado juvenil</w:t>
      </w:r>
      <w:r w:rsidRPr="00E276CD">
        <w:rPr>
          <w:rFonts w:ascii="Arial" w:eastAsia="Calibri" w:hAnsi="Arial" w:cs="Arial"/>
          <w:b/>
          <w:bCs/>
          <w:lang w:val="es-ES"/>
        </w:rPr>
        <w:t>,</w:t>
      </w:r>
      <w:r w:rsidRPr="00E276CD">
        <w:rPr>
          <w:rFonts w:ascii="Arial" w:eastAsia="Calibri" w:hAnsi="Arial" w:cs="Arial"/>
          <w:lang w:val="es-ES"/>
        </w:rPr>
        <w:t xml:space="preserve"> en este programa se han movilizado 144 jóvenes entre 18 y 30 años, los cuales se han involucrado en programas y proyectos locales en los países miembros de la Alianza en áreas como </w:t>
      </w:r>
      <w:r w:rsidRPr="00E276CD">
        <w:rPr>
          <w:rFonts w:ascii="Arial" w:hAnsi="Arial" w:cs="Arial"/>
        </w:rPr>
        <w:t>medio ambiente, desarrollo social, emprendimiento, cultura, educación y salud, entre otras</w:t>
      </w:r>
      <w:r w:rsidRPr="00E276CD">
        <w:rPr>
          <w:rFonts w:ascii="Arial" w:eastAsia="Calibri" w:hAnsi="Arial" w:cs="Arial"/>
          <w:lang w:val="es-ES"/>
        </w:rPr>
        <w:t>.</w:t>
      </w:r>
    </w:p>
    <w:p w:rsidR="001D7823" w:rsidRPr="00E276CD" w:rsidRDefault="001D7823" w:rsidP="00F47A0B">
      <w:pPr>
        <w:pStyle w:val="Prrafodelista"/>
        <w:ind w:left="0"/>
        <w:jc w:val="both"/>
        <w:rPr>
          <w:rFonts w:ascii="Arial" w:eastAsia="Calibri" w:hAnsi="Arial" w:cs="Arial"/>
          <w:b/>
          <w:color w:val="000000" w:themeColor="text1"/>
          <w:lang w:val="es-ES"/>
        </w:rPr>
      </w:pPr>
    </w:p>
    <w:p w:rsidR="001D7823" w:rsidRPr="00E276CD" w:rsidRDefault="001D7823" w:rsidP="00F47A0B">
      <w:pPr>
        <w:tabs>
          <w:tab w:val="left" w:pos="6383"/>
        </w:tabs>
        <w:jc w:val="both"/>
        <w:rPr>
          <w:rFonts w:ascii="Arial" w:eastAsia="Calibri" w:hAnsi="Arial" w:cs="Arial"/>
          <w:lang w:val="es-ES"/>
        </w:rPr>
      </w:pPr>
      <w:r w:rsidRPr="00396C05">
        <w:rPr>
          <w:rFonts w:ascii="Arial" w:eastAsia="Calibri" w:hAnsi="Arial" w:cs="Arial"/>
          <w:bCs/>
          <w:i/>
          <w:color w:val="000000" w:themeColor="text1"/>
          <w:lang w:val="es-ES"/>
        </w:rPr>
        <w:t>Eliminación de visas de turismo y para empresarios</w:t>
      </w:r>
      <w:r w:rsidRPr="00E276CD">
        <w:rPr>
          <w:rFonts w:ascii="Arial" w:eastAsia="Calibri" w:hAnsi="Arial" w:cs="Arial"/>
          <w:color w:val="000000" w:themeColor="text1"/>
          <w:lang w:val="es-ES"/>
        </w:rPr>
        <w:t xml:space="preserve"> hasta por seis meses para la </w:t>
      </w:r>
      <w:r w:rsidRPr="00E276CD">
        <w:rPr>
          <w:rFonts w:ascii="Arial" w:eastAsia="Calibri" w:hAnsi="Arial" w:cs="Arial"/>
          <w:lang w:val="es-ES"/>
        </w:rPr>
        <w:t>movilidad (empresarios y turistas pueden visitar varios destinos sin la exigencia de visa). Esto ha significado un incremento de 15% en la llegada de turistas y viajeros provenientes de países miembros de la Alianza del Pacífico a Colombia.</w:t>
      </w:r>
    </w:p>
    <w:p w:rsidR="001D7823" w:rsidRPr="00E276CD" w:rsidRDefault="001D7823" w:rsidP="00F47A0B">
      <w:pPr>
        <w:pStyle w:val="Prrafodelista"/>
        <w:ind w:left="0"/>
        <w:jc w:val="both"/>
        <w:rPr>
          <w:rFonts w:ascii="Arial" w:eastAsia="Calibri" w:hAnsi="Arial" w:cs="Arial"/>
          <w:b/>
          <w:color w:val="000000" w:themeColor="text1"/>
          <w:lang w:val="es-ES"/>
        </w:rPr>
      </w:pPr>
    </w:p>
    <w:p w:rsidR="001D7823" w:rsidRPr="00E276CD" w:rsidRDefault="001D7823" w:rsidP="00F47A0B">
      <w:pPr>
        <w:tabs>
          <w:tab w:val="left" w:pos="6383"/>
        </w:tabs>
        <w:jc w:val="both"/>
        <w:rPr>
          <w:rFonts w:ascii="Arial" w:eastAsia="Calibri" w:hAnsi="Arial" w:cs="Arial"/>
          <w:lang w:val="es-ES"/>
        </w:rPr>
      </w:pPr>
      <w:r w:rsidRPr="00396C05">
        <w:rPr>
          <w:rFonts w:ascii="Arial" w:eastAsia="Calibri" w:hAnsi="Arial" w:cs="Arial"/>
          <w:bCs/>
          <w:i/>
          <w:color w:val="000000" w:themeColor="text1"/>
          <w:lang w:val="es-ES"/>
        </w:rPr>
        <w:t>Acuerdo de Cooperación en materia de Asistencia Consular</w:t>
      </w:r>
      <w:r w:rsidRPr="00E276CD">
        <w:rPr>
          <w:rFonts w:ascii="Arial" w:eastAsia="Calibri" w:hAnsi="Arial" w:cs="Arial"/>
          <w:color w:val="000000" w:themeColor="text1"/>
          <w:lang w:val="es-ES"/>
        </w:rPr>
        <w:t xml:space="preserve"> suscrito en el 2014. </w:t>
      </w:r>
      <w:r w:rsidRPr="00E276CD">
        <w:rPr>
          <w:rFonts w:ascii="Arial" w:eastAsia="Calibri" w:hAnsi="Arial" w:cs="Arial"/>
          <w:lang w:val="es-ES"/>
        </w:rPr>
        <w:t>Esto quiere decir que nuestros colombianos, cuando estén en un país en el que Colombia no tenga consulados o embajadas, y necesiten cualquier tipo de asistencia consular, puedan acerarse a consulados de Chile, México o Perú en ese país y ahí serán atendidos.</w:t>
      </w:r>
    </w:p>
    <w:p w:rsidR="001D7823" w:rsidRPr="00E276CD" w:rsidRDefault="001D7823" w:rsidP="00F47A0B">
      <w:pPr>
        <w:pStyle w:val="Prrafodelista"/>
        <w:ind w:left="0"/>
        <w:jc w:val="both"/>
        <w:rPr>
          <w:rFonts w:ascii="Arial" w:eastAsia="Calibri" w:hAnsi="Arial" w:cs="Arial"/>
          <w:b/>
          <w:color w:val="000000" w:themeColor="text1"/>
          <w:lang w:val="es-ES"/>
        </w:rPr>
      </w:pPr>
    </w:p>
    <w:p w:rsidR="001D7823" w:rsidRPr="00E276CD" w:rsidRDefault="001D7823" w:rsidP="00F47A0B">
      <w:pPr>
        <w:tabs>
          <w:tab w:val="left" w:pos="6383"/>
        </w:tabs>
        <w:jc w:val="both"/>
        <w:rPr>
          <w:rFonts w:ascii="Arial" w:eastAsia="Calibri" w:hAnsi="Arial" w:cs="Arial"/>
          <w:lang w:val="es-ES"/>
        </w:rPr>
      </w:pPr>
      <w:r w:rsidRPr="00396C05">
        <w:rPr>
          <w:rFonts w:ascii="Arial" w:eastAsia="Calibri" w:hAnsi="Arial" w:cs="Arial"/>
          <w:bCs/>
          <w:i/>
          <w:color w:val="000000" w:themeColor="text1"/>
          <w:lang w:val="es-ES"/>
        </w:rPr>
        <w:t>Sedes Diplomáticas</w:t>
      </w:r>
      <w:r w:rsidRPr="00E276CD">
        <w:rPr>
          <w:rFonts w:ascii="Arial" w:eastAsia="Calibri" w:hAnsi="Arial" w:cs="Arial"/>
          <w:color w:val="000000" w:themeColor="text1"/>
          <w:lang w:val="es-ES"/>
        </w:rPr>
        <w:t xml:space="preserve"> </w:t>
      </w:r>
      <w:r w:rsidRPr="00E276CD">
        <w:rPr>
          <w:rFonts w:ascii="Arial" w:eastAsia="Calibri" w:hAnsi="Arial" w:cs="Arial"/>
          <w:lang w:val="es-ES"/>
        </w:rPr>
        <w:t xml:space="preserve">entre los cuatro países de la Alianza se han compartido 8 sedes en Argelia, Azerbaiyán, Ghana, Hungría, Marruecos, Vietnam y Singapur, así como la Misión Permanente ante la OCDE, en París. Además, se han establecido </w:t>
      </w:r>
      <w:r w:rsidRPr="00396C05">
        <w:rPr>
          <w:rFonts w:ascii="Arial" w:eastAsia="Calibri" w:hAnsi="Arial" w:cs="Arial"/>
          <w:bCs/>
          <w:i/>
          <w:lang w:val="es-ES"/>
        </w:rPr>
        <w:t>dos oficinas comerciales conjuntas</w:t>
      </w:r>
      <w:r w:rsidRPr="00E276CD">
        <w:rPr>
          <w:rFonts w:ascii="Arial" w:eastAsia="Calibri" w:hAnsi="Arial" w:cs="Arial"/>
          <w:lang w:val="es-ES"/>
        </w:rPr>
        <w:t xml:space="preserve"> en Estambul (Turquía) y Casablanca (Marruecos), ahorrando gastos de funcionamiento y nos ha permitido ampliar nuestras representaciones diplomáticas en el mundo.</w:t>
      </w:r>
    </w:p>
    <w:p w:rsidR="001D7823" w:rsidRPr="00E276CD" w:rsidRDefault="001D7823" w:rsidP="00F47A0B">
      <w:pPr>
        <w:pStyle w:val="Prrafodelista"/>
        <w:ind w:left="0"/>
        <w:jc w:val="both"/>
        <w:rPr>
          <w:rFonts w:ascii="Arial" w:eastAsia="Calibri" w:hAnsi="Arial" w:cs="Arial"/>
          <w:lang w:val="es-ES"/>
        </w:rPr>
      </w:pPr>
    </w:p>
    <w:p w:rsidR="001D7823" w:rsidRPr="00E276CD" w:rsidRDefault="001D7823" w:rsidP="00F47A0B">
      <w:pPr>
        <w:tabs>
          <w:tab w:val="left" w:pos="6383"/>
        </w:tabs>
        <w:jc w:val="both"/>
        <w:rPr>
          <w:rFonts w:ascii="Arial" w:eastAsia="Calibri" w:hAnsi="Arial" w:cs="Arial"/>
          <w:lang w:val="es-ES"/>
        </w:rPr>
      </w:pPr>
      <w:r w:rsidRPr="00396C05">
        <w:rPr>
          <w:rFonts w:ascii="Arial" w:eastAsia="Calibri" w:hAnsi="Arial" w:cs="Arial"/>
          <w:bCs/>
          <w:i/>
          <w:lang w:val="es-ES"/>
        </w:rPr>
        <w:t xml:space="preserve">Posicionamiento de la Alianza del Pacifico en la </w:t>
      </w:r>
      <w:r w:rsidRPr="00396C05">
        <w:rPr>
          <w:rFonts w:ascii="Arial" w:eastAsia="Calibri" w:hAnsi="Arial" w:cs="Arial"/>
          <w:bCs/>
          <w:i/>
          <w:color w:val="000000" w:themeColor="text1"/>
          <w:lang w:val="es-ES"/>
        </w:rPr>
        <w:t>comunidad internacional,</w:t>
      </w:r>
      <w:r w:rsidRPr="00E276CD">
        <w:rPr>
          <w:rFonts w:ascii="Arial" w:eastAsia="Calibri" w:hAnsi="Arial" w:cs="Arial"/>
          <w:b/>
          <w:bCs/>
          <w:color w:val="000000" w:themeColor="text1"/>
          <w:lang w:val="es-ES"/>
        </w:rPr>
        <w:t xml:space="preserve"> </w:t>
      </w:r>
      <w:r w:rsidRPr="00E276CD">
        <w:rPr>
          <w:rFonts w:ascii="Arial" w:eastAsia="Calibri" w:hAnsi="Arial" w:cs="Arial"/>
          <w:color w:val="000000" w:themeColor="text1"/>
          <w:lang w:val="es-ES"/>
        </w:rPr>
        <w:t xml:space="preserve">esta alianza cuenta </w:t>
      </w:r>
      <w:r w:rsidRPr="00E276CD">
        <w:rPr>
          <w:rFonts w:ascii="Arial" w:eastAsia="Calibri" w:hAnsi="Arial" w:cs="Arial"/>
          <w:lang w:val="es-ES"/>
        </w:rPr>
        <w:t xml:space="preserve">con </w:t>
      </w:r>
      <w:r w:rsidRPr="00396C05">
        <w:rPr>
          <w:rFonts w:ascii="Arial" w:eastAsia="Calibri" w:hAnsi="Arial" w:cs="Arial"/>
          <w:bCs/>
          <w:i/>
          <w:lang w:val="es-ES"/>
        </w:rPr>
        <w:t>52 Estados observadores</w:t>
      </w:r>
      <w:r w:rsidRPr="00E276CD">
        <w:rPr>
          <w:rFonts w:ascii="Arial" w:eastAsia="Calibri" w:hAnsi="Arial" w:cs="Arial"/>
          <w:lang w:val="es-ES"/>
        </w:rPr>
        <w:t xml:space="preserve">, con los que se adelantan proyectos en las cuatro áreas priorizadas de cooperación: i) ciencia, tecnología e innovación; ii) facilitación del comercio; iii) pymes, y iv) educación. En el marco de la Cumbre de Cali, se creó </w:t>
      </w:r>
      <w:r w:rsidRPr="00396C05">
        <w:rPr>
          <w:rFonts w:ascii="Arial" w:eastAsia="Calibri" w:hAnsi="Arial" w:cs="Arial"/>
          <w:bCs/>
          <w:i/>
          <w:color w:val="000000" w:themeColor="text1"/>
          <w:lang w:val="es-ES"/>
        </w:rPr>
        <w:t>la figura de Estado asociado</w:t>
      </w:r>
      <w:r w:rsidRPr="00E276CD">
        <w:rPr>
          <w:rFonts w:ascii="Arial" w:eastAsia="Calibri" w:hAnsi="Arial" w:cs="Arial"/>
          <w:lang w:val="es-ES"/>
        </w:rPr>
        <w:t xml:space="preserve">. Asimismo, se está negociando un </w:t>
      </w:r>
      <w:r w:rsidRPr="00396C05">
        <w:rPr>
          <w:rFonts w:ascii="Arial" w:eastAsia="Calibri" w:hAnsi="Arial" w:cs="Arial"/>
          <w:bCs/>
          <w:i/>
          <w:lang w:val="es-ES"/>
        </w:rPr>
        <w:t>acuerdo de alto estándar en materia económica-comercial</w:t>
      </w:r>
      <w:r w:rsidRPr="00E276CD">
        <w:rPr>
          <w:rFonts w:ascii="Arial" w:eastAsia="Calibri" w:hAnsi="Arial" w:cs="Arial"/>
          <w:lang w:val="es-ES"/>
        </w:rPr>
        <w:t xml:space="preserve"> entre la Alianza del Pacífico, como bloque, y cuatro observadores estratégicos: Australia, Canadá, Nueva Zelandia y Singapur.</w:t>
      </w:r>
    </w:p>
    <w:p w:rsidR="001D7823" w:rsidRPr="00E276CD" w:rsidRDefault="001D7823" w:rsidP="00F47A0B">
      <w:pPr>
        <w:pStyle w:val="Prrafodelista"/>
        <w:ind w:left="0"/>
        <w:jc w:val="both"/>
        <w:rPr>
          <w:rFonts w:ascii="Arial" w:eastAsia="Calibri" w:hAnsi="Arial" w:cs="Arial"/>
          <w:lang w:val="es-ES"/>
        </w:rPr>
      </w:pPr>
    </w:p>
    <w:p w:rsidR="001D7823" w:rsidRDefault="001D7823" w:rsidP="00F47A0B">
      <w:pPr>
        <w:tabs>
          <w:tab w:val="left" w:pos="6383"/>
        </w:tabs>
        <w:jc w:val="both"/>
        <w:rPr>
          <w:rFonts w:ascii="Arial" w:hAnsi="Arial" w:cs="Arial"/>
        </w:rPr>
      </w:pPr>
      <w:r w:rsidRPr="00E276CD">
        <w:rPr>
          <w:rFonts w:ascii="Arial" w:eastAsia="Calibri" w:hAnsi="Arial" w:cs="Arial"/>
          <w:lang w:val="es-ES"/>
        </w:rPr>
        <w:t xml:space="preserve">El posicionamiento de la Alianza del Pacifico, ante la Comunidad Internacional, se ha logrado gracias su participación permanente en diferentes reuniones de alto nivel como, en las que participó Colombia, </w:t>
      </w:r>
      <w:r w:rsidRPr="00E276CD">
        <w:rPr>
          <w:rFonts w:ascii="Arial" w:hAnsi="Arial" w:cs="Arial"/>
        </w:rPr>
        <w:t>reuniones ministeriales de la Alianza del Pacífico con sus socios extra regionales como ASEAN, APEC, países de Asía-Pacifico, Mercosur, así como en diálogos de alto nivel.</w:t>
      </w:r>
    </w:p>
    <w:p w:rsidR="001D7823" w:rsidRPr="00E276CD" w:rsidRDefault="001D7823" w:rsidP="00F47A0B">
      <w:pPr>
        <w:tabs>
          <w:tab w:val="left" w:pos="6383"/>
        </w:tabs>
        <w:jc w:val="both"/>
        <w:rPr>
          <w:rFonts w:ascii="Arial" w:hAnsi="Arial" w:cs="Arial"/>
        </w:rPr>
      </w:pPr>
    </w:p>
    <w:p w:rsidR="00690D66" w:rsidRDefault="001D7823" w:rsidP="00F47A0B">
      <w:pPr>
        <w:tabs>
          <w:tab w:val="left" w:pos="1134"/>
          <w:tab w:val="left" w:pos="6383"/>
        </w:tabs>
        <w:ind w:hanging="1134"/>
        <w:jc w:val="both"/>
        <w:rPr>
          <w:rFonts w:ascii="Arial" w:hAnsi="Arial" w:cs="Arial"/>
          <w:b/>
          <w:bCs/>
        </w:rPr>
      </w:pPr>
      <w:r>
        <w:rPr>
          <w:rFonts w:ascii="Arial" w:hAnsi="Arial" w:cs="Arial"/>
          <w:b/>
          <w:bCs/>
        </w:rPr>
        <w:tab/>
      </w:r>
    </w:p>
    <w:p w:rsidR="00690D66" w:rsidRDefault="00690D66" w:rsidP="00F47A0B">
      <w:pPr>
        <w:tabs>
          <w:tab w:val="left" w:pos="1134"/>
          <w:tab w:val="left" w:pos="6383"/>
        </w:tabs>
        <w:ind w:hanging="1134"/>
        <w:jc w:val="both"/>
        <w:rPr>
          <w:rFonts w:ascii="Arial" w:hAnsi="Arial" w:cs="Arial"/>
          <w:b/>
          <w:bCs/>
        </w:rPr>
      </w:pPr>
    </w:p>
    <w:p w:rsidR="001D7823" w:rsidRDefault="00690D66" w:rsidP="00F47A0B">
      <w:pPr>
        <w:tabs>
          <w:tab w:val="left" w:pos="1134"/>
          <w:tab w:val="left" w:pos="6383"/>
        </w:tabs>
        <w:ind w:hanging="1134"/>
        <w:jc w:val="both"/>
        <w:rPr>
          <w:rFonts w:ascii="Arial" w:hAnsi="Arial" w:cs="Arial"/>
          <w:b/>
          <w:bCs/>
        </w:rPr>
      </w:pPr>
      <w:r>
        <w:rPr>
          <w:rFonts w:ascii="Arial" w:hAnsi="Arial" w:cs="Arial"/>
          <w:b/>
          <w:bCs/>
        </w:rPr>
        <w:lastRenderedPageBreak/>
        <w:tab/>
      </w:r>
      <w:r w:rsidR="004F7A9B">
        <w:rPr>
          <w:rFonts w:ascii="Arial" w:hAnsi="Arial" w:cs="Arial"/>
          <w:b/>
          <w:bCs/>
        </w:rPr>
        <w:t xml:space="preserve">2.6.2. </w:t>
      </w:r>
      <w:r w:rsidR="001D7823" w:rsidRPr="00E276CD">
        <w:rPr>
          <w:rFonts w:ascii="Arial" w:hAnsi="Arial" w:cs="Arial"/>
          <w:b/>
          <w:bCs/>
        </w:rPr>
        <w:t xml:space="preserve">Proyecto </w:t>
      </w:r>
      <w:r w:rsidR="001D7823">
        <w:rPr>
          <w:rFonts w:ascii="Arial" w:hAnsi="Arial" w:cs="Arial"/>
          <w:b/>
          <w:bCs/>
        </w:rPr>
        <w:t>d</w:t>
      </w:r>
      <w:r w:rsidR="001D7823" w:rsidRPr="00E276CD">
        <w:rPr>
          <w:rFonts w:ascii="Arial" w:hAnsi="Arial" w:cs="Arial"/>
          <w:b/>
          <w:bCs/>
        </w:rPr>
        <w:t>e Mesoamérica – Mecanismo</w:t>
      </w:r>
      <w:r w:rsidR="001D7823">
        <w:rPr>
          <w:rFonts w:ascii="Arial" w:hAnsi="Arial" w:cs="Arial"/>
          <w:b/>
          <w:bCs/>
        </w:rPr>
        <w:t xml:space="preserve"> d</w:t>
      </w:r>
      <w:r w:rsidR="001D7823" w:rsidRPr="00E276CD">
        <w:rPr>
          <w:rFonts w:ascii="Arial" w:hAnsi="Arial" w:cs="Arial"/>
          <w:b/>
          <w:bCs/>
        </w:rPr>
        <w:t xml:space="preserve">e Diálogo </w:t>
      </w:r>
      <w:r w:rsidR="001D7823">
        <w:rPr>
          <w:rFonts w:ascii="Arial" w:hAnsi="Arial" w:cs="Arial"/>
          <w:b/>
          <w:bCs/>
        </w:rPr>
        <w:t>y</w:t>
      </w:r>
      <w:r w:rsidR="001D7823" w:rsidRPr="00E276CD">
        <w:rPr>
          <w:rFonts w:ascii="Arial" w:hAnsi="Arial" w:cs="Arial"/>
          <w:b/>
          <w:bCs/>
        </w:rPr>
        <w:t xml:space="preserve"> Concertación </w:t>
      </w:r>
      <w:r w:rsidR="001D7823">
        <w:rPr>
          <w:rFonts w:ascii="Arial" w:hAnsi="Arial" w:cs="Arial"/>
          <w:b/>
          <w:bCs/>
        </w:rPr>
        <w:t>d</w:t>
      </w:r>
      <w:r w:rsidR="001D7823" w:rsidRPr="00E276CD">
        <w:rPr>
          <w:rFonts w:ascii="Arial" w:hAnsi="Arial" w:cs="Arial"/>
          <w:b/>
          <w:bCs/>
        </w:rPr>
        <w:t>e Tuxtla</w:t>
      </w:r>
    </w:p>
    <w:p w:rsidR="001D7823" w:rsidRPr="00E276CD" w:rsidRDefault="001D7823" w:rsidP="00F47A0B">
      <w:pPr>
        <w:tabs>
          <w:tab w:val="left" w:pos="1134"/>
          <w:tab w:val="left" w:pos="6383"/>
        </w:tabs>
        <w:ind w:hanging="1134"/>
        <w:jc w:val="both"/>
        <w:rPr>
          <w:rFonts w:ascii="Arial" w:hAnsi="Arial" w:cs="Arial"/>
          <w:b/>
          <w:bCs/>
        </w:rPr>
      </w:pPr>
    </w:p>
    <w:p w:rsidR="001D7823" w:rsidRDefault="001D7823" w:rsidP="00F47A0B">
      <w:pPr>
        <w:tabs>
          <w:tab w:val="left" w:pos="6383"/>
        </w:tabs>
        <w:jc w:val="both"/>
        <w:rPr>
          <w:rFonts w:ascii="Arial" w:eastAsiaTheme="minorEastAsia" w:hAnsi="Arial" w:cs="Arial"/>
          <w:lang w:eastAsia="es-CO"/>
        </w:rPr>
      </w:pPr>
      <w:r w:rsidRPr="00E276CD">
        <w:rPr>
          <w:rFonts w:ascii="Arial" w:eastAsiaTheme="minorEastAsia" w:hAnsi="Arial" w:cs="Arial"/>
          <w:lang w:eastAsia="es-CO"/>
        </w:rPr>
        <w:t>El Proyecto Mesoamérica es un espacio de carácter estratégico para Colombia para la integración con los países centroamericanos, México y República Dominicana, con miras a estrechar sus vínculos a partir de una agenda diversificada que profundiza el diálogo bilateral y fortalece la cooperación técnica.  Este mecanismo conmemora su décimo aniversario este 2018.</w:t>
      </w:r>
    </w:p>
    <w:p w:rsidR="001D7823" w:rsidRPr="00E276CD" w:rsidRDefault="001D7823" w:rsidP="00F47A0B">
      <w:pPr>
        <w:tabs>
          <w:tab w:val="left" w:pos="6383"/>
        </w:tabs>
        <w:jc w:val="both"/>
        <w:rPr>
          <w:rFonts w:ascii="Arial" w:eastAsiaTheme="minorEastAsia" w:hAnsi="Arial" w:cs="Arial"/>
          <w:lang w:eastAsia="es-CO"/>
        </w:rPr>
      </w:pPr>
    </w:p>
    <w:p w:rsidR="001D7823" w:rsidRDefault="001D7823" w:rsidP="00F47A0B">
      <w:pPr>
        <w:tabs>
          <w:tab w:val="left" w:pos="6383"/>
        </w:tabs>
        <w:jc w:val="both"/>
        <w:rPr>
          <w:rFonts w:ascii="Arial" w:hAnsi="Arial" w:cs="Arial"/>
        </w:rPr>
      </w:pPr>
      <w:r w:rsidRPr="00E276CD">
        <w:rPr>
          <w:rFonts w:ascii="Arial" w:hAnsi="Arial" w:cs="Arial"/>
        </w:rPr>
        <w:t>El Proyecto cuenta dos (2) grandes ejes de trabajo y nueve (9) líneas estratégicas: (i.) Eje Económico, que incluye transporte, energía, telecomunicaciones, y facilitación comercial y competitividad; y (ii.) Eje Social, que incluye salud, medio ambiente, gestión del riesgo, vivienda, y seguridad alimentaria y nutricional.</w:t>
      </w:r>
    </w:p>
    <w:p w:rsidR="001D7823" w:rsidRPr="00E276CD" w:rsidRDefault="001D7823" w:rsidP="00F47A0B">
      <w:pPr>
        <w:tabs>
          <w:tab w:val="left" w:pos="6383"/>
        </w:tabs>
        <w:jc w:val="both"/>
        <w:rPr>
          <w:rFonts w:ascii="Arial" w:hAnsi="Arial" w:cs="Arial"/>
        </w:rPr>
      </w:pPr>
    </w:p>
    <w:p w:rsidR="001D7823" w:rsidRPr="00E276CD" w:rsidRDefault="001D7823" w:rsidP="00F47A0B">
      <w:pPr>
        <w:tabs>
          <w:tab w:val="left" w:pos="6383"/>
        </w:tabs>
        <w:jc w:val="both"/>
        <w:rPr>
          <w:rFonts w:ascii="Arial" w:hAnsi="Arial" w:cs="Arial"/>
        </w:rPr>
      </w:pPr>
      <w:r w:rsidRPr="00E276CD">
        <w:rPr>
          <w:rFonts w:ascii="Arial" w:hAnsi="Arial" w:cs="Arial"/>
        </w:rPr>
        <w:t xml:space="preserve">El Programa Mesoamérica ha conseguido beneficios para los ciudadanos en temas relacionados con: (i.) Implementación de los Planes Maestros de Dengue/Chikunguña, Malaria, Seguridad Vial y Atención Primaria en Salud Fortalecimiento de los Sistemas Nacionales de Salud, (ii.) Gestión integral del riesgo de desastre y cambio climático; (iii.) Impulso de marcos regulatorios para la seguridad alimentaria y la inclusión de la agricultura familiar; (iv.) ampliación de la conectividad física y digital; (v.) eficiencia en el transporte y reducción de los costos de movilidad; (vi.) interconexión eléctrica; (vii.) vivienda y (viii) promoción de la competitividad del sector empresarial, incluidas las Pymes. </w:t>
      </w:r>
    </w:p>
    <w:p w:rsidR="001D7823" w:rsidRPr="00E276CD" w:rsidRDefault="001D7823" w:rsidP="00F47A0B">
      <w:pPr>
        <w:tabs>
          <w:tab w:val="left" w:pos="6383"/>
        </w:tabs>
        <w:jc w:val="both"/>
        <w:rPr>
          <w:rFonts w:ascii="Arial" w:hAnsi="Arial" w:cs="Arial"/>
        </w:rPr>
      </w:pPr>
    </w:p>
    <w:p w:rsidR="001D7823" w:rsidRPr="00E276CD" w:rsidRDefault="001D7823" w:rsidP="00F47A0B">
      <w:pPr>
        <w:tabs>
          <w:tab w:val="left" w:pos="6383"/>
        </w:tabs>
        <w:jc w:val="both"/>
        <w:rPr>
          <w:rFonts w:ascii="Arial" w:hAnsi="Arial" w:cs="Arial"/>
        </w:rPr>
      </w:pPr>
      <w:r w:rsidRPr="00E276CD">
        <w:rPr>
          <w:rFonts w:ascii="Arial" w:hAnsi="Arial" w:cs="Arial"/>
        </w:rPr>
        <w:t>Teniendo en cuenta la importancia que tiene para la región el fortalecimiento de lazos de Cooperación Sur-Sur, en 2016 Colombia tomó la decisión de canalizar su estrategia de cooperación regional con Centroamérica a través del Proyecto Mesoamérica, maximizando con ello la capacidad de la cooperación que ofrece el país a la región. En el marco del Programa se impulsaron Proyectos de cooperación sur – sur en áreas como: (i.) Transporte; (ii.) Energía; (iii.) Telecomunicaciones, (iv.) Facilitación comercial, (v.) Seguridad alimentaria, (vi.) Agua y saneamiento básico. Gestiones lideradas por la Agencia Presidencial de Cooperación Internacional (APColombia).</w:t>
      </w:r>
    </w:p>
    <w:p w:rsidR="001D7823" w:rsidRPr="00E276CD" w:rsidRDefault="001D7823" w:rsidP="00F47A0B">
      <w:pPr>
        <w:tabs>
          <w:tab w:val="left" w:pos="6383"/>
        </w:tabs>
        <w:jc w:val="both"/>
        <w:rPr>
          <w:rFonts w:ascii="Arial" w:hAnsi="Arial" w:cs="Arial"/>
        </w:rPr>
      </w:pPr>
    </w:p>
    <w:p w:rsidR="001D7823" w:rsidRPr="00E276CD" w:rsidRDefault="001D7823" w:rsidP="00F47A0B">
      <w:pPr>
        <w:jc w:val="both"/>
        <w:rPr>
          <w:rFonts w:ascii="Arial" w:hAnsi="Arial" w:cs="Arial"/>
        </w:rPr>
      </w:pPr>
      <w:r w:rsidRPr="00E276CD">
        <w:rPr>
          <w:rFonts w:ascii="Arial" w:hAnsi="Arial" w:cs="Arial"/>
        </w:rPr>
        <w:t xml:space="preserve">En el marco de la Comisión Ejecutiva del Proyecto Mesoamérica, espacio que vela por la implementación de los mandatos y acuerdos alcanzados y que se reúne cuatro (4) veces por año en los países que ostentan la Presidencia Pro Témpore del Mecanismo, Colombia promovió la construcción de una Visión Estratégica que fijara la hoja de ruta del mecanismo para el próximo lustro. Este ejercicio llevó a la aprobación del Plan Estratégico 2018 – 2022, en el que se reconoce la complementariedad entre la agenda mesoamericana y la Agenda 2030 para el Desarrollo Sostenible, haciendo especial énfasis en la importancia de promover alianzas público-privadas y de la sociedad civil como medios de implementación de estos objetivos. En el marco de este espacio, Colombia también ha impulsado una mayor participación del sector privado proponiendo la creación del Consejo Empresarial Mesoamericano, del que se espera su plena implementación en el primer semestre del 2018. </w:t>
      </w:r>
    </w:p>
    <w:p w:rsidR="001D7823" w:rsidRDefault="001D7823" w:rsidP="00F47A0B">
      <w:pPr>
        <w:tabs>
          <w:tab w:val="left" w:pos="6383"/>
        </w:tabs>
        <w:jc w:val="both"/>
        <w:rPr>
          <w:rFonts w:ascii="Arial" w:hAnsi="Arial" w:cs="Arial"/>
          <w:b/>
          <w:bCs/>
        </w:rPr>
      </w:pPr>
    </w:p>
    <w:p w:rsidR="00690D66" w:rsidRDefault="00690D66" w:rsidP="00F47A0B">
      <w:pPr>
        <w:tabs>
          <w:tab w:val="left" w:pos="6383"/>
        </w:tabs>
        <w:jc w:val="both"/>
        <w:rPr>
          <w:rFonts w:ascii="Arial" w:hAnsi="Arial" w:cs="Arial"/>
          <w:b/>
          <w:bCs/>
        </w:rPr>
      </w:pPr>
    </w:p>
    <w:p w:rsidR="001D7823" w:rsidRPr="00E276CD" w:rsidRDefault="004F7A9B" w:rsidP="004F7A9B">
      <w:pPr>
        <w:jc w:val="both"/>
        <w:rPr>
          <w:rFonts w:ascii="Arial" w:hAnsi="Arial" w:cs="Arial"/>
          <w:b/>
          <w:bCs/>
        </w:rPr>
      </w:pPr>
      <w:r>
        <w:rPr>
          <w:rFonts w:ascii="Arial" w:hAnsi="Arial" w:cs="Arial"/>
          <w:b/>
          <w:bCs/>
        </w:rPr>
        <w:t xml:space="preserve">2.6.3. </w:t>
      </w:r>
      <w:r w:rsidR="001D7823">
        <w:rPr>
          <w:rFonts w:ascii="Arial" w:hAnsi="Arial" w:cs="Arial"/>
          <w:b/>
          <w:bCs/>
        </w:rPr>
        <w:t>Sistema d</w:t>
      </w:r>
      <w:r w:rsidR="001D7823" w:rsidRPr="00E276CD">
        <w:rPr>
          <w:rFonts w:ascii="Arial" w:hAnsi="Arial" w:cs="Arial"/>
          <w:b/>
          <w:bCs/>
        </w:rPr>
        <w:t>e Integración</w:t>
      </w:r>
      <w:r w:rsidR="001D7823">
        <w:rPr>
          <w:rFonts w:ascii="Arial" w:hAnsi="Arial" w:cs="Arial"/>
          <w:b/>
          <w:bCs/>
        </w:rPr>
        <w:t xml:space="preserve"> d</w:t>
      </w:r>
      <w:r w:rsidR="001D7823" w:rsidRPr="00E276CD">
        <w:rPr>
          <w:rFonts w:ascii="Arial" w:hAnsi="Arial" w:cs="Arial"/>
          <w:b/>
          <w:bCs/>
        </w:rPr>
        <w:t xml:space="preserve">e Centroamérica </w:t>
      </w:r>
      <w:r w:rsidR="001D7823">
        <w:rPr>
          <w:rFonts w:ascii="Arial" w:hAnsi="Arial" w:cs="Arial"/>
          <w:b/>
          <w:bCs/>
        </w:rPr>
        <w:t>(</w:t>
      </w:r>
      <w:r w:rsidR="001D7823" w:rsidRPr="00E276CD">
        <w:rPr>
          <w:rFonts w:ascii="Arial" w:hAnsi="Arial" w:cs="Arial"/>
          <w:b/>
          <w:bCs/>
        </w:rPr>
        <w:t>SICA</w:t>
      </w:r>
      <w:r w:rsidR="001D7823">
        <w:rPr>
          <w:rFonts w:ascii="Arial" w:hAnsi="Arial" w:cs="Arial"/>
          <w:b/>
          <w:bCs/>
        </w:rPr>
        <w:t>)</w:t>
      </w:r>
    </w:p>
    <w:p w:rsidR="001D7823" w:rsidRPr="00E276CD" w:rsidRDefault="001D7823" w:rsidP="00F47A0B">
      <w:pPr>
        <w:tabs>
          <w:tab w:val="left" w:pos="6383"/>
        </w:tabs>
        <w:jc w:val="both"/>
        <w:rPr>
          <w:rFonts w:ascii="Arial" w:hAnsi="Arial" w:cs="Arial"/>
        </w:rPr>
      </w:pPr>
    </w:p>
    <w:p w:rsidR="001D7823" w:rsidRDefault="001D7823" w:rsidP="00F47A0B">
      <w:pPr>
        <w:jc w:val="both"/>
        <w:rPr>
          <w:rFonts w:ascii="Arial" w:hAnsi="Arial" w:cs="Arial"/>
        </w:rPr>
      </w:pPr>
      <w:r w:rsidRPr="00E276CD">
        <w:rPr>
          <w:rFonts w:ascii="Arial" w:hAnsi="Arial" w:cs="Arial"/>
        </w:rPr>
        <w:t>Colombia es Observador Regional del SICA desde el año 2013. Este mecanismo se ha consolidado como un aliado estratégico para Colombia en el desarrollo de acciones de cooperación conjuntas en temas de interés mutuo identificados, en particular en materia comercial y de seguridad, con un impacto positivo para los habitantes de la región.</w:t>
      </w:r>
    </w:p>
    <w:p w:rsidR="001D7823" w:rsidRPr="00E276CD" w:rsidRDefault="001D7823" w:rsidP="00F47A0B">
      <w:pPr>
        <w:jc w:val="both"/>
        <w:rPr>
          <w:rFonts w:ascii="Arial" w:hAnsi="Arial" w:cs="Arial"/>
        </w:rPr>
      </w:pPr>
    </w:p>
    <w:p w:rsidR="001D7823" w:rsidRDefault="001D7823" w:rsidP="00F47A0B">
      <w:pPr>
        <w:jc w:val="both"/>
        <w:rPr>
          <w:rFonts w:ascii="Arial" w:hAnsi="Arial" w:cs="Arial"/>
        </w:rPr>
      </w:pPr>
      <w:r w:rsidRPr="00E276CD">
        <w:rPr>
          <w:rFonts w:ascii="Arial" w:hAnsi="Arial" w:cs="Arial"/>
        </w:rPr>
        <w:t xml:space="preserve">En el ámbito comercial se destacan las acciones desarrolladas en materia de emprendimiento con talleres y encuentros de emprendedores; promoción de la pequeña y mediana empresa centroamericana a través del Programa “SICA emprende”; y facilitación comercial y competitividad. </w:t>
      </w:r>
    </w:p>
    <w:p w:rsidR="001D7823" w:rsidRPr="00E276CD" w:rsidRDefault="001D7823" w:rsidP="00F47A0B">
      <w:pPr>
        <w:jc w:val="both"/>
        <w:rPr>
          <w:rFonts w:ascii="Arial" w:hAnsi="Arial" w:cs="Arial"/>
        </w:rPr>
      </w:pPr>
    </w:p>
    <w:p w:rsidR="001D7823" w:rsidRDefault="001D7823" w:rsidP="00F47A0B">
      <w:pPr>
        <w:jc w:val="both"/>
        <w:rPr>
          <w:rFonts w:ascii="Arial" w:hAnsi="Arial" w:cs="Arial"/>
        </w:rPr>
      </w:pPr>
      <w:r w:rsidRPr="00E276CD">
        <w:rPr>
          <w:rFonts w:ascii="Arial" w:hAnsi="Arial" w:cs="Arial"/>
        </w:rPr>
        <w:t>Se destaca el apoyo de Colombia a la implementación de la Estrategia de Seguridad de Centroamérica (ESCA) del SICA, a través de cooperación técnica y el intercambio de experiencias exitosas y buenas prácticas de sus Fuerzas Armadas y de Policía en materia de Delincuencia Trasnacional Organizada y Lucha contra el Problema Mundial de las Drogas. Desde el año 2010 a marzo 2017, las Fuerzas Armadas y la Policía de Colombia han logrado la capacitación de 28.534 oficiales de Centroamérica.</w:t>
      </w:r>
    </w:p>
    <w:p w:rsidR="001D7823" w:rsidRPr="00E276CD" w:rsidRDefault="001D7823" w:rsidP="00F47A0B">
      <w:pPr>
        <w:jc w:val="both"/>
        <w:rPr>
          <w:rFonts w:ascii="Arial" w:hAnsi="Arial" w:cs="Arial"/>
        </w:rPr>
      </w:pPr>
    </w:p>
    <w:p w:rsidR="001D7823" w:rsidRDefault="001D7823" w:rsidP="00F47A0B">
      <w:pPr>
        <w:jc w:val="both"/>
        <w:rPr>
          <w:rFonts w:ascii="Arial" w:hAnsi="Arial" w:cs="Arial"/>
          <w:b/>
          <w:bCs/>
        </w:rPr>
      </w:pPr>
      <w:r>
        <w:rPr>
          <w:rFonts w:ascii="Arial" w:hAnsi="Arial" w:cs="Arial"/>
          <w:b/>
          <w:bCs/>
        </w:rPr>
        <w:t>2.6.4.</w:t>
      </w:r>
      <w:r>
        <w:rPr>
          <w:rFonts w:ascii="Arial" w:hAnsi="Arial" w:cs="Arial"/>
          <w:b/>
          <w:bCs/>
        </w:rPr>
        <w:tab/>
      </w:r>
      <w:r w:rsidRPr="00E276CD">
        <w:rPr>
          <w:rFonts w:ascii="Arial" w:hAnsi="Arial" w:cs="Arial"/>
          <w:b/>
          <w:bCs/>
        </w:rPr>
        <w:t xml:space="preserve">Asociación </w:t>
      </w:r>
      <w:r>
        <w:rPr>
          <w:rFonts w:ascii="Arial" w:hAnsi="Arial" w:cs="Arial"/>
          <w:b/>
          <w:bCs/>
        </w:rPr>
        <w:t>d</w:t>
      </w:r>
      <w:r w:rsidRPr="00E276CD">
        <w:rPr>
          <w:rFonts w:ascii="Arial" w:hAnsi="Arial" w:cs="Arial"/>
          <w:b/>
          <w:bCs/>
        </w:rPr>
        <w:t xml:space="preserve">e Estados </w:t>
      </w:r>
      <w:r>
        <w:rPr>
          <w:rFonts w:ascii="Arial" w:hAnsi="Arial" w:cs="Arial"/>
          <w:b/>
          <w:bCs/>
        </w:rPr>
        <w:t>d</w:t>
      </w:r>
      <w:r w:rsidRPr="00E276CD">
        <w:rPr>
          <w:rFonts w:ascii="Arial" w:hAnsi="Arial" w:cs="Arial"/>
          <w:b/>
          <w:bCs/>
        </w:rPr>
        <w:t xml:space="preserve">el Caribe </w:t>
      </w:r>
      <w:r>
        <w:rPr>
          <w:rFonts w:ascii="Arial" w:hAnsi="Arial" w:cs="Arial"/>
          <w:b/>
          <w:bCs/>
        </w:rPr>
        <w:t>(</w:t>
      </w:r>
      <w:r w:rsidRPr="00E276CD">
        <w:rPr>
          <w:rFonts w:ascii="Arial" w:hAnsi="Arial" w:cs="Arial"/>
          <w:b/>
          <w:bCs/>
        </w:rPr>
        <w:t>AEC</w:t>
      </w:r>
      <w:r>
        <w:rPr>
          <w:rFonts w:ascii="Arial" w:hAnsi="Arial" w:cs="Arial"/>
          <w:b/>
          <w:bCs/>
        </w:rPr>
        <w:t>)</w:t>
      </w:r>
    </w:p>
    <w:p w:rsidR="001D7823" w:rsidRPr="00E276CD" w:rsidRDefault="001D7823" w:rsidP="00F47A0B">
      <w:pPr>
        <w:jc w:val="both"/>
        <w:rPr>
          <w:rFonts w:ascii="Arial" w:hAnsi="Arial" w:cs="Arial"/>
          <w:b/>
          <w:bCs/>
        </w:rPr>
      </w:pPr>
    </w:p>
    <w:p w:rsidR="001D7823" w:rsidRDefault="001D7823" w:rsidP="00F47A0B">
      <w:pPr>
        <w:jc w:val="both"/>
        <w:rPr>
          <w:rFonts w:ascii="Arial" w:hAnsi="Arial" w:cs="Arial"/>
        </w:rPr>
      </w:pPr>
      <w:r w:rsidRPr="00E276CD">
        <w:rPr>
          <w:rFonts w:ascii="Arial" w:hAnsi="Arial" w:cs="Arial"/>
        </w:rPr>
        <w:t xml:space="preserve">La Asociación de Estados del Caribe es un espacio prioritario para Colombia por el potencial que ofrece para fortalecer el diálogo y la cooperación con los países del Gran Caribe y como espacio para la proyección internacional en esta región. </w:t>
      </w:r>
    </w:p>
    <w:p w:rsidR="001D7823" w:rsidRPr="00E276CD" w:rsidRDefault="001D7823" w:rsidP="00F47A0B">
      <w:pPr>
        <w:jc w:val="both"/>
        <w:rPr>
          <w:rFonts w:ascii="Arial" w:hAnsi="Arial" w:cs="Arial"/>
        </w:rPr>
      </w:pPr>
    </w:p>
    <w:p w:rsidR="001D7823" w:rsidRDefault="001D7823" w:rsidP="00F47A0B">
      <w:pPr>
        <w:jc w:val="both"/>
        <w:rPr>
          <w:rFonts w:ascii="Arial" w:hAnsi="Arial" w:cs="Arial"/>
        </w:rPr>
      </w:pPr>
      <w:r w:rsidRPr="00E276CD">
        <w:rPr>
          <w:rFonts w:ascii="Arial" w:hAnsi="Arial" w:cs="Arial"/>
        </w:rPr>
        <w:t xml:space="preserve">Entre los principales logros de la AEC se destacan:  Creación de la Zona de Turismo Sustentable; Conformación de la Comisión del Mar Caribe; Acuerdo de Cooperación Regional en Materia de Desastres Naturales; Plataforma de Información Territorial del Gran Caribe para la Prevención de Desastres; Acuerdo de Transporte Aéreo; Programa de Reducción de Obstáculos al Comercio a nivel Empresarial y Facilitación Comercial dentro de los Países Miembros de la AEC.  Colombia hace parte de la AEC como Miembro Fundador desde 1994. </w:t>
      </w:r>
    </w:p>
    <w:p w:rsidR="001D7823" w:rsidRPr="00E276CD" w:rsidRDefault="001D7823" w:rsidP="00F47A0B">
      <w:pPr>
        <w:jc w:val="both"/>
        <w:rPr>
          <w:rFonts w:ascii="Arial" w:hAnsi="Arial" w:cs="Arial"/>
        </w:rPr>
      </w:pPr>
    </w:p>
    <w:p w:rsidR="001D7823" w:rsidRPr="00E276CD" w:rsidRDefault="001D7823" w:rsidP="00F47A0B">
      <w:pPr>
        <w:jc w:val="both"/>
        <w:rPr>
          <w:rFonts w:ascii="Arial" w:hAnsi="Arial" w:cs="Arial"/>
        </w:rPr>
      </w:pPr>
      <w:r w:rsidRPr="00E276CD">
        <w:rPr>
          <w:rFonts w:ascii="Arial" w:hAnsi="Arial" w:cs="Arial"/>
        </w:rPr>
        <w:t xml:space="preserve">Colombia ha sido Presidente y Relator del Comité Especial de Desarrollo del Comercio y las Relaciones Externas de la AEC desde el 2015, impulsando importantes iniciativas como la creación del Grupo de Preferencias Arancelarias PAC, el Programa de Cooperación Conjunto para el Desarrollo y Fortalecimiento de las Mipymes en la región Caribe y la Tarjeta de Negocios para Miembros de la AEC. </w:t>
      </w:r>
    </w:p>
    <w:p w:rsidR="001D7823" w:rsidRDefault="001D7823" w:rsidP="00F47A0B">
      <w:pPr>
        <w:jc w:val="both"/>
        <w:rPr>
          <w:rFonts w:ascii="Arial" w:hAnsi="Arial" w:cs="Arial"/>
          <w:lang w:val="es-ES"/>
        </w:rPr>
      </w:pPr>
      <w:r w:rsidRPr="00E276CD">
        <w:rPr>
          <w:rFonts w:ascii="Arial" w:hAnsi="Arial" w:cs="Arial"/>
        </w:rPr>
        <w:t xml:space="preserve">Así mismo, Colombia es actualmente Vicepresidente del Comité Especial de Turismo Sostenible y de la Comisión del Mar Caribe para el periodo 2018-2019, trabajando conjuntamente en la gobernanza coordinada del Mar Caribe y en </w:t>
      </w:r>
      <w:r w:rsidRPr="00E276CD">
        <w:rPr>
          <w:rFonts w:ascii="Arial" w:hAnsi="Arial" w:cs="Arial"/>
          <w:lang w:val="es-ES"/>
        </w:rPr>
        <w:t xml:space="preserve">desarrollar sinergias entre públicos y privados en relación a la sostenibilidad turística del Gran Caribe. </w:t>
      </w:r>
    </w:p>
    <w:p w:rsidR="00690D66" w:rsidRPr="00E276CD" w:rsidRDefault="00690D66" w:rsidP="00F47A0B">
      <w:pPr>
        <w:jc w:val="both"/>
        <w:rPr>
          <w:rFonts w:ascii="Arial" w:hAnsi="Arial" w:cs="Arial"/>
        </w:rPr>
      </w:pPr>
    </w:p>
    <w:p w:rsidR="001D7823" w:rsidRPr="00E276CD" w:rsidRDefault="00F47A0B" w:rsidP="00F47A0B">
      <w:pPr>
        <w:tabs>
          <w:tab w:val="left" w:pos="6383"/>
        </w:tabs>
        <w:ind w:hanging="1134"/>
        <w:jc w:val="both"/>
        <w:rPr>
          <w:rFonts w:ascii="Arial" w:hAnsi="Arial" w:cs="Arial"/>
          <w:b/>
          <w:bCs/>
        </w:rPr>
      </w:pPr>
      <w:r>
        <w:rPr>
          <w:rFonts w:ascii="Arial" w:hAnsi="Arial" w:cs="Arial"/>
          <w:b/>
          <w:bCs/>
        </w:rPr>
        <w:tab/>
        <w:t>2.6.5.</w:t>
      </w:r>
      <w:r w:rsidR="001D7823" w:rsidRPr="00E276CD">
        <w:rPr>
          <w:rFonts w:ascii="Arial" w:hAnsi="Arial" w:cs="Arial"/>
          <w:b/>
          <w:bCs/>
        </w:rPr>
        <w:t xml:space="preserve">Mercado Común </w:t>
      </w:r>
      <w:r w:rsidR="001D7823">
        <w:rPr>
          <w:rFonts w:ascii="Arial" w:hAnsi="Arial" w:cs="Arial"/>
          <w:b/>
          <w:bCs/>
        </w:rPr>
        <w:t>d</w:t>
      </w:r>
      <w:r w:rsidR="001D7823" w:rsidRPr="00E276CD">
        <w:rPr>
          <w:rFonts w:ascii="Arial" w:hAnsi="Arial" w:cs="Arial"/>
          <w:b/>
          <w:bCs/>
        </w:rPr>
        <w:t>el Sur (MERCOSUR)</w:t>
      </w:r>
    </w:p>
    <w:p w:rsidR="001D7823" w:rsidRPr="00E276CD" w:rsidRDefault="001D7823" w:rsidP="00F47A0B">
      <w:pPr>
        <w:tabs>
          <w:tab w:val="left" w:pos="6383"/>
        </w:tabs>
        <w:jc w:val="both"/>
        <w:rPr>
          <w:rFonts w:ascii="Arial" w:hAnsi="Arial" w:cs="Arial"/>
          <w:b/>
        </w:rPr>
      </w:pPr>
    </w:p>
    <w:p w:rsidR="001D7823" w:rsidRPr="00E276CD" w:rsidRDefault="001D7823" w:rsidP="00F47A0B">
      <w:pPr>
        <w:tabs>
          <w:tab w:val="left" w:pos="6383"/>
        </w:tabs>
        <w:jc w:val="both"/>
        <w:rPr>
          <w:rFonts w:ascii="Arial" w:hAnsi="Arial" w:cs="Arial"/>
        </w:rPr>
      </w:pPr>
      <w:r w:rsidRPr="00E276CD">
        <w:rPr>
          <w:rFonts w:ascii="Arial" w:hAnsi="Arial" w:cs="Arial"/>
        </w:rPr>
        <w:t>Colombia participa en el Mercosur en calidad de Estado Asociado desde 2004, representando para Colombia una oportunidad de estrechar los vínculos con los Estados del Cono Sur y contar con un escenario relevante para fijar posiciones en temas de interés común y compartir buenas prácticas.</w:t>
      </w:r>
    </w:p>
    <w:p w:rsidR="001D7823" w:rsidRPr="00E276CD" w:rsidRDefault="001D7823" w:rsidP="00F47A0B">
      <w:pPr>
        <w:tabs>
          <w:tab w:val="left" w:pos="6383"/>
        </w:tabs>
        <w:jc w:val="both"/>
        <w:rPr>
          <w:rFonts w:ascii="Arial" w:hAnsi="Arial" w:cs="Arial"/>
        </w:rPr>
      </w:pPr>
    </w:p>
    <w:p w:rsidR="001D7823" w:rsidRPr="00E276CD" w:rsidRDefault="001D7823" w:rsidP="00F47A0B">
      <w:pPr>
        <w:tabs>
          <w:tab w:val="left" w:pos="6383"/>
        </w:tabs>
        <w:jc w:val="both"/>
        <w:rPr>
          <w:rFonts w:ascii="Arial" w:hAnsi="Arial" w:cs="Arial"/>
        </w:rPr>
      </w:pPr>
      <w:r w:rsidRPr="00E276CD">
        <w:rPr>
          <w:rFonts w:ascii="Arial" w:hAnsi="Arial" w:cs="Arial"/>
        </w:rPr>
        <w:t>Los principales logros alcanzados en Mercosur son: i) Acuerdo de Residencia Temporal y el Acuerdo de Documentos de Viaje); ii) Protocolo de Integración Educativa y Reconocimiento de Títulos; iii) Industrias culturales; iv) mecanismo en materia de seguridad ciudadana y lucha contra la delincuencia organizada transnacional; v) protección de los derechos humanos; y vii) fortalecimiento de los vínculos comerciales.</w:t>
      </w:r>
    </w:p>
    <w:p w:rsidR="001D7823" w:rsidRPr="00E276CD" w:rsidRDefault="001D7823" w:rsidP="00F47A0B">
      <w:pPr>
        <w:tabs>
          <w:tab w:val="left" w:pos="6383"/>
        </w:tabs>
        <w:jc w:val="both"/>
        <w:rPr>
          <w:rFonts w:ascii="Arial" w:hAnsi="Arial" w:cs="Arial"/>
        </w:rPr>
      </w:pPr>
    </w:p>
    <w:p w:rsidR="001D7823" w:rsidRPr="00E276CD" w:rsidRDefault="001D7823" w:rsidP="00F47A0B">
      <w:pPr>
        <w:tabs>
          <w:tab w:val="left" w:pos="6383"/>
        </w:tabs>
        <w:jc w:val="both"/>
        <w:rPr>
          <w:rFonts w:ascii="Arial" w:hAnsi="Arial" w:cs="Arial"/>
        </w:rPr>
      </w:pPr>
      <w:r w:rsidRPr="00E276CD">
        <w:rPr>
          <w:rFonts w:ascii="Arial" w:hAnsi="Arial" w:cs="Arial"/>
        </w:rPr>
        <w:t>La participación de Colombia en el MERCOSUR como Estado Asociado se lleva a cabo en las instancias del diálogo político y en temas priorizados por el país: asuntos comérciales (se destaca la suscripción de Acuerdos de Complementación Económica en julio de 2017), seguridad, trata de personas, migración, educación y derechos humanos.</w:t>
      </w:r>
    </w:p>
    <w:p w:rsidR="001D7823" w:rsidRPr="00E276CD" w:rsidRDefault="001D7823" w:rsidP="00F47A0B">
      <w:pPr>
        <w:tabs>
          <w:tab w:val="left" w:pos="6383"/>
        </w:tabs>
        <w:jc w:val="both"/>
        <w:rPr>
          <w:rFonts w:ascii="Arial" w:hAnsi="Arial" w:cs="Arial"/>
        </w:rPr>
      </w:pPr>
    </w:p>
    <w:p w:rsidR="001D7823" w:rsidRPr="00E276CD" w:rsidRDefault="00F47A0B" w:rsidP="00F47A0B">
      <w:pPr>
        <w:tabs>
          <w:tab w:val="left" w:pos="6383"/>
        </w:tabs>
        <w:ind w:hanging="1134"/>
        <w:jc w:val="both"/>
        <w:rPr>
          <w:rFonts w:ascii="Arial" w:hAnsi="Arial" w:cs="Arial"/>
          <w:b/>
          <w:bCs/>
        </w:rPr>
      </w:pPr>
      <w:r>
        <w:rPr>
          <w:rFonts w:ascii="Arial" w:hAnsi="Arial" w:cs="Arial"/>
          <w:b/>
          <w:bCs/>
        </w:rPr>
        <w:tab/>
      </w:r>
      <w:r w:rsidR="001D7823">
        <w:rPr>
          <w:rFonts w:ascii="Arial" w:hAnsi="Arial" w:cs="Arial"/>
          <w:b/>
          <w:bCs/>
        </w:rPr>
        <w:t>2.6.6.</w:t>
      </w:r>
      <w:r>
        <w:rPr>
          <w:rFonts w:ascii="Arial" w:hAnsi="Arial" w:cs="Arial"/>
          <w:b/>
          <w:bCs/>
        </w:rPr>
        <w:t xml:space="preserve"> </w:t>
      </w:r>
      <w:r w:rsidR="001D7823" w:rsidRPr="00E276CD">
        <w:rPr>
          <w:rFonts w:ascii="Arial" w:hAnsi="Arial" w:cs="Arial"/>
          <w:b/>
          <w:bCs/>
        </w:rPr>
        <w:t>Conferencia Iberoamericana</w:t>
      </w:r>
    </w:p>
    <w:p w:rsidR="001D7823" w:rsidRPr="00E276CD" w:rsidRDefault="001D7823" w:rsidP="00F47A0B">
      <w:pPr>
        <w:tabs>
          <w:tab w:val="left" w:pos="6383"/>
        </w:tabs>
        <w:jc w:val="both"/>
        <w:rPr>
          <w:rFonts w:ascii="Arial" w:hAnsi="Arial" w:cs="Arial"/>
        </w:rPr>
      </w:pPr>
    </w:p>
    <w:p w:rsidR="001D7823" w:rsidRPr="00E276CD" w:rsidRDefault="001D7823" w:rsidP="00F47A0B">
      <w:pPr>
        <w:tabs>
          <w:tab w:val="left" w:pos="6383"/>
        </w:tabs>
        <w:jc w:val="both"/>
        <w:rPr>
          <w:rFonts w:ascii="Arial" w:hAnsi="Arial" w:cs="Arial"/>
        </w:rPr>
      </w:pPr>
      <w:r w:rsidRPr="00E276CD">
        <w:rPr>
          <w:rFonts w:ascii="Arial" w:hAnsi="Arial" w:cs="Arial"/>
        </w:rPr>
        <w:t>La Conferencia Iberoamericana es un mecanismo de diálogo y cooperación regional, que tiene como eje principal la celebración de la Cumbre Iberoamericana de Jefes de Estado y de Gobierno, y desarrolla principalmente temas como: educación, cultura, innovación, empleo, fortalecimiento institucional, entre otros. Colombia asumió la Secretaría Pro Témpore (SPT) por 2 años (2016-2018) durante la XXIV Cumbre Iberoamericana celebrada en diciembre de 2014 en Veracruz, México. En este marco, Colombia coordinó el desarrollo de las actividades preparatorias de la XXV Cumbre Iberoamericana de Jefes de Estado y de Gobierno (28 y 29 de octubre de 2016). Durante esta Cumbre, los Jefes de Estado y de Gobierno aprobaron la Declaración de Cartagena de Indias; el Programa de Acción de la XXV Cumbre Iberoamericana; la Resolución de Cartagena de Indias sobre la Conferencia Iberoamericana; el Pacto Iberoamericano de Juventud y 14 comunicados especiales. El Pacto Iberoamericano de Juventud, representa la hoja de ruta para la región en materia de juventud y consolida 24 acuerdos que reconocen a los jóvenes como actores estratégicos del desarrollo político, social y económico de la región.</w:t>
      </w:r>
    </w:p>
    <w:p w:rsidR="001D7823" w:rsidRPr="00E276CD" w:rsidRDefault="001D7823" w:rsidP="00F47A0B">
      <w:pPr>
        <w:tabs>
          <w:tab w:val="left" w:pos="6383"/>
        </w:tabs>
        <w:jc w:val="both"/>
        <w:rPr>
          <w:rFonts w:ascii="Arial" w:hAnsi="Arial" w:cs="Arial"/>
          <w:b/>
        </w:rPr>
      </w:pPr>
    </w:p>
    <w:p w:rsidR="001D7823" w:rsidRPr="00E276CD" w:rsidRDefault="001D7823" w:rsidP="001D7823">
      <w:pPr>
        <w:tabs>
          <w:tab w:val="left" w:pos="6383"/>
        </w:tabs>
        <w:ind w:left="1134" w:right="95" w:hanging="1134"/>
        <w:jc w:val="both"/>
        <w:rPr>
          <w:rFonts w:ascii="Arial" w:hAnsi="Arial" w:cs="Arial"/>
        </w:rPr>
      </w:pPr>
      <w:r>
        <w:rPr>
          <w:rFonts w:ascii="Arial" w:hAnsi="Arial" w:cs="Arial"/>
          <w:b/>
          <w:bCs/>
        </w:rPr>
        <w:t>2.6.7.</w:t>
      </w:r>
      <w:r w:rsidR="00F47A0B">
        <w:rPr>
          <w:rFonts w:ascii="Arial" w:hAnsi="Arial" w:cs="Arial"/>
          <w:b/>
          <w:bCs/>
        </w:rPr>
        <w:t xml:space="preserve"> </w:t>
      </w:r>
      <w:r>
        <w:rPr>
          <w:rFonts w:ascii="Arial" w:hAnsi="Arial" w:cs="Arial"/>
          <w:b/>
          <w:bCs/>
        </w:rPr>
        <w:t>Comunidad d</w:t>
      </w:r>
      <w:r w:rsidRPr="00E276CD">
        <w:rPr>
          <w:rFonts w:ascii="Arial" w:hAnsi="Arial" w:cs="Arial"/>
          <w:b/>
          <w:bCs/>
        </w:rPr>
        <w:t xml:space="preserve">e Estados Latinoamericanos </w:t>
      </w:r>
      <w:r>
        <w:rPr>
          <w:rFonts w:ascii="Arial" w:hAnsi="Arial" w:cs="Arial"/>
          <w:b/>
          <w:bCs/>
        </w:rPr>
        <w:t>y</w:t>
      </w:r>
      <w:r w:rsidRPr="00E276CD">
        <w:rPr>
          <w:rFonts w:ascii="Arial" w:hAnsi="Arial" w:cs="Arial"/>
          <w:b/>
          <w:bCs/>
        </w:rPr>
        <w:t xml:space="preserve"> Caribeños</w:t>
      </w:r>
      <w:r>
        <w:rPr>
          <w:rFonts w:ascii="Arial" w:hAnsi="Arial" w:cs="Arial"/>
          <w:b/>
          <w:bCs/>
        </w:rPr>
        <w:t xml:space="preserve"> (CELAC)</w:t>
      </w:r>
    </w:p>
    <w:p w:rsidR="001D7823" w:rsidRPr="00E276CD" w:rsidRDefault="001D7823" w:rsidP="001D7823">
      <w:pPr>
        <w:tabs>
          <w:tab w:val="left" w:pos="6383"/>
        </w:tabs>
        <w:ind w:right="95"/>
        <w:jc w:val="both"/>
        <w:rPr>
          <w:rFonts w:ascii="Arial" w:hAnsi="Arial" w:cs="Arial"/>
        </w:rPr>
      </w:pPr>
    </w:p>
    <w:p w:rsidR="001D7823" w:rsidRPr="00E276CD" w:rsidRDefault="001D7823" w:rsidP="001D7823">
      <w:pPr>
        <w:tabs>
          <w:tab w:val="left" w:pos="6383"/>
        </w:tabs>
        <w:ind w:right="95"/>
        <w:jc w:val="both"/>
        <w:rPr>
          <w:rFonts w:ascii="Arial" w:hAnsi="Arial" w:cs="Arial"/>
        </w:rPr>
      </w:pPr>
      <w:r w:rsidRPr="00E276CD">
        <w:rPr>
          <w:rFonts w:ascii="Arial" w:hAnsi="Arial" w:cs="Arial"/>
        </w:rPr>
        <w:t xml:space="preserve">La Comunidad de Estados Latinoamericanos y Caribeños (CELAC) es un mecanismo de concertación e integración regional, conformado por los 33 países de América Latina y el Caribe, el cual busca avanzar en la integración política, económica, social y cultural; aumentar el bienestar social, la calidad de vida, el crecimiento económico de la región, y promover el desarrollo independiente y </w:t>
      </w:r>
      <w:r w:rsidRPr="00E276CD">
        <w:rPr>
          <w:rFonts w:ascii="Arial" w:hAnsi="Arial" w:cs="Arial"/>
        </w:rPr>
        <w:lastRenderedPageBreak/>
        <w:t>sostenible, sobre la base de la democracia, la equidad y la unión con respeto a la diversidad.</w:t>
      </w:r>
    </w:p>
    <w:p w:rsidR="001D7823" w:rsidRPr="00E276CD" w:rsidRDefault="001D7823" w:rsidP="001D7823">
      <w:pPr>
        <w:ind w:right="95"/>
        <w:jc w:val="both"/>
        <w:rPr>
          <w:rFonts w:ascii="Arial" w:hAnsi="Arial" w:cs="Arial"/>
          <w:highlight w:val="yellow"/>
        </w:rPr>
      </w:pPr>
    </w:p>
    <w:p w:rsidR="001D7823" w:rsidRPr="00E276CD" w:rsidRDefault="001D7823" w:rsidP="001D7823">
      <w:pPr>
        <w:ind w:right="95"/>
        <w:jc w:val="both"/>
        <w:rPr>
          <w:rFonts w:ascii="Arial" w:hAnsi="Arial" w:cs="Arial"/>
        </w:rPr>
      </w:pPr>
      <w:r w:rsidRPr="00E276CD">
        <w:rPr>
          <w:rFonts w:ascii="Arial" w:hAnsi="Arial" w:cs="Arial"/>
        </w:rPr>
        <w:t xml:space="preserve">Entre los principales logros del mecanismo, se destaca la implementación del Plan de Seguridad Alimentaria, Erradicación del Hambre y la Pobreza, Plan SAN CELAC 2020; y la adopción de la Estrategia de Género en el marco del Plan de Seguridad Alimentaria Erradicación del Hambre y la Pobreza. </w:t>
      </w:r>
    </w:p>
    <w:p w:rsidR="001D7823" w:rsidRPr="00E276CD" w:rsidRDefault="001D7823" w:rsidP="001D7823">
      <w:pPr>
        <w:ind w:right="95"/>
        <w:jc w:val="both"/>
        <w:rPr>
          <w:rFonts w:ascii="Arial" w:hAnsi="Arial" w:cs="Arial"/>
        </w:rPr>
      </w:pPr>
    </w:p>
    <w:p w:rsidR="001D7823" w:rsidRPr="00E276CD" w:rsidRDefault="001D7823" w:rsidP="001D7823">
      <w:pPr>
        <w:ind w:right="95"/>
        <w:jc w:val="both"/>
        <w:rPr>
          <w:rFonts w:ascii="Arial" w:eastAsia="Arial Narrow" w:hAnsi="Arial" w:cs="Arial"/>
          <w:color w:val="000000" w:themeColor="text1"/>
        </w:rPr>
      </w:pPr>
      <w:r w:rsidRPr="00E276CD">
        <w:rPr>
          <w:rFonts w:ascii="Arial" w:eastAsia="Arial Narrow" w:hAnsi="Arial" w:cs="Arial"/>
        </w:rPr>
        <w:t xml:space="preserve">Adicionalmente, se han logrado importantes avances en el relacionamiento con socios extra regionales como la Unión Europea; China; Rusia; India; Corea; y Turquía entre otros. Sobre el particular se destaca la creación del Foro CELAC-China como una plataforma para promover las relaciones basadas en el respeto, la </w:t>
      </w:r>
      <w:r w:rsidRPr="00E276CD">
        <w:rPr>
          <w:rFonts w:ascii="Arial" w:eastAsia="Arial Narrow" w:hAnsi="Arial" w:cs="Arial"/>
          <w:color w:val="000000" w:themeColor="text1"/>
        </w:rPr>
        <w:t>igualdad y el beneficio mutuo para los Estados, así como la cooperación integral entre China, América Latina y el Caribe; la suscripción del Acuerdo constitutivo de la Fundación EU-LAC que le da carácter de organización internacional a esta institución, que representa el vínculo entre la sociedad civil y los gobiernos de las dos regiones; el establecimiento del Mecanismo de Diálogo Político y Cooperación entre la Federación Rusa y la CELAC; y el establecimiento del Mecanismo Permanente de Diálogo Político y Cooperación de la CELAC con la República de la India.</w:t>
      </w:r>
    </w:p>
    <w:p w:rsidR="001D7823" w:rsidRPr="00E276CD" w:rsidRDefault="001D7823" w:rsidP="001D7823">
      <w:pPr>
        <w:tabs>
          <w:tab w:val="left" w:pos="6383"/>
        </w:tabs>
        <w:ind w:right="95"/>
        <w:jc w:val="both"/>
        <w:rPr>
          <w:rFonts w:ascii="Arial" w:hAnsi="Arial" w:cs="Arial"/>
        </w:rPr>
      </w:pPr>
    </w:p>
    <w:p w:rsidR="001D7823" w:rsidRPr="00E276CD" w:rsidRDefault="001D7823" w:rsidP="001D7823">
      <w:pPr>
        <w:tabs>
          <w:tab w:val="left" w:pos="6383"/>
        </w:tabs>
        <w:ind w:left="1134" w:right="95" w:hanging="1134"/>
        <w:jc w:val="both"/>
        <w:rPr>
          <w:rFonts w:ascii="Arial" w:hAnsi="Arial" w:cs="Arial"/>
          <w:b/>
          <w:bCs/>
        </w:rPr>
      </w:pPr>
      <w:r>
        <w:rPr>
          <w:rFonts w:ascii="Arial" w:hAnsi="Arial" w:cs="Arial"/>
          <w:b/>
          <w:bCs/>
        </w:rPr>
        <w:t>2.6.8.</w:t>
      </w:r>
      <w:r w:rsidR="00F47A0B">
        <w:rPr>
          <w:rFonts w:ascii="Arial" w:hAnsi="Arial" w:cs="Arial"/>
          <w:b/>
          <w:bCs/>
        </w:rPr>
        <w:t xml:space="preserve"> </w:t>
      </w:r>
      <w:r w:rsidRPr="00E276CD">
        <w:rPr>
          <w:rFonts w:ascii="Arial" w:hAnsi="Arial" w:cs="Arial"/>
          <w:b/>
          <w:bCs/>
        </w:rPr>
        <w:t xml:space="preserve">Comunidad Andina </w:t>
      </w:r>
      <w:r>
        <w:rPr>
          <w:rFonts w:ascii="Arial" w:hAnsi="Arial" w:cs="Arial"/>
          <w:b/>
          <w:bCs/>
        </w:rPr>
        <w:t>d</w:t>
      </w:r>
      <w:r w:rsidRPr="00E276CD">
        <w:rPr>
          <w:rFonts w:ascii="Arial" w:hAnsi="Arial" w:cs="Arial"/>
          <w:b/>
          <w:bCs/>
        </w:rPr>
        <w:t xml:space="preserve">e Naciones </w:t>
      </w:r>
      <w:r>
        <w:rPr>
          <w:rFonts w:ascii="Arial" w:hAnsi="Arial" w:cs="Arial"/>
          <w:b/>
          <w:bCs/>
        </w:rPr>
        <w:t xml:space="preserve"> (CAN)</w:t>
      </w:r>
    </w:p>
    <w:p w:rsidR="001D7823" w:rsidRPr="00E276CD" w:rsidRDefault="001D7823" w:rsidP="001D7823">
      <w:pPr>
        <w:tabs>
          <w:tab w:val="left" w:pos="6383"/>
        </w:tabs>
        <w:ind w:right="95"/>
        <w:jc w:val="both"/>
        <w:rPr>
          <w:rFonts w:ascii="Arial" w:hAnsi="Arial" w:cs="Arial"/>
          <w:b/>
        </w:rPr>
      </w:pPr>
    </w:p>
    <w:p w:rsidR="001D7823" w:rsidRPr="00E276CD" w:rsidRDefault="001D7823" w:rsidP="001D7823">
      <w:pPr>
        <w:tabs>
          <w:tab w:val="left" w:pos="6383"/>
        </w:tabs>
        <w:ind w:right="95"/>
        <w:jc w:val="both"/>
        <w:rPr>
          <w:rFonts w:ascii="Arial" w:hAnsi="Arial" w:cs="Arial"/>
        </w:rPr>
      </w:pPr>
      <w:r w:rsidRPr="00E276CD">
        <w:rPr>
          <w:rFonts w:ascii="Arial" w:hAnsi="Arial" w:cs="Arial"/>
        </w:rPr>
        <w:t>Para Colombia la Comunidad Andina tiene una especial importancia por su historia y acervo normativo comunitario (carácter supranacional de sus Decisiones). En sus casi 50 años de historia ha sufrido varias trasformaciones (reingenierías) que buscan adaptar la Comunidad a las nuevas circunstancias del entorno global. La última fue realizada bajo el liderazgo de Colombia y concluida en 2016. Actualmente, los temas prioritarios de la CAN son: Comercio de bienes y servicios, transporte, interconexión eléctrica, migración y cultura.</w:t>
      </w:r>
    </w:p>
    <w:p w:rsidR="001D7823" w:rsidRPr="00E276CD" w:rsidRDefault="001D7823" w:rsidP="001D7823">
      <w:pPr>
        <w:tabs>
          <w:tab w:val="left" w:pos="6383"/>
        </w:tabs>
        <w:ind w:right="95"/>
        <w:jc w:val="both"/>
        <w:rPr>
          <w:rFonts w:ascii="Arial" w:hAnsi="Arial" w:cs="Arial"/>
        </w:rPr>
      </w:pPr>
    </w:p>
    <w:p w:rsidR="001D7823" w:rsidRPr="00E276CD" w:rsidRDefault="001D7823" w:rsidP="001D7823">
      <w:pPr>
        <w:tabs>
          <w:tab w:val="left" w:pos="6383"/>
        </w:tabs>
        <w:ind w:right="95"/>
        <w:jc w:val="both"/>
        <w:rPr>
          <w:rFonts w:ascii="Arial" w:hAnsi="Arial" w:cs="Arial"/>
        </w:rPr>
      </w:pPr>
      <w:r w:rsidRPr="00E276CD">
        <w:rPr>
          <w:rFonts w:ascii="Arial" w:hAnsi="Arial" w:cs="Arial"/>
        </w:rPr>
        <w:t xml:space="preserve">Bajo la Presidencia Pro Tempore PPT de Colombia para el periodo 2016-2017, una </w:t>
      </w:r>
      <w:r w:rsidRPr="00E276CD">
        <w:rPr>
          <w:rFonts w:ascii="Arial" w:hAnsi="Arial" w:cs="Arial"/>
          <w:lang w:val="es-ES"/>
        </w:rPr>
        <w:t>de</w:t>
      </w:r>
      <w:r w:rsidRPr="00E276CD">
        <w:rPr>
          <w:rFonts w:ascii="Arial" w:hAnsi="Arial" w:cs="Arial"/>
        </w:rPr>
        <w:t xml:space="preserve"> las áreas centrales fue la culminación del proceso de reingeniería de la CAN, iniciado bajo la PPT colombiana 2011-2012. Al finalizar su periodo Colombia entregó una CAN renovada y enfocada en aspectos de acceso en materia de comercio, facilitación de flujos migratorios en la subregión, interconexión eléctrica, y gestión integral del riesgo de desastres. De igual forma, al final de la PPT de Colombia se reactivaron los Comités priorizados en el marco de la reingeniería del Sistema Andino de Integración (SAI); se estableció el Marco Regulatorio para la Interconexión Subregional de Sistemas Eléctricos; y se reconoció la Tarjeta Andina Migratoria y la Tarjeta Andina Migratoria Virtual.</w:t>
      </w:r>
    </w:p>
    <w:p w:rsidR="001D7823" w:rsidRPr="00E276CD" w:rsidRDefault="001D7823" w:rsidP="001D7823">
      <w:pPr>
        <w:ind w:right="95"/>
        <w:jc w:val="both"/>
        <w:rPr>
          <w:rFonts w:ascii="Arial" w:hAnsi="Arial" w:cs="Arial"/>
        </w:rPr>
      </w:pPr>
    </w:p>
    <w:p w:rsidR="001D7823" w:rsidRPr="00E276CD" w:rsidRDefault="001D7823" w:rsidP="001D7823">
      <w:pPr>
        <w:ind w:left="1134" w:right="95" w:hanging="1134"/>
        <w:jc w:val="both"/>
        <w:rPr>
          <w:rFonts w:ascii="Arial" w:hAnsi="Arial" w:cs="Arial"/>
          <w:b/>
          <w:bCs/>
        </w:rPr>
      </w:pPr>
      <w:r>
        <w:rPr>
          <w:rFonts w:ascii="Arial" w:hAnsi="Arial" w:cs="Arial"/>
          <w:b/>
          <w:bCs/>
        </w:rPr>
        <w:t>2.6.9.</w:t>
      </w:r>
      <w:r w:rsidR="00F47A0B">
        <w:rPr>
          <w:rFonts w:ascii="Arial" w:hAnsi="Arial" w:cs="Arial"/>
          <w:b/>
          <w:bCs/>
        </w:rPr>
        <w:t xml:space="preserve"> </w:t>
      </w:r>
      <w:r w:rsidRPr="00E276CD">
        <w:rPr>
          <w:rFonts w:ascii="Arial" w:hAnsi="Arial" w:cs="Arial"/>
          <w:b/>
          <w:bCs/>
        </w:rPr>
        <w:t>UNASUR</w:t>
      </w:r>
    </w:p>
    <w:p w:rsidR="001D7823" w:rsidRPr="00E276CD" w:rsidRDefault="001D7823" w:rsidP="001D7823">
      <w:pPr>
        <w:ind w:right="95"/>
        <w:jc w:val="both"/>
        <w:rPr>
          <w:rFonts w:ascii="Arial" w:hAnsi="Arial" w:cs="Arial"/>
          <w:b/>
          <w:bCs/>
          <w:highlight w:val="yellow"/>
        </w:rPr>
      </w:pPr>
    </w:p>
    <w:p w:rsidR="001D7823" w:rsidRPr="00E276CD" w:rsidRDefault="001D7823" w:rsidP="001D7823">
      <w:pPr>
        <w:jc w:val="both"/>
        <w:rPr>
          <w:rFonts w:ascii="Arial" w:eastAsia="Arial Narrow" w:hAnsi="Arial" w:cs="Arial"/>
          <w:color w:val="000000" w:themeColor="text1"/>
        </w:rPr>
      </w:pPr>
      <w:r w:rsidRPr="00E276CD">
        <w:rPr>
          <w:rFonts w:ascii="Arial" w:eastAsia="Arial Narrow" w:hAnsi="Arial" w:cs="Arial"/>
          <w:color w:val="000000" w:themeColor="text1"/>
        </w:rPr>
        <w:t>La UNASUR fue creada en mayo de 2008 en Brasilia, Brasil, como un mecanismo de concertación e integración en términos políticos, sociales, económicos, ambientales y de infraestructura. Reúne a los 12 países de América del Sur.</w:t>
      </w:r>
    </w:p>
    <w:p w:rsidR="00690D66" w:rsidRDefault="00690D66" w:rsidP="001D7823">
      <w:pPr>
        <w:jc w:val="both"/>
        <w:rPr>
          <w:rFonts w:ascii="Arial" w:eastAsia="Arial Narrow" w:hAnsi="Arial" w:cs="Arial"/>
        </w:rPr>
      </w:pPr>
    </w:p>
    <w:p w:rsidR="001D7823" w:rsidRPr="00E276CD" w:rsidRDefault="001D7823" w:rsidP="001D7823">
      <w:pPr>
        <w:jc w:val="both"/>
        <w:rPr>
          <w:rFonts w:ascii="Arial" w:eastAsia="Arial Narrow" w:hAnsi="Arial" w:cs="Arial"/>
        </w:rPr>
      </w:pPr>
      <w:r w:rsidRPr="00E276CD">
        <w:rPr>
          <w:rFonts w:ascii="Arial" w:eastAsia="Arial Narrow" w:hAnsi="Arial" w:cs="Arial"/>
        </w:rPr>
        <w:t>Desde el momento de su creación, la UNASUR ha participado en más de 20 Misiones Electorales en Sudamérica. De igual manera se destaca la c</w:t>
      </w:r>
      <w:r w:rsidRPr="00E276CD">
        <w:rPr>
          <w:rFonts w:ascii="Arial" w:eastAsia="Arial Narrow" w:hAnsi="Arial" w:cs="Arial"/>
          <w:color w:val="000000" w:themeColor="text1"/>
        </w:rPr>
        <w:t xml:space="preserve">reación de la Escuela Suramericana de Defensa (ESUDE), y aprobación de sus estatutos bajo la Co-Presidencia Pro Témpore de Colombia y Surinam; la creación de instituciones permanentes para el análisis y estudio de temas de salud y defensa en la región como el Instituto Suramericano de Gobierno en Salud (ISAGS) en Río de Janeiro, y el Centro de Estudios Estratégicos en Defensa (CEED), en Buenos Aires; la aprobación del Manual de Cooperación para Asistencia Mutua frente a Desastres en países miembros de UNASUR; y la </w:t>
      </w:r>
      <w:r w:rsidRPr="00E276CD">
        <w:rPr>
          <w:rFonts w:ascii="Arial" w:eastAsia="Arial Narrow" w:hAnsi="Arial" w:cs="Arial"/>
        </w:rPr>
        <w:t>Implementación del Banco de Precios de Medicamentos.</w:t>
      </w:r>
    </w:p>
    <w:p w:rsidR="001D7823" w:rsidRPr="00E276CD" w:rsidRDefault="001D7823" w:rsidP="001D7823">
      <w:pPr>
        <w:ind w:right="95"/>
        <w:jc w:val="both"/>
        <w:rPr>
          <w:rFonts w:ascii="Arial" w:hAnsi="Arial" w:cs="Arial"/>
          <w:b/>
          <w:bCs/>
        </w:rPr>
      </w:pPr>
    </w:p>
    <w:p w:rsidR="001D7823" w:rsidRPr="00E276CD" w:rsidRDefault="001D7823" w:rsidP="001D7823">
      <w:pPr>
        <w:ind w:left="1134" w:right="95" w:hanging="1134"/>
        <w:jc w:val="both"/>
        <w:rPr>
          <w:rFonts w:ascii="Arial" w:hAnsi="Arial" w:cs="Arial"/>
          <w:b/>
          <w:bCs/>
        </w:rPr>
      </w:pPr>
      <w:r>
        <w:rPr>
          <w:rFonts w:ascii="Arial" w:hAnsi="Arial" w:cs="Arial"/>
          <w:b/>
          <w:bCs/>
        </w:rPr>
        <w:t xml:space="preserve">2.6.10. </w:t>
      </w:r>
      <w:r>
        <w:rPr>
          <w:rFonts w:ascii="Arial" w:hAnsi="Arial" w:cs="Arial"/>
          <w:b/>
          <w:bCs/>
        </w:rPr>
        <w:tab/>
      </w:r>
      <w:r w:rsidRPr="00E276CD">
        <w:rPr>
          <w:rFonts w:ascii="Arial" w:hAnsi="Arial" w:cs="Arial"/>
          <w:b/>
          <w:bCs/>
        </w:rPr>
        <w:t xml:space="preserve">Grupo </w:t>
      </w:r>
      <w:r>
        <w:rPr>
          <w:rFonts w:ascii="Arial" w:hAnsi="Arial" w:cs="Arial"/>
          <w:b/>
          <w:bCs/>
        </w:rPr>
        <w:t xml:space="preserve">de </w:t>
      </w:r>
      <w:r w:rsidRPr="00E276CD">
        <w:rPr>
          <w:rFonts w:ascii="Arial" w:hAnsi="Arial" w:cs="Arial"/>
          <w:b/>
          <w:bCs/>
        </w:rPr>
        <w:t>Lima</w:t>
      </w:r>
    </w:p>
    <w:p w:rsidR="001D7823" w:rsidRPr="00E276CD" w:rsidRDefault="001D7823" w:rsidP="001D7823">
      <w:pPr>
        <w:ind w:right="95"/>
        <w:jc w:val="both"/>
        <w:rPr>
          <w:rFonts w:ascii="Arial" w:hAnsi="Arial" w:cs="Arial"/>
          <w:b/>
        </w:rPr>
      </w:pPr>
    </w:p>
    <w:p w:rsidR="001D7823" w:rsidRPr="00E276CD" w:rsidRDefault="001D7823" w:rsidP="001D7823">
      <w:pPr>
        <w:ind w:right="95"/>
        <w:jc w:val="both"/>
        <w:rPr>
          <w:rFonts w:ascii="Arial" w:eastAsia="Arial Narrow" w:hAnsi="Arial" w:cs="Arial"/>
        </w:rPr>
      </w:pPr>
      <w:r w:rsidRPr="00E276CD">
        <w:rPr>
          <w:rFonts w:ascii="Arial" w:eastAsia="Arial Narrow" w:hAnsi="Arial" w:cs="Arial"/>
        </w:rPr>
        <w:t xml:space="preserve">El Grupo de Lima surgió el 8 de agosto de 2017, ante la necesidad de contar con un escenario a nivel de Cancilleres para hacer seguimiento permanente y contribuir a una salida negociada ante la crisis en Venezuela. </w:t>
      </w:r>
      <w:r w:rsidRPr="00E276CD">
        <w:rPr>
          <w:rFonts w:ascii="Arial" w:hAnsi="Arial" w:cs="Arial"/>
        </w:rPr>
        <w:t xml:space="preserve">A la fecha se han realizado cinco reuniones Ministeriales </w:t>
      </w:r>
      <w:r w:rsidRPr="00E276CD">
        <w:rPr>
          <w:rFonts w:ascii="Arial" w:eastAsia="Arial Narrow" w:hAnsi="Arial" w:cs="Arial"/>
        </w:rPr>
        <w:t>y se prevé la reunión de Ministros de Relaciones Exteriores y de Finanzas para el 14 de mayo de 2018.</w:t>
      </w:r>
      <w:r w:rsidRPr="00E276CD">
        <w:rPr>
          <w:rFonts w:ascii="Arial" w:hAnsi="Arial" w:cs="Arial"/>
        </w:rPr>
        <w:t xml:space="preserve"> </w:t>
      </w:r>
      <w:r w:rsidRPr="00E276CD">
        <w:rPr>
          <w:rFonts w:ascii="Arial" w:eastAsia="Arial Narrow" w:hAnsi="Arial" w:cs="Arial"/>
        </w:rPr>
        <w:t xml:space="preserve"> El Grupo está integrado por Argentina, Brasil, Canadá, Chile, Colombia, Costa Rica, Guatemala, Guyana, Honduras, México, Panamá, Paraguay, Perú y Santa Lucía.</w:t>
      </w:r>
    </w:p>
    <w:p w:rsidR="001D7823" w:rsidRPr="00E276CD" w:rsidRDefault="001D7823" w:rsidP="001D7823">
      <w:pPr>
        <w:jc w:val="both"/>
        <w:rPr>
          <w:rFonts w:ascii="Arial" w:eastAsia="Arial Narrow" w:hAnsi="Arial" w:cs="Arial"/>
          <w:color w:val="000000" w:themeColor="text1"/>
        </w:rPr>
      </w:pPr>
    </w:p>
    <w:p w:rsidR="001D7823" w:rsidRPr="00E276CD" w:rsidRDefault="001D7823" w:rsidP="001D7823">
      <w:pPr>
        <w:jc w:val="both"/>
        <w:rPr>
          <w:rFonts w:ascii="Arial" w:eastAsia="Arial Narrow" w:hAnsi="Arial" w:cs="Arial"/>
        </w:rPr>
      </w:pPr>
      <w:r w:rsidRPr="00E276CD">
        <w:rPr>
          <w:rFonts w:ascii="Arial" w:eastAsia="Arial Narrow" w:hAnsi="Arial" w:cs="Arial"/>
          <w:color w:val="000000" w:themeColor="text1"/>
        </w:rPr>
        <w:t xml:space="preserve">Las acciones del Grupo de Lima en escenarios internacionales y mecanismos regionales han tenido resonancia y resultados concretos para denunciar el rompimiento del orden democrático y la profunda crisis humanitaria en Venezuela. Ante el evidente deterioro de la situación humanitaria, Colombia ha reiterado su insistencia para que el Gobierno venezolano permita la asistencia humanitaria en su territorio, con el fin solucionar problemas de desnutrición infantil, y desabastecimiento de alimentos y medicinas. </w:t>
      </w:r>
      <w:r w:rsidRPr="00E276CD">
        <w:rPr>
          <w:rFonts w:ascii="Arial" w:eastAsia="Arial Narrow" w:hAnsi="Arial" w:cs="Arial"/>
        </w:rPr>
        <w:t>Así mismo, Colombia ha impulsado la asistencia a los migrantes venezolanos por medio de una serie de medidas como: opciones para la regularización de los migrantes venezolanos; fortalecimiento de los controles migratorios; caracterización de los migrantes; creación del Grupo Especial Migratorio (GEM), centros de acogida y protocolos humanitarios, entre otros.</w:t>
      </w:r>
    </w:p>
    <w:p w:rsidR="001D7823" w:rsidRPr="00E276CD" w:rsidRDefault="001D7823" w:rsidP="001D7823">
      <w:pPr>
        <w:ind w:right="95"/>
        <w:jc w:val="both"/>
        <w:rPr>
          <w:rFonts w:ascii="Arial" w:hAnsi="Arial" w:cs="Arial"/>
        </w:rPr>
      </w:pPr>
    </w:p>
    <w:p w:rsidR="001D7823" w:rsidRPr="00E276CD" w:rsidRDefault="001D7823" w:rsidP="001D7823">
      <w:pPr>
        <w:pStyle w:val="Prrafodelista"/>
        <w:ind w:left="1134" w:hanging="1134"/>
        <w:jc w:val="both"/>
        <w:rPr>
          <w:rFonts w:ascii="Arial" w:hAnsi="Arial" w:cs="Arial"/>
          <w:b/>
          <w:bCs/>
        </w:rPr>
      </w:pPr>
      <w:r>
        <w:rPr>
          <w:rFonts w:ascii="Arial" w:hAnsi="Arial" w:cs="Arial"/>
          <w:b/>
          <w:bCs/>
        </w:rPr>
        <w:t xml:space="preserve">2.6.11. </w:t>
      </w:r>
      <w:r>
        <w:rPr>
          <w:rFonts w:ascii="Arial" w:hAnsi="Arial" w:cs="Arial"/>
          <w:b/>
          <w:bCs/>
        </w:rPr>
        <w:tab/>
      </w:r>
      <w:r w:rsidRPr="00E276CD">
        <w:rPr>
          <w:rFonts w:ascii="Arial" w:hAnsi="Arial" w:cs="Arial"/>
          <w:b/>
          <w:bCs/>
        </w:rPr>
        <w:t xml:space="preserve">Asociación Latinoamericana </w:t>
      </w:r>
      <w:r>
        <w:rPr>
          <w:rFonts w:ascii="Arial" w:hAnsi="Arial" w:cs="Arial"/>
          <w:b/>
          <w:bCs/>
        </w:rPr>
        <w:t>d</w:t>
      </w:r>
      <w:r w:rsidRPr="00E276CD">
        <w:rPr>
          <w:rFonts w:ascii="Arial" w:hAnsi="Arial" w:cs="Arial"/>
          <w:b/>
          <w:bCs/>
        </w:rPr>
        <w:t>e Integración (ALADI)</w:t>
      </w:r>
    </w:p>
    <w:p w:rsidR="001D7823" w:rsidRPr="00E276CD" w:rsidRDefault="001D7823" w:rsidP="001D7823">
      <w:pPr>
        <w:tabs>
          <w:tab w:val="left" w:pos="6383"/>
        </w:tabs>
        <w:ind w:right="95"/>
        <w:jc w:val="both"/>
        <w:rPr>
          <w:rFonts w:ascii="Arial" w:hAnsi="Arial" w:cs="Arial"/>
        </w:rPr>
      </w:pPr>
    </w:p>
    <w:p w:rsidR="001D7823" w:rsidRDefault="001D7823" w:rsidP="001D7823">
      <w:pPr>
        <w:tabs>
          <w:tab w:val="left" w:pos="6383"/>
        </w:tabs>
        <w:ind w:right="95"/>
        <w:jc w:val="both"/>
        <w:rPr>
          <w:rFonts w:ascii="Arial" w:hAnsi="Arial" w:cs="Arial"/>
        </w:rPr>
      </w:pPr>
      <w:r w:rsidRPr="00E276CD">
        <w:rPr>
          <w:rFonts w:ascii="Arial" w:hAnsi="Arial" w:cs="Arial"/>
        </w:rPr>
        <w:t>La Asociación Latinoamericana de Integración (ALADI) es un organismo intergubernamental que promueve la integración de la región con el objetivo de establecer un mercado común latinoamericano. Entre los temas centrales que se abordan en este mecanismo está la facilitación del comercio y el acceso a mercados, transporte, cooperación educativa y cooperación científica. La ALADI fue creada el 12 de agosto de 1980, mediante el Tratado de Montevideo. Colombia es país miembro. Colombia ejerció la Presidencia del Comité de Representantes de ALADI durante el primer semestre de 2018.</w:t>
      </w:r>
    </w:p>
    <w:p w:rsidR="005A3F68" w:rsidRDefault="005A3F68" w:rsidP="001D7823">
      <w:pPr>
        <w:tabs>
          <w:tab w:val="left" w:pos="6383"/>
        </w:tabs>
        <w:ind w:right="95"/>
        <w:jc w:val="both"/>
        <w:rPr>
          <w:rFonts w:ascii="Arial" w:hAnsi="Arial" w:cs="Arial"/>
        </w:rPr>
      </w:pPr>
    </w:p>
    <w:p w:rsidR="005A3F68" w:rsidRPr="00E276CD" w:rsidRDefault="005A3F68" w:rsidP="001D7823">
      <w:pPr>
        <w:tabs>
          <w:tab w:val="left" w:pos="6383"/>
        </w:tabs>
        <w:ind w:right="95"/>
        <w:jc w:val="both"/>
        <w:rPr>
          <w:rFonts w:ascii="Arial" w:hAnsi="Arial" w:cs="Arial"/>
        </w:rPr>
      </w:pPr>
    </w:p>
    <w:p w:rsidR="001D7823" w:rsidRDefault="001D7823" w:rsidP="001D7823">
      <w:pPr>
        <w:rPr>
          <w:rFonts w:ascii="Arial" w:hAnsi="Arial" w:cs="Arial"/>
        </w:rPr>
      </w:pPr>
    </w:p>
    <w:p w:rsidR="001D7823" w:rsidRPr="00E276CD" w:rsidRDefault="001D7823" w:rsidP="001D7823">
      <w:pPr>
        <w:pStyle w:val="Prrafodelista"/>
        <w:autoSpaceDE w:val="0"/>
        <w:autoSpaceDN w:val="0"/>
        <w:adjustRightInd w:val="0"/>
        <w:ind w:left="1134" w:hanging="1134"/>
        <w:jc w:val="both"/>
        <w:rPr>
          <w:rFonts w:ascii="Arial" w:hAnsi="Arial" w:cs="Arial"/>
          <w:b/>
          <w:bCs/>
        </w:rPr>
      </w:pPr>
      <w:r>
        <w:rPr>
          <w:rFonts w:ascii="Arial" w:hAnsi="Arial" w:cs="Arial"/>
          <w:b/>
          <w:bCs/>
        </w:rPr>
        <w:lastRenderedPageBreak/>
        <w:t>2.6.12.</w:t>
      </w:r>
      <w:r>
        <w:rPr>
          <w:rFonts w:ascii="Arial" w:hAnsi="Arial" w:cs="Arial"/>
          <w:b/>
          <w:bCs/>
        </w:rPr>
        <w:tab/>
      </w:r>
      <w:r w:rsidRPr="00E276CD">
        <w:rPr>
          <w:rFonts w:ascii="Arial" w:hAnsi="Arial" w:cs="Arial"/>
          <w:b/>
          <w:bCs/>
        </w:rPr>
        <w:t>CARICOM</w:t>
      </w:r>
    </w:p>
    <w:p w:rsidR="001D7823" w:rsidRPr="00E276CD" w:rsidRDefault="001D7823" w:rsidP="001D7823">
      <w:pPr>
        <w:pStyle w:val="Prrafodelista"/>
        <w:ind w:left="0"/>
        <w:jc w:val="both"/>
        <w:rPr>
          <w:rFonts w:ascii="Arial" w:hAnsi="Arial" w:cs="Arial"/>
          <w:b/>
          <w:bCs/>
        </w:rPr>
      </w:pPr>
    </w:p>
    <w:p w:rsidR="001D7823" w:rsidRPr="00E276CD" w:rsidRDefault="001D7823" w:rsidP="001D7823">
      <w:pPr>
        <w:tabs>
          <w:tab w:val="left" w:pos="6383"/>
        </w:tabs>
        <w:ind w:right="95"/>
        <w:jc w:val="both"/>
        <w:rPr>
          <w:rFonts w:ascii="Arial" w:hAnsi="Arial" w:cs="Arial"/>
        </w:rPr>
      </w:pPr>
      <w:r w:rsidRPr="00E276CD">
        <w:rPr>
          <w:rFonts w:ascii="Arial" w:hAnsi="Arial" w:cs="Arial"/>
        </w:rPr>
        <w:t>CARICOM es un mecanismo de integración establecido el 4 de julio de 1973, del cual Colombia es Estado Observador desde 1994. Como observador, Colombia tiene interés en mantener una relación activa con CARICOM y sus Estados Parte, profundizando la cooperación, el comercio y la seguridad compartida. Colombia cuenta con Acuerdo sobre comercio y cooperación económica y técnica con la CARICOM de 1994. Entre las actividades destacadas en el marco del mecanismo es la acreditación del Embajador de Colombia ante CARICOM. La Canciller María Ángela Holguín, mediante Nota Diplomática del 15 de marzo, informó al Secretario General de CARICOM la designación del Embajador de Colombia en Jamaica, como Embajador de Colombia acreditado ante CARICOM. Igualmente, se vienen adelantando acciones para fortalecer los vínculos comerciales con los países de la Comunidad.</w:t>
      </w:r>
    </w:p>
    <w:p w:rsidR="001D7823" w:rsidRDefault="001D7823" w:rsidP="001D7823">
      <w:pPr>
        <w:ind w:left="1134" w:hanging="1134"/>
        <w:rPr>
          <w:rFonts w:ascii="Arial" w:hAnsi="Arial" w:cs="Arial"/>
          <w:b/>
        </w:rPr>
      </w:pPr>
    </w:p>
    <w:p w:rsidR="001D7823" w:rsidRPr="00574956" w:rsidRDefault="001D7823" w:rsidP="001D7823">
      <w:pPr>
        <w:ind w:left="1134" w:hanging="1134"/>
        <w:rPr>
          <w:rFonts w:ascii="Arial" w:hAnsi="Arial" w:cs="Arial"/>
          <w:b/>
        </w:rPr>
      </w:pPr>
      <w:r>
        <w:rPr>
          <w:rFonts w:ascii="Arial" w:hAnsi="Arial" w:cs="Arial"/>
          <w:b/>
        </w:rPr>
        <w:t>2.7.</w:t>
      </w:r>
      <w:r w:rsidRPr="00574956">
        <w:rPr>
          <w:rFonts w:ascii="Arial" w:hAnsi="Arial" w:cs="Arial"/>
          <w:b/>
        </w:rPr>
        <w:tab/>
      </w:r>
      <w:r>
        <w:rPr>
          <w:rFonts w:ascii="Arial" w:hAnsi="Arial" w:cs="Arial"/>
          <w:b/>
        </w:rPr>
        <w:t xml:space="preserve">DEBATE INTERNACIONAL SOBRE POLÍTICAS DE DROGAS </w:t>
      </w:r>
    </w:p>
    <w:p w:rsidR="001D7823" w:rsidRDefault="001D7823" w:rsidP="001D7823">
      <w:pPr>
        <w:pStyle w:val="Prrafodelista"/>
        <w:jc w:val="both"/>
        <w:rPr>
          <w:rFonts w:ascii="Arial" w:hAnsi="Arial" w:cs="Arial"/>
          <w:b/>
        </w:rPr>
      </w:pPr>
    </w:p>
    <w:p w:rsidR="001D7823" w:rsidRDefault="001D7823" w:rsidP="001D7823">
      <w:pPr>
        <w:ind w:left="1134" w:hanging="1134"/>
        <w:jc w:val="both"/>
        <w:rPr>
          <w:rFonts w:ascii="Arial" w:hAnsi="Arial" w:cs="Arial"/>
          <w:b/>
        </w:rPr>
      </w:pPr>
      <w:r>
        <w:rPr>
          <w:rFonts w:ascii="Arial" w:hAnsi="Arial" w:cs="Arial"/>
          <w:b/>
        </w:rPr>
        <w:t xml:space="preserve">2.7.1. </w:t>
      </w:r>
      <w:r>
        <w:rPr>
          <w:rFonts w:ascii="Arial" w:hAnsi="Arial" w:cs="Arial"/>
          <w:b/>
        </w:rPr>
        <w:tab/>
      </w:r>
      <w:r w:rsidRPr="00574956">
        <w:rPr>
          <w:rFonts w:ascii="Arial" w:hAnsi="Arial" w:cs="Arial"/>
          <w:b/>
        </w:rPr>
        <w:t>El inicio: 2012</w:t>
      </w:r>
    </w:p>
    <w:p w:rsidR="001D7823" w:rsidRPr="00574956" w:rsidRDefault="001D7823" w:rsidP="00F47A0B">
      <w:pPr>
        <w:tabs>
          <w:tab w:val="left" w:pos="851"/>
        </w:tabs>
        <w:jc w:val="both"/>
        <w:rPr>
          <w:rFonts w:ascii="Arial" w:hAnsi="Arial" w:cs="Arial"/>
          <w:b/>
        </w:rPr>
      </w:pPr>
    </w:p>
    <w:p w:rsidR="001D7823" w:rsidRDefault="001D7823" w:rsidP="00F47A0B">
      <w:pPr>
        <w:jc w:val="both"/>
        <w:rPr>
          <w:rFonts w:ascii="Arial" w:hAnsi="Arial" w:cs="Arial"/>
        </w:rPr>
      </w:pPr>
      <w:r w:rsidRPr="00574956">
        <w:rPr>
          <w:rFonts w:ascii="Arial" w:hAnsi="Arial" w:cs="Arial"/>
        </w:rPr>
        <w:t xml:space="preserve">El 2012 resultó histórico para las políticas de drogas pues ese año se instauró el debate entre gobiernos, a nivel regional y global, sobre la necesidad de un cambio de enfoque ante el hecho del fracaso de la estrategia de guerra. Antes de esa fecha, los cuestionamientos estuvieron circunscritos a la academia y la sociedad civil.  </w:t>
      </w:r>
    </w:p>
    <w:p w:rsidR="001D7823" w:rsidRPr="00574956" w:rsidRDefault="001D7823" w:rsidP="00F47A0B">
      <w:pPr>
        <w:jc w:val="both"/>
        <w:rPr>
          <w:rFonts w:ascii="Arial" w:hAnsi="Arial" w:cs="Arial"/>
        </w:rPr>
      </w:pPr>
    </w:p>
    <w:p w:rsidR="001D7823" w:rsidRDefault="001D7823" w:rsidP="00F47A0B">
      <w:pPr>
        <w:jc w:val="both"/>
        <w:rPr>
          <w:rFonts w:ascii="Arial" w:hAnsi="Arial" w:cs="Arial"/>
        </w:rPr>
      </w:pPr>
      <w:r w:rsidRPr="00574956">
        <w:rPr>
          <w:rFonts w:ascii="Arial" w:hAnsi="Arial" w:cs="Arial"/>
        </w:rPr>
        <w:t xml:space="preserve">El Presidente de la República, Juan Manuel Santos, fue el principal impulsor de la discusión internacional, primero en la Sexta Cumbre de las Américas de Cartagena donde los mandatarios del hemisferio se pusieron de acuerdo en pedirle a la OEA un análisis de las políticas en las Américas, documento que constituyó la base para una profusa discusión y acuerdos claves que se plasmaron en la Declaración de Cancilleres de una Asamblea Extraordinaria dela OEA, realizada en la Antigua (Guatemala) en el 2013.  </w:t>
      </w:r>
    </w:p>
    <w:p w:rsidR="001D7823" w:rsidRPr="00574956" w:rsidRDefault="001D7823" w:rsidP="00F47A0B">
      <w:pPr>
        <w:jc w:val="both"/>
        <w:rPr>
          <w:rFonts w:ascii="Arial" w:hAnsi="Arial" w:cs="Arial"/>
        </w:rPr>
      </w:pPr>
    </w:p>
    <w:p w:rsidR="001D7823" w:rsidRDefault="001D7823" w:rsidP="00F47A0B">
      <w:pPr>
        <w:jc w:val="both"/>
        <w:rPr>
          <w:rFonts w:ascii="Arial" w:hAnsi="Arial" w:cs="Arial"/>
        </w:rPr>
      </w:pPr>
      <w:r w:rsidRPr="00574956">
        <w:rPr>
          <w:rFonts w:ascii="Arial" w:hAnsi="Arial" w:cs="Arial"/>
        </w:rPr>
        <w:t xml:space="preserve">En ese mismo año, 2012, se instaló el debate en Naciones Unidas. En su discurso ante la Asamblea General, el Presidente Juan Manuel Santos, abogó por una discusión franca y honesta, para identificar estrategias más inteligentes y eficaces. </w:t>
      </w:r>
    </w:p>
    <w:p w:rsidR="001D7823" w:rsidRDefault="001D7823" w:rsidP="00F47A0B">
      <w:pPr>
        <w:jc w:val="both"/>
        <w:rPr>
          <w:rFonts w:ascii="Arial" w:hAnsi="Arial" w:cs="Arial"/>
        </w:rPr>
      </w:pPr>
    </w:p>
    <w:p w:rsidR="001D7823" w:rsidRDefault="001D7823" w:rsidP="00F47A0B">
      <w:pPr>
        <w:jc w:val="both"/>
        <w:rPr>
          <w:rFonts w:ascii="Arial" w:hAnsi="Arial" w:cs="Arial"/>
        </w:rPr>
      </w:pPr>
      <w:r w:rsidRPr="00574956">
        <w:rPr>
          <w:rFonts w:ascii="Arial" w:hAnsi="Arial" w:cs="Arial"/>
        </w:rPr>
        <w:t>Los Presidentes de México y de Guatemala acompañaron la iniciativa que derivó en la realización de una sesión Especial de la Asamblea General (UNGASS) realizada del 19 y el 21 de abril del 2016, luego de un arduo proceso de deliberación y negociación que abrió caminos para el enfoque de Derechos Humanos y de Salud Pública en las políticas, como logro principal.</w:t>
      </w:r>
    </w:p>
    <w:p w:rsidR="001D7823" w:rsidRPr="00574956" w:rsidRDefault="001D7823" w:rsidP="00F47A0B">
      <w:pPr>
        <w:jc w:val="both"/>
        <w:rPr>
          <w:rFonts w:ascii="Arial" w:hAnsi="Arial" w:cs="Arial"/>
        </w:rPr>
      </w:pPr>
    </w:p>
    <w:p w:rsidR="001D7823" w:rsidRPr="004C72CF" w:rsidRDefault="001D7823" w:rsidP="002451E3">
      <w:pPr>
        <w:pStyle w:val="Prrafodelista"/>
        <w:numPr>
          <w:ilvl w:val="2"/>
          <w:numId w:val="14"/>
        </w:numPr>
        <w:ind w:left="1134" w:hanging="1134"/>
        <w:jc w:val="both"/>
        <w:rPr>
          <w:rFonts w:ascii="Arial" w:hAnsi="Arial" w:cs="Arial"/>
          <w:b/>
        </w:rPr>
      </w:pPr>
      <w:r w:rsidRPr="004C72CF">
        <w:rPr>
          <w:rFonts w:ascii="Arial" w:hAnsi="Arial" w:cs="Arial"/>
          <w:b/>
        </w:rPr>
        <w:t>Rol del Ministerio de Relaciones Exteriores</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574956">
        <w:rPr>
          <w:rFonts w:ascii="Arial" w:hAnsi="Arial" w:cs="Arial"/>
        </w:rPr>
        <w:t xml:space="preserve">Con el propósito de garantizar buenos resultados de las iniciativas regionales y globales, la Canciller conformó una oficina de Asesores Ad-Hoc encargada de la orientación y apoyo a las negociaciones en los foros multilaterales, la coordinación </w:t>
      </w:r>
      <w:r w:rsidRPr="00574956">
        <w:rPr>
          <w:rFonts w:ascii="Arial" w:hAnsi="Arial" w:cs="Arial"/>
        </w:rPr>
        <w:lastRenderedPageBreak/>
        <w:t>con los Ministerios y entidades nacionales competentes y la gestión con las Cancillerías de países afines para aumentar la masa crítica en favor de cambios en las políticas.</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574956">
        <w:rPr>
          <w:rFonts w:ascii="Arial" w:hAnsi="Arial" w:cs="Arial"/>
        </w:rPr>
        <w:t xml:space="preserve">Esta dinámica se tradujo en la realización de tres Diálogos informales y confidenciales entre países afines, (2015, 2016 y 2018) convocados de manera conjunta con el Gobierno de Suiza; dos de ellos se llevaron a cabo en Santa Marta y otro más en Cartagena. Los países que participaron en todos o algunos de los Diálogos se acercan a cincuenta. </w:t>
      </w:r>
    </w:p>
    <w:p w:rsidR="001D7823" w:rsidRPr="00574956" w:rsidRDefault="001D7823" w:rsidP="001D7823">
      <w:pPr>
        <w:jc w:val="both"/>
        <w:rPr>
          <w:rFonts w:ascii="Arial" w:hAnsi="Arial" w:cs="Arial"/>
        </w:rPr>
      </w:pPr>
    </w:p>
    <w:p w:rsidR="001D7823" w:rsidRPr="004C72CF" w:rsidRDefault="001D7823" w:rsidP="002451E3">
      <w:pPr>
        <w:pStyle w:val="Prrafodelista"/>
        <w:numPr>
          <w:ilvl w:val="2"/>
          <w:numId w:val="14"/>
        </w:numPr>
        <w:ind w:left="1134" w:hanging="1134"/>
        <w:jc w:val="both"/>
        <w:rPr>
          <w:rFonts w:ascii="Arial" w:hAnsi="Arial" w:cs="Arial"/>
          <w:b/>
        </w:rPr>
      </w:pPr>
      <w:r>
        <w:rPr>
          <w:rFonts w:ascii="Arial" w:hAnsi="Arial" w:cs="Arial"/>
          <w:b/>
        </w:rPr>
        <w:t>R</w:t>
      </w:r>
      <w:r w:rsidRPr="004C72CF">
        <w:rPr>
          <w:rFonts w:ascii="Arial" w:hAnsi="Arial" w:cs="Arial"/>
          <w:b/>
        </w:rPr>
        <w:t>esultados principales</w:t>
      </w:r>
    </w:p>
    <w:p w:rsidR="001D7823" w:rsidRPr="00204B7B" w:rsidRDefault="001D7823" w:rsidP="001D7823">
      <w:pPr>
        <w:pStyle w:val="Prrafodelista"/>
        <w:jc w:val="both"/>
        <w:rPr>
          <w:rFonts w:ascii="Arial" w:hAnsi="Arial" w:cs="Arial"/>
          <w:b/>
        </w:rPr>
      </w:pPr>
    </w:p>
    <w:p w:rsidR="001D7823" w:rsidRDefault="001D7823" w:rsidP="001D7823">
      <w:pPr>
        <w:jc w:val="both"/>
        <w:rPr>
          <w:rFonts w:ascii="Arial" w:hAnsi="Arial" w:cs="Arial"/>
        </w:rPr>
      </w:pPr>
      <w:r w:rsidRPr="00204B7B">
        <w:rPr>
          <w:rFonts w:ascii="Arial" w:hAnsi="Arial" w:cs="Arial"/>
        </w:rPr>
        <w:t>Colombia se ha posicionado, con legitimidad y argumentos, como un actor fundamental para los desarrollos y logros en el debate internacional, en un contexto que hace seis años se encontraba blindado contra los cambios. Al día de hoy, los países a favor de modificaciones para conseguir políticas más humanas y más efectivas, constituyen un grupo numeroso y significativo</w:t>
      </w:r>
      <w:r>
        <w:rPr>
          <w:rStyle w:val="Refdenotaalpie"/>
          <w:rFonts w:ascii="Arial" w:hAnsi="Arial" w:cs="Arial"/>
        </w:rPr>
        <w:footnoteReference w:id="43"/>
      </w:r>
      <w:r w:rsidRPr="00204B7B">
        <w:rPr>
          <w:rFonts w:ascii="Arial" w:hAnsi="Arial" w:cs="Arial"/>
        </w:rPr>
        <w:t xml:space="preserve"> dispuesto a defender lo alcanzado en la UNGASS del 2016, frente a los intentos de retroceso de los países opuestos al cambio, en la Comisión de Estupefacientes de la ONU.</w:t>
      </w:r>
    </w:p>
    <w:p w:rsidR="001D7823" w:rsidRPr="00204B7B" w:rsidRDefault="001D7823" w:rsidP="001D7823">
      <w:pPr>
        <w:jc w:val="both"/>
        <w:rPr>
          <w:rFonts w:ascii="Arial" w:hAnsi="Arial" w:cs="Arial"/>
        </w:rPr>
      </w:pPr>
    </w:p>
    <w:p w:rsidR="001D7823" w:rsidRDefault="001D7823" w:rsidP="001D7823">
      <w:pPr>
        <w:jc w:val="both"/>
        <w:rPr>
          <w:rFonts w:ascii="Arial" w:hAnsi="Arial" w:cs="Arial"/>
        </w:rPr>
      </w:pPr>
      <w:r w:rsidRPr="00204B7B">
        <w:rPr>
          <w:rFonts w:ascii="Arial" w:hAnsi="Arial" w:cs="Arial"/>
        </w:rPr>
        <w:t>El Documento Final de la UNGASS sobre Drogas amplió el horizonte para la formulación, implementación y medición de las políticas en la materia; entre los logros se destaca que, por primera vez, el respeto a los Derechos Humanos y a la Salud Pública se consagraron como pilares fundamentales para el abordaje del consumo.</w:t>
      </w:r>
    </w:p>
    <w:p w:rsidR="001D7823" w:rsidRPr="00204B7B" w:rsidRDefault="001D7823" w:rsidP="001D7823">
      <w:pPr>
        <w:jc w:val="both"/>
        <w:rPr>
          <w:rFonts w:ascii="Arial" w:hAnsi="Arial" w:cs="Arial"/>
        </w:rPr>
      </w:pPr>
    </w:p>
    <w:p w:rsidR="001D7823" w:rsidRDefault="001D7823" w:rsidP="001D7823">
      <w:pPr>
        <w:jc w:val="both"/>
        <w:rPr>
          <w:rFonts w:ascii="Arial" w:hAnsi="Arial" w:cs="Arial"/>
        </w:rPr>
      </w:pPr>
      <w:r w:rsidRPr="00204B7B">
        <w:rPr>
          <w:rFonts w:ascii="Arial" w:hAnsi="Arial" w:cs="Arial"/>
        </w:rPr>
        <w:t xml:space="preserve">El Consejo de Derechos Humanos de la ONU, ha avanzado en dirección a aumentar su incidencia en el tema. En este sentido, una Resolución del 2015 pidió a la Oficina del Alto Comisionado la elaboración de un Informe sobre los Derechos Humanos y las Políticas de Drogas que puso en evidencia las graves violaciones que se cometen en este terreno, incluyendo la pena de muerte, entre otras graves vulneraciones.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204B7B">
        <w:rPr>
          <w:rFonts w:ascii="Arial" w:hAnsi="Arial" w:cs="Arial"/>
        </w:rPr>
        <w:t>Más recientemente (en marzo) el Consejo de Derechos Humanos aprobó por amplia mayoría, una Resolución para que la Oficina del Alto Comisionado elabore un Informe sobre cumplimento de las recomendaciones de la UNGASS en lo que hace al respeto de los derechos humanos.</w:t>
      </w:r>
    </w:p>
    <w:p w:rsidR="001D7823" w:rsidRPr="00204B7B" w:rsidRDefault="001D7823" w:rsidP="001D7823">
      <w:pPr>
        <w:jc w:val="both"/>
        <w:rPr>
          <w:rFonts w:ascii="Arial" w:hAnsi="Arial" w:cs="Arial"/>
        </w:rPr>
      </w:pPr>
    </w:p>
    <w:p w:rsidR="001D7823" w:rsidRDefault="001D7823" w:rsidP="001D7823">
      <w:pPr>
        <w:jc w:val="both"/>
        <w:rPr>
          <w:rFonts w:ascii="Arial" w:hAnsi="Arial" w:cs="Arial"/>
        </w:rPr>
      </w:pPr>
      <w:r w:rsidRPr="00204B7B">
        <w:rPr>
          <w:rFonts w:ascii="Arial" w:hAnsi="Arial" w:cs="Arial"/>
        </w:rPr>
        <w:t>La Asamblea Mundial de la Salud y la Organización Mundial de la Salud también han tomado cartas en el asunto. En este sentido, una Resolución del Consejo Ejecutivo de la OMS pidió al Director de la Organización la realización de tres Informes bianuales sobre los temas de su competencia. La OMS y la Oficina de Drogas y Delito de la ONU (UNODC) suscribieron un Memorando de Entendimiento (2017) para estrechar la cooperación.</w:t>
      </w:r>
    </w:p>
    <w:p w:rsidR="001D7823" w:rsidRPr="00204B7B" w:rsidRDefault="001D7823" w:rsidP="001D7823">
      <w:pPr>
        <w:jc w:val="both"/>
        <w:rPr>
          <w:rFonts w:ascii="Arial" w:hAnsi="Arial" w:cs="Arial"/>
        </w:rPr>
      </w:pPr>
    </w:p>
    <w:p w:rsidR="001D7823" w:rsidRDefault="001D7823" w:rsidP="001D7823">
      <w:pPr>
        <w:jc w:val="both"/>
        <w:rPr>
          <w:rFonts w:ascii="Arial" w:hAnsi="Arial" w:cs="Arial"/>
        </w:rPr>
      </w:pPr>
      <w:r w:rsidRPr="00204B7B">
        <w:rPr>
          <w:rFonts w:ascii="Arial" w:hAnsi="Arial" w:cs="Arial"/>
        </w:rPr>
        <w:t>Por iniciativa de Colombia y de Suiza, veinte países</w:t>
      </w:r>
      <w:r w:rsidRPr="00574956">
        <w:rPr>
          <w:rStyle w:val="Refdenotaalpie"/>
          <w:rFonts w:ascii="Arial" w:hAnsi="Arial" w:cs="Arial"/>
        </w:rPr>
        <w:footnoteReference w:id="44"/>
      </w:r>
      <w:r w:rsidRPr="00204B7B">
        <w:rPr>
          <w:rFonts w:ascii="Arial" w:hAnsi="Arial" w:cs="Arial"/>
        </w:rPr>
        <w:t xml:space="preserve"> suscribieron una Carta dirigida al Secretario General de la ONU</w:t>
      </w:r>
      <w:r>
        <w:rPr>
          <w:rFonts w:ascii="Arial" w:hAnsi="Arial" w:cs="Arial"/>
        </w:rPr>
        <w:t xml:space="preserve">, pidiéndole </w:t>
      </w:r>
      <w:r w:rsidRPr="00204B7B">
        <w:rPr>
          <w:rFonts w:ascii="Arial" w:hAnsi="Arial" w:cs="Arial"/>
        </w:rPr>
        <w:t xml:space="preserve">aumentar la participación y la coherencia de la acción de todas las Agencias del Sistema en los debates sobre políticas de drogas teniendo en cuenta que en marzo del 2019, en la Comisión de Estupefacientes, se hará un balance de los compromisos vigentes, ante el fin del plazo para cumplir las metas establecidas en la Declaración Política del 2009, centradas en la represión y el  hecho que los países opuestos a los cambios pretenden que sea este el texto que continúe guiando las políticas globales y no el Documento Final de la UNGASS del 2016. </w:t>
      </w:r>
    </w:p>
    <w:p w:rsidR="001D7823" w:rsidRPr="00204B7B" w:rsidRDefault="001D7823" w:rsidP="001D7823">
      <w:pPr>
        <w:jc w:val="both"/>
        <w:rPr>
          <w:rFonts w:ascii="Arial" w:hAnsi="Arial" w:cs="Arial"/>
        </w:rPr>
      </w:pPr>
    </w:p>
    <w:p w:rsidR="001D7823" w:rsidRDefault="001D7823" w:rsidP="001D7823">
      <w:pPr>
        <w:jc w:val="both"/>
        <w:rPr>
          <w:rFonts w:ascii="Arial" w:hAnsi="Arial" w:cs="Arial"/>
        </w:rPr>
      </w:pPr>
      <w:r w:rsidRPr="00204B7B">
        <w:rPr>
          <w:rFonts w:ascii="Arial" w:hAnsi="Arial" w:cs="Arial"/>
        </w:rPr>
        <w:t xml:space="preserve">Se instaló en la Comisión de Estupefacientes un proceso de revisión y actualización de las estadísticas que permita monitorear y evaluar de manera multidimensional los resultados de los países en el abordaje de los problemas relacionados con las drogas de manera que, por ejemplo, no se mida el control del tráfico por el número de hectáreas cultivadas. </w:t>
      </w:r>
    </w:p>
    <w:p w:rsidR="00F47A0B" w:rsidRPr="00204B7B" w:rsidRDefault="00F47A0B" w:rsidP="001D7823">
      <w:pPr>
        <w:jc w:val="both"/>
        <w:rPr>
          <w:rFonts w:ascii="Arial" w:hAnsi="Arial" w:cs="Arial"/>
        </w:rPr>
      </w:pPr>
    </w:p>
    <w:p w:rsidR="001D7823" w:rsidRPr="004F7A9B" w:rsidRDefault="004F7A9B" w:rsidP="004F7A9B">
      <w:pPr>
        <w:jc w:val="both"/>
        <w:rPr>
          <w:rFonts w:ascii="Arial" w:hAnsi="Arial" w:cs="Arial"/>
          <w:b/>
        </w:rPr>
      </w:pPr>
      <w:r>
        <w:rPr>
          <w:rFonts w:ascii="Arial" w:hAnsi="Arial" w:cs="Arial"/>
          <w:b/>
        </w:rPr>
        <w:t xml:space="preserve">3. </w:t>
      </w:r>
      <w:r w:rsidR="001D7823" w:rsidRPr="004F7A9B">
        <w:rPr>
          <w:rFonts w:ascii="Arial" w:hAnsi="Arial" w:cs="Arial"/>
          <w:b/>
        </w:rPr>
        <w:t xml:space="preserve">CONSOLIDACION DE LA OFERTA Y DEMANDA DE COOPERACIÓN INTERNACIONAL </w:t>
      </w:r>
    </w:p>
    <w:p w:rsidR="001D7823" w:rsidRPr="00436837" w:rsidRDefault="001D7823" w:rsidP="001D7823">
      <w:pPr>
        <w:pStyle w:val="Prrafodelista"/>
        <w:tabs>
          <w:tab w:val="left" w:pos="567"/>
        </w:tabs>
        <w:ind w:left="390"/>
        <w:rPr>
          <w:rFonts w:ascii="Arial" w:hAnsi="Arial" w:cs="Arial"/>
          <w:b/>
          <w:highlight w:val="yellow"/>
        </w:rPr>
      </w:pPr>
    </w:p>
    <w:p w:rsidR="001D7823" w:rsidRPr="00DB314E" w:rsidRDefault="001D7823" w:rsidP="001D7823">
      <w:pPr>
        <w:jc w:val="both"/>
        <w:rPr>
          <w:rFonts w:ascii="Arial" w:hAnsi="Arial" w:cs="Arial"/>
        </w:rPr>
      </w:pPr>
      <w:r w:rsidRPr="00DB314E">
        <w:rPr>
          <w:rFonts w:ascii="Arial" w:hAnsi="Arial" w:cs="Arial"/>
        </w:rPr>
        <w:t>Durante el periodo comprendido entre los años 2010 y 2018, la cooperación internacional, estuvo enmarcada en la atención de las prioridades de la política exterior y las necesidades propias de la coyuntura nacional, como la construcción de paz desde el inicio de las negociaciones con las FARC en La Habana, la cual orientó la cooperación internacional tradicional hacia el postconflicto; y en segunda medida, por el rol dual adquirido por Colombia al ser catalogado como País de Renta Media Alta, lo que ha orientado la gestión del Ministerio hacia la diversificación de la agenda de cooperación bilateral y el posicionamiento del país como un socio estratégico de otras modalidades.</w:t>
      </w:r>
    </w:p>
    <w:p w:rsidR="001D7823" w:rsidRPr="003142DF" w:rsidRDefault="001D7823" w:rsidP="001D7823">
      <w:pPr>
        <w:jc w:val="both"/>
        <w:rPr>
          <w:rFonts w:ascii="Arial" w:hAnsi="Arial" w:cs="Arial"/>
        </w:rPr>
      </w:pPr>
    </w:p>
    <w:p w:rsidR="001D7823" w:rsidRPr="003142DF" w:rsidRDefault="004F7A9B" w:rsidP="001D7823">
      <w:pPr>
        <w:ind w:left="1134" w:hanging="1134"/>
        <w:jc w:val="both"/>
        <w:rPr>
          <w:rFonts w:ascii="Arial" w:hAnsi="Arial" w:cs="Arial"/>
          <w:b/>
        </w:rPr>
      </w:pPr>
      <w:r>
        <w:rPr>
          <w:rFonts w:ascii="Arial" w:hAnsi="Arial" w:cs="Arial"/>
          <w:b/>
        </w:rPr>
        <w:t xml:space="preserve">3.1. </w:t>
      </w:r>
      <w:r w:rsidR="001D7823" w:rsidRPr="003142DF">
        <w:rPr>
          <w:rFonts w:ascii="Arial" w:hAnsi="Arial" w:cs="Arial"/>
          <w:b/>
        </w:rPr>
        <w:t xml:space="preserve">COOPERACIÓN SUR - SUR </w:t>
      </w:r>
    </w:p>
    <w:p w:rsidR="001D7823" w:rsidRDefault="001D7823" w:rsidP="001D7823">
      <w:pPr>
        <w:jc w:val="both"/>
        <w:rPr>
          <w:rFonts w:ascii="Arial" w:hAnsi="Arial" w:cs="Arial"/>
          <w:b/>
        </w:rPr>
      </w:pPr>
    </w:p>
    <w:p w:rsidR="001D7823" w:rsidRPr="00A52306" w:rsidRDefault="001D7823" w:rsidP="001D7823">
      <w:pPr>
        <w:jc w:val="both"/>
        <w:rPr>
          <w:rFonts w:ascii="Arial" w:hAnsi="Arial" w:cs="Arial"/>
        </w:rPr>
      </w:pPr>
      <w:r w:rsidRPr="00A52306">
        <w:rPr>
          <w:rFonts w:ascii="Arial" w:hAnsi="Arial" w:cs="Arial"/>
        </w:rPr>
        <w:t xml:space="preserve">Desde 2010 a </w:t>
      </w:r>
      <w:r w:rsidR="005434D7">
        <w:rPr>
          <w:rFonts w:ascii="Arial" w:hAnsi="Arial" w:cs="Arial"/>
        </w:rPr>
        <w:t>julio de 2018</w:t>
      </w:r>
      <w:r w:rsidRPr="00A52306">
        <w:rPr>
          <w:rFonts w:ascii="Arial" w:hAnsi="Arial" w:cs="Arial"/>
        </w:rPr>
        <w:t>, Colombia ha celebrado 5</w:t>
      </w:r>
      <w:r w:rsidR="005434D7">
        <w:rPr>
          <w:rFonts w:ascii="Arial" w:hAnsi="Arial" w:cs="Arial"/>
        </w:rPr>
        <w:t>4</w:t>
      </w:r>
      <w:r w:rsidRPr="00A52306">
        <w:rPr>
          <w:rFonts w:ascii="Arial" w:hAnsi="Arial" w:cs="Arial"/>
        </w:rPr>
        <w:t xml:space="preserve"> reuniones de Comisión Mixta, derivando 20 Programas de Cooperación Vigentes, así: 2010 – Honduras y República Dominicana; 2011 – Argentina, Brasil, Costa Rica, Guatemala, Jamaica, México y Uruguay; 2012 – Bolivia, Chile, Ecuador, El Salvador y Paraguay; 2013 - Costa Rica, Cuba, Honduras, Indonesia, Jamaica, Perú, República Dominicana y Uruguay; 2014 – Argentina, Chile, El Salvador, Guatemala, México y Paraguay; 2015 – Bolivia, Cuba, Ecuador, Honduras, Perú y República Dominicana; 2016 – Argentina, Brasil, Chile, Costa Rica, El Salvador, Guatemala, México, Uruguay y Paraguay. 2017, Cuba, Bolivia, Honduras, Perú y República Dominicana</w:t>
      </w:r>
      <w:r w:rsidR="005434D7">
        <w:rPr>
          <w:rFonts w:ascii="Arial" w:hAnsi="Arial" w:cs="Arial"/>
        </w:rPr>
        <w:t xml:space="preserve">. Durante 2018: Ecuador, Panamá, </w:t>
      </w:r>
      <w:r w:rsidRPr="00A52306">
        <w:rPr>
          <w:rFonts w:ascii="Arial" w:hAnsi="Arial" w:cs="Arial"/>
        </w:rPr>
        <w:t>Costa Rica</w:t>
      </w:r>
      <w:r w:rsidR="005434D7">
        <w:rPr>
          <w:rFonts w:ascii="Arial" w:hAnsi="Arial" w:cs="Arial"/>
        </w:rPr>
        <w:t>, El Salvador, México y Paraguay</w:t>
      </w:r>
      <w:r w:rsidRPr="00A52306">
        <w:rPr>
          <w:rFonts w:ascii="Arial" w:hAnsi="Arial" w:cs="Arial"/>
        </w:rPr>
        <w:t xml:space="preserve">. </w:t>
      </w:r>
    </w:p>
    <w:p w:rsidR="001D7823" w:rsidRPr="00A52306" w:rsidRDefault="001D7823" w:rsidP="001D7823">
      <w:pPr>
        <w:jc w:val="both"/>
        <w:rPr>
          <w:rFonts w:ascii="Arial" w:hAnsi="Arial" w:cs="Arial"/>
        </w:rPr>
      </w:pPr>
    </w:p>
    <w:p w:rsidR="001D7823" w:rsidRPr="00A52306" w:rsidRDefault="001D7823" w:rsidP="001D7823">
      <w:pPr>
        <w:jc w:val="both"/>
        <w:rPr>
          <w:rFonts w:ascii="Arial" w:hAnsi="Arial" w:cs="Arial"/>
        </w:rPr>
      </w:pPr>
      <w:r w:rsidRPr="00A52306">
        <w:rPr>
          <w:rFonts w:ascii="Arial" w:hAnsi="Arial" w:cs="Arial"/>
        </w:rPr>
        <w:lastRenderedPageBreak/>
        <w:t xml:space="preserve">Durante el período 2010 – 2018 se consolidaron las relaciones de cooperación con </w:t>
      </w:r>
      <w:r w:rsidRPr="00A52306">
        <w:rPr>
          <w:rFonts w:ascii="Arial" w:hAnsi="Arial" w:cs="Arial"/>
          <w:b/>
        </w:rPr>
        <w:t xml:space="preserve">85 </w:t>
      </w:r>
      <w:r w:rsidRPr="00A52306">
        <w:rPr>
          <w:rFonts w:ascii="Arial" w:hAnsi="Arial" w:cs="Arial"/>
        </w:rPr>
        <w:t>países Sur-Sur.</w:t>
      </w:r>
    </w:p>
    <w:p w:rsidR="001D7823" w:rsidRPr="00A52306" w:rsidRDefault="001D7823" w:rsidP="001D7823">
      <w:pPr>
        <w:contextualSpacing/>
        <w:jc w:val="both"/>
        <w:rPr>
          <w:rFonts w:ascii="Arial" w:hAnsi="Arial" w:cs="Arial"/>
        </w:rPr>
      </w:pPr>
    </w:p>
    <w:p w:rsidR="001D7823" w:rsidRDefault="004F7A9B" w:rsidP="001D7823">
      <w:pPr>
        <w:ind w:left="1134" w:hanging="1134"/>
        <w:jc w:val="both"/>
        <w:rPr>
          <w:rFonts w:ascii="Arial" w:hAnsi="Arial" w:cs="Arial"/>
        </w:rPr>
      </w:pPr>
      <w:r>
        <w:rPr>
          <w:rFonts w:ascii="Arial" w:hAnsi="Arial" w:cs="Arial"/>
          <w:b/>
        </w:rPr>
        <w:t xml:space="preserve">3.1.1. </w:t>
      </w:r>
      <w:r w:rsidR="001D7823">
        <w:rPr>
          <w:rFonts w:ascii="Arial" w:hAnsi="Arial" w:cs="Arial"/>
          <w:b/>
        </w:rPr>
        <w:t>Seguridad Integral</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El Gobierno de Colombia, implementa acciones de cooperación en seguridad desde 2010. La institucionalización de estos esfuerzos se produjo en 2012, con la creación de la Estrategia de Cooperación Internacional en Seguridad Integral, bajo el liderazgo del Ministerio de Relaciones Exteriores, el Ministerio de Defensa Nacional, la Policía Nacional, las Fuerzas Armadas y APC-Colombia. La Estrategia surgió en respuesta a las demandas de cooperación en seguridad por parte los países de Centroamérica, el Caribe y África. Colombia comparte sus experiencias y capacidades en la lucha contra la delincuencia organizada transnacional, lucha contra el problema mundial de las drogas, investigación criminal, entre otros.  </w:t>
      </w:r>
    </w:p>
    <w:p w:rsidR="001D7823" w:rsidRPr="00A52306" w:rsidRDefault="001D7823" w:rsidP="001D7823">
      <w:pPr>
        <w:jc w:val="both"/>
        <w:rPr>
          <w:rFonts w:ascii="Arial" w:hAnsi="Arial" w:cs="Arial"/>
        </w:rPr>
      </w:pPr>
    </w:p>
    <w:p w:rsidR="001D7823" w:rsidRPr="00A52306" w:rsidRDefault="001D7823" w:rsidP="001D7823">
      <w:pPr>
        <w:jc w:val="both"/>
        <w:rPr>
          <w:rFonts w:ascii="Arial" w:hAnsi="Arial" w:cs="Arial"/>
        </w:rPr>
      </w:pPr>
      <w:r w:rsidRPr="00A52306">
        <w:rPr>
          <w:rFonts w:ascii="Arial" w:hAnsi="Arial" w:cs="Arial"/>
        </w:rPr>
        <w:t xml:space="preserve">La Estrategia de Seguridad se ha fortalecido a través de acciones de Cooperación Triangular con Canadá (2012-2014), mediante la cual se beneficiaron </w:t>
      </w:r>
      <w:r w:rsidRPr="00A52306">
        <w:rPr>
          <w:rFonts w:ascii="Arial" w:hAnsi="Arial" w:cs="Arial"/>
          <w:b/>
        </w:rPr>
        <w:t>1.352</w:t>
      </w:r>
      <w:r w:rsidRPr="00A52306">
        <w:rPr>
          <w:rFonts w:ascii="Arial" w:hAnsi="Arial" w:cs="Arial"/>
        </w:rPr>
        <w:t xml:space="preserve"> oficiales de Honduras y Guatemala, en desarrollo organizacional, doctrina, fortalecimiento de capacidades en la lucha contra el problema mundial de las drogas, control fronterizo, vigilancia aérea y telemática.  Con Estados Unidos a partir del 2013, se ha brindado cooperación a través de capacitaciones a </w:t>
      </w:r>
      <w:r w:rsidRPr="00A52306">
        <w:rPr>
          <w:rFonts w:ascii="Arial" w:hAnsi="Arial" w:cs="Arial"/>
          <w:b/>
        </w:rPr>
        <w:t>14,776</w:t>
      </w:r>
      <w:r w:rsidRPr="00A52306">
        <w:rPr>
          <w:rFonts w:ascii="Arial" w:hAnsi="Arial" w:cs="Arial"/>
          <w:vertAlign w:val="superscript"/>
        </w:rPr>
        <w:footnoteReference w:id="45"/>
      </w:r>
      <w:r w:rsidRPr="00A52306">
        <w:rPr>
          <w:rFonts w:ascii="Arial" w:hAnsi="Arial" w:cs="Arial"/>
        </w:rPr>
        <w:t xml:space="preserve"> oficiales de Centroamérica</w:t>
      </w:r>
      <w:r w:rsidRPr="00A52306">
        <w:rPr>
          <w:rFonts w:ascii="Arial" w:hAnsi="Arial" w:cs="Arial"/>
          <w:vertAlign w:val="superscript"/>
        </w:rPr>
        <w:footnoteReference w:id="46"/>
      </w:r>
      <w:r w:rsidRPr="00A52306">
        <w:rPr>
          <w:rFonts w:ascii="Arial" w:hAnsi="Arial" w:cs="Arial"/>
        </w:rPr>
        <w:t xml:space="preserve"> en interdicción marítima, antinarcóticos, antisecuestro, operaciones psicológicas, policía testigo, antiexplosivos, seguridad ciudadana, protección, e inteligencia.</w:t>
      </w:r>
    </w:p>
    <w:p w:rsidR="001D7823" w:rsidRPr="00A52306" w:rsidRDefault="001D7823" w:rsidP="001D7823">
      <w:pPr>
        <w:contextualSpacing/>
        <w:jc w:val="both"/>
        <w:rPr>
          <w:rFonts w:ascii="Arial" w:hAnsi="Arial" w:cs="Arial"/>
        </w:rPr>
      </w:pPr>
    </w:p>
    <w:p w:rsidR="001D7823" w:rsidRPr="00A52306" w:rsidRDefault="001D7823" w:rsidP="001D7823">
      <w:pPr>
        <w:contextualSpacing/>
        <w:jc w:val="both"/>
        <w:rPr>
          <w:rFonts w:ascii="Arial" w:hAnsi="Arial" w:cs="Arial"/>
          <w:lang w:eastAsia="es-ES"/>
        </w:rPr>
      </w:pPr>
      <w:r w:rsidRPr="00A52306">
        <w:rPr>
          <w:rFonts w:ascii="Arial" w:hAnsi="Arial" w:cs="Arial"/>
        </w:rPr>
        <w:t xml:space="preserve">En el período 2010 – 2017 se realizaron cuatro (4) seminarios dirigidos a África, del que se beneficiaron 18 países, y </w:t>
      </w:r>
      <w:r w:rsidRPr="00A52306">
        <w:rPr>
          <w:rFonts w:ascii="Arial" w:hAnsi="Arial" w:cs="Arial"/>
          <w:b/>
        </w:rPr>
        <w:t>59</w:t>
      </w:r>
      <w:r w:rsidRPr="00A52306">
        <w:rPr>
          <w:rFonts w:ascii="Arial" w:hAnsi="Arial" w:cs="Arial"/>
        </w:rPr>
        <w:t xml:space="preserve"> oficiales, los que se capacitaron en </w:t>
      </w:r>
      <w:r w:rsidRPr="00A52306">
        <w:rPr>
          <w:rFonts w:ascii="Arial" w:hAnsi="Arial" w:cs="Arial"/>
          <w:lang w:eastAsia="es-ES"/>
        </w:rPr>
        <w:t xml:space="preserve">procedimientos de identificación, preservación y destrucción de narcóticos en puertos y aeropuertos, entrenamiento canino, inteligencia, investigación criminal, para reforzar la lucha contra las drogas y el crimen transnacional organizado. Del 5 al 9 de junio se tiene previsto realizar el V Seminario de Cooperación Seguridad entre Colombia y África al cual se invitaron 15 países de la región. </w:t>
      </w:r>
    </w:p>
    <w:p w:rsidR="001D7823" w:rsidRPr="00A52306" w:rsidRDefault="001D7823" w:rsidP="001D7823">
      <w:pPr>
        <w:contextualSpacing/>
        <w:jc w:val="both"/>
        <w:rPr>
          <w:rFonts w:ascii="Arial" w:hAnsi="Arial" w:cs="Arial"/>
          <w:lang w:eastAsia="es-ES"/>
        </w:rPr>
      </w:pPr>
    </w:p>
    <w:p w:rsidR="001D7823" w:rsidRPr="00A52306" w:rsidRDefault="001D7823" w:rsidP="001D7823">
      <w:pPr>
        <w:jc w:val="both"/>
        <w:rPr>
          <w:rFonts w:ascii="Arial" w:hAnsi="Arial" w:cs="Arial"/>
        </w:rPr>
      </w:pPr>
      <w:r w:rsidRPr="00A52306">
        <w:rPr>
          <w:rFonts w:ascii="Arial" w:hAnsi="Arial" w:cs="Arial"/>
        </w:rPr>
        <w:t xml:space="preserve">Así mismo se realizaron cinco (5) seminarios para el Caribe, en el que han participado 16 países, con un total de </w:t>
      </w:r>
      <w:r w:rsidRPr="00A52306">
        <w:rPr>
          <w:rFonts w:ascii="Arial" w:hAnsi="Arial" w:cs="Arial"/>
          <w:b/>
        </w:rPr>
        <w:t>82</w:t>
      </w:r>
      <w:r w:rsidRPr="00A52306">
        <w:rPr>
          <w:rFonts w:ascii="Arial" w:hAnsi="Arial" w:cs="Arial"/>
        </w:rPr>
        <w:t xml:space="preserve"> beneficiarios en control antinarcóticos en terminales aéreas y en sociedades portuarias, cadena de producción y comercialización de la droga; adulteración y características de las drogas sintéticas; nuevas tendencias del tráfico de drogas en la región Caribe; y sobre el contexto de sustancias psicoactivas y clasificación farmacológica. Como resultado del último seminario desarrollado en noviembre de 2017, se acordó la implementación de un Proyecto Regional de Cooperación para los próximos cuatro años. La primera actividad se realizará del 13 al 17 de agosto de 2018 en materia de planeación, modernización y gestión de las instituciones de seguridad y defensa, incluida la certificación de los sistemas de gestión de la calidad. Por definir el lugar del evento.</w:t>
      </w:r>
    </w:p>
    <w:p w:rsidR="001D7823" w:rsidRDefault="001D7823" w:rsidP="001D7823">
      <w:pPr>
        <w:jc w:val="both"/>
        <w:rPr>
          <w:rFonts w:ascii="Arial" w:hAnsi="Arial" w:cs="Arial"/>
        </w:rPr>
      </w:pPr>
    </w:p>
    <w:p w:rsidR="004F7A9B" w:rsidRPr="00A52306" w:rsidRDefault="004F7A9B" w:rsidP="001D7823">
      <w:pPr>
        <w:jc w:val="both"/>
        <w:rPr>
          <w:rFonts w:ascii="Arial" w:hAnsi="Arial" w:cs="Arial"/>
        </w:rPr>
      </w:pPr>
    </w:p>
    <w:p w:rsidR="001D7823" w:rsidRDefault="004F7A9B" w:rsidP="001D7823">
      <w:pPr>
        <w:ind w:left="1134" w:hanging="1134"/>
        <w:jc w:val="both"/>
        <w:rPr>
          <w:rFonts w:ascii="Arial" w:hAnsi="Arial" w:cs="Arial"/>
          <w:b/>
        </w:rPr>
      </w:pPr>
      <w:r>
        <w:rPr>
          <w:rFonts w:ascii="Arial" w:hAnsi="Arial" w:cs="Arial"/>
          <w:b/>
        </w:rPr>
        <w:t xml:space="preserve">3.1.2. </w:t>
      </w:r>
      <w:r w:rsidR="001D7823" w:rsidRPr="00A52306">
        <w:rPr>
          <w:rFonts w:ascii="Arial" w:hAnsi="Arial" w:cs="Arial"/>
          <w:b/>
        </w:rPr>
        <w:t>Estrategia Caribe</w:t>
      </w:r>
    </w:p>
    <w:p w:rsidR="001D7823" w:rsidRDefault="001D7823" w:rsidP="001D7823">
      <w:pPr>
        <w:jc w:val="both"/>
        <w:rPr>
          <w:rFonts w:ascii="Arial" w:hAnsi="Arial" w:cs="Arial"/>
        </w:rPr>
      </w:pPr>
    </w:p>
    <w:p w:rsidR="001D7823" w:rsidRDefault="001D7823" w:rsidP="001D7823">
      <w:pPr>
        <w:jc w:val="both"/>
        <w:rPr>
          <w:rFonts w:ascii="Arial" w:hAnsi="Arial" w:cs="Arial"/>
        </w:rPr>
      </w:pPr>
      <w:r>
        <w:rPr>
          <w:rFonts w:ascii="Arial" w:hAnsi="Arial" w:cs="Arial"/>
        </w:rPr>
        <w:t>E</w:t>
      </w:r>
      <w:r w:rsidRPr="00A52306">
        <w:rPr>
          <w:rFonts w:ascii="Arial" w:hAnsi="Arial" w:cs="Arial"/>
        </w:rPr>
        <w:t>n 2010 inició la implementación de la Estrategia Caribe. Entre 2010 y 2012, se beneficiaron 745 delegados de los 25 países de la cuenca del Caribe, en desarrollo de 50 actividades regionales (talleres, seminarios, giras técnicas y becas, entre otras). A partir de 2013, la Estrategia priorizó el trabajo bilateral con 12 países anglófonos del Caribe más Surinam.</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A la fecha, se han ejecutado 13 proyectos bilaterales con 9 países (Antigua y Barbuda, Barbados, Belice, Dominica, Jamaica, San Cristóbal y Nieves, Santa Lucía, San Vicente y las Granadinas y Surinam). Actualmente se encuentran en ejecución 9 proyectos bilaterales que iniciaron actividades durante 2016 y 2017 con cinco 5 países (Belice, Guyana, Grenada, San Cristóbal y Nieves, y Surinam). Todos estos proyectos continúan actividades en 2018 y están priorizados en las áreas de medio ambiente y gestión del riesgo de desastres, desarrollo social, formación técnica para el trabajo y seguridad alimentaria y nutricional.</w:t>
      </w:r>
    </w:p>
    <w:p w:rsidR="001D7823" w:rsidRPr="00A52306" w:rsidRDefault="001D7823" w:rsidP="001D7823">
      <w:pPr>
        <w:jc w:val="both"/>
        <w:rPr>
          <w:rFonts w:ascii="Arial" w:hAnsi="Arial" w:cs="Arial"/>
        </w:rPr>
      </w:pPr>
    </w:p>
    <w:p w:rsidR="001D7823" w:rsidRPr="00A52306" w:rsidRDefault="001D7823" w:rsidP="001D7823">
      <w:pPr>
        <w:jc w:val="both"/>
        <w:rPr>
          <w:rFonts w:ascii="Arial" w:hAnsi="Arial" w:cs="Arial"/>
        </w:rPr>
      </w:pPr>
      <w:r w:rsidRPr="00A52306">
        <w:rPr>
          <w:rFonts w:ascii="Arial" w:hAnsi="Arial" w:cs="Arial"/>
        </w:rPr>
        <w:t xml:space="preserve">En el primer semestre de 2018 se comenzó la ejecución de 5 nuevos proyectos de cooperación con los siguientes países: </w:t>
      </w:r>
      <w:r w:rsidRPr="00A52306">
        <w:rPr>
          <w:rFonts w:ascii="Arial" w:hAnsi="Arial" w:cs="Arial"/>
          <w:i/>
          <w:iCs/>
        </w:rPr>
        <w:t>Dominica</w:t>
      </w:r>
      <w:r w:rsidRPr="00A52306">
        <w:rPr>
          <w:rFonts w:ascii="Arial" w:hAnsi="Arial" w:cs="Arial"/>
        </w:rPr>
        <w:t xml:space="preserve"> (1-Gestión del Recurso Hídrico fase II; y 2-Turismo Comunitario y Yuca para los Kalinago People); </w:t>
      </w:r>
      <w:r w:rsidRPr="00A52306">
        <w:rPr>
          <w:rFonts w:ascii="Arial" w:hAnsi="Arial" w:cs="Arial"/>
          <w:i/>
          <w:iCs/>
        </w:rPr>
        <w:t>Guyana</w:t>
      </w:r>
      <w:r w:rsidRPr="00A52306">
        <w:rPr>
          <w:rFonts w:ascii="Arial" w:hAnsi="Arial" w:cs="Arial"/>
        </w:rPr>
        <w:t xml:space="preserve"> (3-Gestión del Riesgo de Desastres); </w:t>
      </w:r>
      <w:r w:rsidRPr="00A52306">
        <w:rPr>
          <w:rFonts w:ascii="Arial" w:hAnsi="Arial" w:cs="Arial"/>
          <w:i/>
          <w:iCs/>
        </w:rPr>
        <w:t>San Vicente y las Granadinas</w:t>
      </w:r>
      <w:r w:rsidRPr="00A52306">
        <w:rPr>
          <w:rFonts w:ascii="Arial" w:hAnsi="Arial" w:cs="Arial"/>
        </w:rPr>
        <w:t xml:space="preserve"> (4-Paisajismo); </w:t>
      </w:r>
      <w:r w:rsidRPr="00A52306">
        <w:rPr>
          <w:rFonts w:ascii="Arial" w:hAnsi="Arial" w:cs="Arial"/>
          <w:i/>
          <w:iCs/>
        </w:rPr>
        <w:t>Santa Lucía</w:t>
      </w:r>
      <w:r w:rsidRPr="00A52306">
        <w:rPr>
          <w:rFonts w:ascii="Arial" w:hAnsi="Arial" w:cs="Arial"/>
        </w:rPr>
        <w:t xml:space="preserve"> (5-Gestión del riesgo de desastres con énfasis en la seguridad en las escuelas).</w:t>
      </w:r>
    </w:p>
    <w:p w:rsidR="001D7823" w:rsidRPr="00A52306" w:rsidRDefault="001D7823" w:rsidP="001D7823">
      <w:pPr>
        <w:jc w:val="both"/>
        <w:rPr>
          <w:rFonts w:ascii="Arial" w:hAnsi="Arial" w:cs="Arial"/>
        </w:rPr>
      </w:pPr>
    </w:p>
    <w:p w:rsidR="001D7823" w:rsidRDefault="001D7823" w:rsidP="001D7823">
      <w:pPr>
        <w:tabs>
          <w:tab w:val="left" w:pos="1134"/>
        </w:tabs>
        <w:ind w:left="1134" w:hanging="1134"/>
        <w:jc w:val="both"/>
        <w:rPr>
          <w:rFonts w:ascii="Arial" w:hAnsi="Arial" w:cs="Arial"/>
        </w:rPr>
      </w:pPr>
      <w:r>
        <w:rPr>
          <w:rFonts w:ascii="Arial" w:hAnsi="Arial" w:cs="Arial"/>
          <w:b/>
        </w:rPr>
        <w:t xml:space="preserve">3.1.3. </w:t>
      </w:r>
      <w:r w:rsidRPr="00A52306">
        <w:rPr>
          <w:rFonts w:ascii="Arial" w:hAnsi="Arial" w:cs="Arial"/>
          <w:b/>
        </w:rPr>
        <w:t>Estrategia de Cooperación de Colombia con África</w:t>
      </w:r>
    </w:p>
    <w:p w:rsidR="001D7823" w:rsidRDefault="001D7823" w:rsidP="001D7823">
      <w:pPr>
        <w:jc w:val="both"/>
        <w:rPr>
          <w:rFonts w:ascii="Arial" w:hAnsi="Arial" w:cs="Arial"/>
        </w:rPr>
      </w:pPr>
    </w:p>
    <w:p w:rsidR="001D7823" w:rsidRPr="00A52306" w:rsidRDefault="001D7823" w:rsidP="001D7823">
      <w:pPr>
        <w:jc w:val="both"/>
        <w:rPr>
          <w:rFonts w:ascii="Arial" w:hAnsi="Arial" w:cs="Arial"/>
        </w:rPr>
      </w:pPr>
      <w:r w:rsidRPr="00A52306">
        <w:rPr>
          <w:rFonts w:ascii="Arial" w:hAnsi="Arial" w:cs="Arial"/>
        </w:rPr>
        <w:t xml:space="preserve">A partir de 2014 se implementa la Estrategia de Cooperación de Colombia con África. Sectores priorizados: a) promoción y protección social, b) generación de ingresos, c) cultura educación y deporte, d) turismo, e) seguridad integral, y f) asistencia humanitaria. Países priorizados: (7) Ghana, Sudáfrica, Kenia, Egipto, Argelia, Marruecos y Nigeria. </w:t>
      </w:r>
    </w:p>
    <w:p w:rsidR="004F7A9B" w:rsidRDefault="004F7A9B"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En el marco de la estrategia se resalta la realización de cuatro (4) “Rutas de Aprendizaje” (Valle del Cauca - mayo 2013, Villa de Leyva- noviembre 2013, Eje Cafetero- mayo 2014 y Antioquia – agosto 2015) como una herramienta para el desarrollo de temas sobre emprendimiento rural juvenil en contextos de posconflicto, política pública y desarrollo rural, y alianzas público-privadas entre otros. Contó con la participación de representantes de Benín, Botsuana, Egipto, Kenia, Ghana, Guinea Ecuatorial, Nigeria, Mozambique, Uganda, Tanzania, y Sudáfrica.</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 A nivel bilateral con África se han suscrito cinco (5) MOU de Cooperación Técnica con NEPAD (2013), Argelia (2013), Ghana (2015), Togo (2015), y Liberia (2016), y dos (2) acuerdos de cooperación con Egipto (1981), y Marruecos (1992).  Están </w:t>
      </w:r>
      <w:r w:rsidRPr="007B7290">
        <w:rPr>
          <w:rFonts w:ascii="Arial" w:hAnsi="Arial" w:cs="Arial"/>
        </w:rPr>
        <w:t>en negociación</w:t>
      </w:r>
      <w:r w:rsidRPr="00A52306">
        <w:rPr>
          <w:rFonts w:ascii="Arial" w:hAnsi="Arial" w:cs="Arial"/>
        </w:rPr>
        <w:t xml:space="preserve"> siete (7) instrumentos de cooperación técnica con Angola, Benín, Botsuana, Burkina Faso, Namibia, Nigeria, y Mozambique, un (1) MOU listo para </w:t>
      </w:r>
      <w:r w:rsidRPr="00A52306">
        <w:rPr>
          <w:rFonts w:ascii="Arial" w:hAnsi="Arial" w:cs="Arial"/>
        </w:rPr>
        <w:lastRenderedPageBreak/>
        <w:t xml:space="preserve">suscripción Camerún, los cuales están sujetos a determinación de fecha y lugar de suscripción por parte ese país africano. </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A </w:t>
      </w:r>
      <w:r w:rsidRPr="007B7290">
        <w:rPr>
          <w:rFonts w:ascii="Arial" w:hAnsi="Arial" w:cs="Arial"/>
        </w:rPr>
        <w:t>nivel interinstitucional o sectorial</w:t>
      </w:r>
      <w:r w:rsidRPr="00A52306">
        <w:rPr>
          <w:rFonts w:ascii="Arial" w:hAnsi="Arial" w:cs="Arial"/>
        </w:rPr>
        <w:t xml:space="preserve">, se firmó un (1) MOU entre el Parques Naturales Nacionales de Colombia - PNN y Biodiversidad la South African National Park – SANParks (Sudáfrica) y seis (6) MOU’s en negociación de cooperación en Biodiversidad, Conservación y Cambio Climático, Ciencia y Tecnología, Seguridad, Gestión del Riesgo, y Minería, con Sudáfrica. Y finalmente, un MoU de Cooperación Triangular entre USAID- Sudáfrica y la APC-Colombia para Sudáfrica y países concurrentes, el cual está para suscripción por parte de la parte de la Agencia Estadounidense. </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Se han llevado a cabo, misiones de expertos colombianos a África en temas como estadística (Mozambique 2014 y Guinea Ecuatorial, agosto 2017), Programa Madre Canguro (Kenia y Ghana junio y julio, 2016), Parques Naturales y Conservación (noviembre 2016, y agosto 2017) Producción de Cacao y Café (septiembre y noviembre 2016), Política alimentaria -producción de arroz (Costa de Marfil, octubre 2017), Baños secos (Ghana, noviembre 2017).</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En el transcurso de 2017, se implementó el Programa Prosperity Makers, para la enseñanza de español por parte de voluntarios, estudiantes licenciados de últimos semestres de Lenguas Modernas, en tres (3) entidades de </w:t>
      </w:r>
      <w:r w:rsidRPr="007B7290">
        <w:rPr>
          <w:rFonts w:ascii="Arial" w:hAnsi="Arial" w:cs="Arial"/>
        </w:rPr>
        <w:t>Sudáfrica:</w:t>
      </w:r>
      <w:r w:rsidRPr="00A52306">
        <w:rPr>
          <w:rFonts w:ascii="Arial" w:hAnsi="Arial" w:cs="Arial"/>
        </w:rPr>
        <w:t xml:space="preserve"> Dirección de Relaciones Internacionales y Cooperación (DIRCO), Universidad de Pretoria, y la Fundación del South African Ballet Competition (septiembre-noviembre, 2017). Se suscribió un Plan de Acción entre PNN y SANParks, para la implementación del Memorando (24 de agosto 2017).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Con </w:t>
      </w:r>
      <w:r w:rsidRPr="007B7290">
        <w:rPr>
          <w:rFonts w:ascii="Arial" w:hAnsi="Arial" w:cs="Arial"/>
        </w:rPr>
        <w:t>Ghana,</w:t>
      </w:r>
      <w:r w:rsidRPr="00A52306">
        <w:rPr>
          <w:rFonts w:ascii="Arial" w:hAnsi="Arial" w:cs="Arial"/>
        </w:rPr>
        <w:t xml:space="preserve"> se llevó a cabo la primera versión del Programa de Intercambio de Jóvenes para el Fortalecimiento de Organizaciones Juveniles, implementado entre Colombia Joven, la APC-Colombia, Cancillería, la Autoridad Nacional de Juventudes -NYA, de Ghana, y el Ministerio de Juventudes y Deportes de Libera, entre el 22 septiembre y 27 de octubre de 2017. Un primer grupo de siete (7) jóvenes colombianos visitaron organizaciones juveniles de Ghana y Liberia. Inmediatamente después, ocho (8) jóvenes de Ghana y Liberia visitaron y conocieron las experiencias en liderazgo juvenil en zona de conflicto de organizaciones colombianas en Cauca, Chocó, Antioquia, Meta, Valle del Cauca, Barranquilla y Bogotá. </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Por otra parte, se realizó la visita de dos (2) expertos de Organi</w:t>
      </w:r>
      <w:r>
        <w:rPr>
          <w:rFonts w:ascii="Arial" w:hAnsi="Arial" w:cs="Arial"/>
        </w:rPr>
        <w:t>s</w:t>
      </w:r>
      <w:r w:rsidRPr="00A52306">
        <w:rPr>
          <w:rFonts w:ascii="Arial" w:hAnsi="Arial" w:cs="Arial"/>
        </w:rPr>
        <w:t>mo del 1 al 20 de noviembre de 2017 con el apoyo de APC-Colombia, para la implementación del Proyecto de Baños Secos, en el distrito de Shai Osudoku, municipalidad de Dodwa, Accra, con el apoyo del INDEPTH de Ghana. Como resultado se capacitó a 70 personas de la comunidad junto con sus líderes y se construyeron 3 baños secos en las localidades de Nyapenyua y James Town.</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Para 2018, se desarrollarán las siguientes actividades: Sudáfrica: en el marco de este Plan de Acción entre PNN y SANParks, una misión de las autoridades de </w:t>
      </w:r>
      <w:r w:rsidRPr="00A52306">
        <w:rPr>
          <w:rFonts w:ascii="Arial" w:hAnsi="Arial" w:cs="Arial"/>
        </w:rPr>
        <w:lastRenderedPageBreak/>
        <w:t xml:space="preserve">parques sudafricana, participará del 1 al 3 de agosto, del Tercer Encuentro de la Red de Parques, en Bogotá y se tendrá una agenda paralela para definir las actividades específicas en para la línea de ecoturismo del plan, en trabajo conjunto con ProColombia y APC-Colombia. </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Con </w:t>
      </w:r>
      <w:r w:rsidRPr="007B7290">
        <w:rPr>
          <w:rFonts w:ascii="Arial" w:hAnsi="Arial" w:cs="Arial"/>
        </w:rPr>
        <w:t>Costa de Marfil, y Senegal</w:t>
      </w:r>
      <w:r w:rsidRPr="00A52306">
        <w:rPr>
          <w:rFonts w:ascii="Arial" w:hAnsi="Arial" w:cs="Arial"/>
        </w:rPr>
        <w:t xml:space="preserve"> se realizará del 20 al 31 de julio de 2018, la visita de una misión de funcionarios de esos países en el marco del proyecto “Seguridad, suficiencia y soberanía alimentaria. Cadena de valor en el sistema productivo del arroz”. </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Por su parte con </w:t>
      </w:r>
      <w:r w:rsidRPr="007B7290">
        <w:rPr>
          <w:rFonts w:ascii="Arial" w:hAnsi="Arial" w:cs="Arial"/>
        </w:rPr>
        <w:t>Mozambique</w:t>
      </w:r>
      <w:r w:rsidRPr="00A52306">
        <w:rPr>
          <w:rFonts w:ascii="Arial" w:hAnsi="Arial" w:cs="Arial"/>
        </w:rPr>
        <w:t xml:space="preserve"> se desarrollarán dos misiones en Formación Profesional (Agricultura y Metales), y Calidad de la Educación. La primera se desarroll</w:t>
      </w:r>
      <w:r w:rsidR="005434D7">
        <w:rPr>
          <w:rFonts w:ascii="Arial" w:hAnsi="Arial" w:cs="Arial"/>
        </w:rPr>
        <w:t>ó</w:t>
      </w:r>
      <w:r w:rsidRPr="00A52306">
        <w:rPr>
          <w:rFonts w:ascii="Arial" w:hAnsi="Arial" w:cs="Arial"/>
        </w:rPr>
        <w:t xml:space="preserve"> del 25 mayo al 8 de junio de 2018 en la sede del SENA Armenia, con la participación de 4 instructores de ese país. La segunda tendrá lugar del 25 al 29 de mayo de 2018 en Maputo, dos expertas del SENA viajarán a ese país para dictar un taller de Calidad de la Educación Técnica. </w:t>
      </w:r>
    </w:p>
    <w:p w:rsidR="00690D66" w:rsidRPr="00A52306" w:rsidRDefault="00690D66" w:rsidP="001D7823">
      <w:pPr>
        <w:jc w:val="both"/>
        <w:rPr>
          <w:rFonts w:ascii="Arial" w:hAnsi="Arial" w:cs="Arial"/>
        </w:rPr>
      </w:pPr>
    </w:p>
    <w:p w:rsidR="001D7823" w:rsidRDefault="004F7A9B" w:rsidP="001D7823">
      <w:pPr>
        <w:ind w:left="1134" w:hanging="1134"/>
        <w:jc w:val="both"/>
        <w:rPr>
          <w:rFonts w:ascii="Arial" w:hAnsi="Arial" w:cs="Arial"/>
          <w:b/>
        </w:rPr>
      </w:pPr>
      <w:r>
        <w:rPr>
          <w:rFonts w:ascii="Arial" w:hAnsi="Arial" w:cs="Arial"/>
          <w:b/>
        </w:rPr>
        <w:t xml:space="preserve">3.1.4. </w:t>
      </w:r>
      <w:r w:rsidR="001D7823" w:rsidRPr="00A52306">
        <w:rPr>
          <w:rFonts w:ascii="Arial" w:hAnsi="Arial" w:cs="Arial"/>
          <w:b/>
        </w:rPr>
        <w:t>Estrategia de Cooperación Sur- Sur con Eurasia</w:t>
      </w:r>
    </w:p>
    <w:p w:rsidR="001D7823" w:rsidRDefault="001D7823" w:rsidP="001D7823">
      <w:pPr>
        <w:jc w:val="both"/>
        <w:rPr>
          <w:rFonts w:ascii="Arial" w:hAnsi="Arial" w:cs="Arial"/>
          <w:b/>
        </w:rPr>
      </w:pPr>
    </w:p>
    <w:p w:rsidR="001D7823" w:rsidRDefault="001D7823" w:rsidP="001D7823">
      <w:pPr>
        <w:jc w:val="both"/>
        <w:rPr>
          <w:rFonts w:ascii="Arial" w:hAnsi="Arial" w:cs="Arial"/>
        </w:rPr>
      </w:pPr>
      <w:r w:rsidRPr="00A52306">
        <w:rPr>
          <w:rFonts w:ascii="Arial" w:hAnsi="Arial" w:cs="Arial"/>
        </w:rPr>
        <w:t xml:space="preserve">En abril de 2015, se aprueba la </w:t>
      </w:r>
      <w:r w:rsidRPr="007B7290">
        <w:rPr>
          <w:rFonts w:ascii="Arial" w:hAnsi="Arial" w:cs="Arial"/>
        </w:rPr>
        <w:t>Estrategia de Cooperación con Eurasia, la</w:t>
      </w:r>
      <w:r w:rsidRPr="00A52306">
        <w:rPr>
          <w:rFonts w:ascii="Arial" w:hAnsi="Arial" w:cs="Arial"/>
        </w:rPr>
        <w:t xml:space="preserve"> cual está dirigida a: Turquía, Azerbaiyán, Kazajistán y Georgia, y, contempla las siguientes áreas de cooperación: a). Fomento al desarrollo productivo, b). Desarrollo minero-energético, c). Gestión pública y buen gobierno y d). Cultura y Educación. En el marco de la Estrategia, ha sido difícil la realización de actividades regionales por lo que se ha priorizado el relacionamiento a través de acciones bilaterales</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Del 29 de abril al 8 tuvo lugar en Bogotá y la Unión Valle, la segunda misión de expertos azeríes en el marco del proyecto de cooperación “fortalecimiento del cultivo de la granada desde la experiencia de </w:t>
      </w:r>
      <w:r w:rsidRPr="007B7290">
        <w:rPr>
          <w:rFonts w:ascii="Arial" w:hAnsi="Arial" w:cs="Arial"/>
        </w:rPr>
        <w:t>Azerbaiyán”</w:t>
      </w:r>
      <w:r w:rsidRPr="00A52306">
        <w:rPr>
          <w:rFonts w:ascii="Arial" w:hAnsi="Arial" w:cs="Arial"/>
          <w:u w:val="single"/>
        </w:rPr>
        <w:t>,</w:t>
      </w:r>
      <w:r w:rsidRPr="00A52306">
        <w:rPr>
          <w:rFonts w:ascii="Arial" w:hAnsi="Arial" w:cs="Arial"/>
        </w:rPr>
        <w:t xml:space="preserve"> la cual tuvo una agenda con actividades como: (ii) taller de manejo, siembra de las estacas enraizadas y protocolo de cultivo para los próximos dos meses, (ii) siembra de las estacas enraizadas, (iv) definición de pasos a seguir y recomendaciones.</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En septiembre de 2015 se realizó con </w:t>
      </w:r>
      <w:r w:rsidRPr="007B7290">
        <w:rPr>
          <w:rFonts w:ascii="Arial" w:hAnsi="Arial" w:cs="Arial"/>
        </w:rPr>
        <w:t>Georgia</w:t>
      </w:r>
      <w:r w:rsidRPr="00A52306">
        <w:rPr>
          <w:rFonts w:ascii="Arial" w:hAnsi="Arial" w:cs="Arial"/>
          <w:u w:val="single"/>
        </w:rPr>
        <w:t xml:space="preserve"> </w:t>
      </w:r>
      <w:r w:rsidRPr="00A52306">
        <w:rPr>
          <w:rFonts w:ascii="Arial" w:hAnsi="Arial" w:cs="Arial"/>
        </w:rPr>
        <w:t xml:space="preserve">una Misión de Referenciación en Gobierno en Línea primera visita técnica que Colombia realiza a ese país. En </w:t>
      </w:r>
      <w:r w:rsidRPr="00A52306">
        <w:rPr>
          <w:rFonts w:ascii="Arial" w:hAnsi="Arial" w:cs="Arial"/>
          <w:bCs/>
          <w:lang w:eastAsia="es-ES"/>
        </w:rPr>
        <w:t xml:space="preserve">seguimiento a la Misión, APC-Colombia y DIAN desarrollaron el proyecto: “Intercambio de buenas prácticas sobre servicios y trámites relacionados con el Modelo de Gobierno en Línea en Georgia”. En el marco de esta iniciativa, </w:t>
      </w:r>
      <w:r w:rsidRPr="00A52306">
        <w:rPr>
          <w:rFonts w:ascii="Arial" w:hAnsi="Arial" w:cs="Arial"/>
        </w:rPr>
        <w:t xml:space="preserve">se llevó a cabo del 8 al 12 de mayo de 2017, </w:t>
      </w:r>
      <w:r w:rsidRPr="00A52306">
        <w:rPr>
          <w:rFonts w:ascii="Arial" w:hAnsi="Arial" w:cs="Arial"/>
          <w:bCs/>
          <w:lang w:eastAsia="es-ES"/>
        </w:rPr>
        <w:t>una visita de cuatro funcionarios de la Oficina de Impuestos de Georgia a Colombia, con el fin de realizar un intercambio de experiencias sobre gobierno en línea en materia de impuestos con la DIAN</w:t>
      </w:r>
      <w:r w:rsidRPr="00A52306">
        <w:rPr>
          <w:rFonts w:ascii="Arial" w:hAnsi="Arial" w:cs="Arial"/>
        </w:rPr>
        <w:t>. Por otro lado, en septiembre de 2016, en el marco de la Asamblea General de Naciones Unidas N°71 se suscribió un MoU sobre cooperación técnica para fomentar y desarrollar cooperación técnica entre los dos países en áreas de mutuo interés.</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Con </w:t>
      </w:r>
      <w:r w:rsidRPr="007B7290">
        <w:rPr>
          <w:rFonts w:ascii="Arial" w:hAnsi="Arial" w:cs="Arial"/>
        </w:rPr>
        <w:t>Turquía</w:t>
      </w:r>
      <w:r w:rsidRPr="00A52306">
        <w:rPr>
          <w:rFonts w:ascii="Arial" w:hAnsi="Arial" w:cs="Arial"/>
        </w:rPr>
        <w:t xml:space="preserve"> se destaca la suscripción del Acuerdo Marco de Cooperación en el marco de la visita presidencial de Turquía a Colombia en febrero de 2015. </w:t>
      </w:r>
      <w:r w:rsidRPr="00A52306">
        <w:rPr>
          <w:rFonts w:ascii="Arial" w:hAnsi="Arial" w:cs="Arial"/>
        </w:rPr>
        <w:lastRenderedPageBreak/>
        <w:t xml:space="preserve">Asimismo, y durante este mismo año, se suscribieron dos Memorandos de Entendimiento en los sectores de agricultura y pequeña y mediana empresa. </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En el marco del MoU en Agricultura, en el periodo 2015-2017 se han realizado tres visitas técnicas en materia de algodón y dos en materia de acuicultura y pesca. El 19 de febrero de 2018 se llevó a cabo el Comité de Dirección Agrícola entre los dos países en Ankara. Por otra parte, se tiene previstas en el marco del proyecto de algodón la realización de misiones técnicas, una Colombia (julio) y una a Turquía (octubre). En el marco del MoU entre Ministerio de Comercio y KOSGEB, se han realizado tres visitas técnicas en materia de pequeña y mediana empresa, una a Turquía y dos a Colombia. En enero de 2018, se remitió la propuesta de actividades para 2018, que incluye una visita de expertos turcos en agosto para compartir su experiencia en emprendimiento y un taller de intercambio sobre oportunidades de inversión en los dos países, en el marco el encuentro de negocios previsto para octubre. Esta propuesta fue aceptada por Kosgeb, en marzo de 2018. </w:t>
      </w:r>
    </w:p>
    <w:p w:rsidR="00690D66" w:rsidRPr="00A52306" w:rsidRDefault="00690D66" w:rsidP="001D7823">
      <w:pPr>
        <w:jc w:val="both"/>
        <w:rPr>
          <w:rFonts w:ascii="Arial" w:hAnsi="Arial" w:cs="Arial"/>
        </w:rPr>
      </w:pPr>
    </w:p>
    <w:p w:rsidR="001D7823" w:rsidRDefault="001D7823" w:rsidP="001D7823">
      <w:pPr>
        <w:ind w:left="1134" w:hanging="1134"/>
        <w:jc w:val="both"/>
        <w:rPr>
          <w:rFonts w:ascii="Arial" w:eastAsia="Arial" w:hAnsi="Arial" w:cs="Arial"/>
          <w:b/>
        </w:rPr>
      </w:pPr>
      <w:r>
        <w:rPr>
          <w:rFonts w:ascii="Arial" w:eastAsia="Arial" w:hAnsi="Arial" w:cs="Arial"/>
          <w:b/>
        </w:rPr>
        <w:t xml:space="preserve">3.1.5. </w:t>
      </w:r>
      <w:r w:rsidRPr="00A52306">
        <w:rPr>
          <w:rFonts w:ascii="Arial" w:eastAsia="Arial" w:hAnsi="Arial" w:cs="Arial"/>
          <w:b/>
        </w:rPr>
        <w:t>Estrategia de Cooperación con el Sudeste Asiático</w:t>
      </w:r>
    </w:p>
    <w:p w:rsidR="001D7823" w:rsidRDefault="001D7823" w:rsidP="001D7823">
      <w:pPr>
        <w:jc w:val="both"/>
        <w:rPr>
          <w:rFonts w:ascii="Arial" w:eastAsia="Arial" w:hAnsi="Arial" w:cs="Arial"/>
          <w:b/>
        </w:rPr>
      </w:pPr>
    </w:p>
    <w:p w:rsidR="001D7823" w:rsidRDefault="001D7823" w:rsidP="001D7823">
      <w:pPr>
        <w:jc w:val="both"/>
        <w:rPr>
          <w:rFonts w:ascii="Arial" w:hAnsi="Arial" w:cs="Arial"/>
        </w:rPr>
      </w:pPr>
      <w:r w:rsidRPr="00A52306">
        <w:rPr>
          <w:rFonts w:ascii="Arial" w:hAnsi="Arial" w:cs="Arial"/>
        </w:rPr>
        <w:t>En 2012 y 2013, se dieron los primeros acercamientos con los países de esa región en materia de cooperación, desarrollando diferentes iniciativas y actividades. Entre estas se cuentan: i) la conformación del TASK FORCE del “</w:t>
      </w:r>
      <w:r w:rsidRPr="00A52306">
        <w:rPr>
          <w:rFonts w:ascii="Arial" w:hAnsi="Arial" w:cs="Arial"/>
          <w:i/>
        </w:rPr>
        <w:t>Diálogo de Cooperación Sur – Sur para el Desarrollo</w:t>
      </w:r>
      <w:r w:rsidRPr="00A52306">
        <w:rPr>
          <w:rFonts w:ascii="Arial" w:hAnsi="Arial" w:cs="Arial"/>
        </w:rPr>
        <w:t>”, derivado del Primer Diálogo CIVETS+; ii)  el intercambio de experiencia en agro-energía en Indonesia, Vietnam y Filipinas; iii) tres talleres internacionales en materia de Primera Infancia, Cambio Climático y Gestión del Riesgo, y Políticas de Juventud en Colombia, con representantes de Indonesia, Vietnam, Mongolia, Malasia, Tailandia, China y Filipinas, y iv) el Curso Internacional  “</w:t>
      </w:r>
      <w:r w:rsidRPr="00A52306">
        <w:rPr>
          <w:rFonts w:ascii="Arial" w:hAnsi="Arial" w:cs="Arial"/>
          <w:i/>
        </w:rPr>
        <w:t>Escoba de bruja en Yuca, Métodos de Diagnóstico y Alternativas de Manejo Integrado de la Enfermedad</w:t>
      </w:r>
      <w:r w:rsidRPr="00A52306">
        <w:rPr>
          <w:rFonts w:ascii="Arial" w:hAnsi="Arial" w:cs="Arial"/>
        </w:rPr>
        <w:t>” en Cali, con participantes de Camboya, China, Filipinas, Indonesia, India, Vietnam y Tailandia.</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Posteriormente, en </w:t>
      </w:r>
      <w:r w:rsidRPr="00A52306">
        <w:rPr>
          <w:rFonts w:ascii="Arial" w:hAnsi="Arial" w:cs="Arial"/>
          <w:b/>
        </w:rPr>
        <w:t>2014</w:t>
      </w:r>
      <w:r w:rsidRPr="00A52306">
        <w:rPr>
          <w:rFonts w:ascii="Arial" w:hAnsi="Arial" w:cs="Arial"/>
        </w:rPr>
        <w:t xml:space="preserve"> se aprueba la Estrategia de Cooperación con el Sudeste Asiático, dirigida a Indonesia, Filipinas, Malasia, Tailandia y Vietnam y contempla las siguientes áreas: 1) Cambio Climático y Gestión del Riesgo y Prevención de Desastres, 2) Sistemas de Protección y promoción social, 3) Promoción del conocimiento y de la innovación en el sector agrícola y, 4) Turismo. </w:t>
      </w:r>
    </w:p>
    <w:p w:rsidR="001D7823" w:rsidRPr="00A52306" w:rsidRDefault="001D7823" w:rsidP="001D7823">
      <w:pPr>
        <w:jc w:val="both"/>
        <w:rPr>
          <w:rFonts w:ascii="Arial" w:hAnsi="Arial" w:cs="Arial"/>
        </w:rPr>
      </w:pPr>
    </w:p>
    <w:p w:rsidR="001D7823" w:rsidRDefault="001D7823" w:rsidP="001D7823">
      <w:pPr>
        <w:jc w:val="both"/>
        <w:rPr>
          <w:rFonts w:ascii="Arial" w:hAnsi="Arial" w:cs="Arial"/>
        </w:rPr>
      </w:pPr>
      <w:r w:rsidRPr="00A52306">
        <w:rPr>
          <w:rFonts w:ascii="Arial" w:hAnsi="Arial" w:cs="Arial"/>
        </w:rPr>
        <w:t xml:space="preserve">Desde entonces, se han realizado 17 actividades en el marco de la estrategia. En 2014, se llevaron a cabo 5 acciones en cambio climático, juventud, desarrollo rural y biocombustibles con Vietnam, Filipinas, Indonesia y Tailandia. En 2015, se dieron 6 actividades en materia de juventudes, turismo de naturaleza, bambú, transformación productiva y transportes con la participación de Tailandia, Filipinas, Vietnam, India y Malasia. </w:t>
      </w:r>
    </w:p>
    <w:p w:rsidR="001D7823" w:rsidRDefault="001D7823" w:rsidP="001D7823">
      <w:pPr>
        <w:jc w:val="both"/>
        <w:rPr>
          <w:rFonts w:ascii="Arial" w:hAnsi="Arial" w:cs="Arial"/>
        </w:rPr>
      </w:pPr>
    </w:p>
    <w:p w:rsidR="001D7823" w:rsidRDefault="001D7823" w:rsidP="001D7823">
      <w:pPr>
        <w:jc w:val="both"/>
        <w:rPr>
          <w:rFonts w:ascii="Arial" w:hAnsi="Arial" w:cs="Arial"/>
          <w:b/>
        </w:rPr>
      </w:pPr>
      <w:r w:rsidRPr="00A52306">
        <w:rPr>
          <w:rFonts w:ascii="Arial" w:hAnsi="Arial" w:cs="Arial"/>
        </w:rPr>
        <w:t>En el 2016, Colombia realizó 3 actividades de cooperación con los países de Asia, a través de misiones técnicas, rutas de aprendizaje y talleres enfocados en la transferencia de conocimientos y buenas prácticas en las áreas de cambio climático, gestión del riesgo de desastres y turismo.   Así mismo se llevó a cabo el “</w:t>
      </w:r>
      <w:r w:rsidRPr="00A52306">
        <w:rPr>
          <w:rFonts w:ascii="Arial" w:hAnsi="Arial" w:cs="Arial"/>
          <w:i/>
        </w:rPr>
        <w:t xml:space="preserve">Encuentro </w:t>
      </w:r>
      <w:r w:rsidRPr="00A52306">
        <w:rPr>
          <w:rFonts w:ascii="Arial" w:hAnsi="Arial" w:cs="Arial"/>
          <w:i/>
        </w:rPr>
        <w:lastRenderedPageBreak/>
        <w:t>de Cooperación Sur-Sur para Asia</w:t>
      </w:r>
      <w:r w:rsidRPr="00A52306">
        <w:rPr>
          <w:rFonts w:ascii="Arial" w:hAnsi="Arial" w:cs="Arial"/>
        </w:rPr>
        <w:t>” cuyo objetivo fue avanzar en acciones de cooperación con países de Asia, y contó con la participación de representantes de Bangladesh, India, Bután, Laos, Myanmar y Vietnam</w:t>
      </w:r>
      <w:r w:rsidRPr="00A52306">
        <w:rPr>
          <w:rFonts w:ascii="Arial" w:hAnsi="Arial" w:cs="Arial"/>
          <w:b/>
        </w:rPr>
        <w:t xml:space="preserve">. </w:t>
      </w:r>
    </w:p>
    <w:p w:rsidR="001D7823" w:rsidRDefault="001D7823" w:rsidP="001D7823">
      <w:pPr>
        <w:jc w:val="both"/>
        <w:rPr>
          <w:rFonts w:ascii="Arial" w:hAnsi="Arial" w:cs="Arial"/>
          <w:b/>
        </w:rPr>
      </w:pPr>
    </w:p>
    <w:p w:rsidR="001D7823" w:rsidRDefault="001D7823" w:rsidP="001D7823">
      <w:pPr>
        <w:jc w:val="both"/>
        <w:rPr>
          <w:rFonts w:ascii="Arial" w:hAnsi="Arial" w:cs="Arial"/>
        </w:rPr>
      </w:pPr>
      <w:r w:rsidRPr="00A52306">
        <w:rPr>
          <w:rFonts w:ascii="Arial" w:hAnsi="Arial" w:cs="Arial"/>
        </w:rPr>
        <w:t xml:space="preserve">Finalmente, en el 2017, se dio continuidad al Encuentro de Cooperación Sur-Sur, a través de 3 misiones técnicas con APC-Colombia, en materia de seguridad alimentaria, formación técnica y vocacional, e Índice de Pobreza Multidimensional (IPM), con la participación de Bangladesh, Vietnam, Myanmar y Bután. </w:t>
      </w:r>
    </w:p>
    <w:p w:rsidR="001D7823" w:rsidRPr="00A52306" w:rsidRDefault="001D7823" w:rsidP="001D7823">
      <w:pPr>
        <w:jc w:val="both"/>
        <w:rPr>
          <w:rFonts w:ascii="Arial" w:hAnsi="Arial" w:cs="Arial"/>
        </w:rPr>
      </w:pPr>
    </w:p>
    <w:p w:rsidR="001D7823" w:rsidRPr="00A52306" w:rsidRDefault="001D7823" w:rsidP="001D7823">
      <w:pPr>
        <w:jc w:val="both"/>
        <w:rPr>
          <w:rFonts w:ascii="Arial" w:hAnsi="Arial" w:cs="Arial"/>
        </w:rPr>
      </w:pPr>
      <w:r w:rsidRPr="00A52306">
        <w:rPr>
          <w:rFonts w:ascii="Arial" w:hAnsi="Arial" w:cs="Arial"/>
        </w:rPr>
        <w:t>Para 2018, se tiene prevista la realización de un curso especializado en Colombia en elaboración de suplementos nutricionales para niños y mujeres embarazadas, y una misión técnica a Vietnam y Bután para el establecimiento de un programa de intercambio de aprendices.</w:t>
      </w:r>
    </w:p>
    <w:p w:rsidR="001D7823" w:rsidRPr="003142DF" w:rsidRDefault="001D7823" w:rsidP="001D7823">
      <w:pPr>
        <w:jc w:val="both"/>
        <w:rPr>
          <w:rFonts w:ascii="Arial" w:hAnsi="Arial" w:cs="Arial"/>
          <w:b/>
        </w:rPr>
      </w:pPr>
    </w:p>
    <w:p w:rsidR="001D7823" w:rsidRPr="003142DF" w:rsidRDefault="001D7823" w:rsidP="001D7823">
      <w:pPr>
        <w:jc w:val="both"/>
        <w:rPr>
          <w:rFonts w:ascii="Arial" w:hAnsi="Arial" w:cs="Arial"/>
        </w:rPr>
      </w:pPr>
      <w:r w:rsidRPr="003142DF">
        <w:rPr>
          <w:rFonts w:ascii="Arial" w:hAnsi="Arial" w:cs="Arial"/>
        </w:rPr>
        <w:t>Desde 2010, Colombia ha celebrado reuniones de Comisión Mixta, derivando 17 Programas de Cooperación Vigentes, así: 2010 – Honduras y República Dominicana; 2011 – Argentina, Brasil, Costa Rica, Guatemala, Jamaica, México y Uruguay; 2012 – Bolivia, Chile, Ecuador, El Salvador y Paraguay; 2013 - Costa Rica, Cuba, Honduras, Indonesia, Jamaica, Perú, República Dominicana y Uruguay; 2014 – Argentina, Chile, El Salvador, Guatemala, México y Paraguay; 2015 – Bolivia, Cuba, Ecuador, Honduras, Perú y República Dominicana; 2016 – Argentina, Brasil, Chile, Costa Rica, El Salvador, Guatemala, México, Uruguay y Paraguay. Durante el período 2010 – 2017 se consolidaron las relaciones de cooperación con 85 países Sur-Sur.</w:t>
      </w:r>
    </w:p>
    <w:p w:rsidR="001D7823" w:rsidRPr="003142DF" w:rsidRDefault="001D7823" w:rsidP="001D7823">
      <w:pPr>
        <w:contextualSpacing/>
        <w:jc w:val="both"/>
        <w:rPr>
          <w:rFonts w:ascii="Arial" w:hAnsi="Arial" w:cs="Arial"/>
        </w:rPr>
      </w:pPr>
    </w:p>
    <w:p w:rsidR="001D7823" w:rsidRPr="003142DF" w:rsidRDefault="001D7823" w:rsidP="001D7823">
      <w:pPr>
        <w:jc w:val="both"/>
        <w:rPr>
          <w:rFonts w:ascii="Arial" w:hAnsi="Arial" w:cs="Arial"/>
        </w:rPr>
      </w:pPr>
      <w:r w:rsidRPr="003142DF">
        <w:rPr>
          <w:rFonts w:ascii="Arial" w:hAnsi="Arial" w:cs="Arial"/>
        </w:rPr>
        <w:t>El Gobierno de Colombia, implementa acciones de cooperación en seguridad desde 2010. La institucionalización de estos esfuerzos se produjo en 2012, con la creación de la Estrategia de Cooperación Internacional en Seguridad Integral, bajo el liderazgo del Ministerio de Relaciones Exteriores, el Ministerio de Defensa Nacional, la Policía Nacional, las Fuerzas Armadas y APC-Colombia. La Estrategia surgió en respuesta a las demandas de cooperación en seguridad por parte los países de Centroamérica, el Caribe y África. Colombia comparte sus experiencias y capacidades en la lucha contra la delincuencia organizada transnacional, lucha contra el problema mundial de las drogas, investigación criminal, entre otros.</w:t>
      </w:r>
    </w:p>
    <w:p w:rsidR="001D7823" w:rsidRPr="003142DF" w:rsidRDefault="001D7823" w:rsidP="001D7823">
      <w:pPr>
        <w:jc w:val="both"/>
        <w:rPr>
          <w:rFonts w:ascii="Arial" w:hAnsi="Arial" w:cs="Arial"/>
        </w:rPr>
      </w:pPr>
    </w:p>
    <w:p w:rsidR="001D7823" w:rsidRDefault="001D7823" w:rsidP="001D7823">
      <w:pPr>
        <w:jc w:val="both"/>
        <w:rPr>
          <w:rFonts w:ascii="Arial" w:hAnsi="Arial" w:cs="Arial"/>
        </w:rPr>
      </w:pPr>
      <w:r w:rsidRPr="003142DF">
        <w:rPr>
          <w:rFonts w:ascii="Arial" w:hAnsi="Arial" w:cs="Arial"/>
        </w:rPr>
        <w:t>En 2010 inició la implementación de la Estrategia Caribe. Entre 2010 y 2012, se beneficiaron 745 delegados de los 25 países de la cuenca del Caribe, en desarrollo de 50 actividades regionales (talleres, seminarios, giras técnicas y becas, entre otras). A partir de 2013, la Estrategia priorizó el trabajo bilateral con 12 países anglófonos del Caribe más Surinam.</w:t>
      </w:r>
    </w:p>
    <w:p w:rsidR="001D7823" w:rsidRPr="003142DF" w:rsidRDefault="001D7823" w:rsidP="001D7823">
      <w:pPr>
        <w:jc w:val="both"/>
        <w:rPr>
          <w:rFonts w:ascii="Arial" w:hAnsi="Arial" w:cs="Arial"/>
        </w:rPr>
      </w:pPr>
    </w:p>
    <w:p w:rsidR="001D7823" w:rsidRPr="003142DF" w:rsidRDefault="001D7823" w:rsidP="001D7823">
      <w:pPr>
        <w:jc w:val="both"/>
        <w:rPr>
          <w:rFonts w:ascii="Arial" w:hAnsi="Arial" w:cs="Arial"/>
        </w:rPr>
      </w:pPr>
      <w:r w:rsidRPr="003142DF">
        <w:rPr>
          <w:rFonts w:ascii="Arial" w:hAnsi="Arial" w:cs="Arial"/>
        </w:rPr>
        <w:t xml:space="preserve">A la fecha, se han ejecutado 12 proyectos bilaterales con 8 países (Antigua y Barbuda, Barbados, Belice, Dominica, Jamaica, San Cristóbal y Nieves, Santa Lucía, Surinam). Actualmente se encuentran en ejecución 10 proyectos bilaterales que iniciaron actividades durante 2016 y 2017 con seis 6 países (Belice, Guyana, Grenada, San Cristóbal y Nieves, San Vicente y las Granadinas, y Surinam). Todos estos proyectos continúan actividades en 2018 y están priorizados en las áreas de </w:t>
      </w:r>
      <w:r w:rsidRPr="003142DF">
        <w:rPr>
          <w:rFonts w:ascii="Arial" w:hAnsi="Arial" w:cs="Arial"/>
        </w:rPr>
        <w:lastRenderedPageBreak/>
        <w:t>medio ambiente y gestión del riesgo de desastres, desarrollo social, formación técnica para el trabajo y seguridad alimentaria y nutricional.</w:t>
      </w:r>
    </w:p>
    <w:p w:rsidR="001D7823" w:rsidRPr="003142DF" w:rsidRDefault="001D7823" w:rsidP="001D7823">
      <w:pPr>
        <w:jc w:val="both"/>
        <w:rPr>
          <w:rFonts w:ascii="Arial" w:hAnsi="Arial" w:cs="Arial"/>
        </w:rPr>
      </w:pPr>
    </w:p>
    <w:p w:rsidR="001D7823" w:rsidRDefault="001D7823" w:rsidP="001D7823">
      <w:pPr>
        <w:jc w:val="both"/>
        <w:rPr>
          <w:rFonts w:ascii="Arial" w:hAnsi="Arial" w:cs="Arial"/>
        </w:rPr>
      </w:pPr>
      <w:r w:rsidRPr="003142DF">
        <w:rPr>
          <w:rFonts w:ascii="Arial" w:hAnsi="Arial" w:cs="Arial"/>
        </w:rPr>
        <w:t xml:space="preserve">En el primer semestre de 2018 se comenzó la ejecución de 5 nuevos proyectos de cooperación con los siguientes países: </w:t>
      </w:r>
      <w:r w:rsidRPr="003142DF">
        <w:rPr>
          <w:rFonts w:ascii="Arial" w:hAnsi="Arial" w:cs="Arial"/>
          <w:i/>
        </w:rPr>
        <w:t>Dominica</w:t>
      </w:r>
      <w:r w:rsidRPr="003142DF">
        <w:rPr>
          <w:rFonts w:ascii="Arial" w:hAnsi="Arial" w:cs="Arial"/>
        </w:rPr>
        <w:t xml:space="preserve"> (1-Gestión del Recurso Hídrico fase II; y 2-Turismo Comunitario y Yuca para los Kalinago People); </w:t>
      </w:r>
      <w:r w:rsidRPr="003142DF">
        <w:rPr>
          <w:rFonts w:ascii="Arial" w:hAnsi="Arial" w:cs="Arial"/>
          <w:i/>
        </w:rPr>
        <w:t>Guyana</w:t>
      </w:r>
      <w:r w:rsidRPr="003142DF">
        <w:rPr>
          <w:rFonts w:ascii="Arial" w:hAnsi="Arial" w:cs="Arial"/>
        </w:rPr>
        <w:t xml:space="preserve"> (3-Gestión del Riesgo de Desastres); </w:t>
      </w:r>
      <w:r w:rsidRPr="003142DF">
        <w:rPr>
          <w:rFonts w:ascii="Arial" w:hAnsi="Arial" w:cs="Arial"/>
          <w:i/>
        </w:rPr>
        <w:t>San Vicente y las Granadinas</w:t>
      </w:r>
      <w:r w:rsidRPr="003142DF">
        <w:rPr>
          <w:rFonts w:ascii="Arial" w:hAnsi="Arial" w:cs="Arial"/>
        </w:rPr>
        <w:t xml:space="preserve"> (4-Paisajismo); </w:t>
      </w:r>
      <w:r w:rsidRPr="003142DF">
        <w:rPr>
          <w:rFonts w:ascii="Arial" w:hAnsi="Arial" w:cs="Arial"/>
          <w:i/>
        </w:rPr>
        <w:t>Santa Lucía</w:t>
      </w:r>
      <w:r w:rsidRPr="003142DF">
        <w:rPr>
          <w:rFonts w:ascii="Arial" w:hAnsi="Arial" w:cs="Arial"/>
        </w:rPr>
        <w:t xml:space="preserve"> (5-Gestión del riesgo de desastres con énfasis en la seguridad en las escuelas).</w:t>
      </w:r>
    </w:p>
    <w:p w:rsidR="005A3F68" w:rsidRPr="003142DF" w:rsidRDefault="005A3F68" w:rsidP="001D7823">
      <w:pPr>
        <w:jc w:val="both"/>
        <w:rPr>
          <w:rFonts w:ascii="Arial" w:hAnsi="Arial" w:cs="Arial"/>
        </w:rPr>
      </w:pPr>
    </w:p>
    <w:p w:rsidR="001D7823" w:rsidRPr="003142DF" w:rsidRDefault="004F7A9B" w:rsidP="001D7823">
      <w:pPr>
        <w:ind w:left="1134" w:hanging="1134"/>
        <w:jc w:val="both"/>
        <w:rPr>
          <w:rFonts w:ascii="Arial" w:hAnsi="Arial" w:cs="Arial"/>
          <w:b/>
        </w:rPr>
      </w:pPr>
      <w:r>
        <w:rPr>
          <w:rFonts w:ascii="Arial" w:hAnsi="Arial" w:cs="Arial"/>
          <w:b/>
        </w:rPr>
        <w:t xml:space="preserve">3.2. </w:t>
      </w:r>
      <w:r w:rsidR="001D7823" w:rsidRPr="003142DF">
        <w:rPr>
          <w:rFonts w:ascii="Arial" w:hAnsi="Arial" w:cs="Arial"/>
          <w:b/>
        </w:rPr>
        <w:t xml:space="preserve">COOPERACIÓN </w:t>
      </w:r>
      <w:r w:rsidR="001D7823">
        <w:rPr>
          <w:rFonts w:ascii="Arial" w:hAnsi="Arial" w:cs="Arial"/>
          <w:b/>
        </w:rPr>
        <w:t>BILATERAL Y AYUDA OFICIAL A</w:t>
      </w:r>
      <w:r w:rsidR="001D7823" w:rsidRPr="003142DF">
        <w:rPr>
          <w:rFonts w:ascii="Arial" w:hAnsi="Arial" w:cs="Arial"/>
          <w:b/>
        </w:rPr>
        <w:t>L DESARROLLO</w:t>
      </w:r>
    </w:p>
    <w:p w:rsidR="001D7823" w:rsidRPr="003142DF" w:rsidRDefault="001D7823" w:rsidP="001D7823">
      <w:pPr>
        <w:keepNext/>
        <w:keepLines/>
        <w:outlineLvl w:val="1"/>
        <w:rPr>
          <w:rFonts w:ascii="Arial" w:eastAsiaTheme="majorEastAsia" w:hAnsi="Arial" w:cs="Arial"/>
          <w:u w:val="single"/>
        </w:rPr>
      </w:pPr>
      <w:bookmarkStart w:id="28" w:name="_Toc507497894"/>
    </w:p>
    <w:p w:rsidR="001D7823" w:rsidRPr="003142DF" w:rsidRDefault="001D7823" w:rsidP="001D7823">
      <w:pPr>
        <w:keepNext/>
        <w:keepLines/>
        <w:ind w:left="1134" w:hanging="1134"/>
        <w:outlineLvl w:val="1"/>
        <w:rPr>
          <w:rFonts w:ascii="Arial" w:eastAsiaTheme="majorEastAsia" w:hAnsi="Arial" w:cs="Arial"/>
          <w:b/>
        </w:rPr>
      </w:pPr>
      <w:r>
        <w:rPr>
          <w:rFonts w:ascii="Arial" w:eastAsiaTheme="majorEastAsia" w:hAnsi="Arial" w:cs="Arial"/>
          <w:b/>
        </w:rPr>
        <w:t>3.2.1.</w:t>
      </w:r>
      <w:r w:rsidR="004F7A9B">
        <w:rPr>
          <w:rFonts w:ascii="Arial" w:eastAsiaTheme="majorEastAsia" w:hAnsi="Arial" w:cs="Arial"/>
          <w:b/>
        </w:rPr>
        <w:t xml:space="preserve"> </w:t>
      </w:r>
      <w:r w:rsidRPr="003142DF">
        <w:rPr>
          <w:rFonts w:ascii="Arial" w:eastAsiaTheme="majorEastAsia" w:hAnsi="Arial" w:cs="Arial"/>
          <w:b/>
        </w:rPr>
        <w:t>Socios Tradicionales</w:t>
      </w:r>
      <w:bookmarkEnd w:id="28"/>
    </w:p>
    <w:p w:rsidR="001D7823" w:rsidRPr="003142DF" w:rsidRDefault="001D7823" w:rsidP="001D7823">
      <w:pPr>
        <w:contextualSpacing/>
        <w:jc w:val="both"/>
        <w:rPr>
          <w:rFonts w:ascii="Arial" w:hAnsi="Arial" w:cs="Arial"/>
        </w:rPr>
      </w:pPr>
    </w:p>
    <w:p w:rsidR="001D7823" w:rsidRPr="00DB314E" w:rsidRDefault="001D7823" w:rsidP="001D7823">
      <w:pPr>
        <w:pStyle w:val="Prrafodelista"/>
        <w:ind w:left="0"/>
        <w:jc w:val="both"/>
        <w:rPr>
          <w:rFonts w:ascii="Arial" w:eastAsia="Arial" w:hAnsi="Arial" w:cs="Arial"/>
          <w:b/>
        </w:rPr>
      </w:pPr>
      <w:r w:rsidRPr="00DB314E">
        <w:rPr>
          <w:rFonts w:ascii="Arial" w:eastAsia="Arial" w:hAnsi="Arial" w:cs="Arial"/>
        </w:rPr>
        <w:t>Desde el año 2010 y a la fecha, se han acordado 28 Convenios de cooperación, 10 enmiendas, con:</w:t>
      </w:r>
    </w:p>
    <w:p w:rsidR="001D7823" w:rsidRPr="00DB314E" w:rsidRDefault="001D7823" w:rsidP="001D7823">
      <w:pPr>
        <w:pStyle w:val="Prrafodelista"/>
        <w:ind w:left="0"/>
        <w:jc w:val="both"/>
        <w:rPr>
          <w:rFonts w:ascii="Arial" w:eastAsia="Arial" w:hAnsi="Arial" w:cs="Arial"/>
        </w:rPr>
      </w:pPr>
    </w:p>
    <w:p w:rsidR="001D7823" w:rsidRDefault="001D7823" w:rsidP="002451E3">
      <w:pPr>
        <w:pStyle w:val="Prrafodelista"/>
        <w:numPr>
          <w:ilvl w:val="0"/>
          <w:numId w:val="20"/>
        </w:numPr>
        <w:jc w:val="both"/>
        <w:rPr>
          <w:rFonts w:ascii="Arial" w:eastAsia="Arial" w:hAnsi="Arial" w:cs="Arial"/>
        </w:rPr>
      </w:pPr>
      <w:r w:rsidRPr="00DB314E">
        <w:rPr>
          <w:rFonts w:ascii="Arial" w:eastAsia="Arial" w:hAnsi="Arial" w:cs="Arial"/>
        </w:rPr>
        <w:t>Estados Unidos: se suscribió un convenio complementario, un acuerdo de donación de Objetivos de Desarrollo y siete enmiendas. Adicionalmente, en septiembre de 2014 se suscribieron tres enmiendas relativas a acuerdos de donación preexistentes con el fin de ampliar su vigencia a 2018.</w:t>
      </w:r>
    </w:p>
    <w:p w:rsidR="001D7823" w:rsidRPr="00DB314E" w:rsidRDefault="001D7823" w:rsidP="001D7823">
      <w:pPr>
        <w:pStyle w:val="Prrafodelista"/>
        <w:jc w:val="both"/>
        <w:rPr>
          <w:rFonts w:ascii="Arial" w:eastAsia="Arial" w:hAnsi="Arial" w:cs="Arial"/>
        </w:rPr>
      </w:pPr>
    </w:p>
    <w:p w:rsidR="001D7823" w:rsidRPr="007B7290" w:rsidRDefault="001D7823" w:rsidP="002451E3">
      <w:pPr>
        <w:pStyle w:val="Prrafodelista"/>
        <w:numPr>
          <w:ilvl w:val="0"/>
          <w:numId w:val="20"/>
        </w:numPr>
        <w:jc w:val="both"/>
        <w:rPr>
          <w:rFonts w:ascii="Arial" w:eastAsiaTheme="minorEastAsia" w:hAnsi="Arial" w:cs="Arial"/>
        </w:rPr>
      </w:pPr>
      <w:r w:rsidRPr="00DB314E">
        <w:rPr>
          <w:rFonts w:ascii="Arial" w:eastAsia="Arial" w:hAnsi="Arial" w:cs="Arial"/>
        </w:rPr>
        <w:t>Unión Europea: se suscribieron 12 Convenios de Financiación.</w:t>
      </w:r>
    </w:p>
    <w:p w:rsidR="001D7823" w:rsidRPr="007B7290" w:rsidRDefault="001D7823" w:rsidP="001D7823">
      <w:pPr>
        <w:pStyle w:val="Prrafodelista"/>
        <w:rPr>
          <w:rFonts w:ascii="Arial" w:eastAsiaTheme="minorEastAsia" w:hAnsi="Arial" w:cs="Arial"/>
        </w:rPr>
      </w:pPr>
    </w:p>
    <w:p w:rsidR="001D7823" w:rsidRPr="00DB314E" w:rsidRDefault="001D7823" w:rsidP="002451E3">
      <w:pPr>
        <w:pStyle w:val="Prrafodelista"/>
        <w:numPr>
          <w:ilvl w:val="0"/>
          <w:numId w:val="20"/>
        </w:numPr>
        <w:jc w:val="both"/>
        <w:rPr>
          <w:rFonts w:ascii="Arial" w:hAnsi="Arial" w:cs="Arial"/>
        </w:rPr>
      </w:pPr>
      <w:r w:rsidRPr="00DB314E">
        <w:rPr>
          <w:rFonts w:ascii="Arial" w:eastAsia="Arial" w:hAnsi="Arial" w:cs="Arial"/>
        </w:rPr>
        <w:t>Alemania y Francia:  en julio 2012 se suscribió el Acuerdo de Cooperación Financiera con Alemania y, el 19 de diciembre de 2016, el Acuerdo sobre Cooperación Financiera con Francia. M</w:t>
      </w:r>
      <w:r w:rsidRPr="00DB314E">
        <w:rPr>
          <w:rFonts w:ascii="Arial" w:hAnsi="Arial" w:cs="Arial"/>
        </w:rPr>
        <w:t>ediante estos instrumentos se establecieron los marcos jurídicos que rigen el financiamiento de actividades orientadas al desarrollo.</w:t>
      </w:r>
    </w:p>
    <w:p w:rsidR="001D7823" w:rsidRPr="007B7290"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0"/>
        </w:numPr>
        <w:jc w:val="both"/>
        <w:rPr>
          <w:rFonts w:ascii="Arial" w:eastAsia="Arial" w:hAnsi="Arial" w:cs="Arial"/>
        </w:rPr>
      </w:pPr>
      <w:r w:rsidRPr="00DB314E">
        <w:rPr>
          <w:rFonts w:ascii="Arial" w:hAnsi="Arial" w:cs="Arial"/>
        </w:rPr>
        <w:t xml:space="preserve">España: en 2015, se renovó el Convenio Marco de Cooperación con el Reino de España, el cual establece un marco jurídico y de entendimiento para la identificación, desarrollo, ejecución y evaluación de intervenciones de cooperación acordadas entre las partes. </w:t>
      </w:r>
    </w:p>
    <w:p w:rsidR="001D7823"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0"/>
        </w:numPr>
        <w:jc w:val="both"/>
        <w:rPr>
          <w:rFonts w:ascii="Arial" w:eastAsia="Arial" w:hAnsi="Arial" w:cs="Arial"/>
        </w:rPr>
      </w:pPr>
      <w:r w:rsidRPr="00DB314E">
        <w:rPr>
          <w:rFonts w:ascii="Arial" w:eastAsia="Arial" w:hAnsi="Arial" w:cs="Arial"/>
        </w:rPr>
        <w:t xml:space="preserve">China: se firmaron diez (10) Convenios de Cooperación Económica y Técnica por un total de USD 40,3 millones (¥250 millones). </w:t>
      </w:r>
    </w:p>
    <w:p w:rsidR="001D7823"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0"/>
        </w:numPr>
        <w:jc w:val="both"/>
        <w:rPr>
          <w:rFonts w:ascii="Arial" w:eastAsia="Arial" w:hAnsi="Arial" w:cs="Arial"/>
        </w:rPr>
      </w:pPr>
      <w:r w:rsidRPr="00DB314E">
        <w:rPr>
          <w:rFonts w:ascii="Arial" w:eastAsia="Arial" w:hAnsi="Arial" w:cs="Arial"/>
        </w:rPr>
        <w:t>Israel</w:t>
      </w:r>
      <w:r w:rsidRPr="00DB314E">
        <w:rPr>
          <w:rFonts w:ascii="Arial" w:eastAsia="Arial" w:hAnsi="Arial" w:cs="Arial"/>
          <w:b/>
        </w:rPr>
        <w:t>:</w:t>
      </w:r>
      <w:r w:rsidRPr="00DB314E">
        <w:rPr>
          <w:rFonts w:ascii="Arial" w:eastAsia="Arial" w:hAnsi="Arial" w:cs="Arial"/>
        </w:rPr>
        <w:t xml:space="preserve"> se suscribió un Acuerdo en Investigación y Desarrollo Industrial en diciembre de 2015 y un Acuerdo de Cooperación en Turismo en septiembre de 2017. </w:t>
      </w:r>
    </w:p>
    <w:p w:rsidR="001D7823" w:rsidRPr="00DB314E" w:rsidRDefault="001D7823" w:rsidP="001D7823">
      <w:pPr>
        <w:pStyle w:val="Prrafodelista"/>
        <w:ind w:left="0"/>
        <w:jc w:val="both"/>
        <w:rPr>
          <w:rFonts w:ascii="Arial" w:eastAsia="Arial" w:hAnsi="Arial" w:cs="Arial"/>
        </w:rPr>
      </w:pPr>
    </w:p>
    <w:p w:rsidR="001D7823" w:rsidRDefault="001D7823" w:rsidP="001D7823">
      <w:pPr>
        <w:pStyle w:val="Prrafodelista"/>
        <w:ind w:left="0"/>
        <w:jc w:val="both"/>
        <w:rPr>
          <w:rFonts w:ascii="Arial" w:eastAsia="Arial" w:hAnsi="Arial" w:cs="Arial"/>
        </w:rPr>
      </w:pPr>
      <w:r w:rsidRPr="00DB314E">
        <w:rPr>
          <w:rFonts w:ascii="Arial" w:eastAsia="Arial" w:hAnsi="Arial" w:cs="Arial"/>
        </w:rPr>
        <w:t xml:space="preserve">En el período 2010-2018 se llevaron a cabo 15 espacios de negociación, a saber: </w:t>
      </w:r>
    </w:p>
    <w:p w:rsidR="001D7823" w:rsidRPr="00DB314E" w:rsidRDefault="001D7823" w:rsidP="001D7823">
      <w:pPr>
        <w:pStyle w:val="Prrafodelista"/>
        <w:ind w:left="0"/>
        <w:jc w:val="both"/>
        <w:rPr>
          <w:rFonts w:ascii="Arial" w:eastAsia="Arial" w:hAnsi="Arial" w:cs="Arial"/>
        </w:rPr>
      </w:pPr>
    </w:p>
    <w:p w:rsidR="001D7823" w:rsidRDefault="001D7823" w:rsidP="002451E3">
      <w:pPr>
        <w:pStyle w:val="Prrafodelista"/>
        <w:numPr>
          <w:ilvl w:val="0"/>
          <w:numId w:val="21"/>
        </w:numPr>
        <w:jc w:val="both"/>
        <w:rPr>
          <w:rFonts w:ascii="Arial" w:eastAsia="Arial" w:hAnsi="Arial" w:cs="Arial"/>
        </w:rPr>
      </w:pPr>
      <w:r w:rsidRPr="00DB314E">
        <w:rPr>
          <w:rFonts w:ascii="Arial" w:eastAsia="Arial" w:hAnsi="Arial" w:cs="Arial"/>
        </w:rPr>
        <w:t>Alemania: se realizaron 4 Consultas Intergubernamentales y 4 Negociaciones Intergubernamentales, en las cuales se obtuvo cooperación por €1.269 millones.</w:t>
      </w:r>
    </w:p>
    <w:p w:rsidR="00F47A0B" w:rsidRPr="00DB314E" w:rsidRDefault="00F47A0B" w:rsidP="002451E3">
      <w:pPr>
        <w:pStyle w:val="Prrafodelista"/>
        <w:numPr>
          <w:ilvl w:val="0"/>
          <w:numId w:val="21"/>
        </w:numPr>
        <w:jc w:val="both"/>
        <w:rPr>
          <w:rFonts w:ascii="Arial" w:eastAsia="Arial" w:hAnsi="Arial" w:cs="Arial"/>
        </w:rPr>
      </w:pPr>
    </w:p>
    <w:p w:rsidR="001D7823" w:rsidRDefault="001D7823" w:rsidP="002451E3">
      <w:pPr>
        <w:pStyle w:val="Prrafodelista"/>
        <w:numPr>
          <w:ilvl w:val="1"/>
          <w:numId w:val="18"/>
        </w:numPr>
        <w:jc w:val="both"/>
        <w:rPr>
          <w:rFonts w:ascii="Arial" w:eastAsia="Arial" w:hAnsi="Arial" w:cs="Arial"/>
        </w:rPr>
      </w:pPr>
      <w:r w:rsidRPr="00DB314E">
        <w:rPr>
          <w:rFonts w:ascii="Arial" w:eastAsia="Arial" w:hAnsi="Arial" w:cs="Arial"/>
        </w:rPr>
        <w:t>Paz: €495 millones (€457 millones en créditos, €28 millones en cooperación técnica y €3 millones en donación correspondientes al aporte al Fondo de la Unión Europea). De igual forma, aportes por € 6.6 millones al Fondo Multidonante de las Naciones Unidas para el Posconflicto y € 2.7 millones para desminado.</w:t>
      </w:r>
    </w:p>
    <w:p w:rsidR="001D7823" w:rsidRPr="00DB314E" w:rsidRDefault="001D7823" w:rsidP="001D7823">
      <w:pPr>
        <w:pStyle w:val="Prrafodelista"/>
        <w:ind w:left="1440"/>
        <w:jc w:val="both"/>
        <w:rPr>
          <w:rFonts w:ascii="Arial" w:eastAsia="Arial" w:hAnsi="Arial" w:cs="Arial"/>
        </w:rPr>
      </w:pPr>
    </w:p>
    <w:p w:rsidR="001D7823" w:rsidRDefault="001D7823" w:rsidP="002451E3">
      <w:pPr>
        <w:pStyle w:val="Prrafodelista"/>
        <w:numPr>
          <w:ilvl w:val="1"/>
          <w:numId w:val="18"/>
        </w:numPr>
        <w:rPr>
          <w:rFonts w:ascii="Arial" w:eastAsia="Arial" w:hAnsi="Arial" w:cs="Arial"/>
        </w:rPr>
      </w:pPr>
      <w:r w:rsidRPr="00DB314E">
        <w:rPr>
          <w:rFonts w:ascii="Arial" w:eastAsia="Arial" w:hAnsi="Arial" w:cs="Arial"/>
        </w:rPr>
        <w:t>Medio ambiente: € 527 millones (€410 millones en préstamos, €77 millones en donación y €40 millones en cooperación técnica).</w:t>
      </w:r>
    </w:p>
    <w:p w:rsidR="001D7823" w:rsidRPr="007B7290" w:rsidRDefault="001D7823" w:rsidP="001D7823">
      <w:pPr>
        <w:pStyle w:val="Prrafodelista"/>
        <w:rPr>
          <w:rFonts w:ascii="Arial" w:eastAsia="Arial" w:hAnsi="Arial" w:cs="Arial"/>
        </w:rPr>
      </w:pPr>
    </w:p>
    <w:p w:rsidR="001D7823" w:rsidRDefault="001D7823" w:rsidP="002451E3">
      <w:pPr>
        <w:pStyle w:val="Prrafodelista"/>
        <w:numPr>
          <w:ilvl w:val="1"/>
          <w:numId w:val="18"/>
        </w:numPr>
        <w:rPr>
          <w:rFonts w:ascii="Arial" w:eastAsia="Arial" w:hAnsi="Arial" w:cs="Arial"/>
        </w:rPr>
      </w:pPr>
      <w:r w:rsidRPr="00DB314E">
        <w:rPr>
          <w:rFonts w:ascii="Arial" w:eastAsia="Arial" w:hAnsi="Arial" w:cs="Arial"/>
        </w:rPr>
        <w:t>Desarrollo económico sostenible: €15,6 millones (cooperación técnica).</w:t>
      </w:r>
    </w:p>
    <w:p w:rsidR="001D7823" w:rsidRPr="007B7290" w:rsidRDefault="001D7823" w:rsidP="001D7823">
      <w:pPr>
        <w:pStyle w:val="Prrafodelista"/>
        <w:rPr>
          <w:rFonts w:ascii="Arial" w:eastAsia="Arial" w:hAnsi="Arial" w:cs="Arial"/>
        </w:rPr>
      </w:pPr>
    </w:p>
    <w:p w:rsidR="001D7823" w:rsidRDefault="001D7823" w:rsidP="002451E3">
      <w:pPr>
        <w:pStyle w:val="Prrafodelista"/>
        <w:numPr>
          <w:ilvl w:val="1"/>
          <w:numId w:val="18"/>
        </w:numPr>
        <w:rPr>
          <w:rFonts w:ascii="Arial" w:eastAsia="Arial" w:hAnsi="Arial" w:cs="Arial"/>
        </w:rPr>
      </w:pPr>
      <w:r w:rsidRPr="00DB314E">
        <w:rPr>
          <w:rFonts w:ascii="Arial" w:eastAsia="Arial" w:hAnsi="Arial" w:cs="Arial"/>
        </w:rPr>
        <w:t>Cooperación fuera de las áreas prioritarias: €229 millones (€ 220 millones en créditos y € 9 millones en cooperación técnica).</w:t>
      </w:r>
    </w:p>
    <w:p w:rsidR="001D7823" w:rsidRPr="007B7290" w:rsidRDefault="001D7823" w:rsidP="001D7823">
      <w:pPr>
        <w:pStyle w:val="Prrafodelista"/>
        <w:rPr>
          <w:rFonts w:ascii="Arial" w:eastAsia="Arial" w:hAnsi="Arial" w:cs="Arial"/>
        </w:rPr>
      </w:pPr>
    </w:p>
    <w:p w:rsidR="001D7823" w:rsidRDefault="001D7823" w:rsidP="002451E3">
      <w:pPr>
        <w:pStyle w:val="Prrafodelista"/>
        <w:numPr>
          <w:ilvl w:val="0"/>
          <w:numId w:val="22"/>
        </w:numPr>
        <w:jc w:val="both"/>
        <w:rPr>
          <w:rFonts w:ascii="Arial" w:eastAsia="Arial" w:hAnsi="Arial" w:cs="Arial"/>
        </w:rPr>
      </w:pPr>
      <w:r w:rsidRPr="00DB314E">
        <w:rPr>
          <w:rFonts w:ascii="Arial" w:eastAsia="Arial" w:hAnsi="Arial" w:cs="Arial"/>
        </w:rPr>
        <w:t>España: se realizaron la VIII y IX Comisión Mixta (2014 y 2015), en las que se aprobaron €29.2 millones y € 250 millones de euros respectivamente.</w:t>
      </w:r>
    </w:p>
    <w:p w:rsidR="001D7823" w:rsidRPr="00DB314E" w:rsidRDefault="001D7823" w:rsidP="001D7823">
      <w:pPr>
        <w:pStyle w:val="Prrafodelista"/>
        <w:jc w:val="both"/>
        <w:rPr>
          <w:rFonts w:ascii="Arial" w:eastAsia="Arial" w:hAnsi="Arial" w:cs="Arial"/>
        </w:rPr>
      </w:pPr>
    </w:p>
    <w:p w:rsidR="001D7823" w:rsidRDefault="001D7823" w:rsidP="002451E3">
      <w:pPr>
        <w:pStyle w:val="Prrafodelista"/>
        <w:numPr>
          <w:ilvl w:val="0"/>
          <w:numId w:val="22"/>
        </w:numPr>
        <w:jc w:val="both"/>
        <w:rPr>
          <w:rFonts w:ascii="Arial" w:eastAsia="Arial" w:hAnsi="Arial" w:cs="Arial"/>
        </w:rPr>
      </w:pPr>
      <w:r w:rsidRPr="00DB314E">
        <w:rPr>
          <w:rFonts w:ascii="Arial" w:eastAsia="Arial" w:hAnsi="Arial" w:cs="Arial"/>
        </w:rPr>
        <w:t>Estados Unidos: se realizaron tres Comisiones Conjuntas para la Cooperación e Innovación Científica, Técnica y Tecnológica (24 y 25 de marzo de 2011, 27 y 28 de febrero de 2014 y 1 agosto de 2016).</w:t>
      </w:r>
    </w:p>
    <w:p w:rsidR="001D7823" w:rsidRPr="007B7290" w:rsidRDefault="001D7823" w:rsidP="001D7823">
      <w:pPr>
        <w:pStyle w:val="Prrafodelista"/>
        <w:rPr>
          <w:rFonts w:ascii="Arial" w:eastAsia="Arial" w:hAnsi="Arial" w:cs="Arial"/>
        </w:rPr>
      </w:pPr>
    </w:p>
    <w:p w:rsidR="001D7823" w:rsidRPr="00DB314E" w:rsidRDefault="001D7823" w:rsidP="002451E3">
      <w:pPr>
        <w:pStyle w:val="Prrafodelista"/>
        <w:numPr>
          <w:ilvl w:val="0"/>
          <w:numId w:val="22"/>
        </w:numPr>
        <w:jc w:val="both"/>
        <w:rPr>
          <w:rFonts w:ascii="Arial" w:eastAsia="Arial" w:hAnsi="Arial" w:cs="Arial"/>
        </w:rPr>
      </w:pPr>
      <w:r w:rsidRPr="00DB314E">
        <w:rPr>
          <w:rFonts w:ascii="Arial" w:eastAsia="Arial" w:hAnsi="Arial" w:cs="Arial"/>
        </w:rPr>
        <w:t>Rusia: se han celebrado dos Comisiones Mixtas Intergubernamentales, en el marco de las cuales ha sesionado la Mesa de Cooperación Científica – Técnica, a saber: 4 y 5 de julio de 2013, V Comisión Mixta; 3 y 4 de abril de 2017, VI Comisión Mixta. En esta última, se suscribió un Memorando de Entendimiento en el ámbito de cooperación científico-técnica entre COLCIENCIAS y el Ministerio de Educación de Rusia, con el fin de dar un marco administrativo de soporte al Centro Colombo — Ruso para el Intercambio de Tecnología e Innovación – CORRIDA, así como el Programa de Cooperación en Educación 2017-2019, suscrito entre el Ministerio de Educación y Ciencia de la Federación de Rusia y el Ministerio de Educación Nacional de Colombia.</w:t>
      </w:r>
    </w:p>
    <w:p w:rsidR="001D7823" w:rsidRPr="00DB314E" w:rsidRDefault="001D7823" w:rsidP="001D7823">
      <w:pPr>
        <w:pStyle w:val="Prrafodelista"/>
        <w:ind w:left="0"/>
        <w:jc w:val="both"/>
        <w:rPr>
          <w:rFonts w:ascii="Arial" w:eastAsia="Arial" w:hAnsi="Arial" w:cs="Arial"/>
        </w:rPr>
      </w:pPr>
    </w:p>
    <w:p w:rsidR="001D7823" w:rsidRDefault="001D7823" w:rsidP="001D7823">
      <w:pPr>
        <w:pStyle w:val="Prrafodelista"/>
        <w:ind w:left="0"/>
        <w:jc w:val="both"/>
        <w:rPr>
          <w:rFonts w:ascii="Arial" w:eastAsia="Arial" w:hAnsi="Arial" w:cs="Arial"/>
        </w:rPr>
      </w:pPr>
      <w:r w:rsidRPr="00DB314E">
        <w:rPr>
          <w:rFonts w:ascii="Arial" w:eastAsia="Arial" w:hAnsi="Arial" w:cs="Arial"/>
        </w:rPr>
        <w:t>Para el periodo comprendido por este informe, se acordaron 15 estrategias de cooperación:</w:t>
      </w:r>
    </w:p>
    <w:p w:rsidR="001D7823" w:rsidRPr="00DB314E" w:rsidRDefault="001D7823" w:rsidP="001D7823">
      <w:pPr>
        <w:pStyle w:val="Prrafodelista"/>
        <w:ind w:left="0"/>
        <w:jc w:val="both"/>
        <w:rPr>
          <w:rFonts w:ascii="Arial" w:eastAsia="Arial" w:hAnsi="Arial" w:cs="Arial"/>
        </w:rPr>
      </w:pPr>
    </w:p>
    <w:p w:rsidR="001D7823" w:rsidRDefault="001D7823" w:rsidP="002451E3">
      <w:pPr>
        <w:pStyle w:val="Prrafodelista"/>
        <w:numPr>
          <w:ilvl w:val="0"/>
          <w:numId w:val="23"/>
        </w:numPr>
        <w:jc w:val="both"/>
        <w:rPr>
          <w:rFonts w:ascii="Arial" w:eastAsia="Arial" w:hAnsi="Arial" w:cs="Arial"/>
        </w:rPr>
      </w:pPr>
      <w:r w:rsidRPr="00DB314E">
        <w:rPr>
          <w:rFonts w:ascii="Arial" w:eastAsia="Arial" w:hAnsi="Arial" w:cs="Arial"/>
        </w:rPr>
        <w:t>Canadá: se negoció la Estrategia País (2010 – 2015) cuyas líneas prioritarias fueron: derechos humanos, niñez, crecimiento económico sostenible y seguridad alimentaria, junto con lucha contra la pobreza y enfoque de género como temas transversales.</w:t>
      </w:r>
    </w:p>
    <w:p w:rsidR="001D7823" w:rsidRPr="00DB314E" w:rsidRDefault="001D7823" w:rsidP="001D7823">
      <w:pPr>
        <w:pStyle w:val="Prrafodelista"/>
        <w:jc w:val="both"/>
        <w:rPr>
          <w:rFonts w:ascii="Arial" w:eastAsia="Arial" w:hAnsi="Arial" w:cs="Arial"/>
        </w:rPr>
      </w:pPr>
    </w:p>
    <w:p w:rsidR="001D7823" w:rsidRPr="007B7290" w:rsidRDefault="001D7823" w:rsidP="002451E3">
      <w:pPr>
        <w:pStyle w:val="Prrafodelista"/>
        <w:numPr>
          <w:ilvl w:val="0"/>
          <w:numId w:val="23"/>
        </w:numPr>
        <w:jc w:val="both"/>
        <w:rPr>
          <w:rFonts w:ascii="Arial" w:hAnsi="Arial" w:cs="Arial"/>
        </w:rPr>
      </w:pPr>
      <w:r w:rsidRPr="00DB314E">
        <w:rPr>
          <w:rFonts w:ascii="Arial" w:eastAsia="Arial" w:hAnsi="Arial" w:cs="Arial"/>
        </w:rPr>
        <w:t xml:space="preserve">Corea: se suscribieron dos Instrumentos de Cooperación Country Partnership Strategy: el primero, 2013-2015, con proyectos por USD 35,2 millones y, el segundo, 2016-2020, con proyectos aprobados a la fecha por USD 14 millones. </w:t>
      </w:r>
    </w:p>
    <w:p w:rsidR="001D7823" w:rsidRPr="007B7290" w:rsidRDefault="001D7823" w:rsidP="001D7823">
      <w:pPr>
        <w:pStyle w:val="Prrafodelista"/>
        <w:rPr>
          <w:rFonts w:ascii="Arial" w:hAnsi="Arial" w:cs="Arial"/>
        </w:rPr>
      </w:pPr>
    </w:p>
    <w:p w:rsidR="001D7823" w:rsidRDefault="001D7823" w:rsidP="002451E3">
      <w:pPr>
        <w:pStyle w:val="Prrafodelista"/>
        <w:numPr>
          <w:ilvl w:val="0"/>
          <w:numId w:val="23"/>
        </w:numPr>
        <w:jc w:val="both"/>
        <w:rPr>
          <w:rFonts w:ascii="Arial" w:eastAsia="Arial" w:hAnsi="Arial" w:cs="Arial"/>
        </w:rPr>
      </w:pPr>
      <w:r w:rsidRPr="00DB314E">
        <w:rPr>
          <w:rFonts w:ascii="Arial" w:eastAsia="Arial" w:hAnsi="Arial" w:cs="Arial"/>
        </w:rPr>
        <w:t xml:space="preserve">España: se aprobaron dos Marcos de Asociación País 2011-2014 y 2015-2019, los cuales establecieron las bases de la asociación de la Cooperación Española en Colombia a través de una estrategia compartida por ambos países hacia objetivos y visiones comunes de desarrollo humano, reducción de desigualdades y construcción de paz. </w:t>
      </w:r>
    </w:p>
    <w:p w:rsidR="001D7823" w:rsidRPr="007B7290" w:rsidRDefault="001D7823" w:rsidP="001D7823">
      <w:pPr>
        <w:pStyle w:val="Prrafodelista"/>
        <w:rPr>
          <w:rFonts w:ascii="Arial" w:eastAsia="Arial" w:hAnsi="Arial" w:cs="Arial"/>
        </w:rPr>
      </w:pPr>
    </w:p>
    <w:p w:rsidR="001D7823" w:rsidRDefault="001D7823" w:rsidP="002451E3">
      <w:pPr>
        <w:pStyle w:val="Prrafodelista"/>
        <w:numPr>
          <w:ilvl w:val="0"/>
          <w:numId w:val="23"/>
        </w:numPr>
        <w:jc w:val="both"/>
        <w:rPr>
          <w:rFonts w:ascii="Arial" w:eastAsia="Arial" w:hAnsi="Arial" w:cs="Arial"/>
        </w:rPr>
      </w:pPr>
      <w:r w:rsidRPr="00DB314E">
        <w:rPr>
          <w:rFonts w:ascii="Arial" w:eastAsia="Arial" w:hAnsi="Arial" w:cs="Arial"/>
        </w:rPr>
        <w:t xml:space="preserve">Japón: se acordaron dos Esquemas de Apoyo Estrategia País (2010-2014 con un monto de USD 17.5 millones y 2015-2018).Suiza: en periodos pasados se negociaba una Estrategia de Cooperación con cada una de las agencias suizas. De esta forma, se suscribieron tres Estrategias de Cooperación: 1. la Estrategia 2013-2016 con la Secretaría de Estado para Asuntos Económicos de Suiza (SECO) por aprox. USD 60 millones, 2. la Estrategia de Cooperación conjunta de la Agencia Suiza para el Desarrollo y la Cooperación (COSUDE) y 3. el Programa de Paz y Derechos Humanos de Suiza 2014-2016, con aprox. USD 60 millones. </w:t>
      </w:r>
    </w:p>
    <w:p w:rsidR="001D7823" w:rsidRPr="007B7290" w:rsidRDefault="001D7823" w:rsidP="001D7823">
      <w:pPr>
        <w:pStyle w:val="Prrafodelista"/>
        <w:rPr>
          <w:rFonts w:ascii="Arial" w:eastAsia="Arial" w:hAnsi="Arial" w:cs="Arial"/>
        </w:rPr>
      </w:pPr>
    </w:p>
    <w:p w:rsidR="001D7823" w:rsidRDefault="001D7823" w:rsidP="001D7823">
      <w:pPr>
        <w:tabs>
          <w:tab w:val="left" w:pos="709"/>
        </w:tabs>
        <w:ind w:left="708"/>
        <w:jc w:val="both"/>
        <w:rPr>
          <w:rFonts w:ascii="Arial" w:eastAsia="Arial" w:hAnsi="Arial" w:cs="Arial"/>
        </w:rPr>
      </w:pPr>
      <w:r>
        <w:rPr>
          <w:rFonts w:ascii="Arial" w:eastAsia="Arial" w:hAnsi="Arial" w:cs="Arial"/>
        </w:rPr>
        <w:tab/>
      </w:r>
      <w:r w:rsidRPr="007B7290">
        <w:rPr>
          <w:rFonts w:ascii="Arial" w:eastAsia="Arial" w:hAnsi="Arial" w:cs="Arial"/>
        </w:rPr>
        <w:t xml:space="preserve">Para el periodo 2017-2020, se negoció la “Estrategia Conjunta de Cooperación 2017-2020, negociada con las tres agencias de cooperación suizas: DSH, SECO y COSUDE, la cual espera ejecutar USD 99.1 millones aprox. Dentro de la Estrategia Conjunta de Cooperación, se han identificado tres objetivos: 1) Protección y mitigación de las consecuencias de la violencia armada que permitan sentar las bases para la solución del conflicto; 2) Construcción de paz y derechos humanos; y 3) Desarrollo económico sostenible e inclusivo. </w:t>
      </w:r>
    </w:p>
    <w:p w:rsidR="001D7823" w:rsidRPr="007B7290" w:rsidRDefault="001D7823" w:rsidP="001D7823">
      <w:pPr>
        <w:tabs>
          <w:tab w:val="left" w:pos="709"/>
        </w:tabs>
        <w:ind w:left="708"/>
        <w:jc w:val="both"/>
        <w:rPr>
          <w:rFonts w:ascii="Arial" w:eastAsia="Arial" w:hAnsi="Arial" w:cs="Arial"/>
        </w:rPr>
      </w:pPr>
    </w:p>
    <w:p w:rsidR="001D7823" w:rsidRDefault="001D7823" w:rsidP="002451E3">
      <w:pPr>
        <w:pStyle w:val="Prrafodelista"/>
        <w:numPr>
          <w:ilvl w:val="0"/>
          <w:numId w:val="23"/>
        </w:numPr>
        <w:jc w:val="both"/>
        <w:rPr>
          <w:rFonts w:ascii="Arial" w:eastAsia="Arial" w:hAnsi="Arial" w:cs="Arial"/>
        </w:rPr>
      </w:pPr>
      <w:r w:rsidRPr="00DB314E">
        <w:rPr>
          <w:rFonts w:ascii="Arial" w:eastAsia="Arial" w:hAnsi="Arial" w:cs="Arial"/>
        </w:rPr>
        <w:t>Suecia: se negociaron dos Estrategia de Cooperación: i) para el período 2009 – 2015 con un monto de 140-155 millones de coronas suecas (USD 15-18 millones) anuales; y ii) periodo 2016-2020 en la cual Suecia comprometió USD 110 millones para apoyar al país en temas de paz, medio ambiente y mujer.</w:t>
      </w:r>
    </w:p>
    <w:p w:rsidR="001D7823" w:rsidRPr="00DB314E"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3"/>
        </w:numPr>
        <w:jc w:val="both"/>
        <w:rPr>
          <w:rFonts w:ascii="Arial" w:eastAsia="Arial" w:hAnsi="Arial" w:cs="Arial"/>
        </w:rPr>
      </w:pPr>
      <w:r w:rsidRPr="00DB314E">
        <w:rPr>
          <w:rFonts w:ascii="Arial" w:eastAsia="Arial" w:hAnsi="Arial" w:cs="Arial"/>
        </w:rPr>
        <w:t xml:space="preserve">Unión Europea: se negociaron dos Estrategias de Cooperación Bilateral: 1) 2007-2013, por € 163 millones para las áreas de: i) Paz y Estabilidad y ii). Productividad, Competitividad y Comercio y 2) 2014-2017, por € 67 millones para las áreas de: i) Desarrollo Local Sostenible y Fortalecimiento Institucional, y ii) Desarrollo Económico Local y Comercio Sostenible e Inversión. </w:t>
      </w:r>
    </w:p>
    <w:p w:rsidR="001D7823" w:rsidRPr="00DB314E" w:rsidRDefault="001D7823" w:rsidP="001D7823">
      <w:pPr>
        <w:pStyle w:val="Prrafodelista"/>
        <w:ind w:left="0"/>
        <w:jc w:val="both"/>
        <w:rPr>
          <w:rFonts w:ascii="Arial" w:eastAsia="Arial" w:hAnsi="Arial" w:cs="Arial"/>
        </w:rPr>
      </w:pPr>
    </w:p>
    <w:p w:rsidR="001D7823" w:rsidRPr="00DB314E" w:rsidRDefault="001D7823" w:rsidP="001D7823">
      <w:pPr>
        <w:pStyle w:val="Prrafodelista"/>
        <w:ind w:left="0"/>
        <w:jc w:val="both"/>
        <w:rPr>
          <w:rFonts w:ascii="Arial" w:eastAsia="Arial" w:hAnsi="Arial" w:cs="Arial"/>
        </w:rPr>
      </w:pPr>
      <w:r w:rsidRPr="00DB314E">
        <w:rPr>
          <w:rFonts w:ascii="Arial" w:eastAsia="Arial" w:hAnsi="Arial" w:cs="Arial"/>
        </w:rPr>
        <w:t xml:space="preserve">Con respecto a las iniciativas bilaterales, se han desarrollado iniciativas de cooperación con los siguientes socios y en los siguientes campos: </w:t>
      </w:r>
    </w:p>
    <w:p w:rsidR="001D7823" w:rsidRPr="00DB314E" w:rsidRDefault="001D7823" w:rsidP="001D7823">
      <w:pPr>
        <w:pStyle w:val="Prrafodelista"/>
        <w:ind w:left="0"/>
        <w:jc w:val="both"/>
        <w:rPr>
          <w:rFonts w:ascii="Arial" w:eastAsia="Arial" w:hAnsi="Arial" w:cs="Arial"/>
        </w:rPr>
      </w:pPr>
    </w:p>
    <w:p w:rsidR="001D7823" w:rsidRPr="009B2BE2" w:rsidRDefault="001D7823" w:rsidP="002451E3">
      <w:pPr>
        <w:pStyle w:val="Prrafodelista"/>
        <w:numPr>
          <w:ilvl w:val="0"/>
          <w:numId w:val="19"/>
        </w:numPr>
        <w:jc w:val="both"/>
        <w:rPr>
          <w:rFonts w:ascii="Arial" w:hAnsi="Arial" w:cs="Arial"/>
        </w:rPr>
      </w:pPr>
      <w:r w:rsidRPr="00DB314E">
        <w:rPr>
          <w:rFonts w:ascii="Arial" w:eastAsia="Arial" w:hAnsi="Arial" w:cs="Arial"/>
          <w:b/>
        </w:rPr>
        <w:t>Unión Europea:</w:t>
      </w:r>
      <w:r w:rsidRPr="00DB314E">
        <w:rPr>
          <w:rFonts w:ascii="Arial" w:eastAsia="Arial" w:hAnsi="Arial" w:cs="Arial"/>
        </w:rPr>
        <w:t xml:space="preserve"> Actualmente se llevan a cabo 4 apoyos presupuestarios</w:t>
      </w:r>
      <w:r w:rsidRPr="00DB314E">
        <w:rPr>
          <w:rFonts w:ascii="Arial" w:hAnsi="Arial" w:cs="Arial"/>
        </w:rPr>
        <w:t xml:space="preserve">, como sigue: i) Apoyo Presupuestario a la Estrategia de Desarrollo Rural Integral con Enfoque Territorial (DRIET). </w:t>
      </w:r>
      <w:r w:rsidRPr="009B2BE2">
        <w:rPr>
          <w:rFonts w:ascii="Arial" w:hAnsi="Arial" w:cs="Arial"/>
        </w:rPr>
        <w:t xml:space="preserve">Contribución UE: € 39.2 Millones; ii) Apoyo Presupuestario al Programa de apoyo a la política de mejora de la competitividad del sub-sector lechero colombiano -FASE II. Contribución UE: € 21.4 Millones; </w:t>
      </w:r>
      <w:r w:rsidRPr="009B2BE2">
        <w:rPr>
          <w:rFonts w:ascii="Arial" w:hAnsi="Arial" w:cs="Arial"/>
        </w:rPr>
        <w:lastRenderedPageBreak/>
        <w:t>iii) Apoyo Presupuestario al Contrato de Reforma Sectorial para el Desarrollo Local Sostenible. Contribución UE: € 20.8 millones. iv) Apoyo Presupuestario al Contrato de Reforma Sectorial para la Competitividad Estratégica Territorial en Colombia. Contribución UE: € 31.8 Millones.</w:t>
      </w:r>
    </w:p>
    <w:p w:rsidR="001D7823" w:rsidRPr="009B2BE2" w:rsidRDefault="001D7823" w:rsidP="001D7823">
      <w:pPr>
        <w:pStyle w:val="Prrafodelista"/>
        <w:ind w:left="360"/>
        <w:jc w:val="both"/>
        <w:rPr>
          <w:rFonts w:ascii="Arial" w:hAnsi="Arial" w:cs="Arial"/>
        </w:rPr>
      </w:pPr>
    </w:p>
    <w:p w:rsidR="001D7823" w:rsidRDefault="001D7823" w:rsidP="001D7823">
      <w:pPr>
        <w:pStyle w:val="Prrafodelista"/>
        <w:ind w:left="360"/>
        <w:jc w:val="both"/>
        <w:rPr>
          <w:rFonts w:ascii="Arial" w:hAnsi="Arial" w:cs="Arial"/>
        </w:rPr>
      </w:pPr>
      <w:r w:rsidRPr="00DB314E">
        <w:rPr>
          <w:rFonts w:ascii="Arial" w:hAnsi="Arial" w:cs="Arial"/>
        </w:rPr>
        <w:t xml:space="preserve">Bajo la modalidad de proyecto, se están llevando a cabo 5 intervenciones por un monto total de € 67 millones, de los cuales la Unión Europea aporta € 58.6 millones. </w:t>
      </w:r>
    </w:p>
    <w:p w:rsidR="001D7823" w:rsidRPr="00DB314E" w:rsidRDefault="001D7823" w:rsidP="001D7823">
      <w:pPr>
        <w:pStyle w:val="Prrafodelista"/>
        <w:ind w:left="360"/>
        <w:jc w:val="both"/>
        <w:rPr>
          <w:rFonts w:ascii="Arial" w:hAnsi="Arial" w:cs="Arial"/>
        </w:rPr>
      </w:pPr>
    </w:p>
    <w:p w:rsidR="001D7823" w:rsidRDefault="001D7823" w:rsidP="001D7823">
      <w:pPr>
        <w:pStyle w:val="Prrafodelista"/>
        <w:ind w:left="360"/>
        <w:jc w:val="both"/>
        <w:rPr>
          <w:rFonts w:ascii="Arial" w:hAnsi="Arial" w:cs="Arial"/>
        </w:rPr>
      </w:pPr>
      <w:r w:rsidRPr="00DB314E">
        <w:rPr>
          <w:rFonts w:ascii="Arial" w:hAnsi="Arial" w:cs="Arial"/>
        </w:rPr>
        <w:t xml:space="preserve">Por otro lado, se encuentran en ejecución 8 proyectos en el marco del Instrumento en pro de la Estabilidad y la Paz, cuyo objetivo es prevenir, responder a crisis y crear un entorno seguro y estable en países socios. En Colombia, este instrumento está orientado al apoyo para la implementación de los Acuerdos de Paz.  </w:t>
      </w:r>
    </w:p>
    <w:p w:rsidR="001D7823" w:rsidRPr="00DB314E" w:rsidRDefault="001D7823" w:rsidP="001D7823">
      <w:pPr>
        <w:pStyle w:val="Prrafodelista"/>
        <w:ind w:left="360"/>
        <w:jc w:val="both"/>
        <w:rPr>
          <w:rFonts w:ascii="Arial" w:hAnsi="Arial" w:cs="Arial"/>
        </w:rPr>
      </w:pPr>
    </w:p>
    <w:p w:rsidR="001D7823" w:rsidRDefault="001D7823" w:rsidP="001D7823">
      <w:pPr>
        <w:pStyle w:val="Prrafodelista"/>
        <w:ind w:left="360"/>
        <w:jc w:val="both"/>
        <w:rPr>
          <w:rFonts w:ascii="Arial" w:hAnsi="Arial" w:cs="Arial"/>
        </w:rPr>
      </w:pPr>
      <w:r w:rsidRPr="00DB314E">
        <w:rPr>
          <w:rFonts w:ascii="Arial" w:hAnsi="Arial" w:cs="Arial"/>
        </w:rPr>
        <w:t>En materia de cooperación temática, en marzo de 2018 se destaca la firma del Acuerdo de Cooperación con la Comisión Europea en el ámbito de acceso a los datos y de la utilización de los datos Sentinel del Programa Copernicus, a través del cual se espera obtener información en tiempo real con el propósito de mejorar la gestión medioambiental, comprender los fenómenos naturales y mitigar los efectos climáticos.</w:t>
      </w:r>
    </w:p>
    <w:p w:rsidR="001D7823" w:rsidRPr="00DB314E" w:rsidRDefault="001D7823" w:rsidP="001D7823">
      <w:pPr>
        <w:pStyle w:val="Prrafodelista"/>
        <w:ind w:left="360"/>
        <w:jc w:val="both"/>
        <w:rPr>
          <w:rFonts w:ascii="Arial" w:hAnsi="Arial" w:cs="Arial"/>
        </w:rPr>
      </w:pPr>
    </w:p>
    <w:p w:rsidR="001D7823" w:rsidRDefault="001D7823" w:rsidP="001D7823">
      <w:pPr>
        <w:pStyle w:val="Prrafodelista"/>
        <w:ind w:left="360"/>
        <w:jc w:val="both"/>
        <w:rPr>
          <w:rFonts w:ascii="Arial" w:hAnsi="Arial" w:cs="Arial"/>
        </w:rPr>
      </w:pPr>
      <w:r w:rsidRPr="00DB314E">
        <w:rPr>
          <w:rFonts w:ascii="Arial" w:hAnsi="Arial" w:cs="Arial"/>
        </w:rPr>
        <w:t xml:space="preserve">Finalmente, es importante señalar que, desde 2016, la Embajada de Colombia en Bruselas y la Dirección de Cooperación Internacional llevaron a cabo múltiples gestiones con el fin de manifestar el interés de Colombia en extender el Programa Indicativo Plurianual 2014-2017 por lo menos hasta 2020. Se espera que, como producto de dichas gestiones, la Unión Europea publique una decisión oficial, mediante la cual se recibirán € 60 millones para temas como desarrollo rural integral, desarrollo local sostenible y construcción de paz. </w:t>
      </w:r>
    </w:p>
    <w:p w:rsidR="001D7823" w:rsidRDefault="001D7823" w:rsidP="001D7823">
      <w:pPr>
        <w:pStyle w:val="Prrafodelista"/>
        <w:ind w:left="360"/>
        <w:jc w:val="both"/>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Bélgica:</w:t>
      </w:r>
      <w:r w:rsidRPr="00DB314E">
        <w:rPr>
          <w:rFonts w:ascii="Arial" w:hAnsi="Arial" w:cs="Arial"/>
        </w:rPr>
        <w:t xml:space="preserve"> desminado, cooperación en puertos y fortalecimiento de la democracia.</w:t>
      </w:r>
    </w:p>
    <w:p w:rsidR="001D7823" w:rsidRPr="00DB314E" w:rsidRDefault="001D7823" w:rsidP="001D7823">
      <w:pPr>
        <w:pStyle w:val="Prrafodelista"/>
        <w:ind w:left="567"/>
        <w:jc w:val="both"/>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Eslovenia:</w:t>
      </w:r>
      <w:r w:rsidRPr="00DB314E">
        <w:rPr>
          <w:rFonts w:ascii="Arial" w:hAnsi="Arial" w:cs="Arial"/>
        </w:rPr>
        <w:t xml:space="preserve"> desminado humanitario a través del International Trust Fund- ITF.</w:t>
      </w:r>
    </w:p>
    <w:p w:rsidR="001D7823" w:rsidRPr="009B2BE2" w:rsidRDefault="001D7823" w:rsidP="001D7823">
      <w:pPr>
        <w:pStyle w:val="Prrafodelista"/>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Francia:</w:t>
      </w:r>
      <w:r w:rsidRPr="00DB314E">
        <w:rPr>
          <w:rFonts w:ascii="Arial" w:hAnsi="Arial" w:cs="Arial"/>
        </w:rPr>
        <w:t xml:space="preserve"> atención a víctimas, agricultura, catastro y turismo.</w:t>
      </w:r>
    </w:p>
    <w:p w:rsidR="001D7823" w:rsidRPr="00DB314E" w:rsidRDefault="001D7823" w:rsidP="001D7823">
      <w:pPr>
        <w:pStyle w:val="Prrafodelista"/>
        <w:ind w:left="567"/>
        <w:jc w:val="both"/>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Italia:</w:t>
      </w:r>
      <w:r w:rsidRPr="00DB314E">
        <w:rPr>
          <w:rFonts w:ascii="Arial" w:hAnsi="Arial" w:cs="Arial"/>
        </w:rPr>
        <w:t xml:space="preserve"> posconflicto, agricultura, desminado humanitario, cooperación judicial, energías renovables y cooperación triangular. </w:t>
      </w:r>
    </w:p>
    <w:p w:rsidR="001D7823" w:rsidRPr="009B2BE2" w:rsidRDefault="001D7823" w:rsidP="001D7823">
      <w:pPr>
        <w:pStyle w:val="Prrafodelista"/>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Irlanda:</w:t>
      </w:r>
      <w:r w:rsidRPr="00DB314E">
        <w:rPr>
          <w:rFonts w:ascii="Arial" w:hAnsi="Arial" w:cs="Arial"/>
        </w:rPr>
        <w:t xml:space="preserve"> posconflicto, agricultura y justicia transicional.</w:t>
      </w:r>
    </w:p>
    <w:p w:rsidR="001D7823" w:rsidRPr="009B2BE2" w:rsidRDefault="001D7823" w:rsidP="001D7823">
      <w:pPr>
        <w:pStyle w:val="Prrafodelista"/>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Noruega:</w:t>
      </w:r>
      <w:r w:rsidRPr="00DB314E">
        <w:rPr>
          <w:rFonts w:ascii="Arial" w:hAnsi="Arial" w:cs="Arial"/>
        </w:rPr>
        <w:t xml:space="preserve"> posconflicto, desminado humanitario, cambio climático, sector petróleos, sector pesca y cooperación en salud.</w:t>
      </w:r>
    </w:p>
    <w:p w:rsidR="001D7823" w:rsidRPr="009B2BE2" w:rsidRDefault="001D7823" w:rsidP="001D7823">
      <w:pPr>
        <w:pStyle w:val="Prrafodelista"/>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Países Bajos:</w:t>
      </w:r>
      <w:r w:rsidRPr="00DB314E">
        <w:rPr>
          <w:rFonts w:ascii="Arial" w:hAnsi="Arial" w:cs="Arial"/>
        </w:rPr>
        <w:t xml:space="preserve"> posconflicto, desminado humanitario, agua, agricultura, salud, minería y energías renovables, derechos humanos y educación.</w:t>
      </w:r>
    </w:p>
    <w:p w:rsidR="001D7823" w:rsidRPr="009B2BE2" w:rsidRDefault="001D7823" w:rsidP="001D7823">
      <w:pPr>
        <w:pStyle w:val="Prrafodelista"/>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Portugal:</w:t>
      </w:r>
      <w:r w:rsidRPr="00DB314E">
        <w:rPr>
          <w:rFonts w:ascii="Arial" w:hAnsi="Arial" w:cs="Arial"/>
        </w:rPr>
        <w:t xml:space="preserve"> posconflicto, ciencia y tecnología, turismo, cooperación triangular y Gobierno digital.</w:t>
      </w:r>
    </w:p>
    <w:p w:rsidR="001D7823" w:rsidRPr="009B2BE2" w:rsidRDefault="001D7823" w:rsidP="001D7823">
      <w:pPr>
        <w:pStyle w:val="Prrafodelista"/>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Reino Unido:</w:t>
      </w:r>
      <w:r w:rsidRPr="00DB314E">
        <w:rPr>
          <w:rFonts w:ascii="Arial" w:hAnsi="Arial" w:cs="Arial"/>
        </w:rPr>
        <w:t xml:space="preserve"> posconflicto, turismo, ciencia y tecnología.</w:t>
      </w:r>
    </w:p>
    <w:p w:rsidR="001D7823" w:rsidRPr="009B2BE2" w:rsidRDefault="001D7823" w:rsidP="001D7823">
      <w:pPr>
        <w:pStyle w:val="Prrafodelista"/>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Suecia:</w:t>
      </w:r>
      <w:r w:rsidRPr="00DB314E">
        <w:rPr>
          <w:rFonts w:ascii="Arial" w:hAnsi="Arial" w:cs="Arial"/>
        </w:rPr>
        <w:t xml:space="preserve"> adopción de una Hoja de Ruta que guiará las relaciones bilaterales en temas como construcción de paz, ciencia, tecnología e innovación, y desarrollo sostenible.</w:t>
      </w:r>
    </w:p>
    <w:p w:rsidR="001D7823" w:rsidRPr="009B2BE2" w:rsidRDefault="001D7823" w:rsidP="001D7823">
      <w:pPr>
        <w:pStyle w:val="Prrafodelista"/>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Corea:</w:t>
      </w:r>
      <w:r w:rsidRPr="00DB314E">
        <w:rPr>
          <w:rFonts w:ascii="Arial" w:hAnsi="Arial" w:cs="Arial"/>
        </w:rPr>
        <w:t xml:space="preserve"> anualmente se adelanta un programa de cursos para funcionarios públicos colombianos y de acogida de voluntarios, así como de asesoría en temas de política pública, en 2016 se recibió la “Caravana del Buen Gobierno” presidida por el Viceministro del Interior para compartir la experiencia coreana en este tema, en 2017 se recibió visita del Centro Saemaul Undong para la superación de la pobreza, así mismo, se han recibido delegaciones de expertos para trabajo conjunto con instituciones colombianas en temas como reglamentación en de salud, asesoría en planeación portuaria, proyectos en temas hortifrutícolas y autopartes, y de construcción de paz.</w:t>
      </w:r>
    </w:p>
    <w:p w:rsidR="001D7823" w:rsidRPr="009B2BE2" w:rsidRDefault="001D7823" w:rsidP="001D7823">
      <w:pPr>
        <w:pStyle w:val="Prrafodelista"/>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Israel:</w:t>
      </w:r>
      <w:r w:rsidRPr="00DB314E">
        <w:rPr>
          <w:rFonts w:ascii="Arial" w:hAnsi="Arial" w:cs="Arial"/>
        </w:rPr>
        <w:t xml:space="preserve"> en el marco de la visita del Primer Ministro Israelí realizada en septiembre de 2017, se suscribió un Memorando de Entendimiento sobre cooperación científica entre el Departamento Administrativo de Ciencia, Tecnología e Innovación (COLCIENCIAS) y el Ministerio de Ciencia, Tecnología y Espacio de Israel. </w:t>
      </w:r>
    </w:p>
    <w:p w:rsidR="001D7823" w:rsidRPr="009B2BE2" w:rsidRDefault="001D7823" w:rsidP="001D7823">
      <w:pPr>
        <w:pStyle w:val="Prrafodelista"/>
        <w:rPr>
          <w:rFonts w:ascii="Arial" w:hAnsi="Arial" w:cs="Arial"/>
        </w:rPr>
      </w:pPr>
    </w:p>
    <w:p w:rsidR="001D7823" w:rsidRDefault="001D7823" w:rsidP="001D7823">
      <w:pPr>
        <w:pStyle w:val="Prrafodelista"/>
        <w:ind w:left="567"/>
        <w:jc w:val="both"/>
        <w:rPr>
          <w:rFonts w:ascii="Arial" w:hAnsi="Arial" w:cs="Arial"/>
        </w:rPr>
      </w:pPr>
      <w:r w:rsidRPr="00DB314E">
        <w:rPr>
          <w:rFonts w:ascii="Arial" w:hAnsi="Arial" w:cs="Arial"/>
        </w:rPr>
        <w:t xml:space="preserve">Dicho instrumento, tiene como objetivo promover la investigación y la transferencia de tecnología y conocimiento para fomentar la capacidad de innovación con el fin de lograr un crecimiento sostenible. Adicionalmente, el Presidente Juan Manuel Santos y el Primer Ministro Isarelí, Benjamín Netanyahu, suscribieron un Acuerdo de Cooperación en Turismo, cuyo propósito es promover el desarrollo de turismo organizado entre los dos Estados. </w:t>
      </w:r>
    </w:p>
    <w:p w:rsidR="001D7823" w:rsidRPr="009B2BE2" w:rsidRDefault="001D7823" w:rsidP="001D7823">
      <w:pPr>
        <w:pStyle w:val="Prrafodelista"/>
        <w:rPr>
          <w:rFonts w:ascii="Arial" w:hAnsi="Arial" w:cs="Arial"/>
        </w:rPr>
      </w:pPr>
    </w:p>
    <w:p w:rsidR="001D7823" w:rsidRDefault="001D7823" w:rsidP="001D7823">
      <w:pPr>
        <w:pStyle w:val="Prrafodelista"/>
        <w:ind w:left="567"/>
        <w:jc w:val="both"/>
        <w:rPr>
          <w:rFonts w:ascii="Arial" w:hAnsi="Arial" w:cs="Arial"/>
        </w:rPr>
      </w:pPr>
      <w:r w:rsidRPr="00DB314E">
        <w:rPr>
          <w:rFonts w:ascii="Arial" w:hAnsi="Arial" w:cs="Arial"/>
        </w:rPr>
        <w:t xml:space="preserve">Finalmente, es importante destacar las iniciativas entre Colombia e Israel en materia de cooperación en agricultura, desminado humanitario, becas y cursos móviles y cooperación triangular. </w:t>
      </w:r>
    </w:p>
    <w:p w:rsidR="001D7823" w:rsidRPr="00DB314E" w:rsidRDefault="001D7823" w:rsidP="001D7823">
      <w:pPr>
        <w:pStyle w:val="Prrafodelista"/>
        <w:ind w:left="567"/>
        <w:jc w:val="both"/>
        <w:rPr>
          <w:rFonts w:ascii="Arial" w:hAnsi="Arial" w:cs="Arial"/>
        </w:rPr>
      </w:pPr>
    </w:p>
    <w:p w:rsidR="001D7823" w:rsidRDefault="001D7823" w:rsidP="002451E3">
      <w:pPr>
        <w:pStyle w:val="Prrafodelista"/>
        <w:numPr>
          <w:ilvl w:val="0"/>
          <w:numId w:val="24"/>
        </w:numPr>
        <w:ind w:left="567" w:hanging="567"/>
        <w:jc w:val="both"/>
        <w:rPr>
          <w:rFonts w:ascii="Arial" w:hAnsi="Arial" w:cs="Arial"/>
        </w:rPr>
      </w:pPr>
      <w:r w:rsidRPr="00DB314E">
        <w:rPr>
          <w:rFonts w:ascii="Arial" w:hAnsi="Arial" w:cs="Arial"/>
          <w:b/>
        </w:rPr>
        <w:t>Japón:</w:t>
      </w:r>
      <w:r w:rsidRPr="00DB314E">
        <w:rPr>
          <w:rFonts w:ascii="Arial" w:hAnsi="Arial" w:cs="Arial"/>
        </w:rPr>
        <w:t xml:space="preserve"> se implementan proyectos de cooperación técnica a través de la Agencia de Cooperación Internacional de Japón en las áreas de crecimiento económico con equidad y medio ambiente y prevención de desastres naturales. Adicionalmente, la Agencia ofrece cooperación mediante cursos de capacitación técnica, envío de expertos y programas de cooperación triangular. Por su parte, la Embajada de Japón otorga recursos a ONGs y autoridades locales para la ejecución de proyectos comunitarios de seguridad humana, mediante el esquema de asistencia no reembolsable. </w:t>
      </w:r>
    </w:p>
    <w:p w:rsidR="001D7823" w:rsidRPr="00DB314E" w:rsidRDefault="001D7823" w:rsidP="001D7823">
      <w:pPr>
        <w:pStyle w:val="Prrafodelista"/>
        <w:ind w:left="567"/>
        <w:jc w:val="both"/>
        <w:rPr>
          <w:rFonts w:ascii="Arial" w:hAnsi="Arial" w:cs="Arial"/>
        </w:rPr>
      </w:pPr>
    </w:p>
    <w:p w:rsidR="001D7823" w:rsidRPr="00DB314E" w:rsidRDefault="001D7823" w:rsidP="001D7823">
      <w:pPr>
        <w:pStyle w:val="Prrafodelista"/>
        <w:ind w:left="567"/>
        <w:jc w:val="both"/>
        <w:rPr>
          <w:rFonts w:ascii="Arial" w:hAnsi="Arial" w:cs="Arial"/>
        </w:rPr>
      </w:pPr>
      <w:r w:rsidRPr="00DB314E">
        <w:rPr>
          <w:rFonts w:ascii="Arial" w:hAnsi="Arial" w:cs="Arial"/>
        </w:rPr>
        <w:lastRenderedPageBreak/>
        <w:t>Finalmente, Japón es considerado un cooperante clave en materia de desminado humanitario, en junio de 2017 el Gobierno Nacional suscribió un acuerdo para la donación de máquinas barreminas, equipos y servicios para la Brigada de Desminado Humanitario del Ejército Nacional por un valor aproximado de USD 10 millones.</w:t>
      </w:r>
    </w:p>
    <w:p w:rsidR="001D7823" w:rsidRPr="003142DF" w:rsidRDefault="001D7823" w:rsidP="001D7823">
      <w:pPr>
        <w:contextualSpacing/>
        <w:jc w:val="both"/>
        <w:rPr>
          <w:rFonts w:ascii="Arial" w:eastAsia="Arial" w:hAnsi="Arial" w:cs="Arial"/>
        </w:rPr>
      </w:pPr>
    </w:p>
    <w:p w:rsidR="001D7823" w:rsidRPr="003142DF" w:rsidRDefault="001D7823" w:rsidP="001D7823">
      <w:pPr>
        <w:keepNext/>
        <w:keepLines/>
        <w:ind w:left="1134" w:hanging="1134"/>
        <w:outlineLvl w:val="1"/>
        <w:rPr>
          <w:rFonts w:ascii="Arial" w:eastAsiaTheme="majorEastAsia" w:hAnsi="Arial" w:cs="Arial"/>
          <w:b/>
        </w:rPr>
      </w:pPr>
      <w:bookmarkStart w:id="29" w:name="_Toc507497899"/>
      <w:r w:rsidRPr="003142DF">
        <w:rPr>
          <w:rFonts w:ascii="Arial" w:eastAsiaTheme="majorEastAsia" w:hAnsi="Arial" w:cs="Arial"/>
          <w:b/>
        </w:rPr>
        <w:t>3.2.2.</w:t>
      </w:r>
      <w:r w:rsidR="00F47A0B">
        <w:rPr>
          <w:rFonts w:ascii="Arial" w:eastAsiaTheme="majorEastAsia" w:hAnsi="Arial" w:cs="Arial"/>
          <w:b/>
        </w:rPr>
        <w:t xml:space="preserve"> </w:t>
      </w:r>
      <w:r>
        <w:rPr>
          <w:rFonts w:ascii="Arial" w:eastAsiaTheme="majorEastAsia" w:hAnsi="Arial" w:cs="Arial"/>
          <w:b/>
        </w:rPr>
        <w:t>Socios n</w:t>
      </w:r>
      <w:r w:rsidRPr="003142DF">
        <w:rPr>
          <w:rFonts w:ascii="Arial" w:eastAsiaTheme="majorEastAsia" w:hAnsi="Arial" w:cs="Arial"/>
          <w:b/>
        </w:rPr>
        <w:t>o Tradicionales</w:t>
      </w:r>
      <w:bookmarkEnd w:id="29"/>
    </w:p>
    <w:p w:rsidR="001D7823" w:rsidRDefault="001D7823" w:rsidP="001D7823">
      <w:pPr>
        <w:jc w:val="both"/>
        <w:rPr>
          <w:rFonts w:ascii="Arial" w:eastAsia="Arial" w:hAnsi="Arial" w:cs="Arial"/>
        </w:rPr>
      </w:pPr>
    </w:p>
    <w:p w:rsidR="001D7823" w:rsidRPr="00DB314E" w:rsidRDefault="001D7823" w:rsidP="001D7823">
      <w:pPr>
        <w:jc w:val="both"/>
        <w:rPr>
          <w:rFonts w:ascii="Arial" w:hAnsi="Arial" w:cs="Arial"/>
        </w:rPr>
      </w:pPr>
      <w:r w:rsidRPr="00DB314E">
        <w:rPr>
          <w:rFonts w:ascii="Arial" w:eastAsia="Arial" w:hAnsi="Arial" w:cs="Arial"/>
        </w:rPr>
        <w:t>Se diversificó la agenda de cooperación con los siguientes países:</w:t>
      </w:r>
    </w:p>
    <w:p w:rsidR="001D7823" w:rsidRPr="00DB314E" w:rsidRDefault="001D7823" w:rsidP="001D7823">
      <w:pPr>
        <w:pStyle w:val="Prrafodelista"/>
        <w:ind w:left="0"/>
        <w:jc w:val="both"/>
        <w:rPr>
          <w:rFonts w:ascii="Arial" w:eastAsia="Arial" w:hAnsi="Arial" w:cs="Arial"/>
        </w:rPr>
      </w:pPr>
    </w:p>
    <w:p w:rsidR="001D7823" w:rsidRDefault="001D7823" w:rsidP="002451E3">
      <w:pPr>
        <w:pStyle w:val="Prrafodelista"/>
        <w:numPr>
          <w:ilvl w:val="0"/>
          <w:numId w:val="25"/>
        </w:numPr>
        <w:jc w:val="both"/>
        <w:rPr>
          <w:rFonts w:ascii="Arial" w:eastAsia="Arial" w:hAnsi="Arial" w:cs="Arial"/>
        </w:rPr>
      </w:pPr>
      <w:r w:rsidRPr="00DB314E">
        <w:rPr>
          <w:rFonts w:ascii="Arial" w:eastAsia="Arial" w:hAnsi="Arial" w:cs="Arial"/>
          <w:b/>
        </w:rPr>
        <w:t>Australia:</w:t>
      </w:r>
      <w:r w:rsidRPr="00DB314E">
        <w:rPr>
          <w:rFonts w:ascii="Arial" w:eastAsia="Arial" w:hAnsi="Arial" w:cs="Arial"/>
        </w:rPr>
        <w:t xml:space="preserve"> se recibieron aportes para desminado humanitario. </w:t>
      </w:r>
    </w:p>
    <w:p w:rsidR="001D7823" w:rsidRPr="00DB314E"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5"/>
        </w:numPr>
        <w:jc w:val="both"/>
        <w:rPr>
          <w:rFonts w:ascii="Arial" w:eastAsia="Arial" w:hAnsi="Arial" w:cs="Arial"/>
        </w:rPr>
      </w:pPr>
      <w:r w:rsidRPr="00DB314E">
        <w:rPr>
          <w:rFonts w:ascii="Arial" w:eastAsia="Arial" w:hAnsi="Arial" w:cs="Arial"/>
          <w:b/>
        </w:rPr>
        <w:t>Dinamarca:</w:t>
      </w:r>
      <w:r w:rsidRPr="00DB314E">
        <w:rPr>
          <w:rFonts w:ascii="Arial" w:eastAsia="Arial" w:hAnsi="Arial" w:cs="Arial"/>
        </w:rPr>
        <w:t xml:space="preserve"> producción y comercialización de carne porcina, salud, cooperativismo y justicia.</w:t>
      </w:r>
    </w:p>
    <w:p w:rsidR="001D7823" w:rsidRPr="009B2BE2"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5"/>
        </w:numPr>
        <w:jc w:val="both"/>
        <w:rPr>
          <w:rFonts w:ascii="Arial" w:eastAsia="Arial" w:hAnsi="Arial" w:cs="Arial"/>
        </w:rPr>
      </w:pPr>
      <w:r w:rsidRPr="00DB314E">
        <w:rPr>
          <w:rFonts w:ascii="Arial" w:eastAsia="Arial" w:hAnsi="Arial" w:cs="Arial"/>
          <w:b/>
        </w:rPr>
        <w:t>Emiratos Árabes Unidos:</w:t>
      </w:r>
      <w:r w:rsidRPr="00DB314E">
        <w:rPr>
          <w:rFonts w:ascii="Arial" w:eastAsia="Arial" w:hAnsi="Arial" w:cs="Arial"/>
        </w:rPr>
        <w:t xml:space="preserve"> se suscribió un Memorando de Entendimiento para la donación de USD 45 millones por parte del Fondo de Abu Dhabi para el Desarrollo para la ejecución de proyectos de infraestructura en el marco del posconflicto y la generación de encadenamientos productivos de micro, pequeñas y medianas empresas colombianas.</w:t>
      </w:r>
    </w:p>
    <w:p w:rsidR="001D7823" w:rsidRPr="009B2BE2"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5"/>
        </w:numPr>
        <w:jc w:val="both"/>
        <w:rPr>
          <w:rFonts w:ascii="Arial" w:eastAsia="Arial" w:hAnsi="Arial" w:cs="Arial"/>
        </w:rPr>
      </w:pPr>
      <w:r w:rsidRPr="00DB314E">
        <w:rPr>
          <w:rFonts w:ascii="Arial" w:eastAsia="Arial" w:hAnsi="Arial" w:cs="Arial"/>
          <w:b/>
        </w:rPr>
        <w:t>Estonia:</w:t>
      </w:r>
      <w:r w:rsidRPr="00DB314E">
        <w:rPr>
          <w:rFonts w:ascii="Arial" w:eastAsia="Arial" w:hAnsi="Arial" w:cs="Arial"/>
        </w:rPr>
        <w:t xml:space="preserve"> en </w:t>
      </w:r>
      <w:r w:rsidRPr="00DB314E">
        <w:rPr>
          <w:rFonts w:ascii="Arial" w:eastAsia="Arial" w:hAnsi="Arial" w:cs="Arial"/>
          <w:i/>
        </w:rPr>
        <w:t>e-government</w:t>
      </w:r>
      <w:r w:rsidRPr="00DB314E">
        <w:rPr>
          <w:rFonts w:ascii="Arial" w:eastAsia="Arial" w:hAnsi="Arial" w:cs="Arial"/>
        </w:rPr>
        <w:t xml:space="preserve"> y ciberseguridad.</w:t>
      </w:r>
    </w:p>
    <w:p w:rsidR="001D7823" w:rsidRPr="009B2BE2"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5"/>
        </w:numPr>
        <w:jc w:val="both"/>
        <w:rPr>
          <w:rFonts w:ascii="Arial" w:eastAsia="Arial" w:hAnsi="Arial" w:cs="Arial"/>
        </w:rPr>
      </w:pPr>
      <w:r w:rsidRPr="00DB314E">
        <w:rPr>
          <w:rFonts w:ascii="Arial" w:eastAsia="Arial" w:hAnsi="Arial" w:cs="Arial"/>
          <w:b/>
        </w:rPr>
        <w:t>Grecia:</w:t>
      </w:r>
      <w:r w:rsidRPr="00DB314E">
        <w:rPr>
          <w:rFonts w:ascii="Arial" w:eastAsia="Arial" w:hAnsi="Arial" w:cs="Arial"/>
        </w:rPr>
        <w:t xml:space="preserve"> pesca y acuicultura, turismo, y </w:t>
      </w:r>
      <w:r w:rsidRPr="00DB314E">
        <w:rPr>
          <w:rFonts w:ascii="Arial" w:eastAsia="Arial" w:hAnsi="Arial" w:cs="Arial"/>
          <w:i/>
        </w:rPr>
        <w:t>e-government</w:t>
      </w:r>
      <w:r w:rsidRPr="00DB314E">
        <w:rPr>
          <w:rFonts w:ascii="Arial" w:eastAsia="Arial" w:hAnsi="Arial" w:cs="Arial"/>
        </w:rPr>
        <w:t>.</w:t>
      </w:r>
    </w:p>
    <w:p w:rsidR="001D7823" w:rsidRPr="009B2BE2"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5"/>
        </w:numPr>
        <w:jc w:val="both"/>
        <w:rPr>
          <w:rFonts w:ascii="Arial" w:eastAsia="Arial" w:hAnsi="Arial" w:cs="Arial"/>
        </w:rPr>
      </w:pPr>
      <w:r w:rsidRPr="00DB314E">
        <w:rPr>
          <w:rFonts w:ascii="Arial" w:eastAsia="Arial" w:hAnsi="Arial" w:cs="Arial"/>
          <w:b/>
        </w:rPr>
        <w:t>Hungría:</w:t>
      </w:r>
      <w:r w:rsidRPr="00DB314E">
        <w:rPr>
          <w:rFonts w:ascii="Arial" w:eastAsia="Arial" w:hAnsi="Arial" w:cs="Arial"/>
        </w:rPr>
        <w:t xml:space="preserve"> posconflicto, investigación agropecuaria, desarrollo rural, reforestación, producción forestal y recurso hídrico. </w:t>
      </w:r>
    </w:p>
    <w:p w:rsidR="001D7823" w:rsidRPr="009B2BE2"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5"/>
        </w:numPr>
        <w:jc w:val="both"/>
        <w:rPr>
          <w:rFonts w:ascii="Arial" w:eastAsia="Arial" w:hAnsi="Arial" w:cs="Arial"/>
        </w:rPr>
      </w:pPr>
      <w:r w:rsidRPr="00DB314E">
        <w:rPr>
          <w:rFonts w:ascii="Arial" w:eastAsia="Arial" w:hAnsi="Arial" w:cs="Arial"/>
          <w:b/>
        </w:rPr>
        <w:t>Islandia:</w:t>
      </w:r>
      <w:r w:rsidRPr="00DB314E">
        <w:rPr>
          <w:rFonts w:ascii="Arial" w:eastAsia="Arial" w:hAnsi="Arial" w:cs="Arial"/>
        </w:rPr>
        <w:t xml:space="preserve"> geotermia, y pesca y acuicultura.</w:t>
      </w:r>
    </w:p>
    <w:p w:rsidR="001D7823" w:rsidRPr="009B2BE2"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5"/>
        </w:numPr>
        <w:jc w:val="both"/>
        <w:rPr>
          <w:rFonts w:ascii="Arial" w:eastAsia="Arial" w:hAnsi="Arial" w:cs="Arial"/>
        </w:rPr>
      </w:pPr>
      <w:r w:rsidRPr="00DB314E">
        <w:rPr>
          <w:rFonts w:ascii="Arial" w:eastAsia="Arial" w:hAnsi="Arial" w:cs="Arial"/>
          <w:b/>
        </w:rPr>
        <w:t>Letonia:</w:t>
      </w:r>
      <w:r w:rsidRPr="00DB314E">
        <w:rPr>
          <w:rFonts w:ascii="Arial" w:eastAsia="Arial" w:hAnsi="Arial" w:cs="Arial"/>
        </w:rPr>
        <w:t xml:space="preserve"> cursos en temas forestales y de explotación sostenible de los bosques.</w:t>
      </w:r>
    </w:p>
    <w:p w:rsidR="001D7823" w:rsidRPr="009B2BE2" w:rsidRDefault="001D7823" w:rsidP="001D7823">
      <w:pPr>
        <w:pStyle w:val="Prrafodelista"/>
        <w:jc w:val="both"/>
        <w:rPr>
          <w:rFonts w:ascii="Arial" w:eastAsiaTheme="minorEastAsia" w:hAnsi="Arial" w:cs="Arial"/>
        </w:rPr>
      </w:pPr>
    </w:p>
    <w:p w:rsidR="001D7823" w:rsidRPr="00DB314E" w:rsidRDefault="001D7823" w:rsidP="002451E3">
      <w:pPr>
        <w:pStyle w:val="Prrafodelista"/>
        <w:numPr>
          <w:ilvl w:val="0"/>
          <w:numId w:val="25"/>
        </w:numPr>
        <w:jc w:val="both"/>
        <w:rPr>
          <w:rFonts w:ascii="Arial" w:eastAsiaTheme="minorEastAsia" w:hAnsi="Arial" w:cs="Arial"/>
        </w:rPr>
      </w:pPr>
      <w:r w:rsidRPr="00DB314E">
        <w:rPr>
          <w:rFonts w:ascii="Arial" w:eastAsia="Arial" w:hAnsi="Arial" w:cs="Arial"/>
          <w:b/>
        </w:rPr>
        <w:t>Nueva Zelanda:</w:t>
      </w:r>
      <w:r w:rsidRPr="00DB314E">
        <w:rPr>
          <w:rFonts w:ascii="Arial" w:eastAsia="Arial" w:hAnsi="Arial" w:cs="Arial"/>
        </w:rPr>
        <w:t xml:space="preserve"> temas agrícolas. </w:t>
      </w:r>
    </w:p>
    <w:p w:rsidR="001D7823" w:rsidRPr="009B2BE2"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5"/>
        </w:numPr>
        <w:jc w:val="both"/>
        <w:rPr>
          <w:rFonts w:ascii="Arial" w:eastAsia="Arial" w:hAnsi="Arial" w:cs="Arial"/>
        </w:rPr>
      </w:pPr>
      <w:r w:rsidRPr="00DB314E">
        <w:rPr>
          <w:rFonts w:ascii="Arial" w:eastAsia="Arial" w:hAnsi="Arial" w:cs="Arial"/>
          <w:b/>
        </w:rPr>
        <w:t>Qatar:</w:t>
      </w:r>
      <w:r w:rsidRPr="00DB314E">
        <w:rPr>
          <w:rFonts w:ascii="Arial" w:eastAsia="Arial" w:hAnsi="Arial" w:cs="Arial"/>
        </w:rPr>
        <w:t xml:space="preserve"> se realizó la primera visita oficial del Emir de Qatar en julio de 2016, donde se suscribió un MoU de cooperación en asuntos jurídicos y se encuentra en estudio por Qatar la posibilidad de realizar contribuciones al Fondo Multidonante de Naciones Unidas para el Posconflicto.</w:t>
      </w:r>
    </w:p>
    <w:p w:rsidR="001D7823" w:rsidRPr="009B2BE2" w:rsidRDefault="001D7823" w:rsidP="001D7823">
      <w:pPr>
        <w:pStyle w:val="Prrafodelista"/>
        <w:jc w:val="both"/>
        <w:rPr>
          <w:rFonts w:ascii="Arial" w:hAnsi="Arial" w:cs="Arial"/>
        </w:rPr>
      </w:pPr>
    </w:p>
    <w:p w:rsidR="001D7823" w:rsidRPr="00DB314E" w:rsidRDefault="001D7823" w:rsidP="002451E3">
      <w:pPr>
        <w:pStyle w:val="Prrafodelista"/>
        <w:numPr>
          <w:ilvl w:val="0"/>
          <w:numId w:val="25"/>
        </w:numPr>
        <w:jc w:val="both"/>
        <w:rPr>
          <w:rFonts w:ascii="Arial" w:hAnsi="Arial" w:cs="Arial"/>
        </w:rPr>
      </w:pPr>
      <w:r w:rsidRPr="00DB314E">
        <w:rPr>
          <w:rFonts w:ascii="Arial" w:hAnsi="Arial" w:cs="Arial"/>
          <w:b/>
        </w:rPr>
        <w:t>Rusia:</w:t>
      </w:r>
      <w:r w:rsidRPr="00DB314E">
        <w:rPr>
          <w:rFonts w:ascii="Arial" w:hAnsi="Arial" w:cs="Arial"/>
        </w:rPr>
        <w:t xml:space="preserve"> se han promovido iniciativas de cooperación en materia de posconflicto, desminado humanitario, medio ambiente, gestión del riesgo y ciencia y tecnología. </w:t>
      </w:r>
    </w:p>
    <w:p w:rsidR="001D7823" w:rsidRPr="009B2BE2" w:rsidRDefault="001D7823" w:rsidP="001D7823">
      <w:pPr>
        <w:pStyle w:val="Prrafodelista"/>
        <w:jc w:val="both"/>
        <w:rPr>
          <w:rFonts w:ascii="Arial" w:eastAsia="Arial" w:hAnsi="Arial" w:cs="Arial"/>
        </w:rPr>
      </w:pPr>
    </w:p>
    <w:p w:rsidR="001D7823" w:rsidRPr="00DB314E" w:rsidRDefault="001D7823" w:rsidP="002451E3">
      <w:pPr>
        <w:pStyle w:val="Prrafodelista"/>
        <w:numPr>
          <w:ilvl w:val="0"/>
          <w:numId w:val="25"/>
        </w:numPr>
        <w:jc w:val="both"/>
        <w:rPr>
          <w:rFonts w:ascii="Arial" w:eastAsia="Arial" w:hAnsi="Arial" w:cs="Arial"/>
        </w:rPr>
      </w:pPr>
      <w:r w:rsidRPr="00DB314E">
        <w:rPr>
          <w:rFonts w:ascii="Arial" w:eastAsia="Arial" w:hAnsi="Arial" w:cs="Arial"/>
          <w:b/>
        </w:rPr>
        <w:t>Serbia:</w:t>
      </w:r>
      <w:r w:rsidRPr="00DB314E">
        <w:rPr>
          <w:rFonts w:ascii="Arial" w:eastAsia="Arial" w:hAnsi="Arial" w:cs="Arial"/>
        </w:rPr>
        <w:t xml:space="preserve"> desminado humanitario, producción y comercialización de semillas y plantas agrícolas, y turismo e inversión.</w:t>
      </w:r>
    </w:p>
    <w:p w:rsidR="001D7823" w:rsidRPr="00DB314E" w:rsidRDefault="001D7823" w:rsidP="001D7823">
      <w:pPr>
        <w:jc w:val="both"/>
        <w:rPr>
          <w:rFonts w:ascii="Arial" w:hAnsi="Arial" w:cs="Arial"/>
          <w:b/>
        </w:rPr>
      </w:pPr>
    </w:p>
    <w:p w:rsidR="001D7823" w:rsidRPr="003142DF" w:rsidRDefault="001D7823" w:rsidP="001D7823">
      <w:pPr>
        <w:ind w:left="1134" w:hanging="1134"/>
        <w:jc w:val="both"/>
        <w:rPr>
          <w:rFonts w:ascii="Arial" w:hAnsi="Arial" w:cs="Arial"/>
          <w:b/>
        </w:rPr>
      </w:pPr>
      <w:r>
        <w:rPr>
          <w:rFonts w:ascii="Arial" w:hAnsi="Arial" w:cs="Arial"/>
          <w:b/>
        </w:rPr>
        <w:lastRenderedPageBreak/>
        <w:t>3.3.</w:t>
      </w:r>
      <w:r w:rsidR="00F47A0B">
        <w:rPr>
          <w:rFonts w:ascii="Arial" w:hAnsi="Arial" w:cs="Arial"/>
          <w:b/>
        </w:rPr>
        <w:t xml:space="preserve"> </w:t>
      </w:r>
      <w:r w:rsidRPr="003142DF">
        <w:rPr>
          <w:rFonts w:ascii="Arial" w:hAnsi="Arial" w:cs="Arial"/>
          <w:b/>
        </w:rPr>
        <w:t>COOPERACIÓN MULTILATERAL</w:t>
      </w:r>
    </w:p>
    <w:p w:rsidR="001D7823" w:rsidRPr="003142DF" w:rsidRDefault="001D7823" w:rsidP="001D7823">
      <w:pPr>
        <w:jc w:val="both"/>
        <w:rPr>
          <w:rFonts w:ascii="Arial" w:hAnsi="Arial" w:cs="Arial"/>
          <w:b/>
        </w:rPr>
      </w:pPr>
    </w:p>
    <w:p w:rsidR="001D7823" w:rsidRPr="00DB314E" w:rsidRDefault="001D7823" w:rsidP="001D7823">
      <w:pPr>
        <w:jc w:val="both"/>
        <w:rPr>
          <w:rFonts w:ascii="Arial" w:hAnsi="Arial" w:cs="Arial"/>
        </w:rPr>
      </w:pPr>
      <w:r w:rsidRPr="00DB314E">
        <w:rPr>
          <w:rFonts w:ascii="Arial" w:hAnsi="Arial" w:cs="Arial"/>
        </w:rPr>
        <w:t xml:space="preserve">A partir del nuevo contexto de prioridades y oportunidades para la cooperación internacional en el país que trajo consigo el Gobierno del Presidente Juan Manuel Santos, desde agosto de 2010, se evidenció la necesidad de fortalecer la alineación y coherencia de la cooperación brindada por el Sistema de Naciones Unidas como apoyo a los esfuerzos nacionales, priorizando el fortalecimiento de capacidades propias y superando el enfoque netamente asistencialista. </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 xml:space="preserve">Para el 2010 se contaba con siete Marcos de Cooperación vigentes con las siguientes agencias: ACNUR, UNICEF, OMS/OPS, PNUD, UNFPA, OIM, y FAO. Por su parte, durante los años 2011 y 2012, se trabajó de manera paralela en la revisión, alineación y extensión, para el periodo 2012-2015, del Marco de Asistencia de Naciones Unidas para el Desarrollo (UNDAF, por sus siglas en inglés), documento estratégico de planificación y priorización de la cooperación. Este instrumento otorga los lineamientos generales para el actuar del Sistema de Naciones Unidas (SNU) en el país, actualmente compuesto por 11 Agencias, Fondos Especializados y Programas presentes en Colombia a través de un Marco de Cooperación, a saber: PNUD, UNICEF, UNFPA, ACNUR, PMA, FAO, OIM, OPS, UNODC, ONUHABITAT y ONUDI. </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Por su parte, con el objetivo de alinear los Marcos de Cooperación existentes con el Plan Nacional de Desarrollo (PND) 2010-2014, y medir los resultados e impactos de las principales agencias, programas y fondos del Sistema de las Naciones Unidas en Colombia, el Gobierno Nacional, en cabeza del Ministerio de Relaciones Exteriores, APC Colombia y DNP, realizó un proceso de revisión de medio término y alineación de los marcos de cooperación y programas país. Con base en este ejercicio, se lograron los siguientes resultados: (i) se alinearon y extendieron hasta 2014, los Marcos de Cooperación ya existentes de UNICEF, PNUD, UNFPA y OIM; (ii) tras el vencimiento de su vigencia, se formularon nuevos Marcos con ACNUR, OPS/OMS, FAO; (iii) por primera vez, se suscribieron Marcos con PMA, ONUHABITAT, UNODC y ONUDI; (iv) se consolidó y definió el valor agregado del Sistema de Naciones Unidas a los objetivos nacionales, con un particular énfasis en la actividad inter-agencial, y en la orientación de la cooperación hacia acciones medibles y focalizadas en términos geográficos, temáticos y poblacionales.</w:t>
      </w:r>
    </w:p>
    <w:p w:rsidR="001D7823" w:rsidRPr="00DB314E" w:rsidRDefault="001D7823" w:rsidP="001D7823">
      <w:pPr>
        <w:jc w:val="both"/>
        <w:rPr>
          <w:rFonts w:ascii="Arial" w:hAnsi="Arial" w:cs="Arial"/>
        </w:rPr>
      </w:pPr>
    </w:p>
    <w:p w:rsidR="001D7823" w:rsidRDefault="001D7823" w:rsidP="001D7823">
      <w:pPr>
        <w:jc w:val="both"/>
        <w:rPr>
          <w:rFonts w:ascii="Arial" w:hAnsi="Arial" w:cs="Arial"/>
        </w:rPr>
      </w:pPr>
      <w:r w:rsidRPr="00DB314E">
        <w:rPr>
          <w:rFonts w:ascii="Arial" w:hAnsi="Arial" w:cs="Arial"/>
        </w:rPr>
        <w:t>En línea con lo anterior, durante el segundo semestre de 2014 la Dirección de Cooperación Internacional de este Ministerio lideró y coordinó con el apoyo de APC-Colombia y el DNP, las actividades relacionadas con la revisión y evaluación final del Marco de las Naciones Unidas para el Desarrollo (UNDAF).  y de los 11 programas país vigentes hasta 2014 de las siguientes agencias del Sistema de las Naciones Unidas en Colombia: UNICEF, UNODC, FAO, UNFPA, PNUD, OIM, ONUDI, ONUHABITAT, ACNUR, PMA y OPS. Cada uno de estos informes finales fue revisado y validado por las entidades socias del Gobierno nacional.</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 xml:space="preserve">A partir del año 2015, se adelantó un ejercicio de formulación y alineación de los nuevos instrumentos de cooperación para la nueva vigencia 2015-2019, teniendo </w:t>
      </w:r>
      <w:r w:rsidRPr="00DB314E">
        <w:rPr>
          <w:rFonts w:ascii="Arial" w:hAnsi="Arial" w:cs="Arial"/>
        </w:rPr>
        <w:lastRenderedPageBreak/>
        <w:t>como referencia el Plan de Desarrollo 2014-2018 “Todos por un nuevo país”. Este ejercicio buscó evidenciar el valor agregado del Sistema como conjunto, y de cada una de las agencias presentes en el país, en aras de lograr un apoyo más coherente, eficaz y eficiente, así como alinear la programación del SNU a los períodos de gobierno y garantizar el tránsito de la asistencia humanitaria hacia acciones de desarrollo.</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 xml:space="preserve">Se llevó a cabo la formulación y validación de 11 Marcos de Cooperación o Programas País para la vigencia 2015-2019: PNUD, UNFPA y UNICEF, los cuales fueron aprobados en septiembre de 2015 en el II Periodo Ordinario de Sesiones de sus respectivas Juntas Ejecutivas; y los marcos programáticos de OIM, ACNUR, UNODC, ONU-Hábitat, ONUDI, ONU Mujeres, FAO y PMA y la OPSR. </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Seguidamente, durante el último trimestre del 2016, se llevó a cabo el proceso de validación de las baterías de indicadores del Marco de Asistencia de las Naciones Unidas para el Desarrollo-UNDAF-, así como de 6 de marcos de Cooperación, que no contaban con indicadores. Con respecto al PMA, es importante destacar que el Marco de Cooperación acordado en el 2015, fue reemplazado por el Plan Estratégico País – Colombia, aprobado recientemente en el marco del Primer Periodo de Sesiones de la Junta Ejecutiva del año 2017. En este sentido, a finales del 2017 se aprobó por parte de las entidades nacionales la versión final de la batería de indicadores del Plan.</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 xml:space="preserve">A finales de 2016 e inicios de 2017, se llevaron a cabo las reuniones de seguimiento anual del UNDAF y de los Marcos de Cooperación y los Programas País, suscritos en el año 2015. En dichas reuniones, las Agencias del Sistema de Naciones Unidas, presentaron los avances logrados en relación con las áreas de trabajo contempladas en los Marcos de Cooperación, y señalaron los principales desafíos y lecciones aprendidas derivadas del proceso de implementación. </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 xml:space="preserve">Así las cosas, a mediados del 2017 las Agencias y a la Oficina del Coordinador Residente presentaron su informe de Medio Término con corte a 30 de junio de 2017, en el que cada Agencia estableció los avances cualitativos y cuantitativos en la ejecución de cada Marco de Cooperación, incluyendo la movilización de recursos y los retos y lecciones aprendidas, con la finalidad de evaluar la pertinencia de las acciones de las agencias, su efectividad, ventaja competitiva, valor agregado y crear sinergias entre el SNU y el Gobierno Nacional. </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 xml:space="preserve">Por otro lado, en cumplimiento al mismo componente de seguimiento, monitoreo y evaluación contenido en los Marcos Programáticos de País 2015-2019 de las agencias antes mencionadas, el 9 de marzo de 2018, las Agencias de Naciones Unidas en Colombia entregaron el Informe Anual de resultados del 2017 al Gobierno Nacional. Dicho informe contiene los resultados cualitativos y cuantitativos de la implementación de los Marco Programático País de cada Agencia durante el 2017; de este modo, permitió que las entidades nacionales conocieran sobre los avances en la ejecución de estos, y evaluaran la coherencia entre la planificación estratégica </w:t>
      </w:r>
      <w:r w:rsidRPr="00DB314E">
        <w:rPr>
          <w:rFonts w:ascii="Arial" w:hAnsi="Arial" w:cs="Arial"/>
        </w:rPr>
        <w:lastRenderedPageBreak/>
        <w:t>anual de las Agencias y lo implementado a través de sus proyectos en el territorio nacional.</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En este sentido, el 26 de abril de 2018 se realizó en Cancillería la socialización de los Informes Anuales de Resultados de 2017, en la cual 32 entidades del Estado colombiano participaron de este ejercicio que permitió identificar retos y desafíos respecto de la ejecución de los Marcos Programáticos de País, posibles articulaciones y sinergias para el trabajo inter-agencial y de la mano con las entidades nacionales, y acciones clave de mejora en la ejecución de PNUD, UNFPA, UNICEF, OIM, ACNUR, UNODC, ONU-Hábitat, ONUDI, ONU Mujeres, FAO y PMA.</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 xml:space="preserve">En relación con lo anterior, la Cancillería lideró el proceso de presentación de los avances alcanzados por la Oficina del Coordinador Residente en la implementación del UNDAF 2015-2019, durante la vigencia 2017. El 9 de abril de 2018 el Sistema de Naciones Unidas presentó el Reporte de avance 2017, el cual fue sometido a la consideración y comentarios de distintas entidades.  Para socializar este informe las Naciones Unidas organizaron una sesión de presentación el 28 de mayo de 2018, la cual contó con la participación de diversos actores nacionales e internacionales. </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Finalmente, el pasado 31 de julio de 2018 las Agencias de Naciones Unidas entregaron el Informe de Cambio de Gobierno, el cual contiene los resultados en la ejecución desde el inicio de cada Marco de Cooperación hasta el 30 de junio de 2018. Este documento permitió a las Agencias de Naciones Unidas presentar a las entidades competentes de la Rama Ejecutiva un balance general de las gestiones realizadas durante el mandato del Gobierno saliente, en cumplimiento del Marco de Cooperación vigente, del documento UNDAF y del respeto por la alineación con los intereses nacionales en materia de cooperación internacional y desarrollo.</w:t>
      </w:r>
    </w:p>
    <w:p w:rsidR="001D7823" w:rsidRDefault="001D7823" w:rsidP="001D7823">
      <w:pPr>
        <w:contextualSpacing/>
        <w:jc w:val="both"/>
        <w:rPr>
          <w:rFonts w:ascii="Arial" w:hAnsi="Arial" w:cs="Arial"/>
          <w:b/>
        </w:rPr>
      </w:pPr>
    </w:p>
    <w:p w:rsidR="001D7823" w:rsidRDefault="001D7823" w:rsidP="001D7823">
      <w:pPr>
        <w:pStyle w:val="Prrafodelista"/>
        <w:ind w:left="1134" w:hanging="1134"/>
        <w:jc w:val="both"/>
        <w:rPr>
          <w:rFonts w:ascii="Arial" w:hAnsi="Arial" w:cs="Arial"/>
          <w:b/>
        </w:rPr>
      </w:pPr>
      <w:r w:rsidRPr="005F44AE">
        <w:rPr>
          <w:rFonts w:ascii="Arial" w:hAnsi="Arial" w:cs="Arial"/>
          <w:b/>
        </w:rPr>
        <w:t>3.4.</w:t>
      </w:r>
      <w:r w:rsidR="004F7A9B">
        <w:rPr>
          <w:rFonts w:ascii="Arial" w:hAnsi="Arial" w:cs="Arial"/>
          <w:b/>
        </w:rPr>
        <w:t xml:space="preserve"> </w:t>
      </w:r>
      <w:r w:rsidRPr="005F44AE">
        <w:rPr>
          <w:rFonts w:ascii="Arial" w:hAnsi="Arial" w:cs="Arial"/>
          <w:b/>
        </w:rPr>
        <w:t xml:space="preserve">COOPERACIÓN </w:t>
      </w:r>
      <w:r>
        <w:rPr>
          <w:rFonts w:ascii="Arial" w:hAnsi="Arial" w:cs="Arial"/>
          <w:b/>
        </w:rPr>
        <w:t>E</w:t>
      </w:r>
      <w:r w:rsidRPr="005F44AE">
        <w:rPr>
          <w:rFonts w:ascii="Arial" w:hAnsi="Arial" w:cs="Arial"/>
          <w:b/>
        </w:rPr>
        <w:t>N ORGANISMOS REGIONALES</w:t>
      </w:r>
    </w:p>
    <w:p w:rsidR="001D7823" w:rsidRPr="005F44AE" w:rsidRDefault="001D7823" w:rsidP="001D7823">
      <w:pPr>
        <w:pStyle w:val="Prrafodelista"/>
        <w:ind w:left="1134" w:hanging="1134"/>
        <w:jc w:val="both"/>
        <w:rPr>
          <w:rFonts w:ascii="Arial" w:hAnsi="Arial" w:cs="Arial"/>
          <w:b/>
        </w:rPr>
      </w:pPr>
    </w:p>
    <w:p w:rsidR="001D7823" w:rsidRPr="004F7A9B" w:rsidRDefault="001D7823" w:rsidP="004F7A9B">
      <w:pPr>
        <w:pStyle w:val="Prrafodelista"/>
        <w:numPr>
          <w:ilvl w:val="2"/>
          <w:numId w:val="125"/>
        </w:numPr>
        <w:jc w:val="both"/>
        <w:rPr>
          <w:rFonts w:ascii="Arial" w:hAnsi="Arial" w:cs="Arial"/>
          <w:b/>
        </w:rPr>
      </w:pPr>
      <w:r w:rsidRPr="004F7A9B">
        <w:rPr>
          <w:rFonts w:ascii="Arial" w:hAnsi="Arial" w:cs="Arial"/>
          <w:b/>
        </w:rPr>
        <w:t>Secretaría General Iberoamericana (SEGIB)</w:t>
      </w:r>
    </w:p>
    <w:p w:rsidR="001D7823" w:rsidRPr="005F44AE" w:rsidRDefault="001D7823" w:rsidP="001D7823">
      <w:pPr>
        <w:pStyle w:val="Prrafodelista"/>
        <w:ind w:left="1134"/>
        <w:jc w:val="both"/>
        <w:rPr>
          <w:rFonts w:ascii="Arial" w:hAnsi="Arial" w:cs="Arial"/>
          <w:b/>
        </w:rPr>
      </w:pPr>
    </w:p>
    <w:p w:rsidR="001D7823" w:rsidRPr="00DB314E" w:rsidRDefault="001D7823" w:rsidP="001D7823">
      <w:pPr>
        <w:jc w:val="both"/>
        <w:rPr>
          <w:rFonts w:ascii="Arial" w:hAnsi="Arial" w:cs="Arial"/>
        </w:rPr>
      </w:pPr>
      <w:r w:rsidRPr="00DB314E">
        <w:rPr>
          <w:rFonts w:ascii="Arial" w:hAnsi="Arial" w:cs="Arial"/>
        </w:rPr>
        <w:t xml:space="preserve">El país apoyó decididamente el proceso de ‘renovación’ de la Cooperación Iberoamericana, iniciado en la Cumbre de Cádiz celebrada en el año 2012 y diseñado durante las Cumbres de Panamá (2013) y Veracruz (2014). </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 xml:space="preserve">En diciembre de 2014 Colombia asumió la Secretaría pro Témpore de la SEGIB (por segunda vez en su historia) por un periodo de dos años, durante la XXIV Cumbre Iberoamericana de Jefes de Estado y de Gobierno celebrada en diciembre de 2014 en Veracruz.  Como Secretaría Pro Témpore, Colombia coordinó el desarrollo del calendario de actividades preparatorias de la XXV Cumbre Iberoamericana de Jefes de Estado y de Gobierno, cuya realización tuvo lugar los días 28 y 29 de octubre de 2016 en Cartagena de Indias, la cual estuvo focalizada en los siguientes temas: Juventud, Emprendimiento y Educación. Culminado el ciclo de Secretaría Pro Témpore 2015-2016, el 12 de enero de 2017 Colombia le hizo entrega de la </w:t>
      </w:r>
      <w:r w:rsidRPr="00DB314E">
        <w:rPr>
          <w:rFonts w:ascii="Arial" w:hAnsi="Arial" w:cs="Arial"/>
        </w:rPr>
        <w:lastRenderedPageBreak/>
        <w:t xml:space="preserve">Secretaría Pro Tempore de la Conferencia Iberoamericana a Guatemala, país que asumió el compromiso de ejercerla para el período 2017-2018. </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En este sentido, Durante la nueva vigencia, que corresponde al segundo periodo del Plan de Acción Cuatrienal de la Cooperación Iberoamericana (PACCI 2015-2018), la Dirección de Cooperación Internacional participó en la Primera Reunión de Responsables de Cooperación, que tuvo lugar del 5 al 7 de julio de 2017; en la Segunda Reunión de Responsables de Cooperación y Coordinadores Nacionales del 5 al 7 de diciembre de 2017 llevada a cabo en la ciudad de La Antigua, Guatemala, en el marco de la cual tuvo lugar la II Reunión de Ministros de Relaciones Exteriores de Iberoamérica donde se adoptó la Declaración Ministerial ; y en la Tercera Reunión de Responsables de Cooperación y Coordinadores Nacionales del 18 al 20 de julio de 2018 en la ciudad de Madrid.</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Finalmente, entre los meses de enero y febrero de 2018, la Dirección de Cooperación Internacional -en apoyo con la Dirección Administrativa de la SEGIB – elaboró y negoció un proyecto de Acuerdo constitutivo de un Fondo voluntario de Colombia en la SEGIB por un monto de USD$200.000 dólares, cuyo objetivo principal es apoyar los esfuerzos de la Organización por implementar los Objetivos de Desarrollo Sostenible de la Agenda 2030 en la región iberoamericana.</w:t>
      </w:r>
    </w:p>
    <w:p w:rsidR="001D7823" w:rsidRPr="00DB314E" w:rsidRDefault="001D7823" w:rsidP="001D7823">
      <w:pPr>
        <w:jc w:val="both"/>
        <w:rPr>
          <w:rFonts w:ascii="Arial" w:hAnsi="Arial" w:cs="Arial"/>
        </w:rPr>
      </w:pPr>
    </w:p>
    <w:p w:rsidR="001D7823" w:rsidRPr="004F7A9B" w:rsidRDefault="001D7823" w:rsidP="004F7A9B">
      <w:pPr>
        <w:pStyle w:val="Prrafodelista"/>
        <w:numPr>
          <w:ilvl w:val="2"/>
          <w:numId w:val="125"/>
        </w:numPr>
        <w:jc w:val="both"/>
        <w:rPr>
          <w:rFonts w:ascii="Arial" w:hAnsi="Arial" w:cs="Arial"/>
          <w:b/>
        </w:rPr>
      </w:pPr>
      <w:r w:rsidRPr="004F7A9B">
        <w:rPr>
          <w:rFonts w:ascii="Arial" w:hAnsi="Arial" w:cs="Arial"/>
          <w:b/>
        </w:rPr>
        <w:t>Comunidad Andina de Naciones (CAN)</w:t>
      </w:r>
    </w:p>
    <w:p w:rsidR="001D7823" w:rsidRPr="005F44AE" w:rsidRDefault="001D7823" w:rsidP="001D7823">
      <w:pPr>
        <w:pStyle w:val="Prrafodelista"/>
        <w:jc w:val="both"/>
        <w:rPr>
          <w:rFonts w:ascii="Arial" w:hAnsi="Arial" w:cs="Arial"/>
          <w:b/>
          <w:u w:val="single"/>
        </w:rPr>
      </w:pPr>
    </w:p>
    <w:p w:rsidR="001D7823" w:rsidRPr="00DB314E" w:rsidRDefault="001D7823" w:rsidP="001D7823">
      <w:pPr>
        <w:jc w:val="both"/>
        <w:rPr>
          <w:rFonts w:ascii="Arial" w:hAnsi="Arial" w:cs="Arial"/>
        </w:rPr>
      </w:pPr>
      <w:r w:rsidRPr="00DB314E">
        <w:rPr>
          <w:rFonts w:ascii="Arial" w:hAnsi="Arial" w:cs="Arial"/>
        </w:rPr>
        <w:t>Como parte de las labores de la Presidencia Pro Témpore de la Comunidad Andina de Naciones (CAN), asumida en los años 2012 y 2016, la Dirección de Cooperación Internacional tuvo a su cargo la Presidencia del Comité Andino de Titulares de Organismos de Cooperación Internacional (CATOCI). Para el año 2016, además de reactivar dicho Comité, después de 4 años sin sesionar, se logró la aprobación de una versión actualizada del Manual de Ciclo de Proyectos, instrumento que brinda lineamientos generales sobre los procesos de formulación, implementación, evaluación y monitoreo de los proyectos de cooperación que se desarrollan en el marco de la CAN, y se gestionó la presentación de un Informe por parte de la Secretaría General, sobre el Estado del arte de la cooperación Internacional en la Comunidad Andina, para el periodo 2011-2016.</w:t>
      </w:r>
    </w:p>
    <w:p w:rsidR="00F47A0B" w:rsidRDefault="00F47A0B" w:rsidP="001D7823">
      <w:pPr>
        <w:contextualSpacing/>
        <w:jc w:val="both"/>
        <w:rPr>
          <w:rFonts w:ascii="Arial" w:hAnsi="Arial" w:cs="Arial"/>
          <w:b/>
        </w:rPr>
      </w:pPr>
    </w:p>
    <w:p w:rsidR="001D7823" w:rsidRPr="004F7A9B" w:rsidRDefault="001D7823" w:rsidP="004F7A9B">
      <w:pPr>
        <w:pStyle w:val="Prrafodelista"/>
        <w:numPr>
          <w:ilvl w:val="1"/>
          <w:numId w:val="28"/>
        </w:numPr>
        <w:jc w:val="both"/>
        <w:rPr>
          <w:rFonts w:ascii="Arial" w:hAnsi="Arial" w:cs="Arial"/>
          <w:b/>
        </w:rPr>
      </w:pPr>
      <w:r w:rsidRPr="004F7A9B">
        <w:rPr>
          <w:rFonts w:ascii="Arial" w:hAnsi="Arial" w:cs="Arial"/>
          <w:b/>
        </w:rPr>
        <w:t>ASISTENCIA HUMANITARIA</w:t>
      </w:r>
    </w:p>
    <w:p w:rsidR="001D7823" w:rsidRPr="003142DF" w:rsidRDefault="001D7823" w:rsidP="001D7823">
      <w:pPr>
        <w:keepNext/>
        <w:keepLines/>
        <w:outlineLvl w:val="2"/>
        <w:rPr>
          <w:rFonts w:ascii="Arial" w:eastAsiaTheme="majorEastAsia" w:hAnsi="Arial" w:cs="Arial"/>
          <w:b/>
          <w:bCs/>
          <w:u w:val="single"/>
          <w:lang w:val="es-ES"/>
        </w:rPr>
      </w:pPr>
      <w:bookmarkStart w:id="30" w:name="_Toc507497941"/>
    </w:p>
    <w:p w:rsidR="001D7823" w:rsidRPr="005F44AE" w:rsidRDefault="001D7823" w:rsidP="002451E3">
      <w:pPr>
        <w:pStyle w:val="Prrafodelista"/>
        <w:keepNext/>
        <w:keepLines/>
        <w:numPr>
          <w:ilvl w:val="2"/>
          <w:numId w:val="28"/>
        </w:numPr>
        <w:ind w:left="1134" w:hanging="1134"/>
        <w:outlineLvl w:val="2"/>
        <w:rPr>
          <w:rFonts w:ascii="Arial" w:eastAsiaTheme="majorEastAsia" w:hAnsi="Arial" w:cs="Arial"/>
          <w:b/>
          <w:bCs/>
          <w:lang w:val="es-ES"/>
        </w:rPr>
      </w:pPr>
      <w:r w:rsidRPr="005F44AE">
        <w:rPr>
          <w:rFonts w:ascii="Arial" w:eastAsiaTheme="majorEastAsia" w:hAnsi="Arial" w:cs="Arial"/>
          <w:b/>
          <w:lang w:val="es-ES"/>
        </w:rPr>
        <w:t>Asistencia Humanitaria financiera y en especie</w:t>
      </w:r>
      <w:bookmarkEnd w:id="30"/>
    </w:p>
    <w:p w:rsidR="001D7823" w:rsidRPr="005F44AE" w:rsidRDefault="001D7823" w:rsidP="001D7823">
      <w:pPr>
        <w:jc w:val="both"/>
        <w:rPr>
          <w:rFonts w:ascii="Arial" w:hAnsi="Arial" w:cs="Arial"/>
          <w:bCs/>
        </w:rPr>
      </w:pPr>
    </w:p>
    <w:p w:rsidR="001D7823" w:rsidRPr="005F44AE" w:rsidRDefault="001D7823" w:rsidP="001D7823">
      <w:pPr>
        <w:jc w:val="both"/>
        <w:rPr>
          <w:rFonts w:ascii="Arial" w:hAnsi="Arial" w:cs="Arial"/>
          <w:bCs/>
        </w:rPr>
      </w:pPr>
      <w:r w:rsidRPr="005F44AE">
        <w:rPr>
          <w:rFonts w:ascii="Arial" w:hAnsi="Arial" w:cs="Arial"/>
          <w:bCs/>
        </w:rPr>
        <w:t xml:space="preserve">En respuesta a las situaciones de emergencia humanitaria, tanto en el exterior como en el territorio colombiano, en las que se presentó un llamamiento internacional, la Coordinación de Cooperación Multilateral apoyó y gestionó ante la Unidad Nacional de Gestión del Riesgo UNGRD y el Fondo de Cooperación y Asistencia Internacional -FOCAI-, administrado en la actualidad por la Agencia Presidencial de Cooperación Internacional de Colombia – APC Colombia, la asistencia humanitaria en especie y financiera requerida, respectivamente. Desde 2010 hasta enero de </w:t>
      </w:r>
      <w:r w:rsidRPr="005F44AE">
        <w:rPr>
          <w:rFonts w:ascii="Arial" w:hAnsi="Arial" w:cs="Arial"/>
          <w:bCs/>
        </w:rPr>
        <w:lastRenderedPageBreak/>
        <w:t>2017, Colombia ha respondido a 41 llamamientos internacionales, con un total de USD $8.159.495 en asistencia financiera.</w:t>
      </w:r>
    </w:p>
    <w:p w:rsidR="001D7823" w:rsidRDefault="001D7823" w:rsidP="001D7823">
      <w:pPr>
        <w:jc w:val="both"/>
        <w:rPr>
          <w:rFonts w:ascii="Arial" w:hAnsi="Arial" w:cs="Arial"/>
          <w:bCs/>
        </w:rPr>
      </w:pPr>
    </w:p>
    <w:p w:rsidR="001D7823" w:rsidRDefault="001D7823" w:rsidP="001D7823">
      <w:pPr>
        <w:jc w:val="both"/>
        <w:rPr>
          <w:rFonts w:ascii="Arial" w:hAnsi="Arial" w:cs="Arial"/>
          <w:bCs/>
        </w:rPr>
      </w:pPr>
    </w:p>
    <w:p w:rsidR="001D7823" w:rsidRPr="005F44AE" w:rsidRDefault="001D7823" w:rsidP="002451E3">
      <w:pPr>
        <w:pStyle w:val="Prrafodelista"/>
        <w:numPr>
          <w:ilvl w:val="2"/>
          <w:numId w:val="28"/>
        </w:numPr>
        <w:ind w:left="1134" w:hanging="1134"/>
        <w:jc w:val="both"/>
        <w:rPr>
          <w:rFonts w:ascii="Arial" w:hAnsi="Arial" w:cs="Arial"/>
          <w:b/>
          <w:bCs/>
        </w:rPr>
      </w:pPr>
      <w:r w:rsidRPr="005F44AE">
        <w:rPr>
          <w:rFonts w:ascii="Arial" w:hAnsi="Arial" w:cs="Arial"/>
          <w:b/>
          <w:bCs/>
        </w:rPr>
        <w:t>Recepción de Asistencia Humanitaria por parte de Colombia</w:t>
      </w:r>
    </w:p>
    <w:p w:rsidR="001D7823" w:rsidRPr="003142DF" w:rsidRDefault="001D7823" w:rsidP="001D7823">
      <w:pPr>
        <w:jc w:val="both"/>
        <w:rPr>
          <w:rFonts w:ascii="Arial" w:hAnsi="Arial" w:cs="Arial"/>
          <w:bCs/>
        </w:rPr>
      </w:pPr>
    </w:p>
    <w:p w:rsidR="001D7823" w:rsidRPr="00DB314E" w:rsidRDefault="001D7823" w:rsidP="001D7823">
      <w:pPr>
        <w:jc w:val="both"/>
        <w:rPr>
          <w:rFonts w:ascii="Arial" w:hAnsi="Arial" w:cs="Arial"/>
          <w:bCs/>
        </w:rPr>
      </w:pPr>
      <w:bookmarkStart w:id="31" w:name="_Toc507497945"/>
      <w:r w:rsidRPr="00DB314E">
        <w:rPr>
          <w:rFonts w:ascii="Arial" w:hAnsi="Arial" w:cs="Arial"/>
          <w:bCs/>
        </w:rPr>
        <w:t xml:space="preserve">Con respecto a asistencia humanitaria recibida por Colombia, se destaca la emergencia ocasionada por las inundaciones causadas por el Fenómeno de La Niña en 2010, que obligó a la realización de un </w:t>
      </w:r>
      <w:r w:rsidRPr="00DB314E">
        <w:rPr>
          <w:rFonts w:ascii="Arial" w:hAnsi="Arial" w:cs="Arial"/>
          <w:bCs/>
          <w:i/>
        </w:rPr>
        <w:t xml:space="preserve">llamamiento internacional de ayuda humanitaria </w:t>
      </w:r>
      <w:r w:rsidRPr="00DB314E">
        <w:rPr>
          <w:rFonts w:ascii="Arial" w:hAnsi="Arial" w:cs="Arial"/>
          <w:bCs/>
        </w:rPr>
        <w:t>por parte del Ministerio de Relaciones Exteriores y al lanzamiento de “Colombia Humanitaria”. Las gestiones realizadas permitieron el recaudo de ayuda procedente de 39 fuentes de cooperación, las cuales proporcionaron 453 toneladas de ayudas en especie y USD31.1 millones en ayuda financiera.</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i/>
        </w:rPr>
      </w:pPr>
      <w:r w:rsidRPr="00DB314E">
        <w:rPr>
          <w:rFonts w:ascii="Arial" w:hAnsi="Arial" w:cs="Arial"/>
        </w:rPr>
        <w:t xml:space="preserve">En marzo 31 de 2017 la ciudad de Mocoa, Putumayo se vio afectada por un desastre natural. En este sentido, mediante decreto 601 del 6 de abril del 2017 se declaró Estado de Emergencia Económica, Social y Ecológica en Mocoa. </w:t>
      </w:r>
      <w:r w:rsidRPr="00DB314E">
        <w:rPr>
          <w:rFonts w:ascii="Arial" w:hAnsi="Arial" w:cs="Arial"/>
          <w:u w:color="000000"/>
        </w:rPr>
        <w:t xml:space="preserve">De acuerdo con la información suministrada por la UNGRD, con corte al 17 de julio de 2017, se recibieron </w:t>
      </w:r>
      <w:r w:rsidRPr="00DB314E">
        <w:rPr>
          <w:rFonts w:ascii="Arial" w:hAnsi="Arial" w:cs="Arial"/>
          <w:i/>
          <w:u w:color="000000"/>
        </w:rPr>
        <w:t xml:space="preserve">donaciones de </w:t>
      </w:r>
      <w:r w:rsidRPr="00DB314E">
        <w:rPr>
          <w:rFonts w:ascii="Arial" w:hAnsi="Arial" w:cs="Arial"/>
          <w:i/>
        </w:rPr>
        <w:t>países, organismos multilaterales y personas en el exterior</w:t>
      </w:r>
      <w:r w:rsidRPr="00DB314E">
        <w:rPr>
          <w:rFonts w:ascii="Arial" w:hAnsi="Arial" w:cs="Arial"/>
          <w:i/>
          <w:u w:color="000000"/>
        </w:rPr>
        <w:t xml:space="preserve"> por un valor total de </w:t>
      </w:r>
      <w:r w:rsidRPr="00DB314E">
        <w:rPr>
          <w:rFonts w:ascii="Arial" w:hAnsi="Arial" w:cs="Arial"/>
          <w:i/>
        </w:rPr>
        <w:t xml:space="preserve">$26.557.176.825 COP. </w:t>
      </w:r>
    </w:p>
    <w:p w:rsidR="001D7823" w:rsidRDefault="001D7823" w:rsidP="001D7823">
      <w:pPr>
        <w:jc w:val="both"/>
        <w:rPr>
          <w:rFonts w:ascii="Arial" w:hAnsi="Arial" w:cs="Arial"/>
          <w:i/>
        </w:rPr>
      </w:pPr>
    </w:p>
    <w:p w:rsidR="001D7823" w:rsidRDefault="001D7823" w:rsidP="002451E3">
      <w:pPr>
        <w:pStyle w:val="Prrafodelista"/>
        <w:numPr>
          <w:ilvl w:val="1"/>
          <w:numId w:val="28"/>
        </w:numPr>
        <w:ind w:left="1134" w:hanging="1134"/>
        <w:jc w:val="both"/>
        <w:rPr>
          <w:rFonts w:ascii="Arial" w:hAnsi="Arial" w:cs="Arial"/>
          <w:b/>
        </w:rPr>
      </w:pPr>
      <w:r w:rsidRPr="005F44AE">
        <w:rPr>
          <w:rFonts w:ascii="Arial" w:hAnsi="Arial" w:cs="Arial"/>
          <w:b/>
        </w:rPr>
        <w:t xml:space="preserve">GESTIÓN </w:t>
      </w:r>
      <w:r>
        <w:rPr>
          <w:rFonts w:ascii="Arial" w:hAnsi="Arial" w:cs="Arial"/>
          <w:b/>
        </w:rPr>
        <w:t>D</w:t>
      </w:r>
      <w:r w:rsidRPr="005F44AE">
        <w:rPr>
          <w:rFonts w:ascii="Arial" w:hAnsi="Arial" w:cs="Arial"/>
          <w:b/>
        </w:rPr>
        <w:t xml:space="preserve">EL RIESGO </w:t>
      </w:r>
      <w:r>
        <w:rPr>
          <w:rFonts w:ascii="Arial" w:hAnsi="Arial" w:cs="Arial"/>
          <w:b/>
        </w:rPr>
        <w:t>D</w:t>
      </w:r>
      <w:r w:rsidRPr="005F44AE">
        <w:rPr>
          <w:rFonts w:ascii="Arial" w:hAnsi="Arial" w:cs="Arial"/>
          <w:b/>
        </w:rPr>
        <w:t>E DESASTRES</w:t>
      </w:r>
    </w:p>
    <w:p w:rsidR="001D7823" w:rsidRPr="005F44AE" w:rsidRDefault="001D7823" w:rsidP="001D7823">
      <w:pPr>
        <w:pStyle w:val="Prrafodelista"/>
        <w:jc w:val="both"/>
        <w:rPr>
          <w:rFonts w:ascii="Arial" w:hAnsi="Arial" w:cs="Arial"/>
          <w:b/>
        </w:rPr>
      </w:pPr>
    </w:p>
    <w:p w:rsidR="001D7823" w:rsidRPr="00DB314E" w:rsidRDefault="001D7823" w:rsidP="001D7823">
      <w:pPr>
        <w:jc w:val="both"/>
        <w:rPr>
          <w:rFonts w:ascii="Arial" w:hAnsi="Arial" w:cs="Arial"/>
          <w:u w:color="000000"/>
        </w:rPr>
      </w:pPr>
      <w:r w:rsidRPr="00DB314E">
        <w:rPr>
          <w:rFonts w:ascii="Arial" w:hAnsi="Arial" w:cs="Arial"/>
          <w:u w:color="000000"/>
        </w:rPr>
        <w:t>La Dirección de Cooperación Internacional participó en las reuniones ordinarias anuales del Comité Andino para la Prevención de Desastres (CAPRADE), en sus versiones XXIV y XXV, las cuales tuvieron lugar el 8 de octubre de 2017 en Lima, Perú, y el 4 de abril en Quito, Ecuador, respectivamente. Cabe destacar que en la Reunión Ordinaria XXV, Colombia compartió los avances nacionales en materia de gestión del riesgo de desastres, tales como la reconstrucción de Mocoa, la implementación de programas específicos sobre ordenamiento territorial y gestión del riesgo y la organización de la VI Plataforma Regional de las Américas.</w:t>
      </w:r>
    </w:p>
    <w:p w:rsidR="001D7823" w:rsidRPr="00DB314E" w:rsidRDefault="001D7823" w:rsidP="001D7823">
      <w:pPr>
        <w:jc w:val="both"/>
        <w:rPr>
          <w:rFonts w:ascii="Arial" w:hAnsi="Arial" w:cs="Arial"/>
          <w:u w:color="000000"/>
        </w:rPr>
      </w:pPr>
    </w:p>
    <w:p w:rsidR="001D7823" w:rsidRDefault="001D7823" w:rsidP="001D7823">
      <w:pPr>
        <w:jc w:val="both"/>
        <w:rPr>
          <w:rFonts w:ascii="Arial" w:hAnsi="Arial" w:cs="Arial"/>
          <w:u w:color="000000"/>
        </w:rPr>
      </w:pPr>
      <w:r w:rsidRPr="00DB314E">
        <w:rPr>
          <w:rFonts w:ascii="Arial" w:hAnsi="Arial" w:cs="Arial"/>
          <w:u w:color="000000"/>
        </w:rPr>
        <w:t>Uno de los avances más relevantes al interior del CAPRADE fue la adopción de la Estrategia Andina de Gestión del Riesgo de Desastres (EAGRD) por medio de la</w:t>
      </w:r>
      <w:r w:rsidR="00F47A0B">
        <w:rPr>
          <w:rFonts w:ascii="Arial" w:hAnsi="Arial" w:cs="Arial"/>
          <w:u w:color="000000"/>
        </w:rPr>
        <w:t xml:space="preserve"> </w:t>
      </w:r>
      <w:r w:rsidRPr="00DB314E">
        <w:rPr>
          <w:rFonts w:ascii="Arial" w:hAnsi="Arial" w:cs="Arial"/>
          <w:u w:color="000000"/>
        </w:rPr>
        <w:t>Decisión 819 de 9 de mayo de 2017. Esta Decisión es una norma supranacional que se encuentra alineada al Marco de Sendai 2015-2030 y ha incorporado entre sus líneas de acción las metas trazadas por los Objetivos de Desarrollo Sostenible y su respectiva Agenda al 2030. El objetivo principal de la EAGRD es reducir el riesgo y el impacto de los desastres en todos los países de la Subregión Andina, a través del fortalecimiento institucional y el establecimiento de políticas, estrategias y programas comunes.</w:t>
      </w:r>
    </w:p>
    <w:p w:rsidR="00F47A0B" w:rsidRPr="00DB314E" w:rsidRDefault="00F47A0B" w:rsidP="001D7823">
      <w:pPr>
        <w:jc w:val="both"/>
        <w:rPr>
          <w:rFonts w:ascii="Arial" w:hAnsi="Arial" w:cs="Arial"/>
          <w:u w:color="000000"/>
        </w:rPr>
      </w:pPr>
    </w:p>
    <w:bookmarkEnd w:id="31"/>
    <w:p w:rsidR="001D7823" w:rsidRPr="003142DF" w:rsidRDefault="001D7823" w:rsidP="002451E3">
      <w:pPr>
        <w:pStyle w:val="Prrafodelista"/>
        <w:numPr>
          <w:ilvl w:val="1"/>
          <w:numId w:val="28"/>
        </w:numPr>
        <w:ind w:left="1134" w:hanging="1134"/>
        <w:jc w:val="both"/>
        <w:rPr>
          <w:rFonts w:ascii="Arial" w:hAnsi="Arial" w:cs="Arial"/>
          <w:b/>
        </w:rPr>
      </w:pPr>
      <w:r>
        <w:rPr>
          <w:rFonts w:ascii="Arial" w:hAnsi="Arial" w:cs="Arial"/>
          <w:b/>
        </w:rPr>
        <w:t>PROGRAMA INTEGRAL D</w:t>
      </w:r>
      <w:r w:rsidRPr="003142DF">
        <w:rPr>
          <w:rFonts w:ascii="Arial" w:hAnsi="Arial" w:cs="Arial"/>
          <w:b/>
        </w:rPr>
        <w:t xml:space="preserve">E PREVENCIÓN: NIÑOS, NIÑAS </w:t>
      </w:r>
      <w:r>
        <w:rPr>
          <w:rFonts w:ascii="Arial" w:hAnsi="Arial" w:cs="Arial"/>
          <w:b/>
        </w:rPr>
        <w:t>Y</w:t>
      </w:r>
      <w:r w:rsidRPr="003142DF">
        <w:rPr>
          <w:rFonts w:ascii="Arial" w:hAnsi="Arial" w:cs="Arial"/>
          <w:b/>
        </w:rPr>
        <w:t xml:space="preserve"> ADOLESCENTES </w:t>
      </w:r>
      <w:r>
        <w:rPr>
          <w:rFonts w:ascii="Arial" w:hAnsi="Arial" w:cs="Arial"/>
          <w:b/>
        </w:rPr>
        <w:t>C</w:t>
      </w:r>
      <w:r w:rsidRPr="003142DF">
        <w:rPr>
          <w:rFonts w:ascii="Arial" w:hAnsi="Arial" w:cs="Arial"/>
          <w:b/>
        </w:rPr>
        <w:t>ON OPORTUNIDADES</w:t>
      </w:r>
    </w:p>
    <w:p w:rsidR="001D7823"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 xml:space="preserve">El Programa Integral busca generar ambientes y espacios protectores, denominados Casas Lúdicas, que garanticen el desarrollo seguro de NNA entre 6 y </w:t>
      </w:r>
      <w:r w:rsidRPr="00DB314E">
        <w:rPr>
          <w:rFonts w:ascii="Arial" w:hAnsi="Arial" w:cs="Arial"/>
        </w:rPr>
        <w:lastRenderedPageBreak/>
        <w:t xml:space="preserve">17 años, a través de la realización de actividades de refuerzo escolar, cine, arte y cultura, deporte, promoción de derechos y salud, durante sus jornadas extracurriculares, en aras de contribuir con la prevención del reclutamiento infantil por parte de grupos armados al margen de la ley, en municipios que presentan alto riesgo de reclutamiento forzado de menores. </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El Programa Integral ha llegado a 19 departamentos y 30 municipios de Colombia, beneficiando a más de 12.000 niños, niñas y adolescentes, logrando la sensibilización de más de 9.100 padres de familia sobre la protección de NNA alrededor de 1.840 actividades desarrolladas incluyendo clases de artes plásticas, danza, teatro, música y deportes (fútbol, baloncesto, patinaje, ajedrez, voleibol, taekwondo y boxeo).</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Las 30 Casas Lúdicas entregadas se encuentran ubicadas en: Chocó (Istmina, Tadó, Quibdó, Acandí y Atrato); Cesar (Codazzi y Chimichagua); Córdoba (San Bernardo del Viento y Montería); Guaviare (San José del Guaviare); Nariño (Samaniego y Tumaco); Bolívar (Cartagena y Santa Rosa del Sur); Sucre (Toluviejo); Tolima (Chaparral); Arauca (Fortul); Meta (Vistahermosa); Putumayo (Puerto Leguízamo y Mocoa); Archipiélago (San Andrés y Providencia); Antioquia (El Bagre); Boyacá (Cubará); La Guajira (Riohacha y Paraguachón), Amazonas (Leticia), Cauca (Caldono), Valle del Cauca (Florida) y, Atlántico (Barranquilla).</w:t>
      </w:r>
    </w:p>
    <w:p w:rsidR="001D7823" w:rsidRPr="00DB314E" w:rsidRDefault="001D7823" w:rsidP="001D7823">
      <w:pPr>
        <w:jc w:val="both"/>
        <w:rPr>
          <w:rFonts w:ascii="Arial" w:hAnsi="Arial" w:cs="Arial"/>
        </w:rPr>
      </w:pPr>
    </w:p>
    <w:p w:rsidR="001D7823" w:rsidRPr="00DB314E" w:rsidRDefault="001D7823" w:rsidP="001D7823">
      <w:pPr>
        <w:jc w:val="both"/>
        <w:rPr>
          <w:rFonts w:ascii="Arial" w:hAnsi="Arial" w:cs="Arial"/>
        </w:rPr>
      </w:pPr>
      <w:r w:rsidRPr="00DB314E">
        <w:rPr>
          <w:rFonts w:ascii="Arial" w:hAnsi="Arial" w:cs="Arial"/>
        </w:rPr>
        <w:t>En materia de alianzas gestionadas por la Cancillería, desde el 2012 hasta la fecha, se logró el fortalecimiento de las Casas Lúdicas con el apoyo de socios como la Fundación Panamericana para el Desarrollo, la Fundación Batuta y la Organización Internacional para las Migraciones (OIM), la Agencia de Estados Unidos para el Desarrollo Internacional (USAID), Fondo de las Naciones Unidas para la Infancia (UNICEF), Fondo de Población de las Naciones Unidas (UNFPA) y ONU Mujeres; y, socios de la cooperación internacional incluyendo los Gobiernos de la República Popular de China, Portugal, Emiratos Árabes Unidos y Turquía, la Agencia Española de Cooperación Internacional para el Desarrollo (AECID), la Agencia Suiza para el Desarrollo y la Cooperación (COSUDE).</w:t>
      </w:r>
    </w:p>
    <w:p w:rsidR="001D7823" w:rsidRPr="004F7A9B" w:rsidRDefault="001D7823" w:rsidP="001D7823">
      <w:pPr>
        <w:rPr>
          <w:rFonts w:ascii="Arial" w:hAnsi="Arial" w:cs="Arial"/>
          <w:b/>
          <w:sz w:val="22"/>
        </w:rPr>
      </w:pPr>
    </w:p>
    <w:p w:rsidR="001D7823" w:rsidRPr="003142DF" w:rsidRDefault="001D7823" w:rsidP="002451E3">
      <w:pPr>
        <w:pStyle w:val="Prrafodelista"/>
        <w:numPr>
          <w:ilvl w:val="1"/>
          <w:numId w:val="28"/>
        </w:numPr>
        <w:ind w:left="1134" w:hanging="1134"/>
        <w:jc w:val="both"/>
        <w:rPr>
          <w:rFonts w:ascii="Arial" w:hAnsi="Arial" w:cs="Arial"/>
          <w:b/>
        </w:rPr>
      </w:pPr>
      <w:r>
        <w:rPr>
          <w:rFonts w:ascii="Arial" w:hAnsi="Arial" w:cs="Arial"/>
          <w:b/>
        </w:rPr>
        <w:t>APOYO DE L</w:t>
      </w:r>
      <w:r w:rsidRPr="003142DF">
        <w:rPr>
          <w:rFonts w:ascii="Arial" w:hAnsi="Arial" w:cs="Arial"/>
          <w:b/>
        </w:rPr>
        <w:t xml:space="preserve">A COMUNIDAD INTERNACIONAL </w:t>
      </w:r>
      <w:r>
        <w:rPr>
          <w:rFonts w:ascii="Arial" w:hAnsi="Arial" w:cs="Arial"/>
          <w:b/>
        </w:rPr>
        <w:t>A</w:t>
      </w:r>
      <w:r w:rsidRPr="003142DF">
        <w:rPr>
          <w:rFonts w:ascii="Arial" w:hAnsi="Arial" w:cs="Arial"/>
          <w:b/>
        </w:rPr>
        <w:t xml:space="preserve">L PROCESO </w:t>
      </w:r>
      <w:r>
        <w:rPr>
          <w:rFonts w:ascii="Arial" w:hAnsi="Arial" w:cs="Arial"/>
          <w:b/>
        </w:rPr>
        <w:t>D</w:t>
      </w:r>
      <w:r w:rsidRPr="003142DF">
        <w:rPr>
          <w:rFonts w:ascii="Arial" w:hAnsi="Arial" w:cs="Arial"/>
          <w:b/>
        </w:rPr>
        <w:t>E PAZ</w:t>
      </w:r>
    </w:p>
    <w:p w:rsidR="001D7823" w:rsidRPr="003142DF" w:rsidRDefault="001D7823" w:rsidP="001D7823">
      <w:pPr>
        <w:jc w:val="both"/>
        <w:rPr>
          <w:rFonts w:ascii="Arial" w:eastAsia="Arial" w:hAnsi="Arial" w:cs="Arial"/>
        </w:rPr>
      </w:pPr>
    </w:p>
    <w:p w:rsidR="001D7823" w:rsidRPr="00DB314E" w:rsidRDefault="001D7823" w:rsidP="001D7823">
      <w:pPr>
        <w:jc w:val="both"/>
        <w:rPr>
          <w:rFonts w:ascii="Arial" w:eastAsia="Arial" w:hAnsi="Arial" w:cs="Arial"/>
        </w:rPr>
      </w:pPr>
      <w:r w:rsidRPr="00DB314E">
        <w:rPr>
          <w:rFonts w:ascii="Arial" w:eastAsia="Arial" w:hAnsi="Arial" w:cs="Arial"/>
        </w:rPr>
        <w:t xml:space="preserve">Durante el periodo 2015-2018 como aporte al proceso de construcción de paz, el Ministerio ha contribuido con la gestión de 200 iniciativas, convenios y proyectos con la comunidad internacional, entre las que se destacan: </w:t>
      </w:r>
    </w:p>
    <w:p w:rsidR="001D7823" w:rsidRPr="00DB314E" w:rsidRDefault="001D7823" w:rsidP="001D7823">
      <w:pPr>
        <w:pStyle w:val="Prrafodelista"/>
        <w:tabs>
          <w:tab w:val="left" w:pos="284"/>
        </w:tabs>
        <w:autoSpaceDE w:val="0"/>
        <w:autoSpaceDN w:val="0"/>
        <w:adjustRightInd w:val="0"/>
        <w:ind w:left="0"/>
        <w:jc w:val="both"/>
        <w:rPr>
          <w:rFonts w:ascii="Arial" w:hAnsi="Arial" w:cs="Arial"/>
          <w:b/>
          <w:u w:val="single"/>
        </w:rPr>
      </w:pPr>
    </w:p>
    <w:p w:rsidR="001D7823" w:rsidRPr="00DB314E" w:rsidRDefault="001D7823" w:rsidP="002451E3">
      <w:pPr>
        <w:pStyle w:val="Prrafodelista"/>
        <w:numPr>
          <w:ilvl w:val="0"/>
          <w:numId w:val="27"/>
        </w:numPr>
        <w:tabs>
          <w:tab w:val="left" w:pos="567"/>
        </w:tabs>
        <w:autoSpaceDE w:val="0"/>
        <w:autoSpaceDN w:val="0"/>
        <w:adjustRightInd w:val="0"/>
        <w:jc w:val="both"/>
        <w:rPr>
          <w:rFonts w:ascii="Arial" w:hAnsi="Arial" w:cs="Arial"/>
          <w:b/>
          <w:u w:val="single"/>
        </w:rPr>
      </w:pPr>
      <w:r w:rsidRPr="005F44AE">
        <w:rPr>
          <w:rFonts w:ascii="Arial" w:hAnsi="Arial" w:cs="Arial"/>
          <w:b/>
        </w:rPr>
        <w:t>Fondo Multidonante de las Naciones Unidas para el Postconflicto:</w:t>
      </w:r>
      <w:r w:rsidRPr="00DB314E">
        <w:rPr>
          <w:rFonts w:ascii="Arial" w:hAnsi="Arial" w:cs="Arial"/>
          <w:b/>
        </w:rPr>
        <w:t xml:space="preserve"> </w:t>
      </w:r>
      <w:r w:rsidRPr="00DB314E">
        <w:rPr>
          <w:rFonts w:ascii="Arial" w:hAnsi="Arial" w:cs="Arial"/>
        </w:rPr>
        <w:t>Creado el 16 de febrero de 2016, con el objetivo de</w:t>
      </w:r>
      <w:r w:rsidRPr="00DB314E">
        <w:rPr>
          <w:rFonts w:ascii="Arial" w:hAnsi="Arial" w:cs="Arial"/>
          <w:b/>
        </w:rPr>
        <w:t xml:space="preserve"> </w:t>
      </w:r>
      <w:r w:rsidRPr="00DB314E">
        <w:rPr>
          <w:rFonts w:ascii="Arial" w:hAnsi="Arial" w:cs="Arial"/>
          <w:bCs/>
        </w:rPr>
        <w:t xml:space="preserve">apoyar la estrategia de estabilización del Gobierno en los territorios en el corto y mediano plazo, a través de la Estrategia de Respuesta Rápida, y la implementación temprana de los Acuerdos de Paz. </w:t>
      </w:r>
      <w:r w:rsidRPr="00DB314E">
        <w:rPr>
          <w:rFonts w:ascii="Arial" w:hAnsi="Arial" w:cs="Arial"/>
        </w:rPr>
        <w:t xml:space="preserve">Entre 2016 y 2018, se han aprobado 69 proyectos por </w:t>
      </w:r>
      <w:r w:rsidRPr="00DB314E">
        <w:rPr>
          <w:rFonts w:ascii="Arial" w:hAnsi="Arial" w:cs="Arial"/>
          <w:bCs/>
        </w:rPr>
        <w:t xml:space="preserve">USD67,08 </w:t>
      </w:r>
      <w:r w:rsidRPr="00DB314E">
        <w:rPr>
          <w:rFonts w:ascii="Arial" w:hAnsi="Arial" w:cs="Arial"/>
        </w:rPr>
        <w:t>millones.</w:t>
      </w:r>
    </w:p>
    <w:p w:rsidR="001D7823" w:rsidRPr="00DB314E" w:rsidRDefault="001D7823" w:rsidP="001D7823">
      <w:pPr>
        <w:pStyle w:val="Prrafodelista"/>
        <w:tabs>
          <w:tab w:val="left" w:pos="567"/>
          <w:tab w:val="left" w:pos="851"/>
        </w:tabs>
        <w:ind w:left="0" w:hanging="360"/>
        <w:jc w:val="both"/>
        <w:rPr>
          <w:rFonts w:ascii="Arial" w:eastAsia="Arial" w:hAnsi="Arial" w:cs="Arial"/>
        </w:rPr>
      </w:pPr>
    </w:p>
    <w:p w:rsidR="001D7823" w:rsidRPr="005F44AE" w:rsidRDefault="001D7823" w:rsidP="002451E3">
      <w:pPr>
        <w:pStyle w:val="Prrafodelista"/>
        <w:numPr>
          <w:ilvl w:val="0"/>
          <w:numId w:val="27"/>
        </w:numPr>
        <w:tabs>
          <w:tab w:val="left" w:pos="567"/>
        </w:tabs>
        <w:autoSpaceDE w:val="0"/>
        <w:autoSpaceDN w:val="0"/>
        <w:adjustRightInd w:val="0"/>
        <w:jc w:val="both"/>
        <w:rPr>
          <w:rFonts w:ascii="Arial" w:hAnsi="Arial" w:cs="Arial"/>
          <w:b/>
          <w:u w:val="single"/>
        </w:rPr>
      </w:pPr>
      <w:r w:rsidRPr="005F44AE">
        <w:rPr>
          <w:rFonts w:ascii="Arial" w:hAnsi="Arial" w:cs="Arial"/>
          <w:b/>
        </w:rPr>
        <w:lastRenderedPageBreak/>
        <w:t>Fondo “Colombia Sostenible”:</w:t>
      </w:r>
      <w:r w:rsidRPr="00DB314E">
        <w:rPr>
          <w:rFonts w:ascii="Arial" w:hAnsi="Arial" w:cs="Arial"/>
        </w:rPr>
        <w:t xml:space="preserve"> fue anunciado por el Presidente Santos en el marco de la COP21 (diciembre 2015, Paris) para financiar iniciativas de desarrollo sostenible y cambio climático y es administrado por el BID. El fondo refleja el compromiso de la comunidad internacional con un desarrollo sustentable al apoyar iniciativas para maximizar los “dividendos ambientales de la paz”. El compromiso de los donantes (Noruega, Suiza y Suecia) suma USD$ 211 millones. </w:t>
      </w:r>
    </w:p>
    <w:p w:rsidR="001D7823" w:rsidRPr="005F44AE" w:rsidRDefault="001D7823" w:rsidP="001D7823">
      <w:pPr>
        <w:pStyle w:val="Prrafodelista"/>
        <w:tabs>
          <w:tab w:val="left" w:pos="567"/>
        </w:tabs>
        <w:ind w:hanging="360"/>
        <w:rPr>
          <w:rFonts w:ascii="Arial" w:hAnsi="Arial" w:cs="Arial"/>
          <w:b/>
          <w:u w:val="single"/>
        </w:rPr>
      </w:pPr>
    </w:p>
    <w:p w:rsidR="001D7823" w:rsidRPr="00DB314E" w:rsidRDefault="001D7823" w:rsidP="002451E3">
      <w:pPr>
        <w:pStyle w:val="Prrafodelista"/>
        <w:numPr>
          <w:ilvl w:val="0"/>
          <w:numId w:val="27"/>
        </w:numPr>
        <w:tabs>
          <w:tab w:val="left" w:pos="567"/>
        </w:tabs>
        <w:autoSpaceDE w:val="0"/>
        <w:autoSpaceDN w:val="0"/>
        <w:adjustRightInd w:val="0"/>
        <w:jc w:val="both"/>
        <w:rPr>
          <w:rFonts w:ascii="Arial" w:hAnsi="Arial" w:cs="Arial"/>
          <w:b/>
          <w:u w:val="single"/>
        </w:rPr>
      </w:pPr>
      <w:r w:rsidRPr="005F44AE">
        <w:rPr>
          <w:rFonts w:ascii="Arial" w:hAnsi="Arial" w:cs="Arial"/>
          <w:b/>
        </w:rPr>
        <w:t>Fondo Banco Mundial:</w:t>
      </w:r>
      <w:r w:rsidRPr="00DB314E">
        <w:rPr>
          <w:rFonts w:ascii="Arial" w:hAnsi="Arial" w:cs="Arial"/>
        </w:rPr>
        <w:t xml:space="preserve"> busca mejorar acceso de entidades gubernamentales a información, experiencias globales y financiación para apoyar la agenda de postconflicto. Las áreas de intervención son: Infraestructura social, desmovilización y reintegración y reparación colectiva para víctimas.  </w:t>
      </w:r>
    </w:p>
    <w:p w:rsidR="001D7823" w:rsidRPr="00DB314E" w:rsidRDefault="001D7823" w:rsidP="001D7823">
      <w:pPr>
        <w:pStyle w:val="Prrafodelista"/>
        <w:tabs>
          <w:tab w:val="left" w:pos="567"/>
        </w:tabs>
        <w:ind w:left="0" w:hanging="360"/>
        <w:rPr>
          <w:rFonts w:ascii="Arial" w:hAnsi="Arial" w:cs="Arial"/>
          <w:b/>
          <w:u w:val="single"/>
        </w:rPr>
      </w:pPr>
    </w:p>
    <w:p w:rsidR="001D7823" w:rsidRPr="00DB314E" w:rsidRDefault="001D7823" w:rsidP="002451E3">
      <w:pPr>
        <w:pStyle w:val="Prrafodelista"/>
        <w:numPr>
          <w:ilvl w:val="0"/>
          <w:numId w:val="27"/>
        </w:numPr>
        <w:tabs>
          <w:tab w:val="left" w:pos="567"/>
        </w:tabs>
        <w:autoSpaceDE w:val="0"/>
        <w:autoSpaceDN w:val="0"/>
        <w:adjustRightInd w:val="0"/>
        <w:jc w:val="both"/>
        <w:rPr>
          <w:rFonts w:ascii="Arial" w:hAnsi="Arial" w:cs="Arial"/>
        </w:rPr>
      </w:pPr>
      <w:r w:rsidRPr="005F44AE">
        <w:rPr>
          <w:rFonts w:ascii="Arial" w:hAnsi="Arial" w:cs="Arial"/>
          <w:b/>
        </w:rPr>
        <w:t>Fondo Fiduciario de la Unión Europea:</w:t>
      </w:r>
      <w:r w:rsidRPr="00DB314E">
        <w:rPr>
          <w:rFonts w:ascii="Arial" w:hAnsi="Arial" w:cs="Arial"/>
        </w:rPr>
        <w:t xml:space="preserve"> Tiene establecido como prioridad i) Apoyar una política agrícola integral y estimular la actividad económica y la productividad en áreas rurales remotas; ii) Reforzar la presencia del Estado y restaurar el tejido social en zonas remotas y afectadas por el conflicto; iii) Reincorporación. </w:t>
      </w:r>
      <w:r w:rsidRPr="00DB314E">
        <w:rPr>
          <w:rFonts w:ascii="Arial" w:hAnsi="Arial" w:cs="Arial"/>
          <w:b/>
        </w:rPr>
        <w:t xml:space="preserve">Focalización geográfica: </w:t>
      </w:r>
      <w:r w:rsidRPr="00DB314E">
        <w:rPr>
          <w:rFonts w:ascii="Arial" w:hAnsi="Arial" w:cs="Arial"/>
        </w:rPr>
        <w:t xml:space="preserve">Putumayo, Caquetá, Nariño, Guaviare </w:t>
      </w:r>
      <w:r w:rsidRPr="00DB314E">
        <w:rPr>
          <w:rFonts w:ascii="Arial" w:hAnsi="Arial" w:cs="Arial"/>
          <w:shd w:val="clear" w:color="auto" w:fill="FFFFFF"/>
        </w:rPr>
        <w:t>y los 26 Espacios Territoriales de Capacitación y Reincorporación</w:t>
      </w:r>
      <w:r w:rsidRPr="00DB314E">
        <w:rPr>
          <w:rFonts w:ascii="Arial" w:hAnsi="Arial" w:cs="Arial"/>
        </w:rPr>
        <w:t xml:space="preserve">. En el marco de este Fondo se comprometieron alrededor de € 95 millones. Con corte a mayo de 2018, se han aprobado 14 proyectos, de los cuales 9 se encuentran en ejecución. </w:t>
      </w:r>
    </w:p>
    <w:p w:rsidR="001D7823" w:rsidRPr="00DB314E" w:rsidRDefault="001D7823" w:rsidP="001D7823">
      <w:pPr>
        <w:pStyle w:val="Prrafodelista"/>
        <w:autoSpaceDE w:val="0"/>
        <w:autoSpaceDN w:val="0"/>
        <w:adjustRightInd w:val="0"/>
        <w:ind w:left="360"/>
        <w:jc w:val="both"/>
        <w:rPr>
          <w:rFonts w:ascii="Arial" w:hAnsi="Arial" w:cs="Arial"/>
        </w:rPr>
      </w:pPr>
    </w:p>
    <w:p w:rsidR="001D7823" w:rsidRPr="00136134" w:rsidRDefault="004F7A9B" w:rsidP="004F7A9B">
      <w:pPr>
        <w:jc w:val="both"/>
        <w:rPr>
          <w:rFonts w:ascii="Arial" w:hAnsi="Arial" w:cs="Arial"/>
          <w:b/>
        </w:rPr>
      </w:pPr>
      <w:r w:rsidRPr="004F7A9B">
        <w:rPr>
          <w:rFonts w:ascii="Arial" w:hAnsi="Arial" w:cs="Arial"/>
          <w:b/>
        </w:rPr>
        <w:t>4.</w:t>
      </w:r>
      <w:r w:rsidR="001D7823" w:rsidRPr="00136134">
        <w:rPr>
          <w:rFonts w:ascii="Arial" w:hAnsi="Arial" w:cs="Arial"/>
          <w:b/>
        </w:rPr>
        <w:t xml:space="preserve">FORTALECIMIENTO DE LA POLÍTICA MIGRATORIA, GESTION CONSULAR Y SERVICIO AL CIUDADANO </w:t>
      </w:r>
    </w:p>
    <w:p w:rsidR="001D7823" w:rsidRDefault="001D7823" w:rsidP="001D7823">
      <w:pPr>
        <w:pStyle w:val="Prrafodelista"/>
        <w:ind w:left="1134" w:hanging="1134"/>
        <w:jc w:val="both"/>
        <w:rPr>
          <w:rFonts w:ascii="Arial" w:hAnsi="Arial" w:cs="Arial"/>
          <w:b/>
        </w:rPr>
      </w:pPr>
    </w:p>
    <w:p w:rsidR="001D7823" w:rsidRPr="001216FF" w:rsidRDefault="001D7823" w:rsidP="002451E3">
      <w:pPr>
        <w:pStyle w:val="Prrafodelista"/>
        <w:numPr>
          <w:ilvl w:val="0"/>
          <w:numId w:val="62"/>
        </w:numPr>
        <w:ind w:left="567" w:hanging="567"/>
        <w:mirrorIndents/>
        <w:jc w:val="both"/>
        <w:rPr>
          <w:rFonts w:ascii="Arial" w:eastAsia="Arial" w:hAnsi="Arial" w:cs="Arial"/>
        </w:rPr>
      </w:pPr>
      <w:r w:rsidRPr="001216FF">
        <w:rPr>
          <w:rFonts w:ascii="Arial" w:eastAsia="Arial" w:hAnsi="Arial" w:cs="Arial"/>
        </w:rPr>
        <w:t>Se brindó asistencia a connacionales en temas de localización, menores en abandono, personas privadas de la libertad, fallecidos, emergencias médicas, precariedad económica, violencia intrafamiliar, repatriados, extradición, trata de personas, deportados, trata y tráfico de migrantes y víctimas en el exterior.</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62"/>
        </w:numPr>
        <w:ind w:left="567" w:hanging="567"/>
        <w:mirrorIndents/>
        <w:jc w:val="both"/>
        <w:rPr>
          <w:rFonts w:ascii="Arial" w:eastAsia="Arial" w:hAnsi="Arial" w:cs="Arial"/>
        </w:rPr>
      </w:pPr>
      <w:r w:rsidRPr="001216FF">
        <w:rPr>
          <w:rFonts w:ascii="Arial" w:eastAsia="Arial" w:hAnsi="Arial" w:cs="Arial"/>
        </w:rPr>
        <w:t>En la vigencia 2010-2011 hubo un total de 2.713 asistencias a connacionales en el exterior. En la vigencia 2011-2012 hubo un total de 721 asistencias.</w:t>
      </w:r>
    </w:p>
    <w:p w:rsidR="001D7823" w:rsidRPr="001216FF" w:rsidRDefault="001D7823" w:rsidP="001D7823">
      <w:pPr>
        <w:pStyle w:val="Prrafodelista"/>
        <w:ind w:left="0"/>
        <w:mirrorIndents/>
        <w:jc w:val="both"/>
        <w:rPr>
          <w:rFonts w:ascii="Arial" w:eastAsia="Arial" w:hAnsi="Arial" w:cs="Arial"/>
        </w:rPr>
      </w:pPr>
    </w:p>
    <w:p w:rsidR="001D7823" w:rsidRPr="001216FF" w:rsidRDefault="001D7823" w:rsidP="001D7823">
      <w:pPr>
        <w:pStyle w:val="Prrafodelista"/>
        <w:ind w:left="0"/>
        <w:mirrorIndents/>
        <w:jc w:val="center"/>
        <w:rPr>
          <w:rFonts w:ascii="Arial" w:hAnsi="Arial" w:cs="Arial"/>
        </w:rPr>
      </w:pPr>
      <w:r w:rsidRPr="001216FF">
        <w:rPr>
          <w:rFonts w:ascii="Arial" w:hAnsi="Arial" w:cs="Arial"/>
          <w:b/>
          <w:noProof/>
          <w:lang w:val="es-CO" w:eastAsia="es-CO"/>
        </w:rPr>
        <w:lastRenderedPageBreak/>
        <w:drawing>
          <wp:inline distT="0" distB="0" distL="0" distR="0" wp14:anchorId="389C0BCD" wp14:editId="557D96EE">
            <wp:extent cx="4171950" cy="364333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1" r="10545"/>
                    <a:stretch/>
                  </pic:blipFill>
                  <pic:spPr bwMode="auto">
                    <a:xfrm>
                      <a:off x="0" y="0"/>
                      <a:ext cx="4219162" cy="3684569"/>
                    </a:xfrm>
                    <a:prstGeom prst="rect">
                      <a:avLst/>
                    </a:prstGeom>
                    <a:noFill/>
                    <a:ln>
                      <a:noFill/>
                    </a:ln>
                    <a:extLst>
                      <a:ext uri="{53640926-AAD7-44D8-BBD7-CCE9431645EC}">
                        <a14:shadowObscured xmlns:a14="http://schemas.microsoft.com/office/drawing/2010/main"/>
                      </a:ext>
                    </a:extLst>
                  </pic:spPr>
                </pic:pic>
              </a:graphicData>
            </a:graphic>
          </wp:inline>
        </w:drawing>
      </w:r>
    </w:p>
    <w:p w:rsidR="001D7823" w:rsidRPr="001216FF" w:rsidRDefault="001D7823" w:rsidP="001D7823">
      <w:pPr>
        <w:pStyle w:val="Prrafodelista"/>
        <w:ind w:left="0"/>
        <w:mirrorIndents/>
        <w:jc w:val="center"/>
        <w:rPr>
          <w:rFonts w:ascii="Arial" w:hAnsi="Arial" w:cs="Arial"/>
        </w:rPr>
      </w:pPr>
      <w:r w:rsidRPr="001216FF">
        <w:rPr>
          <w:rFonts w:ascii="Arial" w:hAnsi="Arial" w:cs="Arial"/>
          <w:noProof/>
          <w:lang w:val="es-CO" w:eastAsia="es-CO"/>
        </w:rPr>
        <w:drawing>
          <wp:inline distT="0" distB="0" distL="0" distR="0" wp14:anchorId="4E141209" wp14:editId="7304BA7C">
            <wp:extent cx="4192133" cy="2943225"/>
            <wp:effectExtent l="0" t="0" r="0" b="0"/>
            <wp:docPr id="5665033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4192133" cy="2943225"/>
                    </a:xfrm>
                    <a:prstGeom prst="rect">
                      <a:avLst/>
                    </a:prstGeom>
                  </pic:spPr>
                </pic:pic>
              </a:graphicData>
            </a:graphic>
          </wp:inline>
        </w:drawing>
      </w:r>
    </w:p>
    <w:p w:rsidR="001D7823" w:rsidRPr="001216FF" w:rsidRDefault="001D7823" w:rsidP="002451E3">
      <w:pPr>
        <w:numPr>
          <w:ilvl w:val="0"/>
          <w:numId w:val="56"/>
        </w:numPr>
        <w:ind w:left="0"/>
        <w:contextualSpacing/>
        <w:mirrorIndents/>
        <w:jc w:val="both"/>
        <w:rPr>
          <w:rFonts w:ascii="Arial" w:eastAsia="Arial" w:hAnsi="Arial" w:cs="Arial"/>
        </w:rPr>
      </w:pPr>
      <w:bookmarkStart w:id="32" w:name="_Hlk518397608"/>
      <w:bookmarkEnd w:id="32"/>
      <w:r w:rsidRPr="001216FF">
        <w:rPr>
          <w:rFonts w:ascii="Arial" w:hAnsi="Arial" w:cs="Arial"/>
          <w:iCs/>
        </w:rPr>
        <w:t xml:space="preserve">Respecto la coordinación con entidades internacionales para brindar asistencia a posibles víctimas del delito de trata de personas en el exterior, el Ministerio de Relaciones Exteriores en el marco de convenios de cooperación técnica y financiera con la Organización Internacional para las Migraciones, con el objeto de aunar esfuerzos para desarrollar acciones en el marco de los ejes de prevención, protección y asistencia inmediata, asistió a 60 personas en el periodo comprendido del año 2011 a 2013 y a 257 personas entre el año 2014 a 2017, para un total de 317 personas asistidas en el marco de los convenios de cooperación en comento. Es de resaltar que, en lo corrido del año 2018, se ha brindado asistencia a 15 </w:t>
      </w:r>
      <w:r w:rsidRPr="001216FF">
        <w:rPr>
          <w:rFonts w:ascii="Arial" w:hAnsi="Arial" w:cs="Arial"/>
          <w:iCs/>
        </w:rPr>
        <w:lastRenderedPageBreak/>
        <w:t>personas más en casos relacionados con esta tipología de asistencia, con recursos propios del Ministerio.</w:t>
      </w:r>
    </w:p>
    <w:p w:rsidR="001D7823" w:rsidRPr="001216FF" w:rsidRDefault="001D7823" w:rsidP="001D7823">
      <w:pPr>
        <w:contextualSpacing/>
        <w:mirrorIndents/>
        <w:jc w:val="both"/>
        <w:rPr>
          <w:rFonts w:ascii="Arial" w:eastAsia="Arial" w:hAnsi="Arial" w:cs="Arial"/>
        </w:rPr>
      </w:pPr>
    </w:p>
    <w:p w:rsidR="001D7823" w:rsidRPr="001216FF" w:rsidRDefault="001D7823" w:rsidP="002451E3">
      <w:pPr>
        <w:numPr>
          <w:ilvl w:val="0"/>
          <w:numId w:val="56"/>
        </w:numPr>
        <w:ind w:left="0"/>
        <w:contextualSpacing/>
        <w:mirrorIndents/>
        <w:jc w:val="both"/>
        <w:rPr>
          <w:rFonts w:ascii="Arial" w:eastAsia="Arial" w:hAnsi="Arial" w:cs="Arial"/>
          <w:sz w:val="28"/>
        </w:rPr>
      </w:pPr>
      <w:r w:rsidRPr="001216FF">
        <w:rPr>
          <w:rFonts w:ascii="Arial" w:hAnsi="Arial" w:cs="Arial"/>
          <w:iCs/>
        </w:rPr>
        <w:t>Los Convenios de Cooperación suscritos con la OIM que se relacionan en el ítem anterior, dispusieron recursos para la atención a víctimas del delito de Trata de Personas en el eje de protección y asistencia inmediata con el objetivo de cubrir el retorno, seguridad, alojamiento adecuado, asistencia médica, psicológica, material y asesoría jurídica.</w:t>
      </w:r>
    </w:p>
    <w:p w:rsidR="001D7823" w:rsidRPr="001216FF" w:rsidRDefault="001D7823" w:rsidP="001D7823">
      <w:pPr>
        <w:contextualSpacing/>
        <w:mirrorIndents/>
        <w:jc w:val="both"/>
        <w:rPr>
          <w:rFonts w:ascii="Arial" w:eastAsia="Arial" w:hAnsi="Arial" w:cs="Arial"/>
        </w:rPr>
      </w:pPr>
    </w:p>
    <w:p w:rsidR="001D7823" w:rsidRPr="001216FF" w:rsidRDefault="001D7823" w:rsidP="002451E3">
      <w:pPr>
        <w:numPr>
          <w:ilvl w:val="0"/>
          <w:numId w:val="56"/>
        </w:numPr>
        <w:ind w:left="0"/>
        <w:contextualSpacing/>
        <w:mirrorIndents/>
        <w:jc w:val="both"/>
        <w:rPr>
          <w:rFonts w:ascii="Arial" w:eastAsia="Arial" w:hAnsi="Arial" w:cs="Arial"/>
        </w:rPr>
      </w:pPr>
      <w:r w:rsidRPr="001216FF">
        <w:rPr>
          <w:rFonts w:ascii="Arial" w:eastAsia="Arial" w:hAnsi="Arial" w:cs="Arial"/>
        </w:rPr>
        <w:t xml:space="preserve">Estructuración y puesta en operación el Sistema Nacional de Atención Humanitaria </w:t>
      </w:r>
      <w:r w:rsidRPr="001216FF">
        <w:rPr>
          <w:rFonts w:ascii="Arial" w:eastAsia="Arial" w:hAnsi="Arial" w:cs="Arial"/>
          <w:lang w:val="es-419"/>
        </w:rPr>
        <w:t>al Retorno. Durante</w:t>
      </w:r>
      <w:r w:rsidRPr="001216FF">
        <w:rPr>
          <w:rFonts w:ascii="Arial" w:eastAsia="Arial" w:hAnsi="Arial" w:cs="Arial"/>
        </w:rPr>
        <w:t xml:space="preserve"> el período 2013-2018 se brindó atención humanitaria directa a 9640 connacionales y núcleos familiares mixtos en situación de vulnerabilidad con destino a redes de apoyo. De igual forma, durante los años 2016, 2017 y 2018, se han implementado 113 iniciativas de medios de vida a la población colombiana en mayor vulnerabilidad para su proceso de recuperación temprana.</w:t>
      </w:r>
    </w:p>
    <w:p w:rsidR="001D7823" w:rsidRPr="001216FF" w:rsidRDefault="001D7823" w:rsidP="001D7823">
      <w:pPr>
        <w:contextualSpacing/>
        <w:mirrorIndents/>
        <w:jc w:val="both"/>
        <w:rPr>
          <w:rFonts w:ascii="Arial" w:eastAsia="Arial" w:hAnsi="Arial" w:cs="Arial"/>
        </w:rPr>
      </w:pPr>
    </w:p>
    <w:p w:rsidR="001D7823" w:rsidRPr="001216FF" w:rsidRDefault="001D7823" w:rsidP="002451E3">
      <w:pPr>
        <w:numPr>
          <w:ilvl w:val="0"/>
          <w:numId w:val="56"/>
        </w:numPr>
        <w:ind w:left="0"/>
        <w:contextualSpacing/>
        <w:mirrorIndents/>
        <w:jc w:val="both"/>
        <w:rPr>
          <w:rFonts w:ascii="Arial" w:eastAsia="Arial" w:hAnsi="Arial" w:cs="Arial"/>
        </w:rPr>
      </w:pPr>
      <w:r w:rsidRPr="001216FF">
        <w:rPr>
          <w:rFonts w:ascii="Arial" w:eastAsia="Arial" w:hAnsi="Arial" w:cs="Arial"/>
          <w:shd w:val="clear" w:color="auto" w:fill="FFFFFF"/>
        </w:rPr>
        <w:t xml:space="preserve">El Ministerio de Relaciones Exteriores monitoreó y atendió 62 emergencias y desastres de origen natural y antrópico, intencional y no intencional alrededor del mundo e implementó el Plan Consular de Asistencia en Emergencias y Desastres. </w:t>
      </w:r>
    </w:p>
    <w:p w:rsidR="001D7823" w:rsidRPr="001216FF" w:rsidRDefault="001D7823" w:rsidP="001D7823">
      <w:pPr>
        <w:contextualSpacing/>
        <w:mirrorIndents/>
        <w:jc w:val="both"/>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415"/>
        <w:gridCol w:w="2206"/>
        <w:gridCol w:w="2752"/>
        <w:gridCol w:w="1083"/>
      </w:tblGrid>
      <w:tr w:rsidR="001D7823" w:rsidRPr="00F47A0B" w:rsidTr="00F47A0B">
        <w:trPr>
          <w:tblHeader/>
        </w:trPr>
        <w:tc>
          <w:tcPr>
            <w:tcW w:w="1038" w:type="dxa"/>
            <w:vAlign w:val="center"/>
          </w:tcPr>
          <w:p w:rsidR="001D7823" w:rsidRPr="00F47A0B" w:rsidRDefault="001D7823" w:rsidP="001D7823">
            <w:pPr>
              <w:contextualSpacing/>
              <w:mirrorIndents/>
              <w:jc w:val="center"/>
              <w:rPr>
                <w:rFonts w:ascii="Arial" w:eastAsia="Arial" w:hAnsi="Arial" w:cs="Arial"/>
                <w:b/>
                <w:sz w:val="20"/>
                <w:szCs w:val="20"/>
              </w:rPr>
            </w:pPr>
            <w:r w:rsidRPr="00F47A0B">
              <w:rPr>
                <w:rFonts w:ascii="Arial" w:eastAsia="Arial" w:hAnsi="Arial" w:cs="Arial"/>
                <w:b/>
                <w:sz w:val="20"/>
                <w:szCs w:val="20"/>
                <w:shd w:val="clear" w:color="auto" w:fill="FFFFFF"/>
              </w:rPr>
              <w:t>AÑO</w:t>
            </w:r>
          </w:p>
        </w:tc>
        <w:tc>
          <w:tcPr>
            <w:tcW w:w="1415" w:type="dxa"/>
            <w:vAlign w:val="center"/>
          </w:tcPr>
          <w:p w:rsidR="001D7823" w:rsidRPr="00F47A0B" w:rsidRDefault="001D7823" w:rsidP="001D7823">
            <w:pPr>
              <w:contextualSpacing/>
              <w:mirrorIndents/>
              <w:jc w:val="center"/>
              <w:rPr>
                <w:rFonts w:ascii="Arial" w:eastAsia="Arial" w:hAnsi="Arial" w:cs="Arial"/>
                <w:b/>
                <w:sz w:val="20"/>
                <w:szCs w:val="20"/>
              </w:rPr>
            </w:pPr>
            <w:r w:rsidRPr="00F47A0B">
              <w:rPr>
                <w:rFonts w:ascii="Arial" w:eastAsia="Arial" w:hAnsi="Arial" w:cs="Arial"/>
                <w:b/>
                <w:sz w:val="20"/>
                <w:szCs w:val="20"/>
                <w:shd w:val="clear" w:color="auto" w:fill="FFFFFF"/>
              </w:rPr>
              <w:t>MES</w:t>
            </w:r>
          </w:p>
        </w:tc>
        <w:tc>
          <w:tcPr>
            <w:tcW w:w="2206" w:type="dxa"/>
            <w:vAlign w:val="center"/>
          </w:tcPr>
          <w:p w:rsidR="001D7823" w:rsidRPr="00F47A0B" w:rsidRDefault="001D7823" w:rsidP="001D7823">
            <w:pPr>
              <w:contextualSpacing/>
              <w:mirrorIndents/>
              <w:jc w:val="center"/>
              <w:rPr>
                <w:rFonts w:ascii="Arial" w:eastAsia="Arial" w:hAnsi="Arial" w:cs="Arial"/>
                <w:b/>
                <w:sz w:val="20"/>
                <w:szCs w:val="20"/>
              </w:rPr>
            </w:pPr>
            <w:r w:rsidRPr="00F47A0B">
              <w:rPr>
                <w:rFonts w:ascii="Arial" w:eastAsia="Arial" w:hAnsi="Arial" w:cs="Arial"/>
                <w:b/>
                <w:sz w:val="20"/>
                <w:szCs w:val="20"/>
                <w:shd w:val="clear" w:color="auto" w:fill="FFFFFF"/>
              </w:rPr>
              <w:t>PAÍS</w:t>
            </w:r>
          </w:p>
        </w:tc>
        <w:tc>
          <w:tcPr>
            <w:tcW w:w="2752" w:type="dxa"/>
            <w:vAlign w:val="center"/>
          </w:tcPr>
          <w:p w:rsidR="001D7823" w:rsidRPr="00F47A0B" w:rsidRDefault="001D7823" w:rsidP="001D7823">
            <w:pPr>
              <w:contextualSpacing/>
              <w:mirrorIndents/>
              <w:jc w:val="center"/>
              <w:rPr>
                <w:rFonts w:ascii="Arial" w:eastAsia="Arial" w:hAnsi="Arial" w:cs="Arial"/>
                <w:b/>
                <w:sz w:val="20"/>
                <w:szCs w:val="20"/>
              </w:rPr>
            </w:pPr>
            <w:r w:rsidRPr="00F47A0B">
              <w:rPr>
                <w:rFonts w:ascii="Arial" w:eastAsia="Arial" w:hAnsi="Arial" w:cs="Arial"/>
                <w:b/>
                <w:sz w:val="20"/>
                <w:szCs w:val="20"/>
                <w:shd w:val="clear" w:color="auto" w:fill="FFFFFF"/>
              </w:rPr>
              <w:t>DESASTRE O EVENTO EXTRAORDINARIO</w:t>
            </w:r>
          </w:p>
        </w:tc>
        <w:tc>
          <w:tcPr>
            <w:tcW w:w="1083" w:type="dxa"/>
            <w:vAlign w:val="center"/>
          </w:tcPr>
          <w:p w:rsidR="001D7823" w:rsidRPr="00F47A0B" w:rsidRDefault="001D7823" w:rsidP="001D7823">
            <w:pPr>
              <w:contextualSpacing/>
              <w:mirrorIndents/>
              <w:jc w:val="center"/>
              <w:rPr>
                <w:rFonts w:ascii="Arial" w:eastAsia="Arial" w:hAnsi="Arial" w:cs="Arial"/>
                <w:b/>
                <w:sz w:val="20"/>
                <w:szCs w:val="20"/>
              </w:rPr>
            </w:pPr>
            <w:r w:rsidRPr="00F47A0B">
              <w:rPr>
                <w:rFonts w:ascii="Arial" w:eastAsia="Arial" w:hAnsi="Arial" w:cs="Arial"/>
                <w:b/>
                <w:sz w:val="20"/>
                <w:szCs w:val="20"/>
                <w:shd w:val="clear" w:color="auto" w:fill="FFFFFF"/>
              </w:rPr>
              <w:t>TOTAL CASOS</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2015</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Marzo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Francia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Accidente Aéreo</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2</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2015</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Junio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Túnez</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Ataque Terrorista</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3</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2015</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Marzo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Yemen</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Guerra</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6</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2015</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Abril</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Nepal</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Terremoto</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41</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2015</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Junio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Túnez</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Ataque Terrorista</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3</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2015</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Chile</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Inundaciones</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600</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Marzo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Bruselas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Atentado terrorista</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39</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Marzo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Rusia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Siniestro aéreo</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1</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Abril</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Ecuador</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Terremoto</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2.177</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Mayo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Canadá</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Incendio forestal</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60</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Junio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Estados Unidos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Eventos deportivos (Copa América Centenario)</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7</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Junio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Estados Unidos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Atentado terrorista / delito de odio</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2</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Julio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Francia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Atentados Terroristas</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4</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Julio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Turquía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Golpe Estado Turquía</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89</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Agosto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Turquía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Atentado Aeropuerto Ataturk</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56</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Agosto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Estados Unidos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Inundaciones</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4</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Agosto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Rusia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Toma de rehenes</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4</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Septiembre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Venezuela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Toma de Caracas</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92</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Noviembre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El Caribe</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Huracán Otto</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1</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Diciembre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Colombia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Siniestro aéreo Chapecoense</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71</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2016</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Diciembre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Ecuador</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Accidente bus</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4</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Julio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España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Choque de tren en Barcelona</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2</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Agosto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Estados Unidos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Disturbios en Charlottesville- Virginia</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1</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Agosto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España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Atentado en Barcelona</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22</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lastRenderedPageBreak/>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Agosto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Estados Unidos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Huracán Harvey</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49</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Septiembre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Puerto Rico, República Dominicana, Curazao, Jamaica, Estados Unidos, Reino Unido, Cuba y Francia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Huracán Irma</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292</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Septiembre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México</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Huracán Katia</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9</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Septiembre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Puerto Rico, República Dominicana, Curazao, Jamaica, Cuba y Francia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Huracán María</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1081</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Septiembre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México</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Terremoto en México</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453</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Octubre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Estados Unidos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Tiroteo en Las Vegas</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1</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Octubre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Costa Rica, Nicaragua y Estados Unidos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Huracán Nate</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1</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Octubre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Estados Unidos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Incendios forestales</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7</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Noviembre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Estados Unidos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Vehículo embiste contra varias personas en Manhattan</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1</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Noviembre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Indonesia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Erupción Monte Agung</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1</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2017</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Noviembre</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Honduras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Disturbios por elecciones en Honduras</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30</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2018</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Febrero</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Estados Unidos</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Incendio en Boston</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12</w:t>
            </w:r>
          </w:p>
        </w:tc>
      </w:tr>
      <w:tr w:rsidR="001D7823" w:rsidRPr="00F47A0B" w:rsidTr="00F47A0B">
        <w:tc>
          <w:tcPr>
            <w:tcW w:w="1038" w:type="dxa"/>
            <w:vAlign w:val="center"/>
          </w:tcPr>
          <w:p w:rsidR="001D7823" w:rsidRPr="00F47A0B" w:rsidRDefault="001D7823" w:rsidP="001D7823">
            <w:pPr>
              <w:contextualSpacing/>
              <w:mirrorIndents/>
              <w:jc w:val="center"/>
              <w:rPr>
                <w:rFonts w:ascii="Arial" w:eastAsia="Arial" w:hAnsi="Arial" w:cs="Arial"/>
                <w:sz w:val="20"/>
                <w:szCs w:val="20"/>
              </w:rPr>
            </w:pPr>
            <w:r w:rsidRPr="00F47A0B">
              <w:rPr>
                <w:rFonts w:ascii="Arial" w:eastAsia="Arial" w:hAnsi="Arial" w:cs="Arial"/>
                <w:sz w:val="20"/>
                <w:szCs w:val="20"/>
                <w:shd w:val="clear" w:color="auto" w:fill="FFFFFF"/>
              </w:rPr>
              <w:t>2018</w:t>
            </w:r>
          </w:p>
        </w:tc>
        <w:tc>
          <w:tcPr>
            <w:tcW w:w="1415"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Abril</w:t>
            </w:r>
          </w:p>
        </w:tc>
        <w:tc>
          <w:tcPr>
            <w:tcW w:w="2206"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Nicaragua</w:t>
            </w:r>
          </w:p>
        </w:tc>
        <w:tc>
          <w:tcPr>
            <w:tcW w:w="2752" w:type="dxa"/>
            <w:vAlign w:val="center"/>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shd w:val="clear" w:color="auto" w:fill="FFFFFF"/>
              </w:rPr>
              <w:t>Protestas en Nicaragua por reformas a la seguridad social</w:t>
            </w:r>
          </w:p>
        </w:tc>
        <w:tc>
          <w:tcPr>
            <w:tcW w:w="1083" w:type="dxa"/>
            <w:vAlign w:val="center"/>
          </w:tcPr>
          <w:p w:rsidR="001D7823" w:rsidRPr="00F47A0B" w:rsidRDefault="001D7823" w:rsidP="001D7823">
            <w:pPr>
              <w:contextualSpacing/>
              <w:mirrorIndents/>
              <w:jc w:val="right"/>
              <w:rPr>
                <w:rFonts w:ascii="Arial" w:eastAsia="Arial" w:hAnsi="Arial" w:cs="Arial"/>
                <w:sz w:val="20"/>
                <w:szCs w:val="20"/>
              </w:rPr>
            </w:pPr>
            <w:r w:rsidRPr="00F47A0B">
              <w:rPr>
                <w:rFonts w:ascii="Arial" w:eastAsia="Arial" w:hAnsi="Arial" w:cs="Arial"/>
                <w:sz w:val="20"/>
                <w:szCs w:val="20"/>
                <w:shd w:val="clear" w:color="auto" w:fill="FFFFFF"/>
              </w:rPr>
              <w:t>1</w:t>
            </w:r>
          </w:p>
        </w:tc>
      </w:tr>
      <w:tr w:rsidR="00F47A0B" w:rsidRPr="00F47A0B" w:rsidTr="00F47A0B">
        <w:tc>
          <w:tcPr>
            <w:tcW w:w="7411" w:type="dxa"/>
            <w:gridSpan w:val="4"/>
            <w:vAlign w:val="center"/>
          </w:tcPr>
          <w:p w:rsidR="00F47A0B" w:rsidRPr="00F47A0B" w:rsidRDefault="00F47A0B" w:rsidP="001D7823">
            <w:pPr>
              <w:contextualSpacing/>
              <w:mirrorIndents/>
              <w:rPr>
                <w:rFonts w:ascii="Arial" w:hAnsi="Arial" w:cs="Arial"/>
                <w:b/>
                <w:sz w:val="20"/>
                <w:szCs w:val="20"/>
                <w:shd w:val="clear" w:color="auto" w:fill="FFFFFF"/>
              </w:rPr>
            </w:pPr>
            <w:r w:rsidRPr="00F47A0B">
              <w:rPr>
                <w:rFonts w:ascii="Arial" w:eastAsia="Arial" w:hAnsi="Arial" w:cs="Arial"/>
                <w:b/>
                <w:bCs/>
                <w:sz w:val="20"/>
                <w:szCs w:val="20"/>
                <w:shd w:val="clear" w:color="auto" w:fill="FFFFFF"/>
              </w:rPr>
              <w:t>TOTAL CASOS</w:t>
            </w:r>
          </w:p>
        </w:tc>
        <w:tc>
          <w:tcPr>
            <w:tcW w:w="1083" w:type="dxa"/>
            <w:vAlign w:val="center"/>
          </w:tcPr>
          <w:p w:rsidR="00F47A0B" w:rsidRPr="00F47A0B" w:rsidRDefault="00F47A0B" w:rsidP="001D7823">
            <w:pPr>
              <w:contextualSpacing/>
              <w:mirrorIndents/>
              <w:jc w:val="right"/>
              <w:rPr>
                <w:rFonts w:ascii="Arial" w:eastAsia="Arial" w:hAnsi="Arial" w:cs="Arial"/>
                <w:b/>
                <w:bCs/>
                <w:sz w:val="20"/>
                <w:szCs w:val="20"/>
              </w:rPr>
            </w:pPr>
            <w:r w:rsidRPr="00F47A0B">
              <w:rPr>
                <w:rFonts w:ascii="Arial" w:eastAsia="Arial" w:hAnsi="Arial" w:cs="Arial"/>
                <w:b/>
                <w:bCs/>
                <w:sz w:val="20"/>
                <w:szCs w:val="20"/>
                <w:shd w:val="clear" w:color="auto" w:fill="FFFFFF"/>
              </w:rPr>
              <w:t>5.229</w:t>
            </w:r>
          </w:p>
          <w:p w:rsidR="00F47A0B" w:rsidRPr="00F47A0B" w:rsidRDefault="00F47A0B" w:rsidP="001D7823">
            <w:pPr>
              <w:contextualSpacing/>
              <w:mirrorIndents/>
              <w:jc w:val="right"/>
              <w:rPr>
                <w:rFonts w:ascii="Arial" w:hAnsi="Arial" w:cs="Arial"/>
                <w:b/>
                <w:sz w:val="20"/>
                <w:szCs w:val="20"/>
                <w:shd w:val="clear" w:color="auto" w:fill="FFFFFF"/>
              </w:rPr>
            </w:pPr>
          </w:p>
        </w:tc>
      </w:tr>
    </w:tbl>
    <w:p w:rsidR="001D7823" w:rsidRPr="001216FF" w:rsidRDefault="001D7823" w:rsidP="001D7823">
      <w:pPr>
        <w:pStyle w:val="Prrafodelista"/>
        <w:ind w:left="0"/>
        <w:mirrorIndents/>
        <w:jc w:val="both"/>
        <w:rPr>
          <w:rFonts w:ascii="Arial" w:hAnsi="Arial" w:cs="Arial"/>
        </w:rPr>
      </w:pPr>
    </w:p>
    <w:p w:rsidR="001D7823" w:rsidRPr="001216FF" w:rsidRDefault="001D7823" w:rsidP="002451E3">
      <w:pPr>
        <w:pStyle w:val="Prrafodelista"/>
        <w:numPr>
          <w:ilvl w:val="0"/>
          <w:numId w:val="63"/>
        </w:numPr>
        <w:ind w:left="0"/>
        <w:mirrorIndents/>
        <w:jc w:val="both"/>
        <w:rPr>
          <w:rFonts w:ascii="Arial" w:eastAsiaTheme="minorEastAsia" w:hAnsi="Arial" w:cs="Arial"/>
        </w:rPr>
      </w:pPr>
      <w:r w:rsidRPr="001216FF">
        <w:rPr>
          <w:rFonts w:ascii="Arial" w:eastAsia="Arial" w:hAnsi="Arial" w:cs="Arial"/>
        </w:rPr>
        <w:t>Se brindó atención a los connacionales durante el terremoto en Japón. La asistencia estuvo basada fundamentalmente en la localización, documentación y repatriación. Para la repatriación se coordinaron dos vuelos humanitarios desde Japón a Colombia, para un total de 263 personas retornadas al país, que recibieron asistencia a su llegada.</w:t>
      </w:r>
    </w:p>
    <w:p w:rsidR="001D7823" w:rsidRPr="001216FF" w:rsidRDefault="001D7823" w:rsidP="001D7823">
      <w:pPr>
        <w:pStyle w:val="Prrafodelista"/>
        <w:rPr>
          <w:rFonts w:ascii="Arial" w:eastAsiaTheme="minorEastAsia" w:hAnsi="Arial" w:cs="Arial"/>
        </w:rPr>
      </w:pPr>
    </w:p>
    <w:p w:rsidR="001D7823" w:rsidRPr="001216FF" w:rsidRDefault="001D7823" w:rsidP="002451E3">
      <w:pPr>
        <w:pStyle w:val="Prrafodelista"/>
        <w:numPr>
          <w:ilvl w:val="0"/>
          <w:numId w:val="63"/>
        </w:numPr>
        <w:ind w:left="0"/>
        <w:mirrorIndents/>
        <w:jc w:val="both"/>
        <w:rPr>
          <w:rFonts w:ascii="Arial" w:eastAsiaTheme="minorEastAsia" w:hAnsi="Arial" w:cs="Arial"/>
        </w:rPr>
      </w:pPr>
      <w:r w:rsidRPr="001216FF">
        <w:rPr>
          <w:rFonts w:ascii="Arial" w:eastAsia="Arial" w:hAnsi="Arial" w:cs="Arial"/>
        </w:rPr>
        <w:t>Se creó y reglamentó el Fondo Especial para las Migraciones y su Comité mediante los Decretos 4976 de 2011 y 2063 de 2013. El objeto del Fondo es brindar soporte y apoyo económico para atender a los colombianos en situación de extrema vulnerabilidad en el exterior. A continuación, se relacionan el número de beneficiarios del Fondo por año y tipo de asistencia:</w:t>
      </w:r>
    </w:p>
    <w:p w:rsidR="001D7823" w:rsidRPr="001216FF" w:rsidRDefault="001D7823" w:rsidP="001D7823">
      <w:pPr>
        <w:pStyle w:val="Prrafodelista"/>
        <w:rPr>
          <w:rFonts w:ascii="Arial" w:eastAsiaTheme="minorEastAsia" w:hAnsi="Arial" w:cs="Arial"/>
        </w:rPr>
      </w:pPr>
    </w:p>
    <w:p w:rsidR="001D7823" w:rsidRPr="001216FF" w:rsidRDefault="001D7823" w:rsidP="001D7823">
      <w:pPr>
        <w:mirrorIndents/>
        <w:jc w:val="both"/>
        <w:rPr>
          <w:rFonts w:ascii="Arial" w:eastAsiaTheme="minorEastAsia" w:hAnsi="Arial" w:cs="Arial"/>
        </w:rPr>
      </w:pP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783"/>
        <w:gridCol w:w="850"/>
        <w:gridCol w:w="706"/>
        <w:gridCol w:w="800"/>
        <w:gridCol w:w="733"/>
        <w:gridCol w:w="1160"/>
        <w:gridCol w:w="1183"/>
      </w:tblGrid>
      <w:tr w:rsidR="001D7823" w:rsidRPr="00F47A0B" w:rsidTr="004F7A9B">
        <w:trPr>
          <w:trHeight w:val="298"/>
          <w:tblHeader/>
          <w:jc w:val="center"/>
        </w:trPr>
        <w:tc>
          <w:tcPr>
            <w:tcW w:w="2968" w:type="dxa"/>
            <w:shd w:val="clear" w:color="auto" w:fill="1F4E79" w:themeFill="accent5" w:themeFillShade="80"/>
            <w:noWrap/>
            <w:hideMark/>
          </w:tcPr>
          <w:p w:rsidR="001D7823" w:rsidRPr="00F47A0B" w:rsidRDefault="001D7823" w:rsidP="001D7823">
            <w:pPr>
              <w:contextualSpacing/>
              <w:mirrorIndents/>
              <w:rPr>
                <w:rFonts w:ascii="Arial" w:eastAsia="Arial" w:hAnsi="Arial" w:cs="Arial"/>
                <w:bCs/>
                <w:color w:val="FFFFFF" w:themeColor="background1"/>
                <w:sz w:val="20"/>
                <w:szCs w:val="20"/>
              </w:rPr>
            </w:pPr>
            <w:r w:rsidRPr="00F47A0B">
              <w:rPr>
                <w:rFonts w:ascii="Arial" w:eastAsia="Arial" w:hAnsi="Arial" w:cs="Arial"/>
                <w:bCs/>
                <w:color w:val="FFFFFF" w:themeColor="background1"/>
                <w:sz w:val="20"/>
                <w:szCs w:val="20"/>
              </w:rPr>
              <w:t>TIPO DE ASISTENCIA</w:t>
            </w:r>
          </w:p>
        </w:tc>
        <w:tc>
          <w:tcPr>
            <w:tcW w:w="783" w:type="dxa"/>
            <w:shd w:val="clear" w:color="auto" w:fill="1F4E79" w:themeFill="accent5" w:themeFillShade="80"/>
            <w:noWrap/>
            <w:hideMark/>
          </w:tcPr>
          <w:p w:rsidR="001D7823" w:rsidRPr="00F47A0B" w:rsidRDefault="001D7823" w:rsidP="001D7823">
            <w:pPr>
              <w:contextualSpacing/>
              <w:mirrorIndents/>
              <w:rPr>
                <w:rFonts w:ascii="Arial" w:eastAsia="Arial" w:hAnsi="Arial" w:cs="Arial"/>
                <w:bCs/>
                <w:color w:val="FFFFFF" w:themeColor="background1"/>
                <w:sz w:val="20"/>
                <w:szCs w:val="20"/>
              </w:rPr>
            </w:pPr>
            <w:r w:rsidRPr="00F47A0B">
              <w:rPr>
                <w:rFonts w:ascii="Arial" w:eastAsia="Arial" w:hAnsi="Arial" w:cs="Arial"/>
                <w:bCs/>
                <w:color w:val="FFFFFF" w:themeColor="background1"/>
                <w:sz w:val="20"/>
                <w:szCs w:val="20"/>
              </w:rPr>
              <w:t>2013</w:t>
            </w:r>
          </w:p>
        </w:tc>
        <w:tc>
          <w:tcPr>
            <w:tcW w:w="850" w:type="dxa"/>
            <w:shd w:val="clear" w:color="auto" w:fill="1F4E79" w:themeFill="accent5" w:themeFillShade="80"/>
            <w:noWrap/>
            <w:hideMark/>
          </w:tcPr>
          <w:p w:rsidR="001D7823" w:rsidRPr="00F47A0B" w:rsidRDefault="001D7823" w:rsidP="001D7823">
            <w:pPr>
              <w:contextualSpacing/>
              <w:mirrorIndents/>
              <w:rPr>
                <w:rFonts w:ascii="Arial" w:eastAsia="Arial" w:hAnsi="Arial" w:cs="Arial"/>
                <w:bCs/>
                <w:color w:val="FFFFFF" w:themeColor="background1"/>
                <w:sz w:val="20"/>
                <w:szCs w:val="20"/>
              </w:rPr>
            </w:pPr>
            <w:r w:rsidRPr="00F47A0B">
              <w:rPr>
                <w:rFonts w:ascii="Arial" w:eastAsia="Arial" w:hAnsi="Arial" w:cs="Arial"/>
                <w:bCs/>
                <w:color w:val="FFFFFF" w:themeColor="background1"/>
                <w:sz w:val="20"/>
                <w:szCs w:val="20"/>
              </w:rPr>
              <w:t>2014</w:t>
            </w:r>
          </w:p>
        </w:tc>
        <w:tc>
          <w:tcPr>
            <w:tcW w:w="706" w:type="dxa"/>
            <w:shd w:val="clear" w:color="auto" w:fill="1F4E79" w:themeFill="accent5" w:themeFillShade="80"/>
            <w:noWrap/>
            <w:hideMark/>
          </w:tcPr>
          <w:p w:rsidR="001D7823" w:rsidRPr="00F47A0B" w:rsidRDefault="001D7823" w:rsidP="001D7823">
            <w:pPr>
              <w:contextualSpacing/>
              <w:mirrorIndents/>
              <w:rPr>
                <w:rFonts w:ascii="Arial" w:eastAsia="Arial" w:hAnsi="Arial" w:cs="Arial"/>
                <w:bCs/>
                <w:color w:val="FFFFFF" w:themeColor="background1"/>
                <w:sz w:val="20"/>
                <w:szCs w:val="20"/>
              </w:rPr>
            </w:pPr>
            <w:r w:rsidRPr="00F47A0B">
              <w:rPr>
                <w:rFonts w:ascii="Arial" w:eastAsia="Arial" w:hAnsi="Arial" w:cs="Arial"/>
                <w:bCs/>
                <w:color w:val="FFFFFF" w:themeColor="background1"/>
                <w:sz w:val="20"/>
                <w:szCs w:val="20"/>
              </w:rPr>
              <w:t>2015</w:t>
            </w:r>
          </w:p>
        </w:tc>
        <w:tc>
          <w:tcPr>
            <w:tcW w:w="800" w:type="dxa"/>
            <w:shd w:val="clear" w:color="auto" w:fill="1F4E79" w:themeFill="accent5" w:themeFillShade="80"/>
            <w:noWrap/>
            <w:hideMark/>
          </w:tcPr>
          <w:p w:rsidR="001D7823" w:rsidRPr="00F47A0B" w:rsidRDefault="001D7823" w:rsidP="001D7823">
            <w:pPr>
              <w:contextualSpacing/>
              <w:mirrorIndents/>
              <w:rPr>
                <w:rFonts w:ascii="Arial" w:eastAsia="Arial" w:hAnsi="Arial" w:cs="Arial"/>
                <w:bCs/>
                <w:color w:val="FFFFFF" w:themeColor="background1"/>
                <w:sz w:val="20"/>
                <w:szCs w:val="20"/>
              </w:rPr>
            </w:pPr>
            <w:r w:rsidRPr="00F47A0B">
              <w:rPr>
                <w:rFonts w:ascii="Arial" w:eastAsia="Arial" w:hAnsi="Arial" w:cs="Arial"/>
                <w:bCs/>
                <w:color w:val="FFFFFF" w:themeColor="background1"/>
                <w:sz w:val="20"/>
                <w:szCs w:val="20"/>
              </w:rPr>
              <w:t>2016</w:t>
            </w:r>
          </w:p>
        </w:tc>
        <w:tc>
          <w:tcPr>
            <w:tcW w:w="733" w:type="dxa"/>
            <w:shd w:val="clear" w:color="auto" w:fill="1F4E79" w:themeFill="accent5" w:themeFillShade="80"/>
            <w:noWrap/>
            <w:hideMark/>
          </w:tcPr>
          <w:p w:rsidR="001D7823" w:rsidRPr="00F47A0B" w:rsidRDefault="001D7823" w:rsidP="001D7823">
            <w:pPr>
              <w:contextualSpacing/>
              <w:mirrorIndents/>
              <w:rPr>
                <w:rFonts w:ascii="Arial" w:eastAsia="Arial" w:hAnsi="Arial" w:cs="Arial"/>
                <w:bCs/>
                <w:color w:val="FFFFFF" w:themeColor="background1"/>
                <w:sz w:val="20"/>
                <w:szCs w:val="20"/>
              </w:rPr>
            </w:pPr>
            <w:r w:rsidRPr="00F47A0B">
              <w:rPr>
                <w:rFonts w:ascii="Arial" w:eastAsia="Arial" w:hAnsi="Arial" w:cs="Arial"/>
                <w:bCs/>
                <w:color w:val="FFFFFF" w:themeColor="background1"/>
                <w:sz w:val="20"/>
                <w:szCs w:val="20"/>
              </w:rPr>
              <w:t>2017</w:t>
            </w:r>
          </w:p>
        </w:tc>
        <w:tc>
          <w:tcPr>
            <w:tcW w:w="1160" w:type="dxa"/>
            <w:shd w:val="clear" w:color="auto" w:fill="1F4E79" w:themeFill="accent5" w:themeFillShade="80"/>
          </w:tcPr>
          <w:p w:rsidR="001D7823" w:rsidRPr="00F47A0B" w:rsidRDefault="001D7823" w:rsidP="001D7823">
            <w:pPr>
              <w:contextualSpacing/>
              <w:mirrorIndents/>
              <w:rPr>
                <w:rFonts w:ascii="Arial" w:eastAsia="Arial" w:hAnsi="Arial" w:cs="Arial"/>
                <w:bCs/>
                <w:color w:val="FFFFFF" w:themeColor="background1"/>
                <w:sz w:val="20"/>
                <w:szCs w:val="20"/>
              </w:rPr>
            </w:pPr>
            <w:r w:rsidRPr="00F47A0B">
              <w:rPr>
                <w:rFonts w:ascii="Arial" w:eastAsia="Arial" w:hAnsi="Arial" w:cs="Arial"/>
                <w:bCs/>
                <w:color w:val="FFFFFF" w:themeColor="background1"/>
                <w:sz w:val="20"/>
                <w:szCs w:val="20"/>
              </w:rPr>
              <w:t>2018</w:t>
            </w:r>
          </w:p>
        </w:tc>
        <w:tc>
          <w:tcPr>
            <w:tcW w:w="1183" w:type="dxa"/>
            <w:shd w:val="clear" w:color="auto" w:fill="1F4E79" w:themeFill="accent5" w:themeFillShade="80"/>
            <w:noWrap/>
            <w:hideMark/>
          </w:tcPr>
          <w:p w:rsidR="001D7823" w:rsidRPr="00F47A0B" w:rsidRDefault="001D7823" w:rsidP="001D7823">
            <w:pPr>
              <w:contextualSpacing/>
              <w:mirrorIndents/>
              <w:rPr>
                <w:rFonts w:ascii="Arial" w:eastAsia="Arial" w:hAnsi="Arial" w:cs="Arial"/>
                <w:bCs/>
                <w:color w:val="FFFFFF" w:themeColor="background1"/>
                <w:sz w:val="20"/>
                <w:szCs w:val="20"/>
              </w:rPr>
            </w:pPr>
            <w:r w:rsidRPr="00F47A0B">
              <w:rPr>
                <w:rFonts w:ascii="Arial" w:eastAsia="Arial" w:hAnsi="Arial" w:cs="Arial"/>
                <w:bCs/>
                <w:color w:val="FFFFFF" w:themeColor="background1"/>
                <w:sz w:val="20"/>
                <w:szCs w:val="20"/>
              </w:rPr>
              <w:t>Total general</w:t>
            </w:r>
          </w:p>
        </w:tc>
      </w:tr>
      <w:tr w:rsidR="001D7823" w:rsidRPr="00F47A0B" w:rsidTr="004F7A9B">
        <w:trPr>
          <w:trHeight w:val="298"/>
          <w:jc w:val="center"/>
        </w:trPr>
        <w:tc>
          <w:tcPr>
            <w:tcW w:w="2968" w:type="dxa"/>
            <w:noWrap/>
            <w:hideMark/>
          </w:tcPr>
          <w:p w:rsidR="001D7823" w:rsidRPr="00F47A0B" w:rsidRDefault="001D7823" w:rsidP="001D7823">
            <w:pPr>
              <w:contextualSpacing/>
              <w:mirrorIndents/>
              <w:rPr>
                <w:rFonts w:ascii="Arial" w:eastAsia="Arial" w:hAnsi="Arial" w:cs="Arial"/>
                <w:b/>
                <w:sz w:val="20"/>
                <w:szCs w:val="20"/>
              </w:rPr>
            </w:pPr>
            <w:r w:rsidRPr="00F47A0B">
              <w:rPr>
                <w:rFonts w:ascii="Arial" w:eastAsia="Arial" w:hAnsi="Arial" w:cs="Arial"/>
                <w:b/>
                <w:sz w:val="20"/>
                <w:szCs w:val="20"/>
              </w:rPr>
              <w:t>DESASTRE NATURAL</w:t>
            </w:r>
          </w:p>
        </w:tc>
        <w:tc>
          <w:tcPr>
            <w:tcW w:w="7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157</w:t>
            </w:r>
          </w:p>
        </w:tc>
        <w:tc>
          <w:tcPr>
            <w:tcW w:w="85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214</w:t>
            </w:r>
          </w:p>
        </w:tc>
        <w:tc>
          <w:tcPr>
            <w:tcW w:w="706"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20</w:t>
            </w:r>
          </w:p>
        </w:tc>
        <w:tc>
          <w:tcPr>
            <w:tcW w:w="80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548</w:t>
            </w:r>
          </w:p>
        </w:tc>
        <w:tc>
          <w:tcPr>
            <w:tcW w:w="73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1537</w:t>
            </w:r>
          </w:p>
        </w:tc>
        <w:tc>
          <w:tcPr>
            <w:tcW w:w="1160" w:type="dxa"/>
          </w:tcPr>
          <w:p w:rsidR="001D7823" w:rsidRPr="00F47A0B" w:rsidRDefault="001D7823" w:rsidP="001D7823">
            <w:pPr>
              <w:contextualSpacing/>
              <w:mirrorIndents/>
              <w:rPr>
                <w:rFonts w:ascii="Arial" w:hAnsi="Arial" w:cs="Arial"/>
                <w:sz w:val="20"/>
                <w:szCs w:val="20"/>
              </w:rPr>
            </w:pPr>
          </w:p>
        </w:tc>
        <w:tc>
          <w:tcPr>
            <w:tcW w:w="11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2476</w:t>
            </w:r>
          </w:p>
        </w:tc>
      </w:tr>
      <w:tr w:rsidR="001D7823" w:rsidRPr="00F47A0B" w:rsidTr="004F7A9B">
        <w:trPr>
          <w:trHeight w:val="298"/>
          <w:jc w:val="center"/>
        </w:trPr>
        <w:tc>
          <w:tcPr>
            <w:tcW w:w="2968" w:type="dxa"/>
            <w:noWrap/>
            <w:hideMark/>
          </w:tcPr>
          <w:p w:rsidR="001D7823" w:rsidRPr="00F47A0B" w:rsidRDefault="001D7823" w:rsidP="001D7823">
            <w:pPr>
              <w:contextualSpacing/>
              <w:mirrorIndents/>
              <w:rPr>
                <w:rFonts w:ascii="Arial" w:eastAsia="Arial" w:hAnsi="Arial" w:cs="Arial"/>
                <w:b/>
                <w:sz w:val="20"/>
                <w:szCs w:val="20"/>
              </w:rPr>
            </w:pPr>
            <w:r w:rsidRPr="00F47A0B">
              <w:rPr>
                <w:rFonts w:ascii="Arial" w:eastAsia="Arial" w:hAnsi="Arial" w:cs="Arial"/>
                <w:b/>
                <w:sz w:val="20"/>
                <w:szCs w:val="20"/>
              </w:rPr>
              <w:t>EXTREMA VULNERABILIDAD</w:t>
            </w:r>
          </w:p>
        </w:tc>
        <w:tc>
          <w:tcPr>
            <w:tcW w:w="7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21</w:t>
            </w:r>
          </w:p>
        </w:tc>
        <w:tc>
          <w:tcPr>
            <w:tcW w:w="85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43</w:t>
            </w:r>
          </w:p>
        </w:tc>
        <w:tc>
          <w:tcPr>
            <w:tcW w:w="706"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74</w:t>
            </w:r>
          </w:p>
        </w:tc>
        <w:tc>
          <w:tcPr>
            <w:tcW w:w="80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45</w:t>
            </w:r>
          </w:p>
        </w:tc>
        <w:tc>
          <w:tcPr>
            <w:tcW w:w="73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97</w:t>
            </w:r>
          </w:p>
        </w:tc>
        <w:tc>
          <w:tcPr>
            <w:tcW w:w="1160" w:type="dxa"/>
          </w:tcPr>
          <w:p w:rsidR="001D7823" w:rsidRPr="00F47A0B" w:rsidRDefault="001D7823" w:rsidP="001D7823">
            <w:pPr>
              <w:contextualSpacing/>
              <w:mirrorIndents/>
              <w:rPr>
                <w:rFonts w:ascii="Arial" w:hAnsi="Arial" w:cs="Arial"/>
                <w:sz w:val="20"/>
                <w:szCs w:val="20"/>
              </w:rPr>
            </w:pPr>
          </w:p>
        </w:tc>
        <w:tc>
          <w:tcPr>
            <w:tcW w:w="11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280</w:t>
            </w:r>
          </w:p>
        </w:tc>
      </w:tr>
      <w:tr w:rsidR="001D7823" w:rsidRPr="00F47A0B" w:rsidTr="004F7A9B">
        <w:trPr>
          <w:trHeight w:val="298"/>
          <w:jc w:val="center"/>
        </w:trPr>
        <w:tc>
          <w:tcPr>
            <w:tcW w:w="2968" w:type="dxa"/>
            <w:noWrap/>
            <w:hideMark/>
          </w:tcPr>
          <w:p w:rsidR="001D7823" w:rsidRPr="00F47A0B" w:rsidRDefault="001D7823" w:rsidP="001D7823">
            <w:pPr>
              <w:contextualSpacing/>
              <w:mirrorIndents/>
              <w:rPr>
                <w:rFonts w:ascii="Arial" w:eastAsia="Arial" w:hAnsi="Arial" w:cs="Arial"/>
                <w:b/>
                <w:sz w:val="20"/>
                <w:szCs w:val="20"/>
              </w:rPr>
            </w:pPr>
            <w:r w:rsidRPr="00F47A0B">
              <w:rPr>
                <w:rFonts w:ascii="Arial" w:eastAsia="Arial" w:hAnsi="Arial" w:cs="Arial"/>
                <w:b/>
                <w:sz w:val="20"/>
                <w:szCs w:val="20"/>
              </w:rPr>
              <w:lastRenderedPageBreak/>
              <w:t>FALLECIMIENTOS</w:t>
            </w:r>
          </w:p>
        </w:tc>
        <w:tc>
          <w:tcPr>
            <w:tcW w:w="7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6</w:t>
            </w:r>
          </w:p>
        </w:tc>
        <w:tc>
          <w:tcPr>
            <w:tcW w:w="85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25</w:t>
            </w:r>
          </w:p>
        </w:tc>
        <w:tc>
          <w:tcPr>
            <w:tcW w:w="706"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14</w:t>
            </w:r>
          </w:p>
        </w:tc>
        <w:tc>
          <w:tcPr>
            <w:tcW w:w="80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30</w:t>
            </w:r>
          </w:p>
        </w:tc>
        <w:tc>
          <w:tcPr>
            <w:tcW w:w="73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28</w:t>
            </w:r>
          </w:p>
        </w:tc>
        <w:tc>
          <w:tcPr>
            <w:tcW w:w="1160" w:type="dxa"/>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w:t>
            </w:r>
          </w:p>
        </w:tc>
        <w:tc>
          <w:tcPr>
            <w:tcW w:w="11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105</w:t>
            </w:r>
          </w:p>
        </w:tc>
      </w:tr>
      <w:tr w:rsidR="001D7823" w:rsidRPr="00F47A0B" w:rsidTr="004F7A9B">
        <w:trPr>
          <w:trHeight w:val="298"/>
          <w:jc w:val="center"/>
        </w:trPr>
        <w:tc>
          <w:tcPr>
            <w:tcW w:w="2968" w:type="dxa"/>
            <w:noWrap/>
            <w:hideMark/>
          </w:tcPr>
          <w:p w:rsidR="001D7823" w:rsidRPr="00F47A0B" w:rsidRDefault="001D7823" w:rsidP="001D7823">
            <w:pPr>
              <w:contextualSpacing/>
              <w:mirrorIndents/>
              <w:rPr>
                <w:rFonts w:ascii="Arial" w:eastAsia="Arial" w:hAnsi="Arial" w:cs="Arial"/>
                <w:b/>
                <w:sz w:val="20"/>
                <w:szCs w:val="20"/>
              </w:rPr>
            </w:pPr>
            <w:r w:rsidRPr="00F47A0B">
              <w:rPr>
                <w:rFonts w:ascii="Arial" w:eastAsia="Arial" w:hAnsi="Arial" w:cs="Arial"/>
                <w:b/>
                <w:sz w:val="20"/>
                <w:szCs w:val="20"/>
              </w:rPr>
              <w:t>MENORES DE EDAD</w:t>
            </w:r>
          </w:p>
        </w:tc>
        <w:tc>
          <w:tcPr>
            <w:tcW w:w="7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20</w:t>
            </w:r>
          </w:p>
        </w:tc>
        <w:tc>
          <w:tcPr>
            <w:tcW w:w="85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36</w:t>
            </w:r>
          </w:p>
        </w:tc>
        <w:tc>
          <w:tcPr>
            <w:tcW w:w="706"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16</w:t>
            </w:r>
          </w:p>
        </w:tc>
        <w:tc>
          <w:tcPr>
            <w:tcW w:w="80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25</w:t>
            </w:r>
          </w:p>
        </w:tc>
        <w:tc>
          <w:tcPr>
            <w:tcW w:w="73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6</w:t>
            </w:r>
          </w:p>
        </w:tc>
        <w:tc>
          <w:tcPr>
            <w:tcW w:w="1160" w:type="dxa"/>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5</w:t>
            </w:r>
          </w:p>
        </w:tc>
        <w:tc>
          <w:tcPr>
            <w:tcW w:w="11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108</w:t>
            </w:r>
          </w:p>
        </w:tc>
      </w:tr>
      <w:tr w:rsidR="001D7823" w:rsidRPr="00F47A0B" w:rsidTr="004F7A9B">
        <w:trPr>
          <w:trHeight w:val="298"/>
          <w:jc w:val="center"/>
        </w:trPr>
        <w:tc>
          <w:tcPr>
            <w:tcW w:w="2968" w:type="dxa"/>
            <w:noWrap/>
            <w:hideMark/>
          </w:tcPr>
          <w:p w:rsidR="001D7823" w:rsidRPr="00F47A0B" w:rsidRDefault="001D7823" w:rsidP="001D7823">
            <w:pPr>
              <w:contextualSpacing/>
              <w:mirrorIndents/>
              <w:rPr>
                <w:rFonts w:ascii="Arial" w:eastAsia="Arial" w:hAnsi="Arial" w:cs="Arial"/>
                <w:b/>
                <w:sz w:val="20"/>
                <w:szCs w:val="20"/>
              </w:rPr>
            </w:pPr>
            <w:r w:rsidRPr="00F47A0B">
              <w:rPr>
                <w:rFonts w:ascii="Arial" w:eastAsia="Arial" w:hAnsi="Arial" w:cs="Arial"/>
                <w:b/>
                <w:sz w:val="20"/>
                <w:szCs w:val="20"/>
              </w:rPr>
              <w:t>EMERGENCIAS MÉDICAS</w:t>
            </w:r>
          </w:p>
        </w:tc>
        <w:tc>
          <w:tcPr>
            <w:tcW w:w="7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5</w:t>
            </w:r>
          </w:p>
        </w:tc>
        <w:tc>
          <w:tcPr>
            <w:tcW w:w="85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26</w:t>
            </w:r>
          </w:p>
        </w:tc>
        <w:tc>
          <w:tcPr>
            <w:tcW w:w="706"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10</w:t>
            </w:r>
          </w:p>
        </w:tc>
        <w:tc>
          <w:tcPr>
            <w:tcW w:w="80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31</w:t>
            </w:r>
          </w:p>
        </w:tc>
        <w:tc>
          <w:tcPr>
            <w:tcW w:w="73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18</w:t>
            </w:r>
          </w:p>
        </w:tc>
        <w:tc>
          <w:tcPr>
            <w:tcW w:w="1160" w:type="dxa"/>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w:t>
            </w:r>
          </w:p>
        </w:tc>
        <w:tc>
          <w:tcPr>
            <w:tcW w:w="11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91</w:t>
            </w:r>
          </w:p>
        </w:tc>
      </w:tr>
      <w:tr w:rsidR="001D7823" w:rsidRPr="00F47A0B" w:rsidTr="004F7A9B">
        <w:trPr>
          <w:trHeight w:val="298"/>
          <w:jc w:val="center"/>
        </w:trPr>
        <w:tc>
          <w:tcPr>
            <w:tcW w:w="2968" w:type="dxa"/>
            <w:noWrap/>
            <w:hideMark/>
          </w:tcPr>
          <w:p w:rsidR="001D7823" w:rsidRPr="00F47A0B" w:rsidRDefault="001D7823" w:rsidP="001D7823">
            <w:pPr>
              <w:contextualSpacing/>
              <w:mirrorIndents/>
              <w:rPr>
                <w:rFonts w:ascii="Arial" w:eastAsia="Arial" w:hAnsi="Arial" w:cs="Arial"/>
                <w:b/>
                <w:sz w:val="20"/>
                <w:szCs w:val="20"/>
              </w:rPr>
            </w:pPr>
            <w:r w:rsidRPr="00F47A0B">
              <w:rPr>
                <w:rFonts w:ascii="Arial" w:eastAsia="Arial" w:hAnsi="Arial" w:cs="Arial"/>
                <w:b/>
                <w:sz w:val="20"/>
                <w:szCs w:val="20"/>
              </w:rPr>
              <w:t>VIOLENCIA INTRAFAMILIAR</w:t>
            </w:r>
          </w:p>
        </w:tc>
        <w:tc>
          <w:tcPr>
            <w:tcW w:w="7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w:t>
            </w:r>
          </w:p>
        </w:tc>
        <w:tc>
          <w:tcPr>
            <w:tcW w:w="85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33</w:t>
            </w:r>
          </w:p>
        </w:tc>
        <w:tc>
          <w:tcPr>
            <w:tcW w:w="706"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26</w:t>
            </w:r>
          </w:p>
        </w:tc>
        <w:tc>
          <w:tcPr>
            <w:tcW w:w="80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17</w:t>
            </w:r>
          </w:p>
        </w:tc>
        <w:tc>
          <w:tcPr>
            <w:tcW w:w="73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7</w:t>
            </w:r>
          </w:p>
        </w:tc>
        <w:tc>
          <w:tcPr>
            <w:tcW w:w="1160" w:type="dxa"/>
          </w:tcPr>
          <w:p w:rsidR="001D7823" w:rsidRPr="00F47A0B" w:rsidRDefault="001D7823" w:rsidP="001D7823">
            <w:pPr>
              <w:contextualSpacing/>
              <w:mirrorIndents/>
              <w:rPr>
                <w:rFonts w:ascii="Arial" w:hAnsi="Arial" w:cs="Arial"/>
                <w:sz w:val="20"/>
                <w:szCs w:val="20"/>
              </w:rPr>
            </w:pPr>
          </w:p>
        </w:tc>
        <w:tc>
          <w:tcPr>
            <w:tcW w:w="11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85</w:t>
            </w:r>
          </w:p>
        </w:tc>
      </w:tr>
      <w:tr w:rsidR="001D7823" w:rsidRPr="00F47A0B" w:rsidTr="004F7A9B">
        <w:trPr>
          <w:trHeight w:val="298"/>
          <w:jc w:val="center"/>
        </w:trPr>
        <w:tc>
          <w:tcPr>
            <w:tcW w:w="2968" w:type="dxa"/>
            <w:noWrap/>
            <w:hideMark/>
          </w:tcPr>
          <w:p w:rsidR="001D7823" w:rsidRPr="00F47A0B" w:rsidRDefault="001D7823" w:rsidP="001D7823">
            <w:pPr>
              <w:contextualSpacing/>
              <w:mirrorIndents/>
              <w:rPr>
                <w:rFonts w:ascii="Arial" w:eastAsia="Arial" w:hAnsi="Arial" w:cs="Arial"/>
                <w:b/>
                <w:sz w:val="20"/>
                <w:szCs w:val="20"/>
              </w:rPr>
            </w:pPr>
            <w:r w:rsidRPr="00F47A0B">
              <w:rPr>
                <w:rFonts w:ascii="Arial" w:eastAsia="Arial" w:hAnsi="Arial" w:cs="Arial"/>
                <w:b/>
                <w:sz w:val="20"/>
                <w:szCs w:val="20"/>
              </w:rPr>
              <w:t>CATASTROFES DE ORDEN PÚBLICO</w:t>
            </w:r>
          </w:p>
        </w:tc>
        <w:tc>
          <w:tcPr>
            <w:tcW w:w="7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7</w:t>
            </w:r>
          </w:p>
        </w:tc>
        <w:tc>
          <w:tcPr>
            <w:tcW w:w="85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4</w:t>
            </w:r>
          </w:p>
        </w:tc>
        <w:tc>
          <w:tcPr>
            <w:tcW w:w="706"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5</w:t>
            </w:r>
          </w:p>
        </w:tc>
        <w:tc>
          <w:tcPr>
            <w:tcW w:w="80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73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1160" w:type="dxa"/>
          </w:tcPr>
          <w:p w:rsidR="001D7823" w:rsidRPr="00F47A0B" w:rsidRDefault="001D7823" w:rsidP="001D7823">
            <w:pPr>
              <w:contextualSpacing/>
              <w:mirrorIndents/>
              <w:rPr>
                <w:rFonts w:ascii="Arial" w:hAnsi="Arial" w:cs="Arial"/>
                <w:sz w:val="20"/>
                <w:szCs w:val="20"/>
              </w:rPr>
            </w:pPr>
          </w:p>
        </w:tc>
        <w:tc>
          <w:tcPr>
            <w:tcW w:w="11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16</w:t>
            </w:r>
          </w:p>
        </w:tc>
      </w:tr>
      <w:tr w:rsidR="001D7823" w:rsidRPr="00F47A0B" w:rsidTr="004F7A9B">
        <w:trPr>
          <w:trHeight w:val="298"/>
          <w:jc w:val="center"/>
        </w:trPr>
        <w:tc>
          <w:tcPr>
            <w:tcW w:w="2968" w:type="dxa"/>
            <w:noWrap/>
            <w:hideMark/>
          </w:tcPr>
          <w:p w:rsidR="001D7823" w:rsidRPr="00F47A0B" w:rsidRDefault="001D7823" w:rsidP="001D7823">
            <w:pPr>
              <w:contextualSpacing/>
              <w:mirrorIndents/>
              <w:rPr>
                <w:rFonts w:ascii="Arial" w:eastAsia="Arial" w:hAnsi="Arial" w:cs="Arial"/>
                <w:b/>
                <w:sz w:val="20"/>
                <w:szCs w:val="20"/>
              </w:rPr>
            </w:pPr>
            <w:r w:rsidRPr="00F47A0B">
              <w:rPr>
                <w:rFonts w:ascii="Arial" w:eastAsia="Arial" w:hAnsi="Arial" w:cs="Arial"/>
                <w:b/>
                <w:sz w:val="20"/>
                <w:szCs w:val="20"/>
              </w:rPr>
              <w:t>PRIVADOS DE LA LIBERTAD</w:t>
            </w:r>
          </w:p>
        </w:tc>
        <w:tc>
          <w:tcPr>
            <w:tcW w:w="7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85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706"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w:t>
            </w:r>
          </w:p>
        </w:tc>
        <w:tc>
          <w:tcPr>
            <w:tcW w:w="80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73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w:t>
            </w:r>
          </w:p>
        </w:tc>
        <w:tc>
          <w:tcPr>
            <w:tcW w:w="1160" w:type="dxa"/>
          </w:tcPr>
          <w:p w:rsidR="001D7823" w:rsidRPr="00F47A0B" w:rsidRDefault="001D7823" w:rsidP="001D7823">
            <w:pPr>
              <w:contextualSpacing/>
              <w:mirrorIndents/>
              <w:rPr>
                <w:rFonts w:ascii="Arial" w:hAnsi="Arial" w:cs="Arial"/>
                <w:sz w:val="20"/>
                <w:szCs w:val="20"/>
              </w:rPr>
            </w:pPr>
          </w:p>
        </w:tc>
        <w:tc>
          <w:tcPr>
            <w:tcW w:w="11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w:t>
            </w:r>
          </w:p>
        </w:tc>
      </w:tr>
      <w:tr w:rsidR="001D7823" w:rsidRPr="00F47A0B" w:rsidTr="004F7A9B">
        <w:trPr>
          <w:trHeight w:val="298"/>
          <w:jc w:val="center"/>
        </w:trPr>
        <w:tc>
          <w:tcPr>
            <w:tcW w:w="2968" w:type="dxa"/>
            <w:noWrap/>
            <w:hideMark/>
          </w:tcPr>
          <w:p w:rsidR="001D7823" w:rsidRPr="00F47A0B" w:rsidRDefault="001D7823" w:rsidP="001D7823">
            <w:pPr>
              <w:contextualSpacing/>
              <w:mirrorIndents/>
              <w:rPr>
                <w:rFonts w:ascii="Arial" w:eastAsia="Arial" w:hAnsi="Arial" w:cs="Arial"/>
                <w:b/>
                <w:sz w:val="20"/>
                <w:szCs w:val="20"/>
              </w:rPr>
            </w:pPr>
            <w:r w:rsidRPr="00F47A0B">
              <w:rPr>
                <w:rFonts w:ascii="Arial" w:eastAsia="Arial" w:hAnsi="Arial" w:cs="Arial"/>
                <w:b/>
                <w:sz w:val="20"/>
                <w:szCs w:val="20"/>
              </w:rPr>
              <w:t>TRAFICO DE PERSONAS</w:t>
            </w:r>
          </w:p>
        </w:tc>
        <w:tc>
          <w:tcPr>
            <w:tcW w:w="7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85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706"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80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73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w:t>
            </w:r>
          </w:p>
        </w:tc>
        <w:tc>
          <w:tcPr>
            <w:tcW w:w="1160" w:type="dxa"/>
          </w:tcPr>
          <w:p w:rsidR="001D7823" w:rsidRPr="00F47A0B" w:rsidRDefault="001D7823" w:rsidP="001D7823">
            <w:pPr>
              <w:contextualSpacing/>
              <w:mirrorIndents/>
              <w:rPr>
                <w:rFonts w:ascii="Arial" w:hAnsi="Arial" w:cs="Arial"/>
                <w:sz w:val="20"/>
                <w:szCs w:val="20"/>
              </w:rPr>
            </w:pPr>
          </w:p>
        </w:tc>
        <w:tc>
          <w:tcPr>
            <w:tcW w:w="11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w:t>
            </w:r>
          </w:p>
        </w:tc>
      </w:tr>
      <w:tr w:rsidR="001D7823" w:rsidRPr="00F47A0B" w:rsidTr="004F7A9B">
        <w:trPr>
          <w:trHeight w:val="298"/>
          <w:jc w:val="center"/>
        </w:trPr>
        <w:tc>
          <w:tcPr>
            <w:tcW w:w="2968" w:type="dxa"/>
            <w:noWrap/>
            <w:hideMark/>
          </w:tcPr>
          <w:p w:rsidR="001D7823" w:rsidRPr="00F47A0B" w:rsidRDefault="001D7823" w:rsidP="001D7823">
            <w:pPr>
              <w:contextualSpacing/>
              <w:mirrorIndents/>
              <w:rPr>
                <w:rFonts w:ascii="Arial" w:eastAsia="Arial" w:hAnsi="Arial" w:cs="Arial"/>
                <w:b/>
                <w:sz w:val="20"/>
                <w:szCs w:val="20"/>
              </w:rPr>
            </w:pPr>
            <w:r w:rsidRPr="00F47A0B">
              <w:rPr>
                <w:rFonts w:ascii="Arial" w:eastAsia="Arial" w:hAnsi="Arial" w:cs="Arial"/>
                <w:b/>
                <w:sz w:val="20"/>
                <w:szCs w:val="20"/>
              </w:rPr>
              <w:t>TRATA DE PERSONAS</w:t>
            </w:r>
          </w:p>
        </w:tc>
        <w:tc>
          <w:tcPr>
            <w:tcW w:w="7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85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706"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80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0</w:t>
            </w:r>
          </w:p>
        </w:tc>
        <w:tc>
          <w:tcPr>
            <w:tcW w:w="73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w:t>
            </w:r>
          </w:p>
        </w:tc>
        <w:tc>
          <w:tcPr>
            <w:tcW w:w="1160" w:type="dxa"/>
          </w:tcPr>
          <w:p w:rsidR="001D7823" w:rsidRPr="00F47A0B" w:rsidRDefault="001D7823" w:rsidP="001D7823">
            <w:pPr>
              <w:contextualSpacing/>
              <w:mirrorIndents/>
              <w:rPr>
                <w:rFonts w:ascii="Arial" w:hAnsi="Arial" w:cs="Arial"/>
                <w:sz w:val="20"/>
                <w:szCs w:val="20"/>
              </w:rPr>
            </w:pPr>
          </w:p>
        </w:tc>
        <w:tc>
          <w:tcPr>
            <w:tcW w:w="11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w:t>
            </w:r>
          </w:p>
        </w:tc>
      </w:tr>
      <w:tr w:rsidR="001D7823" w:rsidRPr="00F47A0B" w:rsidTr="004F7A9B">
        <w:trPr>
          <w:trHeight w:val="298"/>
          <w:jc w:val="center"/>
        </w:trPr>
        <w:tc>
          <w:tcPr>
            <w:tcW w:w="2968"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TOTAL DE CASOS BENEFICIADOS DEL FONDO</w:t>
            </w:r>
          </w:p>
        </w:tc>
        <w:tc>
          <w:tcPr>
            <w:tcW w:w="7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218</w:t>
            </w:r>
          </w:p>
        </w:tc>
        <w:tc>
          <w:tcPr>
            <w:tcW w:w="85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381</w:t>
            </w:r>
          </w:p>
        </w:tc>
        <w:tc>
          <w:tcPr>
            <w:tcW w:w="706"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166</w:t>
            </w:r>
          </w:p>
        </w:tc>
        <w:tc>
          <w:tcPr>
            <w:tcW w:w="800"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696</w:t>
            </w:r>
          </w:p>
        </w:tc>
        <w:tc>
          <w:tcPr>
            <w:tcW w:w="73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1696</w:t>
            </w:r>
          </w:p>
        </w:tc>
        <w:tc>
          <w:tcPr>
            <w:tcW w:w="1160" w:type="dxa"/>
          </w:tcPr>
          <w:p w:rsidR="001D7823" w:rsidRPr="00F47A0B" w:rsidRDefault="001D7823" w:rsidP="001D7823">
            <w:pPr>
              <w:contextualSpacing/>
              <w:mirrorIndents/>
              <w:rPr>
                <w:rFonts w:ascii="Arial" w:hAnsi="Arial" w:cs="Arial"/>
                <w:sz w:val="20"/>
                <w:szCs w:val="20"/>
              </w:rPr>
            </w:pPr>
          </w:p>
        </w:tc>
        <w:tc>
          <w:tcPr>
            <w:tcW w:w="1183" w:type="dxa"/>
            <w:noWrap/>
            <w:hideMark/>
          </w:tcPr>
          <w:p w:rsidR="001D7823" w:rsidRPr="00F47A0B" w:rsidRDefault="001D7823" w:rsidP="001D7823">
            <w:pPr>
              <w:contextualSpacing/>
              <w:mirrorIndents/>
              <w:rPr>
                <w:rFonts w:ascii="Arial" w:eastAsia="Arial" w:hAnsi="Arial" w:cs="Arial"/>
                <w:sz w:val="20"/>
                <w:szCs w:val="20"/>
              </w:rPr>
            </w:pPr>
            <w:r w:rsidRPr="00F47A0B">
              <w:rPr>
                <w:rFonts w:ascii="Arial" w:eastAsia="Arial" w:hAnsi="Arial" w:cs="Arial"/>
                <w:sz w:val="20"/>
                <w:szCs w:val="20"/>
              </w:rPr>
              <w:t>3165</w:t>
            </w:r>
          </w:p>
        </w:tc>
      </w:tr>
    </w:tbl>
    <w:p w:rsidR="001D7823" w:rsidRPr="001216FF" w:rsidRDefault="001D7823" w:rsidP="001D7823">
      <w:pPr>
        <w:pStyle w:val="Prrafodelista"/>
        <w:ind w:left="0"/>
        <w:mirrorIndents/>
        <w:jc w:val="both"/>
        <w:rPr>
          <w:rFonts w:ascii="Arial" w:eastAsia="Arial" w:hAnsi="Arial" w:cs="Arial"/>
        </w:rPr>
      </w:pPr>
    </w:p>
    <w:p w:rsidR="001D7823" w:rsidRPr="001216FF" w:rsidRDefault="001D7823" w:rsidP="002451E3">
      <w:pPr>
        <w:pStyle w:val="Prrafodelista"/>
        <w:numPr>
          <w:ilvl w:val="0"/>
          <w:numId w:val="64"/>
        </w:numPr>
        <w:ind w:left="567" w:hanging="567"/>
        <w:mirrorIndents/>
        <w:jc w:val="both"/>
        <w:rPr>
          <w:rFonts w:ascii="Arial" w:eastAsia="Arial" w:hAnsi="Arial" w:cs="Arial"/>
        </w:rPr>
      </w:pPr>
      <w:r w:rsidRPr="001216FF">
        <w:rPr>
          <w:rFonts w:ascii="Arial" w:eastAsia="Arial" w:hAnsi="Arial" w:cs="Arial"/>
        </w:rPr>
        <w:t>A partir de julio de 2014, se implementó el Sistema Integral de Trámites al Ciudadano- SITAC, que integra y sistematiza la información y datos de la asistencia brindada a colombianos, así como de los trámites consulares.</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64"/>
        </w:numPr>
        <w:ind w:left="567" w:hanging="567"/>
        <w:mirrorIndents/>
        <w:jc w:val="both"/>
        <w:rPr>
          <w:rFonts w:ascii="Arial" w:eastAsia="Arial" w:hAnsi="Arial" w:cs="Arial"/>
        </w:rPr>
      </w:pPr>
      <w:r w:rsidRPr="001216FF">
        <w:rPr>
          <w:rFonts w:ascii="Arial" w:eastAsia="Arial" w:hAnsi="Arial" w:cs="Arial"/>
        </w:rPr>
        <w:t xml:space="preserve">A través de más de 430 cursos virtuales, en trabajo conjunto con el SENA, se ha capacitado a colombianos en el exterior vía internet, en temas como salud, arte, cultura, emprendimiento, deportes, ciencias naturales y aplicadas, ciencias sociales, educativas, entre otros. En el año 2013 se inscribieron 53.642 colombianos desde el exterior, de los cuales 10.927 fueron certificados. </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64"/>
        </w:numPr>
        <w:ind w:left="567" w:hanging="567"/>
        <w:mirrorIndents/>
        <w:jc w:val="both"/>
        <w:rPr>
          <w:rFonts w:ascii="Arial" w:eastAsia="Arial" w:hAnsi="Arial" w:cs="Arial"/>
        </w:rPr>
      </w:pPr>
      <w:r w:rsidRPr="001216FF">
        <w:rPr>
          <w:rFonts w:ascii="Arial" w:eastAsia="Arial" w:hAnsi="Arial" w:cs="Arial"/>
        </w:rPr>
        <w:t>En la actualidad, Colombia ha firmado y ratificado tratados para el traslado de personas condenadas en el exterior con Panamá, Costa Rica, Venezuela, Ecuador y España a Colombia. Dichos mecanismos tienen por objeto permitir a ciudadanos colombianos privados de la libertad en el exterior, terminar de cumplir su pena en Colombia.</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64"/>
        </w:numPr>
        <w:ind w:left="567" w:hanging="567"/>
        <w:mirrorIndents/>
        <w:jc w:val="both"/>
        <w:rPr>
          <w:rFonts w:ascii="Arial" w:eastAsia="Arial" w:hAnsi="Arial" w:cs="Arial"/>
        </w:rPr>
      </w:pPr>
      <w:r w:rsidRPr="001216FF">
        <w:rPr>
          <w:rFonts w:ascii="Arial" w:eastAsia="Arial" w:hAnsi="Arial" w:cs="Arial"/>
        </w:rPr>
        <w:t>Desde el año 2014, se identifica y discrimina la violencia intrafamiliar como una modalidad específica de asistencia, a fin de brindar atención especializada y seguimiento a las víctimas de este delito.</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64"/>
        </w:numPr>
        <w:ind w:left="567" w:hanging="567"/>
        <w:mirrorIndents/>
        <w:jc w:val="both"/>
        <w:rPr>
          <w:rFonts w:ascii="Arial" w:eastAsia="Arial" w:hAnsi="Arial" w:cs="Arial"/>
        </w:rPr>
      </w:pPr>
      <w:r w:rsidRPr="001216FF">
        <w:rPr>
          <w:rFonts w:ascii="Arial" w:eastAsia="Arial" w:hAnsi="Arial" w:cs="Arial"/>
        </w:rPr>
        <w:t xml:space="preserve">En el marco de la conmemoración del Día nacional de la Memoria y Solidaridad con las víctimas, se han realizado conversatorios y jornadas de atención a víctimas en los consulados de Colombia en Quito, Nueva Loja, Santo Domingo de los Tsáchilas, San José de Costa Rica, Ciudad de Panamá, Miami, Santiago de Chile y Madrid, con apoyo del Grupo Connacionales Víctimas en el exterior de la Unidad para la Atención y Reparación Integral a las Víctimas. </w:t>
      </w:r>
    </w:p>
    <w:p w:rsidR="001D7823" w:rsidRPr="001216FF" w:rsidRDefault="001D7823" w:rsidP="001D7823">
      <w:pPr>
        <w:pStyle w:val="Prrafodelista"/>
        <w:rPr>
          <w:rFonts w:ascii="Arial" w:eastAsia="Arial" w:hAnsi="Arial" w:cs="Arial"/>
          <w:shd w:val="clear" w:color="auto" w:fill="FFFFFF"/>
        </w:rPr>
      </w:pPr>
    </w:p>
    <w:p w:rsidR="001D7823" w:rsidRPr="001216FF" w:rsidRDefault="001D7823" w:rsidP="002451E3">
      <w:pPr>
        <w:pStyle w:val="Prrafodelista"/>
        <w:numPr>
          <w:ilvl w:val="0"/>
          <w:numId w:val="64"/>
        </w:numPr>
        <w:ind w:left="567" w:hanging="567"/>
        <w:mirrorIndents/>
        <w:jc w:val="both"/>
        <w:rPr>
          <w:rFonts w:ascii="Arial" w:eastAsia="Arial" w:hAnsi="Arial" w:cs="Arial"/>
        </w:rPr>
      </w:pPr>
      <w:r w:rsidRPr="001216FF">
        <w:rPr>
          <w:rFonts w:ascii="Arial" w:eastAsia="Arial" w:hAnsi="Arial" w:cs="Arial"/>
          <w:shd w:val="clear" w:color="auto" w:fill="FFFFFF"/>
        </w:rPr>
        <w:t>En el periodo acumulado de gobierno se han recibido 10.945 declaraciones en el marco de la Ley de Victimas en el exterior, 4517 notificaciones, 4742 actualizaciones de datos para un total de 699.678</w:t>
      </w:r>
      <w:r w:rsidRPr="001216FF">
        <w:rPr>
          <w:rFonts w:ascii="Arial" w:eastAsia="Arial" w:hAnsi="Arial" w:cs="Arial"/>
          <w:b/>
          <w:bCs/>
          <w:shd w:val="clear" w:color="auto" w:fill="FFFFFF"/>
        </w:rPr>
        <w:t xml:space="preserve"> </w:t>
      </w:r>
      <w:r w:rsidRPr="001216FF">
        <w:rPr>
          <w:rFonts w:ascii="Arial" w:eastAsia="Arial" w:hAnsi="Arial" w:cs="Arial"/>
          <w:shd w:val="clear" w:color="auto" w:fill="FFFFFF"/>
        </w:rPr>
        <w:t xml:space="preserve">personas informadas de acuerdo con lo estipulado con la ley 1448 de </w:t>
      </w:r>
      <w:r w:rsidRPr="001216FF">
        <w:rPr>
          <w:rFonts w:ascii="Arial" w:eastAsia="Arial" w:hAnsi="Arial" w:cs="Arial"/>
          <w:shd w:val="clear" w:color="auto" w:fill="FFFFFF"/>
          <w:lang w:val="es-ES"/>
        </w:rPr>
        <w:t xml:space="preserve">2011por medio de la cual se </w:t>
      </w:r>
      <w:r w:rsidRPr="001216FF">
        <w:rPr>
          <w:rFonts w:ascii="Arial" w:eastAsia="Arial" w:hAnsi="Arial" w:cs="Arial"/>
          <w:shd w:val="clear" w:color="auto" w:fill="FFFFFF"/>
          <w:lang w:val="es-ES"/>
        </w:rPr>
        <w:lastRenderedPageBreak/>
        <w:t>dictan las medidas de atención, asistencia y reparación integral a las víctimas del conflicto armado interno.</w:t>
      </w:r>
    </w:p>
    <w:p w:rsidR="001D7823" w:rsidRPr="001216FF" w:rsidRDefault="001D7823" w:rsidP="001D7823">
      <w:pPr>
        <w:pStyle w:val="Prrafodelista"/>
        <w:ind w:left="567" w:hanging="567"/>
        <w:rPr>
          <w:rFonts w:ascii="Arial" w:eastAsiaTheme="minorEastAsia" w:hAnsi="Arial" w:cs="Arial"/>
          <w:lang w:val="es-ES"/>
        </w:rPr>
      </w:pPr>
    </w:p>
    <w:p w:rsidR="001D7823" w:rsidRPr="001216FF" w:rsidRDefault="001D7823" w:rsidP="002451E3">
      <w:pPr>
        <w:pStyle w:val="Prrafodelista"/>
        <w:numPr>
          <w:ilvl w:val="0"/>
          <w:numId w:val="59"/>
        </w:numPr>
        <w:ind w:left="567" w:hanging="567"/>
        <w:mirrorIndents/>
        <w:jc w:val="both"/>
        <w:rPr>
          <w:rFonts w:ascii="Arial" w:eastAsia="Arial" w:hAnsi="Arial" w:cs="Arial"/>
        </w:rPr>
      </w:pPr>
      <w:r w:rsidRPr="001216FF">
        <w:rPr>
          <w:rFonts w:ascii="Arial" w:eastAsia="Arial" w:hAnsi="Arial" w:cs="Arial"/>
        </w:rPr>
        <w:t>Entre 2012 y 2018 se han realizado 891 consulados móviles 164.422 actuaciones consulares con un aproximado de 178.170 beneficiarios.</w:t>
      </w:r>
    </w:p>
    <w:p w:rsidR="001D7823" w:rsidRPr="001216FF" w:rsidRDefault="001D7823" w:rsidP="001D7823">
      <w:pPr>
        <w:pStyle w:val="Prrafodelista"/>
        <w:ind w:left="567" w:hanging="567"/>
        <w:mirrorIndents/>
        <w:jc w:val="both"/>
        <w:rPr>
          <w:rFonts w:ascii="Arial" w:eastAsia="Arial" w:hAnsi="Arial" w:cs="Arial"/>
        </w:rPr>
      </w:pPr>
    </w:p>
    <w:p w:rsidR="001D7823" w:rsidRDefault="001D7823" w:rsidP="002451E3">
      <w:pPr>
        <w:pStyle w:val="Prrafodelista"/>
        <w:numPr>
          <w:ilvl w:val="0"/>
          <w:numId w:val="59"/>
        </w:numPr>
        <w:ind w:left="567" w:hanging="567"/>
        <w:mirrorIndents/>
        <w:jc w:val="both"/>
        <w:rPr>
          <w:rFonts w:ascii="Arial" w:eastAsia="Arial" w:hAnsi="Arial" w:cs="Arial"/>
        </w:rPr>
      </w:pPr>
      <w:r w:rsidRPr="001216FF">
        <w:rPr>
          <w:rFonts w:ascii="Arial" w:eastAsia="Arial" w:hAnsi="Arial" w:cs="Arial"/>
        </w:rPr>
        <w:t>Se redujeron significativamente los tiempos de espera para el usuario en la expedición y entrega de pasaportes.</w:t>
      </w:r>
    </w:p>
    <w:p w:rsidR="001D7823" w:rsidRPr="008C52DD" w:rsidRDefault="001D7823" w:rsidP="001D7823">
      <w:pPr>
        <w:pStyle w:val="Prrafodelista"/>
        <w:rPr>
          <w:rFonts w:ascii="Arial" w:eastAsia="Arial" w:hAnsi="Arial" w:cs="Arial"/>
        </w:rPr>
      </w:pPr>
    </w:p>
    <w:p w:rsidR="001D7823" w:rsidRPr="008C52DD" w:rsidRDefault="001D7823" w:rsidP="002451E3">
      <w:pPr>
        <w:numPr>
          <w:ilvl w:val="0"/>
          <w:numId w:val="54"/>
        </w:numPr>
        <w:ind w:left="567" w:hanging="567"/>
        <w:contextualSpacing/>
        <w:mirrorIndents/>
        <w:jc w:val="both"/>
        <w:rPr>
          <w:rFonts w:ascii="Arial" w:eastAsiaTheme="minorEastAsia" w:hAnsi="Arial" w:cs="Arial"/>
        </w:rPr>
      </w:pPr>
      <w:r w:rsidRPr="001216FF">
        <w:rPr>
          <w:rFonts w:ascii="Arial" w:eastAsia="Arial" w:hAnsi="Arial" w:cs="Arial"/>
        </w:rPr>
        <w:t>En 2014, se eliminó la impresión de recibos de pago en las oficinas de Bogotá, bajo la Política de Cero Papel, y se amplían los medios de pago para el trámite de pasaportes a través de datafonos, cajeros de la red Servibanca y Pago Seguro en Línea PSE.</w:t>
      </w:r>
    </w:p>
    <w:p w:rsidR="001D7823" w:rsidRPr="001216FF" w:rsidRDefault="001D7823" w:rsidP="001D7823">
      <w:pPr>
        <w:ind w:left="567"/>
        <w:contextualSpacing/>
        <w:mirrorIndents/>
        <w:jc w:val="both"/>
        <w:rPr>
          <w:rFonts w:ascii="Arial" w:eastAsiaTheme="minorEastAsia" w:hAnsi="Arial" w:cs="Arial"/>
        </w:rPr>
      </w:pPr>
    </w:p>
    <w:p w:rsidR="001D7823" w:rsidRPr="008C52DD" w:rsidRDefault="001D7823" w:rsidP="002451E3">
      <w:pPr>
        <w:pStyle w:val="Prrafodelista"/>
        <w:numPr>
          <w:ilvl w:val="0"/>
          <w:numId w:val="61"/>
        </w:numPr>
        <w:ind w:left="567" w:hanging="567"/>
        <w:mirrorIndents/>
        <w:jc w:val="both"/>
        <w:rPr>
          <w:rFonts w:ascii="Arial" w:eastAsia="Arial,Times New Roman" w:hAnsi="Arial" w:cs="Arial"/>
          <w:color w:val="000000" w:themeColor="text1"/>
        </w:rPr>
      </w:pPr>
      <w:r w:rsidRPr="001216FF">
        <w:rPr>
          <w:rFonts w:ascii="Arial" w:eastAsia="Arial" w:hAnsi="Arial" w:cs="Arial"/>
          <w:color w:val="000000" w:themeColor="text1"/>
        </w:rPr>
        <w:t>Desde el año 2013 quedó implementado en todas las oficinas expedidoras, el pasaporte con Zona de Lectura Mecánica, y a partir del 1° de septiembre de 2015 se inició la expedición del Pasaporte Electrónico, que brinda mayor seguridad que el documento de Zona de Lectura Mecánica en cuanto al contenido de la información del usuario y convirtiendo el pasaporte colombiano en uno más seguros del mundo y garantizando mayor agilidad en los puestos migratorios.</w:t>
      </w:r>
    </w:p>
    <w:p w:rsidR="001D7823" w:rsidRPr="001216FF" w:rsidRDefault="001D7823" w:rsidP="001D7823">
      <w:pPr>
        <w:pStyle w:val="Prrafodelista"/>
        <w:ind w:left="567"/>
        <w:mirrorIndents/>
        <w:jc w:val="both"/>
        <w:rPr>
          <w:rFonts w:ascii="Arial" w:eastAsia="Arial,Times New Roman" w:hAnsi="Arial" w:cs="Arial"/>
          <w:color w:val="000000" w:themeColor="text1"/>
        </w:rPr>
      </w:pPr>
    </w:p>
    <w:p w:rsidR="001D7823" w:rsidRPr="001216FF" w:rsidRDefault="001D7823" w:rsidP="002451E3">
      <w:pPr>
        <w:numPr>
          <w:ilvl w:val="0"/>
          <w:numId w:val="57"/>
        </w:numPr>
        <w:ind w:left="567" w:hanging="567"/>
        <w:contextualSpacing/>
        <w:mirrorIndents/>
        <w:jc w:val="both"/>
        <w:rPr>
          <w:rFonts w:ascii="Arial" w:eastAsia="Arial,Times New Roman" w:hAnsi="Arial" w:cs="Arial"/>
          <w:color w:val="000000" w:themeColor="text1"/>
        </w:rPr>
      </w:pPr>
      <w:r w:rsidRPr="001216FF">
        <w:rPr>
          <w:rFonts w:ascii="Arial" w:eastAsia="Arial" w:hAnsi="Arial" w:cs="Arial"/>
          <w:color w:val="000000" w:themeColor="text1"/>
        </w:rPr>
        <w:t xml:space="preserve">En 2012 se inauguraron las nuevas sedes de pasaportes en Bogotá en la calle 53 y calle 98. De esta manera los usuarios cuentan con instalaciones más cómodas, amplias y ventiladas. </w:t>
      </w:r>
    </w:p>
    <w:p w:rsidR="001D7823" w:rsidRPr="001216FF" w:rsidRDefault="001D7823" w:rsidP="001D7823">
      <w:pPr>
        <w:ind w:left="567" w:hanging="567"/>
        <w:contextualSpacing/>
        <w:mirrorIndents/>
        <w:jc w:val="both"/>
        <w:rPr>
          <w:rFonts w:ascii="Arial" w:eastAsia="Arial,Times New Roman" w:hAnsi="Arial" w:cs="Arial"/>
          <w:color w:val="000000" w:themeColor="text1"/>
        </w:rPr>
      </w:pPr>
    </w:p>
    <w:p w:rsidR="001D7823" w:rsidRPr="001216FF" w:rsidRDefault="001D7823" w:rsidP="002451E3">
      <w:pPr>
        <w:numPr>
          <w:ilvl w:val="0"/>
          <w:numId w:val="57"/>
        </w:numPr>
        <w:ind w:left="567" w:hanging="567"/>
        <w:contextualSpacing/>
        <w:mirrorIndents/>
        <w:jc w:val="both"/>
        <w:rPr>
          <w:rFonts w:ascii="Arial" w:eastAsia="Arial,Times New Roman" w:hAnsi="Arial" w:cs="Arial"/>
          <w:color w:val="000000" w:themeColor="text1"/>
        </w:rPr>
      </w:pPr>
      <w:r w:rsidRPr="001216FF">
        <w:rPr>
          <w:rFonts w:ascii="Arial" w:eastAsia="Arial" w:hAnsi="Arial" w:cs="Arial"/>
          <w:color w:val="000000" w:themeColor="text1"/>
        </w:rPr>
        <w:t>En 2014 se produjo la ampliación de los medios de pago para el trámite de pasaportes a través de datafonos, cajeros de la red Servibanca y Pago Seguro en Línea PSE Bogotá.</w:t>
      </w:r>
    </w:p>
    <w:p w:rsidR="001D7823" w:rsidRPr="001216FF" w:rsidRDefault="001D7823" w:rsidP="002451E3">
      <w:pPr>
        <w:pStyle w:val="Prrafodelista"/>
        <w:numPr>
          <w:ilvl w:val="0"/>
          <w:numId w:val="57"/>
        </w:numPr>
        <w:tabs>
          <w:tab w:val="clear" w:pos="720"/>
        </w:tabs>
        <w:ind w:left="567" w:hanging="567"/>
        <w:mirrorIndents/>
        <w:jc w:val="both"/>
        <w:rPr>
          <w:rFonts w:ascii="Arial" w:eastAsia="Arial,Times New Roman" w:hAnsi="Arial" w:cs="Arial"/>
          <w:color w:val="000000" w:themeColor="text1"/>
        </w:rPr>
      </w:pPr>
      <w:r w:rsidRPr="001216FF">
        <w:rPr>
          <w:rFonts w:ascii="Arial" w:eastAsia="Arial" w:hAnsi="Arial" w:cs="Arial"/>
          <w:color w:val="000000" w:themeColor="text1"/>
        </w:rPr>
        <w:t>En junio de 2015 se actualizó la plataforma tecnológica para la expedición de pasaportes, logrando la integración de la información del usuario para todos los trámites el Sistema Integral de Trámites al Ciudadano – SITAC.</w:t>
      </w:r>
    </w:p>
    <w:p w:rsidR="001D7823" w:rsidRPr="001216FF" w:rsidRDefault="001D7823" w:rsidP="001D7823">
      <w:pPr>
        <w:pStyle w:val="Prrafodelista"/>
        <w:ind w:left="567" w:hanging="567"/>
        <w:mirrorIndents/>
        <w:jc w:val="both"/>
        <w:rPr>
          <w:rFonts w:ascii="Arial" w:eastAsia="Arial,Times New Roman" w:hAnsi="Arial" w:cs="Arial"/>
          <w:color w:val="000000" w:themeColor="text1"/>
        </w:rPr>
      </w:pPr>
    </w:p>
    <w:p w:rsidR="001D7823" w:rsidRPr="001216FF" w:rsidRDefault="001D7823" w:rsidP="002451E3">
      <w:pPr>
        <w:pStyle w:val="Prrafodelista"/>
        <w:numPr>
          <w:ilvl w:val="0"/>
          <w:numId w:val="57"/>
        </w:numPr>
        <w:tabs>
          <w:tab w:val="clear" w:pos="720"/>
        </w:tabs>
        <w:ind w:left="567" w:hanging="567"/>
        <w:mirrorIndents/>
        <w:jc w:val="both"/>
        <w:rPr>
          <w:rFonts w:ascii="Arial" w:eastAsia="Arial,Times New Roman" w:hAnsi="Arial" w:cs="Arial"/>
          <w:color w:val="000000" w:themeColor="text1"/>
        </w:rPr>
      </w:pPr>
      <w:r w:rsidRPr="001216FF">
        <w:rPr>
          <w:rFonts w:ascii="Arial" w:eastAsia="Arial" w:hAnsi="Arial" w:cs="Arial"/>
          <w:color w:val="000000" w:themeColor="text1"/>
        </w:rPr>
        <w:t xml:space="preserve">Se creó dentro del aplicativo SITAC, el sistema de </w:t>
      </w:r>
      <w:r w:rsidRPr="001216FF">
        <w:rPr>
          <w:rFonts w:ascii="Arial" w:eastAsia="Arial" w:hAnsi="Arial" w:cs="Arial"/>
          <w:i/>
          <w:iCs/>
          <w:color w:val="000000" w:themeColor="text1"/>
        </w:rPr>
        <w:t>Alertas Administrativas,</w:t>
      </w:r>
      <w:r w:rsidRPr="001216FF">
        <w:rPr>
          <w:rFonts w:ascii="Arial" w:eastAsia="Arial" w:hAnsi="Arial" w:cs="Arial"/>
          <w:color w:val="000000" w:themeColor="text1"/>
        </w:rPr>
        <w:t xml:space="preserve"> una opción que permite en tiempo real, alertar a una oficina expedidora cuando exista un caso de identificación de ciudadanos en estudio por parte de la Registraduría Nacional del Estado Civil o el GIT de Nacionalidad, que induzca a la duda o en la cual haya inconsistencias en los documentos antecedentes.</w:t>
      </w:r>
    </w:p>
    <w:p w:rsidR="001D7823" w:rsidRPr="001216FF" w:rsidRDefault="001D7823" w:rsidP="001D7823">
      <w:pPr>
        <w:pStyle w:val="Prrafodelista"/>
        <w:ind w:left="567" w:hanging="567"/>
        <w:rPr>
          <w:rFonts w:ascii="Arial" w:eastAsia="Arial,Times New Roman" w:hAnsi="Arial" w:cs="Arial"/>
          <w:color w:val="000000" w:themeColor="text1"/>
        </w:rPr>
      </w:pPr>
    </w:p>
    <w:p w:rsidR="001D7823" w:rsidRPr="00F47A0B" w:rsidRDefault="001D7823" w:rsidP="002451E3">
      <w:pPr>
        <w:pStyle w:val="Prrafodelista"/>
        <w:numPr>
          <w:ilvl w:val="0"/>
          <w:numId w:val="57"/>
        </w:numPr>
        <w:tabs>
          <w:tab w:val="clear" w:pos="720"/>
        </w:tabs>
        <w:ind w:left="567" w:hanging="567"/>
        <w:mirrorIndents/>
        <w:jc w:val="both"/>
        <w:rPr>
          <w:rFonts w:ascii="Arial" w:eastAsia="Arial,Times New Roman" w:hAnsi="Arial" w:cs="Arial"/>
          <w:color w:val="000000" w:themeColor="text1"/>
        </w:rPr>
      </w:pPr>
      <w:r w:rsidRPr="001216FF">
        <w:rPr>
          <w:rFonts w:ascii="Arial" w:eastAsia="Arial" w:hAnsi="Arial" w:cs="Arial"/>
          <w:color w:val="000000" w:themeColor="text1"/>
        </w:rPr>
        <w:t>En el 2017, se implementó la herramienta tecnológica denominada “Tablero de Control Power Bi”, que muestra los resultados de los indicadores de gestión en las oficinas expedidoras de pasaportes. De esta manera se realiza un control más riguroso a las oficinas expedidoras de pasaportes en las Gobernaciones, con las cuales el Ministerio tiene convenio.</w:t>
      </w:r>
    </w:p>
    <w:p w:rsidR="00F47A0B" w:rsidRPr="001216FF" w:rsidRDefault="00F47A0B" w:rsidP="00F47A0B">
      <w:pPr>
        <w:pStyle w:val="Prrafodelista"/>
        <w:ind w:left="567"/>
        <w:mirrorIndents/>
        <w:jc w:val="both"/>
        <w:rPr>
          <w:rFonts w:ascii="Arial" w:eastAsia="Arial,Times New Roman" w:hAnsi="Arial" w:cs="Arial"/>
          <w:color w:val="000000" w:themeColor="text1"/>
        </w:rPr>
      </w:pPr>
    </w:p>
    <w:p w:rsidR="001D7823" w:rsidRPr="001216FF" w:rsidRDefault="001D7823" w:rsidP="002451E3">
      <w:pPr>
        <w:pStyle w:val="Prrafodelista"/>
        <w:numPr>
          <w:ilvl w:val="0"/>
          <w:numId w:val="57"/>
        </w:numPr>
        <w:tabs>
          <w:tab w:val="clear" w:pos="720"/>
        </w:tabs>
        <w:ind w:left="567" w:hanging="567"/>
        <w:mirrorIndents/>
        <w:jc w:val="both"/>
        <w:rPr>
          <w:rFonts w:ascii="Arial" w:eastAsia="Arial,Times New Roman" w:hAnsi="Arial" w:cs="Arial"/>
          <w:color w:val="000000" w:themeColor="text1"/>
        </w:rPr>
      </w:pPr>
      <w:r w:rsidRPr="001216FF">
        <w:rPr>
          <w:rFonts w:ascii="Arial" w:eastAsia="Arial" w:hAnsi="Arial" w:cs="Arial"/>
          <w:color w:val="000000" w:themeColor="text1"/>
        </w:rPr>
        <w:lastRenderedPageBreak/>
        <w:t>En noviembre de 2017, bajo el convenio entre el Ministerio de Relaciones Exteriores y la Registraduría Nacional del Estado Civil, se implementó la Autenticación Biométrica en el trámite de pasaportes, permitiendo a las oficinas expedidoras, validar la identidad de los colombianos a través del cotejo dactilar.</w:t>
      </w:r>
    </w:p>
    <w:p w:rsidR="001D7823" w:rsidRPr="001216FF" w:rsidRDefault="001D7823" w:rsidP="001D7823">
      <w:pPr>
        <w:pStyle w:val="Prrafodelista"/>
        <w:ind w:left="567" w:hanging="567"/>
        <w:rPr>
          <w:rFonts w:ascii="Arial" w:eastAsia="Arial,Times New Roman" w:hAnsi="Arial" w:cs="Arial"/>
          <w:color w:val="000000" w:themeColor="text1"/>
        </w:rPr>
      </w:pPr>
    </w:p>
    <w:p w:rsidR="001D7823" w:rsidRDefault="001D7823" w:rsidP="002451E3">
      <w:pPr>
        <w:pStyle w:val="Prrafodelista"/>
        <w:numPr>
          <w:ilvl w:val="0"/>
          <w:numId w:val="57"/>
        </w:numPr>
        <w:ind w:left="567" w:hanging="567"/>
        <w:mirrorIndents/>
        <w:jc w:val="both"/>
        <w:rPr>
          <w:rFonts w:ascii="Arial" w:eastAsia="Arial" w:hAnsi="Arial" w:cs="Arial"/>
        </w:rPr>
      </w:pPr>
      <w:r w:rsidRPr="001216FF">
        <w:rPr>
          <w:rFonts w:ascii="Arial" w:eastAsia="Arial" w:hAnsi="Arial" w:cs="Arial"/>
        </w:rPr>
        <w:t>Implementación del pago de apostilla y/o legalización en el banco GNB Sudameris y se activó el pago con datáfono.</w:t>
      </w:r>
    </w:p>
    <w:p w:rsidR="001D7823" w:rsidRPr="008C52DD" w:rsidRDefault="001D7823" w:rsidP="001D7823">
      <w:pPr>
        <w:pStyle w:val="Prrafodelista"/>
        <w:rPr>
          <w:rFonts w:ascii="Arial" w:eastAsia="Arial" w:hAnsi="Arial" w:cs="Arial"/>
        </w:rPr>
      </w:pPr>
    </w:p>
    <w:p w:rsidR="001D7823" w:rsidRPr="001216FF" w:rsidRDefault="001D7823" w:rsidP="002451E3">
      <w:pPr>
        <w:pStyle w:val="Prrafodelista"/>
        <w:numPr>
          <w:ilvl w:val="0"/>
          <w:numId w:val="57"/>
        </w:numPr>
        <w:ind w:left="567" w:hanging="567"/>
        <w:mirrorIndents/>
        <w:jc w:val="both"/>
        <w:rPr>
          <w:rFonts w:ascii="Arial" w:eastAsia="Arial" w:hAnsi="Arial" w:cs="Arial"/>
        </w:rPr>
      </w:pPr>
      <w:r w:rsidRPr="001216FF">
        <w:rPr>
          <w:rFonts w:ascii="Arial" w:eastAsia="Arial" w:hAnsi="Arial" w:cs="Arial"/>
        </w:rPr>
        <w:t>Durante 2017 – 2018, el GIT de Pasaportes Calle 53 ha establecido un cronograma de visitas de seguimiento, evaluación y capacitación a las Oficinas Expedidoras en las Gobernaciones, permitiendo consolidar la información relevante en la expedición y entrega de pasaportes.</w:t>
      </w:r>
    </w:p>
    <w:p w:rsidR="001D7823" w:rsidRPr="001216FF" w:rsidRDefault="001D7823" w:rsidP="001D7823">
      <w:pPr>
        <w:pStyle w:val="Prrafodelista"/>
        <w:ind w:left="567" w:hanging="567"/>
        <w:mirrorIndents/>
        <w:jc w:val="both"/>
        <w:rPr>
          <w:rFonts w:ascii="Arial" w:eastAsia="Arial,Times New Roman" w:hAnsi="Arial" w:cs="Arial"/>
          <w:color w:val="000000" w:themeColor="text1"/>
        </w:rPr>
      </w:pPr>
    </w:p>
    <w:p w:rsidR="001D7823" w:rsidRDefault="001D7823" w:rsidP="002451E3">
      <w:pPr>
        <w:pStyle w:val="Prrafodelista"/>
        <w:numPr>
          <w:ilvl w:val="0"/>
          <w:numId w:val="64"/>
        </w:numPr>
        <w:ind w:left="567" w:hanging="567"/>
        <w:mirrorIndents/>
        <w:jc w:val="both"/>
        <w:rPr>
          <w:rFonts w:ascii="Arial" w:eastAsia="Arial" w:hAnsi="Arial" w:cs="Arial"/>
        </w:rPr>
      </w:pPr>
      <w:r w:rsidRPr="001216FF">
        <w:rPr>
          <w:rFonts w:ascii="Arial" w:eastAsia="Arial" w:hAnsi="Arial" w:cs="Arial"/>
        </w:rPr>
        <w:t>Frente al cierre unilateral de frontera con Venezuela el 19 de agosto de 2015, se adelantaron las siguientes acciones en el marco de la atención a la crisis humanitaria generada por la declaración del Estado de Excepción Constitucional:</w:t>
      </w:r>
    </w:p>
    <w:p w:rsidR="001D7823" w:rsidRDefault="001D7823" w:rsidP="001D7823">
      <w:pPr>
        <w:pStyle w:val="Prrafodelista"/>
        <w:ind w:left="567"/>
        <w:mirrorIndents/>
        <w:jc w:val="both"/>
        <w:rPr>
          <w:rFonts w:ascii="Arial" w:eastAsia="Arial" w:hAnsi="Arial" w:cs="Arial"/>
        </w:rPr>
      </w:pPr>
    </w:p>
    <w:p w:rsidR="001D7823" w:rsidRDefault="001D7823" w:rsidP="002451E3">
      <w:pPr>
        <w:pStyle w:val="Prrafodelista"/>
        <w:numPr>
          <w:ilvl w:val="0"/>
          <w:numId w:val="69"/>
        </w:numPr>
        <w:ind w:left="567" w:hanging="567"/>
        <w:mirrorIndents/>
        <w:jc w:val="both"/>
        <w:rPr>
          <w:rFonts w:ascii="Arial" w:eastAsia="Arial" w:hAnsi="Arial" w:cs="Arial"/>
        </w:rPr>
      </w:pPr>
      <w:r w:rsidRPr="008C52DD">
        <w:rPr>
          <w:rFonts w:ascii="Arial" w:eastAsia="Arial" w:hAnsi="Arial" w:cs="Arial"/>
          <w:i/>
        </w:rPr>
        <w:t>Pronunciamientos frente a autoridades</w:t>
      </w:r>
      <w:r w:rsidRPr="001216FF">
        <w:rPr>
          <w:rFonts w:ascii="Arial" w:eastAsia="Arial" w:hAnsi="Arial" w:cs="Arial"/>
        </w:rPr>
        <w:t>: Se elevaron comunicaciones al gobierno venezolano solicitando la facilitación de la asistencia consular, el cumplimiento de la notificación consular y la observancia de las normas que rigen los procedimientos de deportación. Adicionalmente, se solicitó la implementación de las normas y estándares de derechos humanos</w:t>
      </w:r>
    </w:p>
    <w:p w:rsidR="001D7823" w:rsidRDefault="001D7823" w:rsidP="001D7823">
      <w:pPr>
        <w:ind w:left="567" w:hanging="567"/>
        <w:mirrorIndents/>
        <w:jc w:val="both"/>
        <w:rPr>
          <w:rFonts w:ascii="Arial" w:eastAsia="Arial" w:hAnsi="Arial" w:cs="Arial"/>
        </w:rPr>
      </w:pPr>
    </w:p>
    <w:p w:rsidR="001D7823" w:rsidRDefault="001D7823" w:rsidP="002451E3">
      <w:pPr>
        <w:pStyle w:val="Prrafodelista"/>
        <w:numPr>
          <w:ilvl w:val="5"/>
          <w:numId w:val="68"/>
        </w:numPr>
        <w:tabs>
          <w:tab w:val="left" w:pos="3969"/>
        </w:tabs>
        <w:ind w:left="567" w:hanging="567"/>
        <w:mirrorIndents/>
        <w:jc w:val="both"/>
        <w:rPr>
          <w:rFonts w:ascii="Arial" w:eastAsia="Arial" w:hAnsi="Arial" w:cs="Arial"/>
        </w:rPr>
      </w:pPr>
      <w:r w:rsidRPr="008C52DD">
        <w:rPr>
          <w:rFonts w:ascii="Arial" w:eastAsia="Arial" w:hAnsi="Arial" w:cs="Arial"/>
          <w:i/>
        </w:rPr>
        <w:t>Reunificación familiar:</w:t>
      </w:r>
      <w:r w:rsidRPr="001216FF">
        <w:rPr>
          <w:rFonts w:ascii="Arial" w:eastAsia="Arial" w:hAnsi="Arial" w:cs="Arial"/>
        </w:rPr>
        <w:t xml:space="preserve"> Se estableció un procedimiento en la materia bajo los criterios del interés superior del niño, la defensa de sus derechos fundamentales y la protección especial de la cual debe ser objeto, coordinándose la intervención de las entidades de protección a la infancia de los dos países en el proceso.</w:t>
      </w:r>
    </w:p>
    <w:p w:rsidR="001D7823" w:rsidRPr="001216FF" w:rsidRDefault="001D7823" w:rsidP="001D7823">
      <w:pPr>
        <w:pStyle w:val="Prrafodelista"/>
        <w:tabs>
          <w:tab w:val="left" w:pos="3969"/>
        </w:tabs>
        <w:ind w:left="567" w:hanging="567"/>
        <w:mirrorIndents/>
        <w:jc w:val="both"/>
        <w:rPr>
          <w:rFonts w:ascii="Arial" w:eastAsia="Arial" w:hAnsi="Arial" w:cs="Arial"/>
        </w:rPr>
      </w:pPr>
    </w:p>
    <w:p w:rsidR="001D7823" w:rsidRDefault="001D7823" w:rsidP="002451E3">
      <w:pPr>
        <w:pStyle w:val="Prrafodelista"/>
        <w:numPr>
          <w:ilvl w:val="5"/>
          <w:numId w:val="68"/>
        </w:numPr>
        <w:ind w:left="567" w:hanging="567"/>
        <w:mirrorIndents/>
        <w:jc w:val="both"/>
        <w:rPr>
          <w:rFonts w:ascii="Arial" w:eastAsia="Arial" w:hAnsi="Arial" w:cs="Arial"/>
        </w:rPr>
      </w:pPr>
      <w:r w:rsidRPr="008C52DD">
        <w:rPr>
          <w:rFonts w:ascii="Arial" w:eastAsia="Arial" w:hAnsi="Arial" w:cs="Arial"/>
          <w:i/>
        </w:rPr>
        <w:t>Apertura de paso humanitario:</w:t>
      </w:r>
      <w:r w:rsidRPr="001216FF">
        <w:rPr>
          <w:rFonts w:ascii="Arial" w:eastAsia="Arial" w:hAnsi="Arial" w:cs="Arial"/>
        </w:rPr>
        <w:t xml:space="preserve"> Se realizaron gestiones solicitando a las autoridades venezolanas competentes el establecimiento de mecanismos que permitieran el paso de frontera por razones humanitarias, exigiendo salvaguardar el derecho a la salud, la educación y la vida de los connacionales.</w:t>
      </w:r>
    </w:p>
    <w:p w:rsidR="001D7823" w:rsidRPr="008C52DD" w:rsidRDefault="001D7823" w:rsidP="001D7823">
      <w:pPr>
        <w:pStyle w:val="Prrafodelista"/>
        <w:ind w:left="567" w:hanging="567"/>
        <w:rPr>
          <w:rFonts w:ascii="Arial" w:eastAsia="Arial" w:hAnsi="Arial" w:cs="Arial"/>
        </w:rPr>
      </w:pPr>
    </w:p>
    <w:p w:rsidR="001D7823" w:rsidRDefault="001D7823" w:rsidP="002451E3">
      <w:pPr>
        <w:pStyle w:val="Prrafodelista"/>
        <w:numPr>
          <w:ilvl w:val="5"/>
          <w:numId w:val="68"/>
        </w:numPr>
        <w:ind w:left="567" w:hanging="567"/>
        <w:mirrorIndents/>
        <w:jc w:val="both"/>
        <w:rPr>
          <w:rFonts w:ascii="Arial" w:eastAsia="Arial" w:hAnsi="Arial" w:cs="Arial"/>
        </w:rPr>
      </w:pPr>
      <w:r w:rsidRPr="008C52DD">
        <w:rPr>
          <w:rFonts w:ascii="Arial" w:eastAsia="Arial" w:hAnsi="Arial" w:cs="Arial"/>
          <w:i/>
        </w:rPr>
        <w:t>Retorno asistido:</w:t>
      </w:r>
      <w:r w:rsidRPr="001216FF">
        <w:rPr>
          <w:rFonts w:ascii="Arial" w:eastAsia="Arial" w:hAnsi="Arial" w:cs="Arial"/>
        </w:rPr>
        <w:t xml:space="preserve"> Se estableció un procedimiento unificado debido a las múltiples solicitudes por parte de connacionales que buscaban recibir ayuda para dejar la República Bolivariana de Venezuela por temor o por considerar que existía riesgo de vulneración de sus derechos.</w:t>
      </w:r>
    </w:p>
    <w:p w:rsidR="001D7823" w:rsidRPr="001216FF" w:rsidRDefault="001D7823" w:rsidP="001D7823">
      <w:pPr>
        <w:pStyle w:val="Prrafodelista"/>
        <w:ind w:left="567"/>
        <w:mirrorIndents/>
        <w:jc w:val="both"/>
        <w:rPr>
          <w:rFonts w:ascii="Arial" w:eastAsia="Arial" w:hAnsi="Arial" w:cs="Arial"/>
        </w:rPr>
      </w:pPr>
    </w:p>
    <w:p w:rsidR="001D7823" w:rsidRPr="00932233" w:rsidRDefault="001D7823" w:rsidP="002451E3">
      <w:pPr>
        <w:pStyle w:val="Prrafodelista"/>
        <w:numPr>
          <w:ilvl w:val="0"/>
          <w:numId w:val="2"/>
        </w:numPr>
        <w:ind w:left="0" w:firstLine="0"/>
        <w:mirrorIndents/>
        <w:jc w:val="both"/>
        <w:rPr>
          <w:rFonts w:ascii="Arial" w:eastAsia="Arial" w:hAnsi="Arial" w:cs="Arial"/>
        </w:rPr>
      </w:pPr>
      <w:r w:rsidRPr="00932233">
        <w:rPr>
          <w:rFonts w:ascii="Arial" w:eastAsia="Arial" w:hAnsi="Arial" w:cs="Arial"/>
        </w:rPr>
        <w:t>En los últimos 8 años se han expedido más de ocho millones de pasaportes, incluyendo pasaportes Oficiales, Diplomáticos, Exentos, Ejecutivos, de Emergencia, Fronterizos, de Tripulante y Ordinarios, en las Oficinas expedidoras en Bogotá, Gobernaciones y Consulados:</w:t>
      </w:r>
    </w:p>
    <w:p w:rsidR="001D7823" w:rsidRPr="001216FF" w:rsidRDefault="001D7823" w:rsidP="001D7823">
      <w:pPr>
        <w:contextualSpacing/>
        <w:mirrorIndents/>
        <w:jc w:val="both"/>
        <w:rPr>
          <w:rFonts w:ascii="Arial" w:eastAsia="Arial" w:hAnsi="Arial" w:cs="Arial"/>
        </w:rPr>
      </w:pPr>
    </w:p>
    <w:tbl>
      <w:tblPr>
        <w:tblW w:w="0" w:type="auto"/>
        <w:jc w:val="center"/>
        <w:tblLayout w:type="fixed"/>
        <w:tblLook w:val="06A0" w:firstRow="1" w:lastRow="0" w:firstColumn="1" w:lastColumn="0" w:noHBand="1" w:noVBand="1"/>
      </w:tblPr>
      <w:tblGrid>
        <w:gridCol w:w="2940"/>
        <w:gridCol w:w="3945"/>
      </w:tblGrid>
      <w:tr w:rsidR="001D7823" w:rsidRPr="001216FF" w:rsidTr="001D7823">
        <w:trPr>
          <w:jc w:val="center"/>
        </w:trPr>
        <w:tc>
          <w:tcPr>
            <w:tcW w:w="2940" w:type="dxa"/>
            <w:shd w:val="clear" w:color="auto" w:fill="1F3864" w:themeFill="accent1" w:themeFillShade="80"/>
            <w:vAlign w:val="center"/>
          </w:tcPr>
          <w:p w:rsidR="001D7823" w:rsidRPr="001216FF" w:rsidRDefault="001D7823" w:rsidP="001D7823">
            <w:pPr>
              <w:contextualSpacing/>
              <w:mirrorIndents/>
              <w:jc w:val="center"/>
              <w:rPr>
                <w:rFonts w:ascii="Arial" w:eastAsia="Arial" w:hAnsi="Arial" w:cs="Arial"/>
                <w:color w:val="FFFFFF" w:themeColor="background1"/>
              </w:rPr>
            </w:pPr>
            <w:r w:rsidRPr="001216FF">
              <w:rPr>
                <w:rFonts w:ascii="Arial" w:eastAsia="Arial" w:hAnsi="Arial" w:cs="Arial"/>
                <w:color w:val="FFFFFF" w:themeColor="background1"/>
              </w:rPr>
              <w:t>PERIODO</w:t>
            </w:r>
          </w:p>
        </w:tc>
        <w:tc>
          <w:tcPr>
            <w:tcW w:w="3945" w:type="dxa"/>
            <w:shd w:val="clear" w:color="auto" w:fill="1F3864" w:themeFill="accent1" w:themeFillShade="80"/>
            <w:vAlign w:val="center"/>
          </w:tcPr>
          <w:p w:rsidR="001D7823" w:rsidRPr="001216FF" w:rsidRDefault="001D7823" w:rsidP="001D7823">
            <w:pPr>
              <w:contextualSpacing/>
              <w:mirrorIndents/>
              <w:jc w:val="center"/>
              <w:rPr>
                <w:rFonts w:ascii="Arial" w:eastAsia="Arial" w:hAnsi="Arial" w:cs="Arial"/>
                <w:b/>
                <w:bCs/>
                <w:color w:val="FFFFFF" w:themeColor="background1"/>
              </w:rPr>
            </w:pPr>
            <w:r w:rsidRPr="001216FF">
              <w:rPr>
                <w:rFonts w:ascii="Arial" w:eastAsia="Arial" w:hAnsi="Arial" w:cs="Arial"/>
                <w:color w:val="FFFFFF" w:themeColor="background1"/>
              </w:rPr>
              <w:t>PASAPORTES EXPEDIDOS</w:t>
            </w:r>
          </w:p>
        </w:tc>
      </w:tr>
      <w:tr w:rsidR="001D7823" w:rsidRPr="001216FF" w:rsidTr="001D7823">
        <w:trPr>
          <w:jc w:val="center"/>
        </w:trPr>
        <w:tc>
          <w:tcPr>
            <w:tcW w:w="2940" w:type="dxa"/>
            <w:shd w:val="clear" w:color="auto" w:fill="DEEAF6" w:themeFill="accent5" w:themeFillTint="33"/>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b/>
                <w:bCs/>
              </w:rPr>
              <w:lastRenderedPageBreak/>
              <w:t>2010*</w:t>
            </w:r>
          </w:p>
        </w:tc>
        <w:tc>
          <w:tcPr>
            <w:tcW w:w="3945" w:type="dxa"/>
            <w:shd w:val="clear" w:color="auto" w:fill="DEEAF6" w:themeFill="accent5" w:themeFillTint="33"/>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rPr>
              <w:t>81.049</w:t>
            </w:r>
          </w:p>
        </w:tc>
      </w:tr>
      <w:tr w:rsidR="001D7823" w:rsidRPr="001216FF" w:rsidTr="001D7823">
        <w:trPr>
          <w:jc w:val="center"/>
        </w:trPr>
        <w:tc>
          <w:tcPr>
            <w:tcW w:w="2940" w:type="dxa"/>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b/>
                <w:bCs/>
              </w:rPr>
              <w:t>2011</w:t>
            </w:r>
          </w:p>
        </w:tc>
        <w:tc>
          <w:tcPr>
            <w:tcW w:w="3945" w:type="dxa"/>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rPr>
              <w:t>500.163</w:t>
            </w:r>
          </w:p>
        </w:tc>
      </w:tr>
      <w:tr w:rsidR="001D7823" w:rsidRPr="001216FF" w:rsidTr="001D7823">
        <w:trPr>
          <w:jc w:val="center"/>
        </w:trPr>
        <w:tc>
          <w:tcPr>
            <w:tcW w:w="2940" w:type="dxa"/>
            <w:shd w:val="clear" w:color="auto" w:fill="DEEAF6" w:themeFill="accent5" w:themeFillTint="33"/>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b/>
                <w:bCs/>
              </w:rPr>
              <w:t>2012</w:t>
            </w:r>
          </w:p>
        </w:tc>
        <w:tc>
          <w:tcPr>
            <w:tcW w:w="3945" w:type="dxa"/>
            <w:shd w:val="clear" w:color="auto" w:fill="DEEAF6" w:themeFill="accent5" w:themeFillTint="33"/>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rPr>
              <w:t>939.922</w:t>
            </w:r>
          </w:p>
        </w:tc>
      </w:tr>
      <w:tr w:rsidR="001D7823" w:rsidRPr="001216FF" w:rsidTr="001D7823">
        <w:trPr>
          <w:jc w:val="center"/>
        </w:trPr>
        <w:tc>
          <w:tcPr>
            <w:tcW w:w="2940" w:type="dxa"/>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b/>
                <w:bCs/>
              </w:rPr>
              <w:t>2013</w:t>
            </w:r>
          </w:p>
        </w:tc>
        <w:tc>
          <w:tcPr>
            <w:tcW w:w="3945" w:type="dxa"/>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rPr>
              <w:t>1.093.763</w:t>
            </w:r>
          </w:p>
        </w:tc>
      </w:tr>
      <w:tr w:rsidR="001D7823" w:rsidRPr="001216FF" w:rsidTr="001D7823">
        <w:trPr>
          <w:jc w:val="center"/>
        </w:trPr>
        <w:tc>
          <w:tcPr>
            <w:tcW w:w="2940" w:type="dxa"/>
            <w:shd w:val="clear" w:color="auto" w:fill="DEEAF6" w:themeFill="accent5" w:themeFillTint="33"/>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b/>
                <w:bCs/>
              </w:rPr>
              <w:t>2014</w:t>
            </w:r>
          </w:p>
        </w:tc>
        <w:tc>
          <w:tcPr>
            <w:tcW w:w="3945" w:type="dxa"/>
            <w:shd w:val="clear" w:color="auto" w:fill="DEEAF6" w:themeFill="accent5" w:themeFillTint="33"/>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rPr>
              <w:t>1.200.717</w:t>
            </w:r>
          </w:p>
        </w:tc>
      </w:tr>
      <w:tr w:rsidR="001D7823" w:rsidRPr="001216FF" w:rsidTr="001D7823">
        <w:trPr>
          <w:jc w:val="center"/>
        </w:trPr>
        <w:tc>
          <w:tcPr>
            <w:tcW w:w="2940" w:type="dxa"/>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b/>
                <w:bCs/>
              </w:rPr>
              <w:t>2015</w:t>
            </w:r>
          </w:p>
        </w:tc>
        <w:tc>
          <w:tcPr>
            <w:tcW w:w="3945" w:type="dxa"/>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rPr>
              <w:t>1.693.694</w:t>
            </w:r>
          </w:p>
        </w:tc>
      </w:tr>
      <w:tr w:rsidR="001D7823" w:rsidRPr="001216FF" w:rsidTr="001D7823">
        <w:trPr>
          <w:jc w:val="center"/>
        </w:trPr>
        <w:tc>
          <w:tcPr>
            <w:tcW w:w="2940" w:type="dxa"/>
            <w:shd w:val="clear" w:color="auto" w:fill="DEEAF6" w:themeFill="accent5" w:themeFillTint="33"/>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b/>
                <w:bCs/>
              </w:rPr>
              <w:t>2016</w:t>
            </w:r>
          </w:p>
        </w:tc>
        <w:tc>
          <w:tcPr>
            <w:tcW w:w="3945" w:type="dxa"/>
            <w:shd w:val="clear" w:color="auto" w:fill="DEEAF6" w:themeFill="accent5" w:themeFillTint="33"/>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rPr>
              <w:t>1.334.570</w:t>
            </w:r>
          </w:p>
        </w:tc>
      </w:tr>
      <w:tr w:rsidR="001D7823" w:rsidRPr="001216FF" w:rsidTr="001D7823">
        <w:trPr>
          <w:jc w:val="center"/>
        </w:trPr>
        <w:tc>
          <w:tcPr>
            <w:tcW w:w="2940" w:type="dxa"/>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b/>
                <w:bCs/>
              </w:rPr>
              <w:t>2017</w:t>
            </w:r>
          </w:p>
        </w:tc>
        <w:tc>
          <w:tcPr>
            <w:tcW w:w="3945" w:type="dxa"/>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rPr>
              <w:t>981.470</w:t>
            </w:r>
          </w:p>
        </w:tc>
      </w:tr>
      <w:tr w:rsidR="001D7823" w:rsidRPr="001216FF" w:rsidTr="001D7823">
        <w:trPr>
          <w:jc w:val="center"/>
        </w:trPr>
        <w:tc>
          <w:tcPr>
            <w:tcW w:w="2940" w:type="dxa"/>
            <w:shd w:val="clear" w:color="auto" w:fill="DEEAF6" w:themeFill="accent5" w:themeFillTint="33"/>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b/>
                <w:bCs/>
              </w:rPr>
              <w:t>2018**</w:t>
            </w:r>
          </w:p>
        </w:tc>
        <w:tc>
          <w:tcPr>
            <w:tcW w:w="3945" w:type="dxa"/>
            <w:shd w:val="clear" w:color="auto" w:fill="DEEAF6" w:themeFill="accent5" w:themeFillTint="33"/>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rPr>
              <w:t>455.041</w:t>
            </w:r>
          </w:p>
        </w:tc>
      </w:tr>
      <w:tr w:rsidR="001D7823" w:rsidRPr="001216FF" w:rsidTr="001D7823">
        <w:trPr>
          <w:jc w:val="center"/>
        </w:trPr>
        <w:tc>
          <w:tcPr>
            <w:tcW w:w="2940" w:type="dxa"/>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rPr>
              <w:t>TOTAL</w:t>
            </w:r>
          </w:p>
        </w:tc>
        <w:tc>
          <w:tcPr>
            <w:tcW w:w="3945" w:type="dxa"/>
            <w:vAlign w:val="center"/>
          </w:tcPr>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b/>
                <w:bCs/>
              </w:rPr>
              <w:t>8.280.389</w:t>
            </w:r>
          </w:p>
        </w:tc>
      </w:tr>
    </w:tbl>
    <w:p w:rsidR="001D7823" w:rsidRPr="001216FF" w:rsidRDefault="001D7823" w:rsidP="001D7823">
      <w:pPr>
        <w:contextualSpacing/>
        <w:mirrorIndents/>
        <w:jc w:val="center"/>
        <w:rPr>
          <w:rFonts w:ascii="Arial" w:eastAsia="Arial" w:hAnsi="Arial" w:cs="Arial"/>
        </w:rPr>
      </w:pPr>
      <w:r w:rsidRPr="001216FF">
        <w:rPr>
          <w:rFonts w:ascii="Arial" w:eastAsia="Arial" w:hAnsi="Arial" w:cs="Arial"/>
        </w:rPr>
        <w:t xml:space="preserve">                                                                                                                                                                                                                                                                                                                                                                                                                                                                                                                                                                                                                   </w:t>
      </w:r>
    </w:p>
    <w:p w:rsidR="001D7823" w:rsidRPr="001216FF" w:rsidRDefault="001D7823" w:rsidP="002451E3">
      <w:pPr>
        <w:pStyle w:val="Prrafodelista"/>
        <w:numPr>
          <w:ilvl w:val="0"/>
          <w:numId w:val="57"/>
        </w:numPr>
        <w:tabs>
          <w:tab w:val="clear" w:pos="720"/>
        </w:tabs>
        <w:ind w:left="567" w:hanging="567"/>
        <w:mirrorIndents/>
        <w:jc w:val="both"/>
        <w:rPr>
          <w:rFonts w:ascii="Arial" w:eastAsia="Arial" w:hAnsi="Arial" w:cs="Arial"/>
        </w:rPr>
      </w:pPr>
      <w:r w:rsidRPr="001216FF">
        <w:rPr>
          <w:rFonts w:ascii="Arial" w:eastAsia="Arial" w:hAnsi="Arial" w:cs="Arial"/>
        </w:rPr>
        <w:t>En 2011, se implementó el formato de Legalización electrónico y en 2012 se suprimió la impresión de la Apostilla y/o Legalización.</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57"/>
        </w:numPr>
        <w:tabs>
          <w:tab w:val="clear" w:pos="720"/>
        </w:tabs>
        <w:ind w:left="567" w:hanging="567"/>
        <w:mirrorIndents/>
        <w:jc w:val="both"/>
        <w:rPr>
          <w:rFonts w:ascii="Arial" w:eastAsia="Arial" w:hAnsi="Arial" w:cs="Arial"/>
        </w:rPr>
      </w:pPr>
      <w:r w:rsidRPr="001216FF">
        <w:rPr>
          <w:rFonts w:ascii="Arial" w:eastAsia="Arial" w:hAnsi="Arial" w:cs="Arial"/>
        </w:rPr>
        <w:t>En el año 2013, Colombia fue reconocido como pionero en Apostilla Electrónica en línea a nivel mundial, en el 8º Foro Internacional sobre la Apostilla Electrónica (e-APP), que se desarrolló en Montevideo, Uruguay.</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57"/>
        </w:numPr>
        <w:tabs>
          <w:tab w:val="clear" w:pos="720"/>
        </w:tabs>
        <w:ind w:left="567" w:hanging="567"/>
        <w:mirrorIndents/>
        <w:jc w:val="both"/>
        <w:rPr>
          <w:rFonts w:ascii="Arial" w:eastAsia="Arial" w:hAnsi="Arial" w:cs="Arial"/>
        </w:rPr>
      </w:pPr>
      <w:r w:rsidRPr="001216FF">
        <w:rPr>
          <w:rFonts w:ascii="Arial" w:eastAsia="Arial" w:hAnsi="Arial" w:cs="Arial"/>
        </w:rPr>
        <w:t xml:space="preserve">La apostilla electrónica implementada por Colombia ha sido destacada como un programa pionero y modelo de éxito en varias ediciones del Foro Internacional de la e-APP. Colombia ha compartido su experiencia capacitando a países como Israel, Uruguay, Costa Rica, Guatemala, Perú, Chile, Brasil y República Dominicana. </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57"/>
        </w:numPr>
        <w:tabs>
          <w:tab w:val="clear" w:pos="720"/>
        </w:tabs>
        <w:ind w:left="567" w:hanging="567"/>
        <w:mirrorIndents/>
        <w:jc w:val="both"/>
        <w:rPr>
          <w:rFonts w:ascii="Arial" w:eastAsia="Arial" w:hAnsi="Arial" w:cs="Arial"/>
        </w:rPr>
      </w:pPr>
      <w:r w:rsidRPr="001216FF">
        <w:rPr>
          <w:rFonts w:ascii="Arial" w:eastAsia="Arial" w:hAnsi="Arial" w:cs="Arial"/>
        </w:rPr>
        <w:t>A partir del segundo semestre del año 2016, el sistema de Apostilla y/o Legalización evolucionó al trámite 100% en línea, teniendo en cuenta que los servicios que se ofrecían presencialmente, migraron a la plataforma en línea.</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57"/>
        </w:numPr>
        <w:tabs>
          <w:tab w:val="clear" w:pos="720"/>
        </w:tabs>
        <w:ind w:left="567" w:hanging="567"/>
        <w:mirrorIndents/>
        <w:jc w:val="both"/>
        <w:rPr>
          <w:rFonts w:ascii="Arial" w:eastAsia="Arial" w:hAnsi="Arial" w:cs="Arial"/>
        </w:rPr>
      </w:pPr>
      <w:r w:rsidRPr="001216FF">
        <w:rPr>
          <w:rFonts w:ascii="Arial" w:eastAsia="Arial" w:hAnsi="Arial" w:cs="Arial"/>
        </w:rPr>
        <w:t>En 2016 se inició el servicio de atención a ciudadanos sordos en convenio con la Federación Nacional de Sordos de Colombia FENASCOL.</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57"/>
        </w:numPr>
        <w:tabs>
          <w:tab w:val="clear" w:pos="720"/>
        </w:tabs>
        <w:ind w:left="567" w:hanging="567"/>
        <w:mirrorIndents/>
        <w:jc w:val="both"/>
        <w:rPr>
          <w:rFonts w:ascii="Arial" w:eastAsia="Arial" w:hAnsi="Arial" w:cs="Arial"/>
        </w:rPr>
      </w:pPr>
      <w:r w:rsidRPr="001216FF">
        <w:rPr>
          <w:rFonts w:ascii="Arial" w:eastAsia="Arial" w:hAnsi="Arial" w:cs="Arial"/>
        </w:rPr>
        <w:t>La Estrategia de Gobierno en Línea ha reconocido con su sello de excelencia a los procedimientos de expedición de apostilla y legalización, así como al trámite de la visa colombiana.</w:t>
      </w:r>
    </w:p>
    <w:p w:rsidR="001D7823" w:rsidRPr="001216FF" w:rsidRDefault="001D7823" w:rsidP="001D7823">
      <w:pPr>
        <w:pStyle w:val="Prrafodelista"/>
        <w:ind w:left="567" w:hanging="567"/>
        <w:rPr>
          <w:rFonts w:ascii="Arial" w:eastAsia="Arial" w:hAnsi="Arial" w:cs="Arial"/>
        </w:rPr>
      </w:pPr>
    </w:p>
    <w:p w:rsidR="001D7823" w:rsidRDefault="001D7823" w:rsidP="002451E3">
      <w:pPr>
        <w:pStyle w:val="Prrafodelista"/>
        <w:numPr>
          <w:ilvl w:val="0"/>
          <w:numId w:val="57"/>
        </w:numPr>
        <w:ind w:left="567" w:hanging="567"/>
        <w:mirrorIndents/>
        <w:jc w:val="both"/>
        <w:rPr>
          <w:rFonts w:ascii="Arial" w:eastAsia="Arial" w:hAnsi="Arial" w:cs="Arial"/>
        </w:rPr>
      </w:pPr>
      <w:r w:rsidRPr="001216FF">
        <w:rPr>
          <w:rFonts w:ascii="Arial" w:eastAsia="Arial" w:hAnsi="Arial" w:cs="Arial"/>
        </w:rPr>
        <w:t xml:space="preserve">El Ministerio de Relaciones Exteriores alcanzó la primera posición dentro de las entidades del Estado que ofrecen productos y servicios digitales de alta calidad a los ciudadanos, en reconocimiento al esfuerzo continuo por optimizar sus trámites y hacerlos más ágiles y eficientes para todos los usuarios, a través de su página web, disponible las 24 horas del día, los 7 días de la semana, incluidos festivos. </w:t>
      </w:r>
    </w:p>
    <w:p w:rsidR="001D7823" w:rsidRPr="008C52DD" w:rsidRDefault="001D7823" w:rsidP="001D7823">
      <w:pPr>
        <w:pStyle w:val="Prrafodelista"/>
        <w:rPr>
          <w:rFonts w:ascii="Arial" w:eastAsia="Arial" w:hAnsi="Arial" w:cs="Arial"/>
        </w:rPr>
      </w:pPr>
    </w:p>
    <w:p w:rsidR="001D7823" w:rsidRDefault="001D7823" w:rsidP="002451E3">
      <w:pPr>
        <w:numPr>
          <w:ilvl w:val="0"/>
          <w:numId w:val="57"/>
        </w:numPr>
        <w:ind w:left="567" w:hanging="567"/>
        <w:contextualSpacing/>
        <w:mirrorIndents/>
        <w:jc w:val="both"/>
        <w:rPr>
          <w:rFonts w:ascii="Arial" w:eastAsia="Arial" w:hAnsi="Arial" w:cs="Arial"/>
        </w:rPr>
      </w:pPr>
      <w:r w:rsidRPr="001216FF">
        <w:rPr>
          <w:rFonts w:ascii="Arial" w:eastAsia="Arial" w:hAnsi="Arial" w:cs="Arial"/>
        </w:rPr>
        <w:t xml:space="preserve">Entre 2010 y 2018 se intensificaron esfuerzos tendientes a garantizar que un mayor número de países eximan de visa a los colombianos: </w:t>
      </w:r>
    </w:p>
    <w:p w:rsidR="001D7823" w:rsidRDefault="001D7823" w:rsidP="001D7823">
      <w:pPr>
        <w:pStyle w:val="Prrafodelista"/>
        <w:rPr>
          <w:rFonts w:ascii="Arial" w:eastAsia="Arial" w:hAnsi="Arial" w:cs="Arial"/>
        </w:rPr>
      </w:pPr>
    </w:p>
    <w:p w:rsidR="001D7823" w:rsidRDefault="001D7823" w:rsidP="002451E3">
      <w:pPr>
        <w:numPr>
          <w:ilvl w:val="0"/>
          <w:numId w:val="70"/>
        </w:numPr>
        <w:tabs>
          <w:tab w:val="clear" w:pos="360"/>
        </w:tabs>
        <w:ind w:left="1134" w:hanging="567"/>
        <w:contextualSpacing/>
        <w:mirrorIndents/>
        <w:jc w:val="both"/>
        <w:rPr>
          <w:rFonts w:ascii="Arial" w:eastAsia="Arial" w:hAnsi="Arial" w:cs="Arial"/>
        </w:rPr>
      </w:pPr>
      <w:r w:rsidRPr="001216FF">
        <w:rPr>
          <w:rFonts w:ascii="Arial" w:eastAsia="Arial" w:hAnsi="Arial" w:cs="Arial"/>
        </w:rPr>
        <w:t xml:space="preserve">52 de los 75 países que actualmente eximen de visa a los colombianos, adoptaron esta decisión en el transcurso de los últimos ocho años. En el </w:t>
      </w:r>
      <w:r w:rsidRPr="001216FF">
        <w:rPr>
          <w:rFonts w:ascii="Arial" w:eastAsia="Arial" w:hAnsi="Arial" w:cs="Arial"/>
        </w:rPr>
        <w:lastRenderedPageBreak/>
        <w:t xml:space="preserve">ámbito multilateral destacan los acuerdos suscritos con la Unión Europea en diciembre de 2015 (Espacio Schengen) y el Acuerdo sobre Residencia Temporal para los Nacionales de Mercosur en 2012. Igualmente, fueron alcanzados acuerdos específicos con Suiza (2016), Rusia (2010), Turquía (2012) y Guyana (2017). </w:t>
      </w:r>
    </w:p>
    <w:p w:rsidR="001D7823" w:rsidRPr="001216FF" w:rsidRDefault="001D7823" w:rsidP="001D7823">
      <w:pPr>
        <w:ind w:left="1134"/>
        <w:contextualSpacing/>
        <w:mirrorIndents/>
        <w:jc w:val="both"/>
        <w:rPr>
          <w:rFonts w:ascii="Arial" w:eastAsia="Arial" w:hAnsi="Arial" w:cs="Arial"/>
        </w:rPr>
      </w:pPr>
    </w:p>
    <w:p w:rsidR="001D7823" w:rsidRPr="001216FF" w:rsidRDefault="001D7823" w:rsidP="002451E3">
      <w:pPr>
        <w:numPr>
          <w:ilvl w:val="0"/>
          <w:numId w:val="70"/>
        </w:numPr>
        <w:tabs>
          <w:tab w:val="clear" w:pos="360"/>
        </w:tabs>
        <w:ind w:left="1134" w:hanging="567"/>
        <w:contextualSpacing/>
        <w:mirrorIndents/>
        <w:jc w:val="both"/>
        <w:rPr>
          <w:rFonts w:ascii="Arial" w:eastAsia="Arial" w:hAnsi="Arial" w:cs="Arial"/>
        </w:rPr>
      </w:pPr>
      <w:r w:rsidRPr="001216FF">
        <w:rPr>
          <w:rFonts w:ascii="Arial" w:eastAsia="Arial" w:hAnsi="Arial" w:cs="Arial"/>
        </w:rPr>
        <w:t>119 países y 5 territorios todavía exigen visa a los nacionales colombianos para visitas de corta estancia. Colombia no exige visa a nacionales de 95 países.</w:t>
      </w:r>
    </w:p>
    <w:p w:rsidR="001D7823" w:rsidRPr="001216FF" w:rsidRDefault="001D7823" w:rsidP="001D7823">
      <w:pPr>
        <w:contextualSpacing/>
        <w:mirrorIndents/>
        <w:jc w:val="both"/>
        <w:rPr>
          <w:rFonts w:ascii="Arial" w:eastAsia="Arial" w:hAnsi="Arial" w:cs="Arial"/>
        </w:rPr>
      </w:pPr>
    </w:p>
    <w:p w:rsidR="001D7823" w:rsidRPr="001216FF" w:rsidRDefault="001D7823" w:rsidP="002451E3">
      <w:pPr>
        <w:numPr>
          <w:ilvl w:val="0"/>
          <w:numId w:val="57"/>
        </w:numPr>
        <w:ind w:left="0"/>
        <w:contextualSpacing/>
        <w:mirrorIndents/>
        <w:jc w:val="both"/>
        <w:rPr>
          <w:rFonts w:ascii="Arial" w:eastAsia="Arial" w:hAnsi="Arial" w:cs="Arial"/>
        </w:rPr>
      </w:pPr>
      <w:r w:rsidRPr="001216FF">
        <w:rPr>
          <w:rFonts w:ascii="Arial" w:eastAsia="Arial" w:hAnsi="Arial" w:cs="Arial"/>
        </w:rPr>
        <w:t>Se viene trabajando con la Subdirección Técnica del Departamento de Cambios Internacionales del Banco de la República un convenio de carácter técnico orientado a facilitar la consulta del registro de inversionistas extranjeros.</w:t>
      </w:r>
    </w:p>
    <w:p w:rsidR="001D7823" w:rsidRPr="001216FF" w:rsidRDefault="001D7823" w:rsidP="001D7823">
      <w:pPr>
        <w:contextualSpacing/>
        <w:mirrorIndents/>
        <w:jc w:val="center"/>
        <w:rPr>
          <w:rFonts w:ascii="Arial" w:eastAsia="Arial" w:hAnsi="Arial" w:cs="Arial"/>
          <w:b/>
          <w:bCs/>
        </w:rPr>
      </w:pPr>
    </w:p>
    <w:p w:rsidR="001D7823" w:rsidRPr="001216FF" w:rsidRDefault="001D7823" w:rsidP="001D7823">
      <w:pPr>
        <w:contextualSpacing/>
        <w:mirrorIndents/>
        <w:jc w:val="center"/>
        <w:rPr>
          <w:rFonts w:ascii="Arial" w:eastAsia="Arial" w:hAnsi="Arial" w:cs="Arial"/>
          <w:b/>
          <w:bCs/>
        </w:rPr>
      </w:pPr>
      <w:r w:rsidRPr="001216FF">
        <w:rPr>
          <w:rFonts w:ascii="Arial" w:eastAsia="Arial" w:hAnsi="Arial" w:cs="Arial"/>
          <w:b/>
          <w:bCs/>
        </w:rPr>
        <w:t>Agregado de visas colombianas expedidas entre 2010 y 2018</w:t>
      </w:r>
    </w:p>
    <w:p w:rsidR="001D7823" w:rsidRPr="001216FF" w:rsidRDefault="001D7823" w:rsidP="001D7823">
      <w:pPr>
        <w:contextualSpacing/>
        <w:mirrorIndents/>
        <w:jc w:val="center"/>
        <w:rPr>
          <w:rFonts w:ascii="Arial" w:eastAsia="Arial" w:hAnsi="Arial" w:cs="Arial"/>
          <w:b/>
          <w:bCs/>
        </w:rPr>
      </w:pPr>
    </w:p>
    <w:p w:rsidR="001D7823" w:rsidRPr="001216FF" w:rsidRDefault="001D7823" w:rsidP="001D7823">
      <w:pPr>
        <w:contextualSpacing/>
        <w:mirrorIndents/>
        <w:jc w:val="center"/>
        <w:rPr>
          <w:rFonts w:ascii="Arial" w:eastAsia="Arial" w:hAnsi="Arial" w:cs="Arial"/>
        </w:rPr>
      </w:pPr>
      <w:r w:rsidRPr="001216FF">
        <w:rPr>
          <w:rFonts w:ascii="Arial" w:hAnsi="Arial" w:cs="Arial"/>
          <w:noProof/>
          <w:lang w:val="es-CO" w:eastAsia="es-CO"/>
        </w:rPr>
        <w:drawing>
          <wp:inline distT="0" distB="0" distL="0" distR="0" wp14:anchorId="1773115F" wp14:editId="346E39C3">
            <wp:extent cx="5612130" cy="829752"/>
            <wp:effectExtent l="0" t="0" r="0" b="8890"/>
            <wp:docPr id="20682941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612130" cy="829752"/>
                    </a:xfrm>
                    <a:prstGeom prst="rect">
                      <a:avLst/>
                    </a:prstGeom>
                  </pic:spPr>
                </pic:pic>
              </a:graphicData>
            </a:graphic>
          </wp:inline>
        </w:drawing>
      </w:r>
    </w:p>
    <w:p w:rsidR="001D7823" w:rsidRPr="001216FF" w:rsidRDefault="001D7823" w:rsidP="001D7823">
      <w:pPr>
        <w:contextualSpacing/>
        <w:mirrorIndents/>
        <w:jc w:val="center"/>
        <w:rPr>
          <w:rFonts w:ascii="Arial" w:eastAsia="Arial" w:hAnsi="Arial" w:cs="Arial"/>
        </w:rPr>
      </w:pPr>
    </w:p>
    <w:p w:rsidR="001D7823" w:rsidRPr="001216FF" w:rsidRDefault="001D7823" w:rsidP="001D7823">
      <w:pPr>
        <w:contextualSpacing/>
        <w:mirrorIndents/>
        <w:jc w:val="center"/>
        <w:rPr>
          <w:rFonts w:ascii="Arial" w:eastAsia="Arial" w:hAnsi="Arial" w:cs="Arial"/>
        </w:rPr>
      </w:pPr>
      <w:r w:rsidRPr="001216FF">
        <w:rPr>
          <w:rFonts w:ascii="Arial" w:hAnsi="Arial" w:cs="Arial"/>
          <w:noProof/>
          <w:lang w:val="es-CO" w:eastAsia="es-CO"/>
        </w:rPr>
        <w:drawing>
          <wp:anchor distT="0" distB="0" distL="114300" distR="114300" simplePos="0" relativeHeight="251662336" behindDoc="0" locked="0" layoutInCell="1" allowOverlap="1" wp14:anchorId="03AAB5ED" wp14:editId="4711EE88">
            <wp:simplePos x="0" y="0"/>
            <wp:positionH relativeFrom="column">
              <wp:posOffset>-173799</wp:posOffset>
            </wp:positionH>
            <wp:positionV relativeFrom="paragraph">
              <wp:posOffset>267766</wp:posOffset>
            </wp:positionV>
            <wp:extent cx="6081703" cy="2311879"/>
            <wp:effectExtent l="0" t="0" r="0" b="0"/>
            <wp:wrapSquare wrapText="bothSides"/>
            <wp:docPr id="17464921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6081703" cy="2311879"/>
                    </a:xfrm>
                    <a:prstGeom prst="rect">
                      <a:avLst/>
                    </a:prstGeom>
                  </pic:spPr>
                </pic:pic>
              </a:graphicData>
            </a:graphic>
          </wp:anchor>
        </w:drawing>
      </w:r>
      <w:r w:rsidRPr="001216FF">
        <w:rPr>
          <w:rFonts w:ascii="Arial" w:eastAsia="Arial" w:hAnsi="Arial" w:cs="Arial"/>
          <w:b/>
          <w:bCs/>
        </w:rPr>
        <w:t>Principales nacionalidades demandantes de visa colombiana</w:t>
      </w:r>
    </w:p>
    <w:p w:rsidR="001D7823" w:rsidRPr="001216FF" w:rsidRDefault="001D7823" w:rsidP="001D7823">
      <w:pPr>
        <w:contextualSpacing/>
        <w:mirrorIndents/>
        <w:jc w:val="center"/>
        <w:rPr>
          <w:rFonts w:ascii="Arial" w:eastAsia="Arial" w:hAnsi="Arial" w:cs="Arial"/>
        </w:rPr>
      </w:pPr>
    </w:p>
    <w:p w:rsidR="001D7823" w:rsidRPr="001216FF" w:rsidRDefault="001D7823" w:rsidP="002451E3">
      <w:pPr>
        <w:pStyle w:val="Prrafodelista"/>
        <w:numPr>
          <w:ilvl w:val="0"/>
          <w:numId w:val="57"/>
        </w:numPr>
        <w:tabs>
          <w:tab w:val="clear" w:pos="720"/>
        </w:tabs>
        <w:ind w:left="567" w:hanging="567"/>
        <w:mirrorIndents/>
        <w:jc w:val="both"/>
        <w:rPr>
          <w:rFonts w:ascii="Arial" w:eastAsia="Arial" w:hAnsi="Arial" w:cs="Arial"/>
        </w:rPr>
      </w:pPr>
      <w:r w:rsidRPr="001216FF">
        <w:rPr>
          <w:rFonts w:ascii="Arial" w:eastAsia="Arial" w:hAnsi="Arial" w:cs="Arial"/>
        </w:rPr>
        <w:t>Se ha trabajado en el fortalecimiento de una cultura del servicio al interior de la entidad, a través de un nuevo modelo de atención amable, confiable y oportuna los 365 días del año, las 24 horas al día.</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57"/>
        </w:numPr>
        <w:tabs>
          <w:tab w:val="clear" w:pos="720"/>
        </w:tabs>
        <w:ind w:left="567" w:hanging="567"/>
        <w:mirrorIndents/>
        <w:jc w:val="both"/>
        <w:rPr>
          <w:rFonts w:ascii="Arial" w:eastAsia="Arial" w:hAnsi="Arial" w:cs="Arial"/>
        </w:rPr>
      </w:pPr>
      <w:r w:rsidRPr="001216FF">
        <w:rPr>
          <w:rFonts w:ascii="Arial" w:eastAsia="Arial" w:hAnsi="Arial" w:cs="Arial"/>
        </w:rPr>
        <w:t xml:space="preserve">Se implementó un servicio de información de trámites y servicios de alto nivel, con orientadores de servicios bilingües a través de los diferentes canales de atención como llamadas telefónicas a nivel local, nacional y 9 líneas </w:t>
      </w:r>
      <w:r w:rsidRPr="001216FF">
        <w:rPr>
          <w:rFonts w:ascii="Arial" w:eastAsia="Arial" w:hAnsi="Arial" w:cs="Arial"/>
          <w:i/>
        </w:rPr>
        <w:t>Toll Free</w:t>
      </w:r>
      <w:r w:rsidRPr="001216FF">
        <w:rPr>
          <w:rFonts w:ascii="Arial" w:eastAsia="Arial" w:hAnsi="Arial" w:cs="Arial"/>
        </w:rPr>
        <w:t xml:space="preserve">, llamadas en línea, 5 líneas azules, chat, videollamada, redes sociales y la </w:t>
      </w:r>
      <w:r w:rsidRPr="001216FF">
        <w:rPr>
          <w:rFonts w:ascii="Arial" w:eastAsia="Arial" w:hAnsi="Arial" w:cs="Arial"/>
        </w:rPr>
        <w:lastRenderedPageBreak/>
        <w:t>plataforma de gestión de PQRSDF a través del sitio web del Ministerio y de las Misiones en el exterior.</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58"/>
        </w:numPr>
        <w:ind w:left="567" w:hanging="567"/>
        <w:mirrorIndents/>
        <w:jc w:val="both"/>
        <w:rPr>
          <w:rFonts w:ascii="Arial" w:eastAsia="Arial" w:hAnsi="Arial" w:cs="Arial"/>
        </w:rPr>
      </w:pPr>
      <w:r w:rsidRPr="001216FF">
        <w:rPr>
          <w:rFonts w:ascii="Arial" w:eastAsia="Arial" w:hAnsi="Arial" w:cs="Arial"/>
        </w:rPr>
        <w:t xml:space="preserve">Se crearon 9 </w:t>
      </w:r>
      <w:r w:rsidRPr="001216FF">
        <w:rPr>
          <w:rFonts w:ascii="Arial" w:eastAsia="Arial" w:hAnsi="Arial" w:cs="Arial"/>
          <w:lang w:val="es-419"/>
        </w:rPr>
        <w:t xml:space="preserve">Centros de Orientación y Referenciación a la población Retornada- CRORE, en los Departamentos y Municipios con mayor experiencia y dinámica migratoria. </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58"/>
        </w:numPr>
        <w:ind w:left="567" w:hanging="567"/>
        <w:mirrorIndents/>
        <w:jc w:val="both"/>
        <w:rPr>
          <w:rFonts w:ascii="Arial" w:eastAsia="Arial" w:hAnsi="Arial" w:cs="Arial"/>
        </w:rPr>
      </w:pPr>
      <w:r w:rsidRPr="001216FF">
        <w:rPr>
          <w:rFonts w:ascii="Arial" w:eastAsia="Arial" w:hAnsi="Arial" w:cs="Arial"/>
        </w:rPr>
        <w:t>Se implementó una estrategia de acompañamiento al retorno laboral, en la cual se socializó la ruta de empleo del Servicio Público de Empleo, se realizaron talleres de orientación laboral y se elaboró la cartilla de orientación.</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58"/>
        </w:numPr>
        <w:ind w:left="567" w:hanging="567"/>
        <w:mirrorIndents/>
        <w:jc w:val="both"/>
        <w:rPr>
          <w:rFonts w:ascii="Arial" w:eastAsia="Arial" w:hAnsi="Arial" w:cs="Arial"/>
        </w:rPr>
      </w:pPr>
      <w:r w:rsidRPr="001216FF">
        <w:rPr>
          <w:rFonts w:ascii="Arial" w:eastAsia="Arial" w:hAnsi="Arial" w:cs="Arial"/>
        </w:rPr>
        <w:t>Se brindó apoyo a 186 proyectos productivos de tipo individual y asociativo, de los cuales 25 proyectos pertenecen al sector de agricultura (agropecuario, ganadería, caza, silvicultura y pesca); 68 proyectos productivos al sector servicios; 40 proyectos al sector de producción; 14 al sector de manufacturas; 10 proyectos productivos al sector de alojamiento y servicio de comidas; 10 proyectos al sector de comercialización; 9 proyectos al sector de comercio; 5 proyectos al sector de construcción de obras de ingeniería civil y reparaciones; 2 proyectos al sector de mantenimiento y reparación de vehículos; 2 proyectos al sector tecnológico y 1 proyecto productivo</w:t>
      </w:r>
      <w:r w:rsidRPr="001216FF">
        <w:rPr>
          <w:rFonts w:ascii="Arial" w:eastAsia="Arial" w:hAnsi="Arial" w:cs="Arial"/>
          <w:lang w:val="es-419"/>
        </w:rPr>
        <w:t xml:space="preserve"> </w:t>
      </w:r>
      <w:r w:rsidRPr="001216FF">
        <w:rPr>
          <w:rFonts w:ascii="Arial" w:eastAsia="Arial" w:hAnsi="Arial" w:cs="Arial"/>
        </w:rPr>
        <w:t xml:space="preserve">al sector de agroindustria los cuales han permitido beneficiar a 985 personas. Se han realizado más de 800 capacitaciones en proyectos y planes de negocio. </w:t>
      </w:r>
    </w:p>
    <w:p w:rsidR="001D7823" w:rsidRPr="001216FF" w:rsidRDefault="001D7823" w:rsidP="001D7823">
      <w:pPr>
        <w:pStyle w:val="Prrafodelista"/>
        <w:ind w:left="567" w:hanging="567"/>
        <w:rPr>
          <w:rFonts w:ascii="Arial" w:eastAsia="Arial" w:hAnsi="Arial" w:cs="Arial"/>
        </w:rPr>
      </w:pPr>
    </w:p>
    <w:p w:rsidR="001D7823" w:rsidRPr="008C52DD" w:rsidRDefault="001D7823" w:rsidP="002451E3">
      <w:pPr>
        <w:pStyle w:val="Prrafodelista"/>
        <w:numPr>
          <w:ilvl w:val="0"/>
          <w:numId w:val="58"/>
        </w:numPr>
        <w:ind w:left="567" w:hanging="567"/>
        <w:mirrorIndents/>
        <w:jc w:val="both"/>
        <w:rPr>
          <w:rFonts w:ascii="Arial" w:eastAsia="Arial" w:hAnsi="Arial" w:cs="Arial"/>
          <w:b/>
          <w:bCs/>
        </w:rPr>
      </w:pPr>
      <w:r w:rsidRPr="008C52DD">
        <w:rPr>
          <w:rFonts w:ascii="Arial" w:eastAsia="Arial" w:hAnsi="Arial" w:cs="Arial"/>
        </w:rPr>
        <w:t>A la fecha se han realizado seis reuniones dentro de la Comisión Nacional Intersectorial de Migración (CNIM)</w:t>
      </w:r>
      <w:r w:rsidRPr="008C52DD">
        <w:rPr>
          <w:rFonts w:ascii="Arial" w:eastAsia="Arial" w:hAnsi="Arial" w:cs="Arial"/>
          <w:b/>
          <w:bCs/>
        </w:rPr>
        <w:t>.</w:t>
      </w:r>
      <w:r w:rsidRPr="008C52DD">
        <w:rPr>
          <w:rFonts w:ascii="Arial" w:eastAsia="Arial" w:hAnsi="Arial" w:cs="Arial"/>
        </w:rPr>
        <w:t xml:space="preserve"> Dos elementos centrales han guiado las discusiones de la Comisión: los flujos migratorios desde Venezuela y la modificación al Decreto 1239 de 2003, el cual crea la Comisión Intersectorial para las Migraciones en donde Colombia Nos Une tiene la Secretaría Técnica.</w:t>
      </w:r>
    </w:p>
    <w:p w:rsidR="001D7823" w:rsidRPr="008C52DD" w:rsidRDefault="001D7823" w:rsidP="001D7823">
      <w:pPr>
        <w:pStyle w:val="Prrafodelista"/>
        <w:ind w:left="567" w:hanging="567"/>
        <w:rPr>
          <w:rFonts w:ascii="Arial" w:eastAsia="Arial" w:hAnsi="Arial" w:cs="Arial"/>
          <w:b/>
          <w:bCs/>
        </w:rPr>
      </w:pPr>
    </w:p>
    <w:p w:rsidR="001D7823" w:rsidRPr="001216FF" w:rsidRDefault="001D7823" w:rsidP="002451E3">
      <w:pPr>
        <w:pStyle w:val="Prrafodelista"/>
        <w:numPr>
          <w:ilvl w:val="0"/>
          <w:numId w:val="58"/>
        </w:numPr>
        <w:ind w:left="567" w:hanging="567"/>
        <w:mirrorIndents/>
        <w:jc w:val="both"/>
        <w:rPr>
          <w:rFonts w:ascii="Arial" w:eastAsia="Arial" w:hAnsi="Arial" w:cs="Arial"/>
        </w:rPr>
      </w:pPr>
      <w:r w:rsidRPr="008C52DD">
        <w:rPr>
          <w:rFonts w:ascii="Arial" w:eastAsia="Arial" w:hAnsi="Arial" w:cs="Arial"/>
        </w:rPr>
        <w:t>En el marco de la implementación de la Ley 1465 de 2011 que crea el Sistema Nacional de Migraciones, desde abril de 2016, a la fecha, se han llevado a cabo dos grandes encuentros nacionales, 7 regionales y 30 en el exterior donde se han recopilado</w:t>
      </w:r>
      <w:r w:rsidRPr="001216FF">
        <w:rPr>
          <w:rFonts w:ascii="Arial" w:eastAsia="Arial" w:hAnsi="Arial" w:cs="Arial"/>
        </w:rPr>
        <w:t xml:space="preserve"> propuestas e identificado necesidades de los diferentes sectores competentes según la Ley.</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58"/>
        </w:numPr>
        <w:ind w:left="567" w:hanging="567"/>
        <w:mirrorIndents/>
        <w:jc w:val="both"/>
        <w:rPr>
          <w:rFonts w:ascii="Arial" w:eastAsia="Arial" w:hAnsi="Arial" w:cs="Arial"/>
          <w:lang w:val="es-ES"/>
        </w:rPr>
      </w:pPr>
      <w:r w:rsidRPr="001216FF">
        <w:rPr>
          <w:rFonts w:ascii="Arial" w:eastAsia="Arial" w:hAnsi="Arial" w:cs="Arial"/>
          <w:lang w:val="es-ES"/>
        </w:rPr>
        <w:t>Colombia Nos Une contó en el periodo comprendido entre 2010 y 2018 con la participación de multiplicadores en 18 ciudades. Se consolidaron mesas de trabajo con la comunidad colombiana y se organizaron actividades que permitieron beneficiar a cerca de 7.432.112 connacionales.</w:t>
      </w:r>
    </w:p>
    <w:p w:rsidR="001D7823" w:rsidRPr="001216FF" w:rsidRDefault="001D7823" w:rsidP="001D7823">
      <w:pPr>
        <w:pStyle w:val="Prrafodelista"/>
        <w:ind w:left="567" w:hanging="567"/>
        <w:mirrorIndents/>
        <w:jc w:val="both"/>
        <w:rPr>
          <w:rFonts w:ascii="Arial" w:eastAsia="Arial" w:hAnsi="Arial" w:cs="Arial"/>
          <w:lang w:val="es-ES"/>
        </w:rPr>
      </w:pPr>
    </w:p>
    <w:p w:rsidR="001D7823" w:rsidRPr="00932233" w:rsidRDefault="001D7823" w:rsidP="002451E3">
      <w:pPr>
        <w:pStyle w:val="Prrafodelista"/>
        <w:numPr>
          <w:ilvl w:val="0"/>
          <w:numId w:val="58"/>
        </w:numPr>
        <w:ind w:left="567" w:hanging="567"/>
        <w:mirrorIndents/>
        <w:jc w:val="both"/>
        <w:rPr>
          <w:rFonts w:ascii="Arial" w:eastAsia="Arial" w:hAnsi="Arial" w:cs="Arial"/>
          <w:lang w:val="es-ES"/>
        </w:rPr>
      </w:pPr>
      <w:r w:rsidRPr="001216FF">
        <w:rPr>
          <w:rFonts w:ascii="Arial" w:eastAsia="Arial" w:hAnsi="Arial" w:cs="Arial"/>
        </w:rPr>
        <w:t>En la Semana Binacional de la Salud realizada en 2013, fueron atendidos 15.112 colombianos en todo Estados Unidos y parte de Canadá.</w:t>
      </w:r>
    </w:p>
    <w:p w:rsidR="00932233" w:rsidRPr="00932233" w:rsidRDefault="00932233" w:rsidP="00932233">
      <w:pPr>
        <w:pStyle w:val="Prrafodelista"/>
        <w:rPr>
          <w:rFonts w:ascii="Arial" w:eastAsia="Arial" w:hAnsi="Arial" w:cs="Arial"/>
          <w:lang w:val="es-ES"/>
        </w:rPr>
      </w:pPr>
    </w:p>
    <w:p w:rsidR="001D7823" w:rsidRPr="001216FF" w:rsidRDefault="001D7823" w:rsidP="002451E3">
      <w:pPr>
        <w:numPr>
          <w:ilvl w:val="0"/>
          <w:numId w:val="58"/>
        </w:numPr>
        <w:ind w:left="567" w:hanging="567"/>
        <w:contextualSpacing/>
        <w:mirrorIndents/>
        <w:jc w:val="both"/>
        <w:rPr>
          <w:rFonts w:ascii="Arial" w:eastAsia="Arial" w:hAnsi="Arial" w:cs="Arial"/>
          <w:color w:val="000000" w:themeColor="text1"/>
          <w:lang w:val="es-ES"/>
        </w:rPr>
      </w:pPr>
      <w:r w:rsidRPr="001216FF">
        <w:rPr>
          <w:rFonts w:ascii="Arial" w:eastAsia="Arial" w:hAnsi="Arial" w:cs="Arial"/>
        </w:rPr>
        <w:t>En 2013 se llevaron a cabo 4 brigadas de salud en la frontera colombo-venezolana donde se atendieron 10.000 connacionales.</w:t>
      </w:r>
    </w:p>
    <w:p w:rsidR="00932233" w:rsidRDefault="00932233" w:rsidP="00932233">
      <w:pPr>
        <w:pStyle w:val="Prrafodelista"/>
        <w:ind w:left="567"/>
        <w:mirrorIndents/>
        <w:jc w:val="both"/>
        <w:rPr>
          <w:rFonts w:ascii="Arial" w:eastAsia="Arial" w:hAnsi="Arial" w:cs="Arial"/>
          <w:lang w:val="es-ES"/>
        </w:rPr>
      </w:pPr>
    </w:p>
    <w:p w:rsidR="001D7823" w:rsidRPr="001216FF" w:rsidRDefault="001D7823" w:rsidP="002451E3">
      <w:pPr>
        <w:pStyle w:val="Prrafodelista"/>
        <w:numPr>
          <w:ilvl w:val="0"/>
          <w:numId w:val="65"/>
        </w:numPr>
        <w:ind w:left="567" w:hanging="567"/>
        <w:mirrorIndents/>
        <w:jc w:val="both"/>
        <w:rPr>
          <w:rFonts w:ascii="Arial" w:eastAsia="Arial" w:hAnsi="Arial" w:cs="Arial"/>
          <w:lang w:val="es-ES"/>
        </w:rPr>
      </w:pPr>
      <w:r w:rsidRPr="001216FF">
        <w:rPr>
          <w:rFonts w:ascii="Arial" w:eastAsia="Arial" w:hAnsi="Arial" w:cs="Arial"/>
          <w:lang w:val="es-ES"/>
        </w:rPr>
        <w:lastRenderedPageBreak/>
        <w:t xml:space="preserve">En el periodo 2010-2018 se desarrollaron tres grandes proyectos de caracterización las comunidades colombianas en el exterior en Chile, Argentina y México. Actualmente se está llevando a cabo una caracterización de los colombianos residentes en el exterior, a través de los Consulados de Colombia alrededor del mundo. En esta caracterización se busca conocer detalles generales de las comunidades colombianas, como número de connacionales en cada circunscripción, descripción de la comunidad, razones de emigración, necesidades e intereses, y asociaciones u organizaciones de colombianos (414 asociaciones de colombianos en el exterior reportadas hasta el  momento). A la fecha, se ha recibido información del 84% de los Consulados. </w:t>
      </w:r>
    </w:p>
    <w:p w:rsidR="001D7823" w:rsidRPr="001216FF" w:rsidRDefault="001D7823" w:rsidP="001D7823">
      <w:pPr>
        <w:pStyle w:val="Prrafodelista"/>
        <w:ind w:left="567" w:hanging="567"/>
        <w:mirrorIndents/>
        <w:jc w:val="both"/>
        <w:rPr>
          <w:rFonts w:ascii="Arial" w:eastAsia="Arial" w:hAnsi="Arial" w:cs="Arial"/>
          <w:lang w:val="es-ES"/>
        </w:rPr>
      </w:pPr>
    </w:p>
    <w:p w:rsidR="001D7823" w:rsidRPr="001216FF" w:rsidRDefault="001D7823" w:rsidP="002451E3">
      <w:pPr>
        <w:pStyle w:val="Prrafodelista"/>
        <w:numPr>
          <w:ilvl w:val="0"/>
          <w:numId w:val="58"/>
        </w:numPr>
        <w:ind w:left="567" w:hanging="567"/>
        <w:mirrorIndents/>
        <w:jc w:val="both"/>
        <w:rPr>
          <w:rFonts w:ascii="Arial" w:eastAsia="Arial" w:hAnsi="Arial" w:cs="Arial"/>
        </w:rPr>
      </w:pPr>
      <w:r w:rsidRPr="001216FF">
        <w:rPr>
          <w:rFonts w:ascii="Arial" w:eastAsia="Arial" w:hAnsi="Arial" w:cs="Arial"/>
        </w:rPr>
        <w:t xml:space="preserve">Desde al año 2012 a la fecha se han realizado veintiocho (28) ferias de servicios para colombianos en el exterior, que han beneficiado a más de 106.000 colombianos residentes en el exterior. </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58"/>
        </w:numPr>
        <w:ind w:left="567" w:hanging="567"/>
        <w:mirrorIndents/>
        <w:jc w:val="both"/>
        <w:rPr>
          <w:rFonts w:ascii="Arial" w:eastAsia="Arial" w:hAnsi="Arial" w:cs="Arial"/>
        </w:rPr>
      </w:pPr>
      <w:r w:rsidRPr="001216FF">
        <w:rPr>
          <w:rFonts w:ascii="Arial" w:eastAsia="Arial" w:hAnsi="Arial" w:cs="Arial"/>
        </w:rPr>
        <w:t xml:space="preserve">Convenios: El Programa Colombianos en el Exterior de Colpensiones ha afiliado a 18.468 connacionales; el Programa Colombianos en el Exterior del Fondo Nacional del Ahorro ha afiliado 4.462 connacionales y se han desembolsado créditos por un valor de 23.545 millones de pesos; las Universidades EAN y UNAD han contado con 24 y 15 beneficiaros, respectivamente. </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58"/>
        </w:numPr>
        <w:ind w:left="567" w:hanging="567"/>
        <w:mirrorIndents/>
        <w:jc w:val="both"/>
        <w:rPr>
          <w:rFonts w:ascii="Arial" w:eastAsia="Arial" w:hAnsi="Arial" w:cs="Arial"/>
        </w:rPr>
      </w:pPr>
      <w:r w:rsidRPr="001216FF">
        <w:rPr>
          <w:rFonts w:ascii="Arial" w:eastAsia="Arial" w:hAnsi="Arial" w:cs="Arial"/>
        </w:rPr>
        <w:t xml:space="preserve">Publicación de los libros </w:t>
      </w:r>
      <w:r w:rsidRPr="001216FF">
        <w:rPr>
          <w:rFonts w:ascii="Arial" w:eastAsia="Arial" w:hAnsi="Arial" w:cs="Arial"/>
          <w:i/>
          <w:iCs/>
        </w:rPr>
        <w:t>Lo que me une a Colombia</w:t>
      </w:r>
      <w:r w:rsidRPr="001216FF">
        <w:rPr>
          <w:rFonts w:ascii="Arial" w:eastAsia="Arial" w:hAnsi="Arial" w:cs="Arial"/>
        </w:rPr>
        <w:t xml:space="preserve"> (2015) y </w:t>
      </w:r>
      <w:r w:rsidRPr="001216FF">
        <w:rPr>
          <w:rFonts w:ascii="Arial" w:eastAsia="Arial" w:hAnsi="Arial" w:cs="Arial"/>
          <w:i/>
          <w:iCs/>
        </w:rPr>
        <w:t>Lo que me une a Colombia 2</w:t>
      </w:r>
      <w:r w:rsidRPr="001216FF">
        <w:rPr>
          <w:rFonts w:ascii="Arial" w:eastAsia="Arial" w:hAnsi="Arial" w:cs="Arial"/>
        </w:rPr>
        <w:t xml:space="preserve"> (2017) dirigidos a niños retornados y niños connacionales que viven en el exterior.</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58"/>
        </w:numPr>
        <w:ind w:left="567" w:hanging="567"/>
        <w:mirrorIndents/>
        <w:jc w:val="both"/>
        <w:rPr>
          <w:rFonts w:ascii="Arial" w:eastAsia="Arial" w:hAnsi="Arial" w:cs="Arial"/>
          <w:lang w:val="es-ES"/>
        </w:rPr>
      </w:pPr>
      <w:r w:rsidRPr="001216FF">
        <w:rPr>
          <w:rFonts w:ascii="Arial" w:eastAsia="Arial" w:hAnsi="Arial" w:cs="Arial"/>
        </w:rPr>
        <w:t>A la fecha, las redes sociales de Colombia Nos Une cuentan con 16.431 seguidores en Facebook, 1.884 seguidores en twitter, 935 seguidores en Instagram y 592 suscriptores en Youtube.</w:t>
      </w:r>
    </w:p>
    <w:p w:rsidR="001D7823" w:rsidRPr="001216FF" w:rsidRDefault="001D7823" w:rsidP="001D7823">
      <w:pPr>
        <w:pStyle w:val="Prrafodelista"/>
        <w:ind w:left="567" w:hanging="567"/>
        <w:rPr>
          <w:rFonts w:ascii="Arial" w:eastAsia="Arial" w:hAnsi="Arial" w:cs="Arial"/>
          <w:lang w:val="es-ES"/>
        </w:rPr>
      </w:pPr>
    </w:p>
    <w:p w:rsidR="001D7823" w:rsidRPr="001216FF" w:rsidRDefault="001D7823" w:rsidP="002451E3">
      <w:pPr>
        <w:pStyle w:val="Prrafodelista"/>
        <w:numPr>
          <w:ilvl w:val="0"/>
          <w:numId w:val="58"/>
        </w:numPr>
        <w:ind w:left="567" w:hanging="567"/>
        <w:mirrorIndents/>
        <w:jc w:val="both"/>
        <w:rPr>
          <w:rFonts w:ascii="Arial" w:eastAsia="Arial" w:hAnsi="Arial" w:cs="Arial"/>
          <w:lang w:val="es-ES"/>
        </w:rPr>
      </w:pPr>
      <w:r w:rsidRPr="001216FF">
        <w:rPr>
          <w:rFonts w:ascii="Arial" w:eastAsia="Arial" w:hAnsi="Arial" w:cs="Arial"/>
        </w:rPr>
        <w:t xml:space="preserve">En la actualidad se cuenta con </w:t>
      </w:r>
      <w:r w:rsidRPr="001216FF">
        <w:rPr>
          <w:rFonts w:ascii="Arial" w:eastAsia="Arial" w:hAnsi="Arial" w:cs="Arial"/>
          <w:lang w:val="es-ES"/>
        </w:rPr>
        <w:t xml:space="preserve">73.616 </w:t>
      </w:r>
      <w:r w:rsidRPr="001216FF">
        <w:rPr>
          <w:rFonts w:ascii="Arial" w:eastAsia="Arial" w:hAnsi="Arial" w:cs="Arial"/>
        </w:rPr>
        <w:t>personas registradas en el Portal de Colombia Nos Une, 252.457 usuarios activos en el boletín y alrededor de 60 mil visitas mensuales al Portal.</w:t>
      </w:r>
    </w:p>
    <w:p w:rsidR="001D7823" w:rsidRPr="001216FF" w:rsidRDefault="001D7823" w:rsidP="001D7823">
      <w:pPr>
        <w:pStyle w:val="Prrafodelista"/>
        <w:ind w:left="567" w:hanging="567"/>
        <w:mirrorIndents/>
        <w:jc w:val="both"/>
        <w:rPr>
          <w:rFonts w:ascii="Arial" w:eastAsia="Arial" w:hAnsi="Arial" w:cs="Arial"/>
          <w:lang w:val="es-ES"/>
        </w:rPr>
      </w:pPr>
    </w:p>
    <w:p w:rsidR="001D7823" w:rsidRPr="001216FF" w:rsidRDefault="001D7823" w:rsidP="002451E3">
      <w:pPr>
        <w:pStyle w:val="Prrafodelista"/>
        <w:numPr>
          <w:ilvl w:val="0"/>
          <w:numId w:val="58"/>
        </w:numPr>
        <w:ind w:left="567" w:hanging="567"/>
        <w:mirrorIndents/>
        <w:jc w:val="both"/>
        <w:rPr>
          <w:rFonts w:ascii="Arial" w:eastAsia="Arial" w:hAnsi="Arial" w:cs="Arial"/>
          <w:lang w:val="es-ES"/>
        </w:rPr>
      </w:pPr>
      <w:r w:rsidRPr="001216FF">
        <w:rPr>
          <w:rFonts w:ascii="Arial" w:eastAsia="Arial" w:hAnsi="Arial" w:cs="Arial"/>
          <w:lang w:val="es-ES"/>
        </w:rPr>
        <w:t>A través del Decreto 642 de 2014, se creó y reglamentó la Tarjeta de Registro Consular. Actualmente, se está verificando con los consulados que expiden esta tarjeta, las características de la misma, así como las fases de la producción e insumos requeridos, con el fin de su estandarización.</w:t>
      </w:r>
    </w:p>
    <w:p w:rsidR="001D7823" w:rsidRPr="001216FF" w:rsidRDefault="001D7823" w:rsidP="001D7823">
      <w:pPr>
        <w:pStyle w:val="Prrafodelista"/>
        <w:rPr>
          <w:rFonts w:ascii="Arial" w:eastAsia="Arial" w:hAnsi="Arial" w:cs="Arial"/>
          <w:lang w:val="es-ES"/>
        </w:rPr>
      </w:pPr>
    </w:p>
    <w:p w:rsidR="001D7823" w:rsidRPr="001216FF" w:rsidRDefault="001D7823" w:rsidP="002451E3">
      <w:pPr>
        <w:pStyle w:val="Prrafodelista"/>
        <w:numPr>
          <w:ilvl w:val="0"/>
          <w:numId w:val="60"/>
        </w:numPr>
        <w:ind w:left="567" w:hanging="567"/>
        <w:mirrorIndents/>
        <w:jc w:val="both"/>
        <w:rPr>
          <w:rFonts w:ascii="Arial" w:eastAsia="Arial,Times New Roman" w:hAnsi="Arial" w:cs="Arial"/>
        </w:rPr>
      </w:pPr>
      <w:r w:rsidRPr="001216FF">
        <w:rPr>
          <w:rFonts w:ascii="Arial" w:eastAsia="Arial" w:hAnsi="Arial" w:cs="Arial"/>
          <w:lang w:val="es-ES"/>
        </w:rPr>
        <w:t>Se implementó el</w:t>
      </w:r>
      <w:r w:rsidRPr="001216FF">
        <w:rPr>
          <w:rFonts w:ascii="Arial" w:eastAsia="Arial" w:hAnsi="Arial" w:cs="Arial"/>
        </w:rPr>
        <w:t xml:space="preserve"> trámite de visa en línea</w:t>
      </w:r>
      <w:r w:rsidRPr="001216FF">
        <w:rPr>
          <w:rFonts w:ascii="Arial" w:eastAsia="Arial,Times New Roman" w:hAnsi="Arial" w:cs="Arial"/>
        </w:rPr>
        <w:t xml:space="preserve"> y se simplificaron los</w:t>
      </w:r>
      <w:r w:rsidRPr="001216FF">
        <w:rPr>
          <w:rFonts w:ascii="Arial" w:eastAsia="Arial" w:hAnsi="Arial" w:cs="Arial"/>
        </w:rPr>
        <w:t xml:space="preserve"> tipos de visado, pasando de 21 a 3</w:t>
      </w:r>
      <w:r w:rsidRPr="001216FF">
        <w:rPr>
          <w:rFonts w:ascii="Arial" w:eastAsia="Arial,Times New Roman" w:hAnsi="Arial" w:cs="Arial"/>
        </w:rPr>
        <w:t xml:space="preserve"> </w:t>
      </w:r>
      <w:r w:rsidRPr="001216FF">
        <w:rPr>
          <w:rFonts w:ascii="Arial" w:eastAsia="Arial" w:hAnsi="Arial" w:cs="Arial"/>
        </w:rPr>
        <w:t>categorías.</w:t>
      </w:r>
    </w:p>
    <w:p w:rsidR="001D7823" w:rsidRPr="001216FF" w:rsidRDefault="001D7823" w:rsidP="001D7823">
      <w:pPr>
        <w:pStyle w:val="Prrafodelista"/>
        <w:ind w:left="567" w:hanging="567"/>
        <w:mirrorIndents/>
        <w:jc w:val="both"/>
        <w:rPr>
          <w:rFonts w:ascii="Arial" w:eastAsiaTheme="minorEastAsia" w:hAnsi="Arial" w:cs="Arial"/>
        </w:rPr>
      </w:pPr>
    </w:p>
    <w:p w:rsidR="001D7823" w:rsidRPr="001216FF" w:rsidRDefault="001D7823" w:rsidP="002451E3">
      <w:pPr>
        <w:pStyle w:val="Prrafodelista"/>
        <w:numPr>
          <w:ilvl w:val="0"/>
          <w:numId w:val="55"/>
        </w:numPr>
        <w:ind w:left="567" w:hanging="567"/>
        <w:mirrorIndents/>
        <w:jc w:val="both"/>
        <w:rPr>
          <w:rFonts w:ascii="Arial" w:eastAsiaTheme="minorEastAsia" w:hAnsi="Arial" w:cs="Arial"/>
        </w:rPr>
      </w:pPr>
      <w:r w:rsidRPr="001216FF">
        <w:rPr>
          <w:rFonts w:ascii="Arial" w:eastAsia="Arial" w:hAnsi="Arial" w:cs="Arial"/>
        </w:rPr>
        <w:t>En Julio de 2016 se redujo en un 45% aproximadamente el número de contratistas debido a la apertura de planta que tuvo el Ministerio de Relaciones Exteriores.</w:t>
      </w:r>
    </w:p>
    <w:p w:rsidR="001D7823" w:rsidRPr="001216FF" w:rsidRDefault="001D7823" w:rsidP="001D7823">
      <w:pPr>
        <w:pStyle w:val="Prrafodelista"/>
        <w:ind w:left="567" w:hanging="567"/>
        <w:mirrorIndents/>
        <w:jc w:val="both"/>
        <w:rPr>
          <w:rFonts w:ascii="Arial" w:eastAsiaTheme="minorEastAsia" w:hAnsi="Arial" w:cs="Arial"/>
        </w:rPr>
      </w:pPr>
    </w:p>
    <w:p w:rsidR="001D7823" w:rsidRPr="001216FF" w:rsidRDefault="001D7823" w:rsidP="002451E3">
      <w:pPr>
        <w:pStyle w:val="Prrafodelista"/>
        <w:numPr>
          <w:ilvl w:val="0"/>
          <w:numId w:val="55"/>
        </w:numPr>
        <w:ind w:left="567" w:hanging="567"/>
        <w:mirrorIndents/>
        <w:jc w:val="both"/>
        <w:rPr>
          <w:rFonts w:ascii="Arial" w:eastAsiaTheme="minorEastAsia" w:hAnsi="Arial" w:cs="Arial"/>
        </w:rPr>
      </w:pPr>
      <w:r w:rsidRPr="001216FF">
        <w:rPr>
          <w:rFonts w:ascii="Arial" w:eastAsia="Arial" w:hAnsi="Arial" w:cs="Arial"/>
        </w:rPr>
        <w:t>En el año 2017 se logró una primera gran tercerización de servicios para las sedes de CIAC, Visas, Apostilla y Pasaportes a través de un contrato de prestación de servicios con la Empresa SIPRO.</w:t>
      </w:r>
    </w:p>
    <w:p w:rsidR="001D7823" w:rsidRPr="001216FF" w:rsidRDefault="001D7823" w:rsidP="001D7823">
      <w:pPr>
        <w:pStyle w:val="Prrafodelista"/>
        <w:ind w:left="567" w:hanging="567"/>
        <w:rPr>
          <w:rFonts w:ascii="Arial" w:eastAsiaTheme="minorEastAsia" w:hAnsi="Arial" w:cs="Arial"/>
        </w:rPr>
      </w:pPr>
    </w:p>
    <w:p w:rsidR="001D7823" w:rsidRPr="001216FF" w:rsidRDefault="001D7823" w:rsidP="002451E3">
      <w:pPr>
        <w:pStyle w:val="Prrafodelista"/>
        <w:numPr>
          <w:ilvl w:val="0"/>
          <w:numId w:val="54"/>
        </w:numPr>
        <w:ind w:left="567" w:hanging="567"/>
        <w:mirrorIndents/>
        <w:jc w:val="both"/>
        <w:rPr>
          <w:rFonts w:ascii="Arial" w:eastAsiaTheme="minorEastAsia" w:hAnsi="Arial" w:cs="Arial"/>
        </w:rPr>
      </w:pPr>
      <w:r w:rsidRPr="001216FF">
        <w:rPr>
          <w:rFonts w:ascii="Arial" w:eastAsia="Arial" w:hAnsi="Arial" w:cs="Arial"/>
        </w:rPr>
        <w:t>Se han tramitado más de 9500 trámites de cooperación judicial en el periodo 2014 – 2018:</w:t>
      </w:r>
    </w:p>
    <w:p w:rsidR="001D7823" w:rsidRPr="001216FF" w:rsidRDefault="001D7823" w:rsidP="001D7823">
      <w:pPr>
        <w:spacing w:line="276" w:lineRule="auto"/>
        <w:mirrorIndents/>
        <w:jc w:val="both"/>
        <w:rPr>
          <w:rFonts w:ascii="Arial" w:eastAsiaTheme="minorEastAsia" w:hAnsi="Arial" w:cs="Arial"/>
        </w:rPr>
      </w:pPr>
    </w:p>
    <w:tbl>
      <w:tblPr>
        <w:tblW w:w="9214" w:type="dxa"/>
        <w:jc w:val="center"/>
        <w:tblLayout w:type="fixed"/>
        <w:tblLook w:val="06A0" w:firstRow="1" w:lastRow="0" w:firstColumn="1" w:lastColumn="0" w:noHBand="1" w:noVBand="1"/>
      </w:tblPr>
      <w:tblGrid>
        <w:gridCol w:w="1135"/>
        <w:gridCol w:w="1842"/>
        <w:gridCol w:w="1843"/>
        <w:gridCol w:w="2268"/>
        <w:gridCol w:w="2126"/>
      </w:tblGrid>
      <w:tr w:rsidR="001D7823" w:rsidRPr="00932233" w:rsidTr="00932233">
        <w:trPr>
          <w:jc w:val="center"/>
        </w:trPr>
        <w:tc>
          <w:tcPr>
            <w:tcW w:w="9214" w:type="dxa"/>
            <w:gridSpan w:val="5"/>
            <w:shd w:val="clear" w:color="auto" w:fill="1F4E79" w:themeFill="accent5" w:themeFillShade="80"/>
            <w:vAlign w:val="center"/>
          </w:tcPr>
          <w:p w:rsidR="001D7823" w:rsidRPr="00932233" w:rsidRDefault="001D7823" w:rsidP="001D7823">
            <w:pPr>
              <w:spacing w:after="160" w:line="276" w:lineRule="auto"/>
              <w:contextualSpacing/>
              <w:mirrorIndents/>
              <w:jc w:val="center"/>
              <w:rPr>
                <w:rFonts w:ascii="Arial" w:eastAsia="Arial" w:hAnsi="Arial" w:cs="Arial"/>
                <w:b/>
                <w:bCs/>
                <w:color w:val="FFFFFF" w:themeColor="background1"/>
                <w:sz w:val="20"/>
              </w:rPr>
            </w:pPr>
            <w:r w:rsidRPr="00932233">
              <w:rPr>
                <w:rFonts w:ascii="Arial" w:eastAsia="Arial" w:hAnsi="Arial" w:cs="Arial"/>
                <w:color w:val="FFFFFF" w:themeColor="background1"/>
                <w:sz w:val="20"/>
                <w:lang w:val="es-ES"/>
              </w:rPr>
              <w:t xml:space="preserve">            INFORME TRAMITES SUIT 2014-2018</w:t>
            </w:r>
          </w:p>
          <w:p w:rsidR="001D7823" w:rsidRPr="00932233" w:rsidRDefault="001D7823" w:rsidP="001D7823">
            <w:pPr>
              <w:spacing w:after="160" w:line="276" w:lineRule="auto"/>
              <w:contextualSpacing/>
              <w:mirrorIndents/>
              <w:jc w:val="center"/>
              <w:rPr>
                <w:rFonts w:ascii="Arial" w:eastAsia="Arial" w:hAnsi="Arial" w:cs="Arial"/>
                <w:b/>
                <w:bCs/>
                <w:color w:val="FFFFFF" w:themeColor="background1"/>
                <w:sz w:val="20"/>
              </w:rPr>
            </w:pPr>
            <w:r w:rsidRPr="00932233">
              <w:rPr>
                <w:rFonts w:ascii="Arial" w:eastAsia="Arial" w:hAnsi="Arial" w:cs="Arial"/>
                <w:b/>
                <w:bCs/>
                <w:color w:val="FFFFFF" w:themeColor="background1"/>
                <w:sz w:val="20"/>
                <w:lang w:val="es-ES"/>
              </w:rPr>
              <w:t> </w:t>
            </w:r>
          </w:p>
        </w:tc>
      </w:tr>
      <w:tr w:rsidR="001D7823" w:rsidRPr="00932233" w:rsidTr="00932233">
        <w:trPr>
          <w:jc w:val="center"/>
        </w:trPr>
        <w:tc>
          <w:tcPr>
            <w:tcW w:w="1135" w:type="dxa"/>
            <w:shd w:val="clear" w:color="auto" w:fill="1F4E79" w:themeFill="accent5" w:themeFillShade="80"/>
            <w:vAlign w:val="center"/>
          </w:tcPr>
          <w:p w:rsidR="001D7823" w:rsidRPr="00932233" w:rsidRDefault="001D7823" w:rsidP="001D7823">
            <w:pPr>
              <w:spacing w:after="160" w:line="276" w:lineRule="auto"/>
              <w:contextualSpacing/>
              <w:mirrorIndents/>
              <w:jc w:val="center"/>
              <w:rPr>
                <w:rFonts w:ascii="Arial" w:eastAsia="Arial" w:hAnsi="Arial" w:cs="Arial"/>
                <w:color w:val="FFFFFF" w:themeColor="background1"/>
                <w:sz w:val="20"/>
              </w:rPr>
            </w:pPr>
          </w:p>
          <w:p w:rsidR="001D7823" w:rsidRPr="00932233" w:rsidRDefault="001D7823" w:rsidP="001D7823">
            <w:pPr>
              <w:spacing w:after="160" w:line="276" w:lineRule="auto"/>
              <w:contextualSpacing/>
              <w:mirrorIndents/>
              <w:jc w:val="center"/>
              <w:rPr>
                <w:rFonts w:ascii="Arial" w:eastAsia="Arial" w:hAnsi="Arial" w:cs="Arial"/>
                <w:color w:val="FFFFFF" w:themeColor="background1"/>
                <w:sz w:val="20"/>
              </w:rPr>
            </w:pPr>
            <w:r w:rsidRPr="00932233">
              <w:rPr>
                <w:rFonts w:ascii="Arial" w:eastAsia="Arial" w:hAnsi="Arial" w:cs="Arial"/>
                <w:color w:val="FFFFFF" w:themeColor="background1"/>
                <w:sz w:val="20"/>
                <w:lang w:val="es-ES"/>
              </w:rPr>
              <w:t>AÑO</w:t>
            </w:r>
          </w:p>
        </w:tc>
        <w:tc>
          <w:tcPr>
            <w:tcW w:w="1842" w:type="dxa"/>
            <w:shd w:val="clear" w:color="auto" w:fill="1F4E79" w:themeFill="accent5" w:themeFillShade="80"/>
            <w:vAlign w:val="center"/>
          </w:tcPr>
          <w:p w:rsidR="001D7823" w:rsidRPr="00932233" w:rsidRDefault="001D7823" w:rsidP="001D7823">
            <w:pPr>
              <w:spacing w:after="160" w:line="276" w:lineRule="auto"/>
              <w:contextualSpacing/>
              <w:mirrorIndents/>
              <w:jc w:val="center"/>
              <w:rPr>
                <w:rFonts w:ascii="Arial" w:eastAsia="Arial" w:hAnsi="Arial" w:cs="Arial"/>
                <w:color w:val="FFFFFF" w:themeColor="background1"/>
                <w:sz w:val="20"/>
              </w:rPr>
            </w:pPr>
            <w:r w:rsidRPr="00932233">
              <w:rPr>
                <w:rFonts w:ascii="Arial" w:eastAsia="Arial" w:hAnsi="Arial" w:cs="Arial"/>
                <w:b/>
                <w:bCs/>
                <w:color w:val="FFFFFF" w:themeColor="background1"/>
                <w:sz w:val="20"/>
                <w:lang w:val="es-ES"/>
              </w:rPr>
              <w:t>EXHORTOS O</w:t>
            </w:r>
            <w:r w:rsidRPr="00932233">
              <w:rPr>
                <w:rFonts w:ascii="Arial" w:hAnsi="Arial" w:cs="Arial"/>
                <w:color w:val="FFFFFF" w:themeColor="background1"/>
                <w:sz w:val="20"/>
              </w:rPr>
              <w:br/>
            </w:r>
            <w:r w:rsidRPr="00932233">
              <w:rPr>
                <w:rFonts w:ascii="Arial" w:eastAsia="Arial" w:hAnsi="Arial" w:cs="Arial"/>
                <w:b/>
                <w:bCs/>
                <w:color w:val="FFFFFF" w:themeColor="background1"/>
                <w:sz w:val="20"/>
                <w:lang w:val="es-ES"/>
              </w:rPr>
              <w:t>DESPACHOS COMISORIOS</w:t>
            </w:r>
          </w:p>
        </w:tc>
        <w:tc>
          <w:tcPr>
            <w:tcW w:w="1843" w:type="dxa"/>
            <w:shd w:val="clear" w:color="auto" w:fill="1F4E79" w:themeFill="accent5" w:themeFillShade="80"/>
            <w:vAlign w:val="center"/>
          </w:tcPr>
          <w:p w:rsidR="001D7823" w:rsidRPr="00932233" w:rsidRDefault="001D7823" w:rsidP="001D7823">
            <w:pPr>
              <w:spacing w:after="160" w:line="276" w:lineRule="auto"/>
              <w:contextualSpacing/>
              <w:mirrorIndents/>
              <w:jc w:val="center"/>
              <w:rPr>
                <w:rFonts w:ascii="Arial" w:eastAsia="Arial" w:hAnsi="Arial" w:cs="Arial"/>
                <w:color w:val="FFFFFF" w:themeColor="background1"/>
                <w:sz w:val="20"/>
              </w:rPr>
            </w:pPr>
            <w:r w:rsidRPr="00932233">
              <w:rPr>
                <w:rFonts w:ascii="Arial" w:eastAsia="Arial" w:hAnsi="Arial" w:cs="Arial"/>
                <w:b/>
                <w:bCs/>
                <w:color w:val="FFFFFF" w:themeColor="background1"/>
                <w:sz w:val="20"/>
                <w:lang w:val="es-ES"/>
              </w:rPr>
              <w:t xml:space="preserve">CARTAS </w:t>
            </w:r>
            <w:r w:rsidRPr="00932233">
              <w:rPr>
                <w:rFonts w:ascii="Arial" w:hAnsi="Arial" w:cs="Arial"/>
                <w:color w:val="FFFFFF" w:themeColor="background1"/>
                <w:sz w:val="20"/>
              </w:rPr>
              <w:br/>
            </w:r>
            <w:r w:rsidRPr="00932233">
              <w:rPr>
                <w:rFonts w:ascii="Arial" w:eastAsia="Arial" w:hAnsi="Arial" w:cs="Arial"/>
                <w:b/>
                <w:bCs/>
                <w:color w:val="FFFFFF" w:themeColor="background1"/>
                <w:sz w:val="20"/>
                <w:lang w:val="es-ES"/>
              </w:rPr>
              <w:t>ROGATORIAS</w:t>
            </w:r>
          </w:p>
        </w:tc>
        <w:tc>
          <w:tcPr>
            <w:tcW w:w="2268" w:type="dxa"/>
            <w:shd w:val="clear" w:color="auto" w:fill="1F4E79" w:themeFill="accent5" w:themeFillShade="80"/>
            <w:vAlign w:val="center"/>
          </w:tcPr>
          <w:p w:rsidR="001D7823" w:rsidRPr="00932233" w:rsidRDefault="001D7823" w:rsidP="001D7823">
            <w:pPr>
              <w:spacing w:after="160" w:line="276" w:lineRule="auto"/>
              <w:contextualSpacing/>
              <w:mirrorIndents/>
              <w:jc w:val="center"/>
              <w:rPr>
                <w:rFonts w:ascii="Arial" w:eastAsia="Arial" w:hAnsi="Arial" w:cs="Arial"/>
                <w:color w:val="FFFFFF" w:themeColor="background1"/>
                <w:sz w:val="20"/>
              </w:rPr>
            </w:pPr>
            <w:r w:rsidRPr="00932233">
              <w:rPr>
                <w:rFonts w:ascii="Arial" w:eastAsia="Arial" w:hAnsi="Arial" w:cs="Arial"/>
                <w:b/>
                <w:bCs/>
                <w:color w:val="FFFFFF" w:themeColor="background1"/>
                <w:sz w:val="20"/>
                <w:lang w:val="es-ES"/>
              </w:rPr>
              <w:t xml:space="preserve">NOTAS </w:t>
            </w:r>
            <w:r w:rsidRPr="00932233">
              <w:rPr>
                <w:rFonts w:ascii="Arial" w:hAnsi="Arial" w:cs="Arial"/>
                <w:color w:val="FFFFFF" w:themeColor="background1"/>
                <w:sz w:val="20"/>
              </w:rPr>
              <w:br/>
            </w:r>
            <w:r w:rsidRPr="00932233">
              <w:rPr>
                <w:rFonts w:ascii="Arial" w:eastAsia="Arial" w:hAnsi="Arial" w:cs="Arial"/>
                <w:b/>
                <w:bCs/>
                <w:color w:val="FFFFFF" w:themeColor="background1"/>
                <w:sz w:val="20"/>
                <w:lang w:val="es-ES"/>
              </w:rPr>
              <w:t>SUPLICATORIAS</w:t>
            </w:r>
          </w:p>
        </w:tc>
        <w:tc>
          <w:tcPr>
            <w:tcW w:w="2126" w:type="dxa"/>
            <w:shd w:val="clear" w:color="auto" w:fill="1F4E79" w:themeFill="accent5" w:themeFillShade="80"/>
            <w:vAlign w:val="center"/>
          </w:tcPr>
          <w:p w:rsidR="001D7823" w:rsidRPr="00932233" w:rsidRDefault="001D7823" w:rsidP="001D7823">
            <w:pPr>
              <w:spacing w:after="160" w:line="276" w:lineRule="auto"/>
              <w:contextualSpacing/>
              <w:mirrorIndents/>
              <w:jc w:val="center"/>
              <w:rPr>
                <w:rFonts w:ascii="Arial" w:eastAsia="Arial" w:hAnsi="Arial" w:cs="Arial"/>
                <w:color w:val="FFFFFF" w:themeColor="background1"/>
                <w:sz w:val="20"/>
              </w:rPr>
            </w:pPr>
            <w:r w:rsidRPr="00932233">
              <w:rPr>
                <w:rFonts w:ascii="Arial" w:eastAsia="Arial" w:hAnsi="Arial" w:cs="Arial"/>
                <w:b/>
                <w:bCs/>
                <w:color w:val="FFFFFF" w:themeColor="background1"/>
                <w:sz w:val="20"/>
                <w:lang w:val="es-ES"/>
              </w:rPr>
              <w:t xml:space="preserve">CERTIFICADOS </w:t>
            </w:r>
            <w:r w:rsidRPr="00932233">
              <w:rPr>
                <w:rFonts w:ascii="Arial" w:hAnsi="Arial" w:cs="Arial"/>
                <w:color w:val="FFFFFF" w:themeColor="background1"/>
                <w:sz w:val="20"/>
              </w:rPr>
              <w:br/>
            </w:r>
            <w:r w:rsidRPr="00932233">
              <w:rPr>
                <w:rFonts w:ascii="Arial" w:eastAsia="Arial" w:hAnsi="Arial" w:cs="Arial"/>
                <w:b/>
                <w:bCs/>
                <w:color w:val="FFFFFF" w:themeColor="background1"/>
                <w:sz w:val="20"/>
                <w:lang w:val="es-ES"/>
              </w:rPr>
              <w:t>DE NO OBJECIÓN</w:t>
            </w:r>
          </w:p>
        </w:tc>
      </w:tr>
      <w:tr w:rsidR="001D7823" w:rsidRPr="00932233" w:rsidTr="00932233">
        <w:trPr>
          <w:jc w:val="center"/>
        </w:trPr>
        <w:tc>
          <w:tcPr>
            <w:tcW w:w="1135" w:type="dxa"/>
            <w:vAlign w:val="center"/>
          </w:tcPr>
          <w:p w:rsidR="001D7823" w:rsidRPr="00932233" w:rsidRDefault="001D7823" w:rsidP="001D7823">
            <w:pPr>
              <w:spacing w:after="160" w:line="276" w:lineRule="auto"/>
              <w:contextualSpacing/>
              <w:mirrorIndents/>
              <w:rPr>
                <w:rFonts w:ascii="Arial" w:eastAsia="Arial" w:hAnsi="Arial" w:cs="Arial"/>
                <w:sz w:val="20"/>
              </w:rPr>
            </w:pPr>
            <w:r w:rsidRPr="00932233">
              <w:rPr>
                <w:rFonts w:ascii="Arial" w:eastAsia="Arial" w:hAnsi="Arial" w:cs="Arial"/>
                <w:b/>
                <w:bCs/>
                <w:sz w:val="20"/>
                <w:lang w:val="es-ES"/>
              </w:rPr>
              <w:t>2014</w:t>
            </w:r>
          </w:p>
        </w:tc>
        <w:tc>
          <w:tcPr>
            <w:tcW w:w="1842"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901</w:t>
            </w:r>
          </w:p>
        </w:tc>
        <w:tc>
          <w:tcPr>
            <w:tcW w:w="1843"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196</w:t>
            </w:r>
          </w:p>
        </w:tc>
        <w:tc>
          <w:tcPr>
            <w:tcW w:w="2268"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9</w:t>
            </w:r>
          </w:p>
        </w:tc>
        <w:tc>
          <w:tcPr>
            <w:tcW w:w="2126"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20</w:t>
            </w:r>
          </w:p>
        </w:tc>
      </w:tr>
      <w:tr w:rsidR="001D7823" w:rsidRPr="00932233" w:rsidTr="00932233">
        <w:trPr>
          <w:jc w:val="center"/>
        </w:trPr>
        <w:tc>
          <w:tcPr>
            <w:tcW w:w="1135" w:type="dxa"/>
            <w:shd w:val="clear" w:color="auto" w:fill="DEEAF6" w:themeFill="accent5" w:themeFillTint="33"/>
            <w:vAlign w:val="center"/>
          </w:tcPr>
          <w:p w:rsidR="001D7823" w:rsidRPr="00932233" w:rsidRDefault="001D7823" w:rsidP="001D7823">
            <w:pPr>
              <w:spacing w:after="160" w:line="276" w:lineRule="auto"/>
              <w:contextualSpacing/>
              <w:mirrorIndents/>
              <w:rPr>
                <w:rFonts w:ascii="Arial" w:eastAsia="Arial" w:hAnsi="Arial" w:cs="Arial"/>
                <w:sz w:val="20"/>
              </w:rPr>
            </w:pPr>
            <w:r w:rsidRPr="00932233">
              <w:rPr>
                <w:rFonts w:ascii="Arial" w:eastAsia="Arial" w:hAnsi="Arial" w:cs="Arial"/>
                <w:b/>
                <w:bCs/>
                <w:sz w:val="20"/>
                <w:lang w:val="es-ES"/>
              </w:rPr>
              <w:t>2015</w:t>
            </w:r>
          </w:p>
        </w:tc>
        <w:tc>
          <w:tcPr>
            <w:tcW w:w="1842"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2.086</w:t>
            </w:r>
          </w:p>
        </w:tc>
        <w:tc>
          <w:tcPr>
            <w:tcW w:w="1843"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1.096</w:t>
            </w:r>
          </w:p>
        </w:tc>
        <w:tc>
          <w:tcPr>
            <w:tcW w:w="2268"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16</w:t>
            </w:r>
          </w:p>
        </w:tc>
        <w:tc>
          <w:tcPr>
            <w:tcW w:w="2126"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88</w:t>
            </w:r>
          </w:p>
        </w:tc>
      </w:tr>
      <w:tr w:rsidR="001D7823" w:rsidRPr="00932233" w:rsidTr="00932233">
        <w:trPr>
          <w:jc w:val="center"/>
        </w:trPr>
        <w:tc>
          <w:tcPr>
            <w:tcW w:w="1135" w:type="dxa"/>
            <w:vAlign w:val="center"/>
          </w:tcPr>
          <w:p w:rsidR="001D7823" w:rsidRPr="00932233" w:rsidRDefault="001D7823" w:rsidP="001D7823">
            <w:pPr>
              <w:spacing w:after="160" w:line="276" w:lineRule="auto"/>
              <w:contextualSpacing/>
              <w:mirrorIndents/>
              <w:rPr>
                <w:rFonts w:ascii="Arial" w:eastAsia="Arial" w:hAnsi="Arial" w:cs="Arial"/>
                <w:sz w:val="20"/>
              </w:rPr>
            </w:pPr>
            <w:r w:rsidRPr="00932233">
              <w:rPr>
                <w:rFonts w:ascii="Arial" w:eastAsia="Arial" w:hAnsi="Arial" w:cs="Arial"/>
                <w:b/>
                <w:bCs/>
                <w:sz w:val="20"/>
                <w:lang w:val="es-ES"/>
              </w:rPr>
              <w:t>2016</w:t>
            </w:r>
          </w:p>
        </w:tc>
        <w:tc>
          <w:tcPr>
            <w:tcW w:w="1842"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1.414</w:t>
            </w:r>
          </w:p>
        </w:tc>
        <w:tc>
          <w:tcPr>
            <w:tcW w:w="1843"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575</w:t>
            </w:r>
          </w:p>
        </w:tc>
        <w:tc>
          <w:tcPr>
            <w:tcW w:w="2268"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32</w:t>
            </w:r>
          </w:p>
        </w:tc>
        <w:tc>
          <w:tcPr>
            <w:tcW w:w="2126"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76</w:t>
            </w:r>
          </w:p>
        </w:tc>
      </w:tr>
      <w:tr w:rsidR="001D7823" w:rsidRPr="00932233" w:rsidTr="00932233">
        <w:trPr>
          <w:jc w:val="center"/>
        </w:trPr>
        <w:tc>
          <w:tcPr>
            <w:tcW w:w="1135" w:type="dxa"/>
            <w:shd w:val="clear" w:color="auto" w:fill="DEEAF6" w:themeFill="accent5" w:themeFillTint="33"/>
            <w:vAlign w:val="center"/>
          </w:tcPr>
          <w:p w:rsidR="001D7823" w:rsidRPr="00932233" w:rsidRDefault="001D7823" w:rsidP="001D7823">
            <w:pPr>
              <w:spacing w:after="160" w:line="276" w:lineRule="auto"/>
              <w:contextualSpacing/>
              <w:mirrorIndents/>
              <w:rPr>
                <w:rFonts w:ascii="Arial" w:eastAsia="Arial" w:hAnsi="Arial" w:cs="Arial"/>
                <w:sz w:val="20"/>
              </w:rPr>
            </w:pPr>
            <w:r w:rsidRPr="00932233">
              <w:rPr>
                <w:rFonts w:ascii="Arial" w:eastAsia="Arial" w:hAnsi="Arial" w:cs="Arial"/>
                <w:b/>
                <w:bCs/>
                <w:sz w:val="20"/>
                <w:lang w:val="es-ES"/>
              </w:rPr>
              <w:t>2017</w:t>
            </w:r>
          </w:p>
        </w:tc>
        <w:tc>
          <w:tcPr>
            <w:tcW w:w="1842"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1.312</w:t>
            </w:r>
          </w:p>
        </w:tc>
        <w:tc>
          <w:tcPr>
            <w:tcW w:w="1843"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454</w:t>
            </w:r>
          </w:p>
        </w:tc>
        <w:tc>
          <w:tcPr>
            <w:tcW w:w="2268"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10</w:t>
            </w:r>
          </w:p>
        </w:tc>
        <w:tc>
          <w:tcPr>
            <w:tcW w:w="2126"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111</w:t>
            </w:r>
          </w:p>
        </w:tc>
      </w:tr>
      <w:tr w:rsidR="001D7823" w:rsidRPr="00932233" w:rsidTr="00932233">
        <w:trPr>
          <w:jc w:val="center"/>
        </w:trPr>
        <w:tc>
          <w:tcPr>
            <w:tcW w:w="1135" w:type="dxa"/>
            <w:vAlign w:val="center"/>
          </w:tcPr>
          <w:p w:rsidR="001D7823" w:rsidRPr="00932233" w:rsidRDefault="001D7823" w:rsidP="001D7823">
            <w:pPr>
              <w:spacing w:after="160" w:line="276" w:lineRule="auto"/>
              <w:contextualSpacing/>
              <w:mirrorIndents/>
              <w:rPr>
                <w:rFonts w:ascii="Arial" w:eastAsia="Arial" w:hAnsi="Arial" w:cs="Arial"/>
                <w:sz w:val="20"/>
              </w:rPr>
            </w:pPr>
            <w:r w:rsidRPr="00932233">
              <w:rPr>
                <w:rFonts w:ascii="Arial" w:eastAsia="Arial" w:hAnsi="Arial" w:cs="Arial"/>
                <w:b/>
                <w:bCs/>
                <w:sz w:val="20"/>
                <w:lang w:val="es-ES"/>
              </w:rPr>
              <w:t>2018 *</w:t>
            </w:r>
          </w:p>
        </w:tc>
        <w:tc>
          <w:tcPr>
            <w:tcW w:w="1842"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822</w:t>
            </w:r>
          </w:p>
        </w:tc>
        <w:tc>
          <w:tcPr>
            <w:tcW w:w="1843"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278</w:t>
            </w:r>
          </w:p>
        </w:tc>
        <w:tc>
          <w:tcPr>
            <w:tcW w:w="2268"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1</w:t>
            </w:r>
          </w:p>
        </w:tc>
        <w:tc>
          <w:tcPr>
            <w:tcW w:w="2126" w:type="dxa"/>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45</w:t>
            </w:r>
          </w:p>
        </w:tc>
      </w:tr>
      <w:tr w:rsidR="001D7823" w:rsidRPr="00932233" w:rsidTr="00932233">
        <w:trPr>
          <w:jc w:val="center"/>
        </w:trPr>
        <w:tc>
          <w:tcPr>
            <w:tcW w:w="1135"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sz w:val="20"/>
                <w:lang w:val="es-ES"/>
              </w:rPr>
              <w:t>TOTAL</w:t>
            </w:r>
          </w:p>
        </w:tc>
        <w:tc>
          <w:tcPr>
            <w:tcW w:w="1842"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b/>
                <w:bCs/>
                <w:sz w:val="20"/>
                <w:lang w:val="es-ES"/>
              </w:rPr>
              <w:t>6.535</w:t>
            </w:r>
          </w:p>
        </w:tc>
        <w:tc>
          <w:tcPr>
            <w:tcW w:w="1843"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b/>
                <w:bCs/>
                <w:sz w:val="20"/>
                <w:lang w:val="es-ES"/>
              </w:rPr>
              <w:t>2.599</w:t>
            </w:r>
          </w:p>
        </w:tc>
        <w:tc>
          <w:tcPr>
            <w:tcW w:w="2268"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b/>
                <w:bCs/>
                <w:sz w:val="20"/>
                <w:lang w:val="es-ES"/>
              </w:rPr>
              <w:t>68</w:t>
            </w:r>
          </w:p>
        </w:tc>
        <w:tc>
          <w:tcPr>
            <w:tcW w:w="2126" w:type="dxa"/>
            <w:shd w:val="clear" w:color="auto" w:fill="DEEAF6" w:themeFill="accent5" w:themeFillTint="33"/>
            <w:vAlign w:val="center"/>
          </w:tcPr>
          <w:p w:rsidR="001D7823" w:rsidRPr="00932233" w:rsidRDefault="001D7823" w:rsidP="001D7823">
            <w:pPr>
              <w:spacing w:after="160" w:line="276" w:lineRule="auto"/>
              <w:contextualSpacing/>
              <w:mirrorIndents/>
              <w:jc w:val="center"/>
              <w:rPr>
                <w:rFonts w:ascii="Arial" w:eastAsia="Arial" w:hAnsi="Arial" w:cs="Arial"/>
                <w:sz w:val="20"/>
              </w:rPr>
            </w:pPr>
            <w:r w:rsidRPr="00932233">
              <w:rPr>
                <w:rFonts w:ascii="Arial" w:eastAsia="Arial" w:hAnsi="Arial" w:cs="Arial"/>
                <w:b/>
                <w:bCs/>
                <w:sz w:val="20"/>
                <w:lang w:val="es-ES"/>
              </w:rPr>
              <w:t>340</w:t>
            </w:r>
          </w:p>
        </w:tc>
      </w:tr>
    </w:tbl>
    <w:p w:rsidR="001D7823" w:rsidRDefault="001D7823" w:rsidP="001D7823">
      <w:pPr>
        <w:spacing w:line="276" w:lineRule="auto"/>
        <w:contextualSpacing/>
        <w:mirrorIndents/>
        <w:jc w:val="both"/>
        <w:rPr>
          <w:rFonts w:ascii="Arial" w:eastAsia="Arial" w:hAnsi="Arial" w:cs="Arial"/>
          <w:sz w:val="16"/>
          <w:szCs w:val="16"/>
        </w:rPr>
      </w:pPr>
      <w:r w:rsidRPr="008C52DD">
        <w:rPr>
          <w:rFonts w:ascii="Arial" w:eastAsia="Arial" w:hAnsi="Arial" w:cs="Arial"/>
          <w:sz w:val="16"/>
          <w:szCs w:val="16"/>
        </w:rPr>
        <w:t>*Con corte a 31 de mayo de 2018</w:t>
      </w:r>
    </w:p>
    <w:p w:rsidR="00932233" w:rsidRPr="008C52DD" w:rsidRDefault="00932233" w:rsidP="001D7823">
      <w:pPr>
        <w:spacing w:line="276" w:lineRule="auto"/>
        <w:contextualSpacing/>
        <w:mirrorIndents/>
        <w:jc w:val="both"/>
        <w:rPr>
          <w:rFonts w:ascii="Arial" w:eastAsia="Arial" w:hAnsi="Arial" w:cs="Arial"/>
          <w:sz w:val="16"/>
          <w:szCs w:val="16"/>
        </w:rPr>
      </w:pPr>
    </w:p>
    <w:p w:rsidR="001D7823" w:rsidRPr="001216FF" w:rsidRDefault="001D7823" w:rsidP="002451E3">
      <w:pPr>
        <w:pStyle w:val="Prrafodelista"/>
        <w:numPr>
          <w:ilvl w:val="0"/>
          <w:numId w:val="54"/>
        </w:numPr>
        <w:ind w:left="567" w:hanging="567"/>
        <w:mirrorIndents/>
        <w:rPr>
          <w:rFonts w:ascii="Arial" w:eastAsiaTheme="minorEastAsia" w:hAnsi="Arial" w:cs="Arial"/>
        </w:rPr>
      </w:pPr>
      <w:r w:rsidRPr="001216FF">
        <w:rPr>
          <w:rFonts w:ascii="Arial" w:eastAsia="Arial" w:hAnsi="Arial" w:cs="Arial"/>
        </w:rPr>
        <w:t>Entre 2012 y 2018 se han realizado 164.422 consulados móviles.</w:t>
      </w:r>
    </w:p>
    <w:p w:rsidR="001D7823" w:rsidRPr="001216FF" w:rsidRDefault="001D7823" w:rsidP="001D7823">
      <w:pPr>
        <w:pStyle w:val="Prrafodelista"/>
        <w:ind w:left="567" w:hanging="567"/>
        <w:mirrorIndents/>
        <w:jc w:val="both"/>
        <w:rPr>
          <w:rFonts w:ascii="Arial" w:eastAsiaTheme="minorEastAsia" w:hAnsi="Arial" w:cs="Arial"/>
        </w:rPr>
      </w:pPr>
    </w:p>
    <w:p w:rsidR="001D7823" w:rsidRPr="001216FF" w:rsidRDefault="001D7823" w:rsidP="002451E3">
      <w:pPr>
        <w:pStyle w:val="Prrafodelista"/>
        <w:numPr>
          <w:ilvl w:val="0"/>
          <w:numId w:val="54"/>
        </w:numPr>
        <w:ind w:left="567" w:hanging="567"/>
        <w:mirrorIndents/>
        <w:jc w:val="both"/>
        <w:rPr>
          <w:rFonts w:ascii="Arial" w:eastAsiaTheme="minorEastAsia" w:hAnsi="Arial" w:cs="Arial"/>
        </w:rPr>
      </w:pPr>
      <w:r w:rsidRPr="001216FF">
        <w:rPr>
          <w:rFonts w:ascii="Arial" w:eastAsia="Arial" w:hAnsi="Arial" w:cs="Arial"/>
        </w:rPr>
        <w:t xml:space="preserve">Se coordinaron los procesos electorales de Senado y Cámara de la República,  así como de las elecciones presidenciales primera y segunda Vuelta 2014 y 2018, y del Plebiscito sobre los acuerdos de paz en 2016. </w:t>
      </w:r>
    </w:p>
    <w:p w:rsidR="001D7823" w:rsidRPr="002A21A4" w:rsidRDefault="001D7823" w:rsidP="001D7823">
      <w:pPr>
        <w:jc w:val="both"/>
        <w:rPr>
          <w:rFonts w:ascii="Arial" w:hAnsi="Arial" w:cs="Arial"/>
        </w:rPr>
      </w:pPr>
      <w:r w:rsidRPr="002A21A4">
        <w:rPr>
          <w:rFonts w:ascii="Arial" w:hAnsi="Arial" w:cs="Arial"/>
        </w:rPr>
        <w:t xml:space="preserve"> </w:t>
      </w:r>
    </w:p>
    <w:p w:rsidR="001D7823" w:rsidRDefault="001D7823" w:rsidP="001D7823">
      <w:pPr>
        <w:ind w:left="567"/>
        <w:rPr>
          <w:rFonts w:ascii="Arial" w:hAnsi="Arial" w:cs="Arial"/>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5A3F68" w:rsidRDefault="005A3F68" w:rsidP="004F7A9B">
      <w:pPr>
        <w:jc w:val="both"/>
        <w:rPr>
          <w:rFonts w:ascii="Arial" w:hAnsi="Arial" w:cs="Arial"/>
          <w:b/>
        </w:rPr>
      </w:pPr>
    </w:p>
    <w:p w:rsidR="001D7823" w:rsidRPr="004F7A9B" w:rsidRDefault="004F7A9B" w:rsidP="004F7A9B">
      <w:pPr>
        <w:jc w:val="both"/>
        <w:rPr>
          <w:rFonts w:ascii="Arial" w:hAnsi="Arial" w:cs="Arial"/>
          <w:b/>
        </w:rPr>
      </w:pPr>
      <w:r>
        <w:rPr>
          <w:rFonts w:ascii="Arial" w:hAnsi="Arial" w:cs="Arial"/>
          <w:b/>
        </w:rPr>
        <w:lastRenderedPageBreak/>
        <w:t xml:space="preserve">5. </w:t>
      </w:r>
      <w:r w:rsidR="001D7823" w:rsidRPr="004F7A9B">
        <w:rPr>
          <w:rFonts w:ascii="Arial" w:hAnsi="Arial" w:cs="Arial"/>
          <w:b/>
        </w:rPr>
        <w:t>DESARROLLO SOCIAL Y ECONOMICO DE LAS REGIONES DE FRONTERA, INTEGRACION CON LOS PAISES VECINOS Y DEFENSA DE LA SOBERANIA</w:t>
      </w:r>
    </w:p>
    <w:p w:rsidR="001D7823" w:rsidRDefault="001D7823" w:rsidP="001D7823">
      <w:pPr>
        <w:rPr>
          <w:rFonts w:ascii="Arial" w:hAnsi="Arial" w:cs="Arial"/>
          <w:b/>
        </w:rPr>
      </w:pPr>
    </w:p>
    <w:p w:rsidR="001D7823" w:rsidRPr="005F28DC" w:rsidRDefault="004F7A9B" w:rsidP="001D7823">
      <w:pPr>
        <w:ind w:left="1134" w:hanging="1134"/>
        <w:jc w:val="both"/>
        <w:rPr>
          <w:rFonts w:ascii="Arial" w:hAnsi="Arial" w:cs="Arial"/>
          <w:b/>
        </w:rPr>
      </w:pPr>
      <w:r>
        <w:rPr>
          <w:rFonts w:ascii="Arial" w:hAnsi="Arial" w:cs="Arial"/>
          <w:b/>
        </w:rPr>
        <w:t>5</w:t>
      </w:r>
      <w:r w:rsidR="001D7823">
        <w:rPr>
          <w:rFonts w:ascii="Arial" w:hAnsi="Arial" w:cs="Arial"/>
          <w:b/>
        </w:rPr>
        <w:t>.1.</w:t>
      </w:r>
      <w:r>
        <w:rPr>
          <w:rFonts w:ascii="Arial" w:hAnsi="Arial" w:cs="Arial"/>
          <w:b/>
        </w:rPr>
        <w:t xml:space="preserve"> </w:t>
      </w:r>
      <w:r w:rsidR="001D7823" w:rsidRPr="005F28DC">
        <w:rPr>
          <w:rFonts w:ascii="Arial" w:hAnsi="Arial" w:cs="Arial"/>
          <w:b/>
        </w:rPr>
        <w:t xml:space="preserve">PLAN FRONTERAS PARA LA PROSPERIDAD </w:t>
      </w:r>
      <w:r w:rsidR="001D7823">
        <w:rPr>
          <w:rFonts w:ascii="Arial" w:hAnsi="Arial" w:cs="Arial"/>
          <w:b/>
        </w:rPr>
        <w:t>(</w:t>
      </w:r>
      <w:r w:rsidR="001D7823" w:rsidRPr="005F28DC">
        <w:rPr>
          <w:rFonts w:ascii="Arial" w:hAnsi="Arial" w:cs="Arial"/>
          <w:b/>
        </w:rPr>
        <w:t>PFP</w:t>
      </w:r>
      <w:r w:rsidR="001D7823">
        <w:rPr>
          <w:rFonts w:ascii="Arial" w:hAnsi="Arial" w:cs="Arial"/>
          <w:b/>
        </w:rPr>
        <w:t>)</w:t>
      </w:r>
    </w:p>
    <w:p w:rsidR="001D7823" w:rsidRDefault="001D7823" w:rsidP="001D7823">
      <w:pPr>
        <w:jc w:val="both"/>
        <w:rPr>
          <w:rFonts w:ascii="Arial" w:hAnsi="Arial" w:cs="Arial"/>
        </w:rPr>
      </w:pPr>
    </w:p>
    <w:p w:rsidR="001D7823" w:rsidRDefault="001D7823" w:rsidP="001D7823">
      <w:pPr>
        <w:jc w:val="both"/>
        <w:rPr>
          <w:rFonts w:ascii="Arial" w:hAnsi="Arial" w:cs="Arial"/>
        </w:rPr>
      </w:pPr>
      <w:r>
        <w:rPr>
          <w:rFonts w:ascii="Arial" w:hAnsi="Arial" w:cs="Arial"/>
        </w:rPr>
        <w:t xml:space="preserve">Se estructuró una </w:t>
      </w:r>
      <w:r w:rsidRPr="0057474F">
        <w:rPr>
          <w:rFonts w:ascii="Arial" w:hAnsi="Arial" w:cs="Arial"/>
        </w:rPr>
        <w:t>metodología participativa por el PFP</w:t>
      </w:r>
      <w:r>
        <w:rPr>
          <w:rFonts w:ascii="Arial" w:hAnsi="Arial" w:cs="Arial"/>
        </w:rPr>
        <w:t>, la cual</w:t>
      </w:r>
      <w:r w:rsidRPr="0057474F">
        <w:rPr>
          <w:rFonts w:ascii="Arial" w:hAnsi="Arial" w:cs="Arial"/>
        </w:rPr>
        <w:t xml:space="preserve"> está compuesta por 11 fases que comprenden desde la identificación de actores en donde se hizo un primer acercamiento a las comunidades, hasta la implementación de proyectos y elaboración de esquemas de sostenibilidad. A continuación, se muestra la metodología establecida para la priorización de proyectos, la cual está compuesta por 11 fases:</w:t>
      </w:r>
    </w:p>
    <w:p w:rsidR="001D7823" w:rsidRPr="0057474F"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 xml:space="preserve">             </w:t>
      </w:r>
      <w:r w:rsidR="00932233" w:rsidRPr="00932233">
        <w:rPr>
          <w:noProof/>
          <w:lang w:val="es-CO" w:eastAsia="es-CO"/>
        </w:rPr>
        <w:drawing>
          <wp:inline distT="0" distB="0" distL="0" distR="0">
            <wp:extent cx="4581525" cy="286004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145"/>
                    <a:stretch/>
                  </pic:blipFill>
                  <pic:spPr bwMode="auto">
                    <a:xfrm>
                      <a:off x="0" y="0"/>
                      <a:ext cx="4582203" cy="2860463"/>
                    </a:xfrm>
                    <a:prstGeom prst="rect">
                      <a:avLst/>
                    </a:prstGeom>
                    <a:noFill/>
                    <a:ln>
                      <a:noFill/>
                    </a:ln>
                    <a:extLst>
                      <a:ext uri="{53640926-AAD7-44D8-BBD7-CCE9431645EC}">
                        <a14:shadowObscured xmlns:a14="http://schemas.microsoft.com/office/drawing/2010/main"/>
                      </a:ext>
                    </a:extLst>
                  </pic:spPr>
                </pic:pic>
              </a:graphicData>
            </a:graphic>
          </wp:inline>
        </w:drawing>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 xml:space="preserve">A partir de esta metodología, se realizaron talleres participativos con las comunidades, buscando identificar y definir las necesidades. Acto seguido se realizaron reuniones con las entidades cabezas de sector, para definir las líneas de acción y de esta forma trabajar articuladamente. Una vez terminado este proceso, se procedió a priorizar los proyectos y formularlos, de acuerdo con unos requisitos técnicos y a </w:t>
      </w:r>
      <w:r>
        <w:rPr>
          <w:rFonts w:ascii="Arial" w:hAnsi="Arial" w:cs="Arial"/>
        </w:rPr>
        <w:t>la disponibilidad presupuestal.</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57474F">
        <w:rPr>
          <w:rFonts w:ascii="Arial" w:hAnsi="Arial" w:cs="Arial"/>
        </w:rPr>
        <w:t>En el marco de este proceso, y partiendo de la insuficiencia de la presencia del Estado, y por ende de los recursos públicos, se procedió a elaborar una estrategia de gestión para buscar el apoyo de los diferentes sectores de la economía. De esta forma se definieron 5 estrategias: sector privado; autoridades locales; Sistema General de Regalías; cooperación internacional; y Gobierno Central.</w:t>
      </w:r>
    </w:p>
    <w:p w:rsidR="00932233" w:rsidRPr="0057474F" w:rsidRDefault="00932233" w:rsidP="001D7823">
      <w:pPr>
        <w:jc w:val="both"/>
        <w:rPr>
          <w:rFonts w:ascii="Arial" w:hAnsi="Arial" w:cs="Arial"/>
        </w:rPr>
      </w:pPr>
    </w:p>
    <w:p w:rsidR="001D7823" w:rsidRDefault="001D7823" w:rsidP="00932233">
      <w:pPr>
        <w:jc w:val="center"/>
        <w:rPr>
          <w:rFonts w:ascii="Arial" w:hAnsi="Arial" w:cs="Arial"/>
        </w:rPr>
      </w:pPr>
      <w:r>
        <w:rPr>
          <w:rFonts w:ascii="Arial" w:hAnsi="Arial" w:cs="Arial"/>
          <w:noProof/>
          <w:lang w:val="es-CO" w:eastAsia="es-CO"/>
        </w:rPr>
        <w:lastRenderedPageBreak/>
        <w:drawing>
          <wp:inline distT="0" distB="0" distL="0" distR="0" wp14:anchorId="4EF0F34D" wp14:editId="0CB2A845">
            <wp:extent cx="5219700" cy="3313842"/>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a PFP.jpg"/>
                    <pic:cNvPicPr/>
                  </pic:nvPicPr>
                  <pic:blipFill>
                    <a:blip r:embed="rId18">
                      <a:extLst>
                        <a:ext uri="{28A0092B-C50C-407E-A947-70E740481C1C}">
                          <a14:useLocalDpi xmlns:a14="http://schemas.microsoft.com/office/drawing/2010/main" val="0"/>
                        </a:ext>
                      </a:extLst>
                    </a:blip>
                    <a:stretch>
                      <a:fillRect/>
                    </a:stretch>
                  </pic:blipFill>
                  <pic:spPr>
                    <a:xfrm>
                      <a:off x="0" y="0"/>
                      <a:ext cx="5224930" cy="3317162"/>
                    </a:xfrm>
                    <a:prstGeom prst="rect">
                      <a:avLst/>
                    </a:prstGeom>
                  </pic:spPr>
                </pic:pic>
              </a:graphicData>
            </a:graphic>
          </wp:inline>
        </w:drawing>
      </w:r>
    </w:p>
    <w:p w:rsidR="001D7823" w:rsidRPr="0057474F" w:rsidRDefault="001D7823" w:rsidP="001D7823">
      <w:pPr>
        <w:jc w:val="both"/>
        <w:rPr>
          <w:rFonts w:ascii="Arial" w:hAnsi="Arial" w:cs="Arial"/>
        </w:rPr>
      </w:pPr>
      <w:r w:rsidRPr="0057474F">
        <w:rPr>
          <w:rFonts w:ascii="Arial" w:hAnsi="Arial" w:cs="Arial"/>
        </w:rPr>
        <w:t xml:space="preserve">Una vez realizado este proceso, y con la participación de la comunidad, se procedió a iniciar la ejecución de proyectos en las zonas de frontera. Esto ha generado como resultado que a la fecha se implementen o se hayan implementado 813 proyectos de impacto social y económico en los sectores de educación, cultura, deporte, ambiente, gobernabilidad, energía, agua y saneamiento básico, desarrollo económico y salud; esta intervención se ha hecho en los 13 departamentos y 77 municipios fronterizos, y representa una inversión total de $169 mil millones de pesos, de los cuales Cancillería aportó $76.800 millones de pesos. </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Lo anterior evidencia que a través de las estrategias de consecución de recursos se lograron gestionar 2.2 veces lo aportado por Cancillería.</w:t>
      </w:r>
    </w:p>
    <w:p w:rsidR="001D7823" w:rsidRPr="0057474F" w:rsidRDefault="001D7823" w:rsidP="001D7823">
      <w:pPr>
        <w:jc w:val="both"/>
        <w:rPr>
          <w:rFonts w:ascii="Arial" w:hAnsi="Arial" w:cs="Arial"/>
        </w:rPr>
      </w:pPr>
    </w:p>
    <w:p w:rsidR="001D7823" w:rsidRPr="00160EDE" w:rsidRDefault="001D7823" w:rsidP="002451E3">
      <w:pPr>
        <w:pStyle w:val="Prrafodelista"/>
        <w:numPr>
          <w:ilvl w:val="0"/>
          <w:numId w:val="99"/>
        </w:numPr>
        <w:ind w:left="567" w:hanging="567"/>
        <w:jc w:val="both"/>
        <w:rPr>
          <w:rFonts w:ascii="Arial" w:hAnsi="Arial" w:cs="Arial"/>
          <w:b/>
        </w:rPr>
      </w:pPr>
      <w:r w:rsidRPr="00160EDE">
        <w:rPr>
          <w:rFonts w:ascii="Arial" w:hAnsi="Arial" w:cs="Arial"/>
          <w:b/>
        </w:rPr>
        <w:t>Sistema de información para el Seguim</w:t>
      </w:r>
      <w:r>
        <w:rPr>
          <w:rFonts w:ascii="Arial" w:hAnsi="Arial" w:cs="Arial"/>
          <w:b/>
        </w:rPr>
        <w:t>iento a Proyectos y Contratos (</w:t>
      </w:r>
      <w:r w:rsidRPr="00160EDE">
        <w:rPr>
          <w:rFonts w:ascii="Arial" w:hAnsi="Arial" w:cs="Arial"/>
          <w:b/>
        </w:rPr>
        <w:t>SISPYC</w:t>
      </w:r>
      <w:r>
        <w:rPr>
          <w:rFonts w:ascii="Arial" w:hAnsi="Arial" w:cs="Arial"/>
          <w:b/>
        </w:rPr>
        <w:t>)</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57474F">
        <w:rPr>
          <w:rFonts w:ascii="Arial" w:hAnsi="Arial" w:cs="Arial"/>
        </w:rPr>
        <w:t xml:space="preserve">La Dirección para el Desarrollo y la Integración Fronteriza cuenta con una herramienta especializada para el seguimiento de proyectos y convenios, esta herramienta comenzó a ser desarrollada en el año 2013 dada la necesidad de sistematizar el banco de proyectos el cual para esa fecha se controlaba mediante una hoja de cálculo de Excel. Puesto que la cantidad de proyectos fue aumentando se hizo patente la necesidad de tener una herramienta que permitiera registrar la información adecuadamente para posteriormente poder ser consultada con agilidad y precisión. </w:t>
      </w:r>
    </w:p>
    <w:p w:rsidR="001D7823" w:rsidRDefault="001D7823" w:rsidP="001D7823">
      <w:pPr>
        <w:jc w:val="both"/>
        <w:rPr>
          <w:rFonts w:ascii="Arial" w:hAnsi="Arial" w:cs="Arial"/>
        </w:rPr>
      </w:pPr>
    </w:p>
    <w:p w:rsidR="00243264" w:rsidRDefault="00243264" w:rsidP="001D7823">
      <w:pPr>
        <w:jc w:val="both"/>
        <w:rPr>
          <w:rFonts w:ascii="Arial" w:hAnsi="Arial" w:cs="Arial"/>
        </w:rPr>
      </w:pPr>
    </w:p>
    <w:p w:rsidR="005A3F68" w:rsidRDefault="005A3F68" w:rsidP="001D7823">
      <w:pPr>
        <w:jc w:val="both"/>
        <w:rPr>
          <w:rFonts w:ascii="Arial" w:hAnsi="Arial" w:cs="Arial"/>
        </w:rPr>
      </w:pPr>
    </w:p>
    <w:p w:rsidR="00243264" w:rsidRDefault="00243264" w:rsidP="001D7823">
      <w:pPr>
        <w:jc w:val="both"/>
        <w:rPr>
          <w:rFonts w:ascii="Arial" w:hAnsi="Arial" w:cs="Arial"/>
        </w:rPr>
      </w:pPr>
    </w:p>
    <w:p w:rsidR="00243264" w:rsidRPr="0057474F" w:rsidRDefault="00243264" w:rsidP="001D7823">
      <w:pPr>
        <w:jc w:val="both"/>
        <w:rPr>
          <w:rFonts w:ascii="Arial" w:hAnsi="Arial" w:cs="Arial"/>
        </w:rPr>
      </w:pPr>
    </w:p>
    <w:p w:rsidR="001D7823" w:rsidRPr="00160EDE" w:rsidRDefault="004F7A9B" w:rsidP="001D7823">
      <w:pPr>
        <w:jc w:val="both"/>
        <w:rPr>
          <w:rFonts w:ascii="Arial" w:hAnsi="Arial" w:cs="Arial"/>
          <w:b/>
        </w:rPr>
      </w:pPr>
      <w:r w:rsidRPr="00160EDE">
        <w:rPr>
          <w:rFonts w:ascii="Arial" w:hAnsi="Arial" w:cs="Arial"/>
          <w:b/>
        </w:rPr>
        <w:lastRenderedPageBreak/>
        <w:t xml:space="preserve">CONPES </w:t>
      </w:r>
      <w:r w:rsidR="001D7823" w:rsidRPr="00160EDE">
        <w:rPr>
          <w:rFonts w:ascii="Arial" w:hAnsi="Arial" w:cs="Arial"/>
          <w:b/>
        </w:rPr>
        <w:t>3805</w:t>
      </w:r>
    </w:p>
    <w:p w:rsidR="001D7823" w:rsidRDefault="001D7823" w:rsidP="001D7823">
      <w:pPr>
        <w:jc w:val="both"/>
        <w:rPr>
          <w:rFonts w:ascii="Arial" w:hAnsi="Arial" w:cs="Arial"/>
        </w:rPr>
      </w:pPr>
    </w:p>
    <w:p w:rsidR="001D7823" w:rsidRDefault="001D7823" w:rsidP="001D7823">
      <w:pPr>
        <w:jc w:val="both"/>
        <w:rPr>
          <w:rFonts w:ascii="Arial" w:hAnsi="Arial" w:cs="Arial"/>
        </w:rPr>
      </w:pPr>
      <w:r>
        <w:rPr>
          <w:rFonts w:ascii="Arial" w:hAnsi="Arial" w:cs="Arial"/>
        </w:rPr>
        <w:t xml:space="preserve">En 2014, y </w:t>
      </w:r>
      <w:r w:rsidRPr="0057474F">
        <w:rPr>
          <w:rFonts w:ascii="Arial" w:hAnsi="Arial" w:cs="Arial"/>
        </w:rPr>
        <w:t>con el objetivo</w:t>
      </w:r>
      <w:r>
        <w:rPr>
          <w:rFonts w:ascii="Arial" w:hAnsi="Arial" w:cs="Arial"/>
        </w:rPr>
        <w:t xml:space="preserve"> de</w:t>
      </w:r>
      <w:r w:rsidRPr="0057474F">
        <w:rPr>
          <w:rFonts w:ascii="Arial" w:hAnsi="Arial" w:cs="Arial"/>
        </w:rPr>
        <w:t xml:space="preserve"> aportar al cierre de brechas socioeconómicas existentes entre los departamentos de frontera y el r</w:t>
      </w:r>
      <w:r>
        <w:rPr>
          <w:rFonts w:ascii="Arial" w:hAnsi="Arial" w:cs="Arial"/>
        </w:rPr>
        <w:t xml:space="preserve">esto del país, se formuló y suscribió </w:t>
      </w:r>
      <w:r w:rsidRPr="0057474F">
        <w:rPr>
          <w:rFonts w:ascii="Arial" w:hAnsi="Arial" w:cs="Arial"/>
        </w:rPr>
        <w:t xml:space="preserve">el documento CONPES 3805 “Prosperidad </w:t>
      </w:r>
      <w:r>
        <w:rPr>
          <w:rFonts w:ascii="Arial" w:hAnsi="Arial" w:cs="Arial"/>
        </w:rPr>
        <w:t>para las Fronteras de Colombia”. Con este se definió una política pública por primera vez para las fronteras de Colombia a partir de los siguientes principios:</w:t>
      </w:r>
    </w:p>
    <w:p w:rsidR="001D7823" w:rsidRPr="0057474F" w:rsidRDefault="001D7823" w:rsidP="001D7823">
      <w:pPr>
        <w:jc w:val="both"/>
        <w:rPr>
          <w:rFonts w:ascii="Arial" w:hAnsi="Arial" w:cs="Arial"/>
        </w:rPr>
      </w:pPr>
    </w:p>
    <w:p w:rsidR="001D7823" w:rsidRDefault="001D7823" w:rsidP="002451E3">
      <w:pPr>
        <w:pStyle w:val="Prrafodelista"/>
        <w:numPr>
          <w:ilvl w:val="0"/>
          <w:numId w:val="71"/>
        </w:numPr>
        <w:ind w:left="567" w:hanging="567"/>
        <w:jc w:val="both"/>
        <w:rPr>
          <w:rFonts w:ascii="Arial" w:hAnsi="Arial" w:cs="Arial"/>
        </w:rPr>
      </w:pPr>
      <w:r w:rsidRPr="0057474F">
        <w:rPr>
          <w:rFonts w:ascii="Arial" w:hAnsi="Arial" w:cs="Arial"/>
        </w:rPr>
        <w:t xml:space="preserve">Fortalecer la institucionalidad del Gobierno Nacional y las entidades territoriales para la gestión del desarrollo, la integración fronteriza y la soberanía nacional. </w:t>
      </w:r>
    </w:p>
    <w:p w:rsidR="001D7823" w:rsidRPr="0057474F" w:rsidRDefault="001D7823" w:rsidP="001D7823">
      <w:pPr>
        <w:pStyle w:val="Prrafodelista"/>
        <w:ind w:left="567" w:hanging="567"/>
        <w:jc w:val="both"/>
        <w:rPr>
          <w:rFonts w:ascii="Arial" w:hAnsi="Arial" w:cs="Arial"/>
        </w:rPr>
      </w:pPr>
    </w:p>
    <w:p w:rsidR="001D7823" w:rsidRDefault="001D7823" w:rsidP="002451E3">
      <w:pPr>
        <w:pStyle w:val="Prrafodelista"/>
        <w:numPr>
          <w:ilvl w:val="0"/>
          <w:numId w:val="71"/>
        </w:numPr>
        <w:ind w:left="567" w:hanging="567"/>
        <w:jc w:val="both"/>
        <w:rPr>
          <w:rFonts w:ascii="Arial" w:hAnsi="Arial" w:cs="Arial"/>
        </w:rPr>
      </w:pPr>
      <w:r w:rsidRPr="0057474F">
        <w:rPr>
          <w:rFonts w:ascii="Arial" w:hAnsi="Arial" w:cs="Arial"/>
        </w:rPr>
        <w:t>Reducir las brechas socioeconómicas de los territorios fronterizos con relación al resto del país.</w:t>
      </w:r>
    </w:p>
    <w:p w:rsidR="001D7823" w:rsidRPr="008C52DD" w:rsidRDefault="001D7823" w:rsidP="001D7823">
      <w:pPr>
        <w:pStyle w:val="Prrafodelista"/>
        <w:ind w:left="567" w:hanging="567"/>
        <w:rPr>
          <w:rFonts w:ascii="Arial" w:hAnsi="Arial" w:cs="Arial"/>
        </w:rPr>
      </w:pPr>
    </w:p>
    <w:p w:rsidR="001D7823" w:rsidRDefault="001D7823" w:rsidP="002451E3">
      <w:pPr>
        <w:pStyle w:val="Prrafodelista"/>
        <w:numPr>
          <w:ilvl w:val="0"/>
          <w:numId w:val="71"/>
        </w:numPr>
        <w:ind w:left="567" w:hanging="567"/>
        <w:jc w:val="both"/>
        <w:rPr>
          <w:rFonts w:ascii="Arial" w:hAnsi="Arial" w:cs="Arial"/>
        </w:rPr>
      </w:pPr>
      <w:r w:rsidRPr="0057474F">
        <w:rPr>
          <w:rFonts w:ascii="Arial" w:hAnsi="Arial" w:cs="Arial"/>
        </w:rPr>
        <w:t xml:space="preserve">Promover condiciones que permitan el crecimiento sostenible de las regiones de frontera. </w:t>
      </w:r>
    </w:p>
    <w:p w:rsidR="001D7823" w:rsidRPr="008C52DD" w:rsidRDefault="001D7823" w:rsidP="001D7823">
      <w:pPr>
        <w:pStyle w:val="Prrafodelista"/>
        <w:ind w:left="567" w:hanging="567"/>
        <w:rPr>
          <w:rFonts w:ascii="Arial" w:hAnsi="Arial" w:cs="Arial"/>
        </w:rPr>
      </w:pPr>
    </w:p>
    <w:p w:rsidR="001D7823" w:rsidRPr="0057474F" w:rsidRDefault="001D7823" w:rsidP="002451E3">
      <w:pPr>
        <w:pStyle w:val="Prrafodelista"/>
        <w:numPr>
          <w:ilvl w:val="0"/>
          <w:numId w:val="71"/>
        </w:numPr>
        <w:ind w:left="567" w:hanging="567"/>
        <w:jc w:val="both"/>
        <w:rPr>
          <w:rFonts w:ascii="Arial" w:hAnsi="Arial" w:cs="Arial"/>
        </w:rPr>
      </w:pPr>
      <w:r w:rsidRPr="0057474F">
        <w:rPr>
          <w:rFonts w:ascii="Arial" w:hAnsi="Arial" w:cs="Arial"/>
        </w:rPr>
        <w:t>Integrar los territorios fronterizos entre sí, con la nación y países vecinos</w:t>
      </w:r>
    </w:p>
    <w:p w:rsidR="001D7823" w:rsidRDefault="001D7823" w:rsidP="001D7823">
      <w:pPr>
        <w:pStyle w:val="Prrafodelista"/>
        <w:ind w:left="567" w:hanging="567"/>
        <w:jc w:val="both"/>
        <w:rPr>
          <w:rFonts w:ascii="Arial" w:hAnsi="Arial" w:cs="Arial"/>
        </w:rPr>
      </w:pPr>
    </w:p>
    <w:p w:rsidR="001D7823" w:rsidRPr="0057474F" w:rsidRDefault="001D7823" w:rsidP="002451E3">
      <w:pPr>
        <w:pStyle w:val="Prrafodelista"/>
        <w:numPr>
          <w:ilvl w:val="0"/>
          <w:numId w:val="71"/>
        </w:numPr>
        <w:ind w:left="567" w:hanging="567"/>
        <w:jc w:val="both"/>
        <w:rPr>
          <w:rFonts w:ascii="Arial" w:hAnsi="Arial" w:cs="Arial"/>
        </w:rPr>
      </w:pPr>
      <w:r w:rsidRPr="0057474F">
        <w:rPr>
          <w:rFonts w:ascii="Arial" w:hAnsi="Arial" w:cs="Arial"/>
        </w:rPr>
        <w:t xml:space="preserve">Fortalecer la identidad, la cosmovisión y la organización social y política de los pueblos y comunidades indígenas, afrodescendientes, raizales y </w:t>
      </w:r>
      <w:r>
        <w:rPr>
          <w:rFonts w:ascii="Arial" w:hAnsi="Arial" w:cs="Arial"/>
        </w:rPr>
        <w:t>R</w:t>
      </w:r>
      <w:r w:rsidRPr="0057474F">
        <w:rPr>
          <w:rFonts w:ascii="Arial" w:hAnsi="Arial" w:cs="Arial"/>
        </w:rPr>
        <w:t xml:space="preserve">rom. </w:t>
      </w:r>
    </w:p>
    <w:p w:rsidR="001D7823" w:rsidRDefault="001D7823" w:rsidP="001D7823">
      <w:pPr>
        <w:ind w:left="567" w:hanging="567"/>
        <w:jc w:val="both"/>
        <w:rPr>
          <w:rFonts w:ascii="Arial" w:hAnsi="Arial" w:cs="Arial"/>
        </w:rPr>
      </w:pPr>
    </w:p>
    <w:p w:rsidR="001D7823" w:rsidRDefault="001D7823" w:rsidP="001D7823">
      <w:pPr>
        <w:jc w:val="both"/>
        <w:rPr>
          <w:rFonts w:ascii="Arial" w:hAnsi="Arial" w:cs="Arial"/>
        </w:rPr>
      </w:pPr>
      <w:r w:rsidRPr="0057474F">
        <w:rPr>
          <w:rFonts w:ascii="Arial" w:hAnsi="Arial" w:cs="Arial"/>
        </w:rPr>
        <w:t>A partir de esta política pública se desarrolló una estructura institucional definida en el decreto 1030 de 2014. Esta consiste en los siguientes tres niveles:</w:t>
      </w:r>
    </w:p>
    <w:p w:rsidR="001D7823" w:rsidRPr="0057474F" w:rsidRDefault="001D7823" w:rsidP="001D7823">
      <w:pPr>
        <w:jc w:val="both"/>
        <w:rPr>
          <w:rFonts w:ascii="Arial" w:hAnsi="Arial" w:cs="Arial"/>
        </w:rPr>
      </w:pPr>
    </w:p>
    <w:p w:rsidR="001D7823" w:rsidRPr="0057474F" w:rsidRDefault="001D7823" w:rsidP="002451E3">
      <w:pPr>
        <w:pStyle w:val="Prrafodelista"/>
        <w:numPr>
          <w:ilvl w:val="0"/>
          <w:numId w:val="72"/>
        </w:numPr>
        <w:jc w:val="both"/>
        <w:rPr>
          <w:rFonts w:ascii="Arial" w:hAnsi="Arial" w:cs="Arial"/>
        </w:rPr>
      </w:pPr>
      <w:r w:rsidRPr="0057474F">
        <w:rPr>
          <w:rFonts w:ascii="Arial" w:hAnsi="Arial" w:cs="Arial"/>
        </w:rPr>
        <w:t>Comisión Intersectorial para el Desarrollo de las Fronteras.</w:t>
      </w:r>
    </w:p>
    <w:p w:rsidR="001D7823" w:rsidRPr="0057474F" w:rsidRDefault="001D7823" w:rsidP="002451E3">
      <w:pPr>
        <w:pStyle w:val="Prrafodelista"/>
        <w:numPr>
          <w:ilvl w:val="0"/>
          <w:numId w:val="72"/>
        </w:numPr>
        <w:jc w:val="both"/>
        <w:rPr>
          <w:rFonts w:ascii="Arial" w:hAnsi="Arial" w:cs="Arial"/>
        </w:rPr>
      </w:pPr>
      <w:r w:rsidRPr="0057474F">
        <w:rPr>
          <w:rFonts w:ascii="Arial" w:hAnsi="Arial" w:cs="Arial"/>
        </w:rPr>
        <w:t>Comité Técnico para el Desarrollo de las Fronteras.</w:t>
      </w:r>
    </w:p>
    <w:p w:rsidR="001D7823" w:rsidRDefault="001D7823" w:rsidP="002451E3">
      <w:pPr>
        <w:pStyle w:val="Prrafodelista"/>
        <w:numPr>
          <w:ilvl w:val="0"/>
          <w:numId w:val="72"/>
        </w:numPr>
        <w:jc w:val="both"/>
        <w:rPr>
          <w:rFonts w:ascii="Arial" w:hAnsi="Arial" w:cs="Arial"/>
        </w:rPr>
      </w:pPr>
      <w:r w:rsidRPr="0057474F">
        <w:rPr>
          <w:rFonts w:ascii="Arial" w:hAnsi="Arial" w:cs="Arial"/>
        </w:rPr>
        <w:t>Comisiones Regionales para el Desarrollo de las Fronteras.</w:t>
      </w:r>
    </w:p>
    <w:p w:rsidR="001D7823" w:rsidRDefault="001D7823" w:rsidP="001D7823">
      <w:pPr>
        <w:jc w:val="both"/>
        <w:rPr>
          <w:rFonts w:ascii="Arial" w:hAnsi="Arial" w:cs="Arial"/>
        </w:rPr>
      </w:pPr>
    </w:p>
    <w:p w:rsidR="001D7823" w:rsidRDefault="001D7823" w:rsidP="001D7823">
      <w:pPr>
        <w:jc w:val="both"/>
        <w:rPr>
          <w:rFonts w:ascii="Arial" w:hAnsi="Arial" w:cs="Arial"/>
        </w:rPr>
      </w:pPr>
    </w:p>
    <w:p w:rsidR="001D7823" w:rsidRPr="00160EDE" w:rsidRDefault="004F7A9B" w:rsidP="004F7A9B">
      <w:pPr>
        <w:jc w:val="both"/>
        <w:rPr>
          <w:rFonts w:ascii="Arial" w:hAnsi="Arial" w:cs="Arial"/>
          <w:b/>
        </w:rPr>
      </w:pPr>
      <w:r>
        <w:rPr>
          <w:rFonts w:ascii="Arial" w:hAnsi="Arial" w:cs="Arial"/>
          <w:b/>
        </w:rPr>
        <w:t>5</w:t>
      </w:r>
      <w:r w:rsidR="001D7823">
        <w:rPr>
          <w:rFonts w:ascii="Arial" w:hAnsi="Arial" w:cs="Arial"/>
          <w:b/>
        </w:rPr>
        <w:t>.2.</w:t>
      </w:r>
      <w:r w:rsidR="001D7823" w:rsidRPr="00160EDE">
        <w:rPr>
          <w:rFonts w:ascii="Arial" w:hAnsi="Arial" w:cs="Arial"/>
          <w:b/>
        </w:rPr>
        <w:t xml:space="preserve">ESTRATEGIA INTEGRAL DE </w:t>
      </w:r>
      <w:r>
        <w:rPr>
          <w:rFonts w:ascii="Arial" w:hAnsi="Arial" w:cs="Arial"/>
          <w:b/>
        </w:rPr>
        <w:t xml:space="preserve">DESARROLLO SOCIAL Y TERRITORIAL </w:t>
      </w:r>
      <w:r w:rsidR="001D7823" w:rsidRPr="00160EDE">
        <w:rPr>
          <w:rFonts w:ascii="Arial" w:hAnsi="Arial" w:cs="Arial"/>
          <w:b/>
        </w:rPr>
        <w:t>OREJON Y VEREDAS ALEDAÑAS.</w:t>
      </w:r>
    </w:p>
    <w:p w:rsidR="001D7823" w:rsidRPr="00160EDE" w:rsidRDefault="001D7823" w:rsidP="001D7823">
      <w:pPr>
        <w:jc w:val="both"/>
        <w:rPr>
          <w:rFonts w:ascii="Arial" w:hAnsi="Arial" w:cs="Arial"/>
        </w:rPr>
      </w:pPr>
    </w:p>
    <w:p w:rsidR="001D7823" w:rsidRDefault="001D7823" w:rsidP="001D7823">
      <w:pPr>
        <w:jc w:val="both"/>
        <w:rPr>
          <w:rFonts w:ascii="Arial" w:hAnsi="Arial" w:cs="Arial"/>
          <w:lang w:val="es-ES"/>
        </w:rPr>
      </w:pPr>
      <w:r>
        <w:rPr>
          <w:rFonts w:ascii="Arial" w:hAnsi="Arial" w:cs="Arial"/>
          <w:lang w:val="es-ES"/>
        </w:rPr>
        <w:t xml:space="preserve">La metodología establecida para la formulación de proyectos del PFP se replicó en todas las entidades del Gobierno nacional. De esta forma se realizaron reuniones con la comunidad para identificar las necesidades y proceder a la formulación de los proyectos.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Colombia se encuentra atravesando uno de los retos más importantes de su historia: la construcción de paz. En la mesa de conversaciones de La Habana, que hace parte de este proceso, se acordó implementar el primer piloto de desminado humanitario en la Vereda Orejón del municipio de Briceño – Antioquia en donde por primera vez el Gobierno de Colombia y la guerrilla de las FARC trabajan en conjunto para limpiar este territorio de minas. Dicho piloto se complementa con una Estrategia Integral de Desarrollo Social y Territorial en Orejón y veredas aledañas, que tiene como fin el desarrollo económico de esta Vereda y la reconstrucción de </w:t>
      </w:r>
      <w:r w:rsidRPr="0057474F">
        <w:rPr>
          <w:rFonts w:ascii="Arial" w:hAnsi="Arial" w:cs="Arial"/>
          <w:lang w:val="es-ES"/>
        </w:rPr>
        <w:lastRenderedPageBreak/>
        <w:t>su tejido social.  Para esto, la Ministra de Relaciones Exteriores María Ángela Holguín, quien hace parte del equipo negociador de paz en La Habana, Cuba, dispuso de la experiencia y metodología de trabajo del PFP.</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La Estrategia Integral que se está desarrollando, se construyó con la comunidad; en junio de 2015, se escuchó las diferentes inquietudes, quejas y propuestas de los líderes y se identificaron los proyectos más sentidos por los campesinos. A partir de ese momento y durante las múltiples jornadas de trabajo con la comunidad se priorizaron 17 proyectos estratégicos, que en su conjunto buscan una transfo</w:t>
      </w:r>
      <w:r>
        <w:rPr>
          <w:rFonts w:ascii="Arial" w:hAnsi="Arial" w:cs="Arial"/>
          <w:lang w:val="es-ES"/>
        </w:rPr>
        <w:t>rmación completa del territorio.</w:t>
      </w:r>
    </w:p>
    <w:p w:rsidR="001D7823" w:rsidRPr="0057474F" w:rsidRDefault="001D7823" w:rsidP="001D7823">
      <w:pPr>
        <w:jc w:val="both"/>
        <w:rPr>
          <w:rFonts w:ascii="Arial" w:hAnsi="Arial" w:cs="Arial"/>
          <w:lang w:val="es-ES"/>
        </w:rPr>
      </w:pPr>
    </w:p>
    <w:p w:rsidR="001D7823" w:rsidRPr="00323CD8" w:rsidRDefault="001D7823" w:rsidP="001D7823">
      <w:pPr>
        <w:jc w:val="both"/>
        <w:rPr>
          <w:rFonts w:ascii="Arial" w:hAnsi="Arial" w:cs="Arial"/>
          <w:b/>
          <w:lang w:val="es-ES"/>
        </w:rPr>
      </w:pPr>
      <w:r w:rsidRPr="00323CD8">
        <w:rPr>
          <w:rFonts w:ascii="Arial" w:hAnsi="Arial" w:cs="Arial"/>
          <w:b/>
          <w:lang w:val="es-ES"/>
        </w:rPr>
        <w:t>PERFILES DE PROYECTOS Y ACCIONES INSTITUCIONALES</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De acuerdo a la tipología de la región y tomando como referencia las dinámicas socio-culturales de la población, el ordenamiento geográfico y las dinámicas y potencialidades económicas, esta estrategia que inicialmente se enfocaba en Orejón, se amplió a las veredas aledañas de Pueblo Nuevo, Altos de Chirí, La Calera y Buena Vista. Este enfoque ha permitido el diseño estructural de una planeación territorial y estratégica ajustada a las condiciones propias de la región y con una garantía de sostenibilidad de largo plazo. La inversión total de los 17 proyectos en desarrollo suma un valor de $22.339 millones aproximadamente.  </w:t>
      </w:r>
    </w:p>
    <w:p w:rsidR="001D7823" w:rsidRDefault="001D7823" w:rsidP="001D7823">
      <w:pPr>
        <w:jc w:val="both"/>
        <w:rPr>
          <w:rFonts w:ascii="Arial" w:hAnsi="Arial" w:cs="Arial"/>
          <w:lang w:val="es-ES"/>
        </w:rPr>
      </w:pPr>
    </w:p>
    <w:p w:rsidR="001D7823" w:rsidRPr="00C15C90" w:rsidRDefault="001D7823" w:rsidP="002451E3">
      <w:pPr>
        <w:pStyle w:val="Prrafodelista"/>
        <w:numPr>
          <w:ilvl w:val="0"/>
          <w:numId w:val="94"/>
        </w:numPr>
        <w:ind w:left="567" w:hanging="567"/>
        <w:jc w:val="both"/>
        <w:rPr>
          <w:rFonts w:ascii="Arial" w:hAnsi="Arial" w:cs="Arial"/>
          <w:b/>
          <w:lang w:val="es-ES"/>
        </w:rPr>
      </w:pPr>
      <w:r w:rsidRPr="00C15C90">
        <w:rPr>
          <w:rFonts w:ascii="Arial" w:hAnsi="Arial" w:cs="Arial"/>
          <w:b/>
          <w:lang w:val="es-ES"/>
        </w:rPr>
        <w:t>Sector de infraestructura</w:t>
      </w:r>
    </w:p>
    <w:p w:rsidR="001D7823" w:rsidRPr="0057474F" w:rsidRDefault="001D7823" w:rsidP="001D7823">
      <w:pPr>
        <w:pStyle w:val="Prrafodelista"/>
        <w:ind w:left="1728"/>
        <w:jc w:val="both"/>
        <w:rPr>
          <w:rFonts w:ascii="Arial" w:hAnsi="Arial" w:cs="Arial"/>
          <w:lang w:val="es-ES"/>
        </w:rPr>
      </w:pPr>
    </w:p>
    <w:p w:rsidR="001D7823" w:rsidRPr="00323CD8" w:rsidRDefault="001D7823" w:rsidP="001D7823">
      <w:pPr>
        <w:jc w:val="both"/>
        <w:rPr>
          <w:rFonts w:ascii="Arial" w:hAnsi="Arial" w:cs="Arial"/>
          <w:b/>
          <w:i/>
          <w:lang w:val="es-ES"/>
        </w:rPr>
      </w:pPr>
      <w:r w:rsidRPr="00323CD8">
        <w:rPr>
          <w:rFonts w:ascii="Arial" w:hAnsi="Arial" w:cs="Arial"/>
          <w:b/>
          <w:i/>
          <w:lang w:val="es-ES"/>
        </w:rPr>
        <w:t>Puente Quebrada El Pescado (vía Briceño – Orejón)</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Este es uno de los proyectos más requeridos y los de mayor importancia para la comunidad. Con regularidad debían hacer transbordo en la quebrada poniendo en peligro sus vidas.</w:t>
      </w:r>
      <w:r>
        <w:rPr>
          <w:rFonts w:ascii="Arial" w:hAnsi="Arial" w:cs="Arial"/>
          <w:lang w:val="es-ES"/>
        </w:rPr>
        <w:t xml:space="preserve"> </w:t>
      </w:r>
      <w:r w:rsidRPr="0057474F">
        <w:rPr>
          <w:rFonts w:ascii="Arial" w:hAnsi="Arial" w:cs="Arial"/>
          <w:lang w:val="es-ES"/>
        </w:rPr>
        <w:t xml:space="preserve">En febrero de 2015, EPM realizó la socialización de los estudios de pre factibilidad para la construcción del puente.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En el mismo mes se realizó la selección de la alternativa más idónea para la construcción del puente, en presencia del equipo técnico de EPM, Invías, Alcaldía de Briceño, Unidad Nacional de Gestión del Riesgo, Cancillería y representantes de las comunidades de Orejón, Pueblo Nuevo, La Calera y Altos de Chirí. En el mes de marzo de 2016, EPM entregó los estudios y diseños definitivos. Por su parte, ante la Declaratoria de Calamidad Pública por parte de la alcaldía de Briceño, la Unidad Nacional de Gestión del Riesgo dispuso los recursos necesarios para iniciar su construcción. La obra inició el 1 de agosto y culminó en el mes de abril de 2017. </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Costo, beneficiarios y aliados:</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73"/>
        </w:numPr>
        <w:jc w:val="both"/>
        <w:rPr>
          <w:rFonts w:ascii="Arial" w:hAnsi="Arial" w:cs="Arial"/>
          <w:lang w:val="es-ES"/>
        </w:rPr>
      </w:pPr>
      <w:r w:rsidRPr="0057474F">
        <w:rPr>
          <w:rFonts w:ascii="Arial" w:hAnsi="Arial" w:cs="Arial"/>
          <w:lang w:val="es-ES"/>
        </w:rPr>
        <w:t>$4.626 millones de pesos.</w:t>
      </w:r>
    </w:p>
    <w:p w:rsidR="001D7823" w:rsidRPr="0057474F" w:rsidRDefault="001D7823" w:rsidP="002451E3">
      <w:pPr>
        <w:pStyle w:val="Prrafodelista"/>
        <w:numPr>
          <w:ilvl w:val="0"/>
          <w:numId w:val="73"/>
        </w:numPr>
        <w:jc w:val="both"/>
        <w:rPr>
          <w:rFonts w:ascii="Arial" w:hAnsi="Arial" w:cs="Arial"/>
          <w:lang w:val="es-ES"/>
        </w:rPr>
      </w:pPr>
      <w:r w:rsidRPr="0057474F">
        <w:rPr>
          <w:rFonts w:ascii="Arial" w:hAnsi="Arial" w:cs="Arial"/>
          <w:lang w:val="es-ES"/>
        </w:rPr>
        <w:t>7.859 habitantes aproximadamente.</w:t>
      </w:r>
    </w:p>
    <w:p w:rsidR="001D7823" w:rsidRPr="0057474F" w:rsidRDefault="001D7823" w:rsidP="002451E3">
      <w:pPr>
        <w:pStyle w:val="Prrafodelista"/>
        <w:numPr>
          <w:ilvl w:val="0"/>
          <w:numId w:val="73"/>
        </w:numPr>
        <w:jc w:val="both"/>
        <w:rPr>
          <w:rFonts w:ascii="Arial" w:hAnsi="Arial" w:cs="Arial"/>
          <w:lang w:val="es-ES"/>
        </w:rPr>
      </w:pPr>
      <w:r w:rsidRPr="0057474F">
        <w:rPr>
          <w:rFonts w:ascii="Arial" w:hAnsi="Arial" w:cs="Arial"/>
          <w:lang w:val="es-ES"/>
        </w:rPr>
        <w:t>UNGR, Alcaldía de Briceño, EPM</w:t>
      </w:r>
    </w:p>
    <w:p w:rsidR="001D7823" w:rsidRDefault="001D7823" w:rsidP="001D7823">
      <w:pPr>
        <w:jc w:val="both"/>
        <w:rPr>
          <w:rFonts w:ascii="Arial" w:hAnsi="Arial" w:cs="Arial"/>
          <w:lang w:val="es-ES"/>
        </w:rPr>
      </w:pPr>
    </w:p>
    <w:p w:rsidR="00651462" w:rsidRPr="0057474F" w:rsidRDefault="00651462" w:rsidP="001D7823">
      <w:pPr>
        <w:jc w:val="both"/>
        <w:rPr>
          <w:rFonts w:ascii="Arial" w:hAnsi="Arial" w:cs="Arial"/>
          <w:lang w:val="es-ES"/>
        </w:rPr>
      </w:pPr>
    </w:p>
    <w:p w:rsidR="001D7823" w:rsidRPr="00323CD8" w:rsidRDefault="001D7823" w:rsidP="001D7823">
      <w:pPr>
        <w:jc w:val="both"/>
        <w:rPr>
          <w:rFonts w:ascii="Arial" w:hAnsi="Arial" w:cs="Arial"/>
          <w:b/>
          <w:i/>
          <w:lang w:val="es-ES"/>
        </w:rPr>
      </w:pPr>
      <w:r w:rsidRPr="00323CD8">
        <w:rPr>
          <w:rFonts w:ascii="Arial" w:hAnsi="Arial" w:cs="Arial"/>
          <w:b/>
          <w:i/>
          <w:lang w:val="es-ES"/>
        </w:rPr>
        <w:lastRenderedPageBreak/>
        <w:t>Mejoramiento de la Vía Briceño – El Orejón</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Invías hizo una visita de inspección a la vía e identificó los requerimientos más urgentes - cunetas, alcantarillas, afirmado, muros de contención, ampliación de algunos ángulos de giro y mantenimiento-, que se deben atender para garantizar lo básico para que la vía sea transitable. En el mes de marzo de 2016, Invías completó dicho diagnóstico con los estudios de detalle de dichas obras.</w:t>
      </w:r>
      <w:r>
        <w:rPr>
          <w:rFonts w:ascii="Arial" w:hAnsi="Arial" w:cs="Arial"/>
          <w:lang w:val="es-ES"/>
        </w:rPr>
        <w:t xml:space="preserve"> </w:t>
      </w:r>
      <w:r w:rsidRPr="0057474F">
        <w:rPr>
          <w:rFonts w:ascii="Arial" w:hAnsi="Arial" w:cs="Arial"/>
          <w:lang w:val="es-ES"/>
        </w:rPr>
        <w:t xml:space="preserve">En el mes de marzo de 2017, Invías, manifestó el descongelamiento de recursos para vías terciarias, dentro de los cuales está priorizado el municipio de Briceño. Queda pendiente la asignación presupuestal para este proyecto. </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Costos, beneficiarios y aliados:</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74"/>
        </w:numPr>
        <w:jc w:val="both"/>
        <w:rPr>
          <w:rFonts w:ascii="Arial" w:hAnsi="Arial" w:cs="Arial"/>
          <w:lang w:val="es-ES"/>
        </w:rPr>
      </w:pPr>
      <w:r w:rsidRPr="0057474F">
        <w:rPr>
          <w:rFonts w:ascii="Arial" w:hAnsi="Arial" w:cs="Arial"/>
          <w:lang w:val="es-ES"/>
        </w:rPr>
        <w:t>$5.100 millones de pesos aproximadamente.</w:t>
      </w:r>
    </w:p>
    <w:p w:rsidR="001D7823" w:rsidRPr="0057474F" w:rsidRDefault="001D7823" w:rsidP="002451E3">
      <w:pPr>
        <w:pStyle w:val="Prrafodelista"/>
        <w:numPr>
          <w:ilvl w:val="0"/>
          <w:numId w:val="74"/>
        </w:numPr>
        <w:jc w:val="both"/>
        <w:rPr>
          <w:rFonts w:ascii="Arial" w:hAnsi="Arial" w:cs="Arial"/>
          <w:lang w:val="es-ES"/>
        </w:rPr>
      </w:pPr>
      <w:r w:rsidRPr="0057474F">
        <w:rPr>
          <w:rFonts w:ascii="Arial" w:hAnsi="Arial" w:cs="Arial"/>
          <w:lang w:val="es-ES"/>
        </w:rPr>
        <w:t>7.859 habitantes, aproximadamente.</w:t>
      </w:r>
    </w:p>
    <w:p w:rsidR="001D7823" w:rsidRPr="0057474F" w:rsidRDefault="001D7823" w:rsidP="002451E3">
      <w:pPr>
        <w:pStyle w:val="Prrafodelista"/>
        <w:numPr>
          <w:ilvl w:val="0"/>
          <w:numId w:val="74"/>
        </w:numPr>
        <w:jc w:val="both"/>
        <w:rPr>
          <w:rFonts w:ascii="Arial" w:hAnsi="Arial" w:cs="Arial"/>
          <w:lang w:val="es-ES"/>
        </w:rPr>
      </w:pPr>
      <w:r w:rsidRPr="0057474F">
        <w:rPr>
          <w:rFonts w:ascii="Arial" w:hAnsi="Arial" w:cs="Arial"/>
          <w:lang w:val="es-ES"/>
        </w:rPr>
        <w:t xml:space="preserve">Invías, Alcaldía de Briceño, EPM. </w:t>
      </w:r>
    </w:p>
    <w:p w:rsidR="001D7823" w:rsidRPr="00323CD8" w:rsidRDefault="001D7823" w:rsidP="001D7823">
      <w:pPr>
        <w:jc w:val="both"/>
        <w:rPr>
          <w:rFonts w:ascii="Arial" w:hAnsi="Arial" w:cs="Arial"/>
          <w:lang w:val="es-ES"/>
        </w:rPr>
      </w:pPr>
    </w:p>
    <w:p w:rsidR="001D7823" w:rsidRPr="00323CD8" w:rsidRDefault="001D7823" w:rsidP="002451E3">
      <w:pPr>
        <w:pStyle w:val="Prrafodelista"/>
        <w:numPr>
          <w:ilvl w:val="0"/>
          <w:numId w:val="100"/>
        </w:numPr>
        <w:ind w:left="567" w:hanging="567"/>
        <w:jc w:val="both"/>
        <w:rPr>
          <w:rFonts w:ascii="Arial" w:hAnsi="Arial" w:cs="Arial"/>
          <w:b/>
          <w:lang w:val="es-ES"/>
        </w:rPr>
      </w:pPr>
      <w:r>
        <w:rPr>
          <w:rFonts w:ascii="Arial" w:hAnsi="Arial" w:cs="Arial"/>
          <w:b/>
          <w:lang w:val="es-ES"/>
        </w:rPr>
        <w:t>Sector Desarrollo Económico</w:t>
      </w:r>
      <w:r w:rsidRPr="00323CD8">
        <w:rPr>
          <w:rFonts w:ascii="Arial" w:hAnsi="Arial" w:cs="Arial"/>
          <w:b/>
          <w:lang w:val="es-ES"/>
        </w:rPr>
        <w:t xml:space="preserve"> </w:t>
      </w:r>
    </w:p>
    <w:p w:rsidR="001D7823" w:rsidRPr="0057474F" w:rsidRDefault="001D7823" w:rsidP="001D7823">
      <w:pPr>
        <w:pStyle w:val="Prrafodelista"/>
        <w:ind w:left="1728"/>
        <w:jc w:val="both"/>
        <w:rPr>
          <w:rFonts w:ascii="Arial" w:hAnsi="Arial" w:cs="Arial"/>
          <w:lang w:val="es-ES"/>
        </w:rPr>
      </w:pPr>
    </w:p>
    <w:p w:rsidR="001D7823" w:rsidRPr="00827D4D" w:rsidRDefault="001D7823" w:rsidP="001D7823">
      <w:pPr>
        <w:jc w:val="both"/>
        <w:rPr>
          <w:rFonts w:ascii="Arial" w:hAnsi="Arial" w:cs="Arial"/>
          <w:b/>
          <w:i/>
          <w:lang w:val="es-ES"/>
        </w:rPr>
      </w:pPr>
      <w:r w:rsidRPr="00827D4D">
        <w:rPr>
          <w:rFonts w:ascii="Arial" w:hAnsi="Arial" w:cs="Arial"/>
          <w:b/>
          <w:i/>
          <w:lang w:val="es-ES"/>
        </w:rPr>
        <w:t xml:space="preserve">Cafés Especiales, Cacao y Maracuyá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El Ministerio de Agricultura y Desarrollo Rural, formuló los proyectos para el fortalecimiento de las cadenas productivas de cafés especiales, cacao y maracuyá para ocho veredas (Orejón, La Calera, Pueblo Nuevo, Altos de Chirí, Buena Vista, La Mina, El Pescado, La América) priorizadas en los proyectos piloto de desminado humanitario y sustitución voluntaria de cultivos ilícitos.  Los proyectos buscan beneficiar a 360 familias con actividades de siembras nuevas, renovación, mejoramiento de beneficio, secado, transformación y comercialización del producto final. Sin embargo, por tratarse de líneas estratégicas para la generación de ingresos se acordó con Presidencia de la República incluir estos proyectos dentro del programa de sustitución de cultivos ilícitos. </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La Federación Nacional de Cafeteros, con el apoyo de la Cooperativa de caficultores, seleccionó y compró alrededor de 1.500 kilos de café pergamino seco de excelente calidad con el que sacó la edición especial de café de Briceño 2015. Así mismo, diseñó la ficha técnica del producto a ser comercializado por las tiendas Juan Valdez. No se le dio continuidad al proceso debido a la baja calidad encontrada en el café de estas veredas.</w:t>
      </w:r>
    </w:p>
    <w:p w:rsidR="001D7823" w:rsidRPr="0057474F"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Está pendiente la validación de los proyectos con las comunidades y actores locales. Este ejercicio se hará en el marco del proceso de implementación del programa de sustitución voluntaria de cultivos ilícitos.  </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Costo, beneficiarios y aliados</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75"/>
        </w:numPr>
        <w:jc w:val="both"/>
        <w:rPr>
          <w:rFonts w:ascii="Arial" w:hAnsi="Arial" w:cs="Arial"/>
          <w:lang w:val="es-ES"/>
        </w:rPr>
      </w:pPr>
      <w:r w:rsidRPr="0057474F">
        <w:rPr>
          <w:rFonts w:ascii="Arial" w:hAnsi="Arial" w:cs="Arial"/>
          <w:lang w:val="es-ES"/>
        </w:rPr>
        <w:t>$8.200 millones de pesos, aproximadamente</w:t>
      </w:r>
    </w:p>
    <w:p w:rsidR="001D7823" w:rsidRPr="0057474F" w:rsidRDefault="001D7823" w:rsidP="002451E3">
      <w:pPr>
        <w:pStyle w:val="Prrafodelista"/>
        <w:numPr>
          <w:ilvl w:val="0"/>
          <w:numId w:val="75"/>
        </w:numPr>
        <w:jc w:val="both"/>
        <w:rPr>
          <w:rFonts w:ascii="Arial" w:hAnsi="Arial" w:cs="Arial"/>
          <w:lang w:val="es-ES"/>
        </w:rPr>
      </w:pPr>
      <w:r w:rsidRPr="0057474F">
        <w:rPr>
          <w:rFonts w:ascii="Arial" w:hAnsi="Arial" w:cs="Arial"/>
          <w:lang w:val="es-ES"/>
        </w:rPr>
        <w:t>360 familias beneficiadas</w:t>
      </w:r>
    </w:p>
    <w:p w:rsidR="001D7823" w:rsidRPr="0057474F" w:rsidRDefault="001D7823" w:rsidP="002451E3">
      <w:pPr>
        <w:pStyle w:val="Prrafodelista"/>
        <w:numPr>
          <w:ilvl w:val="0"/>
          <w:numId w:val="75"/>
        </w:numPr>
        <w:jc w:val="both"/>
        <w:rPr>
          <w:rFonts w:ascii="Arial" w:hAnsi="Arial" w:cs="Arial"/>
          <w:lang w:val="es-ES"/>
        </w:rPr>
      </w:pPr>
      <w:r w:rsidRPr="0057474F">
        <w:rPr>
          <w:rFonts w:ascii="Arial" w:hAnsi="Arial" w:cs="Arial"/>
          <w:lang w:val="es-ES"/>
        </w:rPr>
        <w:lastRenderedPageBreak/>
        <w:t>Comité de Cafeteros de Antioquia, Cooperativa de Caficultores de Antioquia, gerencia de Cafés Especiales de Gobernación y Ministerio de Agricultura</w:t>
      </w:r>
    </w:p>
    <w:p w:rsidR="001D7823" w:rsidRDefault="001D7823" w:rsidP="001D7823">
      <w:pPr>
        <w:jc w:val="both"/>
        <w:rPr>
          <w:rFonts w:ascii="Arial" w:hAnsi="Arial" w:cs="Arial"/>
          <w:b/>
          <w:i/>
          <w:lang w:val="es-ES"/>
        </w:rPr>
      </w:pPr>
    </w:p>
    <w:p w:rsidR="00690D66" w:rsidRDefault="00690D66" w:rsidP="001D7823">
      <w:pPr>
        <w:jc w:val="both"/>
        <w:rPr>
          <w:rFonts w:ascii="Arial" w:hAnsi="Arial" w:cs="Arial"/>
          <w:b/>
          <w:i/>
          <w:lang w:val="es-ES"/>
        </w:rPr>
      </w:pPr>
    </w:p>
    <w:p w:rsidR="001D7823" w:rsidRPr="00323CD8" w:rsidRDefault="001D7823" w:rsidP="001D7823">
      <w:pPr>
        <w:jc w:val="both"/>
        <w:rPr>
          <w:rFonts w:ascii="Arial" w:hAnsi="Arial" w:cs="Arial"/>
          <w:b/>
          <w:i/>
          <w:lang w:val="es-ES"/>
        </w:rPr>
      </w:pPr>
      <w:r w:rsidRPr="00323CD8">
        <w:rPr>
          <w:rFonts w:ascii="Arial" w:hAnsi="Arial" w:cs="Arial"/>
          <w:b/>
          <w:i/>
          <w:lang w:val="es-ES"/>
        </w:rPr>
        <w:t xml:space="preserve">Seguridad alimentaria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El proyecto beneficia a la totalidad de las familias de las veredas de Orejón, Pueblo Nuevo, La Calera, Altos de Chirí y Buena Vista del municipio de Briceño. El proyecto busca la producción de alimentos para el consumo familiar, el desarrollo de cultivos para la comercialización local y la entrega de animales para la granja familiar.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Prosperidad Social implementó el programa ReSA (seguridad alimentaria) para 380 familias, para las cinco veredas priorizadas y de algunos sectores aledaños, con lo que se logró la producción de alimentos para el consumo familiar, entrega de algunos materiales para el hogar y el acompañamiento técnico.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Así mismo, el DPS, a través de la FAO realizó un diagnóstico productivo con las familias de las veredas Orejón, La Calera, Pueblo Nuevo y Altos de Chirí para la implementación de escuelas de campo con productos potenciales de cada zona. A la fecha, se ha logrado el establecimiento de cerca de 30 hectáreas de cultivos de frijol, maíz, maracuyá y forrajes, beneficiando a 120 familias. La FAO tiene programado continuar con el acompañamiento técnico hasta junio de 2017.</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Adicionalmente, la FAO se encuentra estructurando una propuesta técnica para las 4 veredas que incluye cerdos, pollos, piscicultura, gallinas ponedoras, cabras y pollos de engorde. Inicialmente se logró un aporte de la agencia de cooperación turca de pollos y gallinas para la implementación de la propuesta.  </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Costos, beneficiarios y aliados:</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76"/>
        </w:numPr>
        <w:jc w:val="both"/>
        <w:rPr>
          <w:rFonts w:ascii="Arial" w:hAnsi="Arial" w:cs="Arial"/>
          <w:lang w:val="es-ES"/>
        </w:rPr>
      </w:pPr>
      <w:r w:rsidRPr="0057474F">
        <w:rPr>
          <w:rFonts w:ascii="Arial" w:hAnsi="Arial" w:cs="Arial"/>
          <w:lang w:val="es-ES"/>
        </w:rPr>
        <w:t>$ 1.643 millones de pesos, aproximadamente</w:t>
      </w:r>
    </w:p>
    <w:p w:rsidR="001D7823" w:rsidRPr="0057474F" w:rsidRDefault="001D7823" w:rsidP="002451E3">
      <w:pPr>
        <w:pStyle w:val="Prrafodelista"/>
        <w:numPr>
          <w:ilvl w:val="0"/>
          <w:numId w:val="76"/>
        </w:numPr>
        <w:jc w:val="both"/>
        <w:rPr>
          <w:rFonts w:ascii="Arial" w:hAnsi="Arial" w:cs="Arial"/>
          <w:lang w:val="es-ES"/>
        </w:rPr>
      </w:pPr>
      <w:r w:rsidRPr="0057474F">
        <w:rPr>
          <w:rFonts w:ascii="Arial" w:hAnsi="Arial" w:cs="Arial"/>
          <w:lang w:val="es-ES"/>
        </w:rPr>
        <w:t>360 familias</w:t>
      </w:r>
    </w:p>
    <w:p w:rsidR="001D7823" w:rsidRPr="0057474F" w:rsidRDefault="001D7823" w:rsidP="002451E3">
      <w:pPr>
        <w:pStyle w:val="Prrafodelista"/>
        <w:numPr>
          <w:ilvl w:val="0"/>
          <w:numId w:val="76"/>
        </w:numPr>
        <w:jc w:val="both"/>
        <w:rPr>
          <w:rFonts w:ascii="Arial" w:hAnsi="Arial" w:cs="Arial"/>
          <w:lang w:val="es-ES"/>
        </w:rPr>
      </w:pPr>
      <w:r w:rsidRPr="0057474F">
        <w:rPr>
          <w:rFonts w:ascii="Arial" w:hAnsi="Arial" w:cs="Arial"/>
          <w:lang w:val="es-ES"/>
        </w:rPr>
        <w:t>DPS, FAO, TIKA</w:t>
      </w:r>
    </w:p>
    <w:p w:rsidR="001D7823" w:rsidRDefault="001D7823" w:rsidP="001D7823">
      <w:pPr>
        <w:jc w:val="both"/>
        <w:rPr>
          <w:rFonts w:ascii="Arial" w:hAnsi="Arial" w:cs="Arial"/>
          <w:b/>
          <w:i/>
          <w:lang w:val="es-ES"/>
        </w:rPr>
      </w:pPr>
    </w:p>
    <w:p w:rsidR="001D7823" w:rsidRPr="00323CD8" w:rsidRDefault="001D7823" w:rsidP="001D7823">
      <w:pPr>
        <w:jc w:val="both"/>
        <w:rPr>
          <w:rFonts w:ascii="Arial" w:hAnsi="Arial" w:cs="Arial"/>
          <w:b/>
          <w:i/>
          <w:lang w:val="es-ES"/>
        </w:rPr>
      </w:pPr>
      <w:r w:rsidRPr="00323CD8">
        <w:rPr>
          <w:rFonts w:ascii="Arial" w:hAnsi="Arial" w:cs="Arial"/>
          <w:b/>
          <w:i/>
          <w:lang w:val="es-ES"/>
        </w:rPr>
        <w:t>Generación de Ingresos con Enfoque de Género</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Este programa busca mejorar los ingresos de 43 mujeres de Orejón y Pueblo Nuevo, mediante la producción y comercialización de artículos de confección y productos de panadería. Así mismo, se busca capacitar y formar a este grupo de mujeres en el desarrollo de sus habilidades individuales para el aprovechamiento del tiempo libre y el mejoramiento de sus condiciones de vida.</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 xml:space="preserve">Con el Ministerio de las TIC’s se inició el proceso de capacitación en los temas solicitados por las mujeres. La Agencia de Cooperación de Turquía – TIKA, se comprometió a financiar la implementación del proyecto. </w:t>
      </w:r>
    </w:p>
    <w:p w:rsidR="00651462" w:rsidRPr="0057474F" w:rsidRDefault="00651462" w:rsidP="001D7823">
      <w:pPr>
        <w:jc w:val="both"/>
        <w:rPr>
          <w:rFonts w:ascii="Arial" w:hAnsi="Arial" w:cs="Arial"/>
          <w:lang w:val="es-ES"/>
        </w:rPr>
      </w:pP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lastRenderedPageBreak/>
        <w:t>Costos, beneficiarios y aliados:</w:t>
      </w:r>
    </w:p>
    <w:p w:rsidR="001D7823" w:rsidRPr="0057474F" w:rsidRDefault="001D7823" w:rsidP="002451E3">
      <w:pPr>
        <w:pStyle w:val="Prrafodelista"/>
        <w:numPr>
          <w:ilvl w:val="0"/>
          <w:numId w:val="77"/>
        </w:numPr>
        <w:jc w:val="both"/>
        <w:rPr>
          <w:rFonts w:ascii="Arial" w:hAnsi="Arial" w:cs="Arial"/>
          <w:lang w:val="es-ES"/>
        </w:rPr>
      </w:pPr>
      <w:r w:rsidRPr="0057474F">
        <w:rPr>
          <w:rFonts w:ascii="Arial" w:hAnsi="Arial" w:cs="Arial"/>
          <w:lang w:val="es-ES"/>
        </w:rPr>
        <w:t xml:space="preserve">$90 millones de pesos, aproximadamente  </w:t>
      </w:r>
    </w:p>
    <w:p w:rsidR="001D7823" w:rsidRPr="0057474F" w:rsidRDefault="001D7823" w:rsidP="002451E3">
      <w:pPr>
        <w:pStyle w:val="Prrafodelista"/>
        <w:numPr>
          <w:ilvl w:val="0"/>
          <w:numId w:val="77"/>
        </w:numPr>
        <w:jc w:val="both"/>
        <w:rPr>
          <w:rFonts w:ascii="Arial" w:hAnsi="Arial" w:cs="Arial"/>
          <w:lang w:val="es-ES"/>
        </w:rPr>
      </w:pPr>
      <w:r w:rsidRPr="0057474F">
        <w:rPr>
          <w:rFonts w:ascii="Arial" w:hAnsi="Arial" w:cs="Arial"/>
          <w:lang w:val="es-ES"/>
        </w:rPr>
        <w:t xml:space="preserve">43 Madres cabeza de hogar </w:t>
      </w:r>
    </w:p>
    <w:p w:rsidR="001D7823" w:rsidRPr="0057474F" w:rsidRDefault="001D7823" w:rsidP="002451E3">
      <w:pPr>
        <w:pStyle w:val="Prrafodelista"/>
        <w:numPr>
          <w:ilvl w:val="0"/>
          <w:numId w:val="77"/>
        </w:numPr>
        <w:jc w:val="both"/>
        <w:rPr>
          <w:rFonts w:ascii="Arial" w:hAnsi="Arial" w:cs="Arial"/>
          <w:lang w:val="es-ES"/>
        </w:rPr>
      </w:pPr>
      <w:r w:rsidRPr="0057474F">
        <w:rPr>
          <w:rFonts w:ascii="Arial" w:hAnsi="Arial" w:cs="Arial"/>
          <w:lang w:val="es-ES"/>
        </w:rPr>
        <w:t>Ministerio de las TIC, TIKA</w:t>
      </w:r>
    </w:p>
    <w:p w:rsidR="001D7823" w:rsidRDefault="001D7823" w:rsidP="001D7823">
      <w:pPr>
        <w:jc w:val="both"/>
        <w:rPr>
          <w:rFonts w:ascii="Arial" w:hAnsi="Arial" w:cs="Arial"/>
          <w:lang w:val="es-ES"/>
        </w:rPr>
      </w:pPr>
    </w:p>
    <w:p w:rsidR="00690D66" w:rsidRPr="0057474F" w:rsidRDefault="00690D66" w:rsidP="001D7823">
      <w:pPr>
        <w:jc w:val="both"/>
        <w:rPr>
          <w:rFonts w:ascii="Arial" w:hAnsi="Arial" w:cs="Arial"/>
          <w:lang w:val="es-ES"/>
        </w:rPr>
      </w:pPr>
    </w:p>
    <w:p w:rsidR="001D7823" w:rsidRPr="00827D4D" w:rsidRDefault="001D7823" w:rsidP="002451E3">
      <w:pPr>
        <w:pStyle w:val="Prrafodelista"/>
        <w:numPr>
          <w:ilvl w:val="0"/>
          <w:numId w:val="78"/>
        </w:numPr>
        <w:ind w:left="567" w:hanging="567"/>
        <w:jc w:val="both"/>
        <w:rPr>
          <w:rFonts w:ascii="Arial" w:hAnsi="Arial" w:cs="Arial"/>
          <w:b/>
          <w:lang w:val="es-ES"/>
        </w:rPr>
      </w:pPr>
      <w:r>
        <w:rPr>
          <w:rFonts w:ascii="Arial" w:hAnsi="Arial" w:cs="Arial"/>
          <w:b/>
          <w:lang w:val="es-ES"/>
        </w:rPr>
        <w:t>Sector Educación</w:t>
      </w:r>
    </w:p>
    <w:p w:rsidR="001D7823" w:rsidRPr="0057474F" w:rsidRDefault="001D7823" w:rsidP="001D7823">
      <w:pPr>
        <w:pStyle w:val="Prrafodelista"/>
        <w:ind w:left="1728"/>
        <w:jc w:val="both"/>
        <w:rPr>
          <w:rFonts w:ascii="Arial" w:hAnsi="Arial" w:cs="Arial"/>
          <w:lang w:val="es-ES"/>
        </w:rPr>
      </w:pPr>
    </w:p>
    <w:p w:rsidR="001D7823" w:rsidRPr="00323CD8" w:rsidRDefault="001D7823" w:rsidP="001D7823">
      <w:pPr>
        <w:jc w:val="both"/>
        <w:rPr>
          <w:rFonts w:ascii="Arial" w:hAnsi="Arial" w:cs="Arial"/>
          <w:b/>
          <w:i/>
          <w:lang w:val="es-ES"/>
        </w:rPr>
      </w:pPr>
      <w:r w:rsidRPr="00323CD8">
        <w:rPr>
          <w:rFonts w:ascii="Arial" w:hAnsi="Arial" w:cs="Arial"/>
          <w:b/>
          <w:i/>
          <w:lang w:val="es-ES"/>
        </w:rPr>
        <w:t>Construcción de la escuela en Orejón</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En el mes de noviembre de 2015, OIM inicio la estructuración de los estudios y diseños del proyecto. Se acordó con la comunidad desarrollar la infraestructura en dos pisos, que incluye un salón para primaria, un salón para secundaria, un salón múltiple (en el que se ubicará el kiosco digital), restaurante y comedor, dos baterías sanitarias, dos dormitorios y baterías sanitarias para los docentes, y la dotación de mobiliario.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En el mes de junio de 2016 se inició con la demolición de la escuela anterior y se inició con la construcción de la nueva escuela. A la fecha se cuenta con el 100% de construcción y dotación de mobiliario. La Agencia de Cooperación de Turquía, TIKA, financió el proyecto. </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Costo, beneficiarios y aliados:</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79"/>
        </w:numPr>
        <w:jc w:val="both"/>
        <w:rPr>
          <w:rFonts w:ascii="Arial" w:hAnsi="Arial" w:cs="Arial"/>
          <w:lang w:val="es-ES"/>
        </w:rPr>
      </w:pPr>
      <w:r w:rsidRPr="0057474F">
        <w:rPr>
          <w:rFonts w:ascii="Arial" w:hAnsi="Arial" w:cs="Arial"/>
          <w:lang w:val="es-ES"/>
        </w:rPr>
        <w:t>$967 de pesos, aproximadamente</w:t>
      </w:r>
    </w:p>
    <w:p w:rsidR="001D7823" w:rsidRPr="0057474F" w:rsidRDefault="001D7823" w:rsidP="002451E3">
      <w:pPr>
        <w:pStyle w:val="Prrafodelista"/>
        <w:numPr>
          <w:ilvl w:val="0"/>
          <w:numId w:val="79"/>
        </w:numPr>
        <w:jc w:val="both"/>
        <w:rPr>
          <w:rFonts w:ascii="Arial" w:hAnsi="Arial" w:cs="Arial"/>
          <w:lang w:val="es-ES"/>
        </w:rPr>
      </w:pPr>
      <w:r w:rsidRPr="0057474F">
        <w:rPr>
          <w:rFonts w:ascii="Arial" w:hAnsi="Arial" w:cs="Arial"/>
          <w:lang w:val="es-ES"/>
        </w:rPr>
        <w:t>35 niñas, niños y jóvenes</w:t>
      </w:r>
    </w:p>
    <w:p w:rsidR="001D7823" w:rsidRPr="0057474F" w:rsidRDefault="001D7823" w:rsidP="002451E3">
      <w:pPr>
        <w:pStyle w:val="Prrafodelista"/>
        <w:numPr>
          <w:ilvl w:val="0"/>
          <w:numId w:val="79"/>
        </w:numPr>
        <w:jc w:val="both"/>
        <w:rPr>
          <w:rFonts w:ascii="Arial" w:hAnsi="Arial" w:cs="Arial"/>
          <w:lang w:val="es-ES"/>
        </w:rPr>
      </w:pPr>
      <w:r w:rsidRPr="0057474F">
        <w:rPr>
          <w:rFonts w:ascii="Arial" w:hAnsi="Arial" w:cs="Arial"/>
          <w:lang w:val="es-ES"/>
        </w:rPr>
        <w:t>OIM, TIKA</w:t>
      </w:r>
    </w:p>
    <w:p w:rsidR="001D7823" w:rsidRDefault="001D7823" w:rsidP="001D7823">
      <w:pPr>
        <w:rPr>
          <w:rFonts w:ascii="Arial" w:hAnsi="Arial" w:cs="Arial"/>
          <w:lang w:val="es-ES"/>
        </w:rPr>
      </w:pPr>
    </w:p>
    <w:p w:rsidR="001D7823" w:rsidRPr="005E160A" w:rsidRDefault="001D7823" w:rsidP="002451E3">
      <w:pPr>
        <w:pStyle w:val="Prrafodelista"/>
        <w:numPr>
          <w:ilvl w:val="0"/>
          <w:numId w:val="80"/>
        </w:numPr>
        <w:ind w:left="567" w:hanging="567"/>
        <w:jc w:val="both"/>
        <w:rPr>
          <w:rFonts w:ascii="Arial" w:hAnsi="Arial" w:cs="Arial"/>
          <w:b/>
          <w:lang w:val="es-ES"/>
        </w:rPr>
      </w:pPr>
      <w:r w:rsidRPr="005E160A">
        <w:rPr>
          <w:rFonts w:ascii="Arial" w:hAnsi="Arial" w:cs="Arial"/>
          <w:b/>
          <w:lang w:val="es-ES"/>
        </w:rPr>
        <w:t xml:space="preserve">Sector Cultura </w:t>
      </w:r>
    </w:p>
    <w:p w:rsidR="001D7823" w:rsidRPr="0057474F" w:rsidRDefault="001D7823" w:rsidP="001D7823">
      <w:pPr>
        <w:pStyle w:val="Prrafodelista"/>
        <w:ind w:left="1728"/>
        <w:jc w:val="both"/>
        <w:rPr>
          <w:rFonts w:ascii="Arial" w:hAnsi="Arial" w:cs="Arial"/>
          <w:lang w:val="es-ES"/>
        </w:rPr>
      </w:pPr>
    </w:p>
    <w:p w:rsidR="001D7823" w:rsidRPr="005E160A" w:rsidRDefault="001D7823" w:rsidP="001D7823">
      <w:pPr>
        <w:jc w:val="both"/>
        <w:rPr>
          <w:rFonts w:ascii="Arial" w:hAnsi="Arial" w:cs="Arial"/>
          <w:b/>
          <w:i/>
          <w:lang w:val="es-ES"/>
        </w:rPr>
      </w:pPr>
      <w:r w:rsidRPr="005E160A">
        <w:rPr>
          <w:rFonts w:ascii="Arial" w:hAnsi="Arial" w:cs="Arial"/>
          <w:b/>
          <w:i/>
          <w:lang w:val="es-ES"/>
        </w:rPr>
        <w:t xml:space="preserve">Construcción de bibliotecas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En el marco del Plan Nacional de lectura y la estrategia “Leer es mi Cuento”, el Ministerio de Cultura ha priorizado la construcción de dos bibliotecas, una en el casco urbano de Briceño y otra en el Corregimiento de Pueblo Nuevo. Las dos bibliotecas se encuentran construidas en un 100%. El municipio apoyó con la disposición de los predios respectivos. Por su parte el Ministerio de Cultura aporta los recursos para la construcción de la obra física y la dotación de las bibliotecas nuevas. </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Costos, beneficiarios y aliados:</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81"/>
        </w:numPr>
        <w:jc w:val="both"/>
        <w:rPr>
          <w:rFonts w:ascii="Arial" w:hAnsi="Arial" w:cs="Arial"/>
          <w:lang w:val="es-ES"/>
        </w:rPr>
      </w:pPr>
      <w:r w:rsidRPr="0057474F">
        <w:rPr>
          <w:rFonts w:ascii="Arial" w:hAnsi="Arial" w:cs="Arial"/>
          <w:lang w:val="es-ES"/>
        </w:rPr>
        <w:t>$800 millones de pesos (las dos bibliotecas), aproximadamente</w:t>
      </w:r>
    </w:p>
    <w:p w:rsidR="001D7823" w:rsidRPr="0057474F" w:rsidRDefault="001D7823" w:rsidP="002451E3">
      <w:pPr>
        <w:pStyle w:val="Prrafodelista"/>
        <w:numPr>
          <w:ilvl w:val="0"/>
          <w:numId w:val="81"/>
        </w:numPr>
        <w:jc w:val="both"/>
        <w:rPr>
          <w:rFonts w:ascii="Arial" w:hAnsi="Arial" w:cs="Arial"/>
          <w:lang w:val="es-ES"/>
        </w:rPr>
      </w:pPr>
      <w:r w:rsidRPr="0057474F">
        <w:rPr>
          <w:rFonts w:ascii="Arial" w:hAnsi="Arial" w:cs="Arial"/>
          <w:lang w:val="es-ES"/>
        </w:rPr>
        <w:t>7.859 personas del municipio de Briceño.</w:t>
      </w:r>
    </w:p>
    <w:p w:rsidR="001D7823" w:rsidRPr="0057474F" w:rsidRDefault="001D7823" w:rsidP="002451E3">
      <w:pPr>
        <w:pStyle w:val="Prrafodelista"/>
        <w:numPr>
          <w:ilvl w:val="0"/>
          <w:numId w:val="81"/>
        </w:numPr>
        <w:jc w:val="both"/>
        <w:rPr>
          <w:rFonts w:ascii="Arial" w:hAnsi="Arial" w:cs="Arial"/>
          <w:lang w:val="es-ES"/>
        </w:rPr>
      </w:pPr>
      <w:r w:rsidRPr="0057474F">
        <w:rPr>
          <w:rFonts w:ascii="Arial" w:hAnsi="Arial" w:cs="Arial"/>
          <w:lang w:val="es-ES"/>
        </w:rPr>
        <w:t>Ministerio de Cultura</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p>
    <w:p w:rsidR="001D7823" w:rsidRPr="005E160A" w:rsidRDefault="001D7823" w:rsidP="002451E3">
      <w:pPr>
        <w:pStyle w:val="Prrafodelista"/>
        <w:numPr>
          <w:ilvl w:val="0"/>
          <w:numId w:val="82"/>
        </w:numPr>
        <w:ind w:left="567" w:hanging="567"/>
        <w:jc w:val="both"/>
        <w:rPr>
          <w:rFonts w:ascii="Arial" w:hAnsi="Arial" w:cs="Arial"/>
          <w:b/>
          <w:lang w:val="es-ES"/>
        </w:rPr>
      </w:pPr>
      <w:r w:rsidRPr="005E160A">
        <w:rPr>
          <w:rFonts w:ascii="Arial" w:hAnsi="Arial" w:cs="Arial"/>
          <w:b/>
          <w:lang w:val="es-ES"/>
        </w:rPr>
        <w:lastRenderedPageBreak/>
        <w:t xml:space="preserve">Sector TIC: </w:t>
      </w:r>
    </w:p>
    <w:p w:rsidR="001D7823" w:rsidRPr="0057474F" w:rsidRDefault="001D7823" w:rsidP="001D7823">
      <w:pPr>
        <w:pStyle w:val="Prrafodelista"/>
        <w:ind w:left="1728"/>
        <w:jc w:val="both"/>
        <w:rPr>
          <w:rFonts w:ascii="Arial" w:hAnsi="Arial" w:cs="Arial"/>
          <w:lang w:val="es-ES"/>
        </w:rPr>
      </w:pPr>
    </w:p>
    <w:p w:rsidR="001D7823" w:rsidRPr="005E160A" w:rsidRDefault="001D7823" w:rsidP="001D7823">
      <w:pPr>
        <w:jc w:val="both"/>
        <w:rPr>
          <w:rFonts w:ascii="Arial" w:hAnsi="Arial" w:cs="Arial"/>
          <w:b/>
          <w:i/>
          <w:lang w:val="es-ES"/>
        </w:rPr>
      </w:pPr>
      <w:r w:rsidRPr="005E160A">
        <w:rPr>
          <w:rFonts w:ascii="Arial" w:hAnsi="Arial" w:cs="Arial"/>
          <w:b/>
          <w:i/>
          <w:lang w:val="es-ES"/>
        </w:rPr>
        <w:t xml:space="preserve">Kiosco digital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Estos proyectos consisten en llevar las tecnologías de la información y las comunicaciones a zonas rurales y/o apartadas, a través de mejores equipos, mayor velocidad de conexión y talleres innovadores para lograr la inclusión digital de niños, jóvenes y adultos de todas las edades.</w:t>
      </w:r>
      <w:r>
        <w:rPr>
          <w:rFonts w:ascii="Arial" w:hAnsi="Arial" w:cs="Arial"/>
          <w:lang w:val="es-ES"/>
        </w:rPr>
        <w:t xml:space="preserve"> </w:t>
      </w:r>
      <w:r w:rsidRPr="0057474F">
        <w:rPr>
          <w:rFonts w:ascii="Arial" w:hAnsi="Arial" w:cs="Arial"/>
          <w:lang w:val="es-ES"/>
        </w:rPr>
        <w:t xml:space="preserve">El Ministerio de Tecnologías de la Información y las Comunicaciones instaló dos Kioscos Vive Digital, en el mes de agosto de 2015 en el Centro Educativo Rural Orejón y en agosto de 2016 en el Centro Educativo de Pueblo Nuevo. El KVD le permite a la comunidad estudiantil (durante la jornada escolar) y a la población de las veredas de Orejón, La Calera, Pueblo Nuevo y Altos de Chirí (horario extracurricular), el acceso a internet y el uso de equipos portátiles. </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Costos, beneficiarios y aliados:</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83"/>
        </w:numPr>
        <w:jc w:val="both"/>
        <w:rPr>
          <w:rFonts w:ascii="Arial" w:hAnsi="Arial" w:cs="Arial"/>
          <w:lang w:val="es-ES"/>
        </w:rPr>
      </w:pPr>
      <w:r w:rsidRPr="0057474F">
        <w:rPr>
          <w:rFonts w:ascii="Arial" w:hAnsi="Arial" w:cs="Arial"/>
          <w:lang w:val="es-ES"/>
        </w:rPr>
        <w:t xml:space="preserve">$200 millones de pesos (los dos KVD), aproximadamente. </w:t>
      </w:r>
    </w:p>
    <w:p w:rsidR="001D7823" w:rsidRPr="0057474F" w:rsidRDefault="001D7823" w:rsidP="002451E3">
      <w:pPr>
        <w:pStyle w:val="Prrafodelista"/>
        <w:numPr>
          <w:ilvl w:val="0"/>
          <w:numId w:val="83"/>
        </w:numPr>
        <w:jc w:val="both"/>
        <w:rPr>
          <w:rFonts w:ascii="Arial" w:hAnsi="Arial" w:cs="Arial"/>
          <w:lang w:val="es-ES"/>
        </w:rPr>
      </w:pPr>
      <w:r w:rsidRPr="0057474F">
        <w:rPr>
          <w:rFonts w:ascii="Arial" w:hAnsi="Arial" w:cs="Arial"/>
          <w:lang w:val="es-ES"/>
        </w:rPr>
        <w:t>150 familias de Orejón, Pueblo Nuevo, La Calera y Altos de Chirí.</w:t>
      </w:r>
    </w:p>
    <w:p w:rsidR="001D7823" w:rsidRPr="0057474F" w:rsidRDefault="001D7823" w:rsidP="002451E3">
      <w:pPr>
        <w:pStyle w:val="Prrafodelista"/>
        <w:numPr>
          <w:ilvl w:val="0"/>
          <w:numId w:val="83"/>
        </w:numPr>
        <w:jc w:val="both"/>
        <w:rPr>
          <w:rFonts w:ascii="Arial" w:hAnsi="Arial" w:cs="Arial"/>
          <w:lang w:val="es-ES"/>
        </w:rPr>
      </w:pPr>
      <w:r w:rsidRPr="0057474F">
        <w:rPr>
          <w:rFonts w:ascii="Arial" w:hAnsi="Arial" w:cs="Arial"/>
          <w:lang w:val="es-ES"/>
        </w:rPr>
        <w:t>Ministerio de las TIC´s</w:t>
      </w:r>
    </w:p>
    <w:p w:rsidR="001D7823" w:rsidRPr="00C15C90" w:rsidRDefault="001D7823" w:rsidP="002451E3">
      <w:pPr>
        <w:pStyle w:val="Prrafodelista"/>
        <w:numPr>
          <w:ilvl w:val="0"/>
          <w:numId w:val="84"/>
        </w:numPr>
        <w:ind w:left="567" w:hanging="567"/>
        <w:jc w:val="both"/>
        <w:rPr>
          <w:rFonts w:ascii="Arial" w:hAnsi="Arial" w:cs="Arial"/>
          <w:b/>
          <w:lang w:val="es-ES"/>
        </w:rPr>
      </w:pPr>
      <w:r w:rsidRPr="00C15C90">
        <w:rPr>
          <w:rFonts w:ascii="Arial" w:hAnsi="Arial" w:cs="Arial"/>
          <w:b/>
          <w:lang w:val="es-ES"/>
        </w:rPr>
        <w:t>S</w:t>
      </w:r>
      <w:r>
        <w:rPr>
          <w:rFonts w:ascii="Arial" w:hAnsi="Arial" w:cs="Arial"/>
          <w:b/>
          <w:lang w:val="es-ES"/>
        </w:rPr>
        <w:t>ector Deporte</w:t>
      </w:r>
    </w:p>
    <w:p w:rsidR="001D7823" w:rsidRPr="0057474F" w:rsidRDefault="001D7823" w:rsidP="001D7823">
      <w:pPr>
        <w:pStyle w:val="Prrafodelista"/>
        <w:ind w:left="1728"/>
        <w:jc w:val="both"/>
        <w:rPr>
          <w:rFonts w:ascii="Arial" w:hAnsi="Arial" w:cs="Arial"/>
          <w:lang w:val="es-ES"/>
        </w:rPr>
      </w:pPr>
    </w:p>
    <w:p w:rsidR="001D7823" w:rsidRPr="005E160A" w:rsidRDefault="001D7823" w:rsidP="001D7823">
      <w:pPr>
        <w:jc w:val="both"/>
        <w:rPr>
          <w:rFonts w:ascii="Arial" w:hAnsi="Arial" w:cs="Arial"/>
          <w:b/>
          <w:i/>
          <w:lang w:val="es-ES"/>
        </w:rPr>
      </w:pPr>
      <w:r w:rsidRPr="005E160A">
        <w:rPr>
          <w:rFonts w:ascii="Arial" w:hAnsi="Arial" w:cs="Arial"/>
          <w:b/>
          <w:i/>
          <w:lang w:val="es-ES"/>
        </w:rPr>
        <w:t xml:space="preserve">Deporte, Convivencia y Paz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En septiembre 2015 se dio inicio al programa con 65 niños, niñas y adolescentes de las veredas Orejón y Pueblo Nuevo. Se entregó la implementación necesaria para las actividades deportivas y los materiales para los talleres lúdico - formativos. De igual forma, se realizó una transferencia metodológica a los gestores (2 mujeres líderes de Orejón) y la GIZ las capacitó por una semana en Medellín. El proyecto terminó su ejecución en diciembre de 2016.</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En este año se continuó el trabajo de formación deportiva, en las veredas de Orejón y Pueblo Nuevo, con el acompañamiento de la Agencia de Cooperación de Alemania - GIZ y el Grupo Internacional de Paz-GIP. La comunidad solicitó ampliación del proyecto a las veredas de La Calera y Altos de Chirí. El Programa “Deporte, Convivencia y Paz” terminó, pero se implementó un nuevo programa deportivo, denominado con el acompañamiento de la Cancillería, la GIZ y de GIP. Se amplió cobertura a Altos de Chirí.</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 xml:space="preserve">Costo y beneficiarios:  </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85"/>
        </w:numPr>
        <w:jc w:val="both"/>
        <w:rPr>
          <w:rFonts w:ascii="Arial" w:hAnsi="Arial" w:cs="Arial"/>
          <w:lang w:val="es-ES"/>
        </w:rPr>
      </w:pPr>
      <w:r w:rsidRPr="0057474F">
        <w:rPr>
          <w:rFonts w:ascii="Arial" w:hAnsi="Arial" w:cs="Arial"/>
          <w:lang w:val="es-ES"/>
        </w:rPr>
        <w:t xml:space="preserve">$70.000.000 </w:t>
      </w:r>
    </w:p>
    <w:p w:rsidR="001D7823" w:rsidRPr="0057474F" w:rsidRDefault="001D7823" w:rsidP="002451E3">
      <w:pPr>
        <w:pStyle w:val="Prrafodelista"/>
        <w:numPr>
          <w:ilvl w:val="0"/>
          <w:numId w:val="85"/>
        </w:numPr>
        <w:jc w:val="both"/>
        <w:rPr>
          <w:rFonts w:ascii="Arial" w:hAnsi="Arial" w:cs="Arial"/>
          <w:lang w:val="es-ES"/>
        </w:rPr>
      </w:pPr>
      <w:r w:rsidRPr="0057474F">
        <w:rPr>
          <w:rFonts w:ascii="Arial" w:hAnsi="Arial" w:cs="Arial"/>
          <w:lang w:val="es-ES"/>
        </w:rPr>
        <w:t xml:space="preserve">65 Niños, niñas y adolecentes </w:t>
      </w:r>
    </w:p>
    <w:p w:rsidR="001D7823" w:rsidRPr="0057474F" w:rsidRDefault="001D7823" w:rsidP="002451E3">
      <w:pPr>
        <w:pStyle w:val="Prrafodelista"/>
        <w:numPr>
          <w:ilvl w:val="0"/>
          <w:numId w:val="85"/>
        </w:numPr>
        <w:jc w:val="both"/>
        <w:rPr>
          <w:rFonts w:ascii="Arial" w:hAnsi="Arial" w:cs="Arial"/>
          <w:lang w:val="es-ES"/>
        </w:rPr>
      </w:pPr>
      <w:r w:rsidRPr="0057474F">
        <w:rPr>
          <w:rFonts w:ascii="Arial" w:hAnsi="Arial" w:cs="Arial"/>
          <w:lang w:val="es-ES"/>
        </w:rPr>
        <w:t>Coldeportes, GIP, GIZ</w:t>
      </w:r>
    </w:p>
    <w:p w:rsidR="001D7823" w:rsidRDefault="001D7823" w:rsidP="001D7823">
      <w:pPr>
        <w:pStyle w:val="Prrafodelista"/>
        <w:ind w:left="360"/>
        <w:jc w:val="both"/>
        <w:rPr>
          <w:rFonts w:ascii="Arial" w:hAnsi="Arial" w:cs="Arial"/>
          <w:lang w:val="es-ES"/>
        </w:rPr>
      </w:pPr>
    </w:p>
    <w:p w:rsidR="00243264" w:rsidRDefault="00243264" w:rsidP="001D7823">
      <w:pPr>
        <w:pStyle w:val="Prrafodelista"/>
        <w:ind w:left="360"/>
        <w:jc w:val="both"/>
        <w:rPr>
          <w:rFonts w:ascii="Arial" w:hAnsi="Arial" w:cs="Arial"/>
          <w:lang w:val="es-ES"/>
        </w:rPr>
      </w:pPr>
    </w:p>
    <w:p w:rsidR="00243264" w:rsidRDefault="00243264" w:rsidP="001D7823">
      <w:pPr>
        <w:pStyle w:val="Prrafodelista"/>
        <w:ind w:left="360"/>
        <w:jc w:val="both"/>
        <w:rPr>
          <w:rFonts w:ascii="Arial" w:hAnsi="Arial" w:cs="Arial"/>
          <w:lang w:val="es-ES"/>
        </w:rPr>
      </w:pPr>
    </w:p>
    <w:p w:rsidR="001D7823" w:rsidRPr="005E160A" w:rsidRDefault="001D7823" w:rsidP="001D7823">
      <w:pPr>
        <w:jc w:val="both"/>
        <w:rPr>
          <w:rFonts w:ascii="Arial" w:hAnsi="Arial" w:cs="Arial"/>
          <w:b/>
          <w:i/>
          <w:lang w:val="es-ES"/>
        </w:rPr>
      </w:pPr>
      <w:r w:rsidRPr="005E160A">
        <w:rPr>
          <w:rFonts w:ascii="Arial" w:hAnsi="Arial" w:cs="Arial"/>
          <w:b/>
          <w:i/>
          <w:lang w:val="es-ES"/>
        </w:rPr>
        <w:lastRenderedPageBreak/>
        <w:t>Diplomacia Deportiva</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Este proyecto tiene como objetivo fomentar el deporte como vehículo de inclusión, convivencia pacífica y dialogo intercultural para los niños, niñas y adolescentes que se encuentran en poblaciones que han sido afectadas por reclutamiento forzado por parte de grupos armados al margen de la ley. Con este propósito, la Cancillería a través de la Dirección de Asuntos Culturales, priorizó la realización de un intercambio deportivo de fútbol a Alemania con la participación de 8 niños y 8 niñas entre los 11 y los 15 años más dos entrenadores de Orejón y Pueblo Nuevo a mediados de junio de 2016.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El viaje a Alemania se realizó entre el 11 al 21 de junio de 2016 y participaron en un intercambio deportivo en Berlín, Leipzig y Frankfurt. Además, realizaron entrenamientos y encuentros con equipos locales, participaron en actividades culturales y conocieron la historia de postguerra y reconciliación en Alemania</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En el mes de junio de 2017, 14 niños adicionales de la vereda Orejón participarán en un segundo intercambio deportivo en Alemania. </w:t>
      </w:r>
    </w:p>
    <w:p w:rsidR="001D7823" w:rsidRDefault="001D7823" w:rsidP="001D7823">
      <w:pPr>
        <w:jc w:val="both"/>
        <w:rPr>
          <w:rFonts w:ascii="Arial" w:hAnsi="Arial" w:cs="Arial"/>
          <w:lang w:val="es-ES"/>
        </w:rPr>
      </w:pPr>
      <w:r w:rsidRPr="0057474F">
        <w:rPr>
          <w:rFonts w:ascii="Arial" w:hAnsi="Arial" w:cs="Arial"/>
          <w:lang w:val="es-ES"/>
        </w:rPr>
        <w:t xml:space="preserve">Costos, beneficiarios y aliados: </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86"/>
        </w:numPr>
        <w:jc w:val="both"/>
        <w:rPr>
          <w:rFonts w:ascii="Arial" w:hAnsi="Arial" w:cs="Arial"/>
          <w:lang w:val="es-ES"/>
        </w:rPr>
      </w:pPr>
      <w:r w:rsidRPr="0057474F">
        <w:rPr>
          <w:rFonts w:ascii="Arial" w:hAnsi="Arial" w:cs="Arial"/>
          <w:lang w:val="es-ES"/>
        </w:rPr>
        <w:t xml:space="preserve">$400 millones de pesos aproximadamente por los dos intercambios </w:t>
      </w:r>
    </w:p>
    <w:p w:rsidR="001D7823" w:rsidRPr="0057474F" w:rsidRDefault="001D7823" w:rsidP="002451E3">
      <w:pPr>
        <w:pStyle w:val="Prrafodelista"/>
        <w:numPr>
          <w:ilvl w:val="0"/>
          <w:numId w:val="86"/>
        </w:numPr>
        <w:jc w:val="both"/>
        <w:rPr>
          <w:rFonts w:ascii="Arial" w:hAnsi="Arial" w:cs="Arial"/>
          <w:lang w:val="es-ES"/>
        </w:rPr>
      </w:pPr>
      <w:r w:rsidRPr="0057474F">
        <w:rPr>
          <w:rFonts w:ascii="Arial" w:hAnsi="Arial" w:cs="Arial"/>
          <w:lang w:val="es-ES"/>
        </w:rPr>
        <w:t>16 Niños, niñas y adolescentes y 2 profesoras</w:t>
      </w:r>
    </w:p>
    <w:p w:rsidR="001D7823" w:rsidRPr="000A6B57" w:rsidRDefault="001D7823" w:rsidP="002451E3">
      <w:pPr>
        <w:pStyle w:val="Prrafodelista"/>
        <w:numPr>
          <w:ilvl w:val="0"/>
          <w:numId w:val="86"/>
        </w:numPr>
        <w:jc w:val="both"/>
        <w:rPr>
          <w:rFonts w:ascii="Arial" w:hAnsi="Arial" w:cs="Arial"/>
          <w:lang w:val="es-ES"/>
        </w:rPr>
      </w:pPr>
      <w:r w:rsidRPr="0057474F">
        <w:rPr>
          <w:rFonts w:ascii="Arial" w:hAnsi="Arial" w:cs="Arial"/>
          <w:lang w:val="es-ES"/>
        </w:rPr>
        <w:t xml:space="preserve">Ministerio de Relaciones Exteriores, Federación Alemana de Futbol, Alcaldía de Briceño. </w:t>
      </w:r>
    </w:p>
    <w:p w:rsidR="001D7823" w:rsidRPr="0057474F" w:rsidRDefault="001D7823" w:rsidP="001D7823">
      <w:pPr>
        <w:jc w:val="both"/>
        <w:rPr>
          <w:rFonts w:ascii="Arial" w:hAnsi="Arial" w:cs="Arial"/>
          <w:lang w:val="es-ES"/>
        </w:rPr>
      </w:pPr>
    </w:p>
    <w:p w:rsidR="001D7823" w:rsidRPr="00C15C90" w:rsidRDefault="001D7823" w:rsidP="002451E3">
      <w:pPr>
        <w:pStyle w:val="Prrafodelista"/>
        <w:numPr>
          <w:ilvl w:val="0"/>
          <w:numId w:val="87"/>
        </w:numPr>
        <w:ind w:left="567" w:hanging="567"/>
        <w:jc w:val="both"/>
        <w:rPr>
          <w:rFonts w:ascii="Arial" w:hAnsi="Arial" w:cs="Arial"/>
          <w:b/>
          <w:lang w:val="es-ES"/>
        </w:rPr>
      </w:pPr>
      <w:r>
        <w:rPr>
          <w:rFonts w:ascii="Arial" w:hAnsi="Arial" w:cs="Arial"/>
          <w:b/>
          <w:lang w:val="es-ES"/>
        </w:rPr>
        <w:t>Sector Salud</w:t>
      </w:r>
    </w:p>
    <w:p w:rsidR="001D7823" w:rsidRPr="0057474F" w:rsidRDefault="001D7823" w:rsidP="001D7823">
      <w:pPr>
        <w:pStyle w:val="Prrafodelista"/>
        <w:ind w:left="1728"/>
        <w:jc w:val="both"/>
        <w:rPr>
          <w:rFonts w:ascii="Arial" w:hAnsi="Arial" w:cs="Arial"/>
          <w:lang w:val="es-ES"/>
        </w:rPr>
      </w:pPr>
    </w:p>
    <w:p w:rsidR="001D7823" w:rsidRPr="005E160A" w:rsidRDefault="001D7823" w:rsidP="001D7823">
      <w:pPr>
        <w:jc w:val="both"/>
        <w:rPr>
          <w:rFonts w:ascii="Arial" w:hAnsi="Arial" w:cs="Arial"/>
          <w:b/>
          <w:i/>
          <w:lang w:val="es-ES"/>
        </w:rPr>
      </w:pPr>
      <w:r w:rsidRPr="005E160A">
        <w:rPr>
          <w:rFonts w:ascii="Arial" w:hAnsi="Arial" w:cs="Arial"/>
          <w:b/>
          <w:i/>
          <w:lang w:val="es-ES"/>
        </w:rPr>
        <w:t>Telemedicina</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El proyecto de implementación de los servicios de Telemedicina en el hospital El Sagrado Corazón de Briceño y el puesto de salud de Pueblo Nuevo, tiene como objetivo garantizar el acceso a servicios médicos especializados con oportunidad y calidad.</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En el casco urbano de Briceño se garantizó el servicio hasta diciembre de 2016, con 585 teleconsultas realizadas, principalmente en las especialidades de cardiología, gineco-obstetricia y medicina interna. El hospital y el municipio de Briceño están adelantando negociaciones con las EPS de la zona para garantizar la sostenibilidad del proyecto.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En Pueblo Nuevo, se dispuso de los equipos necesarios y se dio la capacitación al personal de enfermería. Sin embargo, queda pendiente garantizar conectividad satelital para poner en funcionamiento el proyecto.</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 xml:space="preserve">Costos, beneficiarios y aliados: </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88"/>
        </w:numPr>
        <w:jc w:val="both"/>
        <w:rPr>
          <w:rFonts w:ascii="Arial" w:hAnsi="Arial" w:cs="Arial"/>
          <w:lang w:val="es-ES"/>
        </w:rPr>
      </w:pPr>
      <w:r w:rsidRPr="0057474F">
        <w:rPr>
          <w:rFonts w:ascii="Arial" w:hAnsi="Arial" w:cs="Arial"/>
          <w:lang w:val="es-ES"/>
        </w:rPr>
        <w:t>$55.000.000</w:t>
      </w:r>
    </w:p>
    <w:p w:rsidR="001D7823" w:rsidRPr="0057474F" w:rsidRDefault="001D7823" w:rsidP="002451E3">
      <w:pPr>
        <w:pStyle w:val="Prrafodelista"/>
        <w:numPr>
          <w:ilvl w:val="0"/>
          <w:numId w:val="88"/>
        </w:numPr>
        <w:jc w:val="both"/>
        <w:rPr>
          <w:rFonts w:ascii="Arial" w:hAnsi="Arial" w:cs="Arial"/>
          <w:lang w:val="es-ES"/>
        </w:rPr>
      </w:pPr>
      <w:r w:rsidRPr="0057474F">
        <w:rPr>
          <w:rFonts w:ascii="Arial" w:hAnsi="Arial" w:cs="Arial"/>
          <w:lang w:val="es-ES"/>
        </w:rPr>
        <w:lastRenderedPageBreak/>
        <w:t>7.859 habitantes del municipio de Briceño</w:t>
      </w:r>
    </w:p>
    <w:p w:rsidR="001D7823" w:rsidRPr="0057474F" w:rsidRDefault="001D7823" w:rsidP="002451E3">
      <w:pPr>
        <w:pStyle w:val="Prrafodelista"/>
        <w:numPr>
          <w:ilvl w:val="0"/>
          <w:numId w:val="88"/>
        </w:numPr>
        <w:jc w:val="both"/>
        <w:rPr>
          <w:rFonts w:ascii="Arial" w:hAnsi="Arial" w:cs="Arial"/>
          <w:lang w:val="es-ES"/>
        </w:rPr>
      </w:pPr>
      <w:r w:rsidRPr="0057474F">
        <w:rPr>
          <w:rFonts w:ascii="Arial" w:hAnsi="Arial" w:cs="Arial"/>
          <w:lang w:val="es-ES"/>
        </w:rPr>
        <w:t>ITMS, alcaldía de Briceño y Hospital Sagrado Corazón de Jesús</w:t>
      </w:r>
    </w:p>
    <w:p w:rsidR="001D7823" w:rsidRPr="0057474F" w:rsidRDefault="001D7823" w:rsidP="001D7823">
      <w:pPr>
        <w:jc w:val="both"/>
        <w:rPr>
          <w:rFonts w:ascii="Arial" w:hAnsi="Arial" w:cs="Arial"/>
          <w:lang w:val="es-ES"/>
        </w:rPr>
      </w:pPr>
    </w:p>
    <w:p w:rsidR="001D7823" w:rsidRPr="005E160A" w:rsidRDefault="001D7823" w:rsidP="001D7823">
      <w:pPr>
        <w:jc w:val="both"/>
        <w:rPr>
          <w:rFonts w:ascii="Arial" w:hAnsi="Arial" w:cs="Arial"/>
          <w:b/>
          <w:i/>
          <w:lang w:val="es-ES"/>
        </w:rPr>
      </w:pPr>
      <w:r w:rsidRPr="005E160A">
        <w:rPr>
          <w:rFonts w:ascii="Arial" w:hAnsi="Arial" w:cs="Arial"/>
          <w:b/>
          <w:i/>
          <w:lang w:val="es-ES"/>
        </w:rPr>
        <w:t xml:space="preserve">Técnicos en salud pública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El proyecto permite la formación de tres técnicos en salud pública para las veredas de Orejón, La Calera y Pueblo Nuevo, para garantizar el acceso a servicios de atención primaria en salud -APS- y acciones colectivas de salud pública a los habitantes de las zonas rurales de Briceño. A la fecha se hizo la selección de las personas en cabeza de las juntas de acción comunal, el SENA asumió el compromiso de la capacitación y la alcaldía de Briceño asumió el costo de alimentación, estadía y transporte de las personas.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Dos de las personas seleccionadas por parte de la comunidad incumplieron con los compromisos de formación que tenían en Medellín por lo que a la fecha solo se cuenta con representante de la vereda Orejón. El proceso formativo terminó en diciembre de 2016 y durante este año se iniciaron las prácticas en el municipio de Briceño. </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Costos, beneficiarios y aliados:</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89"/>
        </w:numPr>
        <w:jc w:val="both"/>
        <w:rPr>
          <w:rFonts w:ascii="Arial" w:hAnsi="Arial" w:cs="Arial"/>
          <w:lang w:val="es-ES"/>
        </w:rPr>
      </w:pPr>
      <w:r w:rsidRPr="0057474F">
        <w:rPr>
          <w:rFonts w:ascii="Arial" w:hAnsi="Arial" w:cs="Arial"/>
          <w:lang w:val="es-ES"/>
        </w:rPr>
        <w:t>$53.100.000</w:t>
      </w:r>
    </w:p>
    <w:p w:rsidR="001D7823" w:rsidRPr="0057474F" w:rsidRDefault="001D7823" w:rsidP="002451E3">
      <w:pPr>
        <w:pStyle w:val="Prrafodelista"/>
        <w:numPr>
          <w:ilvl w:val="0"/>
          <w:numId w:val="89"/>
        </w:numPr>
        <w:jc w:val="both"/>
        <w:rPr>
          <w:rFonts w:ascii="Arial" w:hAnsi="Arial" w:cs="Arial"/>
          <w:lang w:val="es-ES"/>
        </w:rPr>
      </w:pPr>
      <w:r w:rsidRPr="0057474F">
        <w:rPr>
          <w:rFonts w:ascii="Arial" w:hAnsi="Arial" w:cs="Arial"/>
          <w:lang w:val="es-ES"/>
        </w:rPr>
        <w:t>Habitantes de las veredas de Orejón, La Calera, Pueblo Nuevo y Altos de Chirí</w:t>
      </w:r>
    </w:p>
    <w:p w:rsidR="001D7823" w:rsidRPr="0057474F" w:rsidRDefault="001D7823" w:rsidP="002451E3">
      <w:pPr>
        <w:pStyle w:val="Prrafodelista"/>
        <w:numPr>
          <w:ilvl w:val="0"/>
          <w:numId w:val="89"/>
        </w:numPr>
        <w:jc w:val="both"/>
        <w:rPr>
          <w:rFonts w:ascii="Arial" w:hAnsi="Arial" w:cs="Arial"/>
          <w:lang w:val="es-ES"/>
        </w:rPr>
      </w:pPr>
      <w:r w:rsidRPr="0057474F">
        <w:rPr>
          <w:rFonts w:ascii="Arial" w:hAnsi="Arial" w:cs="Arial"/>
          <w:lang w:val="es-ES"/>
        </w:rPr>
        <w:t>SENA, Alcaldía de Briceño, Hospital Sagrado Corazón</w:t>
      </w:r>
    </w:p>
    <w:p w:rsidR="001D7823" w:rsidRPr="0057474F" w:rsidRDefault="001D7823" w:rsidP="001D7823">
      <w:pPr>
        <w:jc w:val="both"/>
        <w:rPr>
          <w:rFonts w:ascii="Arial" w:hAnsi="Arial" w:cs="Arial"/>
          <w:lang w:val="es-ES"/>
        </w:rPr>
      </w:pPr>
    </w:p>
    <w:p w:rsidR="001D7823" w:rsidRPr="00C15C90" w:rsidRDefault="001D7823" w:rsidP="002451E3">
      <w:pPr>
        <w:pStyle w:val="Prrafodelista"/>
        <w:numPr>
          <w:ilvl w:val="0"/>
          <w:numId w:val="90"/>
        </w:numPr>
        <w:ind w:left="567" w:hanging="567"/>
        <w:jc w:val="both"/>
        <w:rPr>
          <w:rFonts w:ascii="Arial" w:hAnsi="Arial" w:cs="Arial"/>
          <w:b/>
          <w:lang w:val="es-ES"/>
        </w:rPr>
      </w:pPr>
      <w:r w:rsidRPr="00C15C90">
        <w:rPr>
          <w:rFonts w:ascii="Arial" w:hAnsi="Arial" w:cs="Arial"/>
          <w:b/>
          <w:lang w:val="es-ES"/>
        </w:rPr>
        <w:t xml:space="preserve">Sector de Agua: </w:t>
      </w:r>
    </w:p>
    <w:p w:rsidR="001D7823" w:rsidRPr="0057474F" w:rsidRDefault="001D7823" w:rsidP="001D7823">
      <w:pPr>
        <w:pStyle w:val="Prrafodelista"/>
        <w:ind w:left="1728"/>
        <w:jc w:val="both"/>
        <w:rPr>
          <w:rFonts w:ascii="Arial" w:hAnsi="Arial" w:cs="Arial"/>
          <w:lang w:val="es-ES"/>
        </w:rPr>
      </w:pPr>
    </w:p>
    <w:p w:rsidR="001D7823" w:rsidRPr="005E160A" w:rsidRDefault="001D7823" w:rsidP="001D7823">
      <w:pPr>
        <w:jc w:val="both"/>
        <w:rPr>
          <w:rFonts w:ascii="Arial" w:hAnsi="Arial" w:cs="Arial"/>
          <w:b/>
          <w:i/>
          <w:lang w:val="es-ES"/>
        </w:rPr>
      </w:pPr>
      <w:r w:rsidRPr="005E160A">
        <w:rPr>
          <w:rFonts w:ascii="Arial" w:hAnsi="Arial" w:cs="Arial"/>
          <w:b/>
          <w:i/>
          <w:lang w:val="es-ES"/>
        </w:rPr>
        <w:t xml:space="preserve">Potabilización de agua para infraestructura social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Se gestionó con la Fundación Bastech (España) la donación de dos filtros de potabilización con sistema de ultra/nano filtración de agua, con una producción de entre 20 y 40 litros/hora los cuales fueron entregados a los representantes de las veredas Orejón y Altos de Chiri por contar con las condiciones técnicas que se requieren para su instalación, como lo son el sistema de abastecimiento por tubería y suficiente presión.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Con OXFAM se gestionó la donación de dos filtros artesanales con capacidad de producir 2.5 litros/hora, los cuales fueron entregados a los representantes de las veredas La Calera y Pueblo Nuevo. Los filtros fueron instalados y se encuentran en funcionamiento; asimismo, se realizó la capacitación a la comunidad para el manejo y mantenimiento de los sistemas. </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Costos, beneficiarios y aliados:</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91"/>
        </w:numPr>
        <w:jc w:val="both"/>
        <w:rPr>
          <w:rFonts w:ascii="Arial" w:hAnsi="Arial" w:cs="Arial"/>
          <w:lang w:val="es-ES"/>
        </w:rPr>
      </w:pPr>
      <w:r w:rsidRPr="0057474F">
        <w:rPr>
          <w:rFonts w:ascii="Arial" w:hAnsi="Arial" w:cs="Arial"/>
          <w:lang w:val="es-ES"/>
        </w:rPr>
        <w:t>$7.000.000</w:t>
      </w:r>
    </w:p>
    <w:p w:rsidR="001D7823" w:rsidRPr="0057474F" w:rsidRDefault="001D7823" w:rsidP="002451E3">
      <w:pPr>
        <w:pStyle w:val="Prrafodelista"/>
        <w:numPr>
          <w:ilvl w:val="0"/>
          <w:numId w:val="91"/>
        </w:numPr>
        <w:jc w:val="both"/>
        <w:rPr>
          <w:rFonts w:ascii="Arial" w:hAnsi="Arial" w:cs="Arial"/>
          <w:lang w:val="es-ES"/>
        </w:rPr>
      </w:pPr>
      <w:r w:rsidRPr="0057474F">
        <w:rPr>
          <w:rFonts w:ascii="Arial" w:hAnsi="Arial" w:cs="Arial"/>
          <w:lang w:val="es-ES"/>
        </w:rPr>
        <w:lastRenderedPageBreak/>
        <w:t>70 estudiantes de las escuelas en las veredas Orejón, La Calera, Pueblo Nuevo y Altos de Chirí</w:t>
      </w:r>
    </w:p>
    <w:p w:rsidR="001D7823" w:rsidRDefault="001D7823" w:rsidP="002451E3">
      <w:pPr>
        <w:pStyle w:val="Prrafodelista"/>
        <w:numPr>
          <w:ilvl w:val="0"/>
          <w:numId w:val="91"/>
        </w:numPr>
        <w:jc w:val="both"/>
        <w:rPr>
          <w:rFonts w:ascii="Arial" w:hAnsi="Arial" w:cs="Arial"/>
          <w:lang w:val="es-ES"/>
        </w:rPr>
      </w:pPr>
      <w:r w:rsidRPr="0057474F">
        <w:rPr>
          <w:rFonts w:ascii="Arial" w:hAnsi="Arial" w:cs="Arial"/>
          <w:lang w:val="es-ES"/>
        </w:rPr>
        <w:t>Fundación Bastech, OXFAM</w:t>
      </w:r>
    </w:p>
    <w:p w:rsidR="001D7823" w:rsidRDefault="001D7823" w:rsidP="001D7823">
      <w:pPr>
        <w:jc w:val="both"/>
        <w:rPr>
          <w:rFonts w:ascii="Arial" w:hAnsi="Arial" w:cs="Arial"/>
          <w:lang w:val="es-ES"/>
        </w:rPr>
      </w:pPr>
    </w:p>
    <w:p w:rsidR="001D7823" w:rsidRPr="00C15C90" w:rsidRDefault="001D7823" w:rsidP="002451E3">
      <w:pPr>
        <w:pStyle w:val="Prrafodelista"/>
        <w:numPr>
          <w:ilvl w:val="0"/>
          <w:numId w:val="92"/>
        </w:numPr>
        <w:jc w:val="both"/>
        <w:rPr>
          <w:rFonts w:ascii="Arial" w:hAnsi="Arial" w:cs="Arial"/>
          <w:b/>
          <w:lang w:val="es-ES"/>
        </w:rPr>
      </w:pPr>
      <w:r w:rsidRPr="00C15C90">
        <w:rPr>
          <w:rFonts w:ascii="Arial" w:hAnsi="Arial" w:cs="Arial"/>
          <w:b/>
          <w:lang w:val="es-ES"/>
        </w:rPr>
        <w:t xml:space="preserve">Sector Gobernabilidad y participación ciudadana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La implementación de la estrategia de fortalecimiento comunitario y de seguimiento a la Estrategia Integral, bajo el enfoque de alistamiento para la paz y el postconflicto, tiene como objetivo mejorar las capacidades técnicas, políticas y pedagógicas de los líderes de las veredas Orejón, La Calera, Pueblo Nuevo y Altos de Chirí, con el objetivo de empoderar a la comunidad en el proceso de intervención estatal para la paz y el postconflicto.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Inicialmente, se realizó un taller para la sistematización de las bases del manual de convivencia con cinco grupos sociales y funcionarios de la Fuerza Pública (DAICMA), se sistematizó el documento de lineamientos de convivencia para la vereda de Orejón y se hizo la validación con los miembros de la comunidad.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Con la Dirección de Participación Ciudadana del Ministerio del Interior y las Secretarias de Participación y Gobierno de la Gobernación de Antioquia se inició la implementación del proyecto, específicamente con la estrategia de fortalecimiento comunitario y de seguimiento a la implementación de desarrollo territorial, bajo el enfoque de alistamiento para la paz y el postconflicto.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Se instalaron las veedurías ciudadanas de seguimiento a los proyectos del sector de Desarrollo Económico, al proyecto de construcción de la escuela y al proyecto de construcción del puente El Pescado. </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r w:rsidRPr="0057474F">
        <w:rPr>
          <w:rFonts w:ascii="Arial" w:hAnsi="Arial" w:cs="Arial"/>
          <w:lang w:val="es-ES"/>
        </w:rPr>
        <w:t xml:space="preserve">En el mes de marzo de 2017, se realizaron capacitaciones a los líderes de las Juntas de Acción Comunal de las veredas de Altos de Chirí, Orejón, Buenavista, Pueblo Nuevo y la Calera, sobre el fortalecimiento a Juntas de Acción Comunal y funcionamiento estatal. </w:t>
      </w:r>
    </w:p>
    <w:p w:rsidR="001D7823" w:rsidRDefault="001D7823" w:rsidP="001D7823">
      <w:pPr>
        <w:jc w:val="both"/>
        <w:rPr>
          <w:rFonts w:ascii="Arial" w:hAnsi="Arial" w:cs="Arial"/>
          <w:lang w:val="es-ES"/>
        </w:rPr>
      </w:pPr>
    </w:p>
    <w:p w:rsidR="001D7823" w:rsidRDefault="001D7823" w:rsidP="001D7823">
      <w:pPr>
        <w:jc w:val="both"/>
        <w:rPr>
          <w:rFonts w:ascii="Arial" w:hAnsi="Arial" w:cs="Arial"/>
          <w:lang w:val="es-ES"/>
        </w:rPr>
      </w:pPr>
      <w:r w:rsidRPr="0057474F">
        <w:rPr>
          <w:rFonts w:ascii="Arial" w:hAnsi="Arial" w:cs="Arial"/>
          <w:lang w:val="es-ES"/>
        </w:rPr>
        <w:t>Costo, beneficiarios y aliados:</w:t>
      </w:r>
    </w:p>
    <w:p w:rsidR="001D7823" w:rsidRPr="0057474F" w:rsidRDefault="001D7823" w:rsidP="001D7823">
      <w:pPr>
        <w:jc w:val="both"/>
        <w:rPr>
          <w:rFonts w:ascii="Arial" w:hAnsi="Arial" w:cs="Arial"/>
          <w:lang w:val="es-ES"/>
        </w:rPr>
      </w:pPr>
    </w:p>
    <w:p w:rsidR="001D7823" w:rsidRPr="0057474F" w:rsidRDefault="001D7823" w:rsidP="002451E3">
      <w:pPr>
        <w:pStyle w:val="Prrafodelista"/>
        <w:numPr>
          <w:ilvl w:val="0"/>
          <w:numId w:val="93"/>
        </w:numPr>
        <w:jc w:val="both"/>
        <w:rPr>
          <w:rFonts w:ascii="Arial" w:hAnsi="Arial" w:cs="Arial"/>
          <w:lang w:val="es-ES"/>
        </w:rPr>
      </w:pPr>
      <w:r w:rsidRPr="0057474F">
        <w:rPr>
          <w:rFonts w:ascii="Arial" w:hAnsi="Arial" w:cs="Arial"/>
          <w:lang w:val="es-ES"/>
        </w:rPr>
        <w:t xml:space="preserve">$191.000.000 </w:t>
      </w:r>
    </w:p>
    <w:p w:rsidR="001D7823" w:rsidRPr="0057474F" w:rsidRDefault="001D7823" w:rsidP="002451E3">
      <w:pPr>
        <w:pStyle w:val="Prrafodelista"/>
        <w:numPr>
          <w:ilvl w:val="0"/>
          <w:numId w:val="93"/>
        </w:numPr>
        <w:jc w:val="both"/>
        <w:rPr>
          <w:rFonts w:ascii="Arial" w:hAnsi="Arial" w:cs="Arial"/>
          <w:lang w:val="es-ES"/>
        </w:rPr>
      </w:pPr>
      <w:r w:rsidRPr="0057474F">
        <w:rPr>
          <w:rFonts w:ascii="Arial" w:hAnsi="Arial" w:cs="Arial"/>
          <w:lang w:val="es-ES"/>
        </w:rPr>
        <w:t>30 líderes de las Juntas de Acción Comunal de las veredas de Orejón, La Calera, Pueblo Nuevo y Altos de Chirí</w:t>
      </w:r>
    </w:p>
    <w:p w:rsidR="001D7823" w:rsidRPr="0057474F" w:rsidRDefault="001D7823" w:rsidP="002451E3">
      <w:pPr>
        <w:pStyle w:val="Prrafodelista"/>
        <w:numPr>
          <w:ilvl w:val="0"/>
          <w:numId w:val="93"/>
        </w:numPr>
        <w:jc w:val="both"/>
        <w:rPr>
          <w:rFonts w:ascii="Arial" w:hAnsi="Arial" w:cs="Arial"/>
          <w:lang w:val="es-ES"/>
        </w:rPr>
      </w:pPr>
      <w:r w:rsidRPr="0057474F">
        <w:rPr>
          <w:rFonts w:ascii="Arial" w:hAnsi="Arial" w:cs="Arial"/>
          <w:lang w:val="es-ES"/>
        </w:rPr>
        <w:t>Ministerio del Interior, Gobernación de Antioquia</w:t>
      </w:r>
    </w:p>
    <w:p w:rsidR="001D7823" w:rsidRDefault="001D7823" w:rsidP="001D7823">
      <w:pPr>
        <w:pStyle w:val="Prrafodelista"/>
        <w:ind w:left="792"/>
        <w:jc w:val="both"/>
        <w:rPr>
          <w:rFonts w:ascii="Arial" w:hAnsi="Arial" w:cs="Arial"/>
        </w:rPr>
      </w:pPr>
    </w:p>
    <w:p w:rsidR="001D7823" w:rsidRPr="00C15C90" w:rsidRDefault="004F7A9B" w:rsidP="001D7823">
      <w:pPr>
        <w:pStyle w:val="Prrafodelista"/>
        <w:ind w:left="1134" w:hanging="1134"/>
        <w:jc w:val="both"/>
        <w:rPr>
          <w:rFonts w:ascii="Arial" w:hAnsi="Arial" w:cs="Arial"/>
          <w:b/>
        </w:rPr>
      </w:pPr>
      <w:r>
        <w:rPr>
          <w:rFonts w:ascii="Arial" w:hAnsi="Arial" w:cs="Arial"/>
          <w:b/>
        </w:rPr>
        <w:t>5</w:t>
      </w:r>
      <w:r w:rsidR="001D7823" w:rsidRPr="005E160A">
        <w:rPr>
          <w:rFonts w:ascii="Arial" w:hAnsi="Arial" w:cs="Arial"/>
          <w:b/>
        </w:rPr>
        <w:t>.</w:t>
      </w:r>
      <w:r w:rsidR="001D7823">
        <w:rPr>
          <w:rFonts w:ascii="Arial" w:hAnsi="Arial" w:cs="Arial"/>
          <w:b/>
        </w:rPr>
        <w:t>3</w:t>
      </w:r>
      <w:r w:rsidR="00932233">
        <w:rPr>
          <w:rFonts w:ascii="Arial" w:hAnsi="Arial" w:cs="Arial"/>
          <w:b/>
        </w:rPr>
        <w:t xml:space="preserve">.  </w:t>
      </w:r>
      <w:r w:rsidR="001D7823" w:rsidRPr="005E160A">
        <w:rPr>
          <w:rFonts w:ascii="Arial" w:hAnsi="Arial" w:cs="Arial"/>
          <w:b/>
        </w:rPr>
        <w:t>PROCESOS DE INTEGRACIÓN</w:t>
      </w:r>
    </w:p>
    <w:p w:rsidR="001D7823" w:rsidRDefault="001D7823" w:rsidP="001D7823">
      <w:pPr>
        <w:jc w:val="both"/>
        <w:rPr>
          <w:rFonts w:ascii="Arial" w:hAnsi="Arial" w:cs="Arial"/>
          <w:b/>
        </w:rPr>
      </w:pPr>
    </w:p>
    <w:p w:rsidR="001D7823" w:rsidRPr="005E160A" w:rsidRDefault="001D7823" w:rsidP="001D7823">
      <w:pPr>
        <w:jc w:val="both"/>
        <w:rPr>
          <w:rFonts w:ascii="Arial" w:hAnsi="Arial" w:cs="Arial"/>
          <w:b/>
        </w:rPr>
      </w:pPr>
      <w:r w:rsidRPr="005E160A">
        <w:rPr>
          <w:rFonts w:ascii="Arial" w:hAnsi="Arial" w:cs="Arial"/>
          <w:b/>
        </w:rPr>
        <w:t>Venezuela</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Pr>
          <w:rFonts w:ascii="Arial" w:hAnsi="Arial" w:cs="Arial"/>
        </w:rPr>
        <w:t>La situación en la frontera con Venezuela ha servido para que Cancillería se posicione como la entidad articuladora en el marco de la estrategia nacional. Se debe tener en cuenta que e</w:t>
      </w:r>
      <w:r w:rsidRPr="0057474F">
        <w:rPr>
          <w:rFonts w:ascii="Arial" w:hAnsi="Arial" w:cs="Arial"/>
        </w:rPr>
        <w:t xml:space="preserve">l territorio de la frontera colombo-venezolana ha sido </w:t>
      </w:r>
      <w:r w:rsidRPr="0057474F">
        <w:rPr>
          <w:rFonts w:ascii="Arial" w:hAnsi="Arial" w:cs="Arial"/>
        </w:rPr>
        <w:lastRenderedPageBreak/>
        <w:t>muy activo, sus habitantes de lado y lado, conservan vínculos sociales y comunitarios históricos entre ellos, lo que hace que éste sea un territorio vivo y muy dinámico. La situación en esta frontera se destaca en la historia reciente por diferentes momentos:</w:t>
      </w:r>
    </w:p>
    <w:p w:rsidR="00932233" w:rsidRDefault="0093223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En el mes de agosto</w:t>
      </w:r>
      <w:r>
        <w:rPr>
          <w:rFonts w:ascii="Arial" w:hAnsi="Arial" w:cs="Arial"/>
        </w:rPr>
        <w:t xml:space="preserve"> de 2015</w:t>
      </w:r>
      <w:r w:rsidRPr="0057474F">
        <w:rPr>
          <w:rFonts w:ascii="Arial" w:hAnsi="Arial" w:cs="Arial"/>
        </w:rPr>
        <w:t>, cuando por primera vez el gobierno de la República Bolivariana de Venezuela cerró unilateralmente la frontera con Colombia, se produjo la deportación de 2.200 personas y se generó el retorno masivo e imprevisto de alrededor de 20.000 colombianos.</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Desde ese momento el gobierno de Colombia ha venido trabajando de manera permanente en la atención de las diversas situaciones que este cierre generó y ajustando la normatividad sectorial para minimizar los impactos de este fenómeno en las diferentes comunidades en problemáticas como: incremento de flujos migratorios, acceso a servicios básicos (salud, educación) para población proveniente de Venezuela, así como colombianos (nacidos en Venezuela) en condición de retorno para quienes se ajustó la normativa que les permite inscribirse de forma extemporánea al Registro Civil de nacimiento.</w:t>
      </w:r>
    </w:p>
    <w:p w:rsidR="001D7823" w:rsidRPr="0057474F"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 xml:space="preserve">En el año 2016, se hizo un acercamiento con las autoridades venezolanas buscando abrir la frontera de forma segura y ordenada, se concertó una estrategia denominada “Plan Apertura”, la cual buscó coordinar la apertura de frontera en forma ordenada a través de tres momentos diferentes: i) preapertura ii) apertura y iii) estabilización. En el mes de julio de ese año, se diseñó una estrategia de apertura en la que se realizaron 10 mesas sectoriales (salud, educación, control cambiario, comercio y desarrollo económico, hidrocarburos, asuntos migratorios, seguridad y justicia, transporte, asuntos étnicos y contrabando) en las que se definió la propuesta de apertura del gobierno colombiano.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57474F">
        <w:rPr>
          <w:rFonts w:ascii="Arial" w:hAnsi="Arial" w:cs="Arial"/>
        </w:rPr>
        <w:t>El 11 de agosto se llevó a cabo un encuentro de Presidentes en Puerto Ordaz, Venezuela, en donde se hicieron acuerdos y se coordinaron espacios de trabajo bilaterales para definir medidas conjuntas y programar la apertura de la frontera. En estos se evidenciaron los resultados siguientes:</w:t>
      </w:r>
    </w:p>
    <w:p w:rsidR="001D7823" w:rsidRPr="0057474F" w:rsidRDefault="001D7823" w:rsidP="001D7823">
      <w:pPr>
        <w:jc w:val="both"/>
        <w:rPr>
          <w:rFonts w:ascii="Arial" w:hAnsi="Arial" w:cs="Arial"/>
        </w:rPr>
      </w:pPr>
    </w:p>
    <w:p w:rsidR="001D7823" w:rsidRDefault="001D7823" w:rsidP="002451E3">
      <w:pPr>
        <w:pStyle w:val="Prrafodelista"/>
        <w:numPr>
          <w:ilvl w:val="0"/>
          <w:numId w:val="95"/>
        </w:numPr>
        <w:ind w:left="567" w:hanging="567"/>
        <w:jc w:val="both"/>
        <w:rPr>
          <w:rFonts w:ascii="Arial" w:hAnsi="Arial" w:cs="Arial"/>
        </w:rPr>
      </w:pPr>
      <w:r w:rsidRPr="0057474F">
        <w:rPr>
          <w:rFonts w:ascii="Arial" w:hAnsi="Arial" w:cs="Arial"/>
        </w:rPr>
        <w:t>En el eje migratorio: Migración Colombia y Servicio Administrativo de Identificación, Migración y Extranjería (SAIME), se reunieron en cuatro oportunidades y concertaron la puesta en marcha de la Tarjeta de Movilidad Fronteriza (TMF), así como horarios para la apertura de pasos fronterizos de flujos migratorios.</w:t>
      </w:r>
    </w:p>
    <w:p w:rsidR="001D7823" w:rsidRPr="0057474F" w:rsidRDefault="001D7823" w:rsidP="001D7823">
      <w:pPr>
        <w:pStyle w:val="Prrafodelista"/>
        <w:ind w:left="567" w:hanging="567"/>
        <w:jc w:val="both"/>
        <w:rPr>
          <w:rFonts w:ascii="Arial" w:hAnsi="Arial" w:cs="Arial"/>
        </w:rPr>
      </w:pPr>
    </w:p>
    <w:p w:rsidR="001D7823" w:rsidRDefault="001D7823" w:rsidP="002451E3">
      <w:pPr>
        <w:pStyle w:val="Prrafodelista"/>
        <w:numPr>
          <w:ilvl w:val="0"/>
          <w:numId w:val="95"/>
        </w:numPr>
        <w:ind w:left="567" w:hanging="567"/>
        <w:jc w:val="both"/>
        <w:rPr>
          <w:rFonts w:ascii="Arial" w:hAnsi="Arial" w:cs="Arial"/>
        </w:rPr>
      </w:pPr>
      <w:r w:rsidRPr="0057474F">
        <w:rPr>
          <w:rFonts w:ascii="Arial" w:hAnsi="Arial" w:cs="Arial"/>
        </w:rPr>
        <w:t xml:space="preserve">En el Eje Aduanero y de Comercio Exterior: LA Dirección de Impuestos y Aduanas Nacionales (DIAN), el Servicio Nacional Integrado de Administración Aduanera y Tributaria (SENIAT) y demás entidades que soportan las actividades de comercio exterior, de ambos gobiernos, se reunieron y acordaron el 9 de septiembre la apertura de las operaciones de control aduanero para activar el comercio exterior a través de los pasos fronterizos, en horarios estipulados. </w:t>
      </w:r>
    </w:p>
    <w:p w:rsidR="001D7823" w:rsidRPr="00B33655" w:rsidRDefault="001D7823" w:rsidP="001D7823">
      <w:pPr>
        <w:pStyle w:val="Prrafodelista"/>
        <w:ind w:left="567" w:hanging="567"/>
        <w:rPr>
          <w:rFonts w:ascii="Arial" w:hAnsi="Arial" w:cs="Arial"/>
        </w:rPr>
      </w:pPr>
    </w:p>
    <w:p w:rsidR="001D7823" w:rsidRPr="0057474F" w:rsidRDefault="001D7823" w:rsidP="002451E3">
      <w:pPr>
        <w:pStyle w:val="Prrafodelista"/>
        <w:numPr>
          <w:ilvl w:val="0"/>
          <w:numId w:val="95"/>
        </w:numPr>
        <w:ind w:left="567" w:hanging="567"/>
        <w:jc w:val="both"/>
        <w:rPr>
          <w:rFonts w:ascii="Arial" w:hAnsi="Arial" w:cs="Arial"/>
        </w:rPr>
      </w:pPr>
      <w:r w:rsidRPr="0057474F">
        <w:rPr>
          <w:rFonts w:ascii="Arial" w:hAnsi="Arial" w:cs="Arial"/>
        </w:rPr>
        <w:t xml:space="preserve">Otros ejes sectoriales como el de transporte no se lograron acordar y los canales de comunicación con el gobierno venezolano se han limitado, por lo que actualmente la frontera cuenta con pasos de personas, bienes y servicios, pero no con flujo vehicular. </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 xml:space="preserve">En el segundo semestre del año 2017, cuando se llevaron a cabo las jornadas electorales de la oposición venezolana y la Asamblea constituyente, se identificaron variaciones importantes en los flujos migratorios desde Venezuela hacia Colombia, el fenómeno de migrantes en condición de calle se hizo evidente en el área metropolitana de Cúcuta, Maicao y Riohacha. Adicionalmente, en el terminal de transportes de Bogotá se evidenció presencia de migrantes venezolanos provenientes de la frontera. </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Ante estos cambios en los flujos migratorios, el Gobierno Nacional inició el desarrollo de medidas para dar respuesta a los efectos de estas inmigraciones. Se destaca la implementación del Sistema de Atención Temporal (SAT) el buscó mitigar el fenómeno de migrantes provenientes de Venezuela en condición de calle en zonas fronterizas. Así mismo, desarrollaron medidas normativas y de articulación interinstitucional para prestar servicios a estos inmigrantes. Desde el mes de septiembre se instaló nuevamente el Puesto de Mando Unificado (PMU) en la ciudad de Cúcuta.</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 xml:space="preserve">Como consecuencia de estas situaciones, al iniciar el año 2018, el gobierno de Colombia fortaleció y elevó a la agenda presidencial, el trabajo interinstitucional para atender la situación de la población proveniente de Venezuela que no solo se ha asentado en frontera.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57474F">
        <w:rPr>
          <w:rFonts w:ascii="Arial" w:hAnsi="Arial" w:cs="Arial"/>
        </w:rPr>
        <w:t xml:space="preserve">El 8 de febrero del presente año, el señor Presidente de la República anunció una serie de medias para abordar la situación que enfrenta el país por el incremento de flujos migratorios proveniente de Venezuela, las cuales son: </w:t>
      </w:r>
    </w:p>
    <w:p w:rsidR="001D7823" w:rsidRPr="0057474F" w:rsidRDefault="001D7823" w:rsidP="001D7823">
      <w:pPr>
        <w:jc w:val="both"/>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t xml:space="preserve">Fortalecimiento de los controles migratorios en frontera: El ingreso a Colombia solo se podrá realizar con documentos de viaje válidos [pasaporte (visado) o Tarjeta de Movilidad Fronteriza -TMF]. </w:t>
      </w:r>
    </w:p>
    <w:p w:rsidR="001D7823" w:rsidRPr="0057474F" w:rsidRDefault="001D7823" w:rsidP="001D7823">
      <w:pPr>
        <w:pStyle w:val="Prrafodelista"/>
        <w:ind w:left="567" w:hanging="567"/>
        <w:jc w:val="both"/>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t>Protocolo humanitario: Producto de la visita realizada por el Presidente de la República en la región fronteriza de Arauca el 10 de febrero de 2018, se estableció este protocolo que pretende agilizar el proceso de atención en los Puestos de Control Migratorio, e implementar una serie de medidas excepcionales para población con enfoque diferencial: mujeres embarazadas, casos especiales de salud, niños, niñas y adolescentes. Es necesario puntualizar que las medidas varían de acuerdo a las características de cada puesto de control migratorio.</w:t>
      </w:r>
    </w:p>
    <w:p w:rsidR="001D7823" w:rsidRPr="00B33655" w:rsidRDefault="001D7823" w:rsidP="001D7823">
      <w:pPr>
        <w:pStyle w:val="Prrafodelista"/>
        <w:ind w:left="567" w:hanging="567"/>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t xml:space="preserve">A la fecha, se pueden resaltar que: en el departamento de Arauca, se ha flexibilizado el paso de ambulancias y carros fúnebres; en el departamento de </w:t>
      </w:r>
      <w:r w:rsidRPr="0057474F">
        <w:rPr>
          <w:rFonts w:ascii="Arial" w:hAnsi="Arial" w:cs="Arial"/>
        </w:rPr>
        <w:lastRenderedPageBreak/>
        <w:t>La Guajira, se ha establecido un puesto de información de la Oficina del Alto Comisionado de las Naciones Unidas para los Refugiados -ACNUR en Paraguachón; por último, en el departamento de Norte de Santander, se tiene el corredor escolar en los puentes internacionales de Cúcuta y Villa del Rosario, así como filas preferenciales para familias con menores de 7 años, mujeres embarazadas o con bebés de brazos, adultos mayores. En esta zona se cuenta además con un acuerdo para el paso de ambulancias de lado a lado de la frontera.</w:t>
      </w:r>
    </w:p>
    <w:p w:rsidR="001D7823" w:rsidRPr="00B33655" w:rsidRDefault="001D7823" w:rsidP="001D7823">
      <w:pPr>
        <w:pStyle w:val="Prrafodelista"/>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t>Creación del Grupo Especial Migratorio – GEM: Está conformado por Migración Colombia, Instituto Colombiano de Bienestar Familiar -ICBF, la Dirección Nacional de Impuestos y Aduanas Nacionales -DIAN y Policía Nacional. Su objetivo es el de fortalecer las medidas de control en espacios públicos, verificar la situación migratoria de extranjeros y proceder de conformidad, fortalecer la estrategia de atención de niñas, niños, adolescentes y jóvenes en situación de vulnerabilidad para garantizar su protección y restablecimiento de derechos, y fortalecer las medidas de control al contrabando. Hasta el momento con presencia en 13 departamentos: La Guajira, Cesar, Norte de Santander, Boyacá, Arauca, Vichada, Guainía, Cundinamarca, Santander, Antioquia, Córdoba, Bolívar y Atlántico.</w:t>
      </w:r>
    </w:p>
    <w:p w:rsidR="001D7823" w:rsidRPr="00B33655" w:rsidRDefault="001D7823" w:rsidP="001D7823">
      <w:pPr>
        <w:pStyle w:val="Prrafodelista"/>
        <w:ind w:left="567" w:hanging="567"/>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t>Fortalecimiento de controles a empleadores: bajo la dirección de Migración Colombia en articulación con el Ministerio de Trabajo, se busca monitorear y sancionar empresas que contraten extranjeros irregulares. Esta medida pretende evitar la explotación laboral o la contratación en condiciones al margen de la legislación laboral colombiana. Al 8 de febrero se habían sancionado más de 650 empresas por vinculación ilegal de ciudadanos venezolanos.</w:t>
      </w:r>
    </w:p>
    <w:p w:rsidR="001D7823" w:rsidRPr="00B33655" w:rsidRDefault="001D7823" w:rsidP="001D7823">
      <w:pPr>
        <w:pStyle w:val="Prrafodelista"/>
        <w:ind w:left="567" w:hanging="567"/>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t>Registro de ciudadanos venezolanos: mediante Decreto 542 del 21 de marzo de 2018 se reglamentó la realización del registro a ciudadanos venezolanos que se encuentran viviendo en Colombia sin discriminación de su estatus migratorio. Este proceso tendrá una vigencia de dos meses prorrogables e inició el pasado 6 de abril en 51 municipios de 22 departamentos del país.</w:t>
      </w:r>
    </w:p>
    <w:p w:rsidR="001D7823" w:rsidRPr="00B33655" w:rsidRDefault="001D7823" w:rsidP="001D7823">
      <w:pPr>
        <w:pStyle w:val="Prrafodelista"/>
        <w:ind w:left="567" w:hanging="567"/>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t>Creación de un Centro de Acogida: este será para aproximadamente 2.500 personas, el cual deberá implementarse rápidamente, en caso de que los flujos migratorios se incrementen de manera repentina; inicialmente se ha planteado como día D, el 20 de mayo, fecha de elecciones en Venezuela. Para este proyecto se han realizado más de 4 reuniones con representantes del Sistema de Naciones Unidas, quienes están brindando asistencia técnica y trabajan una propuesta conjunta para presentar al Gobierno nacional.</w:t>
      </w:r>
    </w:p>
    <w:p w:rsidR="001D7823" w:rsidRPr="00B33655" w:rsidRDefault="001D7823" w:rsidP="001D7823">
      <w:pPr>
        <w:pStyle w:val="Prrafodelista"/>
        <w:ind w:left="567" w:hanging="567"/>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t>Fortalecimiento del cerco epidemiológico en frontera: se han realizado jornadas de vacunación a migrantes en más de 140 puntos en la zona de frontera.</w:t>
      </w:r>
    </w:p>
    <w:p w:rsidR="00932233" w:rsidRPr="00932233" w:rsidRDefault="00932233" w:rsidP="00932233">
      <w:pPr>
        <w:pStyle w:val="Prrafodelista"/>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lastRenderedPageBreak/>
        <w:t>Garantía de acceso a la educación para niñas, niños y adolescentes venezolanos: se viene implementando desde el año 2015.</w:t>
      </w:r>
    </w:p>
    <w:p w:rsidR="001D7823" w:rsidRPr="0057474F" w:rsidRDefault="001D7823" w:rsidP="001D7823">
      <w:pPr>
        <w:pStyle w:val="Prrafodelista"/>
        <w:ind w:left="567" w:hanging="567"/>
        <w:jc w:val="both"/>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t>Creación de empleos: Prosperidad Social -DPS, informó que, para el programa de Emprendimiento Colectivo de Prosperidad Social, se han destinado cerca de 3 mil millones de pesos para Norte de Santander, 3 mil millones para La Guajira y 1.500 millones para Arauca. A la fecha, esperamos la definición de las líneas de inversión por parte de la entidad.</w:t>
      </w:r>
    </w:p>
    <w:p w:rsidR="001D7823" w:rsidRPr="00B33655" w:rsidRDefault="001D7823" w:rsidP="001D7823">
      <w:pPr>
        <w:pStyle w:val="Prrafodelista"/>
        <w:ind w:left="567" w:hanging="567"/>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t>Por parte del Ministerio de Transporte, se anunció el programa Camineros, el cual promueve la generación de empleo mediante el mantenimiento de vías Veredales y terciarias en Norte de Santander. Se estima que cerca de 1.000 personas del programa se verán beneficiadas por un plazo aproximado de 6 meses.</w:t>
      </w:r>
    </w:p>
    <w:p w:rsidR="001D7823" w:rsidRPr="00B33655" w:rsidRDefault="001D7823" w:rsidP="001D7823">
      <w:pPr>
        <w:pStyle w:val="Prrafodelista"/>
        <w:ind w:left="567" w:hanging="567"/>
        <w:rPr>
          <w:rFonts w:ascii="Arial" w:hAnsi="Arial" w:cs="Arial"/>
        </w:rPr>
      </w:pPr>
    </w:p>
    <w:p w:rsidR="001D7823" w:rsidRDefault="001D7823" w:rsidP="002451E3">
      <w:pPr>
        <w:pStyle w:val="Prrafodelista"/>
        <w:numPr>
          <w:ilvl w:val="0"/>
          <w:numId w:val="96"/>
        </w:numPr>
        <w:ind w:left="567" w:hanging="567"/>
        <w:jc w:val="both"/>
        <w:rPr>
          <w:rFonts w:ascii="Arial" w:hAnsi="Arial" w:cs="Arial"/>
        </w:rPr>
      </w:pPr>
      <w:r w:rsidRPr="0057474F">
        <w:rPr>
          <w:rFonts w:ascii="Arial" w:hAnsi="Arial" w:cs="Arial"/>
        </w:rPr>
        <w:t>Gerencia y articulación institucional de la situación fronteriza: para realizar la coordinación, seguimiento y control a esta situación por parte del Gobierno Nacional, el Presidente de la República designó a Felipe Muñoz como Coordinador del Gabinete para la frontera con Venezuela, se encarga principalmente de gerenciar la acción conjunta de todas las entidades involucradas, así como organismos internacionales y demás actores.</w:t>
      </w:r>
    </w:p>
    <w:p w:rsidR="001D7823" w:rsidRPr="00B33655" w:rsidRDefault="001D7823" w:rsidP="001D7823">
      <w:pPr>
        <w:pStyle w:val="Prrafodelista"/>
        <w:ind w:left="567" w:hanging="567"/>
        <w:rPr>
          <w:rFonts w:ascii="Arial" w:hAnsi="Arial" w:cs="Arial"/>
        </w:rPr>
      </w:pPr>
    </w:p>
    <w:p w:rsidR="001D7823" w:rsidRPr="0057474F" w:rsidRDefault="001D7823" w:rsidP="002451E3">
      <w:pPr>
        <w:pStyle w:val="Prrafodelista"/>
        <w:numPr>
          <w:ilvl w:val="0"/>
          <w:numId w:val="96"/>
        </w:numPr>
        <w:ind w:left="567" w:hanging="567"/>
        <w:jc w:val="both"/>
        <w:rPr>
          <w:rFonts w:ascii="Arial" w:hAnsi="Arial" w:cs="Arial"/>
        </w:rPr>
      </w:pPr>
      <w:r w:rsidRPr="0057474F">
        <w:rPr>
          <w:rFonts w:ascii="Arial" w:hAnsi="Arial" w:cs="Arial"/>
        </w:rPr>
        <w:t xml:space="preserve">Gestiones de Cooperación Internacional: se han adelantado reuniones bilaterales con posibles países cooperantes, para dar respuesta al fenómeno migratorio desde Venezuela. </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La Dirección para el Desarrollo y la Integración Fronteriza -DDIF hace parte de los Puestos de Mando Unificado -PMU a los que asiste Felipe Muñoz y que se realizan en Cúcuta y Riohacha, así como las mesas de frontera en los departamentos de Arauca y Vichada cuyo propósito es el de monitorear la situación migratoria, acciones interinstitucionales y de seguridad en frontera. En los departamentos del Cesar y Guainía se hace monitoreo permanente con los enlaces de la Dirección para el Desarrollo y la Integración Fronteriza en el territorio.</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 xml:space="preserve">Igualmente, desde la DDIF se está apoyando el Sistema de Atención Temporal –SAT, cuyo objetivo es identificar la magnitud de la migración, así como las características de la población venezolana en situación de calle que se encuentra ingresando a Colombia y que se ha asentado en zonas de frontera, con el fin de generar las atenciones específicas (priorizando a las familias con menores de edad) y personalizadas según corresponda. </w:t>
      </w:r>
    </w:p>
    <w:p w:rsidR="00932233" w:rsidRDefault="0093223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 xml:space="preserve">En el municipio de Villa del Rosario, Norte de Santander se implementó un Centro de Atención Transitoria a Migrantes. Este espacio fue adecuado con recursos de gobernación y UNGRD. Para su funcionamiento se perfeccionó un convenio entre Cancillería, UNGRD y OIM. Este Centro tiene capacidad para atender hasta 240 personas priorizando familias con menores de edad, niñas y niños no acompañados, madres gestantes y lactantes, así como adultos mayores. El Centro inició </w:t>
      </w:r>
      <w:r w:rsidRPr="0057474F">
        <w:rPr>
          <w:rFonts w:ascii="Arial" w:hAnsi="Arial" w:cs="Arial"/>
        </w:rPr>
        <w:lastRenderedPageBreak/>
        <w:t xml:space="preserve">actividades el 2 de febrero y es operado por la Cruz Roja, la alimentación de beneficiarios es suministrada por el Programa Mundial de Alimentos -PMA. </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Debido al interés de la comunidad internacional en apoyar a la población venezolana que se encuentra en Colombia, se han realizado varios acercamientos con gobiernos de diferentes países en los que se ha socializado la situación actual, la respuesta que ha dado el gobierno de Colombia a esta situación y los retos que se tienen para atender a esta población. Algunos de estos encuentros se han realizado con la unión europea y países europeos en encuentros propiciados por la Cancillería en dónde se otorga información de contexto relativo a los flujos migratorios provenientes desde Venezuela y las medidas implementadas.</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Con la Oficina de Ayuda Humanitaria de la Comisión Europea (ECHO), se sostuvo una reunión el 15 de marzo en la ciudad de Cúcuta en donde el gobierno colombiano realiza un briefing del contexto migratorio, geográfico y las medidas que se han desarrollado en materia de articulación y coordinación del Ministerio desde la crisis de deportados de agosto de 2015 y la Unión Europea expresa su intención de continuar trabajando con Colombia y destacan las acciones desarrolladas por el Gobierno colombiano.</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Se ha profundizado la comunicación con las organizaciones venezolanas en Colombia. A la fecha, la Cancillería se ha reunido con siete de estas con el fin de intercambiar información, así como facilitar los canales de comunicación para dar respuesta a las diferentes necesidades producto del fenómeno migratorio.</w:t>
      </w:r>
    </w:p>
    <w:p w:rsidR="001D7823" w:rsidRDefault="001D7823" w:rsidP="001D7823">
      <w:pPr>
        <w:jc w:val="both"/>
        <w:rPr>
          <w:rFonts w:ascii="Arial" w:hAnsi="Arial" w:cs="Arial"/>
        </w:rPr>
      </w:pPr>
    </w:p>
    <w:p w:rsidR="00690D66" w:rsidRDefault="00690D66" w:rsidP="001D7823">
      <w:pPr>
        <w:jc w:val="both"/>
        <w:rPr>
          <w:rFonts w:ascii="Arial" w:hAnsi="Arial" w:cs="Arial"/>
        </w:rPr>
      </w:pPr>
    </w:p>
    <w:p w:rsidR="001D7823" w:rsidRPr="005E160A" w:rsidRDefault="001D7823" w:rsidP="001D7823">
      <w:pPr>
        <w:jc w:val="both"/>
        <w:rPr>
          <w:rFonts w:ascii="Arial" w:hAnsi="Arial" w:cs="Arial"/>
          <w:b/>
        </w:rPr>
      </w:pPr>
      <w:r>
        <w:rPr>
          <w:rFonts w:ascii="Arial" w:hAnsi="Arial" w:cs="Arial"/>
          <w:b/>
        </w:rPr>
        <w:t>B</w:t>
      </w:r>
      <w:r w:rsidRPr="005E160A">
        <w:rPr>
          <w:rFonts w:ascii="Arial" w:hAnsi="Arial" w:cs="Arial"/>
          <w:b/>
        </w:rPr>
        <w:t>rasil</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Pr>
          <w:rFonts w:ascii="Arial" w:hAnsi="Arial" w:cs="Arial"/>
        </w:rPr>
        <w:t xml:space="preserve">La profundización y articulación de la integración entre Colombia y Brasil es el mayor logro en estos 8 años. Dicha articulación se ve reflejada en los compromisos que se han adquirido a la fecha para implementar proyectos en la zona de frontera. Ha sido a través de </w:t>
      </w:r>
      <w:r w:rsidRPr="0057474F">
        <w:rPr>
          <w:rFonts w:ascii="Arial" w:hAnsi="Arial" w:cs="Arial"/>
        </w:rPr>
        <w:t>La Comisión de Vecindad e Integración Colombia Brasil</w:t>
      </w:r>
      <w:r>
        <w:rPr>
          <w:rFonts w:ascii="Arial" w:hAnsi="Arial" w:cs="Arial"/>
        </w:rPr>
        <w:t>, la cual fue creada en 1993</w:t>
      </w:r>
      <w:r w:rsidRPr="0057474F">
        <w:rPr>
          <w:rFonts w:ascii="Arial" w:hAnsi="Arial" w:cs="Arial"/>
        </w:rPr>
        <w:t xml:space="preserve"> por recomendación de los presidentes de Colombia y Brasil</w:t>
      </w:r>
      <w:r>
        <w:rPr>
          <w:rFonts w:ascii="Arial" w:hAnsi="Arial" w:cs="Arial"/>
        </w:rPr>
        <w:t>, como se ha conseguido este objetivo.</w:t>
      </w:r>
      <w:r w:rsidRPr="0057474F">
        <w:rPr>
          <w:rFonts w:ascii="Arial" w:hAnsi="Arial" w:cs="Arial"/>
        </w:rPr>
        <w:t xml:space="preserve"> A la fecha, se han realizado 19 reuniones plenarias, alternando la sede entre Brasil y Colombia.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57474F">
        <w:rPr>
          <w:rFonts w:ascii="Arial" w:hAnsi="Arial" w:cs="Arial"/>
        </w:rPr>
        <w:t xml:space="preserve">Desde sus inicios, la Comisión ha tratado diversos temas, entre ellos: salud, comercio, minas y energía, transporte, infraestructura y comunicaciones, asuntos indígenas, medio ambiente, educación, ciencia y tecnología, integración de comunidades fronterizas, derechos humanos e integración fronteriza, desarrollo para la franja de la frontera, seguridad, migratorios y consulares, asuntos aéreos, asuntos regionales, infancia, sanitarios, pesca, desarrollo urbano, navegabilidad, turismo, minería ilegal, fortalecimiento institucional, inclusión financiera y comités de frontera. </w:t>
      </w:r>
    </w:p>
    <w:p w:rsidR="001D7823" w:rsidRPr="0057474F"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En ese sentido, a continuación, se relacionan los principales avances para el período 2017- 2018:</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Actualmente, se busca fortalecer la cooperación e integración de ambos países en temas de salud, fortalecimiento institucional, minería ilegal, desarrollo urbano, asuntos indígenas, comercio, inclusión financiera, desarrollo económico, entre otros.  Entre las acciones más destacadas se encuentran:</w:t>
      </w:r>
    </w:p>
    <w:p w:rsidR="001D7823" w:rsidRPr="0057474F" w:rsidRDefault="001D7823" w:rsidP="001D7823">
      <w:pPr>
        <w:jc w:val="both"/>
        <w:rPr>
          <w:rFonts w:ascii="Arial" w:hAnsi="Arial" w:cs="Arial"/>
        </w:rPr>
      </w:pPr>
    </w:p>
    <w:p w:rsidR="001D7823" w:rsidRDefault="001D7823" w:rsidP="002451E3">
      <w:pPr>
        <w:pStyle w:val="Prrafodelista"/>
        <w:numPr>
          <w:ilvl w:val="0"/>
          <w:numId w:val="66"/>
        </w:numPr>
        <w:ind w:left="567" w:hanging="567"/>
        <w:jc w:val="both"/>
        <w:rPr>
          <w:rFonts w:ascii="Arial" w:hAnsi="Arial" w:cs="Arial"/>
        </w:rPr>
      </w:pPr>
      <w:r w:rsidRPr="0057474F">
        <w:rPr>
          <w:rFonts w:ascii="Arial" w:hAnsi="Arial" w:cs="Arial"/>
        </w:rPr>
        <w:t xml:space="preserve">Comisión Asesora de Salud: las partes se encuentran trabajando en la creación de una sala Binacional de Monitoreo y Respuesta a salud pública para la frontera. Por otra parte, se están fortaleciendo las capacidades técnicas a través de un curso de especialización en vigilancia en salud para 7 colombianos; el curso inició en el mes de octubre de 2017 y tiene previsto su culminación en septiembre de 2018. </w:t>
      </w:r>
    </w:p>
    <w:p w:rsidR="001D7823" w:rsidRPr="0057474F" w:rsidRDefault="001D7823" w:rsidP="001D7823">
      <w:pPr>
        <w:pStyle w:val="Prrafodelista"/>
        <w:ind w:left="567" w:hanging="567"/>
        <w:jc w:val="both"/>
        <w:rPr>
          <w:rFonts w:ascii="Arial" w:hAnsi="Arial" w:cs="Arial"/>
        </w:rPr>
      </w:pPr>
    </w:p>
    <w:p w:rsidR="001D7823" w:rsidRDefault="001D7823" w:rsidP="002451E3">
      <w:pPr>
        <w:pStyle w:val="Prrafodelista"/>
        <w:numPr>
          <w:ilvl w:val="0"/>
          <w:numId w:val="66"/>
        </w:numPr>
        <w:ind w:left="567" w:hanging="567"/>
        <w:jc w:val="both"/>
        <w:rPr>
          <w:rFonts w:ascii="Arial" w:hAnsi="Arial" w:cs="Arial"/>
        </w:rPr>
      </w:pPr>
      <w:r w:rsidRPr="0057474F">
        <w:rPr>
          <w:rFonts w:ascii="Arial" w:hAnsi="Arial" w:cs="Arial"/>
        </w:rPr>
        <w:t xml:space="preserve">Fortalecimiento institucional:  en el marco de la XVI Comisión se hizo énfasis en la necesidad de fortalecer el recurso humano en los planes de frontera para formular planes, programas y proyectos de desarrollo binacional. A la fecha se han formado aproximadamente 76 funcionarios públicos de frontera. En el mes de agosto de 2017 se realizó la segunda versión y se tiene previsto realizar una tercera versión en el mes de julio de 2018. </w:t>
      </w:r>
    </w:p>
    <w:p w:rsidR="001D7823" w:rsidRPr="00105C30" w:rsidRDefault="001D7823" w:rsidP="001D7823">
      <w:pPr>
        <w:pStyle w:val="Prrafodelista"/>
        <w:ind w:left="567" w:hanging="567"/>
        <w:rPr>
          <w:rFonts w:ascii="Arial" w:hAnsi="Arial" w:cs="Arial"/>
        </w:rPr>
      </w:pPr>
    </w:p>
    <w:p w:rsidR="001D7823" w:rsidRDefault="001D7823" w:rsidP="002451E3">
      <w:pPr>
        <w:pStyle w:val="Prrafodelista"/>
        <w:numPr>
          <w:ilvl w:val="0"/>
          <w:numId w:val="66"/>
        </w:numPr>
        <w:ind w:left="567" w:hanging="567"/>
        <w:jc w:val="both"/>
        <w:rPr>
          <w:rFonts w:ascii="Arial" w:hAnsi="Arial" w:cs="Arial"/>
        </w:rPr>
      </w:pPr>
      <w:r w:rsidRPr="0057474F">
        <w:rPr>
          <w:rFonts w:ascii="Arial" w:hAnsi="Arial" w:cs="Arial"/>
        </w:rPr>
        <w:t>Inclusión Financiera: En la visita presidencial del 9 de octubre de 2015, se suscribió el Memorando de Entendimiento entre la Corporación Andina de Fomento – CAF; la Caixa Económica Federal de Brasil y Bancoldex S.A., Actuando como Administrador del Programa de Inversión "Banca de las Oportunidades", de Colombia para la Implementación del Proyecto Integración de la Región Fronteriza Leticia (Colombia) y Tabatinga (Brasil).  El proyecto busca el fortalecimiento de capacidades y educación financiera a300 microempresarios.  En el marco de la reunión de seguimiento de la VXIII realizada en Leticia el pasado 1 de junio de 2017 se realizó la socialización del proyecto con las autoridades y se le dio inicio al desarrollo del mismo.</w:t>
      </w:r>
    </w:p>
    <w:p w:rsidR="001D7823" w:rsidRPr="00105C30" w:rsidRDefault="001D7823" w:rsidP="001D7823">
      <w:pPr>
        <w:pStyle w:val="Prrafodelista"/>
        <w:ind w:left="567" w:hanging="567"/>
        <w:rPr>
          <w:rFonts w:ascii="Arial" w:hAnsi="Arial" w:cs="Arial"/>
        </w:rPr>
      </w:pPr>
    </w:p>
    <w:p w:rsidR="001D7823" w:rsidRPr="0057474F" w:rsidRDefault="001D7823" w:rsidP="002451E3">
      <w:pPr>
        <w:pStyle w:val="Prrafodelista"/>
        <w:numPr>
          <w:ilvl w:val="0"/>
          <w:numId w:val="66"/>
        </w:numPr>
        <w:ind w:left="567" w:hanging="567"/>
        <w:jc w:val="both"/>
        <w:rPr>
          <w:rFonts w:ascii="Arial" w:hAnsi="Arial" w:cs="Arial"/>
        </w:rPr>
      </w:pPr>
      <w:r w:rsidRPr="0057474F">
        <w:rPr>
          <w:rFonts w:ascii="Arial" w:hAnsi="Arial" w:cs="Arial"/>
        </w:rPr>
        <w:t>Régimen Especial Fronterizo: Brasil y Colombia suscribieron en 2008 el "Acuerdo para el establecimiento de la Zona de Régimen Especial Fronterizo para las localidades de Tabatinga (Brasil) y Leticia (Colombia)", aprobado por Colombia, mediante la Ley 1463 de junio 29 de 2011, y reglamentado mediante Decreto 155 de 2014.  Por su parte, el 16 de marzo de 2018 fue publicada por la Receita Federal de Brasil la instrucción normativa No. 1789 de 2018 que prevé el despacho de aduanas en las operaciones de importación y exportación en el marco del Régimen Especial Fronterizo entre Leticia y Tabatinga.</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Adicionalmente, las dos Cancillerías están trabajando para que en 2018 se pueda contar con una agenda renovada de la comisión incluyendo temas de niñez y adolescencia, turismo, desarrollo social, justicia y manejo de residuos sólidos. Adicionalmente se realizará la V versión de la Comisión Asesora de Salud y la II Versión de la Comisión de Desarrollo Urbano.</w:t>
      </w:r>
    </w:p>
    <w:p w:rsidR="001D7823" w:rsidRDefault="001D7823" w:rsidP="001D7823">
      <w:pPr>
        <w:jc w:val="both"/>
        <w:rPr>
          <w:rFonts w:ascii="Arial" w:hAnsi="Arial" w:cs="Arial"/>
        </w:rPr>
      </w:pPr>
    </w:p>
    <w:p w:rsidR="001D7823" w:rsidRPr="005E160A" w:rsidRDefault="001D7823" w:rsidP="001D7823">
      <w:pPr>
        <w:jc w:val="both"/>
        <w:rPr>
          <w:rFonts w:ascii="Arial" w:hAnsi="Arial" w:cs="Arial"/>
          <w:b/>
        </w:rPr>
      </w:pPr>
      <w:r w:rsidRPr="005E160A">
        <w:rPr>
          <w:rFonts w:ascii="Arial" w:hAnsi="Arial" w:cs="Arial"/>
          <w:b/>
        </w:rPr>
        <w:lastRenderedPageBreak/>
        <w:t>Perú</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Pr>
          <w:rFonts w:ascii="Arial" w:hAnsi="Arial" w:cs="Arial"/>
        </w:rPr>
        <w:t>El mayor logro con Perú ha sido la dinámica de las relaciones, llegando hasta el nivel de tener un Plan Binacional y la constitución de un Fondo Binacional con el cual se financien proyectos binacionales de impacto social y económico. En este sentido, y e</w:t>
      </w:r>
      <w:r w:rsidRPr="0057474F">
        <w:rPr>
          <w:rFonts w:ascii="Arial" w:hAnsi="Arial" w:cs="Arial"/>
        </w:rPr>
        <w:t>n atención a la declaración de Presidentes del 11 de febrero de 2014,</w:t>
      </w:r>
      <w:r>
        <w:rPr>
          <w:rFonts w:ascii="Arial" w:hAnsi="Arial" w:cs="Arial"/>
        </w:rPr>
        <w:t xml:space="preserve"> </w:t>
      </w:r>
      <w:r w:rsidRPr="0057474F">
        <w:rPr>
          <w:rFonts w:ascii="Arial" w:hAnsi="Arial" w:cs="Arial"/>
        </w:rPr>
        <w:t xml:space="preserve">los Cancilleres de Colombia y Perú suscribieron el 29 de agosto de ese mismo año en Bogotá y el 4 de septiembre en Lima el “Acuerdo para la implementación del Plan de Desarrollo de la Zona de Integración Fronteriza (PBZIF) entre la República de Colombia y la República del Perú” como un mecanismo binacional que permite avanzar hacia la superación de la pobreza y la promoción del desarrollo socioeconómico sostenible en la frontera común. </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57474F">
        <w:rPr>
          <w:rFonts w:ascii="Arial" w:hAnsi="Arial" w:cs="Arial"/>
        </w:rPr>
        <w:t>De la misma manera y de forma análoga al proceso que se adelanta en la ZIF Colombia – Ecuador, las partes de la Comisión Binacional de la Zona de Integración Fronteriza Perú Colombia (CBZIF, órgano institucional decisorio compuesto por los gobiernos de ambos países con miras a implementar acciones y proyectos en el marco del PBZIF) acordaron en octubre de 2015 la creación de un fondo de desarrollo. En la actualidad, el estado de estos dos grandes frentes de acción es el siguiente:</w:t>
      </w:r>
    </w:p>
    <w:p w:rsidR="001D7823" w:rsidRPr="0057474F" w:rsidRDefault="001D7823" w:rsidP="001D7823">
      <w:pPr>
        <w:jc w:val="both"/>
        <w:rPr>
          <w:rFonts w:ascii="Arial" w:hAnsi="Arial" w:cs="Arial"/>
        </w:rPr>
      </w:pPr>
    </w:p>
    <w:p w:rsidR="001D7823" w:rsidRDefault="001D7823" w:rsidP="002451E3">
      <w:pPr>
        <w:pStyle w:val="Prrafodelista"/>
        <w:numPr>
          <w:ilvl w:val="0"/>
          <w:numId w:val="97"/>
        </w:numPr>
        <w:ind w:left="567" w:hanging="567"/>
        <w:jc w:val="both"/>
        <w:rPr>
          <w:rFonts w:ascii="Arial" w:hAnsi="Arial" w:cs="Arial"/>
        </w:rPr>
      </w:pPr>
      <w:r w:rsidRPr="0057474F">
        <w:rPr>
          <w:rFonts w:ascii="Arial" w:hAnsi="Arial" w:cs="Arial"/>
        </w:rPr>
        <w:t xml:space="preserve">Implementación de programas y proyectos en la ZIF. En atención a las declaraciones presidenciales de los Gabinetes Binacionales de Iquitos 2014 y Medellín 2015, las entidades sectoriales del orden nacional en Colombia ejecutaron 67 proyectos por un monto aproximado de 217 mil millones de pesos en sectores como gobernabilidad, salud, energía, desarrollo económico, infraestructura y educación. </w:t>
      </w:r>
    </w:p>
    <w:p w:rsidR="001D7823" w:rsidRPr="0057474F" w:rsidRDefault="001D7823" w:rsidP="001D7823">
      <w:pPr>
        <w:pStyle w:val="Prrafodelista"/>
        <w:ind w:left="567"/>
        <w:jc w:val="both"/>
        <w:rPr>
          <w:rFonts w:ascii="Arial" w:hAnsi="Arial" w:cs="Arial"/>
        </w:rPr>
      </w:pPr>
    </w:p>
    <w:p w:rsidR="001D7823" w:rsidRPr="0057474F" w:rsidRDefault="001D7823" w:rsidP="001D7823">
      <w:pPr>
        <w:pStyle w:val="Prrafodelista"/>
        <w:ind w:left="567"/>
        <w:jc w:val="both"/>
        <w:rPr>
          <w:rFonts w:ascii="Arial" w:hAnsi="Arial" w:cs="Arial"/>
        </w:rPr>
      </w:pPr>
      <w:r w:rsidRPr="0057474F">
        <w:rPr>
          <w:rFonts w:ascii="Arial" w:hAnsi="Arial" w:cs="Arial"/>
        </w:rPr>
        <w:t>Por otra parte, en desarrollo de los compromisos del último Gabinete Binacional de Cartagena en febrero de 2018, las Cancillerías de ambos países concretaron la implementación de cuatro proyectos de alcance binacional de la mano de las entidades nacionales competentes.</w:t>
      </w:r>
    </w:p>
    <w:p w:rsidR="001D7823" w:rsidRPr="0057474F" w:rsidRDefault="001D7823" w:rsidP="001D7823">
      <w:pPr>
        <w:pStyle w:val="Prrafodelista"/>
        <w:ind w:left="567" w:hanging="567"/>
        <w:jc w:val="both"/>
        <w:rPr>
          <w:rFonts w:ascii="Arial" w:hAnsi="Arial" w:cs="Arial"/>
        </w:rPr>
      </w:pPr>
    </w:p>
    <w:p w:rsidR="001D7823" w:rsidRPr="0057474F" w:rsidRDefault="001D7823" w:rsidP="001D7823">
      <w:pPr>
        <w:pStyle w:val="Prrafodelista"/>
        <w:ind w:left="567"/>
        <w:jc w:val="both"/>
        <w:rPr>
          <w:rFonts w:ascii="Arial" w:hAnsi="Arial" w:cs="Arial"/>
        </w:rPr>
      </w:pPr>
      <w:r w:rsidRPr="0057474F">
        <w:rPr>
          <w:rFonts w:ascii="Arial" w:hAnsi="Arial" w:cs="Arial"/>
        </w:rPr>
        <w:t>Es así, que en marco del Plan se priorizó el núcleo de integración Leticia - Puerto Nariño en Colombia, y la población de Caballococha en Perú, como espacio para implementar programas y proyectos que permitan el desarrollo de las comunidades. Gracias a ello, los principales resultados a la fecha son: la formulación de dos proyectos de identificación de cadenas de valor trifronterizas (cacao nativo de aroma y piscicultura), un proyecto formulado de sonidos de la frontera, y un proyecto de mejoramiento de la salud materno infantil, llamado “Mamás de la Frontera”.</w:t>
      </w:r>
    </w:p>
    <w:p w:rsidR="001D7823" w:rsidRPr="0057474F" w:rsidRDefault="001D7823" w:rsidP="001D7823">
      <w:pPr>
        <w:pStyle w:val="Prrafodelista"/>
        <w:ind w:left="567" w:hanging="567"/>
        <w:jc w:val="both"/>
        <w:rPr>
          <w:rFonts w:ascii="Arial" w:hAnsi="Arial" w:cs="Arial"/>
        </w:rPr>
      </w:pPr>
    </w:p>
    <w:p w:rsidR="001D7823" w:rsidRPr="0057474F" w:rsidRDefault="001D7823" w:rsidP="002451E3">
      <w:pPr>
        <w:pStyle w:val="Prrafodelista"/>
        <w:numPr>
          <w:ilvl w:val="0"/>
          <w:numId w:val="97"/>
        </w:numPr>
        <w:ind w:left="567" w:hanging="567"/>
        <w:jc w:val="both"/>
        <w:rPr>
          <w:rFonts w:ascii="Arial" w:hAnsi="Arial" w:cs="Arial"/>
        </w:rPr>
      </w:pPr>
      <w:r w:rsidRPr="0057474F">
        <w:rPr>
          <w:rFonts w:ascii="Arial" w:hAnsi="Arial" w:cs="Arial"/>
        </w:rPr>
        <w:t xml:space="preserve">Fondo de Desarrollo de la Zona de Integración Fronteriza Colombia – Perú. El fondo, constituido en 2015, cuenta con recursos por USD 2 millones, con aportes de un millón de cada una de las partes, con el fin de cofinanciar las iniciativas surgidas en el marco del PBZIF. </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lastRenderedPageBreak/>
        <w:t xml:space="preserve">Si bien en el año 2017, y de manera análoga en el proceso llevado a cabo para el Fondo de Desarrollo Fronterizo y Reparación Social entre Colombia y Ecuador, tanto Colombia como Perú escogieron al Banco Interamericano de Desarrollo -BID para que fuese el administrador de los recursos dispuestos por los dos países. A la fecha y en atención a los compromisos del último Gabinete Binacional, las Cancillerías de ambos países están enfocadas en formalizar el producto financiero que le permitirá al Banco iniciar con la operación una vez haya superado todos los procesos y trámites internos.  </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 xml:space="preserve">Adicionalmente, la Secretaría Ejecutiva de la CBZIF adelanta las acciones necesarias para dar cumplimiento a los compromisos que complementan los esfuerzos por dar desarrollo al Plan Binacional, así como a los mandatos dados en el marco del último Gabinete Binacional. </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A hoy, los compromisos y avances más importantes se enfocan en la activación de control migratorio conjunto gracias a la entrada en funcionamiento de la Balsa Migratoria; la aprobación de la viabilidad técnica del proyecto de interconexión eléctrica entre Puerto Leguízamo (Colombia) y Soplín Vargas (Perú), el cual busca proveer de energía eléctrica por 24 horas a la población peruana, la cual actualmente tiene un flujo de 4 horas/día; e iniciar con la implementación de los 4 proyectos binacionales acordados.</w:t>
      </w:r>
    </w:p>
    <w:p w:rsidR="001D7823" w:rsidRDefault="001D7823" w:rsidP="001D7823">
      <w:pPr>
        <w:jc w:val="both"/>
        <w:rPr>
          <w:rFonts w:ascii="Arial" w:hAnsi="Arial" w:cs="Arial"/>
        </w:rPr>
      </w:pPr>
    </w:p>
    <w:p w:rsidR="001D7823" w:rsidRPr="005E160A" w:rsidRDefault="001D7823" w:rsidP="001D7823">
      <w:pPr>
        <w:jc w:val="both"/>
        <w:rPr>
          <w:rFonts w:ascii="Arial" w:hAnsi="Arial" w:cs="Arial"/>
          <w:b/>
        </w:rPr>
      </w:pPr>
      <w:r w:rsidRPr="005E160A">
        <w:rPr>
          <w:rFonts w:ascii="Arial" w:hAnsi="Arial" w:cs="Arial"/>
          <w:b/>
        </w:rPr>
        <w:t>Ecuador</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Pr>
          <w:rFonts w:ascii="Arial" w:hAnsi="Arial" w:cs="Arial"/>
        </w:rPr>
        <w:t>Paralelamente al proceso en Perú, se fomentó un nivel de integración que enmarca la formulación de un Plan Binacional y la creación de un Fondo Binacional. Esto surgió e</w:t>
      </w:r>
      <w:r w:rsidRPr="0057474F">
        <w:rPr>
          <w:rFonts w:ascii="Arial" w:hAnsi="Arial" w:cs="Arial"/>
        </w:rPr>
        <w:t xml:space="preserve">n el marco del tercer Gabinete Binacional Ecuador - Colombia del 15 de diciembre de 2014, </w:t>
      </w:r>
      <w:r>
        <w:rPr>
          <w:rFonts w:ascii="Arial" w:hAnsi="Arial" w:cs="Arial"/>
        </w:rPr>
        <w:t xml:space="preserve">en donde </w:t>
      </w:r>
      <w:r w:rsidRPr="0057474F">
        <w:rPr>
          <w:rFonts w:ascii="Arial" w:hAnsi="Arial" w:cs="Arial"/>
        </w:rPr>
        <w:t>los Presidentes Juan Manuel Santos y Rafael Correa aprobaron el Plan Binacional de Integración Fronteriza Ecuador - Colombia (PBIFEC) con una visión conjunta de desarrollo transfronterizo al año 2022, con el fin de avanzar hacia la erradicación de la pobreza extrema y mejorar la calidad de vida de las poblaciones de la Zona de Integración Fronteriza (ZIF). En este sentido, los presidentes instruyeron al Departamento Nacional de Planeación y al Ministerio de Relaciones Exteriores, por parte de Colombia, y a la Secretaría Nacional de Planificación y al Ministerio de Relaciones Exteriores y Movilidad Humana, por pare de Ecuador, la implementación de lo formulado en el PBIFEC.</w:t>
      </w:r>
    </w:p>
    <w:p w:rsidR="001D7823" w:rsidRDefault="001D7823" w:rsidP="001D7823">
      <w:pPr>
        <w:jc w:val="both"/>
        <w:rPr>
          <w:rFonts w:ascii="Arial" w:hAnsi="Arial" w:cs="Arial"/>
        </w:rPr>
      </w:pPr>
    </w:p>
    <w:p w:rsidR="001D7823" w:rsidRDefault="001D7823" w:rsidP="001D7823">
      <w:pPr>
        <w:jc w:val="both"/>
        <w:rPr>
          <w:rFonts w:ascii="Arial" w:hAnsi="Arial" w:cs="Arial"/>
        </w:rPr>
      </w:pPr>
      <w:r w:rsidRPr="0057474F">
        <w:rPr>
          <w:rFonts w:ascii="Arial" w:hAnsi="Arial" w:cs="Arial"/>
        </w:rPr>
        <w:t>En atención a la instrucción de los mandatarios nacionales derivada del Gabinete Binacional de 2014 y tras la reiteración de los compromisos en los Gabinetes que le sucedieron, los gobiernos de ambos países trabajan de manera conjunta en dos grandes frentes para dar cumplimiento a los objetivos del plan:</w:t>
      </w:r>
    </w:p>
    <w:p w:rsidR="001D7823" w:rsidRPr="0057474F" w:rsidRDefault="001D7823" w:rsidP="001D7823">
      <w:pPr>
        <w:jc w:val="both"/>
        <w:rPr>
          <w:rFonts w:ascii="Arial" w:hAnsi="Arial" w:cs="Arial"/>
        </w:rPr>
      </w:pPr>
    </w:p>
    <w:p w:rsidR="001D7823" w:rsidRDefault="001D7823" w:rsidP="002451E3">
      <w:pPr>
        <w:pStyle w:val="Prrafodelista"/>
        <w:numPr>
          <w:ilvl w:val="0"/>
          <w:numId w:val="98"/>
        </w:numPr>
        <w:jc w:val="both"/>
        <w:rPr>
          <w:rFonts w:ascii="Arial" w:hAnsi="Arial" w:cs="Arial"/>
        </w:rPr>
      </w:pPr>
      <w:r w:rsidRPr="0057474F">
        <w:rPr>
          <w:rFonts w:ascii="Arial" w:hAnsi="Arial" w:cs="Arial"/>
        </w:rPr>
        <w:t xml:space="preserve">Implementación de programas y proyectos en la ZIF. Las entidades sectoriales del orden nacional en ambos países priorizaron durante los años 2015 y 2016 inversiones para las poblaciones de la frontera común, lo que permitió el cumplimiento de las metas en el 73% de los indicadores analizados para al caso colombiano, en 5 ejes temáticos de inversión. Actualmente, las Cancillerías de </w:t>
      </w:r>
      <w:r w:rsidRPr="0057474F">
        <w:rPr>
          <w:rFonts w:ascii="Arial" w:hAnsi="Arial" w:cs="Arial"/>
        </w:rPr>
        <w:lastRenderedPageBreak/>
        <w:t>ambos países trabajan en la estructuración de 13 proyectos de alcance binacional, con el fin de que sean ejecutados este año con recursos del Fondo Binacional.</w:t>
      </w:r>
    </w:p>
    <w:p w:rsidR="001D7823" w:rsidRPr="0057474F" w:rsidRDefault="001D7823" w:rsidP="001D7823">
      <w:pPr>
        <w:pStyle w:val="Prrafodelista"/>
        <w:ind w:left="420"/>
        <w:jc w:val="both"/>
        <w:rPr>
          <w:rFonts w:ascii="Arial" w:hAnsi="Arial" w:cs="Arial"/>
        </w:rPr>
      </w:pPr>
    </w:p>
    <w:p w:rsidR="001D7823" w:rsidRPr="0057474F" w:rsidRDefault="001D7823" w:rsidP="002451E3">
      <w:pPr>
        <w:pStyle w:val="Prrafodelista"/>
        <w:numPr>
          <w:ilvl w:val="0"/>
          <w:numId w:val="98"/>
        </w:numPr>
        <w:jc w:val="both"/>
        <w:rPr>
          <w:rFonts w:ascii="Arial" w:hAnsi="Arial" w:cs="Arial"/>
        </w:rPr>
      </w:pPr>
      <w:r w:rsidRPr="0057474F">
        <w:rPr>
          <w:rFonts w:ascii="Arial" w:hAnsi="Arial" w:cs="Arial"/>
        </w:rPr>
        <w:t xml:space="preserve">Fondo de Desarrollo Fronterizo y Reparación Social. Con miras a financiar las iniciativas de desarrollo que mancomunadamente los gobiernos de ambos países prioricen para la ZIF, en el año 2012 se concretó el Acuerdo para la Creación del Fondo de Desarrollo Fronterizo y Reparación Social. </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Con respecto al Fondo, cabe señalar que ya se han adoptado los instrumentos formales necesarios para que el Banco Interamericano de Desarrollo -BID sea la institución que administre los recursos dispuestos por los dos países; USD 2'000.000 por cada lado. Los recursos ahí consignados financiarán en la vigencia 2018 año la ejecución de trece proyectos binacionales, formulados conjuntamente por instituciones de los países. Estos proyectos de impacto en la ZIF se concentran en los cinco ejes de la planeación estratégica binacional: i) infraestructura y conectividad, ii) medio ambiente sostenible, iii) desarrollo social y económico, iv) desarrollo social y cultural y v) seguridad y defensa.</w:t>
      </w:r>
    </w:p>
    <w:p w:rsidR="001D7823" w:rsidRDefault="001D7823" w:rsidP="001D7823">
      <w:pPr>
        <w:rPr>
          <w:rFonts w:ascii="Arial" w:hAnsi="Arial" w:cs="Arial"/>
        </w:rPr>
      </w:pPr>
    </w:p>
    <w:p w:rsidR="001D7823" w:rsidRPr="005E160A" w:rsidRDefault="001D7823" w:rsidP="001D7823">
      <w:pPr>
        <w:jc w:val="both"/>
        <w:rPr>
          <w:rFonts w:ascii="Arial" w:hAnsi="Arial" w:cs="Arial"/>
          <w:b/>
        </w:rPr>
      </w:pPr>
      <w:r w:rsidRPr="005E160A">
        <w:rPr>
          <w:rFonts w:ascii="Arial" w:hAnsi="Arial" w:cs="Arial"/>
          <w:b/>
        </w:rPr>
        <w:t>Panamá</w:t>
      </w:r>
    </w:p>
    <w:p w:rsidR="001D7823" w:rsidRDefault="001D7823" w:rsidP="001D7823">
      <w:pPr>
        <w:jc w:val="both"/>
        <w:rPr>
          <w:rFonts w:ascii="Arial" w:hAnsi="Arial" w:cs="Arial"/>
        </w:rPr>
      </w:pPr>
    </w:p>
    <w:p w:rsidR="001D7823" w:rsidRDefault="001D7823" w:rsidP="001D7823">
      <w:pPr>
        <w:jc w:val="both"/>
        <w:rPr>
          <w:rFonts w:ascii="Arial" w:hAnsi="Arial" w:cs="Arial"/>
        </w:rPr>
      </w:pPr>
      <w:r>
        <w:rPr>
          <w:rFonts w:ascii="Arial" w:hAnsi="Arial" w:cs="Arial"/>
        </w:rPr>
        <w:t xml:space="preserve">El mayor logro en la frontera con Panamá fue la profundización de las dinámicas fronterizas, así como el establecimiento de mecanismos para dar solución a las situaciones que afectan a ambos países. De esta forma, se crea la Comisión de Vecindad en </w:t>
      </w:r>
      <w:r w:rsidRPr="0057474F">
        <w:rPr>
          <w:rFonts w:ascii="Arial" w:hAnsi="Arial" w:cs="Arial"/>
        </w:rPr>
        <w:t>el año 1992,</w:t>
      </w:r>
      <w:r>
        <w:rPr>
          <w:rFonts w:ascii="Arial" w:hAnsi="Arial" w:cs="Arial"/>
        </w:rPr>
        <w:t xml:space="preserve"> la cual</w:t>
      </w:r>
      <w:r w:rsidRPr="0057474F">
        <w:rPr>
          <w:rFonts w:ascii="Arial" w:hAnsi="Arial" w:cs="Arial"/>
        </w:rPr>
        <w:t xml:space="preserve"> desde el año 2011 entró en receso hasta el encuentro de presidentes de Colombia y Panamá, dado el 25 de julio de 2014. Allí, mediante la Declaración Conjunta, expresaron su interés en fortalecer los mecanismos e iniciativas de atención en zona de frontera, así como las acciones de cooperación en la zona, con miras a promover el desarrollo económico y el bienestar de las comunidades.</w:t>
      </w:r>
    </w:p>
    <w:p w:rsidR="001D7823" w:rsidRPr="0057474F"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A partir de esta Declaración, Colombia impulsó la XV Reunión de la Comisión de Vecindad Colombo-Panameña, adelantada en Bogotá, en junio de 2015; posteriormente siguió la XVI Reunión de la Comisión de Vecindad Colombo-Panameña, dada el 1 de noviembre de 2016 en Ciudad de Panamá.</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Ahora bien, en el mes de mayo de 2017 se realizó una Reunión de Seguimiento de la XVI Comisión de Vecindad Colombo-Panameña. Esta se desarrolló en la población fronteriza de Capurganá, Departamento de Chocó, y asistieron las autoridades técnicas de ambos países para analizar el estado de los proyectos de desarrollo, bajo la coordinación de ambas Cancillerías.</w:t>
      </w:r>
    </w:p>
    <w:p w:rsidR="001D7823" w:rsidRDefault="001D7823" w:rsidP="001D7823">
      <w:pPr>
        <w:jc w:val="both"/>
        <w:rPr>
          <w:rFonts w:ascii="Arial" w:hAnsi="Arial" w:cs="Arial"/>
        </w:rPr>
      </w:pPr>
    </w:p>
    <w:p w:rsidR="001D7823" w:rsidRPr="00FF6010" w:rsidRDefault="001D7823" w:rsidP="001D7823">
      <w:pPr>
        <w:jc w:val="both"/>
        <w:rPr>
          <w:rFonts w:ascii="Arial" w:hAnsi="Arial" w:cs="Arial"/>
        </w:rPr>
      </w:pPr>
      <w:r w:rsidRPr="0057474F">
        <w:rPr>
          <w:rFonts w:ascii="Arial" w:hAnsi="Arial" w:cs="Arial"/>
        </w:rPr>
        <w:t xml:space="preserve">Por último, en el presente año, se realizó la XVII Comisión de Vecindad Colombo-Panameña, adelantada el 02 de mayo de 2018 en la ciudad de Bogotá. En esta se hizo seguimiento a los proyectos que se vienen trabajando al interior de este mecanismo, así como la presentación de nuevas iniciativas en áreas tales como: turismo, medio ambiente, telecomunicaciones, atención a niños, niñas y </w:t>
      </w:r>
      <w:r w:rsidRPr="0057474F">
        <w:rPr>
          <w:rFonts w:ascii="Arial" w:hAnsi="Arial" w:cs="Arial"/>
        </w:rPr>
        <w:lastRenderedPageBreak/>
        <w:t>adolescentes de la zona de frontera, festival de comunidades afrodes</w:t>
      </w:r>
      <w:r>
        <w:rPr>
          <w:rFonts w:ascii="Arial" w:hAnsi="Arial" w:cs="Arial"/>
        </w:rPr>
        <w:t>cendientes y asuntos laborales.</w:t>
      </w:r>
    </w:p>
    <w:p w:rsidR="001D7823" w:rsidRDefault="001D7823" w:rsidP="001D7823">
      <w:pPr>
        <w:jc w:val="both"/>
        <w:rPr>
          <w:rFonts w:ascii="Arial" w:hAnsi="Arial" w:cs="Arial"/>
          <w:lang w:val="es-ES"/>
        </w:rPr>
      </w:pPr>
    </w:p>
    <w:p w:rsidR="001D7823" w:rsidRPr="0057474F" w:rsidRDefault="001D7823" w:rsidP="001D7823">
      <w:pPr>
        <w:jc w:val="both"/>
        <w:rPr>
          <w:rFonts w:ascii="Arial" w:hAnsi="Arial" w:cs="Arial"/>
          <w:lang w:val="es-ES"/>
        </w:rPr>
      </w:pPr>
    </w:p>
    <w:p w:rsidR="001D7823" w:rsidRPr="00A00714" w:rsidRDefault="004F7A9B" w:rsidP="001D7823">
      <w:pPr>
        <w:ind w:left="1134" w:hanging="1134"/>
        <w:jc w:val="both"/>
        <w:rPr>
          <w:rFonts w:ascii="Arial" w:hAnsi="Arial" w:cs="Arial"/>
          <w:b/>
        </w:rPr>
      </w:pPr>
      <w:r>
        <w:rPr>
          <w:rFonts w:ascii="Arial" w:hAnsi="Arial" w:cs="Arial"/>
          <w:b/>
        </w:rPr>
        <w:t>5</w:t>
      </w:r>
      <w:r w:rsidR="00932233">
        <w:rPr>
          <w:rFonts w:ascii="Arial" w:hAnsi="Arial" w:cs="Arial"/>
          <w:b/>
        </w:rPr>
        <w:t xml:space="preserve">.4.  </w:t>
      </w:r>
      <w:r w:rsidR="001D7823" w:rsidRPr="00A00714">
        <w:rPr>
          <w:rFonts w:ascii="Arial" w:hAnsi="Arial" w:cs="Arial"/>
          <w:b/>
        </w:rPr>
        <w:t>ARCHIPIÉLAGO DE SAN ANDRÉS, PROVIDENCIA Y SANTA CATALINA</w:t>
      </w:r>
    </w:p>
    <w:p w:rsidR="001D7823" w:rsidRDefault="001D7823" w:rsidP="001D7823">
      <w:pPr>
        <w:jc w:val="both"/>
        <w:rPr>
          <w:rFonts w:ascii="Arial" w:hAnsi="Arial" w:cs="Arial"/>
        </w:rPr>
      </w:pPr>
    </w:p>
    <w:p w:rsidR="001D7823" w:rsidRDefault="001D7823" w:rsidP="001D7823">
      <w:pPr>
        <w:jc w:val="both"/>
        <w:rPr>
          <w:rFonts w:ascii="Arial" w:hAnsi="Arial" w:cs="Arial"/>
          <w:b/>
        </w:rPr>
      </w:pPr>
    </w:p>
    <w:p w:rsidR="001D7823" w:rsidRPr="005E160A" w:rsidRDefault="001D7823" w:rsidP="001D7823">
      <w:pPr>
        <w:jc w:val="both"/>
        <w:rPr>
          <w:rFonts w:ascii="Arial" w:hAnsi="Arial" w:cs="Arial"/>
          <w:b/>
        </w:rPr>
      </w:pPr>
      <w:r w:rsidRPr="005E160A">
        <w:rPr>
          <w:rFonts w:ascii="Arial" w:hAnsi="Arial" w:cs="Arial"/>
          <w:b/>
        </w:rPr>
        <w:t>Plan Estratégico de Integra</w:t>
      </w:r>
      <w:r>
        <w:rPr>
          <w:rFonts w:ascii="Arial" w:hAnsi="Arial" w:cs="Arial"/>
          <w:b/>
        </w:rPr>
        <w:t>ción Regional del archipiélago</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Luego del trabajo nacional del Estatuto raizal, la Dirección para el Desarrollo y la Integración Fronteriza</w:t>
      </w:r>
      <w:r>
        <w:rPr>
          <w:rFonts w:ascii="Arial" w:hAnsi="Arial" w:cs="Arial"/>
        </w:rPr>
        <w:t xml:space="preserve"> se ha posicionado como articuladora y entidad garante del</w:t>
      </w:r>
      <w:r w:rsidRPr="0057474F">
        <w:rPr>
          <w:rFonts w:ascii="Arial" w:hAnsi="Arial" w:cs="Arial"/>
        </w:rPr>
        <w:t xml:space="preserve"> proceso con la comunidad raizal para la construcción de un plan de acción de integración del archipiélago con los países vecinos.</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Realizar un proceso conjunto con la comunidad Raizal y actores e instituciones locales para la construcción de un plan de acción de integración del archipiélago con los países vecinos en el 2017(utilizando de base el documento de Plan Estratégico de Integración Regional del proceso de OT archipiélago).</w:t>
      </w:r>
    </w:p>
    <w:p w:rsidR="00932233" w:rsidRDefault="0093223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A partir del Plan Estratégico, se pretende determinar el tipo de mecanismo potencial que procedería (comisión de vecindad, agenda de integración, planes binacionales entre otros), acorde a la magnitud de temáticas de interés identificadas.</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De igual forma, se pretende gestionar el desarrollo de una mesa de trabajo o reuniones en Bogotá con embajadores en Colombia de los países vecinos, para la socialización de la información consolidada acorde a cada país, unido a una gira promocional a los países vecinos que hacen parte del territorio insular colombiano fronterizo.</w:t>
      </w:r>
    </w:p>
    <w:p w:rsidR="001D7823" w:rsidRDefault="001D7823" w:rsidP="001D7823">
      <w:pPr>
        <w:jc w:val="both"/>
        <w:rPr>
          <w:rFonts w:ascii="Arial" w:hAnsi="Arial" w:cs="Arial"/>
        </w:rPr>
      </w:pPr>
    </w:p>
    <w:p w:rsidR="001D7823" w:rsidRPr="0057474F" w:rsidRDefault="001D7823" w:rsidP="001D7823">
      <w:pPr>
        <w:jc w:val="both"/>
        <w:rPr>
          <w:rFonts w:ascii="Arial" w:hAnsi="Arial" w:cs="Arial"/>
        </w:rPr>
      </w:pPr>
      <w:r w:rsidRPr="0057474F">
        <w:rPr>
          <w:rFonts w:ascii="Arial" w:hAnsi="Arial" w:cs="Arial"/>
        </w:rPr>
        <w:t xml:space="preserve">Por otro lado, se ha planteado la posibilidad de adelantar la realización del Festival Deportivo y del Caribe como un mecanismo inicial con miras a la celebración de los Juegos Centroamericanos, sin embargo, los avances de este componente no han sido significativos, dado que fue cancelada la IX Reunión de la Comisión de Vecindad con Jamaica. </w:t>
      </w:r>
    </w:p>
    <w:p w:rsidR="001D7823" w:rsidRPr="00C06FAA" w:rsidRDefault="001D7823" w:rsidP="001D7823">
      <w:pPr>
        <w:rPr>
          <w:rFonts w:ascii="Arial" w:hAnsi="Arial" w:cs="Arial"/>
          <w:b/>
        </w:rPr>
      </w:pPr>
    </w:p>
    <w:p w:rsidR="001D7823" w:rsidRPr="004F7A9B" w:rsidRDefault="004F7A9B" w:rsidP="004F7A9B">
      <w:pPr>
        <w:rPr>
          <w:rFonts w:ascii="Arial" w:hAnsi="Arial" w:cs="Arial"/>
          <w:b/>
        </w:rPr>
      </w:pPr>
      <w:r>
        <w:rPr>
          <w:rFonts w:ascii="Arial" w:hAnsi="Arial" w:cs="Arial"/>
          <w:b/>
        </w:rPr>
        <w:t xml:space="preserve">5.5. </w:t>
      </w:r>
      <w:r w:rsidR="001D7823" w:rsidRPr="004F7A9B">
        <w:rPr>
          <w:rFonts w:ascii="Arial" w:hAnsi="Arial" w:cs="Arial"/>
          <w:b/>
        </w:rPr>
        <w:t>COMISIONES DE VECINDAD Y DESARROLLO FRONTERIZO</w:t>
      </w:r>
    </w:p>
    <w:p w:rsidR="001D7823" w:rsidRPr="002145AB" w:rsidRDefault="001D7823" w:rsidP="001D7823">
      <w:pPr>
        <w:jc w:val="both"/>
        <w:rPr>
          <w:rFonts w:ascii="Arial" w:hAnsi="Arial" w:cs="Arial"/>
        </w:rPr>
      </w:pPr>
    </w:p>
    <w:p w:rsidR="001D7823" w:rsidRDefault="001D7823" w:rsidP="001D7823">
      <w:pPr>
        <w:autoSpaceDE w:val="0"/>
        <w:autoSpaceDN w:val="0"/>
        <w:adjustRightInd w:val="0"/>
        <w:jc w:val="both"/>
        <w:rPr>
          <w:rFonts w:ascii="Arial" w:hAnsi="Arial" w:cs="Arial"/>
        </w:rPr>
      </w:pPr>
      <w:r w:rsidRPr="002145AB">
        <w:rPr>
          <w:rFonts w:ascii="Arial" w:hAnsi="Arial" w:cs="Arial"/>
        </w:rPr>
        <w:t xml:space="preserve">Ahora bien, la Dirección de Integración y Desarrollo Fronterizo también desarrolla otro tipo de mecanismo de integración; las Comisiones de Vecindad; entendidas como ámbitos político-diplomáticos para el manejo de temas de integración y desarrollo fronterizo, mecanismos de coordinación, apoyo y seguimiento a acuerdos alcanzados, producto de decisiones acordadas, y espacios para la participación y articulación de los representantes del sector público y privado y de los actores locales de las zonas fronterizas con el fin de analizar y definir acciones en temas de </w:t>
      </w:r>
      <w:r w:rsidRPr="008802F6">
        <w:rPr>
          <w:rFonts w:ascii="Arial" w:hAnsi="Arial" w:cs="Arial"/>
        </w:rPr>
        <w:t>integración y desarrollo fronterizo; a la fecha, se cuenta con dos Comisiones de Vecindad activas y din</w:t>
      </w:r>
      <w:r>
        <w:rPr>
          <w:rFonts w:ascii="Arial" w:hAnsi="Arial" w:cs="Arial"/>
        </w:rPr>
        <w:t>ámicas, las de Panamá y Brasil.</w:t>
      </w:r>
    </w:p>
    <w:p w:rsidR="001D7823" w:rsidRDefault="001D7823" w:rsidP="001D7823">
      <w:pPr>
        <w:autoSpaceDE w:val="0"/>
        <w:autoSpaceDN w:val="0"/>
        <w:adjustRightInd w:val="0"/>
        <w:jc w:val="both"/>
        <w:rPr>
          <w:rFonts w:ascii="Arial" w:hAnsi="Arial" w:cs="Arial"/>
          <w:b/>
        </w:rPr>
      </w:pPr>
    </w:p>
    <w:p w:rsidR="001D7823" w:rsidRPr="005E160A" w:rsidRDefault="001D7823" w:rsidP="001D7823">
      <w:pPr>
        <w:autoSpaceDE w:val="0"/>
        <w:autoSpaceDN w:val="0"/>
        <w:adjustRightInd w:val="0"/>
        <w:jc w:val="both"/>
        <w:rPr>
          <w:rFonts w:ascii="Arial" w:hAnsi="Arial" w:cs="Arial"/>
        </w:rPr>
      </w:pPr>
      <w:r w:rsidRPr="005E160A">
        <w:rPr>
          <w:rFonts w:ascii="Arial" w:hAnsi="Arial" w:cs="Arial"/>
          <w:b/>
        </w:rPr>
        <w:lastRenderedPageBreak/>
        <w:t>Comisión de Vecindad e Integración Colombia Brasil</w:t>
      </w:r>
    </w:p>
    <w:p w:rsidR="001D7823" w:rsidRPr="008802F6" w:rsidRDefault="001D7823" w:rsidP="001D7823">
      <w:pPr>
        <w:autoSpaceDE w:val="0"/>
        <w:autoSpaceDN w:val="0"/>
        <w:adjustRightInd w:val="0"/>
        <w:jc w:val="both"/>
        <w:rPr>
          <w:rFonts w:ascii="Arial" w:hAnsi="Arial" w:cs="Arial"/>
        </w:rPr>
      </w:pPr>
    </w:p>
    <w:p w:rsidR="001D7823" w:rsidRPr="008802F6" w:rsidRDefault="001D7823" w:rsidP="001D7823">
      <w:pPr>
        <w:autoSpaceDE w:val="0"/>
        <w:autoSpaceDN w:val="0"/>
        <w:adjustRightInd w:val="0"/>
        <w:jc w:val="both"/>
        <w:rPr>
          <w:rFonts w:ascii="Arial" w:hAnsi="Arial" w:cs="Arial"/>
        </w:rPr>
      </w:pPr>
      <w:r w:rsidRPr="008802F6">
        <w:rPr>
          <w:rFonts w:ascii="Arial" w:hAnsi="Arial" w:cs="Arial"/>
        </w:rPr>
        <w:t xml:space="preserve">La Comisión de Vecindad e Integración Colombia Brasil fue creada en 1993, por recomendación de los presidentes de Colombia y Brasil con la intención de incrementar y fortalecer las relaciones entre los dos países y de propiciar la cooperación mediante el trabajo intersectorial de los dos Estados. A la fecha, se han realizado 19 reuniones plenarias, alternando la sede entre Brasil y Colombia. </w:t>
      </w:r>
    </w:p>
    <w:p w:rsidR="001D7823" w:rsidRPr="008802F6" w:rsidRDefault="001D7823" w:rsidP="001D7823">
      <w:pPr>
        <w:autoSpaceDE w:val="0"/>
        <w:autoSpaceDN w:val="0"/>
        <w:adjustRightInd w:val="0"/>
        <w:jc w:val="both"/>
        <w:rPr>
          <w:rFonts w:ascii="Arial" w:hAnsi="Arial" w:cs="Arial"/>
        </w:rPr>
      </w:pPr>
    </w:p>
    <w:p w:rsidR="001D7823" w:rsidRPr="008802F6" w:rsidRDefault="001D7823" w:rsidP="001D7823">
      <w:pPr>
        <w:autoSpaceDE w:val="0"/>
        <w:autoSpaceDN w:val="0"/>
        <w:adjustRightInd w:val="0"/>
        <w:jc w:val="both"/>
        <w:rPr>
          <w:rFonts w:ascii="Arial" w:hAnsi="Arial" w:cs="Arial"/>
        </w:rPr>
      </w:pPr>
      <w:r w:rsidRPr="008802F6">
        <w:rPr>
          <w:rFonts w:ascii="Arial" w:hAnsi="Arial" w:cs="Arial"/>
        </w:rPr>
        <w:t xml:space="preserve">Desde sus inicios, la Comisión ha tratado diversos temas, entre ellos: salud, comercio, minas y energía, transporte, infraestructura y comunicaciones, asuntos indígenas, medio ambiente, educación, ciencia y tecnología, integración de comunidades fronterizas, derechos humanos e integración fronteriza, desarrollo para la franja de la frontera, seguridad, migratorios y consulares, asuntos aéreos, asuntos regionales, infancia, sanitarios, pesca, desarrollo urbano, navegabilidad, turismo, minería ilegal, fortalecimiento institucional, inclusión financiera y comités de frontera. </w:t>
      </w:r>
    </w:p>
    <w:p w:rsidR="001D7823" w:rsidRPr="008802F6" w:rsidRDefault="001D7823" w:rsidP="001D7823">
      <w:pPr>
        <w:autoSpaceDE w:val="0"/>
        <w:autoSpaceDN w:val="0"/>
        <w:adjustRightInd w:val="0"/>
        <w:jc w:val="both"/>
        <w:rPr>
          <w:rFonts w:ascii="Arial" w:hAnsi="Arial" w:cs="Arial"/>
        </w:rPr>
      </w:pPr>
    </w:p>
    <w:p w:rsidR="001D7823" w:rsidRPr="008802F6" w:rsidRDefault="001D7823" w:rsidP="001D7823">
      <w:pPr>
        <w:autoSpaceDE w:val="0"/>
        <w:autoSpaceDN w:val="0"/>
        <w:adjustRightInd w:val="0"/>
        <w:jc w:val="both"/>
        <w:rPr>
          <w:rFonts w:ascii="Arial" w:hAnsi="Arial" w:cs="Arial"/>
        </w:rPr>
      </w:pPr>
      <w:r w:rsidRPr="008802F6">
        <w:rPr>
          <w:rFonts w:ascii="Arial" w:hAnsi="Arial" w:cs="Arial"/>
        </w:rPr>
        <w:t>En ese sentido, a continuación, se relacionan los principales avances para el período 2017- 2018:</w:t>
      </w:r>
    </w:p>
    <w:p w:rsidR="001D7823" w:rsidRPr="008802F6" w:rsidRDefault="001D7823" w:rsidP="001D7823">
      <w:pPr>
        <w:autoSpaceDE w:val="0"/>
        <w:autoSpaceDN w:val="0"/>
        <w:adjustRightInd w:val="0"/>
        <w:jc w:val="both"/>
        <w:rPr>
          <w:rFonts w:ascii="Arial" w:hAnsi="Arial" w:cs="Arial"/>
        </w:rPr>
      </w:pPr>
    </w:p>
    <w:p w:rsidR="001D7823" w:rsidRPr="008802F6" w:rsidRDefault="001D7823" w:rsidP="001D7823">
      <w:pPr>
        <w:autoSpaceDE w:val="0"/>
        <w:autoSpaceDN w:val="0"/>
        <w:adjustRightInd w:val="0"/>
        <w:jc w:val="both"/>
        <w:rPr>
          <w:rFonts w:ascii="Arial" w:hAnsi="Arial" w:cs="Arial"/>
        </w:rPr>
      </w:pPr>
      <w:r w:rsidRPr="008802F6">
        <w:rPr>
          <w:rFonts w:ascii="Arial" w:hAnsi="Arial" w:cs="Arial"/>
        </w:rPr>
        <w:t>Actualmente, se busca fortalecer la cooperación e integración de ambos países en temas de salud, fortalecimiento institucional, minería ilegal, desarrollo urbano, asuntos indígenas, comercio, inclusión financiera, desarrollo económico, entre otros.  Entre las acciones más destacadas se encuentran:</w:t>
      </w:r>
    </w:p>
    <w:p w:rsidR="001D7823" w:rsidRPr="008802F6" w:rsidRDefault="001D7823" w:rsidP="001D7823">
      <w:pPr>
        <w:autoSpaceDE w:val="0"/>
        <w:autoSpaceDN w:val="0"/>
        <w:adjustRightInd w:val="0"/>
        <w:jc w:val="both"/>
        <w:rPr>
          <w:rFonts w:ascii="Arial" w:hAnsi="Arial" w:cs="Arial"/>
        </w:rPr>
      </w:pPr>
    </w:p>
    <w:p w:rsidR="001D7823" w:rsidRPr="002A21A4" w:rsidRDefault="001D7823" w:rsidP="002451E3">
      <w:pPr>
        <w:pStyle w:val="Prrafodelista"/>
        <w:numPr>
          <w:ilvl w:val="0"/>
          <w:numId w:val="51"/>
        </w:numPr>
        <w:autoSpaceDE w:val="0"/>
        <w:autoSpaceDN w:val="0"/>
        <w:adjustRightInd w:val="0"/>
        <w:ind w:left="567" w:hanging="567"/>
        <w:jc w:val="both"/>
        <w:rPr>
          <w:rFonts w:ascii="Arial" w:hAnsi="Arial" w:cs="Arial"/>
        </w:rPr>
      </w:pPr>
      <w:r w:rsidRPr="002A21A4">
        <w:rPr>
          <w:rFonts w:ascii="Arial" w:hAnsi="Arial" w:cs="Arial"/>
        </w:rPr>
        <w:t xml:space="preserve">Comisión Asesora de Salud: las partes se encuentran trabajando en la creación de una sala Binacional de Monitoreo y Respuesta a salud pública para la frontera. Por otra parte, se están fortaleciendo las capacidades técnicas a través de un curso de especialización en vigilancia en salud para 7 colombianos; el curso inició en el mes de octubre de 2017 y tiene previsto su culminación en septiembre de 2018. </w:t>
      </w:r>
    </w:p>
    <w:p w:rsidR="001D7823" w:rsidRPr="008802F6" w:rsidRDefault="001D7823" w:rsidP="001D7823">
      <w:pPr>
        <w:autoSpaceDE w:val="0"/>
        <w:autoSpaceDN w:val="0"/>
        <w:adjustRightInd w:val="0"/>
        <w:ind w:left="567" w:hanging="567"/>
        <w:jc w:val="both"/>
        <w:rPr>
          <w:rFonts w:ascii="Arial" w:hAnsi="Arial" w:cs="Arial"/>
        </w:rPr>
      </w:pPr>
    </w:p>
    <w:p w:rsidR="001D7823" w:rsidRPr="002A21A4" w:rsidRDefault="001D7823" w:rsidP="002451E3">
      <w:pPr>
        <w:pStyle w:val="Prrafodelista"/>
        <w:numPr>
          <w:ilvl w:val="0"/>
          <w:numId w:val="51"/>
        </w:numPr>
        <w:autoSpaceDE w:val="0"/>
        <w:autoSpaceDN w:val="0"/>
        <w:adjustRightInd w:val="0"/>
        <w:ind w:left="567" w:hanging="567"/>
        <w:jc w:val="both"/>
        <w:rPr>
          <w:rFonts w:ascii="Arial" w:hAnsi="Arial" w:cs="Arial"/>
        </w:rPr>
      </w:pPr>
      <w:r w:rsidRPr="002A21A4">
        <w:rPr>
          <w:rFonts w:ascii="Arial" w:hAnsi="Arial" w:cs="Arial"/>
        </w:rPr>
        <w:t xml:space="preserve">Fortalecimiento institucional:  en el marco de la XVI Comisión se hizo énfasis en la necesidad de fortalecer el recurso humano en los planes de frontera para formular planes, programas y proyectos de desarrollo binacional. A la fecha se han formado aproximadamente 76 funcionarios públicos de frontera. En el mes de agosto de 2017 se realizó la segunda versión y se tiene previsto realizar una tercera versión en el mes de julio de 2018. </w:t>
      </w:r>
    </w:p>
    <w:p w:rsidR="001D7823" w:rsidRPr="008802F6" w:rsidRDefault="001D7823" w:rsidP="001D7823">
      <w:pPr>
        <w:autoSpaceDE w:val="0"/>
        <w:autoSpaceDN w:val="0"/>
        <w:adjustRightInd w:val="0"/>
        <w:ind w:left="567" w:hanging="567"/>
        <w:jc w:val="both"/>
        <w:rPr>
          <w:rFonts w:ascii="Arial" w:hAnsi="Arial" w:cs="Arial"/>
        </w:rPr>
      </w:pPr>
    </w:p>
    <w:p w:rsidR="001D7823" w:rsidRPr="002A21A4" w:rsidRDefault="001D7823" w:rsidP="002451E3">
      <w:pPr>
        <w:pStyle w:val="Prrafodelista"/>
        <w:numPr>
          <w:ilvl w:val="0"/>
          <w:numId w:val="51"/>
        </w:numPr>
        <w:autoSpaceDE w:val="0"/>
        <w:autoSpaceDN w:val="0"/>
        <w:adjustRightInd w:val="0"/>
        <w:ind w:left="567" w:hanging="567"/>
        <w:jc w:val="both"/>
        <w:rPr>
          <w:rFonts w:ascii="Arial" w:hAnsi="Arial" w:cs="Arial"/>
        </w:rPr>
      </w:pPr>
      <w:r w:rsidRPr="002A21A4">
        <w:rPr>
          <w:rFonts w:ascii="Arial" w:hAnsi="Arial" w:cs="Arial"/>
        </w:rPr>
        <w:t xml:space="preserve">Inclusión Financiera: En la visita presidencial del 9 de octubre de 2015, se suscribió el Memorando de Entendimiento entre la Corporación Andina de Fomento – CAF; la Caixa Económica Federal de Brasil y Bancoldex S.A., Actuando como Administrador del Programa de Inversión "Banca de las Oportunidades", de Colombia para la Implementación del Proyecto Integración de la Región Fronteriza Leticia (Colombia) y Tabatinga (Brasil).  El proyecto busca el fortalecimiento de capacidades y educación financiera a300 microempresarios.  En el marco de la reunión de seguimiento de la VXIII </w:t>
      </w:r>
      <w:r w:rsidRPr="002A21A4">
        <w:rPr>
          <w:rFonts w:ascii="Arial" w:hAnsi="Arial" w:cs="Arial"/>
        </w:rPr>
        <w:lastRenderedPageBreak/>
        <w:t>realizada en Leticia el pasado 1 de junio de 2017 se realizó la socialización del proyecto con las autoridades y se le dio inicio al desarrollo del mismo.</w:t>
      </w:r>
    </w:p>
    <w:p w:rsidR="001D7823" w:rsidRPr="008802F6" w:rsidRDefault="001D7823" w:rsidP="001D7823">
      <w:pPr>
        <w:autoSpaceDE w:val="0"/>
        <w:autoSpaceDN w:val="0"/>
        <w:adjustRightInd w:val="0"/>
        <w:ind w:left="567" w:hanging="567"/>
        <w:jc w:val="both"/>
        <w:rPr>
          <w:rFonts w:ascii="Arial" w:hAnsi="Arial" w:cs="Arial"/>
        </w:rPr>
      </w:pPr>
    </w:p>
    <w:p w:rsidR="001D7823" w:rsidRPr="002A21A4" w:rsidRDefault="001D7823" w:rsidP="002451E3">
      <w:pPr>
        <w:pStyle w:val="Prrafodelista"/>
        <w:numPr>
          <w:ilvl w:val="0"/>
          <w:numId w:val="51"/>
        </w:numPr>
        <w:autoSpaceDE w:val="0"/>
        <w:autoSpaceDN w:val="0"/>
        <w:adjustRightInd w:val="0"/>
        <w:ind w:left="567" w:hanging="567"/>
        <w:jc w:val="both"/>
        <w:rPr>
          <w:rFonts w:ascii="Arial" w:hAnsi="Arial" w:cs="Arial"/>
        </w:rPr>
      </w:pPr>
      <w:r w:rsidRPr="002A21A4">
        <w:rPr>
          <w:rFonts w:ascii="Arial" w:hAnsi="Arial" w:cs="Arial"/>
        </w:rPr>
        <w:t>Régimen Especial Fronterizo: Brasil y Colombia suscribieron en 2008 el "Acuerdo para el establecimiento de la Zona de Régimen Especial Fronterizo para las localidades de Tabatinga (Brasil) y Leticia (Colombia)", aprobado por Colombia, mediante la Ley 1463 de junio 29 de 2011, y reglamentado mediante Decreto 155 de 2014.  Por su parte, el 16 de marzo de 2018 fue publicada por la Receita Federal de Brasil la instrucción normativa No. 1789 de 2018 que prevé el despacho de aduanas en las operaciones de importación y exportación en el marco del Régimen Especial Fronterizo entre Leticia y Tabatinga.</w:t>
      </w:r>
    </w:p>
    <w:p w:rsidR="001D7823" w:rsidRPr="008802F6" w:rsidRDefault="001D7823" w:rsidP="001D7823">
      <w:pPr>
        <w:autoSpaceDE w:val="0"/>
        <w:autoSpaceDN w:val="0"/>
        <w:adjustRightInd w:val="0"/>
        <w:ind w:left="567" w:hanging="567"/>
        <w:jc w:val="both"/>
        <w:rPr>
          <w:rFonts w:ascii="Arial" w:hAnsi="Arial" w:cs="Arial"/>
        </w:rPr>
      </w:pPr>
    </w:p>
    <w:p w:rsidR="001D7823" w:rsidRPr="002A21A4" w:rsidRDefault="001D7823" w:rsidP="002451E3">
      <w:pPr>
        <w:pStyle w:val="Prrafodelista"/>
        <w:numPr>
          <w:ilvl w:val="0"/>
          <w:numId w:val="51"/>
        </w:numPr>
        <w:autoSpaceDE w:val="0"/>
        <w:autoSpaceDN w:val="0"/>
        <w:adjustRightInd w:val="0"/>
        <w:ind w:left="567" w:hanging="567"/>
        <w:jc w:val="both"/>
        <w:rPr>
          <w:rFonts w:ascii="Arial" w:hAnsi="Arial" w:cs="Arial"/>
        </w:rPr>
      </w:pPr>
      <w:r w:rsidRPr="002A21A4">
        <w:rPr>
          <w:rFonts w:ascii="Arial" w:hAnsi="Arial" w:cs="Arial"/>
        </w:rPr>
        <w:t xml:space="preserve">Adicionalmente, las dos Cancillerías están trabajando para que en 2018 se pueda contar con una agenda renovada de la comisión incluyendo temas de niñez y adolescencia, turismo, desarrollo social, justicia y manejo de residuos sólidos. Adicionalmente se realizará la V versión de la Comisión Asesora de Salud y la II Versión de la Comisión de Desarrollo Urbano. </w:t>
      </w:r>
    </w:p>
    <w:p w:rsidR="001D7823" w:rsidRDefault="001D7823" w:rsidP="001D7823">
      <w:pPr>
        <w:autoSpaceDE w:val="0"/>
        <w:autoSpaceDN w:val="0"/>
        <w:adjustRightInd w:val="0"/>
        <w:jc w:val="both"/>
        <w:rPr>
          <w:rFonts w:ascii="Arial" w:hAnsi="Arial" w:cs="Arial"/>
          <w:b/>
        </w:rPr>
      </w:pPr>
    </w:p>
    <w:p w:rsidR="001D7823" w:rsidRPr="005E160A" w:rsidRDefault="001D7823" w:rsidP="001D7823">
      <w:pPr>
        <w:autoSpaceDE w:val="0"/>
        <w:autoSpaceDN w:val="0"/>
        <w:adjustRightInd w:val="0"/>
        <w:jc w:val="both"/>
        <w:rPr>
          <w:rFonts w:ascii="Arial" w:hAnsi="Arial" w:cs="Arial"/>
          <w:b/>
        </w:rPr>
      </w:pPr>
      <w:r w:rsidRPr="005E160A">
        <w:rPr>
          <w:rFonts w:ascii="Arial" w:hAnsi="Arial" w:cs="Arial"/>
          <w:b/>
        </w:rPr>
        <w:t>Comisión de Vecindad Colombo-Panameña</w:t>
      </w:r>
    </w:p>
    <w:p w:rsidR="001D7823" w:rsidRPr="008802F6" w:rsidRDefault="001D7823" w:rsidP="001D7823">
      <w:pPr>
        <w:autoSpaceDE w:val="0"/>
        <w:autoSpaceDN w:val="0"/>
        <w:adjustRightInd w:val="0"/>
        <w:ind w:left="360"/>
        <w:jc w:val="both"/>
        <w:rPr>
          <w:rFonts w:ascii="Arial" w:hAnsi="Arial" w:cs="Arial"/>
        </w:rPr>
      </w:pPr>
    </w:p>
    <w:p w:rsidR="001D7823" w:rsidRPr="008802F6" w:rsidRDefault="001D7823" w:rsidP="001D7823">
      <w:pPr>
        <w:autoSpaceDE w:val="0"/>
        <w:autoSpaceDN w:val="0"/>
        <w:adjustRightInd w:val="0"/>
        <w:jc w:val="both"/>
        <w:rPr>
          <w:rFonts w:ascii="Arial" w:hAnsi="Arial" w:cs="Arial"/>
        </w:rPr>
      </w:pPr>
      <w:r w:rsidRPr="008802F6">
        <w:rPr>
          <w:rFonts w:ascii="Arial" w:hAnsi="Arial" w:cs="Arial"/>
        </w:rPr>
        <w:t>Creada desde el año 1992 pero con poco dinamismo en la década de los 2000, desde el año 2011 entró en receso hasta el encuentro de presidentes de Colombia y Panamá, dado el 25 de julio de 2014. Allí, mediante la Declaración Conjunta, expresaron su interés en fortalecer los mecanismos e iniciativas de atención en zona de frontera, así como las acciones de cooperación en la zona, con miras a promover el desarrollo económico y el bienestar de las comunidades.</w:t>
      </w:r>
    </w:p>
    <w:p w:rsidR="001D7823" w:rsidRPr="008802F6" w:rsidRDefault="001D7823" w:rsidP="001D7823">
      <w:pPr>
        <w:autoSpaceDE w:val="0"/>
        <w:autoSpaceDN w:val="0"/>
        <w:adjustRightInd w:val="0"/>
        <w:jc w:val="both"/>
        <w:rPr>
          <w:rFonts w:ascii="Arial" w:hAnsi="Arial" w:cs="Arial"/>
        </w:rPr>
      </w:pPr>
    </w:p>
    <w:p w:rsidR="001D7823" w:rsidRPr="008802F6" w:rsidRDefault="001D7823" w:rsidP="001D7823">
      <w:pPr>
        <w:autoSpaceDE w:val="0"/>
        <w:autoSpaceDN w:val="0"/>
        <w:adjustRightInd w:val="0"/>
        <w:jc w:val="both"/>
        <w:rPr>
          <w:rFonts w:ascii="Arial" w:hAnsi="Arial" w:cs="Arial"/>
        </w:rPr>
      </w:pPr>
      <w:r w:rsidRPr="008802F6">
        <w:rPr>
          <w:rFonts w:ascii="Arial" w:hAnsi="Arial" w:cs="Arial"/>
        </w:rPr>
        <w:t>A partir de esta Declaración, Colombia impulsó la XV Reunión de la Comisión de Vecindad Colombo-Panameña, adelantada en Bogotá, en junio de 2015; posteriormente siguió la XVI Reunión de la Comisión de Vecindad Colombo-Panameña, dada el 1 de noviembre de 2016 en Ciudad de Panamá.</w:t>
      </w:r>
    </w:p>
    <w:p w:rsidR="001D7823" w:rsidRPr="008802F6" w:rsidRDefault="001D7823" w:rsidP="001D7823">
      <w:pPr>
        <w:autoSpaceDE w:val="0"/>
        <w:autoSpaceDN w:val="0"/>
        <w:adjustRightInd w:val="0"/>
        <w:jc w:val="both"/>
        <w:rPr>
          <w:rFonts w:ascii="Arial" w:hAnsi="Arial" w:cs="Arial"/>
        </w:rPr>
      </w:pPr>
    </w:p>
    <w:p w:rsidR="001D7823" w:rsidRPr="008802F6" w:rsidRDefault="001D7823" w:rsidP="001D7823">
      <w:pPr>
        <w:autoSpaceDE w:val="0"/>
        <w:autoSpaceDN w:val="0"/>
        <w:adjustRightInd w:val="0"/>
        <w:jc w:val="both"/>
        <w:rPr>
          <w:rFonts w:ascii="Arial" w:hAnsi="Arial" w:cs="Arial"/>
        </w:rPr>
      </w:pPr>
      <w:r w:rsidRPr="008802F6">
        <w:rPr>
          <w:rFonts w:ascii="Arial" w:hAnsi="Arial" w:cs="Arial"/>
        </w:rPr>
        <w:t>Ahora bien, en el mes de mayo de 2017 se realizó una Reunión de Seguimiento de la XVI Comisión de Vecindad Colombo-Panameña. Esta se desarrolló en la población fronteriza de Capurganá, Departamento de Chocó, y asistieron las autoridades técnicas de ambos países para analizar el estado de los proyectos de desarrollo, bajo la coordinación de ambas Cancillerías.</w:t>
      </w:r>
    </w:p>
    <w:p w:rsidR="001D7823" w:rsidRPr="008802F6" w:rsidRDefault="001D7823" w:rsidP="001D7823">
      <w:pPr>
        <w:autoSpaceDE w:val="0"/>
        <w:autoSpaceDN w:val="0"/>
        <w:adjustRightInd w:val="0"/>
        <w:jc w:val="both"/>
        <w:rPr>
          <w:rFonts w:ascii="Arial" w:hAnsi="Arial" w:cs="Arial"/>
        </w:rPr>
      </w:pPr>
    </w:p>
    <w:p w:rsidR="001D7823" w:rsidRPr="008802F6" w:rsidRDefault="001D7823" w:rsidP="001D7823">
      <w:pPr>
        <w:autoSpaceDE w:val="0"/>
        <w:autoSpaceDN w:val="0"/>
        <w:adjustRightInd w:val="0"/>
        <w:jc w:val="both"/>
        <w:rPr>
          <w:rFonts w:ascii="Arial" w:hAnsi="Arial" w:cs="Arial"/>
        </w:rPr>
      </w:pPr>
      <w:r w:rsidRPr="008802F6">
        <w:rPr>
          <w:rFonts w:ascii="Arial" w:hAnsi="Arial" w:cs="Arial"/>
        </w:rPr>
        <w:t>Por último, en el presente año, se realizó la XVII Comisión de Vecindad Colombo-Panameña, adelantada el 02 de mayo de 2018 en la ciudad de Bogotá. En esta se hizo seguimiento a los proyectos que se vienen trabajando al interior de este mecanismo, así como la presentación de nuevas iniciativas en áreas tales como: turismo, medio ambiente, telecomunicaciones, atención a niños, niñas y adolescentes de la zona de frontera, festival de comunidades afrodescendientes y asuntos laborales.</w:t>
      </w:r>
    </w:p>
    <w:p w:rsidR="001D7823" w:rsidRPr="008802F6" w:rsidRDefault="001D7823" w:rsidP="001D7823">
      <w:pPr>
        <w:jc w:val="both"/>
        <w:rPr>
          <w:rFonts w:ascii="Arial" w:hAnsi="Arial" w:cs="Arial"/>
        </w:rPr>
      </w:pPr>
    </w:p>
    <w:p w:rsidR="001D7823" w:rsidRPr="008802F6" w:rsidRDefault="001D7823" w:rsidP="001D7823">
      <w:pPr>
        <w:jc w:val="both"/>
        <w:rPr>
          <w:rFonts w:ascii="Arial" w:hAnsi="Arial" w:cs="Arial"/>
        </w:rPr>
      </w:pPr>
      <w:r w:rsidRPr="008802F6">
        <w:rPr>
          <w:rFonts w:ascii="Arial" w:hAnsi="Arial" w:cs="Arial"/>
        </w:rPr>
        <w:lastRenderedPageBreak/>
        <w:t xml:space="preserve">Con el fin de incrementar y fortalecer las relaciones con los países vecinos, durante este periodo a través de las comisiones de vecindad y desarrollo fronterizo, se han realizado 13 reuniones con las autoridades de Brasil, Perú, Jamaica, Ecuador y Panamá.  </w:t>
      </w:r>
    </w:p>
    <w:p w:rsidR="001D7823" w:rsidRPr="006C68BD" w:rsidRDefault="001D7823" w:rsidP="001D7823">
      <w:pPr>
        <w:jc w:val="both"/>
        <w:rPr>
          <w:rFonts w:ascii="Arial" w:hAnsi="Arial" w:cs="Arial"/>
        </w:rPr>
      </w:pPr>
    </w:p>
    <w:p w:rsidR="001D7823" w:rsidRPr="008802F6" w:rsidRDefault="001D7823" w:rsidP="001D7823">
      <w:pPr>
        <w:jc w:val="both"/>
        <w:rPr>
          <w:rFonts w:ascii="Arial" w:hAnsi="Arial" w:cs="Arial"/>
        </w:rPr>
      </w:pPr>
      <w:r w:rsidRPr="008802F6">
        <w:rPr>
          <w:rFonts w:ascii="Arial" w:hAnsi="Arial" w:cs="Arial"/>
        </w:rPr>
        <w:t xml:space="preserve">A través de la Comisión de Vecindad e Integración Fronteriza con Brasil, se realizaron reuniones plenarias en los años 2010, 2012, 2013 y 2014, en donde se abordaron temas en común relacionados con asuntos migratorios, temas ambientales, salud, asuntos indígenas y fortalecimiento interinstitucional, entre otros. En relación a Perú, se resalta durante este periodo el proceso de reestructuración del mecanismo, iniciado en 2013 y finalizado en 2015; esta estructuración se realizó con el objetivo de dotar el mecanismo de mayor flexibilidad para el desarrollo de políticas fronterizas conjuntas y adaptarlo a las necesidades actuales de la relación entre los dos países.  </w:t>
      </w:r>
    </w:p>
    <w:p w:rsidR="00932233" w:rsidRDefault="00932233" w:rsidP="001D7823">
      <w:pPr>
        <w:jc w:val="both"/>
        <w:rPr>
          <w:rFonts w:ascii="Arial" w:hAnsi="Arial" w:cs="Arial"/>
        </w:rPr>
      </w:pPr>
    </w:p>
    <w:p w:rsidR="001D7823" w:rsidRPr="008802F6" w:rsidRDefault="001D7823" w:rsidP="001D7823">
      <w:pPr>
        <w:jc w:val="both"/>
        <w:rPr>
          <w:rFonts w:ascii="Arial" w:hAnsi="Arial" w:cs="Arial"/>
          <w:iCs/>
        </w:rPr>
      </w:pPr>
      <w:r w:rsidRPr="008802F6">
        <w:rPr>
          <w:rFonts w:ascii="Arial" w:hAnsi="Arial" w:cs="Arial"/>
        </w:rPr>
        <w:t xml:space="preserve">Con Jamaica, se destaca la realización de dos reuniones, la primera en el 2011, donde se realizó la VII reunión plenaria de la Comisión de Vecindad Colombia-Jamaica y la ultima el </w:t>
      </w:r>
      <w:r w:rsidRPr="008802F6">
        <w:rPr>
          <w:rFonts w:ascii="Arial" w:hAnsi="Arial" w:cs="Arial"/>
          <w:iCs/>
        </w:rPr>
        <w:t>11 y 12 de diciembre de 2013, donde se desarrolló la III Reunión de la Comisión de Vecindad Colombia-Jamaica.</w:t>
      </w:r>
    </w:p>
    <w:p w:rsidR="001D7823" w:rsidRPr="008802F6" w:rsidRDefault="001D7823" w:rsidP="001D7823">
      <w:pPr>
        <w:jc w:val="both"/>
        <w:rPr>
          <w:rFonts w:ascii="Arial" w:hAnsi="Arial" w:cs="Arial"/>
        </w:rPr>
      </w:pPr>
    </w:p>
    <w:p w:rsidR="001D7823" w:rsidRPr="008802F6" w:rsidRDefault="001D7823" w:rsidP="001D7823">
      <w:pPr>
        <w:jc w:val="both"/>
        <w:rPr>
          <w:rFonts w:ascii="Arial" w:hAnsi="Arial" w:cs="Arial"/>
        </w:rPr>
      </w:pPr>
      <w:r w:rsidRPr="008802F6">
        <w:rPr>
          <w:rFonts w:ascii="Arial" w:hAnsi="Arial" w:cs="Arial"/>
        </w:rPr>
        <w:t xml:space="preserve">La Comisión de Vecindad e Integración Colombia – Ecuador, es el mecanismo de diálogo político encargado de promover la integración, la cooperación y el desarrollo de la frontera con énfasis en la Zona de Integración Fronteriza –ZIF, en donde se establecieron, hasta 2014, siete Comités Técnicos Binacionales para el trabajo de los siguientes temas: asuntos fronterizos, infraestructura y energía, ambiente, asuntos económicos y comerciales, pesca artesanal, asuntos sociales e indígenas y por ultimo asuntos indígenas y comunidades negras, plurinacionalidad e interculturalidad. A partir de 2014, los temas que coordinaba la Comisión de Vecindad pasaron a formar parte del Gabinete Binacional. </w:t>
      </w:r>
    </w:p>
    <w:p w:rsidR="001D7823" w:rsidRPr="008802F6" w:rsidRDefault="001D7823" w:rsidP="001D7823">
      <w:pPr>
        <w:jc w:val="both"/>
        <w:rPr>
          <w:rFonts w:ascii="Arial" w:hAnsi="Arial" w:cs="Arial"/>
        </w:rPr>
      </w:pPr>
    </w:p>
    <w:p w:rsidR="001D7823" w:rsidRDefault="001D7823" w:rsidP="001D7823">
      <w:pPr>
        <w:jc w:val="both"/>
        <w:rPr>
          <w:rFonts w:ascii="Arial" w:hAnsi="Arial" w:cs="Arial"/>
          <w:iCs/>
        </w:rPr>
      </w:pPr>
      <w:r w:rsidRPr="008802F6">
        <w:rPr>
          <w:rFonts w:ascii="Arial" w:hAnsi="Arial" w:cs="Arial"/>
          <w:iCs/>
        </w:rPr>
        <w:t>Para el caso de la Comisión de Vecindad con Panamá, se llevaron a cabo la XIV, XV, XVI y XVII reuniones plenarias en el 2011, 2015, 2016 y 2017 respectivamente.  En este último encuentro las delegaciones abordaron temas relacionados con el desarrollo e integración, asuntos energéticos, migración, asuntos ambientales, y nuevas iniciativas en materia de pesca, salud y poblaciones indígenas en beneficio de las comunidades fronterizas de ambos países.</w:t>
      </w:r>
    </w:p>
    <w:p w:rsidR="001D7823" w:rsidRPr="008802F6" w:rsidRDefault="001D7823" w:rsidP="001D7823">
      <w:pPr>
        <w:ind w:left="567"/>
        <w:rPr>
          <w:rFonts w:ascii="Arial" w:hAnsi="Arial" w:cs="Arial"/>
        </w:rPr>
      </w:pPr>
    </w:p>
    <w:p w:rsidR="001D7823" w:rsidRPr="00B73046" w:rsidRDefault="001D7823" w:rsidP="00B73046">
      <w:pPr>
        <w:rPr>
          <w:rFonts w:ascii="Arial" w:hAnsi="Arial" w:cs="Arial"/>
          <w:b/>
        </w:rPr>
      </w:pPr>
      <w:r w:rsidRPr="00B73046">
        <w:rPr>
          <w:rFonts w:ascii="Arial" w:hAnsi="Arial" w:cs="Arial"/>
          <w:b/>
        </w:rPr>
        <w:t>FRONTERAS TERRESTRES</w:t>
      </w:r>
    </w:p>
    <w:p w:rsidR="001D7823" w:rsidRPr="008802F6" w:rsidRDefault="001D7823" w:rsidP="001D7823">
      <w:pPr>
        <w:ind w:left="1560" w:hanging="993"/>
        <w:rPr>
          <w:rFonts w:ascii="Arial" w:hAnsi="Arial" w:cs="Arial"/>
          <w:color w:val="7030A0"/>
        </w:rPr>
      </w:pPr>
    </w:p>
    <w:p w:rsidR="001D7823" w:rsidRPr="008802F6" w:rsidRDefault="001D7823" w:rsidP="001D7823">
      <w:pPr>
        <w:jc w:val="both"/>
        <w:rPr>
          <w:rFonts w:ascii="Arial" w:hAnsi="Arial" w:cs="Arial"/>
        </w:rPr>
      </w:pPr>
      <w:r w:rsidRPr="008802F6">
        <w:rPr>
          <w:rFonts w:ascii="Arial" w:hAnsi="Arial" w:cs="Arial"/>
        </w:rPr>
        <w:t>Con el objetivo de caracterizar las fronteras marítimas y terrestres, velando por la soberanía del país, durante este periodo se adelantaron, de manera permanente, diversos trabajos binacionales de campo con Brasil, Perú, Panamá, Ecuador relativos al estudio sobre sectores específicos, y la construcción y posicionamiento de nuevos hitos, así como el mantenimiento y actualización de coordenadas de los existentes.  En relación a la frontera con Venezuela se han realizado inspecciones unilaterales y seguimiento a proyectos como la construcción del Puente Internacional Tienditas.</w:t>
      </w:r>
    </w:p>
    <w:p w:rsidR="001D7823" w:rsidRPr="008802F6" w:rsidRDefault="001D7823" w:rsidP="001D7823">
      <w:pPr>
        <w:jc w:val="both"/>
        <w:rPr>
          <w:rFonts w:ascii="Arial" w:hAnsi="Arial" w:cs="Arial"/>
        </w:rPr>
      </w:pPr>
    </w:p>
    <w:p w:rsidR="001D7823" w:rsidRPr="008802F6" w:rsidRDefault="001D7823" w:rsidP="001D7823">
      <w:pPr>
        <w:jc w:val="both"/>
        <w:rPr>
          <w:rFonts w:ascii="Arial" w:hAnsi="Arial" w:cs="Arial"/>
        </w:rPr>
      </w:pPr>
      <w:r w:rsidRPr="008802F6">
        <w:rPr>
          <w:rFonts w:ascii="Arial" w:hAnsi="Arial" w:cs="Arial"/>
        </w:rPr>
        <w:t>De igual manera, se atendió todo lo relacionado con incidentes por violación territorial, respecto de los cuales no únicamente se realizaron las verificaciones necesarias, sino que se generaron las acciones correspondientes, incluyendo el envío de notas de protesta.</w:t>
      </w:r>
    </w:p>
    <w:p w:rsidR="001D7823" w:rsidRDefault="001D7823" w:rsidP="001D7823">
      <w:pPr>
        <w:ind w:left="1134" w:hanging="1134"/>
        <w:rPr>
          <w:rFonts w:ascii="Arial" w:hAnsi="Arial" w:cs="Arial"/>
          <w:b/>
        </w:rPr>
      </w:pPr>
    </w:p>
    <w:p w:rsidR="001D7823" w:rsidRPr="008802F6" w:rsidRDefault="001D7823" w:rsidP="001D7823">
      <w:pPr>
        <w:ind w:left="1134" w:hanging="1134"/>
        <w:rPr>
          <w:rFonts w:ascii="Arial" w:hAnsi="Arial" w:cs="Arial"/>
          <w:b/>
        </w:rPr>
      </w:pPr>
      <w:r>
        <w:rPr>
          <w:rFonts w:ascii="Arial" w:hAnsi="Arial" w:cs="Arial"/>
          <w:b/>
        </w:rPr>
        <w:t>Asuntos marítimos y aéreos</w:t>
      </w:r>
    </w:p>
    <w:p w:rsidR="001D7823" w:rsidRPr="008802F6" w:rsidRDefault="001D7823" w:rsidP="001D7823">
      <w:pPr>
        <w:ind w:left="567"/>
        <w:rPr>
          <w:rFonts w:ascii="Arial" w:hAnsi="Arial" w:cs="Arial"/>
          <w:b/>
        </w:rPr>
      </w:pPr>
    </w:p>
    <w:p w:rsidR="001D7823" w:rsidRPr="008802F6" w:rsidRDefault="001D7823" w:rsidP="001D7823">
      <w:pPr>
        <w:jc w:val="both"/>
        <w:rPr>
          <w:rFonts w:ascii="Arial" w:hAnsi="Arial" w:cs="Arial"/>
        </w:rPr>
      </w:pPr>
      <w:r w:rsidRPr="008802F6">
        <w:rPr>
          <w:rFonts w:ascii="Arial" w:hAnsi="Arial" w:cs="Arial"/>
        </w:rPr>
        <w:t>El Ministerio de Relaciones Exteriores de Colombia, no sólo enfoca su acción en materia de soberanía e integridad territorial en los espacios marítimos que por definición constitucional hacen parte del territorio nacional, sino que busca actividades de desarrollo e integración de las fronteras marítimas, así como la promoción de la investigación científica en nuestras aguas jurisdiccionales. De igual forma impulsa aspectos que cada vez más se destacan en la agenda internacional como los asuntos antárticos y la evolución temática del Derecho del Mar y el desarrollo de proyectos como la actualización de datos geográficos en el Archipiélago de San Andrés, Providencia y Santa Catalina; y el Plan de Acción Colombia Ecuador para el Control y Vigilancia en Aguas Jurisdiccionales de los dos estados en materia de pesca ilegal.</w:t>
      </w:r>
    </w:p>
    <w:p w:rsidR="001D7823" w:rsidRPr="00923BEE" w:rsidRDefault="001D7823" w:rsidP="001D7823">
      <w:pPr>
        <w:autoSpaceDE w:val="0"/>
        <w:autoSpaceDN w:val="0"/>
        <w:adjustRightInd w:val="0"/>
        <w:jc w:val="both"/>
        <w:rPr>
          <w:rFonts w:ascii="Arial" w:hAnsi="Arial" w:cs="Arial"/>
        </w:rPr>
      </w:pPr>
    </w:p>
    <w:p w:rsidR="001D7823" w:rsidRDefault="001D7823" w:rsidP="001D7823">
      <w:pPr>
        <w:autoSpaceDE w:val="0"/>
        <w:autoSpaceDN w:val="0"/>
        <w:adjustRightInd w:val="0"/>
        <w:jc w:val="both"/>
        <w:rPr>
          <w:rFonts w:ascii="Arial" w:hAnsi="Arial" w:cs="Arial"/>
        </w:rPr>
      </w:pPr>
      <w:r w:rsidRPr="008802F6">
        <w:rPr>
          <w:rFonts w:ascii="Arial" w:hAnsi="Arial" w:cs="Arial"/>
        </w:rPr>
        <w:t>Durante estos ocho años, se ha impulsado el tema antártico, en consideración a la intención de diversificar la agenda temática y geográfica, en donde el Ministerio ha participado en diversas reuniones y foros. Se han realizado expediciones científicas de Colombia en la Antártica, contando con la participación de un grupo importante de investigadores científicos que contribuyeron en diversos campos.</w:t>
      </w:r>
    </w:p>
    <w:p w:rsidR="001D7823" w:rsidRDefault="001D7823" w:rsidP="001D7823">
      <w:pPr>
        <w:rPr>
          <w:rFonts w:ascii="Arial" w:hAnsi="Arial" w:cs="Arial"/>
          <w:b/>
        </w:rPr>
      </w:pPr>
    </w:p>
    <w:p w:rsidR="001D7823" w:rsidRPr="005E160A" w:rsidRDefault="001D7823" w:rsidP="001D7823">
      <w:pPr>
        <w:rPr>
          <w:rFonts w:ascii="Arial" w:hAnsi="Arial" w:cs="Arial"/>
          <w:b/>
        </w:rPr>
      </w:pPr>
      <w:r w:rsidRPr="005E160A">
        <w:rPr>
          <w:rFonts w:ascii="Arial" w:hAnsi="Arial" w:cs="Arial"/>
          <w:b/>
        </w:rPr>
        <w:t>Organismos regionales de integración fronteriza</w:t>
      </w:r>
    </w:p>
    <w:p w:rsidR="001D7823" w:rsidRPr="008802F6" w:rsidRDefault="001D7823" w:rsidP="001D7823">
      <w:pPr>
        <w:pStyle w:val="Prrafodelista"/>
        <w:ind w:left="390"/>
        <w:rPr>
          <w:rFonts w:ascii="Arial" w:hAnsi="Arial" w:cs="Arial"/>
          <w:b/>
          <w:bCs/>
        </w:rPr>
      </w:pPr>
      <w:r w:rsidRPr="008802F6">
        <w:rPr>
          <w:rFonts w:ascii="Arial" w:hAnsi="Arial" w:cs="Arial"/>
          <w:color w:val="7030A0"/>
        </w:rPr>
        <w:t xml:space="preserve">   </w:t>
      </w:r>
    </w:p>
    <w:p w:rsidR="001D7823" w:rsidRPr="008802F6" w:rsidRDefault="001D7823" w:rsidP="001D7823">
      <w:pPr>
        <w:jc w:val="both"/>
        <w:rPr>
          <w:rFonts w:ascii="Arial" w:hAnsi="Arial" w:cs="Arial"/>
          <w:color w:val="004B94"/>
        </w:rPr>
      </w:pPr>
      <w:r w:rsidRPr="008802F6">
        <w:rPr>
          <w:rFonts w:ascii="Arial" w:hAnsi="Arial" w:cs="Arial"/>
          <w:bCs/>
        </w:rPr>
        <w:t xml:space="preserve">El Gobierno Nacional a través del Ministerio de Relaciones Exteriores ha trabajado por el fortalecimiento Institucional y la promoción de intereses nacionales en el marco de organismos regionales de integración fronteriza como la Organización del Tratado de Cooperación Amazónica (OTCA), en donde se ha </w:t>
      </w:r>
      <w:r w:rsidRPr="008802F6">
        <w:rPr>
          <w:rFonts w:ascii="Arial" w:hAnsi="Arial" w:cs="Arial"/>
          <w:color w:val="1A1A1A"/>
        </w:rPr>
        <w:t>trabajado en temas como conservación, protección y aprovechamiento sustentable de los recursos naturales renovables; asuntos indígenas, gestión del conocimiento e intercambio de informaciones, gestión regional de salud, infraestructura y transporte, turismo, fortalecimiento institucional de la OTCA y temas emergentes (cambio climático, desarrollo regional y energía), entre otros. En el marco de dicho mecanismo, Colombia impulsa la incorporación del concepto de conectividad ecosistémica regional, como parte de su Agenda Estratégica.</w:t>
      </w:r>
    </w:p>
    <w:p w:rsidR="001D7823" w:rsidRDefault="001D7823" w:rsidP="001D7823">
      <w:pPr>
        <w:rPr>
          <w:rFonts w:ascii="Arial" w:hAnsi="Arial" w:cs="Arial"/>
        </w:rPr>
      </w:pPr>
    </w:p>
    <w:p w:rsidR="00651462" w:rsidRDefault="00651462" w:rsidP="001D7823">
      <w:pPr>
        <w:rPr>
          <w:rFonts w:ascii="Arial" w:hAnsi="Arial" w:cs="Arial"/>
        </w:rPr>
      </w:pPr>
    </w:p>
    <w:p w:rsidR="00651462" w:rsidRDefault="00651462" w:rsidP="001D7823">
      <w:pPr>
        <w:rPr>
          <w:rFonts w:ascii="Arial" w:hAnsi="Arial" w:cs="Arial"/>
        </w:rPr>
      </w:pPr>
    </w:p>
    <w:p w:rsidR="00651462" w:rsidRDefault="00651462" w:rsidP="001D7823">
      <w:pPr>
        <w:rPr>
          <w:rFonts w:ascii="Arial" w:hAnsi="Arial" w:cs="Arial"/>
        </w:rPr>
      </w:pPr>
    </w:p>
    <w:p w:rsidR="00651462" w:rsidRDefault="00651462" w:rsidP="001D7823">
      <w:pPr>
        <w:rPr>
          <w:rFonts w:ascii="Arial" w:hAnsi="Arial" w:cs="Arial"/>
        </w:rPr>
      </w:pPr>
    </w:p>
    <w:p w:rsidR="00651462" w:rsidRDefault="00651462" w:rsidP="001D7823">
      <w:pPr>
        <w:rPr>
          <w:rFonts w:ascii="Arial" w:hAnsi="Arial" w:cs="Arial"/>
        </w:rPr>
      </w:pPr>
    </w:p>
    <w:p w:rsidR="00651462" w:rsidRDefault="00651462" w:rsidP="001D7823">
      <w:pPr>
        <w:rPr>
          <w:rFonts w:ascii="Arial" w:hAnsi="Arial" w:cs="Arial"/>
        </w:rPr>
      </w:pPr>
    </w:p>
    <w:p w:rsidR="00651462" w:rsidRDefault="00651462" w:rsidP="001D7823">
      <w:pPr>
        <w:rPr>
          <w:rFonts w:ascii="Arial" w:hAnsi="Arial" w:cs="Arial"/>
        </w:rPr>
      </w:pPr>
    </w:p>
    <w:p w:rsidR="001D7823" w:rsidRPr="00B73046" w:rsidRDefault="00B73046" w:rsidP="00B73046">
      <w:pPr>
        <w:rPr>
          <w:rFonts w:ascii="Arial" w:hAnsi="Arial" w:cs="Arial"/>
          <w:b/>
        </w:rPr>
      </w:pPr>
      <w:r>
        <w:rPr>
          <w:rFonts w:ascii="Arial" w:hAnsi="Arial" w:cs="Arial"/>
          <w:b/>
        </w:rPr>
        <w:lastRenderedPageBreak/>
        <w:t xml:space="preserve">6. </w:t>
      </w:r>
      <w:r w:rsidR="001D7823" w:rsidRPr="00B73046">
        <w:rPr>
          <w:rFonts w:ascii="Arial" w:hAnsi="Arial" w:cs="Arial"/>
          <w:b/>
        </w:rPr>
        <w:t xml:space="preserve">FORTALECIMIENTO INSTITUCIONAL </w:t>
      </w:r>
    </w:p>
    <w:p w:rsidR="001D7823" w:rsidRDefault="001D7823" w:rsidP="001D7823">
      <w:pPr>
        <w:rPr>
          <w:rFonts w:ascii="Arial" w:hAnsi="Arial" w:cs="Arial"/>
        </w:rPr>
      </w:pPr>
    </w:p>
    <w:p w:rsidR="00690D66" w:rsidRDefault="00690D66" w:rsidP="001D7823">
      <w:pPr>
        <w:rPr>
          <w:rFonts w:ascii="Arial" w:hAnsi="Arial" w:cs="Arial"/>
          <w:b/>
        </w:rPr>
      </w:pPr>
      <w:r w:rsidRPr="00690D66">
        <w:rPr>
          <w:rFonts w:ascii="Arial" w:hAnsi="Arial" w:cs="Arial"/>
          <w:b/>
        </w:rPr>
        <w:t>6.1. ACADEMIA DIPLOMÁTICA</w:t>
      </w:r>
    </w:p>
    <w:p w:rsidR="00690D66" w:rsidRDefault="00690D66" w:rsidP="001D7823">
      <w:pPr>
        <w:rPr>
          <w:rFonts w:ascii="Arial" w:hAnsi="Arial" w:cs="Arial"/>
          <w:b/>
        </w:rPr>
      </w:pPr>
    </w:p>
    <w:p w:rsidR="00690D66" w:rsidRPr="00690D66" w:rsidRDefault="00690D66" w:rsidP="00690D66">
      <w:pPr>
        <w:jc w:val="both"/>
        <w:rPr>
          <w:rFonts w:ascii="Arial" w:hAnsi="Arial" w:cs="Arial"/>
        </w:rPr>
      </w:pPr>
      <w:r w:rsidRPr="00690D66">
        <w:rPr>
          <w:rFonts w:ascii="Arial" w:hAnsi="Arial" w:cs="Arial"/>
        </w:rPr>
        <w:t>En la gestión de la Academia Diplomática, se destacan los siguientes logros para el periodo 2010-2018:</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Incremento del número de inscritos al Concurso, de los cupos abiertos para el Curso de Capacitación Diplomática y del número de aspirantes que ingresaron al sistema de Carrera Diplomática. Mientras entre 2006 y 2011 se nombraron 53 Terceros Secretarios ingresados por concurso, desde el año 2012 hasta 2018 esta cifra ascendió a 175, incluidos los 20 que fueron nombrados en lo corrido de este año.</w:t>
      </w:r>
    </w:p>
    <w:p w:rsidR="00690D66" w:rsidRPr="00690D66" w:rsidRDefault="00690D66" w:rsidP="00690D66">
      <w:pPr>
        <w:jc w:val="both"/>
        <w:rPr>
          <w:rFonts w:ascii="Arial" w:hAnsi="Arial" w:cs="Arial"/>
        </w:rPr>
      </w:pPr>
      <w:r w:rsidRPr="00690D66">
        <w:rPr>
          <w:rFonts w:ascii="Arial" w:hAnsi="Arial" w:cs="Arial"/>
        </w:rPr>
        <w:t xml:space="preserve"> </w:t>
      </w: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En términos de regionalización y democratización de la convocatoria, se ha logrado una mayor cobertura regional y una más significativa participación de profesionales provenientes de todos los rincones del país dentro del sistema de Carrera Diplomática. De los 292 estudiantes del Curso de Capacitación desde 2011 hasta 2018, el 57,2% son de origen de Bogotá y el 42,8% de otras regiones del país.</w:t>
      </w:r>
    </w:p>
    <w:p w:rsid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Desde el año 2012, al Curso de Capacitación cuenta con un componente práctico, que les permite a los futuros diplomáticos del país acercarse a la realidad del Servicio Exterior. Igualmente, el componente teórico se revisa anualmente, con los estándares de educación formal y continuidad en el tiempo.</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Desde el año 2013, los estudiantes del Curso de Capacitación reciben una mensualidad para su manutención, lo cual ha motivado la participación y facilitado la dedicación exclusiva de los estudiantes.</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Desde el año 2011, los cursos de capacitación y el examen de idoneidad profesional se realizan de manera virtual, en procura de fomentar un modelo de actualización eficaz y como parte de un esquema de capacitación continua. Asimismo, se garantiza que el servicio exterior no se vea afectado por la ausencia de los funcionarios públicos de Carrera Diplomática y Consular.</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Desde el año 2013, el Ministerio de Relaciones Exteriores adquirió la plataforma de aprendizaje virtual SharePoint LMS.</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Para el año 2018, dentro de las pruebas del Examen de Idoneidad se estableció la prueba psicotécnica, con el fin de medir, diferenciar y valorar tanto las habilidades cognitivas, como los rasgos de personalidad. Así mismo se expidió la Resolución 4739 de 2018, que busca convertir el examen de idoneidad en un aporte académico y práctico que resulte de un verdadero esfuerzo de investigación y análisis sobre un tema de política exterior de Colombia o de Relaciones Internacionales.</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Pr>
          <w:rFonts w:ascii="Arial" w:hAnsi="Arial" w:cs="Arial"/>
        </w:rPr>
        <w:lastRenderedPageBreak/>
        <w:t xml:space="preserve">• </w:t>
      </w:r>
      <w:r w:rsidRPr="00690D66">
        <w:rPr>
          <w:rFonts w:ascii="Arial" w:hAnsi="Arial" w:cs="Arial"/>
        </w:rPr>
        <w:t xml:space="preserve">Capacitación de más de cuatrocientos (400) Oficiales de la Fuerza Pública para desempeñar labores como Agregados Militares o de Policía en diversas materias de la Política Exterior de Colombia. </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 xml:space="preserve">Realización de ciento ocho (108) eventos académicos, entre conferencias, conversatorios, diplomados, foros, paneles, seminarios y talleres, algunos de ellos con el apoyo de misiones diplomáticas acreditadas en Bogotá e instituciones de orden nacional e internacional. </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Fortalecimiento del Acuerdo con el IHEAL-Sorbona III. El IHEAL y el IAED adoptaron un programa de Doble Titulación, en el marco del cual varios estudiantes de la Maestría adelantan y han adelantado estudios durante un período académico en el IHEAL. En 2018 contamos con cuatro estudiantes franceses en la Maestría. Por otra parte, el IHEAL presta asesoría académica al IAED en forma permanente e igualmente se ha consolidado la vista, durante 4 ocasiones al año, de conferencistas franceses, financiados por el gobierno de ese país, para dictar charlas sobre temas prioritarios de la agenda de política exterior del país y del acontecer nacional e internacional, las cuales benefician tanto a los estudiantes como a funcionarios de Cancillería.</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 xml:space="preserve">Adopción de la figura de la homologación (Procedimiento 002 de 2014), con el fin de fortalecer el espíritu sobre el cual se establecieron los lazos de cooperación entre la Cancillería y el Gobierno de Francia, en aras de contribuir a la profesionalización de los diplomáticos y la modernización del Estado colombiano. </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Renovación del Registro Calificado. Se tramitó y se obtuvo un nuevo Registro Calificado del programa de la Maestría mediante resoluciones del Ministerio de Educación 06961 y 10074, ambas de 2015, por un período de siete (7) años.</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Suscripción de instrumentos de cooperación académica con los siguientes países Kenia, Camerún, Indonesia y Sudán.</w:t>
      </w:r>
    </w:p>
    <w:p w:rsidR="00690D66" w:rsidRPr="00690D66" w:rsidRDefault="00690D66" w:rsidP="00690D66">
      <w:pPr>
        <w:jc w:val="both"/>
        <w:rPr>
          <w:rFonts w:ascii="Arial" w:hAnsi="Arial" w:cs="Arial"/>
        </w:rPr>
      </w:pPr>
    </w:p>
    <w:p w:rsidR="00690D66" w:rsidRPr="00690D66" w:rsidRDefault="00690D66" w:rsidP="00690D66">
      <w:pPr>
        <w:jc w:val="both"/>
        <w:rPr>
          <w:rFonts w:ascii="Arial" w:hAnsi="Arial" w:cs="Arial"/>
        </w:rPr>
      </w:pPr>
      <w:r w:rsidRPr="00690D66">
        <w:rPr>
          <w:rFonts w:ascii="Arial" w:hAnsi="Arial" w:cs="Arial"/>
        </w:rPr>
        <w:t>•</w:t>
      </w:r>
      <w:r>
        <w:rPr>
          <w:rFonts w:ascii="Arial" w:hAnsi="Arial" w:cs="Arial"/>
        </w:rPr>
        <w:t xml:space="preserve"> </w:t>
      </w:r>
      <w:r w:rsidRPr="00690D66">
        <w:rPr>
          <w:rFonts w:ascii="Arial" w:hAnsi="Arial" w:cs="Arial"/>
        </w:rPr>
        <w:t>Revisión integral del reglamento del IAED, por parte del Comité Académico.</w:t>
      </w:r>
    </w:p>
    <w:p w:rsidR="00690D66" w:rsidRDefault="00690D66" w:rsidP="001D7823">
      <w:pPr>
        <w:rPr>
          <w:rFonts w:ascii="Arial" w:hAnsi="Arial" w:cs="Arial"/>
          <w:b/>
        </w:rPr>
      </w:pPr>
    </w:p>
    <w:p w:rsidR="00651462" w:rsidRDefault="00651462" w:rsidP="001D7823">
      <w:pPr>
        <w:rPr>
          <w:rFonts w:ascii="Arial" w:hAnsi="Arial" w:cs="Arial"/>
          <w:b/>
        </w:rPr>
      </w:pPr>
    </w:p>
    <w:p w:rsidR="00651462" w:rsidRDefault="00651462" w:rsidP="001D7823">
      <w:pPr>
        <w:rPr>
          <w:rFonts w:ascii="Arial" w:hAnsi="Arial" w:cs="Arial"/>
          <w:b/>
        </w:rPr>
      </w:pPr>
    </w:p>
    <w:p w:rsidR="00651462" w:rsidRDefault="00651462" w:rsidP="001D7823">
      <w:pPr>
        <w:rPr>
          <w:rFonts w:ascii="Arial" w:hAnsi="Arial" w:cs="Arial"/>
          <w:b/>
        </w:rPr>
      </w:pPr>
    </w:p>
    <w:p w:rsidR="00651462" w:rsidRDefault="00651462" w:rsidP="001D7823">
      <w:pPr>
        <w:rPr>
          <w:rFonts w:ascii="Arial" w:hAnsi="Arial" w:cs="Arial"/>
          <w:b/>
        </w:rPr>
      </w:pPr>
    </w:p>
    <w:p w:rsidR="00651462" w:rsidRDefault="00651462" w:rsidP="001D7823">
      <w:pPr>
        <w:rPr>
          <w:rFonts w:ascii="Arial" w:hAnsi="Arial" w:cs="Arial"/>
          <w:b/>
        </w:rPr>
      </w:pPr>
    </w:p>
    <w:p w:rsidR="00651462" w:rsidRDefault="00651462" w:rsidP="001D7823">
      <w:pPr>
        <w:rPr>
          <w:rFonts w:ascii="Arial" w:hAnsi="Arial" w:cs="Arial"/>
          <w:b/>
        </w:rPr>
      </w:pPr>
    </w:p>
    <w:p w:rsidR="00651462" w:rsidRDefault="00651462" w:rsidP="001D7823">
      <w:pPr>
        <w:rPr>
          <w:rFonts w:ascii="Arial" w:hAnsi="Arial" w:cs="Arial"/>
          <w:b/>
        </w:rPr>
      </w:pPr>
    </w:p>
    <w:p w:rsidR="00651462" w:rsidRDefault="00651462" w:rsidP="001D7823">
      <w:pPr>
        <w:rPr>
          <w:rFonts w:ascii="Arial" w:hAnsi="Arial" w:cs="Arial"/>
          <w:b/>
        </w:rPr>
      </w:pPr>
    </w:p>
    <w:p w:rsidR="00651462" w:rsidRDefault="00651462" w:rsidP="001D7823">
      <w:pPr>
        <w:rPr>
          <w:rFonts w:ascii="Arial" w:hAnsi="Arial" w:cs="Arial"/>
          <w:b/>
        </w:rPr>
      </w:pPr>
    </w:p>
    <w:p w:rsidR="00651462" w:rsidRDefault="00651462" w:rsidP="001D7823">
      <w:pPr>
        <w:rPr>
          <w:rFonts w:ascii="Arial" w:hAnsi="Arial" w:cs="Arial"/>
          <w:b/>
        </w:rPr>
      </w:pPr>
    </w:p>
    <w:p w:rsidR="00651462" w:rsidRDefault="00651462" w:rsidP="001D7823">
      <w:pPr>
        <w:rPr>
          <w:rFonts w:ascii="Arial" w:hAnsi="Arial" w:cs="Arial"/>
          <w:b/>
        </w:rPr>
      </w:pPr>
    </w:p>
    <w:p w:rsidR="00651462" w:rsidRDefault="00651462" w:rsidP="001D7823">
      <w:pPr>
        <w:rPr>
          <w:rFonts w:ascii="Arial" w:hAnsi="Arial" w:cs="Arial"/>
          <w:b/>
        </w:rPr>
      </w:pPr>
    </w:p>
    <w:p w:rsidR="00651462" w:rsidRPr="00690D66" w:rsidRDefault="00651462" w:rsidP="001D7823">
      <w:pPr>
        <w:rPr>
          <w:rFonts w:ascii="Arial" w:hAnsi="Arial" w:cs="Arial"/>
          <w:b/>
        </w:rPr>
      </w:pPr>
    </w:p>
    <w:p w:rsidR="001D7823" w:rsidRPr="00696A1C" w:rsidRDefault="00B73046" w:rsidP="001D7823">
      <w:pPr>
        <w:tabs>
          <w:tab w:val="left" w:pos="1134"/>
        </w:tabs>
        <w:ind w:right="49"/>
        <w:contextualSpacing/>
        <w:mirrorIndents/>
        <w:jc w:val="both"/>
        <w:rPr>
          <w:rFonts w:ascii="Arial" w:eastAsia="Arial" w:hAnsi="Arial" w:cs="Arial"/>
          <w:b/>
          <w:iCs/>
          <w:lang w:eastAsia="es-CO"/>
        </w:rPr>
      </w:pPr>
      <w:r>
        <w:rPr>
          <w:rFonts w:ascii="Arial" w:eastAsia="Arial" w:hAnsi="Arial" w:cs="Arial"/>
          <w:b/>
          <w:iCs/>
          <w:lang w:eastAsia="es-CO"/>
        </w:rPr>
        <w:lastRenderedPageBreak/>
        <w:t>6</w:t>
      </w:r>
      <w:r w:rsidR="00690D66">
        <w:rPr>
          <w:rFonts w:ascii="Arial" w:eastAsia="Arial" w:hAnsi="Arial" w:cs="Arial"/>
          <w:b/>
          <w:iCs/>
          <w:lang w:eastAsia="es-CO"/>
        </w:rPr>
        <w:t>.2</w:t>
      </w:r>
      <w:r w:rsidR="001D7823" w:rsidRPr="00696A1C">
        <w:rPr>
          <w:rFonts w:ascii="Arial" w:eastAsia="Arial" w:hAnsi="Arial" w:cs="Arial"/>
          <w:b/>
          <w:iCs/>
          <w:lang w:eastAsia="es-CO"/>
        </w:rPr>
        <w:t xml:space="preserve">. </w:t>
      </w:r>
      <w:r w:rsidR="00932233">
        <w:rPr>
          <w:rFonts w:ascii="Arial" w:eastAsia="Arial" w:hAnsi="Arial" w:cs="Arial"/>
          <w:b/>
          <w:iCs/>
          <w:lang w:eastAsia="es-CO"/>
        </w:rPr>
        <w:t xml:space="preserve"> </w:t>
      </w:r>
      <w:r w:rsidR="001D7823" w:rsidRPr="00696A1C">
        <w:rPr>
          <w:rFonts w:ascii="Arial" w:eastAsia="Arial" w:hAnsi="Arial" w:cs="Arial"/>
          <w:b/>
          <w:iCs/>
          <w:lang w:eastAsia="es-CO"/>
        </w:rPr>
        <w:t>GESTIÓN DEL TALENTO HUMANO</w:t>
      </w:r>
    </w:p>
    <w:p w:rsidR="001D7823" w:rsidRDefault="001D7823" w:rsidP="001D7823">
      <w:pPr>
        <w:mirrorIndents/>
        <w:jc w:val="both"/>
        <w:rPr>
          <w:rFonts w:ascii="Arial" w:eastAsia="Arial" w:hAnsi="Arial" w:cs="Arial"/>
          <w:lang w:val="es-419"/>
        </w:rPr>
      </w:pPr>
    </w:p>
    <w:p w:rsidR="001D7823" w:rsidRPr="002E49FC" w:rsidRDefault="001D7823" w:rsidP="001D7823">
      <w:pPr>
        <w:pStyle w:val="Default"/>
        <w:jc w:val="both"/>
      </w:pPr>
      <w:r w:rsidRPr="002E49FC">
        <w:t xml:space="preserve">La consolidación de la política exterior y los retos de los escenarios internacionales, requieren el fortalecimiento institucional y del servicio exterior, en donde es una necesidad contar con personal especializado y con la preparación técnica y diplomática necesaria para el cumplimiento de la misión y los objetivos institucionales. </w:t>
      </w:r>
    </w:p>
    <w:p w:rsidR="001D7823" w:rsidRPr="002E49FC" w:rsidRDefault="001D7823" w:rsidP="001D7823">
      <w:pPr>
        <w:mirrorIndents/>
        <w:jc w:val="both"/>
        <w:rPr>
          <w:rFonts w:ascii="Arial" w:hAnsi="Arial" w:cs="Arial"/>
        </w:rPr>
      </w:pPr>
    </w:p>
    <w:p w:rsidR="001D7823" w:rsidRPr="002E49FC" w:rsidRDefault="001D7823" w:rsidP="001D7823">
      <w:pPr>
        <w:mirrorIndents/>
        <w:jc w:val="both"/>
        <w:rPr>
          <w:rFonts w:ascii="Arial" w:eastAsia="Arial" w:hAnsi="Arial" w:cs="Arial"/>
          <w:lang w:val="es-419"/>
        </w:rPr>
      </w:pPr>
      <w:r w:rsidRPr="002E49FC">
        <w:rPr>
          <w:rFonts w:ascii="Arial" w:hAnsi="Arial" w:cs="Arial"/>
        </w:rPr>
        <w:t>Desde el 2010, la Academia Diplomática fue fortalecida, siendo este espacio un centro de pensamiento, investigación y capacitación permanente para los funcionarios.</w:t>
      </w:r>
    </w:p>
    <w:p w:rsidR="001D7823" w:rsidRDefault="001D7823" w:rsidP="001D7823">
      <w:pPr>
        <w:contextualSpacing/>
        <w:mirrorIndents/>
        <w:jc w:val="both"/>
        <w:rPr>
          <w:rFonts w:ascii="Arial" w:hAnsi="Arial" w:cs="Arial"/>
          <w:lang w:eastAsia="es-CO"/>
        </w:rPr>
      </w:pPr>
    </w:p>
    <w:p w:rsidR="001D7823" w:rsidRDefault="001D7823" w:rsidP="001D7823">
      <w:pPr>
        <w:contextualSpacing/>
        <w:mirrorIndents/>
        <w:jc w:val="both"/>
        <w:rPr>
          <w:rFonts w:ascii="Arial" w:hAnsi="Arial" w:cs="Arial"/>
          <w:lang w:eastAsia="es-CO"/>
        </w:rPr>
      </w:pPr>
      <w:r>
        <w:rPr>
          <w:rFonts w:ascii="Arial" w:hAnsi="Arial" w:cs="Arial"/>
          <w:lang w:eastAsia="es-CO"/>
        </w:rPr>
        <w:t>Entre los principales logros en la gestión de la Academia Diplomática, se destacan los siguientes:</w:t>
      </w:r>
    </w:p>
    <w:p w:rsidR="001D7823" w:rsidRPr="00152169" w:rsidRDefault="001D7823" w:rsidP="001D7823">
      <w:pPr>
        <w:contextualSpacing/>
        <w:mirrorIndents/>
        <w:jc w:val="both"/>
        <w:rPr>
          <w:rFonts w:ascii="Arial" w:eastAsia="Arial" w:hAnsi="Arial" w:cs="Arial"/>
          <w:b/>
          <w:bCs/>
        </w:rPr>
      </w:pPr>
    </w:p>
    <w:p w:rsidR="001D7823" w:rsidRPr="001216FF" w:rsidRDefault="001D7823" w:rsidP="002451E3">
      <w:pPr>
        <w:numPr>
          <w:ilvl w:val="0"/>
          <w:numId w:val="110"/>
        </w:numPr>
        <w:ind w:left="567" w:hanging="567"/>
        <w:contextualSpacing/>
        <w:mirrorIndents/>
        <w:jc w:val="both"/>
        <w:rPr>
          <w:rFonts w:ascii="Arial" w:eastAsia="Arial" w:hAnsi="Arial" w:cs="Arial"/>
          <w:lang w:val="es-ES"/>
        </w:rPr>
      </w:pPr>
      <w:r w:rsidRPr="001216FF">
        <w:rPr>
          <w:rFonts w:ascii="Arial" w:eastAsia="Arial" w:hAnsi="Arial" w:cs="Arial"/>
          <w:lang w:val="es-ES"/>
        </w:rPr>
        <w:t>Incremento del número de inscritos al Concurso, de los cupos abiertos para el Curso de Capacitación Diplomática y del número de aspirantes que ingresaron al sistema de Carrera Diplomática. Mientras entre 2006 y 2011 se nombraron 53 Terceros Secretarios ingresados por concurso, desde el año 2012 hasta 2018 esta cifra ascendió a 175, incluidos los 20 que fueron nombrados en lo corrido de este año.</w:t>
      </w:r>
    </w:p>
    <w:p w:rsidR="001D7823" w:rsidRPr="001216FF" w:rsidRDefault="001D7823" w:rsidP="001D7823">
      <w:pPr>
        <w:ind w:left="567" w:hanging="567"/>
        <w:contextualSpacing/>
        <w:mirrorIndents/>
        <w:jc w:val="both"/>
        <w:rPr>
          <w:rFonts w:ascii="Arial" w:eastAsia="Arial" w:hAnsi="Arial" w:cs="Arial"/>
          <w:lang w:val="es-ES"/>
        </w:rPr>
      </w:pPr>
    </w:p>
    <w:p w:rsidR="001D7823" w:rsidRDefault="001D7823" w:rsidP="002451E3">
      <w:pPr>
        <w:numPr>
          <w:ilvl w:val="0"/>
          <w:numId w:val="110"/>
        </w:numPr>
        <w:ind w:left="567" w:hanging="567"/>
        <w:contextualSpacing/>
        <w:mirrorIndents/>
        <w:jc w:val="both"/>
        <w:rPr>
          <w:rFonts w:ascii="Arial" w:eastAsia="Arial" w:hAnsi="Arial" w:cs="Arial"/>
          <w:lang w:val="es-ES"/>
        </w:rPr>
      </w:pPr>
      <w:r w:rsidRPr="001216FF">
        <w:rPr>
          <w:rFonts w:ascii="Arial" w:eastAsia="Arial" w:hAnsi="Arial" w:cs="Arial"/>
          <w:lang w:val="es-ES"/>
        </w:rPr>
        <w:t>En términos de regionalización y democratización de la convocatoria, se ha logrado una mayor cobertura regional y una más significativa participación de profesionales provenientes de todos los rincones del país dentro del sistema de Carrera Diplomática. De los 292 estudiantes del Curso de Capacitación desde 2011 hasta 2018, el 57,2% son de origen de Bogotá y el 42,8% de otras regiones del país.</w:t>
      </w:r>
    </w:p>
    <w:p w:rsidR="001D7823" w:rsidRPr="001216FF" w:rsidRDefault="001D7823" w:rsidP="001D7823">
      <w:pPr>
        <w:ind w:left="567" w:hanging="567"/>
        <w:contextualSpacing/>
        <w:mirrorIndents/>
        <w:jc w:val="both"/>
        <w:rPr>
          <w:rFonts w:ascii="Arial" w:eastAsia="Arial" w:hAnsi="Arial" w:cs="Arial"/>
          <w:lang w:val="es-ES"/>
        </w:rPr>
      </w:pPr>
    </w:p>
    <w:p w:rsidR="001D7823" w:rsidRPr="001216FF" w:rsidRDefault="001D7823" w:rsidP="002451E3">
      <w:pPr>
        <w:pStyle w:val="Prrafodelista"/>
        <w:numPr>
          <w:ilvl w:val="0"/>
          <w:numId w:val="110"/>
        </w:numPr>
        <w:ind w:left="567" w:hanging="567"/>
        <w:mirrorIndents/>
        <w:jc w:val="both"/>
        <w:rPr>
          <w:rFonts w:ascii="Arial" w:eastAsia="Arial" w:hAnsi="Arial" w:cs="Arial"/>
          <w:lang w:val="es-ES"/>
        </w:rPr>
      </w:pPr>
      <w:r w:rsidRPr="001216FF">
        <w:rPr>
          <w:rFonts w:ascii="Arial" w:eastAsia="Arial" w:hAnsi="Arial" w:cs="Arial"/>
          <w:lang w:val="es-ES"/>
        </w:rPr>
        <w:t>Desde el año 2012, al Curso de Capacitación cuenta con un componente práctico, que les permite a los futuros diplomáticos del país acercarse a la realidad del Servicio Exterior. Igualmente, el componente teórico se revisa anualmente, con los estándares de educación formal y continuidad en el tiempo.</w:t>
      </w:r>
    </w:p>
    <w:p w:rsidR="001D7823" w:rsidRPr="001216FF" w:rsidRDefault="001D7823" w:rsidP="001D7823">
      <w:pPr>
        <w:pStyle w:val="Prrafodelista"/>
        <w:ind w:left="567" w:hanging="567"/>
        <w:mirrorIndents/>
        <w:jc w:val="both"/>
        <w:rPr>
          <w:rFonts w:ascii="Arial" w:eastAsia="Arial" w:hAnsi="Arial" w:cs="Arial"/>
          <w:lang w:val="es-ES"/>
        </w:rPr>
      </w:pPr>
    </w:p>
    <w:p w:rsidR="001D7823" w:rsidRPr="001216FF" w:rsidRDefault="001D7823" w:rsidP="002451E3">
      <w:pPr>
        <w:pStyle w:val="Prrafodelista"/>
        <w:numPr>
          <w:ilvl w:val="0"/>
          <w:numId w:val="110"/>
        </w:numPr>
        <w:ind w:left="567" w:hanging="567"/>
        <w:mirrorIndents/>
        <w:jc w:val="both"/>
        <w:rPr>
          <w:rFonts w:ascii="Arial" w:eastAsia="Arial" w:hAnsi="Arial" w:cs="Arial"/>
          <w:lang w:val="es-ES"/>
        </w:rPr>
      </w:pPr>
      <w:r w:rsidRPr="001216FF">
        <w:rPr>
          <w:rFonts w:ascii="Arial" w:eastAsia="Arial" w:hAnsi="Arial" w:cs="Arial"/>
          <w:lang w:val="es-ES"/>
        </w:rPr>
        <w:t>Desde el año 2013, los estudiantes del Curso de Capacitación reciben una mensualidad para su manutención, lo cual ha motivado la participación y facilitado la dedicación exclusiva de los estudiantes.</w:t>
      </w:r>
    </w:p>
    <w:p w:rsidR="001D7823" w:rsidRPr="001216FF" w:rsidRDefault="001D7823" w:rsidP="001D7823">
      <w:pPr>
        <w:pStyle w:val="Prrafodelista"/>
        <w:ind w:left="567" w:hanging="567"/>
        <w:mirrorIndents/>
        <w:jc w:val="both"/>
        <w:rPr>
          <w:rFonts w:ascii="Arial" w:hAnsi="Arial" w:cs="Arial"/>
        </w:rPr>
      </w:pPr>
    </w:p>
    <w:p w:rsidR="001D7823" w:rsidRPr="001216FF" w:rsidRDefault="001D7823" w:rsidP="002451E3">
      <w:pPr>
        <w:pStyle w:val="Prrafodelista"/>
        <w:numPr>
          <w:ilvl w:val="0"/>
          <w:numId w:val="110"/>
        </w:numPr>
        <w:ind w:left="567" w:hanging="567"/>
        <w:mirrorIndents/>
        <w:jc w:val="both"/>
        <w:rPr>
          <w:rFonts w:ascii="Arial" w:eastAsia="Arial" w:hAnsi="Arial" w:cs="Arial"/>
          <w:color w:val="000000" w:themeColor="text1"/>
        </w:rPr>
      </w:pPr>
      <w:r w:rsidRPr="001216FF">
        <w:rPr>
          <w:rFonts w:ascii="Arial" w:eastAsia="Arial" w:hAnsi="Arial" w:cs="Arial"/>
          <w:color w:val="000000" w:themeColor="text1"/>
        </w:rPr>
        <w:t>Desde el año 2011, los cursos de capacitación y el examen de idoneidad profesional se realizan de manera virtual, en procura de fomentar un modelo de actualización eficaz y como parte de un esquema de capacitación continua. Asimismo, se garantiza que el servicio exterior no se vea afectado por la ausencia de los funcionarios públicos de Carrera Diplomática y Consular.</w:t>
      </w:r>
    </w:p>
    <w:p w:rsidR="001D7823" w:rsidRPr="001216FF" w:rsidRDefault="001D7823" w:rsidP="001D7823">
      <w:pPr>
        <w:pStyle w:val="Prrafodelista"/>
        <w:ind w:left="567" w:hanging="567"/>
        <w:mirrorIndents/>
        <w:jc w:val="both"/>
        <w:rPr>
          <w:rFonts w:ascii="Arial" w:eastAsia="Arial" w:hAnsi="Arial" w:cs="Arial"/>
          <w:color w:val="000000" w:themeColor="text1"/>
        </w:rPr>
      </w:pPr>
    </w:p>
    <w:p w:rsidR="001D7823" w:rsidRPr="001216FF" w:rsidRDefault="001D7823" w:rsidP="002451E3">
      <w:pPr>
        <w:pStyle w:val="Prrafodelista"/>
        <w:numPr>
          <w:ilvl w:val="0"/>
          <w:numId w:val="110"/>
        </w:numPr>
        <w:ind w:left="567" w:hanging="567"/>
        <w:mirrorIndents/>
        <w:jc w:val="both"/>
        <w:rPr>
          <w:rFonts w:ascii="Arial" w:eastAsia="Arial" w:hAnsi="Arial" w:cs="Arial"/>
          <w:color w:val="000000" w:themeColor="text1"/>
        </w:rPr>
      </w:pPr>
      <w:r w:rsidRPr="001216FF">
        <w:rPr>
          <w:rFonts w:ascii="Arial" w:eastAsia="Arial" w:hAnsi="Arial" w:cs="Arial"/>
          <w:color w:val="000000" w:themeColor="text1"/>
        </w:rPr>
        <w:t>Desde el año 2013, el Ministerio de Relaciones Exteriores adquirió la plataforma de aprendizaje virtual SharePoint LMS.</w:t>
      </w:r>
    </w:p>
    <w:p w:rsidR="001D7823" w:rsidRPr="001216FF" w:rsidRDefault="001D7823" w:rsidP="001D7823">
      <w:pPr>
        <w:pStyle w:val="Prrafodelista"/>
        <w:ind w:left="567" w:hanging="567"/>
        <w:rPr>
          <w:rFonts w:ascii="Arial" w:eastAsia="Arial" w:hAnsi="Arial" w:cs="Arial"/>
          <w:color w:val="000000" w:themeColor="text1"/>
        </w:rPr>
      </w:pPr>
    </w:p>
    <w:p w:rsidR="001D7823" w:rsidRPr="001216FF" w:rsidRDefault="001D7823" w:rsidP="002451E3">
      <w:pPr>
        <w:pStyle w:val="Prrafodelista"/>
        <w:numPr>
          <w:ilvl w:val="0"/>
          <w:numId w:val="110"/>
        </w:numPr>
        <w:ind w:left="567" w:hanging="567"/>
        <w:mirrorIndents/>
        <w:jc w:val="both"/>
        <w:rPr>
          <w:rFonts w:ascii="Arial" w:eastAsia="Arial" w:hAnsi="Arial" w:cs="Arial"/>
          <w:lang w:val="es-ES"/>
        </w:rPr>
      </w:pPr>
      <w:r w:rsidRPr="001216FF">
        <w:rPr>
          <w:rFonts w:ascii="Arial" w:eastAsia="Arial" w:hAnsi="Arial" w:cs="Arial"/>
          <w:color w:val="000000" w:themeColor="text1"/>
        </w:rPr>
        <w:t xml:space="preserve">Para el año 2018, dentro de las pruebas del Examen de Idoneidad se estableció la prueba psicotécnica, con el fin de medir, diferenciar y valorar tanto las habilidades cognitivas, como los rasgos de personalidad. Así mismo se expidió </w:t>
      </w:r>
      <w:r w:rsidRPr="001216FF">
        <w:rPr>
          <w:rFonts w:ascii="Arial" w:eastAsia="Arial" w:hAnsi="Arial" w:cs="Arial"/>
        </w:rPr>
        <w:t>la Resolución 4739 de 2018, que busca convertir el examen de idoneidad en un aporte académico y práctico que resulte de un verdadero esfuerzo de investigación y análisis sobre un tema de política exterior de Colombia o de Relaciones Internacionales.</w:t>
      </w:r>
    </w:p>
    <w:p w:rsidR="001D7823" w:rsidRPr="001216FF" w:rsidRDefault="001D7823" w:rsidP="001D7823">
      <w:pPr>
        <w:pStyle w:val="Prrafodelista"/>
        <w:ind w:left="567" w:hanging="567"/>
        <w:rPr>
          <w:rFonts w:ascii="Arial" w:eastAsia="Arial" w:hAnsi="Arial" w:cs="Arial"/>
          <w:lang w:val="es-ES"/>
        </w:rPr>
      </w:pPr>
    </w:p>
    <w:p w:rsidR="001D7823" w:rsidRPr="001216FF" w:rsidRDefault="001D7823" w:rsidP="002451E3">
      <w:pPr>
        <w:numPr>
          <w:ilvl w:val="0"/>
          <w:numId w:val="110"/>
        </w:numPr>
        <w:ind w:left="567" w:hanging="567"/>
        <w:contextualSpacing/>
        <w:mirrorIndents/>
        <w:jc w:val="both"/>
        <w:rPr>
          <w:rFonts w:ascii="Arial" w:eastAsia="Arial" w:hAnsi="Arial" w:cs="Arial"/>
        </w:rPr>
      </w:pPr>
      <w:r w:rsidRPr="001216FF">
        <w:rPr>
          <w:rFonts w:ascii="Arial" w:eastAsia="Arial" w:hAnsi="Arial" w:cs="Arial"/>
        </w:rPr>
        <w:t xml:space="preserve">Capacitación de más de cuatrocientos (400) Oficiales de la Fuerza Pública para desempeñar labores como Agregados Militares o de Policía en diversas materias de la Política Exterior de Colombia. </w:t>
      </w:r>
    </w:p>
    <w:p w:rsidR="001D7823" w:rsidRPr="001216FF" w:rsidRDefault="001D7823" w:rsidP="001D7823">
      <w:pPr>
        <w:ind w:left="567" w:hanging="567"/>
        <w:contextualSpacing/>
        <w:mirrorIndents/>
        <w:jc w:val="both"/>
        <w:rPr>
          <w:rFonts w:ascii="Arial" w:eastAsia="Arial" w:hAnsi="Arial" w:cs="Arial"/>
        </w:rPr>
      </w:pPr>
    </w:p>
    <w:p w:rsidR="001D7823" w:rsidRPr="001216FF" w:rsidRDefault="001D7823" w:rsidP="002451E3">
      <w:pPr>
        <w:numPr>
          <w:ilvl w:val="0"/>
          <w:numId w:val="110"/>
        </w:numPr>
        <w:ind w:left="567" w:hanging="567"/>
        <w:contextualSpacing/>
        <w:mirrorIndents/>
        <w:jc w:val="both"/>
        <w:rPr>
          <w:rFonts w:ascii="Arial" w:eastAsia="Arial" w:hAnsi="Arial" w:cs="Arial"/>
        </w:rPr>
      </w:pPr>
      <w:r w:rsidRPr="001216FF">
        <w:rPr>
          <w:rFonts w:ascii="Arial" w:eastAsia="Arial" w:hAnsi="Arial" w:cs="Arial"/>
        </w:rPr>
        <w:t>Realización de ciento ocho (108) eventos académicos</w:t>
      </w:r>
      <w:r w:rsidRPr="001216FF">
        <w:rPr>
          <w:rFonts w:ascii="Arial" w:eastAsia="Arial" w:hAnsi="Arial" w:cs="Arial"/>
          <w:b/>
          <w:bCs/>
        </w:rPr>
        <w:t xml:space="preserve">, </w:t>
      </w:r>
      <w:r w:rsidRPr="001216FF">
        <w:rPr>
          <w:rFonts w:ascii="Arial" w:eastAsia="Arial" w:hAnsi="Arial" w:cs="Arial"/>
        </w:rPr>
        <w:t xml:space="preserve">entre conferencias, conversatorios, diplomados, foros, paneles, seminarios y talleres, algunos de ellos con el apoyo de misiones diplomáticas acreditadas en Bogotá e instituciones de orden nacional e internacional. </w:t>
      </w:r>
    </w:p>
    <w:p w:rsidR="001D7823" w:rsidRPr="001216FF" w:rsidRDefault="001D7823" w:rsidP="001D7823">
      <w:pPr>
        <w:ind w:left="567" w:hanging="567"/>
        <w:rPr>
          <w:rFonts w:ascii="Arial" w:eastAsia="Arial" w:hAnsi="Arial" w:cs="Arial"/>
        </w:rPr>
      </w:pPr>
    </w:p>
    <w:p w:rsidR="001D7823" w:rsidRPr="001216FF" w:rsidRDefault="001D7823" w:rsidP="002451E3">
      <w:pPr>
        <w:numPr>
          <w:ilvl w:val="0"/>
          <w:numId w:val="110"/>
        </w:numPr>
        <w:ind w:left="567" w:hanging="567"/>
        <w:contextualSpacing/>
        <w:mirrorIndents/>
        <w:jc w:val="both"/>
        <w:rPr>
          <w:rFonts w:ascii="Arial" w:eastAsia="Arial" w:hAnsi="Arial" w:cs="Arial"/>
        </w:rPr>
      </w:pPr>
      <w:r w:rsidRPr="001216FF">
        <w:rPr>
          <w:rFonts w:ascii="Arial" w:eastAsia="Arial" w:hAnsi="Arial" w:cs="Arial"/>
        </w:rPr>
        <w:t xml:space="preserve">Fortalecimiento del Acuerdo con el IHEAL-Sorbona III. El IHEAL y el IAED adoptaron un programa de </w:t>
      </w:r>
      <w:r w:rsidRPr="001216FF">
        <w:rPr>
          <w:rFonts w:ascii="Arial" w:eastAsia="Arial" w:hAnsi="Arial" w:cs="Arial"/>
          <w:i/>
          <w:iCs/>
        </w:rPr>
        <w:t>Doble Titulación</w:t>
      </w:r>
      <w:r w:rsidRPr="001216FF">
        <w:rPr>
          <w:rFonts w:ascii="Arial" w:eastAsia="Arial" w:hAnsi="Arial" w:cs="Arial"/>
        </w:rPr>
        <w:t>, en el marco del cual varios estudiantes de la Maestría adelantan y han adelantado estudios durante un período académico en el IHEAL. En 2018 contamos con cuatro estudiantes franceses en la Maestría. Por otra parte, el IHEAL presta asesoría académica al IAED en forma permanente e igualmente se ha consolidado la vista, durante 4 ocasiones al año, de conferencistas franceses, financiados por el gobierno de ese país, para dictar charlas sobre temas prioritarios de la agenda de política exterior del país y del acontecer nacional e internacional, las cuales benefician tanto a los estudiantes como a funcionarios de Cancillería.</w:t>
      </w:r>
    </w:p>
    <w:p w:rsidR="001D7823" w:rsidRPr="001216FF" w:rsidRDefault="001D7823" w:rsidP="001D7823">
      <w:pPr>
        <w:ind w:left="567" w:hanging="567"/>
        <w:contextualSpacing/>
        <w:mirrorIndents/>
        <w:jc w:val="both"/>
        <w:rPr>
          <w:rFonts w:ascii="Arial" w:eastAsia="Arial" w:hAnsi="Arial" w:cs="Arial"/>
        </w:rPr>
      </w:pPr>
    </w:p>
    <w:p w:rsidR="001D7823" w:rsidRPr="001216FF" w:rsidRDefault="001D7823" w:rsidP="002451E3">
      <w:pPr>
        <w:numPr>
          <w:ilvl w:val="0"/>
          <w:numId w:val="110"/>
        </w:numPr>
        <w:ind w:left="567" w:hanging="567"/>
        <w:contextualSpacing/>
        <w:mirrorIndents/>
        <w:jc w:val="both"/>
        <w:rPr>
          <w:rFonts w:ascii="Arial" w:eastAsia="Arial" w:hAnsi="Arial" w:cs="Arial"/>
        </w:rPr>
      </w:pPr>
      <w:r w:rsidRPr="001216FF">
        <w:rPr>
          <w:rFonts w:ascii="Arial" w:eastAsia="Arial" w:hAnsi="Arial" w:cs="Arial"/>
        </w:rPr>
        <w:t xml:space="preserve">Adopción de la figura de la homologación (Procedimiento 002 de 2014), con el fin de fortalecer el espíritu sobre el cual se establecieron los lazos de cooperación entre la Cancillería y el Gobierno de Francia, en aras de contribuir a la profesionalización de los diplomáticos y la modernización del Estado colombiano. </w:t>
      </w:r>
    </w:p>
    <w:p w:rsidR="001D7823" w:rsidRPr="001216FF" w:rsidRDefault="001D7823" w:rsidP="001D7823">
      <w:pPr>
        <w:ind w:left="567" w:hanging="567"/>
        <w:rPr>
          <w:rFonts w:ascii="Arial" w:eastAsia="Arial" w:hAnsi="Arial" w:cs="Arial"/>
        </w:rPr>
      </w:pPr>
    </w:p>
    <w:p w:rsidR="001D7823" w:rsidRPr="001216FF" w:rsidRDefault="001D7823" w:rsidP="002451E3">
      <w:pPr>
        <w:numPr>
          <w:ilvl w:val="0"/>
          <w:numId w:val="110"/>
        </w:numPr>
        <w:ind w:left="567" w:hanging="567"/>
        <w:contextualSpacing/>
        <w:mirrorIndents/>
        <w:jc w:val="both"/>
        <w:rPr>
          <w:rFonts w:ascii="Arial" w:eastAsia="Arial" w:hAnsi="Arial" w:cs="Arial"/>
        </w:rPr>
      </w:pPr>
      <w:r w:rsidRPr="001216FF">
        <w:rPr>
          <w:rFonts w:ascii="Arial" w:eastAsia="Arial" w:hAnsi="Arial" w:cs="Arial"/>
        </w:rPr>
        <w:t xml:space="preserve">Renovación del Registro Calificado. Se tramitó y se obtuvo un nuevo </w:t>
      </w:r>
      <w:r w:rsidRPr="001216FF">
        <w:rPr>
          <w:rFonts w:ascii="Arial" w:eastAsia="Arial" w:hAnsi="Arial" w:cs="Arial"/>
          <w:i/>
          <w:iCs/>
        </w:rPr>
        <w:t xml:space="preserve">Registro Calificado </w:t>
      </w:r>
      <w:r w:rsidRPr="001216FF">
        <w:rPr>
          <w:rFonts w:ascii="Arial" w:eastAsia="Arial" w:hAnsi="Arial" w:cs="Arial"/>
        </w:rPr>
        <w:t>del programa de la Maestría mediante resoluciones del Ministerio de Educación 06961 y 10074, ambas de 2015, por un período de siete (7) años.</w:t>
      </w:r>
    </w:p>
    <w:p w:rsidR="001D7823" w:rsidRPr="001216FF" w:rsidRDefault="001D7823" w:rsidP="001D7823">
      <w:pPr>
        <w:ind w:left="567" w:hanging="567"/>
        <w:rPr>
          <w:rFonts w:ascii="Arial" w:eastAsia="Arial" w:hAnsi="Arial" w:cs="Arial"/>
        </w:rPr>
      </w:pPr>
    </w:p>
    <w:p w:rsidR="001D7823" w:rsidRPr="001216FF" w:rsidRDefault="001D7823" w:rsidP="002451E3">
      <w:pPr>
        <w:numPr>
          <w:ilvl w:val="0"/>
          <w:numId w:val="110"/>
        </w:numPr>
        <w:ind w:left="567" w:hanging="567"/>
        <w:contextualSpacing/>
        <w:mirrorIndents/>
        <w:jc w:val="both"/>
        <w:rPr>
          <w:rFonts w:ascii="Arial" w:eastAsia="Arial" w:hAnsi="Arial" w:cs="Arial"/>
        </w:rPr>
      </w:pPr>
      <w:r w:rsidRPr="001216FF">
        <w:rPr>
          <w:rFonts w:ascii="Arial" w:eastAsia="Arial" w:hAnsi="Arial" w:cs="Arial"/>
        </w:rPr>
        <w:t>Suscripción de instrumentos de cooperación académica con los siguientes países Kenia, Camerún, Indonesia y Sudán.</w:t>
      </w:r>
    </w:p>
    <w:p w:rsidR="001D7823" w:rsidRPr="001216FF" w:rsidRDefault="001D7823" w:rsidP="001D7823">
      <w:pPr>
        <w:ind w:left="567" w:hanging="567"/>
        <w:contextualSpacing/>
        <w:mirrorIndents/>
        <w:jc w:val="both"/>
        <w:rPr>
          <w:rFonts w:ascii="Arial" w:eastAsia="Arial" w:hAnsi="Arial" w:cs="Arial"/>
        </w:rPr>
      </w:pPr>
    </w:p>
    <w:p w:rsidR="001D7823" w:rsidRDefault="001D7823" w:rsidP="002451E3">
      <w:pPr>
        <w:numPr>
          <w:ilvl w:val="0"/>
          <w:numId w:val="110"/>
        </w:numPr>
        <w:ind w:left="567" w:hanging="567"/>
        <w:contextualSpacing/>
        <w:mirrorIndents/>
        <w:jc w:val="both"/>
        <w:rPr>
          <w:rFonts w:ascii="Arial" w:eastAsia="Arial" w:hAnsi="Arial" w:cs="Arial"/>
        </w:rPr>
      </w:pPr>
      <w:r w:rsidRPr="001216FF">
        <w:rPr>
          <w:rFonts w:ascii="Arial" w:eastAsia="Arial" w:hAnsi="Arial" w:cs="Arial"/>
        </w:rPr>
        <w:t>Revisión integral del reglamento del IAED, por parte del Comité Académico.</w:t>
      </w:r>
    </w:p>
    <w:p w:rsidR="00651462" w:rsidRDefault="00651462" w:rsidP="00651462">
      <w:pPr>
        <w:pStyle w:val="Prrafodelista"/>
        <w:rPr>
          <w:rFonts w:ascii="Arial" w:eastAsia="Arial" w:hAnsi="Arial" w:cs="Arial"/>
        </w:rPr>
      </w:pPr>
    </w:p>
    <w:p w:rsidR="00651462" w:rsidRPr="001216FF" w:rsidRDefault="00651462" w:rsidP="00651462">
      <w:pPr>
        <w:ind w:left="567"/>
        <w:contextualSpacing/>
        <w:mirrorIndents/>
        <w:jc w:val="both"/>
        <w:rPr>
          <w:rFonts w:ascii="Arial" w:eastAsia="Arial" w:hAnsi="Arial" w:cs="Arial"/>
        </w:rPr>
      </w:pPr>
    </w:p>
    <w:p w:rsidR="001D7823" w:rsidRDefault="001D7823" w:rsidP="001D7823">
      <w:pPr>
        <w:mirrorIndents/>
        <w:jc w:val="both"/>
        <w:rPr>
          <w:rFonts w:ascii="Arial" w:hAnsi="Arial" w:cs="Arial"/>
          <w:b/>
          <w:lang w:eastAsia="es-CO"/>
        </w:rPr>
      </w:pPr>
    </w:p>
    <w:p w:rsidR="001D7823" w:rsidRPr="009C034A" w:rsidRDefault="001D7823" w:rsidP="001D7823">
      <w:pPr>
        <w:mirrorIndents/>
        <w:jc w:val="both"/>
        <w:rPr>
          <w:rFonts w:ascii="Arial" w:hAnsi="Arial" w:cs="Arial"/>
          <w:b/>
          <w:lang w:eastAsia="es-CO"/>
        </w:rPr>
      </w:pPr>
      <w:r w:rsidRPr="009C034A">
        <w:rPr>
          <w:rFonts w:ascii="Arial" w:hAnsi="Arial" w:cs="Arial"/>
          <w:b/>
          <w:lang w:eastAsia="es-CO"/>
        </w:rPr>
        <w:lastRenderedPageBreak/>
        <w:t>Sistema de Gestión de seguridad y salud en el trabajo (SG-SST)</w:t>
      </w:r>
    </w:p>
    <w:p w:rsidR="001D7823" w:rsidRDefault="001D7823" w:rsidP="001D7823">
      <w:pPr>
        <w:mirrorIndents/>
        <w:jc w:val="both"/>
        <w:rPr>
          <w:rFonts w:ascii="Arial" w:eastAsia="Arial" w:hAnsi="Arial" w:cs="Arial"/>
          <w:lang w:val="es-419"/>
        </w:rPr>
      </w:pPr>
    </w:p>
    <w:p w:rsidR="001D7823" w:rsidRPr="00696A1C" w:rsidRDefault="001D7823" w:rsidP="001D7823">
      <w:pPr>
        <w:mirrorIndents/>
        <w:jc w:val="both"/>
        <w:rPr>
          <w:rFonts w:ascii="Arial" w:eastAsia="Arial" w:hAnsi="Arial" w:cs="Arial"/>
          <w:lang w:val="es-419"/>
        </w:rPr>
      </w:pPr>
      <w:r w:rsidRPr="00696A1C">
        <w:rPr>
          <w:rFonts w:ascii="Arial" w:eastAsia="Arial" w:hAnsi="Arial" w:cs="Arial"/>
          <w:lang w:val="es-419"/>
        </w:rPr>
        <w:t>A partir de los Decretos 1443 de 2014 y 1072 de 2015, se ha avanzado de manera satisfactoria en la implementación progresiva del Sistema de Gestión de Seguridad y Salud en el Trabajo (SG-SST). A la fecha hay un avance del 92% en la implementación.</w:t>
      </w:r>
    </w:p>
    <w:p w:rsidR="001D7823" w:rsidRDefault="001D7823" w:rsidP="001D7823">
      <w:pPr>
        <w:pStyle w:val="Prrafodelista"/>
        <w:ind w:left="360"/>
        <w:mirrorIndents/>
        <w:jc w:val="both"/>
        <w:rPr>
          <w:rFonts w:ascii="Arial" w:eastAsia="Arial" w:hAnsi="Arial" w:cs="Arial"/>
          <w:lang w:val="es-419"/>
        </w:rPr>
      </w:pPr>
    </w:p>
    <w:p w:rsidR="001D7823" w:rsidRPr="002E49FC" w:rsidRDefault="001D7823" w:rsidP="001D7823">
      <w:pPr>
        <w:pStyle w:val="Default"/>
        <w:jc w:val="both"/>
      </w:pPr>
      <w:r w:rsidRPr="002E49FC">
        <w:t xml:space="preserve">Desde el año 2011 el Ministerio de Relaciones Exteriores ha venido trabajando en el desarrollo de los programas de Seguridad y Salud en el Trabajo, los cuales han tenido como objeto desarrollar actividades para la prevención de accidentes y enfermedades laborales, mejorar las condiciones y el medio ambiente de trabajo, la salud en el trabajo y promover el mantenimiento del bienestar físico, mental y social de los trabajadores. </w:t>
      </w:r>
    </w:p>
    <w:p w:rsidR="001D7823" w:rsidRDefault="001D7823" w:rsidP="001D7823">
      <w:pPr>
        <w:pStyle w:val="Default"/>
        <w:rPr>
          <w:sz w:val="23"/>
          <w:szCs w:val="23"/>
        </w:rPr>
      </w:pPr>
    </w:p>
    <w:p w:rsidR="001D7823" w:rsidRPr="00696A1C" w:rsidRDefault="001D7823" w:rsidP="001D7823">
      <w:pPr>
        <w:mirrorIndents/>
        <w:jc w:val="both"/>
        <w:rPr>
          <w:rFonts w:ascii="Arial" w:eastAsia="Arial" w:hAnsi="Arial" w:cs="Arial"/>
          <w:lang w:val="es-419"/>
        </w:rPr>
      </w:pPr>
      <w:r w:rsidRPr="00696A1C">
        <w:rPr>
          <w:rFonts w:ascii="Arial" w:eastAsia="Arial" w:hAnsi="Arial" w:cs="Arial"/>
          <w:lang w:val="es-419"/>
        </w:rPr>
        <w:t>Como parte de un programa de acompañamiento a funcionarios próximos a pensionarse, se creó un Grupo Interno de Trabajo que ha gestionado charlas y talleres anuales, ha logrado la generación de más de 2.600 bonos pensionales y ha brindado asesoría personalizada a más de 370 funcionarios, determinando de manera puntual su situación pensional, alcanzando durante este tiempo un reconocimiento exitoso de 73 mesadas pensionales ante las Administradoras de Pensiones.</w:t>
      </w:r>
      <w:r w:rsidR="00B73046">
        <w:rPr>
          <w:rFonts w:ascii="Arial" w:eastAsia="Arial" w:hAnsi="Arial" w:cs="Arial"/>
          <w:lang w:val="es-419"/>
        </w:rPr>
        <w:t xml:space="preserve"> </w:t>
      </w:r>
      <w:r w:rsidRPr="00696A1C">
        <w:rPr>
          <w:rFonts w:ascii="Arial" w:eastAsia="Arial" w:hAnsi="Arial" w:cs="Arial"/>
          <w:lang w:val="es-419"/>
        </w:rPr>
        <w:t>El Ministerio ha continuado apoyando actividades de formación para los funcionarios en temas estratégicos y misionales, fortalecimiento de las competencias blandas, desarrollo de competencias organizacionales, perfeccionamiento en lenguas extranjeras (tales como portugués, francés e inglés) con el fin de cerrar brechas en el conocimiento de los funcionarios.</w:t>
      </w:r>
    </w:p>
    <w:p w:rsidR="001D7823" w:rsidRDefault="001D7823" w:rsidP="004E22DD">
      <w:pPr>
        <w:contextualSpacing/>
        <w:mirrorIndents/>
        <w:jc w:val="both"/>
        <w:rPr>
          <w:rFonts w:ascii="Arial" w:hAnsi="Arial" w:cs="Arial"/>
          <w:lang w:eastAsia="es-CO"/>
        </w:rPr>
      </w:pPr>
    </w:p>
    <w:p w:rsidR="004E22DD" w:rsidRDefault="004E22DD" w:rsidP="004E22DD">
      <w:pPr>
        <w:contextualSpacing/>
        <w:mirrorIndents/>
        <w:jc w:val="both"/>
        <w:rPr>
          <w:rFonts w:ascii="Arial" w:hAnsi="Arial" w:cs="Arial"/>
          <w:lang w:eastAsia="es-CO"/>
        </w:rPr>
      </w:pPr>
      <w:r>
        <w:rPr>
          <w:rFonts w:ascii="Arial" w:hAnsi="Arial" w:cs="Arial"/>
          <w:lang w:eastAsia="es-CO"/>
        </w:rPr>
        <w:t xml:space="preserve">En relación a los </w:t>
      </w:r>
      <w:r w:rsidR="00200B4C" w:rsidRPr="00200B4C">
        <w:rPr>
          <w:rFonts w:ascii="Arial" w:hAnsi="Arial" w:cs="Arial"/>
          <w:lang w:eastAsia="es-CO"/>
        </w:rPr>
        <w:t>procesos vigentes de responsabilidad disciplinaria</w:t>
      </w:r>
      <w:r w:rsidR="00200B4C">
        <w:rPr>
          <w:rFonts w:ascii="Arial" w:hAnsi="Arial" w:cs="Arial"/>
          <w:lang w:eastAsia="es-CO"/>
        </w:rPr>
        <w:t xml:space="preserve"> en el</w:t>
      </w:r>
      <w:r w:rsidR="00200B4C" w:rsidRPr="00200B4C">
        <w:rPr>
          <w:rFonts w:ascii="Arial" w:hAnsi="Arial" w:cs="Arial"/>
          <w:b/>
          <w:lang w:eastAsia="es-CO"/>
        </w:rPr>
        <w:t xml:space="preserve"> Anexo 4. Procesos Disciplinarios</w:t>
      </w:r>
      <w:r w:rsidR="00200B4C">
        <w:rPr>
          <w:rFonts w:ascii="Arial" w:hAnsi="Arial" w:cs="Arial"/>
          <w:lang w:eastAsia="es-CO"/>
        </w:rPr>
        <w:t xml:space="preserve">. Se encuentra la relación de los procesos activos a la fecha. </w:t>
      </w:r>
    </w:p>
    <w:p w:rsidR="004E22DD" w:rsidRDefault="004E22DD" w:rsidP="004E22DD">
      <w:pPr>
        <w:contextualSpacing/>
        <w:mirrorIndents/>
        <w:jc w:val="both"/>
        <w:rPr>
          <w:rFonts w:ascii="Arial" w:hAnsi="Arial" w:cs="Arial"/>
          <w:lang w:eastAsia="es-CO"/>
        </w:rPr>
      </w:pPr>
    </w:p>
    <w:p w:rsidR="001D7823" w:rsidRDefault="00B73046" w:rsidP="001D7823">
      <w:pPr>
        <w:ind w:left="1134" w:hanging="1134"/>
        <w:contextualSpacing/>
        <w:mirrorIndents/>
        <w:jc w:val="both"/>
        <w:rPr>
          <w:rFonts w:ascii="Arial" w:hAnsi="Arial" w:cs="Arial"/>
          <w:b/>
          <w:lang w:eastAsia="es-CO"/>
        </w:rPr>
      </w:pPr>
      <w:r>
        <w:rPr>
          <w:rFonts w:ascii="Arial" w:hAnsi="Arial" w:cs="Arial"/>
          <w:b/>
          <w:lang w:eastAsia="es-CO"/>
        </w:rPr>
        <w:t>6.</w:t>
      </w:r>
      <w:r w:rsidR="00690D66">
        <w:rPr>
          <w:rFonts w:ascii="Arial" w:hAnsi="Arial" w:cs="Arial"/>
          <w:b/>
          <w:lang w:eastAsia="es-CO"/>
        </w:rPr>
        <w:t>3</w:t>
      </w:r>
      <w:r>
        <w:rPr>
          <w:rFonts w:ascii="Arial" w:hAnsi="Arial" w:cs="Arial"/>
          <w:b/>
          <w:lang w:eastAsia="es-CO"/>
        </w:rPr>
        <w:t>. GESTIÓN JURÍDICA</w:t>
      </w:r>
    </w:p>
    <w:p w:rsidR="001D7823" w:rsidRDefault="001D7823" w:rsidP="001D7823">
      <w:pPr>
        <w:ind w:left="1134" w:hanging="1134"/>
        <w:contextualSpacing/>
        <w:mirrorIndents/>
        <w:jc w:val="both"/>
        <w:rPr>
          <w:rFonts w:ascii="Arial" w:hAnsi="Arial" w:cs="Arial"/>
          <w:b/>
          <w:lang w:eastAsia="es-CO"/>
        </w:rPr>
      </w:pPr>
    </w:p>
    <w:p w:rsidR="001D7823" w:rsidRPr="006459F4" w:rsidRDefault="001D7823" w:rsidP="001D7823">
      <w:pPr>
        <w:contextualSpacing/>
        <w:mirrorIndents/>
        <w:jc w:val="both"/>
        <w:rPr>
          <w:rFonts w:ascii="Arial" w:hAnsi="Arial" w:cs="Arial"/>
          <w:lang w:eastAsia="es-CO"/>
        </w:rPr>
      </w:pPr>
      <w:r w:rsidRPr="006459F4">
        <w:rPr>
          <w:rFonts w:ascii="Arial" w:hAnsi="Arial" w:cs="Arial"/>
          <w:lang w:eastAsia="es-CO"/>
        </w:rPr>
        <w:t>Los principales logros alcanzados en desarrollo de la gestión de la Oficina Asesora Jurídica de la Cancillería, se destacan los siguientes:</w:t>
      </w:r>
    </w:p>
    <w:p w:rsidR="001D7823" w:rsidRDefault="001D7823" w:rsidP="001D7823">
      <w:pPr>
        <w:ind w:left="1134" w:hanging="1134"/>
        <w:contextualSpacing/>
        <w:mirrorIndents/>
        <w:jc w:val="both"/>
        <w:rPr>
          <w:rFonts w:ascii="Arial" w:hAnsi="Arial" w:cs="Arial"/>
          <w:b/>
          <w:lang w:eastAsia="es-CO"/>
        </w:rPr>
      </w:pPr>
    </w:p>
    <w:p w:rsidR="001D7823" w:rsidRPr="001216FF" w:rsidRDefault="001D7823" w:rsidP="002451E3">
      <w:pPr>
        <w:pStyle w:val="Prrafodelista"/>
        <w:numPr>
          <w:ilvl w:val="0"/>
          <w:numId w:val="67"/>
        </w:numPr>
        <w:ind w:left="567" w:hanging="567"/>
        <w:mirrorIndents/>
        <w:jc w:val="both"/>
        <w:rPr>
          <w:rFonts w:ascii="Arial" w:eastAsia="Arial" w:hAnsi="Arial" w:cs="Arial"/>
        </w:rPr>
      </w:pPr>
      <w:r w:rsidRPr="007E5226">
        <w:rPr>
          <w:rFonts w:ascii="Arial" w:eastAsia="Arial" w:hAnsi="Arial" w:cs="Arial"/>
          <w:bCs/>
          <w:i/>
        </w:rPr>
        <w:t>Reliquidación de pensiones y cesantías</w:t>
      </w:r>
      <w:r w:rsidRPr="001216FF">
        <w:rPr>
          <w:rFonts w:ascii="Arial" w:eastAsia="Arial" w:hAnsi="Arial" w:cs="Arial"/>
        </w:rPr>
        <w:t xml:space="preserve">: A partir del año 2011 se adoptó una política de conciliación, logrando que las administradoras de pensiones y los fondos de cesantías reconocieran los derechos respectivos, previo el pago de la reliquidación de los aportes por parte de esta entidad. </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67"/>
        </w:numPr>
        <w:ind w:left="567" w:hanging="567"/>
        <w:mirrorIndents/>
        <w:jc w:val="both"/>
        <w:rPr>
          <w:rFonts w:ascii="Arial" w:eastAsia="Arial" w:hAnsi="Arial" w:cs="Arial"/>
        </w:rPr>
      </w:pPr>
      <w:r w:rsidRPr="001216FF">
        <w:rPr>
          <w:rFonts w:ascii="Arial" w:eastAsia="Arial" w:hAnsi="Arial" w:cs="Arial"/>
        </w:rPr>
        <w:t>Reliquidación y pago de las diferencias en las cesantías de funcionarios que se desempeñaron en planta externa con anterioridad al año 2004 y que contaban con los requisitos para acceder a la misma.</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67"/>
        </w:numPr>
        <w:ind w:left="567" w:hanging="567"/>
        <w:mirrorIndents/>
        <w:jc w:val="both"/>
        <w:rPr>
          <w:rFonts w:ascii="Arial" w:eastAsia="Arial" w:hAnsi="Arial" w:cs="Arial"/>
        </w:rPr>
      </w:pPr>
      <w:r w:rsidRPr="001216FF">
        <w:rPr>
          <w:rFonts w:ascii="Arial" w:eastAsia="Arial" w:hAnsi="Arial" w:cs="Arial"/>
        </w:rPr>
        <w:t xml:space="preserve">Con relación a acciones de tutela, en particular a sentencias en contra de misiones diplomáticas acreditadas en Colombia y el Ministerio de Relaciones </w:t>
      </w:r>
      <w:r w:rsidRPr="001216FF">
        <w:rPr>
          <w:rFonts w:ascii="Arial" w:eastAsia="Arial" w:hAnsi="Arial" w:cs="Arial"/>
        </w:rPr>
        <w:lastRenderedPageBreak/>
        <w:t>Exteriores, se ha adoptado una política de acercamiento diplomático con las diferentes misiones, logrando en algunos casos conciliar con los demandantes, y el cumplimiento de lo ordenado por los jueces por parte de diversas embajadas acreditadas en Colombia.</w:t>
      </w:r>
    </w:p>
    <w:p w:rsidR="001D7823" w:rsidRDefault="001D7823" w:rsidP="001D7823">
      <w:pPr>
        <w:rPr>
          <w:rFonts w:ascii="Arial" w:eastAsia="Arial" w:hAnsi="Arial" w:cs="Arial"/>
          <w:b/>
          <w:bCs/>
          <w:lang w:eastAsia="es-CO"/>
        </w:rPr>
      </w:pPr>
    </w:p>
    <w:p w:rsidR="001D7823" w:rsidRDefault="001D7823" w:rsidP="001D7823">
      <w:pPr>
        <w:rPr>
          <w:rFonts w:ascii="Arial" w:eastAsia="Arial" w:hAnsi="Arial" w:cs="Arial"/>
          <w:b/>
          <w:bCs/>
          <w:lang w:eastAsia="es-CO"/>
        </w:rPr>
      </w:pPr>
    </w:p>
    <w:p w:rsidR="001D7823" w:rsidRPr="001216FF" w:rsidRDefault="001D7823" w:rsidP="001D7823">
      <w:pPr>
        <w:rPr>
          <w:rFonts w:ascii="Arial" w:eastAsia="Arial" w:hAnsi="Arial" w:cs="Arial"/>
          <w:b/>
          <w:bCs/>
          <w:lang w:eastAsia="es-CO"/>
        </w:rPr>
      </w:pPr>
      <w:r w:rsidRPr="001216FF">
        <w:rPr>
          <w:rFonts w:ascii="Arial" w:eastAsia="Arial" w:hAnsi="Arial" w:cs="Arial"/>
          <w:b/>
          <w:bCs/>
          <w:lang w:eastAsia="es-CO"/>
        </w:rPr>
        <w:t>Procesos Atendidos 2010 - 2018</w:t>
      </w:r>
    </w:p>
    <w:p w:rsidR="001D7823" w:rsidRPr="001216FF" w:rsidRDefault="001D7823" w:rsidP="001D7823">
      <w:pPr>
        <w:contextualSpacing/>
        <w:mirrorIndents/>
        <w:jc w:val="center"/>
        <w:rPr>
          <w:rFonts w:ascii="Arial" w:hAnsi="Arial" w:cs="Arial"/>
          <w:b/>
          <w:lang w:eastAsia="es-CO"/>
        </w:rPr>
      </w:pPr>
      <w:r w:rsidRPr="001216FF">
        <w:rPr>
          <w:rFonts w:ascii="Arial" w:hAnsi="Arial" w:cs="Arial"/>
          <w:b/>
          <w:noProof/>
          <w:lang w:val="es-CO" w:eastAsia="es-CO"/>
        </w:rPr>
        <w:drawing>
          <wp:inline distT="0" distB="0" distL="0" distR="0" wp14:anchorId="3CEE1AA3" wp14:editId="1580A234">
            <wp:extent cx="4800600" cy="2316453"/>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1875" cy="2321893"/>
                    </a:xfrm>
                    <a:prstGeom prst="rect">
                      <a:avLst/>
                    </a:prstGeom>
                    <a:noFill/>
                  </pic:spPr>
                </pic:pic>
              </a:graphicData>
            </a:graphic>
          </wp:inline>
        </w:drawing>
      </w:r>
    </w:p>
    <w:p w:rsidR="001D7823" w:rsidRPr="001216FF" w:rsidRDefault="001D7823" w:rsidP="001D7823">
      <w:pPr>
        <w:contextualSpacing/>
        <w:mirrorIndents/>
        <w:jc w:val="center"/>
        <w:rPr>
          <w:rFonts w:ascii="Arial" w:eastAsia="Arial" w:hAnsi="Arial" w:cs="Arial"/>
          <w:b/>
          <w:bCs/>
          <w:lang w:eastAsia="es-CO"/>
        </w:rPr>
      </w:pPr>
    </w:p>
    <w:p w:rsidR="001D7823" w:rsidRDefault="001D7823" w:rsidP="001D7823">
      <w:pPr>
        <w:contextualSpacing/>
        <w:mirrorIndents/>
        <w:jc w:val="center"/>
        <w:rPr>
          <w:rFonts w:ascii="Arial" w:eastAsia="Arial" w:hAnsi="Arial" w:cs="Arial"/>
          <w:b/>
          <w:bCs/>
          <w:lang w:eastAsia="es-CO"/>
        </w:rPr>
      </w:pPr>
    </w:p>
    <w:p w:rsidR="00690D66" w:rsidRDefault="00690D66" w:rsidP="001D7823">
      <w:pPr>
        <w:contextualSpacing/>
        <w:mirrorIndents/>
        <w:jc w:val="center"/>
        <w:rPr>
          <w:rFonts w:ascii="Arial" w:eastAsia="Arial" w:hAnsi="Arial" w:cs="Arial"/>
          <w:b/>
          <w:bCs/>
          <w:lang w:eastAsia="es-CO"/>
        </w:rPr>
      </w:pPr>
    </w:p>
    <w:p w:rsidR="00690D66" w:rsidRDefault="00690D66" w:rsidP="001D7823">
      <w:pPr>
        <w:contextualSpacing/>
        <w:mirrorIndents/>
        <w:jc w:val="center"/>
        <w:rPr>
          <w:rFonts w:ascii="Arial" w:eastAsia="Arial" w:hAnsi="Arial" w:cs="Arial"/>
          <w:b/>
          <w:bCs/>
          <w:lang w:eastAsia="es-CO"/>
        </w:rPr>
      </w:pPr>
    </w:p>
    <w:p w:rsidR="00690D66" w:rsidRDefault="00690D66" w:rsidP="001D7823">
      <w:pPr>
        <w:contextualSpacing/>
        <w:mirrorIndents/>
        <w:jc w:val="center"/>
        <w:rPr>
          <w:rFonts w:ascii="Arial" w:eastAsia="Arial" w:hAnsi="Arial" w:cs="Arial"/>
          <w:b/>
          <w:bCs/>
          <w:lang w:eastAsia="es-CO"/>
        </w:rPr>
      </w:pPr>
    </w:p>
    <w:p w:rsidR="00690D66" w:rsidRDefault="00690D66" w:rsidP="001D7823">
      <w:pPr>
        <w:contextualSpacing/>
        <w:mirrorIndents/>
        <w:jc w:val="center"/>
        <w:rPr>
          <w:rFonts w:ascii="Arial" w:eastAsia="Arial" w:hAnsi="Arial" w:cs="Arial"/>
          <w:b/>
          <w:bCs/>
          <w:lang w:eastAsia="es-CO"/>
        </w:rPr>
      </w:pPr>
    </w:p>
    <w:p w:rsidR="001D7823" w:rsidRPr="001216FF" w:rsidRDefault="001D7823" w:rsidP="001D7823">
      <w:pPr>
        <w:contextualSpacing/>
        <w:mirrorIndents/>
        <w:jc w:val="center"/>
        <w:rPr>
          <w:rFonts w:ascii="Arial" w:eastAsia="Arial" w:hAnsi="Arial" w:cs="Arial"/>
          <w:b/>
          <w:bCs/>
          <w:lang w:eastAsia="es-CO"/>
        </w:rPr>
      </w:pPr>
      <w:r w:rsidRPr="001216FF">
        <w:rPr>
          <w:rFonts w:ascii="Arial" w:eastAsia="Arial" w:hAnsi="Arial" w:cs="Arial"/>
          <w:b/>
          <w:bCs/>
          <w:lang w:eastAsia="es-CO"/>
        </w:rPr>
        <w:t>Procesos Terminados 2010 -2018</w:t>
      </w:r>
    </w:p>
    <w:p w:rsidR="001D7823" w:rsidRPr="001216FF" w:rsidRDefault="001D7823" w:rsidP="001D7823">
      <w:pPr>
        <w:contextualSpacing/>
        <w:mirrorIndents/>
        <w:jc w:val="center"/>
        <w:rPr>
          <w:rFonts w:ascii="Arial" w:eastAsia="Arial" w:hAnsi="Arial" w:cs="Arial"/>
          <w:b/>
          <w:bCs/>
          <w:lang w:eastAsia="es-CO"/>
        </w:rPr>
      </w:pPr>
    </w:p>
    <w:p w:rsidR="001D7823" w:rsidRDefault="001D7823" w:rsidP="001D7823">
      <w:pPr>
        <w:contextualSpacing/>
        <w:mirrorIndents/>
        <w:jc w:val="center"/>
        <w:rPr>
          <w:rFonts w:ascii="Arial" w:hAnsi="Arial" w:cs="Arial"/>
          <w:b/>
          <w:lang w:eastAsia="es-CO"/>
        </w:rPr>
      </w:pPr>
      <w:r w:rsidRPr="001216FF">
        <w:rPr>
          <w:rFonts w:ascii="Arial" w:hAnsi="Arial" w:cs="Arial"/>
          <w:b/>
          <w:noProof/>
          <w:lang w:val="es-CO" w:eastAsia="es-CO"/>
        </w:rPr>
        <w:drawing>
          <wp:inline distT="0" distB="0" distL="0" distR="0" wp14:anchorId="02DB6735" wp14:editId="36130637">
            <wp:extent cx="4997669" cy="205069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1888" cy="2052427"/>
                    </a:xfrm>
                    <a:prstGeom prst="rect">
                      <a:avLst/>
                    </a:prstGeom>
                    <a:noFill/>
                  </pic:spPr>
                </pic:pic>
              </a:graphicData>
            </a:graphic>
          </wp:inline>
        </w:drawing>
      </w:r>
    </w:p>
    <w:p w:rsidR="00243264" w:rsidRPr="001216FF" w:rsidRDefault="00243264" w:rsidP="001D7823">
      <w:pPr>
        <w:contextualSpacing/>
        <w:mirrorIndents/>
        <w:jc w:val="center"/>
        <w:rPr>
          <w:rFonts w:ascii="Arial" w:hAnsi="Arial" w:cs="Arial"/>
          <w:b/>
          <w:lang w:eastAsia="es-CO"/>
        </w:rPr>
      </w:pPr>
    </w:p>
    <w:p w:rsidR="001D7823" w:rsidRDefault="001D7823" w:rsidP="001D7823">
      <w:pPr>
        <w:contextualSpacing/>
        <w:mirrorIndents/>
        <w:rPr>
          <w:rFonts w:ascii="Arial" w:eastAsia="Arial" w:hAnsi="Arial" w:cs="Arial"/>
          <w:lang w:eastAsia="es-CO"/>
        </w:rPr>
      </w:pPr>
    </w:p>
    <w:p w:rsidR="00651462" w:rsidRDefault="00651462" w:rsidP="001D7823">
      <w:pPr>
        <w:contextualSpacing/>
        <w:mirrorIndents/>
        <w:rPr>
          <w:rFonts w:ascii="Arial" w:eastAsia="Arial" w:hAnsi="Arial" w:cs="Arial"/>
          <w:lang w:eastAsia="es-CO"/>
        </w:rPr>
      </w:pPr>
    </w:p>
    <w:p w:rsidR="00651462" w:rsidRDefault="00651462" w:rsidP="001D7823">
      <w:pPr>
        <w:contextualSpacing/>
        <w:mirrorIndents/>
        <w:rPr>
          <w:rFonts w:ascii="Arial" w:eastAsia="Arial" w:hAnsi="Arial" w:cs="Arial"/>
          <w:lang w:eastAsia="es-CO"/>
        </w:rPr>
      </w:pPr>
    </w:p>
    <w:p w:rsidR="00651462" w:rsidRDefault="00651462" w:rsidP="001D7823">
      <w:pPr>
        <w:contextualSpacing/>
        <w:mirrorIndents/>
        <w:rPr>
          <w:rFonts w:ascii="Arial" w:eastAsia="Arial" w:hAnsi="Arial" w:cs="Arial"/>
          <w:lang w:eastAsia="es-CO"/>
        </w:rPr>
      </w:pPr>
    </w:p>
    <w:p w:rsidR="001D7823" w:rsidRDefault="001D7823" w:rsidP="001D7823">
      <w:pPr>
        <w:contextualSpacing/>
        <w:mirrorIndents/>
        <w:rPr>
          <w:rFonts w:ascii="Arial" w:eastAsia="Arial" w:hAnsi="Arial" w:cs="Arial"/>
          <w:lang w:eastAsia="es-CO"/>
        </w:rPr>
      </w:pPr>
    </w:p>
    <w:p w:rsidR="001D7823" w:rsidRDefault="001D7823" w:rsidP="001D7823">
      <w:pPr>
        <w:rPr>
          <w:rFonts w:ascii="Arial" w:eastAsia="Arial" w:hAnsi="Arial" w:cs="Arial"/>
          <w:b/>
          <w:bCs/>
          <w:lang w:eastAsia="es-CO"/>
        </w:rPr>
      </w:pPr>
    </w:p>
    <w:p w:rsidR="001D7823" w:rsidRPr="001216FF" w:rsidRDefault="001D7823" w:rsidP="001D7823">
      <w:pPr>
        <w:contextualSpacing/>
        <w:mirrorIndents/>
        <w:jc w:val="center"/>
        <w:rPr>
          <w:rFonts w:ascii="Arial" w:eastAsia="Arial" w:hAnsi="Arial" w:cs="Arial"/>
          <w:b/>
          <w:bCs/>
          <w:lang w:eastAsia="es-CO"/>
        </w:rPr>
      </w:pPr>
      <w:r w:rsidRPr="001216FF">
        <w:rPr>
          <w:rFonts w:ascii="Arial" w:eastAsia="Arial" w:hAnsi="Arial" w:cs="Arial"/>
          <w:b/>
          <w:bCs/>
          <w:lang w:eastAsia="es-CO"/>
        </w:rPr>
        <w:lastRenderedPageBreak/>
        <w:t xml:space="preserve">Demandas radicadas en contra o por el Ministerio </w:t>
      </w:r>
      <w:r w:rsidRPr="001216FF">
        <w:rPr>
          <w:rFonts w:ascii="Arial" w:hAnsi="Arial" w:cs="Arial"/>
        </w:rPr>
        <w:br/>
      </w:r>
      <w:r w:rsidRPr="001216FF">
        <w:rPr>
          <w:rFonts w:ascii="Arial" w:eastAsia="Arial" w:hAnsi="Arial" w:cs="Arial"/>
          <w:b/>
          <w:bCs/>
          <w:lang w:eastAsia="es-CO"/>
        </w:rPr>
        <w:t>de Relaciones Exteriores y su Fondo Rotatorio</w:t>
      </w:r>
    </w:p>
    <w:p w:rsidR="001D7823" w:rsidRPr="001216FF" w:rsidRDefault="001D7823" w:rsidP="001D7823">
      <w:pPr>
        <w:contextualSpacing/>
        <w:mirrorIndents/>
        <w:jc w:val="center"/>
        <w:rPr>
          <w:rFonts w:ascii="Arial" w:eastAsia="Arial" w:hAnsi="Arial" w:cs="Arial"/>
          <w:b/>
          <w:bCs/>
          <w:lang w:eastAsia="es-CO"/>
        </w:rPr>
      </w:pPr>
    </w:p>
    <w:p w:rsidR="001D7823" w:rsidRPr="001216FF" w:rsidRDefault="001D7823" w:rsidP="001D7823">
      <w:pPr>
        <w:contextualSpacing/>
        <w:mirrorIndents/>
        <w:jc w:val="center"/>
        <w:rPr>
          <w:rFonts w:ascii="Arial" w:hAnsi="Arial" w:cs="Arial"/>
          <w:b/>
          <w:lang w:eastAsia="es-CO"/>
        </w:rPr>
      </w:pPr>
      <w:r w:rsidRPr="001216FF">
        <w:rPr>
          <w:rFonts w:ascii="Arial" w:hAnsi="Arial" w:cs="Arial"/>
          <w:b/>
          <w:noProof/>
          <w:lang w:val="es-CO" w:eastAsia="es-CO"/>
        </w:rPr>
        <w:drawing>
          <wp:inline distT="0" distB="0" distL="0" distR="0" wp14:anchorId="12E23B09" wp14:editId="0BFF8497">
            <wp:extent cx="5281448" cy="230731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5086" cy="2313270"/>
                    </a:xfrm>
                    <a:prstGeom prst="rect">
                      <a:avLst/>
                    </a:prstGeom>
                    <a:noFill/>
                  </pic:spPr>
                </pic:pic>
              </a:graphicData>
            </a:graphic>
          </wp:inline>
        </w:drawing>
      </w:r>
    </w:p>
    <w:p w:rsidR="001D7823" w:rsidRPr="001216FF" w:rsidRDefault="001D7823" w:rsidP="001D7823">
      <w:pPr>
        <w:contextualSpacing/>
        <w:mirrorIndents/>
        <w:jc w:val="center"/>
        <w:rPr>
          <w:rFonts w:ascii="Arial" w:hAnsi="Arial" w:cs="Arial"/>
          <w:b/>
          <w:lang w:eastAsia="es-CO"/>
        </w:rPr>
      </w:pPr>
    </w:p>
    <w:p w:rsidR="001D7823" w:rsidRDefault="001D7823" w:rsidP="001D7823">
      <w:pPr>
        <w:contextualSpacing/>
        <w:mirrorIndents/>
        <w:jc w:val="center"/>
        <w:rPr>
          <w:rFonts w:ascii="Arial" w:eastAsia="Arial" w:hAnsi="Arial" w:cs="Arial"/>
          <w:b/>
          <w:bCs/>
          <w:lang w:eastAsia="es-CO"/>
        </w:rPr>
      </w:pPr>
    </w:p>
    <w:p w:rsidR="001D7823" w:rsidRPr="001216FF" w:rsidRDefault="001D7823" w:rsidP="001D7823">
      <w:pPr>
        <w:contextualSpacing/>
        <w:mirrorIndents/>
        <w:jc w:val="center"/>
        <w:rPr>
          <w:rFonts w:ascii="Arial" w:eastAsia="Arial" w:hAnsi="Arial" w:cs="Arial"/>
          <w:b/>
          <w:bCs/>
          <w:lang w:eastAsia="es-CO"/>
        </w:rPr>
      </w:pPr>
      <w:r w:rsidRPr="001216FF">
        <w:rPr>
          <w:rFonts w:ascii="Arial" w:eastAsia="Arial" w:hAnsi="Arial" w:cs="Arial"/>
          <w:b/>
          <w:bCs/>
          <w:lang w:eastAsia="es-CO"/>
        </w:rPr>
        <w:t xml:space="preserve">Ahorro en procesos judiciales de los fallos favorables </w:t>
      </w:r>
    </w:p>
    <w:p w:rsidR="001D7823" w:rsidRPr="001216FF" w:rsidRDefault="001D7823" w:rsidP="001D7823">
      <w:pPr>
        <w:contextualSpacing/>
        <w:mirrorIndents/>
        <w:jc w:val="center"/>
        <w:rPr>
          <w:rFonts w:ascii="Arial" w:eastAsia="Arial" w:hAnsi="Arial" w:cs="Arial"/>
          <w:b/>
          <w:bCs/>
          <w:lang w:eastAsia="es-CO"/>
        </w:rPr>
      </w:pPr>
    </w:p>
    <w:p w:rsidR="001D7823" w:rsidRPr="001216FF" w:rsidRDefault="001D7823" w:rsidP="001D7823">
      <w:pPr>
        <w:contextualSpacing/>
        <w:mirrorIndents/>
        <w:jc w:val="center"/>
        <w:rPr>
          <w:rFonts w:ascii="Arial" w:hAnsi="Arial" w:cs="Arial"/>
          <w:b/>
          <w:lang w:eastAsia="es-CO"/>
        </w:rPr>
      </w:pPr>
      <w:r w:rsidRPr="001216FF">
        <w:rPr>
          <w:rFonts w:ascii="Arial" w:hAnsi="Arial" w:cs="Arial"/>
          <w:b/>
          <w:noProof/>
          <w:lang w:val="es-CO" w:eastAsia="es-CO"/>
        </w:rPr>
        <w:drawing>
          <wp:inline distT="0" distB="0" distL="0" distR="0" wp14:anchorId="648E50CC" wp14:editId="42BE87F0">
            <wp:extent cx="4981903" cy="2206934"/>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0137" cy="2210582"/>
                    </a:xfrm>
                    <a:prstGeom prst="rect">
                      <a:avLst/>
                    </a:prstGeom>
                    <a:noFill/>
                  </pic:spPr>
                </pic:pic>
              </a:graphicData>
            </a:graphic>
          </wp:inline>
        </w:drawing>
      </w: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651462" w:rsidRDefault="00651462" w:rsidP="001D7823">
      <w:pPr>
        <w:contextualSpacing/>
        <w:mirrorIndents/>
        <w:jc w:val="center"/>
        <w:rPr>
          <w:rFonts w:ascii="Arial" w:eastAsia="Arial" w:hAnsi="Arial" w:cs="Arial"/>
          <w:b/>
          <w:bCs/>
          <w:lang w:eastAsia="es-CO"/>
        </w:rPr>
      </w:pPr>
    </w:p>
    <w:p w:rsidR="001D7823" w:rsidRPr="001216FF" w:rsidRDefault="001D7823" w:rsidP="001D7823">
      <w:pPr>
        <w:contextualSpacing/>
        <w:mirrorIndents/>
        <w:jc w:val="center"/>
        <w:rPr>
          <w:rFonts w:ascii="Arial" w:eastAsia="Arial" w:hAnsi="Arial" w:cs="Arial"/>
          <w:lang w:eastAsia="es-CO"/>
        </w:rPr>
      </w:pPr>
      <w:r w:rsidRPr="001216FF">
        <w:rPr>
          <w:rFonts w:ascii="Arial" w:eastAsia="Arial" w:hAnsi="Arial" w:cs="Arial"/>
          <w:b/>
          <w:bCs/>
          <w:lang w:eastAsia="es-CO"/>
        </w:rPr>
        <w:lastRenderedPageBreak/>
        <w:t xml:space="preserve">Ahorro durante el periodo 2010-2018 por concepto </w:t>
      </w:r>
      <w:r w:rsidRPr="001216FF">
        <w:rPr>
          <w:rFonts w:ascii="Arial" w:hAnsi="Arial" w:cs="Arial"/>
        </w:rPr>
        <w:br/>
      </w:r>
      <w:r w:rsidRPr="001216FF">
        <w:rPr>
          <w:rFonts w:ascii="Arial" w:eastAsia="Arial" w:hAnsi="Arial" w:cs="Arial"/>
          <w:b/>
          <w:bCs/>
          <w:lang w:eastAsia="es-CO"/>
        </w:rPr>
        <w:t>de Conciliaciones judiciales y extrajudiciales</w:t>
      </w:r>
    </w:p>
    <w:p w:rsidR="001D7823" w:rsidRPr="001216FF" w:rsidRDefault="001D7823" w:rsidP="001D7823">
      <w:pPr>
        <w:contextualSpacing/>
        <w:mirrorIndents/>
        <w:jc w:val="center"/>
        <w:rPr>
          <w:rFonts w:ascii="Arial" w:eastAsia="Arial" w:hAnsi="Arial" w:cs="Arial"/>
          <w:lang w:eastAsia="es-CO"/>
        </w:rPr>
      </w:pPr>
    </w:p>
    <w:p w:rsidR="001D7823" w:rsidRPr="001216FF" w:rsidRDefault="001D7823" w:rsidP="001D7823">
      <w:pPr>
        <w:contextualSpacing/>
        <w:mirrorIndents/>
        <w:jc w:val="center"/>
        <w:rPr>
          <w:rFonts w:ascii="Arial" w:hAnsi="Arial" w:cs="Arial"/>
          <w:b/>
          <w:lang w:eastAsia="es-CO"/>
        </w:rPr>
      </w:pPr>
      <w:r w:rsidRPr="001216FF">
        <w:rPr>
          <w:rFonts w:ascii="Arial" w:hAnsi="Arial" w:cs="Arial"/>
          <w:b/>
          <w:noProof/>
          <w:lang w:val="es-CO" w:eastAsia="es-CO"/>
        </w:rPr>
        <w:drawing>
          <wp:inline distT="0" distB="0" distL="0" distR="0" wp14:anchorId="2271D642" wp14:editId="0435742D">
            <wp:extent cx="5760000" cy="310097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100972"/>
                    </a:xfrm>
                    <a:prstGeom prst="rect">
                      <a:avLst/>
                    </a:prstGeom>
                    <a:noFill/>
                  </pic:spPr>
                </pic:pic>
              </a:graphicData>
            </a:graphic>
          </wp:inline>
        </w:drawing>
      </w:r>
    </w:p>
    <w:p w:rsidR="00B73046" w:rsidRDefault="00B73046"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651462" w:rsidRDefault="00651462" w:rsidP="001D7823">
      <w:pPr>
        <w:tabs>
          <w:tab w:val="left" w:pos="1134"/>
        </w:tabs>
        <w:rPr>
          <w:rFonts w:ascii="Arial" w:eastAsia="Arial" w:hAnsi="Arial" w:cs="Arial"/>
          <w:b/>
        </w:rPr>
      </w:pPr>
    </w:p>
    <w:p w:rsidR="001D7823" w:rsidRDefault="00B73046" w:rsidP="001D7823">
      <w:pPr>
        <w:tabs>
          <w:tab w:val="left" w:pos="1134"/>
        </w:tabs>
        <w:rPr>
          <w:rFonts w:ascii="Arial" w:eastAsia="Arial" w:hAnsi="Arial" w:cs="Arial"/>
          <w:b/>
        </w:rPr>
      </w:pPr>
      <w:r>
        <w:rPr>
          <w:rFonts w:ascii="Arial" w:eastAsia="Arial" w:hAnsi="Arial" w:cs="Arial"/>
          <w:b/>
        </w:rPr>
        <w:lastRenderedPageBreak/>
        <w:t>6.</w:t>
      </w:r>
      <w:r w:rsidR="00690D66">
        <w:rPr>
          <w:rFonts w:ascii="Arial" w:eastAsia="Arial" w:hAnsi="Arial" w:cs="Arial"/>
          <w:b/>
        </w:rPr>
        <w:t>4</w:t>
      </w:r>
      <w:r>
        <w:rPr>
          <w:rFonts w:ascii="Arial" w:eastAsia="Arial" w:hAnsi="Arial" w:cs="Arial"/>
          <w:b/>
        </w:rPr>
        <w:t xml:space="preserve">. </w:t>
      </w:r>
      <w:r w:rsidR="001D7823" w:rsidRPr="00F6722A">
        <w:rPr>
          <w:rFonts w:ascii="Arial" w:eastAsia="Arial" w:hAnsi="Arial" w:cs="Arial"/>
          <w:b/>
        </w:rPr>
        <w:t>GESTION ADMINISTRATIVA Y FINANCIERA</w:t>
      </w:r>
    </w:p>
    <w:p w:rsidR="00932233" w:rsidRDefault="00932233" w:rsidP="001D7823">
      <w:pPr>
        <w:tabs>
          <w:tab w:val="left" w:pos="1134"/>
        </w:tabs>
        <w:jc w:val="both"/>
        <w:rPr>
          <w:rFonts w:ascii="Arial" w:eastAsia="Arial" w:hAnsi="Arial" w:cs="Arial"/>
        </w:rPr>
      </w:pPr>
    </w:p>
    <w:p w:rsidR="001D7823" w:rsidRPr="00F6722A" w:rsidRDefault="001D7823" w:rsidP="001D7823">
      <w:pPr>
        <w:tabs>
          <w:tab w:val="left" w:pos="1134"/>
        </w:tabs>
        <w:jc w:val="both"/>
        <w:rPr>
          <w:rFonts w:ascii="Arial" w:eastAsia="Arial" w:hAnsi="Arial" w:cs="Arial"/>
          <w:b/>
        </w:rPr>
      </w:pPr>
      <w:r w:rsidRPr="001216FF">
        <w:rPr>
          <w:rFonts w:ascii="Arial" w:eastAsia="Arial" w:hAnsi="Arial" w:cs="Arial"/>
        </w:rPr>
        <w:t>Entre 2010 y 2018 se adquirieron 18 inmuebles: 12 para sedes y 6 residencias, generando un ahorro por concepto de arriendo de US$ 4.256.001 (Aproximadamente $ 12.768.003.000).</w:t>
      </w:r>
    </w:p>
    <w:p w:rsidR="001D7823" w:rsidRPr="001216FF" w:rsidRDefault="001D7823" w:rsidP="001D7823">
      <w:pPr>
        <w:contextualSpacing/>
        <w:mirrorIndents/>
        <w:jc w:val="both"/>
        <w:rPr>
          <w:rFonts w:ascii="Arial" w:eastAsia="Arial" w:hAnsi="Arial" w:cs="Arial"/>
        </w:rPr>
      </w:pPr>
    </w:p>
    <w:p w:rsidR="001D7823" w:rsidRPr="001216FF" w:rsidRDefault="001D7823" w:rsidP="001D7823">
      <w:pPr>
        <w:contextualSpacing/>
        <w:mirrorIndents/>
        <w:jc w:val="center"/>
        <w:rPr>
          <w:rFonts w:ascii="Arial" w:eastAsia="Arial" w:hAnsi="Arial" w:cs="Arial"/>
          <w:b/>
          <w:bCs/>
        </w:rPr>
      </w:pPr>
      <w:r w:rsidRPr="001216FF">
        <w:rPr>
          <w:rFonts w:ascii="Arial" w:eastAsia="Arial" w:hAnsi="Arial" w:cs="Arial"/>
          <w:b/>
          <w:bCs/>
        </w:rPr>
        <w:t>Inmuebles adquiridos en el exterior</w:t>
      </w:r>
    </w:p>
    <w:p w:rsidR="001D7823" w:rsidRPr="001216FF" w:rsidRDefault="001D7823" w:rsidP="001D7823">
      <w:pPr>
        <w:contextualSpacing/>
        <w:mirrorIndents/>
        <w:jc w:val="center"/>
        <w:rPr>
          <w:rFonts w:ascii="Arial" w:eastAsia="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3650"/>
        <w:gridCol w:w="1420"/>
        <w:gridCol w:w="1683"/>
      </w:tblGrid>
      <w:tr w:rsidR="001D7823" w:rsidRPr="001216FF" w:rsidTr="00932233">
        <w:trPr>
          <w:tblHeader/>
        </w:trPr>
        <w:tc>
          <w:tcPr>
            <w:tcW w:w="2118" w:type="dxa"/>
            <w:shd w:val="clear" w:color="auto" w:fill="1F3864" w:themeFill="accent1" w:themeFillShade="80"/>
          </w:tcPr>
          <w:p w:rsidR="001D7823" w:rsidRPr="00F6722A" w:rsidRDefault="001D7823" w:rsidP="001D7823">
            <w:pPr>
              <w:contextualSpacing/>
              <w:mirrorIndents/>
              <w:jc w:val="center"/>
              <w:rPr>
                <w:rFonts w:ascii="Arial" w:eastAsia="Arial" w:hAnsi="Arial" w:cs="Arial"/>
                <w:bCs/>
              </w:rPr>
            </w:pPr>
            <w:r w:rsidRPr="00F6722A">
              <w:rPr>
                <w:rFonts w:ascii="Arial" w:eastAsia="Arial" w:hAnsi="Arial" w:cs="Arial"/>
                <w:bCs/>
              </w:rPr>
              <w:t>PAÍS</w:t>
            </w:r>
          </w:p>
        </w:tc>
        <w:tc>
          <w:tcPr>
            <w:tcW w:w="3821" w:type="dxa"/>
            <w:shd w:val="clear" w:color="auto" w:fill="1F3864" w:themeFill="accent1" w:themeFillShade="80"/>
          </w:tcPr>
          <w:p w:rsidR="001D7823" w:rsidRPr="00F6722A" w:rsidRDefault="001D7823" w:rsidP="001D7823">
            <w:pPr>
              <w:contextualSpacing/>
              <w:mirrorIndents/>
              <w:jc w:val="center"/>
              <w:rPr>
                <w:rFonts w:ascii="Arial" w:eastAsia="Arial" w:hAnsi="Arial" w:cs="Arial"/>
                <w:bCs/>
              </w:rPr>
            </w:pPr>
            <w:r w:rsidRPr="00F6722A">
              <w:rPr>
                <w:rFonts w:ascii="Arial" w:eastAsia="Arial" w:hAnsi="Arial" w:cs="Arial"/>
                <w:bCs/>
              </w:rPr>
              <w:t>MISIÓN U OFICINA CONSULAR</w:t>
            </w:r>
          </w:p>
        </w:tc>
        <w:tc>
          <w:tcPr>
            <w:tcW w:w="1439" w:type="dxa"/>
            <w:shd w:val="clear" w:color="auto" w:fill="1F3864" w:themeFill="accent1" w:themeFillShade="80"/>
          </w:tcPr>
          <w:p w:rsidR="001D7823" w:rsidRPr="00F6722A" w:rsidRDefault="001D7823" w:rsidP="001D7823">
            <w:pPr>
              <w:contextualSpacing/>
              <w:mirrorIndents/>
              <w:jc w:val="center"/>
              <w:rPr>
                <w:rFonts w:ascii="Arial" w:eastAsia="Arial" w:hAnsi="Arial" w:cs="Arial"/>
                <w:bCs/>
              </w:rPr>
            </w:pPr>
            <w:r w:rsidRPr="00F6722A">
              <w:rPr>
                <w:rFonts w:ascii="Arial" w:eastAsia="Arial" w:hAnsi="Arial" w:cs="Arial"/>
                <w:bCs/>
              </w:rPr>
              <w:t>OFICINA</w:t>
            </w:r>
          </w:p>
        </w:tc>
        <w:tc>
          <w:tcPr>
            <w:tcW w:w="1450" w:type="dxa"/>
            <w:shd w:val="clear" w:color="auto" w:fill="1F3864" w:themeFill="accent1" w:themeFillShade="80"/>
          </w:tcPr>
          <w:p w:rsidR="001D7823" w:rsidRPr="00F6722A" w:rsidRDefault="001D7823" w:rsidP="001D7823">
            <w:pPr>
              <w:contextualSpacing/>
              <w:mirrorIndents/>
              <w:jc w:val="center"/>
              <w:rPr>
                <w:rFonts w:ascii="Arial" w:eastAsia="Arial" w:hAnsi="Arial" w:cs="Arial"/>
                <w:bCs/>
              </w:rPr>
            </w:pPr>
            <w:r w:rsidRPr="00F6722A">
              <w:rPr>
                <w:rFonts w:ascii="Arial" w:eastAsia="Arial" w:hAnsi="Arial" w:cs="Arial"/>
                <w:bCs/>
              </w:rPr>
              <w:t>RESIDENCIA</w:t>
            </w: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 xml:space="preserve">Alemania </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Embajada en Berlín</w:t>
            </w:r>
          </w:p>
        </w:tc>
        <w:tc>
          <w:tcPr>
            <w:tcW w:w="1439" w:type="dxa"/>
          </w:tcPr>
          <w:p w:rsidR="001D7823" w:rsidRPr="00F6722A" w:rsidRDefault="001D7823" w:rsidP="001D7823">
            <w:pPr>
              <w:contextualSpacing/>
              <w:mirrorIndents/>
              <w:jc w:val="center"/>
              <w:rPr>
                <w:rFonts w:ascii="Arial" w:hAnsi="Arial" w:cs="Arial"/>
              </w:rPr>
            </w:pPr>
          </w:p>
        </w:tc>
        <w:tc>
          <w:tcPr>
            <w:tcW w:w="1450"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Argentina</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Consulado en Buenos Aires</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 xml:space="preserve">Chile </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Consulado en Santiago</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Chile</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Embajada en Santiago</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Costa Rica</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Embajada en San José</w:t>
            </w:r>
          </w:p>
        </w:tc>
        <w:tc>
          <w:tcPr>
            <w:tcW w:w="1439" w:type="dxa"/>
          </w:tcPr>
          <w:p w:rsidR="001D7823" w:rsidRPr="00F6722A" w:rsidRDefault="001D7823" w:rsidP="001D7823">
            <w:pPr>
              <w:contextualSpacing/>
              <w:mirrorIndents/>
              <w:jc w:val="center"/>
              <w:rPr>
                <w:rFonts w:ascii="Arial" w:hAnsi="Arial" w:cs="Arial"/>
              </w:rPr>
            </w:pPr>
          </w:p>
        </w:tc>
        <w:tc>
          <w:tcPr>
            <w:tcW w:w="1450"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Ecuador</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Consulado en Quito</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 xml:space="preserve">Ecuador </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Embajada en Quito</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El Salvador</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Embajada en San Salvador</w:t>
            </w:r>
          </w:p>
        </w:tc>
        <w:tc>
          <w:tcPr>
            <w:tcW w:w="1439" w:type="dxa"/>
          </w:tcPr>
          <w:p w:rsidR="001D7823" w:rsidRPr="00F6722A" w:rsidRDefault="001D7823" w:rsidP="001D7823">
            <w:pPr>
              <w:contextualSpacing/>
              <w:mirrorIndents/>
              <w:jc w:val="center"/>
              <w:rPr>
                <w:rFonts w:ascii="Arial" w:hAnsi="Arial" w:cs="Arial"/>
              </w:rPr>
            </w:pPr>
          </w:p>
        </w:tc>
        <w:tc>
          <w:tcPr>
            <w:tcW w:w="1450"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 xml:space="preserve">Estados Unidos </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 xml:space="preserve">Embajada en Washington </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Guatemala</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Embajada en Guatemala</w:t>
            </w:r>
          </w:p>
        </w:tc>
        <w:tc>
          <w:tcPr>
            <w:tcW w:w="1439" w:type="dxa"/>
          </w:tcPr>
          <w:p w:rsidR="001D7823" w:rsidRPr="00F6722A" w:rsidRDefault="001D7823" w:rsidP="001D7823">
            <w:pPr>
              <w:contextualSpacing/>
              <w:mirrorIndents/>
              <w:jc w:val="center"/>
              <w:rPr>
                <w:rFonts w:ascii="Arial" w:hAnsi="Arial" w:cs="Arial"/>
              </w:rPr>
            </w:pPr>
          </w:p>
        </w:tc>
        <w:tc>
          <w:tcPr>
            <w:tcW w:w="1450"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 xml:space="preserve">Honduras </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Embajada en Tegucigalpa</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 xml:space="preserve">Panamá </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Consulado en Panamá</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Panamá</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Embajada en Panamá</w:t>
            </w:r>
          </w:p>
        </w:tc>
        <w:tc>
          <w:tcPr>
            <w:tcW w:w="1439" w:type="dxa"/>
          </w:tcPr>
          <w:p w:rsidR="001D7823" w:rsidRPr="00F6722A" w:rsidRDefault="001D7823" w:rsidP="001D7823">
            <w:pPr>
              <w:contextualSpacing/>
              <w:mirrorIndents/>
              <w:jc w:val="center"/>
              <w:rPr>
                <w:rFonts w:ascii="Arial" w:hAnsi="Arial" w:cs="Arial"/>
              </w:rPr>
            </w:pPr>
          </w:p>
        </w:tc>
        <w:tc>
          <w:tcPr>
            <w:tcW w:w="1450"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Panamá</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Embajada en Panamá</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Paraguay</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 xml:space="preserve">Embajada en Asunción </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 xml:space="preserve">Perú </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 xml:space="preserve">Consulado en Lima </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República Dominicana</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Embajada en Santo Domingo</w:t>
            </w:r>
          </w:p>
        </w:tc>
        <w:tc>
          <w:tcPr>
            <w:tcW w:w="1439"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c>
          <w:tcPr>
            <w:tcW w:w="1450" w:type="dxa"/>
          </w:tcPr>
          <w:p w:rsidR="001D7823" w:rsidRPr="00F6722A" w:rsidRDefault="001D7823" w:rsidP="001D7823">
            <w:pPr>
              <w:contextualSpacing/>
              <w:mirrorIndents/>
              <w:jc w:val="center"/>
              <w:rPr>
                <w:rFonts w:ascii="Arial" w:hAnsi="Arial" w:cs="Arial"/>
              </w:rPr>
            </w:pPr>
          </w:p>
        </w:tc>
      </w:tr>
      <w:tr w:rsidR="001D7823" w:rsidRPr="001216FF" w:rsidTr="00932233">
        <w:tc>
          <w:tcPr>
            <w:tcW w:w="2118" w:type="dxa"/>
          </w:tcPr>
          <w:p w:rsidR="001D7823" w:rsidRPr="00F6722A" w:rsidRDefault="001D7823" w:rsidP="001D7823">
            <w:pPr>
              <w:contextualSpacing/>
              <w:mirrorIndents/>
              <w:jc w:val="center"/>
              <w:rPr>
                <w:rFonts w:ascii="Arial" w:eastAsia="Arial" w:hAnsi="Arial" w:cs="Arial"/>
                <w:b/>
              </w:rPr>
            </w:pPr>
            <w:r w:rsidRPr="00F6722A">
              <w:rPr>
                <w:rFonts w:ascii="Arial" w:eastAsia="Arial" w:hAnsi="Arial" w:cs="Arial"/>
                <w:b/>
              </w:rPr>
              <w:t>República Dominicana</w:t>
            </w:r>
          </w:p>
        </w:tc>
        <w:tc>
          <w:tcPr>
            <w:tcW w:w="3821" w:type="dxa"/>
          </w:tcPr>
          <w:p w:rsidR="001D7823" w:rsidRPr="00F6722A" w:rsidRDefault="001D7823" w:rsidP="001D7823">
            <w:pPr>
              <w:contextualSpacing/>
              <w:mirrorIndents/>
              <w:rPr>
                <w:rFonts w:ascii="Arial" w:eastAsia="Arial" w:hAnsi="Arial" w:cs="Arial"/>
              </w:rPr>
            </w:pPr>
            <w:r w:rsidRPr="00F6722A">
              <w:rPr>
                <w:rFonts w:ascii="Arial" w:eastAsia="Arial" w:hAnsi="Arial" w:cs="Arial"/>
              </w:rPr>
              <w:t>Embajada en Santo Domingo</w:t>
            </w:r>
          </w:p>
        </w:tc>
        <w:tc>
          <w:tcPr>
            <w:tcW w:w="1439" w:type="dxa"/>
          </w:tcPr>
          <w:p w:rsidR="001D7823" w:rsidRPr="00F6722A" w:rsidRDefault="001D7823" w:rsidP="001D7823">
            <w:pPr>
              <w:contextualSpacing/>
              <w:mirrorIndents/>
              <w:jc w:val="center"/>
              <w:rPr>
                <w:rFonts w:ascii="Arial" w:hAnsi="Arial" w:cs="Arial"/>
              </w:rPr>
            </w:pPr>
          </w:p>
        </w:tc>
        <w:tc>
          <w:tcPr>
            <w:tcW w:w="1450" w:type="dxa"/>
          </w:tcPr>
          <w:p w:rsidR="001D7823" w:rsidRPr="00F6722A" w:rsidRDefault="001D7823" w:rsidP="001D7823">
            <w:pPr>
              <w:contextualSpacing/>
              <w:mirrorIndents/>
              <w:jc w:val="center"/>
              <w:rPr>
                <w:rFonts w:ascii="Arial" w:eastAsia="Arial" w:hAnsi="Arial" w:cs="Arial"/>
              </w:rPr>
            </w:pPr>
            <w:r w:rsidRPr="00F6722A">
              <w:rPr>
                <w:rFonts w:ascii="Arial" w:eastAsia="Arial" w:hAnsi="Arial" w:cs="Arial"/>
              </w:rPr>
              <w:t>X</w:t>
            </w:r>
          </w:p>
        </w:tc>
      </w:tr>
    </w:tbl>
    <w:p w:rsidR="001D7823" w:rsidRPr="001216FF" w:rsidRDefault="001D7823" w:rsidP="001D7823">
      <w:pPr>
        <w:contextualSpacing/>
        <w:mirrorIndents/>
        <w:jc w:val="both"/>
        <w:rPr>
          <w:rFonts w:ascii="Arial" w:hAnsi="Arial" w:cs="Arial"/>
        </w:rPr>
      </w:pPr>
    </w:p>
    <w:p w:rsidR="001D7823" w:rsidRPr="001216FF" w:rsidRDefault="001D7823" w:rsidP="001D7823">
      <w:pPr>
        <w:contextualSpacing/>
        <w:mirrorIndents/>
        <w:jc w:val="both"/>
        <w:rPr>
          <w:rFonts w:ascii="Arial" w:eastAsia="Arial" w:hAnsi="Arial" w:cs="Arial"/>
        </w:rPr>
      </w:pPr>
      <w:r w:rsidRPr="001216FF">
        <w:rPr>
          <w:rFonts w:ascii="Arial" w:eastAsia="Arial" w:hAnsi="Arial" w:cs="Arial"/>
        </w:rPr>
        <w:t>En el exterior se dotaron 137 misiones y residencias con bienes muebles y fueron adecuadas 89 sedes y residencias.</w:t>
      </w:r>
    </w:p>
    <w:p w:rsidR="001D7823" w:rsidRDefault="001D7823" w:rsidP="001D7823">
      <w:pPr>
        <w:contextualSpacing/>
        <w:mirrorIndents/>
        <w:jc w:val="both"/>
        <w:rPr>
          <w:rFonts w:ascii="Arial" w:hAnsi="Arial" w:cs="Arial"/>
        </w:rPr>
      </w:pPr>
    </w:p>
    <w:p w:rsidR="00651462" w:rsidRDefault="00651462" w:rsidP="001D7823">
      <w:pPr>
        <w:contextualSpacing/>
        <w:mirrorIndents/>
        <w:jc w:val="both"/>
        <w:rPr>
          <w:rFonts w:ascii="Arial" w:hAnsi="Arial" w:cs="Arial"/>
        </w:rPr>
      </w:pPr>
    </w:p>
    <w:p w:rsidR="00651462" w:rsidRDefault="00651462" w:rsidP="001D7823">
      <w:pPr>
        <w:contextualSpacing/>
        <w:mirrorIndents/>
        <w:jc w:val="both"/>
        <w:rPr>
          <w:rFonts w:ascii="Arial" w:hAnsi="Arial" w:cs="Arial"/>
        </w:rPr>
      </w:pPr>
    </w:p>
    <w:p w:rsidR="00651462" w:rsidRDefault="00651462" w:rsidP="001D7823">
      <w:pPr>
        <w:contextualSpacing/>
        <w:mirrorIndents/>
        <w:jc w:val="both"/>
        <w:rPr>
          <w:rFonts w:ascii="Arial" w:hAnsi="Arial" w:cs="Arial"/>
        </w:rPr>
      </w:pPr>
    </w:p>
    <w:p w:rsidR="00651462" w:rsidRDefault="00651462" w:rsidP="001D7823">
      <w:pPr>
        <w:contextualSpacing/>
        <w:mirrorIndents/>
        <w:jc w:val="both"/>
        <w:rPr>
          <w:rFonts w:ascii="Arial" w:hAnsi="Arial" w:cs="Arial"/>
        </w:rPr>
      </w:pPr>
    </w:p>
    <w:p w:rsidR="00651462" w:rsidRDefault="00651462" w:rsidP="001D7823">
      <w:pPr>
        <w:contextualSpacing/>
        <w:mirrorIndents/>
        <w:jc w:val="both"/>
        <w:rPr>
          <w:rFonts w:ascii="Arial" w:hAnsi="Arial" w:cs="Arial"/>
        </w:rPr>
      </w:pPr>
    </w:p>
    <w:p w:rsidR="00651462" w:rsidRDefault="00651462" w:rsidP="001D7823">
      <w:pPr>
        <w:contextualSpacing/>
        <w:mirrorIndents/>
        <w:jc w:val="both"/>
        <w:rPr>
          <w:rFonts w:ascii="Arial" w:hAnsi="Arial" w:cs="Arial"/>
        </w:rPr>
      </w:pPr>
    </w:p>
    <w:p w:rsidR="00651462" w:rsidRDefault="00651462" w:rsidP="001D7823">
      <w:pPr>
        <w:contextualSpacing/>
        <w:mirrorIndents/>
        <w:jc w:val="both"/>
        <w:rPr>
          <w:rFonts w:ascii="Arial" w:hAnsi="Arial" w:cs="Arial"/>
        </w:rPr>
      </w:pPr>
    </w:p>
    <w:p w:rsidR="00651462" w:rsidRDefault="00651462" w:rsidP="001D7823">
      <w:pPr>
        <w:contextualSpacing/>
        <w:mirrorIndents/>
        <w:jc w:val="both"/>
        <w:rPr>
          <w:rFonts w:ascii="Arial" w:hAnsi="Arial" w:cs="Arial"/>
        </w:rPr>
      </w:pPr>
    </w:p>
    <w:p w:rsidR="00651462" w:rsidRDefault="00651462" w:rsidP="001D7823">
      <w:pPr>
        <w:contextualSpacing/>
        <w:mirrorIndents/>
        <w:jc w:val="both"/>
        <w:rPr>
          <w:rFonts w:ascii="Arial" w:hAnsi="Arial" w:cs="Arial"/>
        </w:rPr>
      </w:pPr>
    </w:p>
    <w:p w:rsidR="00651462" w:rsidRDefault="00651462" w:rsidP="001D7823">
      <w:pPr>
        <w:contextualSpacing/>
        <w:mirrorIndents/>
        <w:jc w:val="both"/>
        <w:rPr>
          <w:rFonts w:ascii="Arial" w:hAnsi="Arial" w:cs="Arial"/>
        </w:rPr>
      </w:pPr>
    </w:p>
    <w:p w:rsidR="00651462" w:rsidRPr="001216FF" w:rsidRDefault="00651462" w:rsidP="001D7823">
      <w:pPr>
        <w:contextualSpacing/>
        <w:mirrorIndents/>
        <w:jc w:val="both"/>
        <w:rPr>
          <w:rFonts w:ascii="Arial" w:hAnsi="Arial" w:cs="Arial"/>
        </w:rPr>
      </w:pPr>
    </w:p>
    <w:p w:rsidR="001D7823" w:rsidRPr="001216FF" w:rsidRDefault="001D7823" w:rsidP="001D7823">
      <w:pPr>
        <w:contextualSpacing/>
        <w:mirrorIndents/>
        <w:jc w:val="center"/>
        <w:rPr>
          <w:rFonts w:ascii="Arial" w:eastAsia="Arial" w:hAnsi="Arial" w:cs="Arial"/>
          <w:b/>
          <w:bCs/>
        </w:rPr>
      </w:pPr>
      <w:r w:rsidRPr="001216FF">
        <w:rPr>
          <w:rFonts w:ascii="Arial" w:eastAsia="Arial" w:hAnsi="Arial" w:cs="Arial"/>
          <w:b/>
          <w:bCs/>
        </w:rPr>
        <w:lastRenderedPageBreak/>
        <w:t xml:space="preserve">Recursos ejecutados para dotación y mantenimiento </w:t>
      </w:r>
      <w:r w:rsidRPr="001216FF">
        <w:rPr>
          <w:rFonts w:ascii="Arial" w:hAnsi="Arial" w:cs="Arial"/>
        </w:rPr>
        <w:br/>
      </w:r>
      <w:r w:rsidRPr="001216FF">
        <w:rPr>
          <w:rFonts w:ascii="Arial" w:eastAsia="Arial" w:hAnsi="Arial" w:cs="Arial"/>
          <w:b/>
          <w:bCs/>
        </w:rPr>
        <w:t>de las misiones de Colombia en el exterior</w:t>
      </w:r>
    </w:p>
    <w:p w:rsidR="001D7823" w:rsidRPr="001216FF" w:rsidRDefault="001D7823" w:rsidP="001D7823">
      <w:pPr>
        <w:contextualSpacing/>
        <w:mirrorIndents/>
        <w:jc w:val="center"/>
        <w:rPr>
          <w:rFonts w:ascii="Arial" w:eastAsia="Arial" w:hAnsi="Arial" w:cs="Arial"/>
          <w:b/>
          <w:bCs/>
        </w:rPr>
      </w:pP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569"/>
        <w:gridCol w:w="3569"/>
      </w:tblGrid>
      <w:tr w:rsidR="001D7823" w:rsidRPr="00F6722A" w:rsidTr="00932233">
        <w:trPr>
          <w:trHeight w:val="297"/>
          <w:tblHeader/>
          <w:jc w:val="center"/>
        </w:trPr>
        <w:tc>
          <w:tcPr>
            <w:tcW w:w="1420" w:type="dxa"/>
            <w:shd w:val="clear" w:color="auto" w:fill="1F3864" w:themeFill="accent1" w:themeFillShade="80"/>
            <w:noWrap/>
            <w:hideMark/>
          </w:tcPr>
          <w:p w:rsidR="001D7823" w:rsidRPr="00F6722A" w:rsidRDefault="001D7823" w:rsidP="001D7823">
            <w:pPr>
              <w:contextualSpacing/>
              <w:mirrorIndents/>
              <w:jc w:val="center"/>
              <w:rPr>
                <w:rFonts w:ascii="Arial" w:eastAsia="Arial,Times New Roman" w:hAnsi="Arial" w:cs="Arial"/>
                <w:bCs/>
                <w:color w:val="FFFFFF" w:themeColor="background1"/>
                <w:lang w:eastAsia="es-CO"/>
              </w:rPr>
            </w:pPr>
            <w:r w:rsidRPr="00F6722A">
              <w:rPr>
                <w:rFonts w:ascii="Arial" w:eastAsia="Arial" w:hAnsi="Arial" w:cs="Arial"/>
                <w:bCs/>
                <w:color w:val="FFFFFF" w:themeColor="background1"/>
                <w:lang w:eastAsia="es-CO"/>
              </w:rPr>
              <w:t>Año</w:t>
            </w:r>
          </w:p>
        </w:tc>
        <w:tc>
          <w:tcPr>
            <w:tcW w:w="3569" w:type="dxa"/>
            <w:shd w:val="clear" w:color="auto" w:fill="1F3864" w:themeFill="accent1" w:themeFillShade="80"/>
            <w:noWrap/>
            <w:hideMark/>
          </w:tcPr>
          <w:p w:rsidR="001D7823" w:rsidRPr="00F6722A" w:rsidRDefault="001D7823" w:rsidP="001D7823">
            <w:pPr>
              <w:contextualSpacing/>
              <w:mirrorIndents/>
              <w:jc w:val="center"/>
              <w:rPr>
                <w:rFonts w:ascii="Arial" w:eastAsia="Arial,Times New Roman" w:hAnsi="Arial" w:cs="Arial"/>
                <w:bCs/>
                <w:color w:val="FFFFFF" w:themeColor="background1"/>
                <w:lang w:eastAsia="es-CO"/>
              </w:rPr>
            </w:pPr>
            <w:r w:rsidRPr="00F6722A">
              <w:rPr>
                <w:rFonts w:ascii="Arial" w:eastAsia="Arial" w:hAnsi="Arial" w:cs="Arial"/>
                <w:bCs/>
                <w:color w:val="FFFFFF" w:themeColor="background1"/>
                <w:lang w:eastAsia="es-CO"/>
              </w:rPr>
              <w:t>Dotación</w:t>
            </w:r>
          </w:p>
        </w:tc>
        <w:tc>
          <w:tcPr>
            <w:tcW w:w="3569" w:type="dxa"/>
            <w:shd w:val="clear" w:color="auto" w:fill="1F3864" w:themeFill="accent1" w:themeFillShade="80"/>
            <w:noWrap/>
            <w:hideMark/>
          </w:tcPr>
          <w:p w:rsidR="001D7823" w:rsidRPr="00F6722A" w:rsidRDefault="001D7823" w:rsidP="001D7823">
            <w:pPr>
              <w:contextualSpacing/>
              <w:mirrorIndents/>
              <w:jc w:val="center"/>
              <w:rPr>
                <w:rFonts w:ascii="Arial" w:eastAsia="Arial,Times New Roman" w:hAnsi="Arial" w:cs="Arial"/>
                <w:bCs/>
                <w:color w:val="FFFFFF" w:themeColor="background1"/>
                <w:lang w:eastAsia="es-CO"/>
              </w:rPr>
            </w:pPr>
            <w:r w:rsidRPr="00F6722A">
              <w:rPr>
                <w:rFonts w:ascii="Arial" w:eastAsia="Arial" w:hAnsi="Arial" w:cs="Arial"/>
                <w:bCs/>
                <w:color w:val="FFFFFF" w:themeColor="background1"/>
                <w:lang w:eastAsia="es-CO"/>
              </w:rPr>
              <w:t>Mantenimiento</w:t>
            </w:r>
          </w:p>
        </w:tc>
      </w:tr>
      <w:tr w:rsidR="001D7823" w:rsidRPr="00F6722A" w:rsidTr="00932233">
        <w:trPr>
          <w:trHeight w:val="297"/>
          <w:jc w:val="center"/>
        </w:trPr>
        <w:tc>
          <w:tcPr>
            <w:tcW w:w="1420" w:type="dxa"/>
            <w:noWrap/>
            <w:hideMark/>
          </w:tcPr>
          <w:p w:rsidR="001D7823" w:rsidRPr="00F6722A" w:rsidRDefault="001D7823" w:rsidP="001D7823">
            <w:pPr>
              <w:contextualSpacing/>
              <w:mirrorIndents/>
              <w:jc w:val="center"/>
              <w:rPr>
                <w:rFonts w:ascii="Arial" w:eastAsia="Arial,Times New Roman" w:hAnsi="Arial" w:cs="Arial"/>
                <w:b/>
                <w:color w:val="000000" w:themeColor="text1"/>
                <w:lang w:eastAsia="es-CO"/>
              </w:rPr>
            </w:pPr>
            <w:r w:rsidRPr="00F6722A">
              <w:rPr>
                <w:rFonts w:ascii="Arial" w:eastAsia="Arial" w:hAnsi="Arial" w:cs="Arial"/>
                <w:b/>
                <w:color w:val="000000" w:themeColor="text1"/>
                <w:lang w:eastAsia="es-CO"/>
              </w:rPr>
              <w:t>2011</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$ 490.094.600</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$ 459.905.400</w:t>
            </w:r>
          </w:p>
        </w:tc>
      </w:tr>
      <w:tr w:rsidR="001D7823" w:rsidRPr="00F6722A" w:rsidTr="00932233">
        <w:trPr>
          <w:trHeight w:val="297"/>
          <w:jc w:val="center"/>
        </w:trPr>
        <w:tc>
          <w:tcPr>
            <w:tcW w:w="1420" w:type="dxa"/>
            <w:noWrap/>
            <w:hideMark/>
          </w:tcPr>
          <w:p w:rsidR="001D7823" w:rsidRPr="00F6722A" w:rsidRDefault="001D7823" w:rsidP="001D7823">
            <w:pPr>
              <w:contextualSpacing/>
              <w:mirrorIndents/>
              <w:jc w:val="center"/>
              <w:rPr>
                <w:rFonts w:ascii="Arial" w:eastAsia="Arial,Times New Roman" w:hAnsi="Arial" w:cs="Arial"/>
                <w:b/>
                <w:color w:val="000000" w:themeColor="text1"/>
                <w:lang w:eastAsia="es-CO"/>
              </w:rPr>
            </w:pPr>
            <w:r w:rsidRPr="00F6722A">
              <w:rPr>
                <w:rFonts w:ascii="Arial" w:eastAsia="Arial" w:hAnsi="Arial" w:cs="Arial"/>
                <w:b/>
                <w:color w:val="000000" w:themeColor="text1"/>
                <w:lang w:eastAsia="es-CO"/>
              </w:rPr>
              <w:t>2012</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$ 5.006.389.435</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$ 10.364.510.565</w:t>
            </w:r>
          </w:p>
        </w:tc>
      </w:tr>
      <w:tr w:rsidR="001D7823" w:rsidRPr="00F6722A" w:rsidTr="00932233">
        <w:trPr>
          <w:trHeight w:val="297"/>
          <w:jc w:val="center"/>
        </w:trPr>
        <w:tc>
          <w:tcPr>
            <w:tcW w:w="1420" w:type="dxa"/>
            <w:noWrap/>
            <w:hideMark/>
          </w:tcPr>
          <w:p w:rsidR="001D7823" w:rsidRPr="00F6722A" w:rsidRDefault="001D7823" w:rsidP="001D7823">
            <w:pPr>
              <w:contextualSpacing/>
              <w:mirrorIndents/>
              <w:jc w:val="center"/>
              <w:rPr>
                <w:rFonts w:ascii="Arial" w:eastAsia="Arial,Times New Roman" w:hAnsi="Arial" w:cs="Arial"/>
                <w:b/>
                <w:color w:val="000000" w:themeColor="text1"/>
                <w:lang w:eastAsia="es-CO"/>
              </w:rPr>
            </w:pPr>
            <w:r w:rsidRPr="00F6722A">
              <w:rPr>
                <w:rFonts w:ascii="Arial" w:eastAsia="Arial" w:hAnsi="Arial" w:cs="Arial"/>
                <w:b/>
                <w:color w:val="000000" w:themeColor="text1"/>
                <w:lang w:eastAsia="es-CO"/>
              </w:rPr>
              <w:t>2013</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$ 2.082.694.252</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$ 4.812.705.748</w:t>
            </w:r>
          </w:p>
        </w:tc>
      </w:tr>
      <w:tr w:rsidR="001D7823" w:rsidRPr="00F6722A" w:rsidTr="00932233">
        <w:trPr>
          <w:trHeight w:val="297"/>
          <w:jc w:val="center"/>
        </w:trPr>
        <w:tc>
          <w:tcPr>
            <w:tcW w:w="1420" w:type="dxa"/>
            <w:noWrap/>
            <w:hideMark/>
          </w:tcPr>
          <w:p w:rsidR="001D7823" w:rsidRPr="00F6722A" w:rsidRDefault="001D7823" w:rsidP="001D7823">
            <w:pPr>
              <w:contextualSpacing/>
              <w:mirrorIndents/>
              <w:jc w:val="center"/>
              <w:rPr>
                <w:rFonts w:ascii="Arial" w:eastAsia="Arial,Times New Roman" w:hAnsi="Arial" w:cs="Arial"/>
                <w:b/>
                <w:color w:val="000000" w:themeColor="text1"/>
                <w:lang w:eastAsia="es-CO"/>
              </w:rPr>
            </w:pPr>
            <w:r w:rsidRPr="00F6722A">
              <w:rPr>
                <w:rFonts w:ascii="Arial" w:eastAsia="Arial" w:hAnsi="Arial" w:cs="Arial"/>
                <w:b/>
                <w:color w:val="000000" w:themeColor="text1"/>
                <w:lang w:eastAsia="es-CO"/>
              </w:rPr>
              <w:t>2014</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$ 702.991.029</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$ 5.700.019.140</w:t>
            </w:r>
          </w:p>
        </w:tc>
      </w:tr>
      <w:tr w:rsidR="001D7823" w:rsidRPr="00F6722A" w:rsidTr="00932233">
        <w:trPr>
          <w:trHeight w:val="297"/>
          <w:jc w:val="center"/>
        </w:trPr>
        <w:tc>
          <w:tcPr>
            <w:tcW w:w="1420" w:type="dxa"/>
            <w:noWrap/>
            <w:hideMark/>
          </w:tcPr>
          <w:p w:rsidR="001D7823" w:rsidRPr="00F6722A" w:rsidRDefault="001D7823" w:rsidP="001D7823">
            <w:pPr>
              <w:contextualSpacing/>
              <w:mirrorIndents/>
              <w:jc w:val="center"/>
              <w:rPr>
                <w:rFonts w:ascii="Arial" w:eastAsia="Arial,Times New Roman" w:hAnsi="Arial" w:cs="Arial"/>
                <w:b/>
                <w:color w:val="000000" w:themeColor="text1"/>
                <w:lang w:eastAsia="es-CO"/>
              </w:rPr>
            </w:pPr>
            <w:r w:rsidRPr="00F6722A">
              <w:rPr>
                <w:rFonts w:ascii="Arial" w:eastAsia="Arial" w:hAnsi="Arial" w:cs="Arial"/>
                <w:b/>
                <w:color w:val="000000" w:themeColor="text1"/>
                <w:lang w:eastAsia="es-CO"/>
              </w:rPr>
              <w:t>2015</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$ 2.486.441.973</w:t>
            </w:r>
          </w:p>
        </w:tc>
        <w:tc>
          <w:tcPr>
            <w:tcW w:w="3569" w:type="dxa"/>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$ 4.243.974.940</w:t>
            </w:r>
          </w:p>
        </w:tc>
      </w:tr>
      <w:tr w:rsidR="001D7823" w:rsidRPr="00F6722A" w:rsidTr="00932233">
        <w:trPr>
          <w:trHeight w:val="297"/>
          <w:jc w:val="center"/>
        </w:trPr>
        <w:tc>
          <w:tcPr>
            <w:tcW w:w="1420" w:type="dxa"/>
            <w:noWrap/>
            <w:hideMark/>
          </w:tcPr>
          <w:p w:rsidR="001D7823" w:rsidRPr="00F6722A" w:rsidRDefault="001D7823" w:rsidP="001D7823">
            <w:pPr>
              <w:contextualSpacing/>
              <w:mirrorIndents/>
              <w:jc w:val="center"/>
              <w:rPr>
                <w:rFonts w:ascii="Arial" w:eastAsia="Arial,Times New Roman" w:hAnsi="Arial" w:cs="Arial"/>
                <w:b/>
                <w:color w:val="000000" w:themeColor="text1"/>
                <w:lang w:eastAsia="es-CO"/>
              </w:rPr>
            </w:pPr>
            <w:r w:rsidRPr="00F6722A">
              <w:rPr>
                <w:rFonts w:ascii="Arial" w:eastAsia="Arial" w:hAnsi="Arial" w:cs="Arial"/>
                <w:b/>
                <w:color w:val="000000" w:themeColor="text1"/>
                <w:lang w:eastAsia="es-CO"/>
              </w:rPr>
              <w:t>2016</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$ 2.436.512.218</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$ 6.490.758.972</w:t>
            </w:r>
          </w:p>
        </w:tc>
      </w:tr>
      <w:tr w:rsidR="001D7823" w:rsidRPr="00F6722A" w:rsidTr="00932233">
        <w:trPr>
          <w:trHeight w:val="297"/>
          <w:jc w:val="center"/>
        </w:trPr>
        <w:tc>
          <w:tcPr>
            <w:tcW w:w="1420" w:type="dxa"/>
            <w:noWrap/>
            <w:hideMark/>
          </w:tcPr>
          <w:p w:rsidR="001D7823" w:rsidRPr="00F6722A" w:rsidRDefault="001D7823" w:rsidP="001D7823">
            <w:pPr>
              <w:contextualSpacing/>
              <w:mirrorIndents/>
              <w:jc w:val="center"/>
              <w:rPr>
                <w:rFonts w:ascii="Arial" w:eastAsia="Arial,Times New Roman" w:hAnsi="Arial" w:cs="Arial"/>
                <w:b/>
                <w:color w:val="000000" w:themeColor="text1"/>
                <w:lang w:eastAsia="es-CO"/>
              </w:rPr>
            </w:pPr>
            <w:r w:rsidRPr="00F6722A">
              <w:rPr>
                <w:rFonts w:ascii="Arial" w:eastAsia="Arial" w:hAnsi="Arial" w:cs="Arial"/>
                <w:b/>
                <w:color w:val="000000" w:themeColor="text1"/>
                <w:lang w:eastAsia="es-CO"/>
              </w:rPr>
              <w:t>2017</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$ 4.508.147.229</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$ 4.864.754.448</w:t>
            </w:r>
          </w:p>
        </w:tc>
      </w:tr>
      <w:tr w:rsidR="001D7823" w:rsidRPr="00F6722A" w:rsidTr="00932233">
        <w:trPr>
          <w:trHeight w:val="297"/>
          <w:jc w:val="center"/>
        </w:trPr>
        <w:tc>
          <w:tcPr>
            <w:tcW w:w="1420" w:type="dxa"/>
            <w:noWrap/>
            <w:hideMark/>
          </w:tcPr>
          <w:p w:rsidR="001D7823" w:rsidRPr="00F6722A" w:rsidRDefault="001D7823" w:rsidP="001D7823">
            <w:pPr>
              <w:contextualSpacing/>
              <w:mirrorIndents/>
              <w:jc w:val="center"/>
              <w:rPr>
                <w:rFonts w:ascii="Arial" w:eastAsia="Arial,Times New Roman" w:hAnsi="Arial" w:cs="Arial"/>
                <w:b/>
                <w:color w:val="000000" w:themeColor="text1"/>
                <w:lang w:eastAsia="es-CO"/>
              </w:rPr>
            </w:pPr>
            <w:r w:rsidRPr="00F6722A">
              <w:rPr>
                <w:rFonts w:ascii="Arial" w:eastAsia="Arial" w:hAnsi="Arial" w:cs="Arial"/>
                <w:b/>
                <w:color w:val="000000" w:themeColor="text1"/>
                <w:lang w:eastAsia="es-CO"/>
              </w:rPr>
              <w:t>2018</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$ 116.106.369</w:t>
            </w:r>
          </w:p>
        </w:tc>
        <w:tc>
          <w:tcPr>
            <w:tcW w:w="3569" w:type="dxa"/>
            <w:noWrap/>
            <w:hideMark/>
          </w:tcPr>
          <w:p w:rsidR="001D7823" w:rsidRPr="00F6722A" w:rsidRDefault="001D7823" w:rsidP="001D7823">
            <w:pPr>
              <w:contextualSpacing/>
              <w:mirrorIndents/>
              <w:jc w:val="right"/>
              <w:rPr>
                <w:rFonts w:ascii="Arial" w:eastAsia="Arial,Times New Roman" w:hAnsi="Arial" w:cs="Arial"/>
                <w:color w:val="000000" w:themeColor="text1"/>
                <w:lang w:eastAsia="es-CO"/>
              </w:rPr>
            </w:pPr>
            <w:r w:rsidRPr="00F6722A">
              <w:rPr>
                <w:rFonts w:ascii="Arial" w:eastAsia="Arial" w:hAnsi="Arial" w:cs="Arial"/>
                <w:color w:val="000000" w:themeColor="text1"/>
                <w:lang w:eastAsia="es-CO"/>
              </w:rPr>
              <w:t>$ 635.439.026</w:t>
            </w:r>
          </w:p>
        </w:tc>
      </w:tr>
      <w:tr w:rsidR="001D7823" w:rsidRPr="00F6722A" w:rsidTr="00932233">
        <w:trPr>
          <w:trHeight w:val="297"/>
          <w:jc w:val="center"/>
        </w:trPr>
        <w:tc>
          <w:tcPr>
            <w:tcW w:w="1420" w:type="dxa"/>
            <w:noWrap/>
            <w:hideMark/>
          </w:tcPr>
          <w:p w:rsidR="001D7823" w:rsidRPr="00F6722A" w:rsidRDefault="001D7823" w:rsidP="001D7823">
            <w:pPr>
              <w:contextualSpacing/>
              <w:mirrorIndents/>
              <w:jc w:val="center"/>
              <w:rPr>
                <w:rFonts w:ascii="Arial" w:eastAsia="Arial,Times New Roman" w:hAnsi="Arial" w:cs="Arial"/>
                <w:bCs/>
                <w:color w:val="000000" w:themeColor="text1"/>
                <w:lang w:eastAsia="es-CO"/>
              </w:rPr>
            </w:pPr>
            <w:r w:rsidRPr="00F6722A">
              <w:rPr>
                <w:rFonts w:ascii="Arial" w:eastAsia="Arial" w:hAnsi="Arial" w:cs="Arial"/>
                <w:bCs/>
                <w:color w:val="000000" w:themeColor="text1"/>
                <w:lang w:eastAsia="es-CO"/>
              </w:rPr>
              <w:t>Total</w:t>
            </w:r>
          </w:p>
        </w:tc>
        <w:tc>
          <w:tcPr>
            <w:tcW w:w="3569" w:type="dxa"/>
            <w:noWrap/>
            <w:hideMark/>
          </w:tcPr>
          <w:p w:rsidR="001D7823" w:rsidRPr="00F6722A" w:rsidRDefault="001D7823" w:rsidP="001D7823">
            <w:pPr>
              <w:contextualSpacing/>
              <w:mirrorIndents/>
              <w:jc w:val="right"/>
              <w:rPr>
                <w:rFonts w:ascii="Arial" w:eastAsia="Arial,Times New Roman" w:hAnsi="Arial" w:cs="Arial"/>
                <w:b/>
                <w:bCs/>
                <w:color w:val="000000" w:themeColor="text1"/>
                <w:lang w:eastAsia="es-CO"/>
              </w:rPr>
            </w:pPr>
            <w:r w:rsidRPr="00F6722A">
              <w:rPr>
                <w:rFonts w:ascii="Arial" w:eastAsia="Arial" w:hAnsi="Arial" w:cs="Arial"/>
                <w:b/>
                <w:bCs/>
                <w:color w:val="000000" w:themeColor="text1"/>
                <w:lang w:eastAsia="es-CO"/>
              </w:rPr>
              <w:t>$ 17.829.377.105</w:t>
            </w:r>
          </w:p>
        </w:tc>
        <w:tc>
          <w:tcPr>
            <w:tcW w:w="3569" w:type="dxa"/>
            <w:noWrap/>
            <w:hideMark/>
          </w:tcPr>
          <w:p w:rsidR="001D7823" w:rsidRPr="00F6722A" w:rsidRDefault="001D7823" w:rsidP="001D7823">
            <w:pPr>
              <w:contextualSpacing/>
              <w:mirrorIndents/>
              <w:jc w:val="right"/>
              <w:rPr>
                <w:rFonts w:ascii="Arial" w:eastAsia="Arial,Times New Roman" w:hAnsi="Arial" w:cs="Arial"/>
                <w:b/>
                <w:bCs/>
                <w:color w:val="000000" w:themeColor="text1"/>
                <w:lang w:eastAsia="es-CO"/>
              </w:rPr>
            </w:pPr>
            <w:r w:rsidRPr="00F6722A">
              <w:rPr>
                <w:rFonts w:ascii="Arial" w:eastAsia="Arial" w:hAnsi="Arial" w:cs="Arial"/>
                <w:b/>
                <w:bCs/>
                <w:color w:val="000000" w:themeColor="text1"/>
                <w:lang w:eastAsia="es-CO"/>
              </w:rPr>
              <w:t>$ 37.572.068.239</w:t>
            </w:r>
          </w:p>
        </w:tc>
      </w:tr>
    </w:tbl>
    <w:p w:rsidR="001D7823" w:rsidRPr="001216FF" w:rsidRDefault="001D7823" w:rsidP="001D7823">
      <w:pPr>
        <w:contextualSpacing/>
        <w:mirrorIndents/>
        <w:jc w:val="both"/>
        <w:rPr>
          <w:rFonts w:ascii="Arial" w:hAnsi="Arial" w:cs="Arial"/>
        </w:rPr>
      </w:pPr>
    </w:p>
    <w:p w:rsidR="001D7823" w:rsidRDefault="001D7823" w:rsidP="001D7823">
      <w:pPr>
        <w:contextualSpacing/>
        <w:mirrorIndents/>
        <w:jc w:val="both"/>
        <w:rPr>
          <w:rFonts w:ascii="Arial" w:eastAsia="Arial" w:hAnsi="Arial" w:cs="Arial"/>
        </w:rPr>
      </w:pPr>
      <w:r w:rsidRPr="001216FF">
        <w:rPr>
          <w:rFonts w:ascii="Arial" w:eastAsia="Arial" w:hAnsi="Arial" w:cs="Arial"/>
        </w:rPr>
        <w:t xml:space="preserve">A nivel nacional se realizó el mantenimiento de los bienes inmuebles y la adecuación de espacios de trabajo del Ministerio de Relaciones Exteriores en su Sede principal y Sedes de Atención en Bogotá D.C y Cartagena: </w:t>
      </w:r>
    </w:p>
    <w:p w:rsidR="001D7823" w:rsidRPr="001216FF" w:rsidRDefault="001D7823" w:rsidP="001D7823">
      <w:pPr>
        <w:contextualSpacing/>
        <w:mirrorIndents/>
        <w:jc w:val="both"/>
        <w:rPr>
          <w:rFonts w:ascii="Arial" w:eastAsia="Arial" w:hAnsi="Arial" w:cs="Arial"/>
        </w:rPr>
      </w:pPr>
    </w:p>
    <w:p w:rsidR="001D7823" w:rsidRPr="001216FF" w:rsidRDefault="001D7823" w:rsidP="002451E3">
      <w:pPr>
        <w:pStyle w:val="Prrafodelista"/>
        <w:numPr>
          <w:ilvl w:val="0"/>
          <w:numId w:val="101"/>
        </w:numPr>
        <w:ind w:left="567" w:hanging="567"/>
        <w:mirrorIndents/>
        <w:jc w:val="both"/>
        <w:rPr>
          <w:rFonts w:ascii="Arial" w:eastAsia="Arial" w:hAnsi="Arial" w:cs="Arial"/>
          <w:lang w:val="es-419"/>
        </w:rPr>
      </w:pPr>
      <w:r w:rsidRPr="001216FF">
        <w:rPr>
          <w:rFonts w:ascii="Arial" w:eastAsia="Arial" w:hAnsi="Arial" w:cs="Arial"/>
          <w:lang w:val="es-419"/>
        </w:rPr>
        <w:t>Restauración de la Casa del Marqués</w:t>
      </w:r>
      <w:r w:rsidRPr="001216FF">
        <w:rPr>
          <w:rFonts w:ascii="Arial" w:eastAsia="Arial" w:hAnsi="Arial" w:cs="Arial"/>
        </w:rPr>
        <w:t xml:space="preserve"> </w:t>
      </w:r>
      <w:r w:rsidRPr="001216FF">
        <w:rPr>
          <w:rFonts w:ascii="Arial" w:eastAsia="Arial" w:hAnsi="Arial" w:cs="Arial"/>
          <w:lang w:val="es-419"/>
        </w:rPr>
        <w:t xml:space="preserve">de Valdehoyos en la ciudad de Cartagena. </w:t>
      </w:r>
    </w:p>
    <w:p w:rsidR="001D7823" w:rsidRPr="001216FF" w:rsidRDefault="001D7823" w:rsidP="001D7823">
      <w:pPr>
        <w:pStyle w:val="Prrafodelista"/>
        <w:ind w:left="567" w:hanging="567"/>
        <w:mirrorIndents/>
        <w:jc w:val="both"/>
        <w:rPr>
          <w:rFonts w:ascii="Arial" w:eastAsia="Arial" w:hAnsi="Arial" w:cs="Arial"/>
          <w:lang w:val="es-419"/>
        </w:rPr>
      </w:pPr>
    </w:p>
    <w:p w:rsidR="001D7823" w:rsidRPr="001216FF" w:rsidRDefault="001D7823" w:rsidP="002451E3">
      <w:pPr>
        <w:pStyle w:val="Prrafodelista"/>
        <w:numPr>
          <w:ilvl w:val="0"/>
          <w:numId w:val="101"/>
        </w:numPr>
        <w:ind w:left="567" w:hanging="567"/>
        <w:mirrorIndents/>
        <w:jc w:val="both"/>
        <w:rPr>
          <w:rFonts w:ascii="Arial" w:eastAsia="Arial" w:hAnsi="Arial" w:cs="Arial"/>
          <w:lang w:val="es-419"/>
        </w:rPr>
      </w:pPr>
      <w:r w:rsidRPr="001216FF">
        <w:rPr>
          <w:rFonts w:ascii="Arial" w:eastAsia="Arial" w:hAnsi="Arial" w:cs="Arial"/>
          <w:lang w:val="es-419"/>
        </w:rPr>
        <w:t xml:space="preserve">Mantenimiento general y restauración de mil seiscientos sesenta y un (1.661) piezas de mobiliario antiguo de propiedad del Ministerio de Relaciones Exteriores y su Fondo Rotatorio.  </w:t>
      </w:r>
    </w:p>
    <w:p w:rsidR="001D7823" w:rsidRPr="001216FF" w:rsidRDefault="001D7823" w:rsidP="001D7823">
      <w:pPr>
        <w:pStyle w:val="Prrafodelista"/>
        <w:ind w:left="567" w:hanging="567"/>
        <w:rPr>
          <w:rFonts w:ascii="Arial" w:eastAsia="Arial" w:hAnsi="Arial" w:cs="Arial"/>
          <w:lang w:val="es-419"/>
        </w:rPr>
      </w:pPr>
    </w:p>
    <w:p w:rsidR="001D7823" w:rsidRPr="001216FF" w:rsidRDefault="001D7823" w:rsidP="002451E3">
      <w:pPr>
        <w:pStyle w:val="Prrafodelista"/>
        <w:numPr>
          <w:ilvl w:val="0"/>
          <w:numId w:val="101"/>
        </w:numPr>
        <w:ind w:left="567" w:hanging="567"/>
        <w:mirrorIndents/>
        <w:jc w:val="both"/>
        <w:rPr>
          <w:rFonts w:ascii="Arial" w:eastAsia="Arial" w:hAnsi="Arial" w:cs="Arial"/>
          <w:b/>
          <w:bCs/>
          <w:lang w:val="es-419"/>
        </w:rPr>
      </w:pPr>
      <w:r w:rsidRPr="001216FF">
        <w:rPr>
          <w:rFonts w:ascii="Arial" w:eastAsia="Arial" w:hAnsi="Arial" w:cs="Arial"/>
          <w:lang w:val="es-419"/>
        </w:rPr>
        <w:t xml:space="preserve">Adecuación y dotación del nuevo espacio asignado por el operador del Aeropuerto Internacional el Dorado para el funcionamiento del salón VIP de la Dirección de Protocolo.      </w:t>
      </w:r>
    </w:p>
    <w:p w:rsidR="001D7823" w:rsidRPr="001216FF" w:rsidRDefault="001D7823" w:rsidP="001D7823">
      <w:pPr>
        <w:pStyle w:val="Prrafodelista"/>
        <w:ind w:left="567" w:hanging="567"/>
        <w:rPr>
          <w:rFonts w:ascii="Arial" w:eastAsia="Arial" w:hAnsi="Arial" w:cs="Arial"/>
          <w:b/>
          <w:bCs/>
          <w:lang w:val="es-419"/>
        </w:rPr>
      </w:pPr>
    </w:p>
    <w:p w:rsidR="001D7823" w:rsidRPr="001216FF" w:rsidRDefault="001D7823" w:rsidP="002451E3">
      <w:pPr>
        <w:pStyle w:val="Prrafodelista"/>
        <w:numPr>
          <w:ilvl w:val="0"/>
          <w:numId w:val="101"/>
        </w:numPr>
        <w:ind w:left="567" w:hanging="567"/>
        <w:mirrorIndents/>
        <w:jc w:val="both"/>
        <w:rPr>
          <w:rFonts w:ascii="Arial" w:eastAsia="Arial" w:hAnsi="Arial" w:cs="Arial"/>
          <w:lang w:val="es-419"/>
        </w:rPr>
      </w:pPr>
      <w:r w:rsidRPr="001216FF">
        <w:rPr>
          <w:rFonts w:ascii="Arial" w:eastAsia="Arial" w:hAnsi="Arial" w:cs="Arial"/>
          <w:lang w:val="es-419"/>
        </w:rPr>
        <w:t xml:space="preserve">Adecuación de los puestos de trabajo de las sedes calle 53 y calle 98. </w:t>
      </w:r>
    </w:p>
    <w:p w:rsidR="001D7823" w:rsidRPr="001216FF" w:rsidRDefault="001D7823" w:rsidP="001D7823">
      <w:pPr>
        <w:pStyle w:val="Prrafodelista"/>
        <w:ind w:left="567" w:hanging="567"/>
        <w:rPr>
          <w:rFonts w:ascii="Arial" w:eastAsia="Arial" w:hAnsi="Arial" w:cs="Arial"/>
          <w:lang w:val="es-419"/>
        </w:rPr>
      </w:pPr>
    </w:p>
    <w:p w:rsidR="001D7823" w:rsidRPr="001216FF" w:rsidRDefault="001D7823" w:rsidP="002451E3">
      <w:pPr>
        <w:pStyle w:val="Prrafodelista"/>
        <w:numPr>
          <w:ilvl w:val="0"/>
          <w:numId w:val="101"/>
        </w:numPr>
        <w:ind w:left="567" w:hanging="567"/>
        <w:mirrorIndents/>
        <w:jc w:val="both"/>
        <w:rPr>
          <w:rFonts w:ascii="Arial" w:eastAsia="Arial" w:hAnsi="Arial" w:cs="Arial"/>
          <w:lang w:val="es-419"/>
        </w:rPr>
      </w:pPr>
      <w:r w:rsidRPr="001216FF">
        <w:rPr>
          <w:rFonts w:ascii="Arial" w:eastAsia="Arial" w:hAnsi="Arial" w:cs="Arial"/>
          <w:lang w:val="es-419"/>
        </w:rPr>
        <w:t>Mantenimiento general y adecuación de baterías de baños, zonas de cafeterías en la sede centro y sede norte. Adecuación de la cafetería principal para funcionarios que cuenta con un comedor con capacidad para 80 personas.</w:t>
      </w:r>
    </w:p>
    <w:p w:rsidR="001D7823" w:rsidRPr="001216FF" w:rsidRDefault="001D7823" w:rsidP="001D7823">
      <w:pPr>
        <w:pStyle w:val="Prrafodelista"/>
        <w:ind w:left="567" w:hanging="567"/>
        <w:rPr>
          <w:rFonts w:ascii="Arial" w:eastAsia="Arial" w:hAnsi="Arial" w:cs="Arial"/>
          <w:lang w:val="es-419"/>
        </w:rPr>
      </w:pPr>
    </w:p>
    <w:p w:rsidR="001D7823" w:rsidRPr="001216FF" w:rsidRDefault="001D7823" w:rsidP="002451E3">
      <w:pPr>
        <w:pStyle w:val="Prrafodelista"/>
        <w:numPr>
          <w:ilvl w:val="0"/>
          <w:numId w:val="101"/>
        </w:numPr>
        <w:ind w:left="567" w:hanging="567"/>
        <w:mirrorIndents/>
        <w:jc w:val="both"/>
        <w:rPr>
          <w:rFonts w:ascii="Arial" w:eastAsia="Arial" w:hAnsi="Arial" w:cs="Arial"/>
          <w:lang w:val="es-419"/>
        </w:rPr>
      </w:pPr>
      <w:r w:rsidRPr="001216FF">
        <w:rPr>
          <w:rFonts w:ascii="Arial" w:eastAsia="Arial" w:hAnsi="Arial" w:cs="Arial"/>
          <w:lang w:val="es-419"/>
        </w:rPr>
        <w:t xml:space="preserve">Renovación Tecnológica actualización de maquinaria, controles digitales normas de seguridad del IDIGER y mejoramiento estético de los dos (2) ascensores.   </w:t>
      </w:r>
    </w:p>
    <w:p w:rsidR="001D7823" w:rsidRPr="001216FF" w:rsidRDefault="001D7823" w:rsidP="001D7823">
      <w:pPr>
        <w:pStyle w:val="Prrafodelista"/>
        <w:ind w:left="567" w:hanging="567"/>
        <w:rPr>
          <w:rFonts w:ascii="Arial" w:eastAsia="Arial" w:hAnsi="Arial" w:cs="Arial"/>
          <w:lang w:val="es-419"/>
        </w:rPr>
      </w:pPr>
    </w:p>
    <w:p w:rsidR="001D7823" w:rsidRPr="001216FF" w:rsidRDefault="001D7823" w:rsidP="002451E3">
      <w:pPr>
        <w:pStyle w:val="Prrafodelista"/>
        <w:numPr>
          <w:ilvl w:val="0"/>
          <w:numId w:val="101"/>
        </w:numPr>
        <w:ind w:left="567" w:hanging="567"/>
        <w:mirrorIndents/>
        <w:jc w:val="both"/>
        <w:rPr>
          <w:rFonts w:ascii="Arial" w:eastAsia="Arial" w:hAnsi="Arial" w:cs="Arial"/>
          <w:lang w:val="es-419"/>
        </w:rPr>
      </w:pPr>
      <w:bookmarkStart w:id="33" w:name="_Hlk518382338"/>
      <w:r w:rsidRPr="001216FF">
        <w:rPr>
          <w:rFonts w:ascii="Arial" w:eastAsia="Arial" w:hAnsi="Arial" w:cs="Arial"/>
          <w:lang w:val="es-419"/>
        </w:rPr>
        <w:t xml:space="preserve">Se encuentra en curso la restauración, integración y adecuación funcional de la zona sur del bien de conservación arquitectónica denominado Casa Loma. En el mes de julio se logró la aprobación de la licencia de construcción por parte de la Curaduría urbana No. 4.  </w:t>
      </w:r>
    </w:p>
    <w:p w:rsidR="001D7823" w:rsidRPr="001216FF" w:rsidRDefault="001D7823" w:rsidP="001D7823">
      <w:pPr>
        <w:pStyle w:val="Prrafodelista"/>
        <w:rPr>
          <w:rFonts w:ascii="Arial" w:eastAsia="Arial" w:hAnsi="Arial" w:cs="Arial"/>
          <w:lang w:val="es-419"/>
        </w:rPr>
      </w:pPr>
    </w:p>
    <w:p w:rsidR="001D7823" w:rsidRPr="001216FF" w:rsidRDefault="001D7823" w:rsidP="002451E3">
      <w:pPr>
        <w:pStyle w:val="Prrafodelista"/>
        <w:numPr>
          <w:ilvl w:val="0"/>
          <w:numId w:val="102"/>
        </w:numPr>
        <w:ind w:left="567" w:hanging="567"/>
        <w:mirrorIndents/>
        <w:jc w:val="both"/>
        <w:rPr>
          <w:rFonts w:ascii="Arial" w:eastAsia="Arial" w:hAnsi="Arial" w:cs="Arial"/>
          <w:lang w:val="es-419"/>
        </w:rPr>
      </w:pPr>
      <w:r w:rsidRPr="001216FF">
        <w:rPr>
          <w:rFonts w:ascii="Arial" w:eastAsia="Arial" w:hAnsi="Arial" w:cs="Arial"/>
          <w:lang w:val="es-419"/>
        </w:rPr>
        <w:lastRenderedPageBreak/>
        <w:t>Se encuentran en desarrollo la adecuación de puestos de trabajo para las siguientes Direcciones: Asia, África y Oceanía; América; GIT Pasaportes Diplomáticos y Oficiales. Asimismo, está en curso la adecuación de dos baterías de baños en el Edificio Marco Fidel Suarez, primer piso zona almacén – transportes; suministro e instalación de tapete rojo de 1600 gramos/m2 en el tercer piso del palacio de San Carlos; mantenimiento e impermeabilización de pasillos de la Capilla (segundo piso) y pasillo unión del edificio Olaya herrera – Edificio Manuel Restrepo; mantenimiento general y pintura general en la Casa del Marqués de Valdehoyos.</w:t>
      </w:r>
    </w:p>
    <w:bookmarkEnd w:id="33"/>
    <w:p w:rsidR="00932233" w:rsidRDefault="00932233" w:rsidP="001D7823">
      <w:pPr>
        <w:mirrorIndents/>
        <w:jc w:val="both"/>
        <w:rPr>
          <w:rFonts w:ascii="Arial" w:eastAsia="Arial" w:hAnsi="Arial" w:cs="Arial"/>
          <w:b/>
          <w:bCs/>
          <w:lang w:eastAsia="es-CO"/>
        </w:rPr>
      </w:pPr>
    </w:p>
    <w:p w:rsidR="001D7823" w:rsidRPr="00F6722A" w:rsidRDefault="001D7823" w:rsidP="001D7823">
      <w:pPr>
        <w:mirrorIndents/>
        <w:jc w:val="both"/>
        <w:rPr>
          <w:rFonts w:ascii="Arial" w:eastAsia="Arial" w:hAnsi="Arial" w:cs="Arial"/>
          <w:b/>
          <w:bCs/>
          <w:lang w:eastAsia="es-CO"/>
        </w:rPr>
      </w:pPr>
      <w:r w:rsidRPr="00F6722A">
        <w:rPr>
          <w:rFonts w:ascii="Arial" w:eastAsia="Arial" w:hAnsi="Arial" w:cs="Arial"/>
          <w:b/>
          <w:bCs/>
          <w:lang w:eastAsia="es-CO"/>
        </w:rPr>
        <w:t>Parque Automotor</w:t>
      </w:r>
    </w:p>
    <w:p w:rsidR="001D7823" w:rsidRPr="001216FF" w:rsidRDefault="001D7823" w:rsidP="001D7823">
      <w:pPr>
        <w:mirrorIndents/>
        <w:jc w:val="both"/>
        <w:rPr>
          <w:rFonts w:ascii="Arial" w:eastAsia="Arial" w:hAnsi="Arial" w:cs="Arial"/>
          <w:b/>
          <w:bCs/>
          <w:color w:val="336699"/>
          <w:lang w:eastAsia="es-CO"/>
        </w:rPr>
      </w:pPr>
    </w:p>
    <w:p w:rsidR="001D7823" w:rsidRPr="001216FF" w:rsidRDefault="001D7823" w:rsidP="001D7823">
      <w:pPr>
        <w:contextualSpacing/>
        <w:mirrorIndents/>
        <w:jc w:val="both"/>
        <w:rPr>
          <w:rFonts w:ascii="Arial" w:eastAsia="Arial" w:hAnsi="Arial" w:cs="Arial"/>
        </w:rPr>
      </w:pPr>
      <w:r w:rsidRPr="001216FF">
        <w:rPr>
          <w:rFonts w:ascii="Arial" w:eastAsia="Arial" w:hAnsi="Arial" w:cs="Arial"/>
        </w:rPr>
        <w:t xml:space="preserve">Entre 2010 y 2018 se renovó el parque automotor de la entidad, en donde se entregaron en parte de pago diecinueve (19) vehículos Renault Symbol modelo 2002, un Mazda 323 modelo 1997 y un Mazda 626 modelo 1996. </w:t>
      </w:r>
    </w:p>
    <w:p w:rsidR="001D7823" w:rsidRPr="001216FF" w:rsidRDefault="001D7823" w:rsidP="001D7823">
      <w:pPr>
        <w:contextualSpacing/>
        <w:mirrorIndents/>
        <w:jc w:val="both"/>
        <w:rPr>
          <w:rFonts w:ascii="Arial" w:eastAsia="Arial" w:hAnsi="Arial" w:cs="Arial"/>
        </w:rPr>
      </w:pPr>
    </w:p>
    <w:p w:rsidR="001D7823" w:rsidRPr="001216FF" w:rsidRDefault="001D7823" w:rsidP="001D7823">
      <w:pPr>
        <w:contextualSpacing/>
        <w:mirrorIndents/>
        <w:jc w:val="both"/>
        <w:rPr>
          <w:rFonts w:ascii="Arial" w:eastAsia="Arial" w:hAnsi="Arial" w:cs="Arial"/>
        </w:rPr>
      </w:pPr>
      <w:r w:rsidRPr="001216FF">
        <w:rPr>
          <w:rFonts w:ascii="Arial" w:eastAsia="Arial" w:hAnsi="Arial" w:cs="Arial"/>
        </w:rPr>
        <w:t xml:space="preserve">Se adquirieron 31 vehículos Chevrolet Cruze Modelo 2012, dos vehículos Toyota TX Modelo 2011 y dos motocicletas Honda XR 650L para el esquema de seguridad del Ministro de Relaciones Exteriores. </w:t>
      </w:r>
    </w:p>
    <w:p w:rsidR="001D7823" w:rsidRPr="001216FF" w:rsidRDefault="001D7823" w:rsidP="001D7823">
      <w:pPr>
        <w:contextualSpacing/>
        <w:mirrorIndents/>
        <w:jc w:val="both"/>
        <w:rPr>
          <w:rFonts w:ascii="Arial" w:hAnsi="Arial" w:cs="Arial"/>
          <w:lang w:val="es-419"/>
        </w:rPr>
      </w:pPr>
    </w:p>
    <w:p w:rsidR="001D7823" w:rsidRDefault="001D7823" w:rsidP="001D7823">
      <w:pPr>
        <w:contextualSpacing/>
        <w:mirrorIndents/>
        <w:jc w:val="both"/>
        <w:rPr>
          <w:rFonts w:ascii="Arial" w:hAnsi="Arial" w:cs="Arial"/>
          <w:lang w:val="es-419"/>
        </w:rPr>
      </w:pPr>
      <w:r>
        <w:rPr>
          <w:rFonts w:ascii="Arial" w:hAnsi="Arial" w:cs="Arial"/>
          <w:lang w:val="es-419"/>
        </w:rPr>
        <w:t xml:space="preserve">Adicionalmente, es importante registrar los siguientes logros en la gestión administrativa y financiera: </w:t>
      </w:r>
    </w:p>
    <w:p w:rsidR="001D7823" w:rsidRPr="001216FF" w:rsidRDefault="001D7823" w:rsidP="001D7823">
      <w:pPr>
        <w:contextualSpacing/>
        <w:mirrorIndents/>
        <w:jc w:val="both"/>
        <w:rPr>
          <w:rFonts w:ascii="Arial" w:hAnsi="Arial" w:cs="Arial"/>
          <w:lang w:val="es-419"/>
        </w:rPr>
      </w:pPr>
    </w:p>
    <w:p w:rsidR="001D7823" w:rsidRPr="001216FF" w:rsidRDefault="001D7823" w:rsidP="002451E3">
      <w:pPr>
        <w:pStyle w:val="Prrafodelista"/>
        <w:numPr>
          <w:ilvl w:val="0"/>
          <w:numId w:val="103"/>
        </w:numPr>
        <w:ind w:left="567" w:hanging="567"/>
        <w:mirrorIndents/>
        <w:jc w:val="both"/>
        <w:rPr>
          <w:rFonts w:ascii="Arial" w:eastAsia="Arial" w:hAnsi="Arial" w:cs="Arial"/>
        </w:rPr>
      </w:pPr>
      <w:r>
        <w:rPr>
          <w:rFonts w:ascii="Arial" w:eastAsia="Arial" w:hAnsi="Arial" w:cs="Arial"/>
        </w:rPr>
        <w:t>S</w:t>
      </w:r>
      <w:r w:rsidRPr="001216FF">
        <w:rPr>
          <w:rFonts w:ascii="Arial" w:eastAsia="Arial" w:hAnsi="Arial" w:cs="Arial"/>
        </w:rPr>
        <w:t>e estandarizó con el banco de los tiempos de proceso de los pagos de nómina de los funcionarios de planta externa y locales.</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03"/>
        </w:numPr>
        <w:ind w:left="567" w:hanging="567"/>
        <w:mirrorIndents/>
        <w:jc w:val="both"/>
        <w:rPr>
          <w:rFonts w:ascii="Arial" w:eastAsia="Arial" w:hAnsi="Arial" w:cs="Arial"/>
        </w:rPr>
      </w:pPr>
      <w:r w:rsidRPr="001216FF">
        <w:rPr>
          <w:rFonts w:ascii="Arial" w:eastAsia="Arial" w:hAnsi="Arial" w:cs="Arial"/>
        </w:rPr>
        <w:t>Se logró la notificación de la totalidad de los pagos que realiza la dependencia, a excepción de lo correspondiente a prestaciones sociales de planta interna.</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3"/>
        </w:numPr>
        <w:ind w:left="567" w:hanging="567"/>
        <w:mirrorIndents/>
        <w:jc w:val="both"/>
        <w:rPr>
          <w:rFonts w:ascii="Arial" w:eastAsia="Arial" w:hAnsi="Arial" w:cs="Arial"/>
        </w:rPr>
      </w:pPr>
      <w:r w:rsidRPr="001216FF">
        <w:rPr>
          <w:rFonts w:ascii="Arial" w:eastAsia="Arial" w:hAnsi="Arial" w:cs="Arial"/>
        </w:rPr>
        <w:t>El Ministerio de Relaciones Exteriores y su Fondo Rotatorio, ingresó como perfil Gestión Contable en el Sistema SIIF NACIÓN, permitiendo la estandarización y parametrización de cuentas contables, en la c</w:t>
      </w:r>
      <w:r>
        <w:rPr>
          <w:rFonts w:ascii="Arial" w:eastAsia="Arial" w:hAnsi="Arial" w:cs="Arial"/>
        </w:rPr>
        <w:t>a</w:t>
      </w:r>
      <w:r w:rsidRPr="001216FF">
        <w:rPr>
          <w:rFonts w:ascii="Arial" w:eastAsia="Arial" w:hAnsi="Arial" w:cs="Arial"/>
        </w:rPr>
        <w:t>usación de las obligaciones y su cadena presupuestal.</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03"/>
        </w:numPr>
        <w:ind w:left="567" w:hanging="567"/>
        <w:mirrorIndents/>
        <w:jc w:val="both"/>
        <w:rPr>
          <w:rFonts w:ascii="Arial" w:eastAsia="Arial" w:hAnsi="Arial" w:cs="Arial"/>
        </w:rPr>
      </w:pPr>
      <w:r w:rsidRPr="001216FF">
        <w:rPr>
          <w:rFonts w:ascii="Arial" w:eastAsia="Arial" w:hAnsi="Arial" w:cs="Arial"/>
        </w:rPr>
        <w:t>Se implementó el pago a beneficiario final mediante transferencia electrónica, lo que permitió eliminar el pago mediante cheque a personas naturales y jurídicas.</w:t>
      </w:r>
    </w:p>
    <w:p w:rsidR="001D7823" w:rsidRPr="001216FF" w:rsidRDefault="001D7823" w:rsidP="001D7823">
      <w:pPr>
        <w:pStyle w:val="Prrafodelista"/>
        <w:ind w:left="567" w:hanging="567"/>
        <w:mirrorIndents/>
        <w:jc w:val="both"/>
        <w:rPr>
          <w:rFonts w:ascii="Arial" w:eastAsia="Arial" w:hAnsi="Arial" w:cs="Arial"/>
        </w:rPr>
      </w:pPr>
    </w:p>
    <w:p w:rsidR="001D7823" w:rsidRDefault="001D7823" w:rsidP="002451E3">
      <w:pPr>
        <w:pStyle w:val="Prrafodelista"/>
        <w:numPr>
          <w:ilvl w:val="0"/>
          <w:numId w:val="103"/>
        </w:numPr>
        <w:ind w:left="567" w:hanging="567"/>
        <w:mirrorIndents/>
        <w:jc w:val="both"/>
        <w:rPr>
          <w:rFonts w:ascii="Arial" w:eastAsia="Arial" w:hAnsi="Arial" w:cs="Arial"/>
        </w:rPr>
      </w:pPr>
      <w:r w:rsidRPr="001216FF">
        <w:rPr>
          <w:rFonts w:ascii="Arial" w:eastAsia="Arial" w:hAnsi="Arial" w:cs="Arial"/>
        </w:rPr>
        <w:t xml:space="preserve">Se fortaleció el recaudo por actuaciones consulares en el ámbito nacional, vinculando los sistemas SITAC y el de recaudos del Banco GNB Sudameris, generando un registro de recaudos en línea y en tiempo real de los pagos abonados en las cuentas de recaudo del Fondo Rotatorio. </w:t>
      </w:r>
    </w:p>
    <w:p w:rsidR="001D7823" w:rsidRPr="00E4222E" w:rsidRDefault="001D7823" w:rsidP="001D7823">
      <w:pPr>
        <w:pStyle w:val="Prrafodelista"/>
        <w:rPr>
          <w:rFonts w:ascii="Arial" w:eastAsia="Arial" w:hAnsi="Arial" w:cs="Arial"/>
        </w:rPr>
      </w:pPr>
    </w:p>
    <w:p w:rsidR="001D7823" w:rsidRPr="001216FF" w:rsidRDefault="001D7823" w:rsidP="002451E3">
      <w:pPr>
        <w:pStyle w:val="Sinespaciado"/>
        <w:numPr>
          <w:ilvl w:val="0"/>
          <w:numId w:val="103"/>
        </w:numPr>
        <w:ind w:left="567" w:hanging="567"/>
        <w:contextualSpacing/>
        <w:mirrorIndents/>
        <w:jc w:val="both"/>
        <w:rPr>
          <w:rFonts w:ascii="Arial" w:eastAsia="Arial" w:hAnsi="Arial" w:cs="Arial"/>
          <w:sz w:val="24"/>
          <w:szCs w:val="24"/>
        </w:rPr>
      </w:pPr>
      <w:r w:rsidRPr="001216FF">
        <w:rPr>
          <w:rFonts w:ascii="Arial" w:eastAsia="Arial" w:hAnsi="Arial" w:cs="Arial"/>
          <w:sz w:val="24"/>
          <w:szCs w:val="24"/>
        </w:rPr>
        <w:t>Se depuraron las cuentas contables y los bienes de Propiedad Planta y Equipo, dando aplicación al concepto de la Contaduría General de la Nación (CGN) a través del registro en la contabilidad del Ministerio para la vigencia 2012 de los bienes de uso sin contraprestación. (Fondo Rotatorio)</w:t>
      </w:r>
    </w:p>
    <w:p w:rsidR="001D7823" w:rsidRPr="001216FF" w:rsidRDefault="001D7823" w:rsidP="001D7823">
      <w:pPr>
        <w:pStyle w:val="Sinespaciado"/>
        <w:ind w:left="567" w:hanging="567"/>
        <w:contextualSpacing/>
        <w:mirrorIndents/>
        <w:jc w:val="both"/>
        <w:rPr>
          <w:rFonts w:ascii="Arial" w:eastAsia="Arial" w:hAnsi="Arial" w:cs="Arial"/>
          <w:sz w:val="24"/>
          <w:szCs w:val="24"/>
        </w:rPr>
      </w:pPr>
    </w:p>
    <w:p w:rsidR="001D7823" w:rsidRPr="001216FF" w:rsidRDefault="001D7823" w:rsidP="002451E3">
      <w:pPr>
        <w:pStyle w:val="Sinespaciado"/>
        <w:numPr>
          <w:ilvl w:val="0"/>
          <w:numId w:val="103"/>
        </w:numPr>
        <w:ind w:left="567" w:hanging="567"/>
        <w:contextualSpacing/>
        <w:mirrorIndents/>
        <w:jc w:val="both"/>
        <w:rPr>
          <w:rFonts w:ascii="Arial" w:eastAsia="Arial" w:hAnsi="Arial" w:cs="Arial"/>
          <w:sz w:val="24"/>
          <w:szCs w:val="24"/>
        </w:rPr>
      </w:pPr>
      <w:r w:rsidRPr="001216FF">
        <w:rPr>
          <w:rFonts w:ascii="Arial" w:eastAsia="Arial" w:hAnsi="Arial" w:cs="Arial"/>
          <w:sz w:val="24"/>
          <w:szCs w:val="24"/>
        </w:rPr>
        <w:t>Se dio cumplimiento a la Resolución 533 de 2015 y sus modificaciones, expedida por la CGN, en la cual se incorpora en el régimen de contabilidad pública el Marco Normativo para entidades de Gobierno, y de acuerdo con el instructivo 002 de 2015, se definen las instrucciones generales para la transición al nuevo marco normativo, para determinar los saldos iniciales de los activos, pasivos, patrimonios y cuentas de orden el sistema SIIF II Nación.</w:t>
      </w:r>
    </w:p>
    <w:p w:rsidR="001D7823" w:rsidRPr="001216FF" w:rsidRDefault="001D7823" w:rsidP="002451E3">
      <w:pPr>
        <w:pStyle w:val="Sinespaciado"/>
        <w:numPr>
          <w:ilvl w:val="0"/>
          <w:numId w:val="103"/>
        </w:numPr>
        <w:ind w:left="567" w:hanging="567"/>
        <w:contextualSpacing/>
        <w:mirrorIndents/>
        <w:jc w:val="both"/>
        <w:rPr>
          <w:rFonts w:ascii="Arial" w:eastAsia="Arial" w:hAnsi="Arial" w:cs="Arial"/>
          <w:sz w:val="24"/>
          <w:szCs w:val="24"/>
        </w:rPr>
      </w:pPr>
      <w:r w:rsidRPr="001216FF">
        <w:rPr>
          <w:rFonts w:ascii="Arial" w:eastAsia="Arial" w:hAnsi="Arial" w:cs="Arial"/>
          <w:sz w:val="24"/>
          <w:szCs w:val="24"/>
        </w:rPr>
        <w:t>Se realizó el registro de información previamente validada de las cuentas bancarias en las Misiones de Colombia en el Exterior y pagos recurrentes a personas naturales y a persona jurídicas a través de pre-formatos en la plataforma CITIDIRECT BE, permitiendo el seguimiento de los giros, reducción de errores y reducción de tiempos en transferencias. (Fondo Rotatorio)</w:t>
      </w:r>
    </w:p>
    <w:p w:rsidR="001D7823" w:rsidRPr="001216FF" w:rsidRDefault="001D7823" w:rsidP="001D7823">
      <w:pPr>
        <w:pStyle w:val="Sinespaciado"/>
        <w:ind w:left="567" w:hanging="567"/>
        <w:contextualSpacing/>
        <w:mirrorIndents/>
        <w:jc w:val="both"/>
        <w:rPr>
          <w:rFonts w:ascii="Arial" w:eastAsia="Arial" w:hAnsi="Arial" w:cs="Arial"/>
          <w:sz w:val="24"/>
          <w:szCs w:val="24"/>
        </w:rPr>
      </w:pPr>
    </w:p>
    <w:p w:rsidR="001D7823" w:rsidRPr="001216FF" w:rsidRDefault="001D7823" w:rsidP="002451E3">
      <w:pPr>
        <w:pStyle w:val="Sinespaciado"/>
        <w:numPr>
          <w:ilvl w:val="0"/>
          <w:numId w:val="103"/>
        </w:numPr>
        <w:ind w:left="567" w:hanging="567"/>
        <w:contextualSpacing/>
        <w:mirrorIndents/>
        <w:jc w:val="both"/>
        <w:rPr>
          <w:rFonts w:ascii="Arial" w:eastAsia="Arial" w:hAnsi="Arial" w:cs="Arial"/>
          <w:sz w:val="24"/>
          <w:szCs w:val="24"/>
        </w:rPr>
      </w:pPr>
      <w:r w:rsidRPr="001216FF">
        <w:rPr>
          <w:rFonts w:ascii="Arial" w:eastAsia="Arial" w:hAnsi="Arial" w:cs="Arial"/>
          <w:sz w:val="24"/>
          <w:szCs w:val="24"/>
        </w:rPr>
        <w:t>Se implementó la cotización y negociación de divisas a través de plataformas electrónicas en tiempo real. (Fondo Rotatorio)</w:t>
      </w:r>
    </w:p>
    <w:p w:rsidR="001D7823" w:rsidRPr="001216FF" w:rsidRDefault="001D7823" w:rsidP="001D7823">
      <w:pPr>
        <w:pStyle w:val="Sinespaciado"/>
        <w:ind w:left="567" w:hanging="567"/>
        <w:contextualSpacing/>
        <w:mirrorIndents/>
        <w:jc w:val="both"/>
        <w:rPr>
          <w:rFonts w:ascii="Arial" w:eastAsia="Arial" w:hAnsi="Arial" w:cs="Arial"/>
          <w:sz w:val="24"/>
          <w:szCs w:val="24"/>
        </w:rPr>
      </w:pPr>
    </w:p>
    <w:p w:rsidR="001D7823" w:rsidRPr="001216FF" w:rsidRDefault="001D7823" w:rsidP="002451E3">
      <w:pPr>
        <w:pStyle w:val="Sinespaciado"/>
        <w:numPr>
          <w:ilvl w:val="0"/>
          <w:numId w:val="103"/>
        </w:numPr>
        <w:ind w:left="567" w:hanging="567"/>
        <w:contextualSpacing/>
        <w:mirrorIndents/>
        <w:jc w:val="both"/>
        <w:rPr>
          <w:rFonts w:ascii="Arial" w:eastAsia="Arial" w:hAnsi="Arial" w:cs="Arial"/>
          <w:sz w:val="24"/>
          <w:szCs w:val="24"/>
        </w:rPr>
      </w:pPr>
      <w:r w:rsidRPr="001216FF">
        <w:rPr>
          <w:rFonts w:ascii="Arial" w:eastAsia="Arial" w:hAnsi="Arial" w:cs="Arial"/>
          <w:sz w:val="24"/>
          <w:szCs w:val="24"/>
        </w:rPr>
        <w:t xml:space="preserve">Se depuraron los registros contables y el </w:t>
      </w:r>
      <w:r w:rsidRPr="001216FF">
        <w:rPr>
          <w:rFonts w:ascii="Arial" w:eastAsia="Arial" w:hAnsi="Arial" w:cs="Arial"/>
          <w:i/>
          <w:iCs/>
          <w:sz w:val="24"/>
          <w:szCs w:val="24"/>
        </w:rPr>
        <w:t>software</w:t>
      </w:r>
      <w:r w:rsidRPr="001216FF">
        <w:rPr>
          <w:rFonts w:ascii="Arial" w:eastAsia="Arial" w:hAnsi="Arial" w:cs="Arial"/>
          <w:sz w:val="24"/>
          <w:szCs w:val="24"/>
        </w:rPr>
        <w:t xml:space="preserve"> donde se llevan los inventarios de pasaportes y visas. (Fondo Rotatorio)</w:t>
      </w:r>
    </w:p>
    <w:p w:rsidR="001D7823" w:rsidRPr="001216FF" w:rsidRDefault="001D7823" w:rsidP="002451E3">
      <w:pPr>
        <w:pStyle w:val="Prrafodelista"/>
        <w:numPr>
          <w:ilvl w:val="0"/>
          <w:numId w:val="103"/>
        </w:numPr>
        <w:ind w:left="567" w:hanging="567"/>
        <w:mirrorIndents/>
        <w:jc w:val="both"/>
        <w:rPr>
          <w:rFonts w:ascii="Arial" w:eastAsia="Arial" w:hAnsi="Arial" w:cs="Arial"/>
        </w:rPr>
      </w:pPr>
      <w:r w:rsidRPr="001216FF">
        <w:rPr>
          <w:rFonts w:ascii="Arial" w:eastAsia="Arial" w:hAnsi="Arial" w:cs="Arial"/>
        </w:rPr>
        <w:t xml:space="preserve">Se logró la parametrización de cuentas bancarias en el SIIF II Nación para la convergencia de normas internacionales. </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03"/>
        </w:numPr>
        <w:ind w:left="567" w:hanging="567"/>
        <w:mirrorIndents/>
        <w:jc w:val="both"/>
        <w:rPr>
          <w:rFonts w:ascii="Arial" w:eastAsia="Arial" w:hAnsi="Arial" w:cs="Arial"/>
        </w:rPr>
      </w:pPr>
      <w:r w:rsidRPr="001216FF">
        <w:rPr>
          <w:rFonts w:ascii="Arial" w:eastAsia="Arial" w:hAnsi="Arial" w:cs="Arial"/>
        </w:rPr>
        <w:t>Se obtuvo la certificación de Convalidación de las tablas de retención documental con fecha de 22 de marzo de 2018.</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03"/>
        </w:numPr>
        <w:ind w:left="567" w:hanging="567"/>
        <w:mirrorIndents/>
        <w:jc w:val="both"/>
        <w:rPr>
          <w:rFonts w:ascii="Arial" w:eastAsia="Arial" w:hAnsi="Arial" w:cs="Arial"/>
        </w:rPr>
      </w:pPr>
      <w:r w:rsidRPr="001216FF">
        <w:rPr>
          <w:rFonts w:ascii="Arial" w:eastAsia="Arial" w:hAnsi="Arial" w:cs="Arial"/>
          <w:bCs/>
        </w:rPr>
        <w:t>Se elaboraron</w:t>
      </w:r>
      <w:r w:rsidRPr="001216FF">
        <w:rPr>
          <w:rFonts w:ascii="Arial" w:eastAsia="Arial" w:hAnsi="Arial" w:cs="Arial"/>
        </w:rPr>
        <w:t xml:space="preserve"> Tablas de Valoración Documental que fueron presentadas ante el Archivo General de la Nación, obteniendo el Certificado de Convalidación con fecha de 30 de noviembre de 2017.</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3"/>
        </w:numPr>
        <w:ind w:left="567" w:hanging="567"/>
        <w:mirrorIndents/>
        <w:jc w:val="both"/>
        <w:rPr>
          <w:rFonts w:ascii="Arial" w:eastAsia="Arial" w:hAnsi="Arial" w:cs="Arial"/>
        </w:rPr>
      </w:pPr>
      <w:r w:rsidRPr="00E4222E">
        <w:rPr>
          <w:rFonts w:ascii="Arial" w:eastAsia="Arial" w:hAnsi="Arial" w:cs="Arial"/>
          <w:bCs/>
          <w:i/>
        </w:rPr>
        <w:t>Inventarios Documentales</w:t>
      </w:r>
      <w:r w:rsidRPr="001216FF">
        <w:rPr>
          <w:rFonts w:ascii="Arial" w:eastAsia="Arial" w:hAnsi="Arial" w:cs="Arial"/>
          <w:b/>
          <w:bCs/>
        </w:rPr>
        <w:t xml:space="preserve">: </w:t>
      </w:r>
      <w:r w:rsidRPr="001216FF">
        <w:rPr>
          <w:rFonts w:ascii="Arial" w:eastAsia="Arial" w:hAnsi="Arial" w:cs="Arial"/>
        </w:rPr>
        <w:t>se sistematizaron 15.654 cajas de documentos, equivalentes al 30%</w:t>
      </w:r>
      <w:r w:rsidRPr="001216FF">
        <w:rPr>
          <w:rFonts w:ascii="Arial" w:eastAsia="Arial" w:hAnsi="Arial" w:cs="Arial"/>
          <w:b/>
          <w:bCs/>
        </w:rPr>
        <w:t xml:space="preserve"> </w:t>
      </w:r>
      <w:r w:rsidRPr="001216FF">
        <w:rPr>
          <w:rFonts w:ascii="Arial" w:eastAsia="Arial" w:hAnsi="Arial" w:cs="Arial"/>
        </w:rPr>
        <w:t xml:space="preserve">del total de los documentos que reposaban en el Archivo Central. </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3"/>
        </w:numPr>
        <w:ind w:left="567" w:hanging="567"/>
        <w:mirrorIndents/>
        <w:jc w:val="both"/>
        <w:rPr>
          <w:rFonts w:ascii="Arial" w:eastAsia="Arial" w:hAnsi="Arial" w:cs="Arial"/>
        </w:rPr>
      </w:pPr>
      <w:r w:rsidRPr="00E4222E">
        <w:rPr>
          <w:rFonts w:ascii="Arial" w:eastAsia="Arial" w:hAnsi="Arial" w:cs="Arial"/>
          <w:bCs/>
          <w:i/>
        </w:rPr>
        <w:t>Transferencias Documentales Secundarias:</w:t>
      </w:r>
      <w:r w:rsidRPr="001216FF">
        <w:rPr>
          <w:rFonts w:ascii="Arial" w:eastAsia="Arial" w:hAnsi="Arial" w:cs="Arial"/>
        </w:rPr>
        <w:t xml:space="preserve"> el Ministerio de Relaciones Exteriores y su Fondo Rotatorio, es la entidad de nivel nacional que más documentos históricos ha transferido al Archivo General de la Nación. </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03"/>
        </w:numPr>
        <w:ind w:left="567" w:hanging="567"/>
        <w:mirrorIndents/>
        <w:jc w:val="both"/>
        <w:rPr>
          <w:rFonts w:ascii="Arial" w:eastAsia="Arial" w:hAnsi="Arial" w:cs="Arial"/>
        </w:rPr>
      </w:pPr>
      <w:r w:rsidRPr="001216FF">
        <w:rPr>
          <w:rFonts w:ascii="Arial" w:eastAsia="Arial" w:hAnsi="Arial" w:cs="Arial"/>
        </w:rPr>
        <w:t>Se implementó del control de inventarios mediante el aplicativo SIGUEME, a través del cual se está cumpliendo las normas contables internacionales, con la nueva parametrización del sistema contable.</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03"/>
        </w:numPr>
        <w:ind w:left="567" w:hanging="567"/>
        <w:mirrorIndents/>
        <w:jc w:val="both"/>
        <w:rPr>
          <w:rFonts w:ascii="Arial" w:eastAsia="Arial" w:hAnsi="Arial" w:cs="Arial"/>
        </w:rPr>
      </w:pPr>
      <w:r w:rsidRPr="001216FF">
        <w:rPr>
          <w:rFonts w:ascii="Arial" w:eastAsia="Arial" w:hAnsi="Arial" w:cs="Arial"/>
        </w:rPr>
        <w:t>Se presentó el informe por parte de las Embajadas, Delegaciones y Consulados de Colombia en el Exterior, a través del Sistema de Información de Servicio al Exterior-SISE, incluyendo la digitalización de todos los soportes en el aplicativo.</w:t>
      </w:r>
    </w:p>
    <w:p w:rsidR="00932233" w:rsidRDefault="00932233" w:rsidP="001D7823">
      <w:pPr>
        <w:ind w:left="1134" w:hanging="1134"/>
        <w:contextualSpacing/>
        <w:mirrorIndents/>
        <w:jc w:val="both"/>
        <w:rPr>
          <w:rFonts w:ascii="Arial" w:hAnsi="Arial" w:cs="Arial"/>
          <w:b/>
          <w:lang w:eastAsia="es-CO"/>
        </w:rPr>
      </w:pPr>
    </w:p>
    <w:p w:rsidR="00651462" w:rsidRDefault="00651462" w:rsidP="001D7823">
      <w:pPr>
        <w:ind w:left="1134" w:hanging="1134"/>
        <w:contextualSpacing/>
        <w:mirrorIndents/>
        <w:jc w:val="both"/>
        <w:rPr>
          <w:rFonts w:ascii="Arial" w:hAnsi="Arial" w:cs="Arial"/>
          <w:b/>
          <w:lang w:eastAsia="es-CO"/>
        </w:rPr>
      </w:pPr>
    </w:p>
    <w:p w:rsidR="00651462" w:rsidRDefault="00651462" w:rsidP="001D7823">
      <w:pPr>
        <w:ind w:left="1134" w:hanging="1134"/>
        <w:contextualSpacing/>
        <w:mirrorIndents/>
        <w:jc w:val="both"/>
        <w:rPr>
          <w:rFonts w:ascii="Arial" w:hAnsi="Arial" w:cs="Arial"/>
          <w:b/>
          <w:lang w:eastAsia="es-CO"/>
        </w:rPr>
      </w:pPr>
    </w:p>
    <w:p w:rsidR="001D7823" w:rsidRDefault="00B73046" w:rsidP="001D7823">
      <w:pPr>
        <w:ind w:left="1134" w:hanging="1134"/>
        <w:contextualSpacing/>
        <w:mirrorIndents/>
        <w:jc w:val="both"/>
        <w:rPr>
          <w:rFonts w:ascii="Arial" w:hAnsi="Arial" w:cs="Arial"/>
          <w:b/>
          <w:lang w:eastAsia="es-CO"/>
        </w:rPr>
      </w:pPr>
      <w:r>
        <w:rPr>
          <w:rFonts w:ascii="Arial" w:hAnsi="Arial" w:cs="Arial"/>
          <w:b/>
          <w:lang w:eastAsia="es-CO"/>
        </w:rPr>
        <w:lastRenderedPageBreak/>
        <w:t>6.</w:t>
      </w:r>
      <w:r w:rsidR="00690D66">
        <w:rPr>
          <w:rFonts w:ascii="Arial" w:hAnsi="Arial" w:cs="Arial"/>
          <w:b/>
          <w:lang w:eastAsia="es-CO"/>
        </w:rPr>
        <w:t>5</w:t>
      </w:r>
      <w:r>
        <w:rPr>
          <w:rFonts w:ascii="Arial" w:hAnsi="Arial" w:cs="Arial"/>
          <w:b/>
          <w:lang w:eastAsia="es-CO"/>
        </w:rPr>
        <w:t xml:space="preserve">. </w:t>
      </w:r>
      <w:r w:rsidR="00932233">
        <w:rPr>
          <w:rFonts w:ascii="Arial" w:hAnsi="Arial" w:cs="Arial"/>
          <w:b/>
          <w:lang w:eastAsia="es-CO"/>
        </w:rPr>
        <w:t xml:space="preserve"> </w:t>
      </w:r>
      <w:r w:rsidR="001D7823">
        <w:rPr>
          <w:rFonts w:ascii="Arial" w:hAnsi="Arial" w:cs="Arial"/>
          <w:b/>
          <w:lang w:eastAsia="es-CO"/>
        </w:rPr>
        <w:t>GESTION DE TECNOLOGIAS DE LA INFORMACION</w:t>
      </w:r>
    </w:p>
    <w:p w:rsidR="001D7823" w:rsidRDefault="001D7823" w:rsidP="001D7823">
      <w:pPr>
        <w:ind w:left="1134" w:hanging="1134"/>
        <w:contextualSpacing/>
        <w:mirrorIndents/>
        <w:jc w:val="both"/>
        <w:rPr>
          <w:rFonts w:ascii="Arial" w:hAnsi="Arial" w:cs="Arial"/>
          <w:b/>
          <w:lang w:eastAsia="es-CO"/>
        </w:rPr>
      </w:pPr>
    </w:p>
    <w:p w:rsidR="001D7823" w:rsidRPr="00405B0E" w:rsidRDefault="001D7823" w:rsidP="001D7823">
      <w:pPr>
        <w:mirrorIndents/>
        <w:rPr>
          <w:rFonts w:ascii="Arial" w:eastAsia="Arial" w:hAnsi="Arial" w:cs="Arial"/>
          <w:b/>
          <w:bCs/>
        </w:rPr>
      </w:pPr>
      <w:r w:rsidRPr="00405B0E">
        <w:rPr>
          <w:rFonts w:ascii="Arial" w:eastAsia="Arial" w:hAnsi="Arial" w:cs="Arial"/>
          <w:b/>
          <w:bCs/>
        </w:rPr>
        <w:t>Servicios Ciudadanos Digitales</w:t>
      </w:r>
    </w:p>
    <w:p w:rsidR="001D7823" w:rsidRPr="001216FF" w:rsidRDefault="001D7823" w:rsidP="001D7823">
      <w:pPr>
        <w:contextualSpacing/>
        <w:mirrorIndents/>
        <w:rPr>
          <w:rFonts w:ascii="Arial" w:eastAsia="Arial" w:hAnsi="Arial" w:cs="Arial"/>
          <w:b/>
          <w:bCs/>
        </w:rPr>
      </w:pPr>
    </w:p>
    <w:p w:rsidR="001D7823" w:rsidRPr="001216FF" w:rsidRDefault="001D7823" w:rsidP="002451E3">
      <w:pPr>
        <w:pStyle w:val="Prrafodelista"/>
        <w:numPr>
          <w:ilvl w:val="0"/>
          <w:numId w:val="104"/>
        </w:numPr>
        <w:ind w:left="567" w:hanging="567"/>
        <w:mirrorIndents/>
        <w:jc w:val="both"/>
        <w:rPr>
          <w:rFonts w:ascii="Arial" w:eastAsia="Arial" w:hAnsi="Arial" w:cs="Arial"/>
        </w:rPr>
      </w:pPr>
      <w:r w:rsidRPr="001216FF">
        <w:rPr>
          <w:rFonts w:ascii="Arial" w:eastAsia="Arial" w:hAnsi="Arial" w:cs="Arial"/>
        </w:rPr>
        <w:t>Reconocimiento por ser la entidad pionera en certificar productos con el Sello de excelencia para trámite de pasaportes.</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04"/>
        </w:numPr>
        <w:ind w:left="567" w:hanging="567"/>
        <w:mirrorIndents/>
        <w:jc w:val="both"/>
        <w:rPr>
          <w:rFonts w:ascii="Arial" w:eastAsia="Arial" w:hAnsi="Arial" w:cs="Arial"/>
        </w:rPr>
      </w:pPr>
      <w:r w:rsidRPr="001216FF">
        <w:rPr>
          <w:rFonts w:ascii="Arial" w:eastAsia="Arial" w:hAnsi="Arial" w:cs="Arial"/>
        </w:rPr>
        <w:t>Implementación SITAC en 117 consulados, 28 gobernaciones, 2 oficinas Bogotá y Cancillería.</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4"/>
        </w:numPr>
        <w:ind w:left="567" w:hanging="567"/>
        <w:mirrorIndents/>
        <w:jc w:val="both"/>
        <w:rPr>
          <w:rFonts w:ascii="Arial" w:eastAsia="Arial" w:hAnsi="Arial" w:cs="Arial"/>
        </w:rPr>
      </w:pPr>
      <w:r w:rsidRPr="001216FF">
        <w:rPr>
          <w:rFonts w:ascii="Arial" w:eastAsia="Arial" w:hAnsi="Arial" w:cs="Arial"/>
        </w:rPr>
        <w:t>Automatización del 88% de trámites y servicios.</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4"/>
        </w:numPr>
        <w:ind w:left="567" w:hanging="567"/>
        <w:mirrorIndents/>
        <w:jc w:val="both"/>
        <w:rPr>
          <w:rFonts w:ascii="Arial" w:eastAsia="Arial" w:hAnsi="Arial" w:cs="Arial"/>
        </w:rPr>
      </w:pPr>
      <w:r w:rsidRPr="001216FF">
        <w:rPr>
          <w:rFonts w:ascii="Arial" w:eastAsia="Arial" w:hAnsi="Arial" w:cs="Arial"/>
        </w:rPr>
        <w:t>Implementación de la Firma Digital.</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04"/>
        </w:numPr>
        <w:ind w:left="567" w:hanging="567"/>
        <w:mirrorIndents/>
        <w:jc w:val="both"/>
        <w:rPr>
          <w:rFonts w:ascii="Arial" w:eastAsia="Arial" w:hAnsi="Arial" w:cs="Arial"/>
        </w:rPr>
      </w:pPr>
      <w:r w:rsidRPr="001216FF">
        <w:rPr>
          <w:rFonts w:ascii="Arial" w:eastAsia="Arial" w:hAnsi="Arial" w:cs="Arial"/>
        </w:rPr>
        <w:t xml:space="preserve">Expediente electrónico. </w:t>
      </w:r>
    </w:p>
    <w:p w:rsidR="001D7823" w:rsidRPr="001216FF" w:rsidRDefault="001D7823" w:rsidP="001D7823">
      <w:pPr>
        <w:pStyle w:val="Prrafodelista"/>
        <w:rPr>
          <w:rFonts w:ascii="Arial" w:eastAsia="Arial" w:hAnsi="Arial" w:cs="Arial"/>
        </w:rPr>
      </w:pPr>
    </w:p>
    <w:p w:rsidR="001D7823" w:rsidRPr="001216FF" w:rsidRDefault="001D7823" w:rsidP="002451E3">
      <w:pPr>
        <w:pStyle w:val="Prrafodelista"/>
        <w:numPr>
          <w:ilvl w:val="0"/>
          <w:numId w:val="105"/>
        </w:numPr>
        <w:ind w:left="567" w:hanging="567"/>
        <w:mirrorIndents/>
        <w:jc w:val="both"/>
        <w:rPr>
          <w:rFonts w:ascii="Arial" w:eastAsia="Arial" w:hAnsi="Arial" w:cs="Arial"/>
        </w:rPr>
      </w:pPr>
      <w:r w:rsidRPr="001216FF">
        <w:rPr>
          <w:rFonts w:ascii="Arial" w:eastAsia="Arial" w:hAnsi="Arial" w:cs="Arial"/>
        </w:rPr>
        <w:t>Verificación de documentos a través de dispositivos móviles.</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5"/>
        </w:numPr>
        <w:ind w:left="567" w:hanging="567"/>
        <w:mirrorIndents/>
        <w:jc w:val="both"/>
        <w:rPr>
          <w:rFonts w:ascii="Arial" w:eastAsia="Arial" w:hAnsi="Arial" w:cs="Arial"/>
        </w:rPr>
      </w:pPr>
      <w:r w:rsidRPr="001216FF">
        <w:rPr>
          <w:rFonts w:ascii="Arial" w:eastAsia="Arial" w:hAnsi="Arial" w:cs="Arial"/>
        </w:rPr>
        <w:t>Notificaciones por correo para seguimiento al trámite.</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05"/>
        </w:numPr>
        <w:ind w:left="567" w:hanging="567"/>
        <w:mirrorIndents/>
        <w:jc w:val="both"/>
        <w:rPr>
          <w:rFonts w:ascii="Arial" w:eastAsia="Arial" w:hAnsi="Arial" w:cs="Arial"/>
        </w:rPr>
      </w:pPr>
      <w:r w:rsidRPr="001216FF">
        <w:rPr>
          <w:rFonts w:ascii="Arial" w:eastAsia="Arial" w:hAnsi="Arial" w:cs="Arial"/>
        </w:rPr>
        <w:t xml:space="preserve">Autenticación biométrica y consulta en Línea del Archivo Nacional de Identificación </w:t>
      </w:r>
      <w:r>
        <w:rPr>
          <w:rFonts w:ascii="Arial" w:eastAsia="Arial" w:hAnsi="Arial" w:cs="Arial"/>
        </w:rPr>
        <w:t>(</w:t>
      </w:r>
      <w:r w:rsidRPr="001216FF">
        <w:rPr>
          <w:rFonts w:ascii="Arial" w:eastAsia="Arial" w:hAnsi="Arial" w:cs="Arial"/>
        </w:rPr>
        <w:t>ANI</w:t>
      </w:r>
      <w:r>
        <w:rPr>
          <w:rFonts w:ascii="Arial" w:eastAsia="Arial" w:hAnsi="Arial" w:cs="Arial"/>
        </w:rPr>
        <w:t>)</w:t>
      </w:r>
      <w:r w:rsidRPr="001216FF">
        <w:rPr>
          <w:rFonts w:ascii="Arial" w:eastAsia="Arial" w:hAnsi="Arial" w:cs="Arial"/>
        </w:rPr>
        <w:t xml:space="preserve"> en interoperabilidad con la Registraduría.</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5"/>
        </w:numPr>
        <w:ind w:left="567" w:hanging="567"/>
        <w:mirrorIndents/>
        <w:jc w:val="both"/>
        <w:rPr>
          <w:rFonts w:ascii="Arial" w:eastAsia="Arial" w:hAnsi="Arial" w:cs="Arial"/>
        </w:rPr>
      </w:pPr>
      <w:r w:rsidRPr="001216FF">
        <w:rPr>
          <w:rFonts w:ascii="Arial" w:eastAsia="Arial" w:hAnsi="Arial" w:cs="Arial"/>
        </w:rPr>
        <w:t xml:space="preserve">Interoperabilidad con Migración Colombia </w:t>
      </w:r>
      <w:r>
        <w:rPr>
          <w:rFonts w:ascii="Arial" w:eastAsia="Arial" w:hAnsi="Arial" w:cs="Arial"/>
        </w:rPr>
        <w:t>—</w:t>
      </w:r>
      <w:r w:rsidRPr="001216FF">
        <w:rPr>
          <w:rFonts w:ascii="Arial" w:eastAsia="Arial" w:hAnsi="Arial" w:cs="Arial"/>
        </w:rPr>
        <w:t>consultas en línea de visas, pasaportes, permiso salida de menor, flujo migratorio, cedulas de extranjería, salvoconductos y sanciones migratorios</w:t>
      </w:r>
      <w:r>
        <w:rPr>
          <w:rFonts w:ascii="Arial" w:eastAsia="Arial" w:hAnsi="Arial" w:cs="Arial"/>
        </w:rPr>
        <w:t>—</w:t>
      </w:r>
      <w:r w:rsidRPr="001216FF">
        <w:rPr>
          <w:rFonts w:ascii="Arial" w:eastAsia="Arial" w:hAnsi="Arial" w:cs="Arial"/>
        </w:rPr>
        <w:t xml:space="preserve">. </w:t>
      </w:r>
      <w:r w:rsidRPr="001216FF">
        <w:rPr>
          <w:rFonts w:ascii="Arial" w:hAnsi="Arial" w:cs="Arial"/>
        </w:rPr>
        <w:tab/>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5"/>
        </w:numPr>
        <w:ind w:left="567" w:hanging="567"/>
        <w:mirrorIndents/>
        <w:jc w:val="both"/>
        <w:rPr>
          <w:rFonts w:ascii="Arial" w:eastAsia="Arial" w:hAnsi="Arial" w:cs="Arial"/>
        </w:rPr>
      </w:pPr>
      <w:r w:rsidRPr="001216FF">
        <w:rPr>
          <w:rFonts w:ascii="Arial" w:eastAsia="Arial" w:hAnsi="Arial" w:cs="Arial"/>
        </w:rPr>
        <w:t xml:space="preserve">Registro de 11.763 firmas de autoridades.  </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5"/>
        </w:numPr>
        <w:ind w:left="567" w:hanging="567"/>
        <w:mirrorIndents/>
        <w:jc w:val="both"/>
        <w:rPr>
          <w:rFonts w:ascii="Arial" w:eastAsia="Arial" w:hAnsi="Arial" w:cs="Arial"/>
        </w:rPr>
      </w:pPr>
      <w:r w:rsidRPr="001216FF">
        <w:rPr>
          <w:rFonts w:ascii="Arial" w:eastAsia="Arial" w:hAnsi="Arial" w:cs="Arial"/>
        </w:rPr>
        <w:t>Interoperabilidad con 4 entidades que proveen 16 documentos electrónicos para apostillar o legalizar.</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5"/>
        </w:numPr>
        <w:ind w:left="567" w:hanging="567"/>
        <w:mirrorIndents/>
        <w:jc w:val="both"/>
        <w:rPr>
          <w:rFonts w:ascii="Arial" w:eastAsia="Arial" w:hAnsi="Arial" w:cs="Arial"/>
        </w:rPr>
      </w:pPr>
      <w:r w:rsidRPr="001216FF">
        <w:rPr>
          <w:rFonts w:ascii="Arial" w:eastAsia="Arial" w:hAnsi="Arial" w:cs="Arial"/>
        </w:rPr>
        <w:t>Buzón-e-apostilla:  herramienta dirigida a entidades, que permite firmar el documento digital o electrónico implementada con Registraduría para apostilla y legalización de registros civiles.</w:t>
      </w:r>
    </w:p>
    <w:p w:rsidR="001D7823" w:rsidRPr="001216FF" w:rsidRDefault="001D7823" w:rsidP="001D7823">
      <w:pPr>
        <w:pStyle w:val="Prrafodelista"/>
        <w:ind w:left="567" w:hanging="567"/>
        <w:rPr>
          <w:rFonts w:ascii="Arial" w:eastAsia="Arial" w:hAnsi="Arial" w:cs="Arial"/>
        </w:rPr>
      </w:pPr>
    </w:p>
    <w:p w:rsidR="001D7823" w:rsidRPr="00243264" w:rsidRDefault="001D7823" w:rsidP="00243264">
      <w:pPr>
        <w:pStyle w:val="Prrafodelista"/>
        <w:numPr>
          <w:ilvl w:val="0"/>
          <w:numId w:val="105"/>
        </w:numPr>
        <w:ind w:left="567" w:hanging="567"/>
        <w:mirrorIndents/>
        <w:jc w:val="both"/>
        <w:rPr>
          <w:rFonts w:ascii="Arial" w:eastAsia="Arial" w:hAnsi="Arial" w:cs="Arial"/>
          <w:b/>
          <w:bCs/>
        </w:rPr>
      </w:pPr>
      <w:r w:rsidRPr="00243264">
        <w:rPr>
          <w:rFonts w:ascii="Arial" w:eastAsia="Arial" w:hAnsi="Arial" w:cs="Arial"/>
        </w:rPr>
        <w:t>Contact Center como servicio en la Nube. Unifica todas las líneas telefónicas en el Centro Integral de Atención al Ciudadano; Interacciones por Web; Chat, videollamadas, redes sociales y correo electrónico.</w:t>
      </w:r>
      <w:r w:rsidRPr="00243264">
        <w:rPr>
          <w:rFonts w:ascii="Arial" w:hAnsi="Arial" w:cs="Arial"/>
        </w:rPr>
        <w:tab/>
      </w:r>
      <w:r w:rsidRPr="00243264">
        <w:rPr>
          <w:rFonts w:ascii="Arial" w:hAnsi="Arial" w:cs="Arial"/>
        </w:rPr>
        <w:cr/>
      </w:r>
    </w:p>
    <w:p w:rsidR="001D7823" w:rsidRDefault="001D7823" w:rsidP="0002501E">
      <w:pPr>
        <w:pStyle w:val="Prrafodelista"/>
        <w:ind w:left="0"/>
        <w:mirrorIndents/>
        <w:jc w:val="both"/>
        <w:rPr>
          <w:rFonts w:ascii="Arial" w:eastAsia="Arial" w:hAnsi="Arial" w:cs="Arial"/>
          <w:b/>
          <w:bCs/>
        </w:rPr>
      </w:pPr>
      <w:r>
        <w:rPr>
          <w:rFonts w:ascii="Arial" w:eastAsia="Arial" w:hAnsi="Arial" w:cs="Arial"/>
          <w:b/>
          <w:bCs/>
        </w:rPr>
        <w:t>Empoderamiento d</w:t>
      </w:r>
      <w:r w:rsidRPr="00E4222E">
        <w:rPr>
          <w:rFonts w:ascii="Arial" w:eastAsia="Arial" w:hAnsi="Arial" w:cs="Arial"/>
          <w:b/>
          <w:bCs/>
        </w:rPr>
        <w:t xml:space="preserve">el </w:t>
      </w:r>
      <w:r>
        <w:rPr>
          <w:rFonts w:ascii="Arial" w:eastAsia="Arial" w:hAnsi="Arial" w:cs="Arial"/>
          <w:b/>
          <w:bCs/>
        </w:rPr>
        <w:t>ciudadano a través de l</w:t>
      </w:r>
      <w:r w:rsidRPr="00E4222E">
        <w:rPr>
          <w:rFonts w:ascii="Arial" w:eastAsia="Arial" w:hAnsi="Arial" w:cs="Arial"/>
          <w:b/>
          <w:bCs/>
        </w:rPr>
        <w:t xml:space="preserve">a </w:t>
      </w:r>
      <w:r>
        <w:rPr>
          <w:rFonts w:ascii="Arial" w:eastAsia="Arial" w:hAnsi="Arial" w:cs="Arial"/>
          <w:b/>
          <w:bCs/>
        </w:rPr>
        <w:t>c</w:t>
      </w:r>
      <w:r w:rsidRPr="00E4222E">
        <w:rPr>
          <w:rFonts w:ascii="Arial" w:eastAsia="Arial" w:hAnsi="Arial" w:cs="Arial"/>
          <w:b/>
          <w:bCs/>
        </w:rPr>
        <w:t xml:space="preserve">onsolidación </w:t>
      </w:r>
      <w:r>
        <w:rPr>
          <w:rFonts w:ascii="Arial" w:eastAsia="Arial" w:hAnsi="Arial" w:cs="Arial"/>
          <w:b/>
          <w:bCs/>
        </w:rPr>
        <w:t>d</w:t>
      </w:r>
      <w:r w:rsidRPr="00E4222E">
        <w:rPr>
          <w:rFonts w:ascii="Arial" w:eastAsia="Arial" w:hAnsi="Arial" w:cs="Arial"/>
          <w:b/>
          <w:bCs/>
        </w:rPr>
        <w:t xml:space="preserve">e </w:t>
      </w:r>
      <w:r>
        <w:rPr>
          <w:rFonts w:ascii="Arial" w:eastAsia="Arial" w:hAnsi="Arial" w:cs="Arial"/>
          <w:b/>
          <w:bCs/>
        </w:rPr>
        <w:t>u</w:t>
      </w:r>
      <w:r w:rsidRPr="00E4222E">
        <w:rPr>
          <w:rFonts w:ascii="Arial" w:eastAsia="Arial" w:hAnsi="Arial" w:cs="Arial"/>
          <w:b/>
          <w:bCs/>
        </w:rPr>
        <w:t xml:space="preserve">n </w:t>
      </w:r>
      <w:r>
        <w:rPr>
          <w:rFonts w:ascii="Arial" w:eastAsia="Arial" w:hAnsi="Arial" w:cs="Arial"/>
          <w:b/>
          <w:bCs/>
        </w:rPr>
        <w:t>E</w:t>
      </w:r>
      <w:r w:rsidRPr="00E4222E">
        <w:rPr>
          <w:rFonts w:ascii="Arial" w:eastAsia="Arial" w:hAnsi="Arial" w:cs="Arial"/>
          <w:b/>
          <w:bCs/>
        </w:rPr>
        <w:t>stado Abierto</w:t>
      </w:r>
    </w:p>
    <w:p w:rsidR="0002501E" w:rsidRPr="00E4222E" w:rsidRDefault="0002501E" w:rsidP="001D7823">
      <w:pPr>
        <w:mirrorIndents/>
        <w:jc w:val="both"/>
        <w:rPr>
          <w:rFonts w:ascii="Arial" w:eastAsia="Arial" w:hAnsi="Arial" w:cs="Arial"/>
          <w:b/>
          <w:bCs/>
        </w:rPr>
      </w:pPr>
    </w:p>
    <w:p w:rsidR="001D7823" w:rsidRPr="001216FF" w:rsidRDefault="001D7823" w:rsidP="002451E3">
      <w:pPr>
        <w:pStyle w:val="Prrafodelista"/>
        <w:numPr>
          <w:ilvl w:val="0"/>
          <w:numId w:val="106"/>
        </w:numPr>
        <w:ind w:left="567" w:hanging="567"/>
        <w:mirrorIndents/>
        <w:jc w:val="both"/>
        <w:rPr>
          <w:rFonts w:ascii="Arial" w:eastAsia="Arial" w:hAnsi="Arial" w:cs="Arial"/>
        </w:rPr>
      </w:pPr>
      <w:r w:rsidRPr="001216FF">
        <w:rPr>
          <w:rFonts w:ascii="Arial" w:eastAsia="Arial" w:hAnsi="Arial" w:cs="Arial"/>
        </w:rPr>
        <w:t xml:space="preserve">Premio a la innovación publica digital por la automatización de datos abiertos. Premios Índigo 2017. </w:t>
      </w:r>
    </w:p>
    <w:p w:rsidR="001D7823" w:rsidRPr="001216FF" w:rsidRDefault="001D7823" w:rsidP="001D7823">
      <w:pPr>
        <w:pStyle w:val="Prrafodelista"/>
        <w:ind w:left="567" w:hanging="567"/>
        <w:mirrorIndents/>
        <w:jc w:val="both"/>
        <w:rPr>
          <w:rFonts w:ascii="Arial" w:eastAsia="Arial" w:hAnsi="Arial" w:cs="Arial"/>
        </w:rPr>
      </w:pPr>
    </w:p>
    <w:p w:rsidR="001D7823" w:rsidRDefault="001D7823" w:rsidP="002451E3">
      <w:pPr>
        <w:pStyle w:val="Prrafodelista"/>
        <w:numPr>
          <w:ilvl w:val="0"/>
          <w:numId w:val="106"/>
        </w:numPr>
        <w:ind w:left="567" w:hanging="567"/>
        <w:mirrorIndents/>
        <w:jc w:val="both"/>
        <w:rPr>
          <w:rFonts w:ascii="Arial" w:eastAsia="Arial" w:hAnsi="Arial" w:cs="Arial"/>
        </w:rPr>
      </w:pPr>
      <w:r w:rsidRPr="001216FF">
        <w:rPr>
          <w:rFonts w:ascii="Arial" w:eastAsia="Arial" w:hAnsi="Arial" w:cs="Arial"/>
        </w:rPr>
        <w:lastRenderedPageBreak/>
        <w:t xml:space="preserve">Sello de excelencia para 12 set de datos publicados en portal de datos abiertos. </w:t>
      </w:r>
    </w:p>
    <w:p w:rsidR="001D7823" w:rsidRPr="00E4222E" w:rsidRDefault="001D7823" w:rsidP="001D7823">
      <w:pPr>
        <w:pStyle w:val="Prrafodelista"/>
        <w:rPr>
          <w:rFonts w:ascii="Arial" w:eastAsia="Arial" w:hAnsi="Arial" w:cs="Arial"/>
        </w:rPr>
      </w:pPr>
    </w:p>
    <w:p w:rsidR="001D7823" w:rsidRPr="00E4222E" w:rsidRDefault="001D7823" w:rsidP="0002501E">
      <w:pPr>
        <w:pStyle w:val="Prrafodelista"/>
        <w:ind w:left="0"/>
        <w:mirrorIndents/>
        <w:jc w:val="both"/>
        <w:rPr>
          <w:rFonts w:ascii="Arial" w:eastAsia="Arial" w:hAnsi="Arial" w:cs="Arial"/>
          <w:b/>
          <w:bCs/>
        </w:rPr>
      </w:pPr>
      <w:r>
        <w:rPr>
          <w:rFonts w:ascii="Arial" w:eastAsia="Arial" w:hAnsi="Arial" w:cs="Arial"/>
          <w:b/>
          <w:bCs/>
        </w:rPr>
        <w:t>P</w:t>
      </w:r>
      <w:r w:rsidRPr="00E4222E">
        <w:rPr>
          <w:rFonts w:ascii="Arial" w:eastAsia="Arial" w:hAnsi="Arial" w:cs="Arial"/>
          <w:b/>
          <w:bCs/>
        </w:rPr>
        <w:t>rocesos internos seguros y eficientes a partir de las capacidades de</w:t>
      </w:r>
      <w:r>
        <w:rPr>
          <w:rFonts w:ascii="Arial" w:eastAsia="Arial" w:hAnsi="Arial" w:cs="Arial"/>
          <w:b/>
          <w:bCs/>
        </w:rPr>
        <w:t xml:space="preserve"> </w:t>
      </w:r>
      <w:r w:rsidRPr="00E4222E">
        <w:rPr>
          <w:rFonts w:ascii="Arial" w:eastAsia="Arial" w:hAnsi="Arial" w:cs="Arial"/>
          <w:b/>
          <w:bCs/>
        </w:rPr>
        <w:t xml:space="preserve">gestión de </w:t>
      </w:r>
      <w:r>
        <w:rPr>
          <w:rFonts w:ascii="Arial" w:eastAsia="Arial" w:hAnsi="Arial" w:cs="Arial"/>
          <w:b/>
          <w:bCs/>
        </w:rPr>
        <w:t>TI</w:t>
      </w:r>
    </w:p>
    <w:p w:rsidR="001D7823" w:rsidRPr="001216FF" w:rsidRDefault="001D7823" w:rsidP="001D7823">
      <w:pPr>
        <w:contextualSpacing/>
        <w:mirrorIndents/>
        <w:rPr>
          <w:rFonts w:ascii="Arial" w:eastAsia="Arial" w:hAnsi="Arial" w:cs="Arial"/>
        </w:rPr>
      </w:pPr>
    </w:p>
    <w:p w:rsidR="001D7823" w:rsidRDefault="001D7823" w:rsidP="001D7823">
      <w:pPr>
        <w:contextualSpacing/>
        <w:mirrorIndents/>
        <w:rPr>
          <w:rFonts w:ascii="Arial" w:eastAsia="Arial" w:hAnsi="Arial" w:cs="Arial"/>
        </w:rPr>
      </w:pPr>
      <w:r w:rsidRPr="001216FF">
        <w:rPr>
          <w:rFonts w:ascii="Arial" w:eastAsia="Arial" w:hAnsi="Arial" w:cs="Arial"/>
        </w:rPr>
        <w:t>Implementación del Modelo de Arquitectura empresarial para gestión de TI:</w:t>
      </w:r>
    </w:p>
    <w:p w:rsidR="001D7823" w:rsidRPr="001216FF" w:rsidRDefault="001D7823" w:rsidP="001D7823">
      <w:pPr>
        <w:contextualSpacing/>
        <w:mirrorIndents/>
        <w:rPr>
          <w:rFonts w:ascii="Arial" w:eastAsia="Arial" w:hAnsi="Arial" w:cs="Arial"/>
        </w:rPr>
      </w:pPr>
    </w:p>
    <w:p w:rsidR="001D7823" w:rsidRDefault="001D7823" w:rsidP="002451E3">
      <w:pPr>
        <w:pStyle w:val="Prrafodelista"/>
        <w:numPr>
          <w:ilvl w:val="0"/>
          <w:numId w:val="107"/>
        </w:numPr>
        <w:ind w:left="567" w:hanging="567"/>
        <w:mirrorIndents/>
        <w:jc w:val="both"/>
        <w:rPr>
          <w:rFonts w:ascii="Arial" w:eastAsia="Arial" w:hAnsi="Arial" w:cs="Arial"/>
        </w:rPr>
      </w:pPr>
      <w:r w:rsidRPr="006459F4">
        <w:rPr>
          <w:rFonts w:ascii="Arial" w:eastAsia="Arial" w:hAnsi="Arial" w:cs="Arial"/>
          <w:bCs/>
          <w:i/>
        </w:rPr>
        <w:t>Estrategia de TI</w:t>
      </w:r>
      <w:r>
        <w:rPr>
          <w:rFonts w:ascii="Arial" w:eastAsia="Arial" w:hAnsi="Arial" w:cs="Arial"/>
          <w:b/>
          <w:bCs/>
        </w:rPr>
        <w:t xml:space="preserve">. </w:t>
      </w:r>
      <w:r w:rsidRPr="001216FF">
        <w:rPr>
          <w:rFonts w:ascii="Arial" w:eastAsia="Arial" w:hAnsi="Arial" w:cs="Arial"/>
        </w:rPr>
        <w:t>Gestión de TI proceso estratégico de la Entidad; PETI integrado con MIPG; Catálogo de servicios de TI; Políticas de TI.</w:t>
      </w:r>
    </w:p>
    <w:p w:rsidR="001D7823" w:rsidRPr="001216FF" w:rsidRDefault="001D7823" w:rsidP="001D7823">
      <w:pPr>
        <w:pStyle w:val="Prrafodelista"/>
        <w:ind w:left="567"/>
        <w:mirrorIndents/>
        <w:jc w:val="both"/>
        <w:rPr>
          <w:rFonts w:ascii="Arial" w:eastAsia="Arial" w:hAnsi="Arial" w:cs="Arial"/>
        </w:rPr>
      </w:pPr>
    </w:p>
    <w:p w:rsidR="001D7823" w:rsidRDefault="001D7823" w:rsidP="002451E3">
      <w:pPr>
        <w:pStyle w:val="Prrafodelista"/>
        <w:numPr>
          <w:ilvl w:val="0"/>
          <w:numId w:val="107"/>
        </w:numPr>
        <w:ind w:left="567" w:hanging="567"/>
        <w:mirrorIndents/>
        <w:jc w:val="both"/>
        <w:rPr>
          <w:rFonts w:ascii="Arial" w:eastAsia="Arial" w:hAnsi="Arial" w:cs="Arial"/>
        </w:rPr>
      </w:pPr>
      <w:r w:rsidRPr="006459F4">
        <w:rPr>
          <w:rFonts w:ascii="Arial" w:eastAsia="Arial" w:hAnsi="Arial" w:cs="Arial"/>
          <w:bCs/>
          <w:i/>
        </w:rPr>
        <w:t>Gobierno de TI</w:t>
      </w:r>
      <w:r>
        <w:rPr>
          <w:rFonts w:ascii="Arial" w:eastAsia="Arial" w:hAnsi="Arial" w:cs="Arial"/>
          <w:bCs/>
          <w:i/>
        </w:rPr>
        <w:t>.</w:t>
      </w:r>
      <w:r w:rsidRPr="001216FF">
        <w:rPr>
          <w:rFonts w:ascii="Arial" w:eastAsia="Arial" w:hAnsi="Arial" w:cs="Arial"/>
          <w:b/>
          <w:bCs/>
        </w:rPr>
        <w:t xml:space="preserve"> </w:t>
      </w:r>
      <w:r w:rsidRPr="001216FF">
        <w:rPr>
          <w:rFonts w:ascii="Arial" w:eastAsia="Arial" w:hAnsi="Arial" w:cs="Arial"/>
        </w:rPr>
        <w:t xml:space="preserve">16 procedimientos para la gestión de TI de acuerdo con las mejores prácticas de ITIL; Estructura de TI. </w:t>
      </w:r>
    </w:p>
    <w:p w:rsidR="001D7823" w:rsidRPr="006459F4" w:rsidRDefault="001D7823" w:rsidP="001D7823">
      <w:pPr>
        <w:pStyle w:val="Prrafodelista"/>
        <w:rPr>
          <w:rFonts w:ascii="Arial" w:eastAsia="Arial" w:hAnsi="Arial" w:cs="Arial"/>
        </w:rPr>
      </w:pPr>
    </w:p>
    <w:p w:rsidR="001D7823" w:rsidRDefault="001D7823" w:rsidP="002451E3">
      <w:pPr>
        <w:pStyle w:val="Prrafodelista"/>
        <w:numPr>
          <w:ilvl w:val="0"/>
          <w:numId w:val="107"/>
        </w:numPr>
        <w:ind w:left="567" w:hanging="567"/>
        <w:mirrorIndents/>
        <w:jc w:val="both"/>
        <w:rPr>
          <w:rFonts w:ascii="Arial" w:eastAsia="Arial" w:hAnsi="Arial" w:cs="Arial"/>
        </w:rPr>
      </w:pPr>
      <w:r w:rsidRPr="006459F4">
        <w:rPr>
          <w:rFonts w:ascii="Arial" w:eastAsia="Arial" w:hAnsi="Arial" w:cs="Arial"/>
          <w:bCs/>
          <w:i/>
        </w:rPr>
        <w:t>Información</w:t>
      </w:r>
      <w:r>
        <w:rPr>
          <w:rFonts w:ascii="Arial" w:eastAsia="Arial" w:hAnsi="Arial" w:cs="Arial"/>
          <w:bCs/>
          <w:i/>
        </w:rPr>
        <w:t xml:space="preserve">. </w:t>
      </w:r>
      <w:r w:rsidRPr="001216FF">
        <w:rPr>
          <w:rFonts w:ascii="Arial" w:eastAsia="Arial" w:hAnsi="Arial" w:cs="Arial"/>
        </w:rPr>
        <w:t>Definición de arquitectura de información; Mapa de servicios de intercambio de información; Inventario de activos de información; Automatización actualización de datos abiertos publicados.</w:t>
      </w:r>
    </w:p>
    <w:p w:rsidR="001D7823" w:rsidRPr="001216FF" w:rsidRDefault="001D7823" w:rsidP="001D7823">
      <w:pPr>
        <w:pStyle w:val="Prrafodelista"/>
        <w:ind w:left="567"/>
        <w:mirrorIndents/>
        <w:jc w:val="both"/>
        <w:rPr>
          <w:rFonts w:ascii="Arial" w:eastAsia="Arial" w:hAnsi="Arial" w:cs="Arial"/>
        </w:rPr>
      </w:pPr>
    </w:p>
    <w:p w:rsidR="001D7823" w:rsidRDefault="001D7823" w:rsidP="002451E3">
      <w:pPr>
        <w:pStyle w:val="Prrafodelista"/>
        <w:numPr>
          <w:ilvl w:val="0"/>
          <w:numId w:val="107"/>
        </w:numPr>
        <w:ind w:left="567" w:hanging="567"/>
        <w:mirrorIndents/>
        <w:jc w:val="both"/>
        <w:rPr>
          <w:rFonts w:ascii="Arial" w:eastAsia="Arial" w:hAnsi="Arial" w:cs="Arial"/>
        </w:rPr>
      </w:pPr>
      <w:r w:rsidRPr="006459F4">
        <w:rPr>
          <w:rFonts w:ascii="Arial" w:eastAsia="Arial" w:hAnsi="Arial" w:cs="Arial"/>
          <w:bCs/>
          <w:i/>
        </w:rPr>
        <w:t>Sistemas de Información</w:t>
      </w:r>
      <w:r>
        <w:rPr>
          <w:rFonts w:ascii="Arial" w:eastAsia="Arial" w:hAnsi="Arial" w:cs="Arial"/>
          <w:bCs/>
          <w:i/>
        </w:rPr>
        <w:t xml:space="preserve">. </w:t>
      </w:r>
      <w:r w:rsidRPr="001216FF">
        <w:rPr>
          <w:rFonts w:ascii="Arial" w:eastAsia="Arial" w:hAnsi="Arial" w:cs="Arial"/>
        </w:rPr>
        <w:t>12 sistemas misionales, 3 sistemas estratégicos y 10 sistemas de apoyo en producción; Implementación de metodología ágil de desarrollo.</w:t>
      </w:r>
    </w:p>
    <w:p w:rsidR="001D7823" w:rsidRPr="006459F4" w:rsidRDefault="001D7823" w:rsidP="001D7823">
      <w:pPr>
        <w:pStyle w:val="Prrafodelista"/>
        <w:rPr>
          <w:rFonts w:ascii="Arial" w:eastAsia="Arial" w:hAnsi="Arial" w:cs="Arial"/>
        </w:rPr>
      </w:pPr>
    </w:p>
    <w:p w:rsidR="001D7823" w:rsidRDefault="001D7823" w:rsidP="002451E3">
      <w:pPr>
        <w:pStyle w:val="Prrafodelista"/>
        <w:numPr>
          <w:ilvl w:val="0"/>
          <w:numId w:val="107"/>
        </w:numPr>
        <w:ind w:left="567" w:hanging="567"/>
        <w:mirrorIndents/>
        <w:jc w:val="both"/>
        <w:rPr>
          <w:rFonts w:ascii="Arial" w:eastAsia="Arial" w:hAnsi="Arial" w:cs="Arial"/>
        </w:rPr>
      </w:pPr>
      <w:r w:rsidRPr="006459F4">
        <w:rPr>
          <w:rFonts w:ascii="Arial" w:eastAsia="Arial" w:hAnsi="Arial" w:cs="Arial"/>
          <w:bCs/>
          <w:i/>
        </w:rPr>
        <w:t>Servicios Tecnológicos</w:t>
      </w:r>
      <w:r>
        <w:rPr>
          <w:rFonts w:ascii="Arial" w:eastAsia="Arial" w:hAnsi="Arial" w:cs="Arial"/>
          <w:bCs/>
          <w:i/>
        </w:rPr>
        <w:t xml:space="preserve">. </w:t>
      </w:r>
      <w:r w:rsidRPr="001216FF">
        <w:rPr>
          <w:rFonts w:ascii="Arial" w:eastAsia="Arial" w:hAnsi="Arial" w:cs="Arial"/>
        </w:rPr>
        <w:t>Implementación en Aranda la gestión de servicios tecnológicos; Herramientas de Monitoreo de infraestructura; Plan de ventanas de mantenimiento; Soporte a usuarios 7X24; Sala de telepresencia; Salas de videoconferencia-3; Implementación herramientas de productividad office 365   y plataforma de colaboración Sharepoint; Disponibilidad de servicios TI de 99.5%.</w:t>
      </w:r>
    </w:p>
    <w:p w:rsidR="001D7823" w:rsidRPr="006459F4" w:rsidRDefault="001D7823" w:rsidP="001D7823">
      <w:pPr>
        <w:pStyle w:val="Prrafodelista"/>
        <w:rPr>
          <w:rFonts w:ascii="Arial" w:eastAsia="Arial" w:hAnsi="Arial" w:cs="Arial"/>
        </w:rPr>
      </w:pPr>
    </w:p>
    <w:p w:rsidR="001D7823" w:rsidRDefault="001D7823" w:rsidP="002451E3">
      <w:pPr>
        <w:pStyle w:val="Prrafodelista"/>
        <w:numPr>
          <w:ilvl w:val="0"/>
          <w:numId w:val="107"/>
        </w:numPr>
        <w:ind w:left="567" w:hanging="567"/>
        <w:mirrorIndents/>
        <w:jc w:val="both"/>
        <w:rPr>
          <w:rFonts w:ascii="Arial" w:eastAsia="Arial" w:hAnsi="Arial" w:cs="Arial"/>
        </w:rPr>
      </w:pPr>
      <w:r w:rsidRPr="006459F4">
        <w:rPr>
          <w:rFonts w:ascii="Arial" w:eastAsia="Arial" w:hAnsi="Arial" w:cs="Arial"/>
          <w:bCs/>
          <w:i/>
        </w:rPr>
        <w:t>Uso y apropiación</w:t>
      </w:r>
      <w:r>
        <w:rPr>
          <w:rFonts w:ascii="Arial" w:eastAsia="Arial" w:hAnsi="Arial" w:cs="Arial"/>
          <w:bCs/>
          <w:i/>
        </w:rPr>
        <w:t xml:space="preserve">. </w:t>
      </w:r>
      <w:r w:rsidRPr="001216FF">
        <w:rPr>
          <w:rFonts w:ascii="Arial" w:eastAsia="Arial" w:hAnsi="Arial" w:cs="Arial"/>
        </w:rPr>
        <w:t xml:space="preserve">Plataforma de e-learning para formación Virtual; Acceso a plataforma de e-learning de Microsoft; Kioscos interactivos. </w:t>
      </w:r>
    </w:p>
    <w:p w:rsidR="001D7823" w:rsidRPr="006459F4" w:rsidRDefault="001D7823" w:rsidP="001D7823">
      <w:pPr>
        <w:pStyle w:val="Prrafodelista"/>
        <w:rPr>
          <w:rFonts w:ascii="Arial" w:eastAsia="Arial" w:hAnsi="Arial" w:cs="Arial"/>
        </w:rPr>
      </w:pPr>
    </w:p>
    <w:p w:rsidR="001D7823" w:rsidRDefault="001D7823" w:rsidP="002451E3">
      <w:pPr>
        <w:pStyle w:val="Prrafodelista"/>
        <w:numPr>
          <w:ilvl w:val="0"/>
          <w:numId w:val="107"/>
        </w:numPr>
        <w:ind w:left="567" w:hanging="567"/>
        <w:mirrorIndents/>
        <w:jc w:val="both"/>
        <w:rPr>
          <w:rFonts w:ascii="Arial" w:eastAsia="Arial" w:hAnsi="Arial" w:cs="Arial"/>
        </w:rPr>
      </w:pPr>
      <w:r w:rsidRPr="001216FF">
        <w:rPr>
          <w:rFonts w:ascii="Arial" w:eastAsia="Arial" w:hAnsi="Arial" w:cs="Arial"/>
        </w:rPr>
        <w:t>Pantallas industriales en oficinas de atención al público; Encuesta de satisfacción uso Sistemas de Información.</w:t>
      </w:r>
    </w:p>
    <w:p w:rsidR="001D7823" w:rsidRPr="006459F4" w:rsidRDefault="001D7823" w:rsidP="001D7823">
      <w:pPr>
        <w:pStyle w:val="Prrafodelista"/>
        <w:rPr>
          <w:rFonts w:ascii="Arial" w:eastAsia="Arial" w:hAnsi="Arial" w:cs="Arial"/>
        </w:rPr>
      </w:pPr>
    </w:p>
    <w:p w:rsidR="001D7823" w:rsidRPr="001216FF" w:rsidRDefault="001D7823" w:rsidP="002451E3">
      <w:pPr>
        <w:pStyle w:val="Prrafodelista"/>
        <w:numPr>
          <w:ilvl w:val="0"/>
          <w:numId w:val="107"/>
        </w:numPr>
        <w:ind w:left="567" w:hanging="567"/>
        <w:mirrorIndents/>
        <w:jc w:val="both"/>
        <w:rPr>
          <w:rFonts w:ascii="Arial" w:eastAsia="Arial" w:hAnsi="Arial" w:cs="Arial"/>
        </w:rPr>
      </w:pPr>
      <w:r w:rsidRPr="001216FF">
        <w:rPr>
          <w:rFonts w:ascii="Arial" w:eastAsia="Arial" w:hAnsi="Arial" w:cs="Arial"/>
        </w:rPr>
        <w:t>85.7% de procesos están soportados por sistemas de información y servicios digitales.</w:t>
      </w:r>
      <w:r w:rsidRPr="001216FF">
        <w:rPr>
          <w:rFonts w:ascii="Arial" w:hAnsi="Arial" w:cs="Arial"/>
        </w:rPr>
        <w:tab/>
      </w:r>
      <w:r w:rsidRPr="001216FF">
        <w:rPr>
          <w:rFonts w:ascii="Arial" w:eastAsia="Arial" w:hAnsi="Arial" w:cs="Arial"/>
        </w:rPr>
        <w:t xml:space="preserve"> </w:t>
      </w:r>
    </w:p>
    <w:p w:rsidR="0002501E" w:rsidRDefault="0002501E" w:rsidP="001D7823">
      <w:pPr>
        <w:mirrorIndents/>
        <w:rPr>
          <w:rFonts w:ascii="Arial" w:eastAsia="Arial" w:hAnsi="Arial" w:cs="Arial"/>
          <w:b/>
          <w:bCs/>
        </w:rPr>
      </w:pPr>
    </w:p>
    <w:p w:rsidR="001D7823" w:rsidRPr="00405B0E" w:rsidRDefault="001D7823" w:rsidP="001D7823">
      <w:pPr>
        <w:mirrorIndents/>
        <w:rPr>
          <w:rFonts w:ascii="Arial" w:eastAsia="Arial" w:hAnsi="Arial" w:cs="Arial"/>
          <w:b/>
          <w:bCs/>
        </w:rPr>
      </w:pPr>
      <w:r w:rsidRPr="00405B0E">
        <w:rPr>
          <w:rFonts w:ascii="Arial" w:eastAsia="Arial" w:hAnsi="Arial" w:cs="Arial"/>
          <w:b/>
          <w:bCs/>
        </w:rPr>
        <w:t>Seguridad y privacidad de la Información</w:t>
      </w:r>
    </w:p>
    <w:p w:rsidR="001D7823" w:rsidRPr="006459F4" w:rsidRDefault="001D7823" w:rsidP="001D7823">
      <w:pPr>
        <w:mirrorIndents/>
        <w:rPr>
          <w:rFonts w:ascii="Arial" w:eastAsia="Arial" w:hAnsi="Arial" w:cs="Arial"/>
          <w:b/>
          <w:bCs/>
        </w:rPr>
      </w:pPr>
    </w:p>
    <w:p w:rsidR="001D7823" w:rsidRPr="001216FF" w:rsidRDefault="001D7823" w:rsidP="002451E3">
      <w:pPr>
        <w:pStyle w:val="Prrafodelista"/>
        <w:numPr>
          <w:ilvl w:val="0"/>
          <w:numId w:val="108"/>
        </w:numPr>
        <w:ind w:left="567" w:hanging="567"/>
        <w:mirrorIndents/>
        <w:jc w:val="both"/>
        <w:rPr>
          <w:rFonts w:ascii="Arial" w:eastAsia="Arial" w:hAnsi="Arial" w:cs="Arial"/>
        </w:rPr>
      </w:pPr>
      <w:r w:rsidRPr="001216FF">
        <w:rPr>
          <w:rFonts w:ascii="Arial" w:eastAsia="Arial" w:hAnsi="Arial" w:cs="Arial"/>
        </w:rPr>
        <w:t xml:space="preserve">Implementación de Modelo de Privacidad y Seguridad de la Información </w:t>
      </w:r>
      <w:r>
        <w:rPr>
          <w:rFonts w:ascii="Arial" w:eastAsia="Arial" w:hAnsi="Arial" w:cs="Arial"/>
        </w:rPr>
        <w:t>(</w:t>
      </w:r>
      <w:r w:rsidRPr="001216FF">
        <w:rPr>
          <w:rFonts w:ascii="Arial" w:eastAsia="Arial" w:hAnsi="Arial" w:cs="Arial"/>
        </w:rPr>
        <w:t>MSPI</w:t>
      </w:r>
      <w:r>
        <w:rPr>
          <w:rFonts w:ascii="Arial" w:eastAsia="Arial" w:hAnsi="Arial" w:cs="Arial"/>
        </w:rPr>
        <w:t>)</w:t>
      </w:r>
      <w:r w:rsidRPr="001216FF">
        <w:rPr>
          <w:rFonts w:ascii="Arial" w:eastAsia="Arial" w:hAnsi="Arial" w:cs="Arial"/>
        </w:rPr>
        <w:t xml:space="preserve">, alineado con ISO9001-2015 y ISO2700-2013, con una calificación de 85 puntos. </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08"/>
        </w:numPr>
        <w:ind w:left="567" w:hanging="567"/>
        <w:mirrorIndents/>
        <w:jc w:val="both"/>
        <w:rPr>
          <w:rFonts w:ascii="Arial" w:eastAsia="Arial" w:hAnsi="Arial" w:cs="Arial"/>
        </w:rPr>
      </w:pPr>
      <w:r w:rsidRPr="001216FF">
        <w:rPr>
          <w:rFonts w:ascii="Arial" w:eastAsia="Arial" w:hAnsi="Arial" w:cs="Arial"/>
        </w:rPr>
        <w:t>Manual de Políticas de seguridad y privacidad de la información.</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8"/>
        </w:numPr>
        <w:ind w:left="567" w:hanging="567"/>
        <w:mirrorIndents/>
        <w:jc w:val="both"/>
        <w:rPr>
          <w:rFonts w:ascii="Arial" w:eastAsia="Arial" w:hAnsi="Arial" w:cs="Arial"/>
        </w:rPr>
      </w:pPr>
      <w:r w:rsidRPr="001216FF">
        <w:rPr>
          <w:rFonts w:ascii="Arial" w:eastAsia="Arial" w:hAnsi="Arial" w:cs="Arial"/>
        </w:rPr>
        <w:t>Plan de recuperación de desastre</w:t>
      </w:r>
      <w:r>
        <w:rPr>
          <w:rFonts w:ascii="Arial" w:eastAsia="Arial" w:hAnsi="Arial" w:cs="Arial"/>
        </w:rPr>
        <w:t xml:space="preserve"> (</w:t>
      </w:r>
      <w:r w:rsidRPr="001216FF">
        <w:rPr>
          <w:rFonts w:ascii="Arial" w:eastAsia="Arial" w:hAnsi="Arial" w:cs="Arial"/>
        </w:rPr>
        <w:t>DRP</w:t>
      </w:r>
      <w:r>
        <w:rPr>
          <w:rFonts w:ascii="Arial" w:eastAsia="Arial" w:hAnsi="Arial" w:cs="Arial"/>
        </w:rPr>
        <w:t>)</w:t>
      </w:r>
      <w:r w:rsidRPr="001216FF">
        <w:rPr>
          <w:rFonts w:ascii="Arial" w:eastAsia="Arial" w:hAnsi="Arial" w:cs="Arial"/>
        </w:rPr>
        <w:t>.</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8"/>
        </w:numPr>
        <w:ind w:left="567" w:hanging="567"/>
        <w:mirrorIndents/>
        <w:jc w:val="both"/>
        <w:rPr>
          <w:rFonts w:ascii="Arial" w:eastAsia="Arial" w:hAnsi="Arial" w:cs="Arial"/>
        </w:rPr>
      </w:pPr>
      <w:r w:rsidRPr="001216FF">
        <w:rPr>
          <w:rFonts w:ascii="Arial" w:eastAsia="Arial" w:hAnsi="Arial" w:cs="Arial"/>
        </w:rPr>
        <w:t xml:space="preserve">Herramientas de Monitoreo de tráfico y análisis de vulnerabilidades. </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8"/>
        </w:numPr>
        <w:ind w:left="567" w:hanging="567"/>
        <w:mirrorIndents/>
        <w:jc w:val="both"/>
        <w:rPr>
          <w:rFonts w:ascii="Arial" w:eastAsia="Arial" w:hAnsi="Arial" w:cs="Arial"/>
        </w:rPr>
      </w:pPr>
      <w:r w:rsidRPr="001216FF">
        <w:rPr>
          <w:rFonts w:ascii="Arial" w:eastAsia="Arial" w:hAnsi="Arial" w:cs="Arial"/>
        </w:rPr>
        <w:t>Equipos de seguridad de perímetro para asegurar la red interna de ataques.</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8"/>
        </w:numPr>
        <w:ind w:left="567" w:hanging="567"/>
        <w:mirrorIndents/>
        <w:jc w:val="both"/>
        <w:rPr>
          <w:rFonts w:ascii="Arial" w:eastAsia="Arial" w:hAnsi="Arial" w:cs="Arial"/>
        </w:rPr>
      </w:pPr>
      <w:r w:rsidRPr="001216FF">
        <w:rPr>
          <w:rFonts w:ascii="Arial" w:eastAsia="Arial" w:hAnsi="Arial" w:cs="Arial"/>
        </w:rPr>
        <w:t>Implementación de IPV6.</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08"/>
        </w:numPr>
        <w:ind w:left="567" w:hanging="567"/>
        <w:mirrorIndents/>
        <w:jc w:val="both"/>
        <w:rPr>
          <w:rFonts w:ascii="Arial" w:eastAsia="Arial" w:hAnsi="Arial" w:cs="Arial"/>
        </w:rPr>
      </w:pPr>
      <w:r w:rsidRPr="001216FF">
        <w:rPr>
          <w:rFonts w:ascii="Arial" w:eastAsia="Arial" w:hAnsi="Arial" w:cs="Arial"/>
        </w:rPr>
        <w:t xml:space="preserve">Formación especializada en Ciberseguridad y Ciberdefensa. </w:t>
      </w:r>
    </w:p>
    <w:p w:rsidR="001D7823" w:rsidRPr="001216FF" w:rsidRDefault="001D7823" w:rsidP="001D7823">
      <w:pPr>
        <w:pStyle w:val="Prrafodelista"/>
        <w:ind w:left="567" w:hanging="567"/>
        <w:rPr>
          <w:rFonts w:ascii="Arial" w:eastAsia="Arial" w:hAnsi="Arial" w:cs="Arial"/>
        </w:rPr>
      </w:pPr>
    </w:p>
    <w:p w:rsidR="001D7823" w:rsidRPr="006459F4" w:rsidRDefault="001D7823" w:rsidP="002451E3">
      <w:pPr>
        <w:pStyle w:val="Prrafodelista"/>
        <w:numPr>
          <w:ilvl w:val="0"/>
          <w:numId w:val="108"/>
        </w:numPr>
        <w:ind w:left="567" w:hanging="567"/>
        <w:mirrorIndents/>
        <w:jc w:val="both"/>
        <w:rPr>
          <w:rFonts w:ascii="Arial" w:eastAsia="Arial" w:hAnsi="Arial" w:cs="Arial"/>
          <w:b/>
          <w:bCs/>
        </w:rPr>
      </w:pPr>
      <w:r w:rsidRPr="001216FF">
        <w:rPr>
          <w:rFonts w:ascii="Arial" w:eastAsia="Arial" w:hAnsi="Arial" w:cs="Arial"/>
        </w:rPr>
        <w:t>Implementación de auditorías internas para verificación del cumplimiento del Manual de Políticas de seguridad y privacidad de la información.</w:t>
      </w:r>
      <w:r w:rsidRPr="001216FF">
        <w:rPr>
          <w:rFonts w:ascii="Arial" w:hAnsi="Arial" w:cs="Arial"/>
        </w:rPr>
        <w:tab/>
      </w:r>
      <w:r w:rsidRPr="001216FF">
        <w:rPr>
          <w:rFonts w:ascii="Arial" w:eastAsia="Arial" w:hAnsi="Arial" w:cs="Arial"/>
          <w:b/>
          <w:bCs/>
        </w:rPr>
        <w:t xml:space="preserve"> </w:t>
      </w:r>
      <w:r w:rsidRPr="001216FF">
        <w:rPr>
          <w:rFonts w:ascii="Arial" w:hAnsi="Arial" w:cs="Arial"/>
          <w:b/>
        </w:rPr>
        <w:cr/>
      </w:r>
    </w:p>
    <w:p w:rsidR="001D7823" w:rsidRPr="00405B0E" w:rsidRDefault="001D7823" w:rsidP="001D7823">
      <w:pPr>
        <w:mirrorIndents/>
        <w:rPr>
          <w:rFonts w:ascii="Arial" w:eastAsia="Arial" w:hAnsi="Arial" w:cs="Arial"/>
          <w:b/>
          <w:bCs/>
        </w:rPr>
      </w:pPr>
      <w:bookmarkStart w:id="34" w:name="_Hlk516847766"/>
      <w:r w:rsidRPr="00405B0E">
        <w:rPr>
          <w:rFonts w:ascii="Arial" w:eastAsia="Arial" w:hAnsi="Arial" w:cs="Arial"/>
          <w:b/>
          <w:bCs/>
        </w:rPr>
        <w:t>Toma de decisiones basadas en datos</w:t>
      </w:r>
      <w:bookmarkEnd w:id="34"/>
    </w:p>
    <w:p w:rsidR="001D7823" w:rsidRPr="006459F4" w:rsidRDefault="001D7823" w:rsidP="001D7823">
      <w:pPr>
        <w:pStyle w:val="Prrafodelista"/>
        <w:ind w:left="567"/>
        <w:mirrorIndents/>
        <w:rPr>
          <w:rFonts w:ascii="Arial" w:eastAsia="Arial" w:hAnsi="Arial" w:cs="Arial"/>
          <w:b/>
          <w:bCs/>
        </w:rPr>
      </w:pPr>
    </w:p>
    <w:p w:rsidR="001D7823" w:rsidRPr="001216FF" w:rsidRDefault="001D7823" w:rsidP="002451E3">
      <w:pPr>
        <w:pStyle w:val="Prrafodelista"/>
        <w:numPr>
          <w:ilvl w:val="0"/>
          <w:numId w:val="109"/>
        </w:numPr>
        <w:ind w:left="567" w:hanging="567"/>
        <w:mirrorIndents/>
        <w:jc w:val="both"/>
        <w:rPr>
          <w:rFonts w:ascii="Arial" w:eastAsia="Arial" w:hAnsi="Arial" w:cs="Arial"/>
        </w:rPr>
      </w:pPr>
      <w:r w:rsidRPr="001216FF">
        <w:rPr>
          <w:rFonts w:ascii="Arial" w:eastAsia="Arial" w:hAnsi="Arial" w:cs="Arial"/>
        </w:rPr>
        <w:t>Implementación de Bodega de datos institucional y herramienta para visualización y análisis de información.</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09"/>
        </w:numPr>
        <w:ind w:left="567" w:hanging="567"/>
        <w:mirrorIndents/>
        <w:jc w:val="both"/>
        <w:rPr>
          <w:rFonts w:ascii="Arial" w:eastAsia="Arial" w:hAnsi="Arial" w:cs="Arial"/>
        </w:rPr>
      </w:pPr>
      <w:r w:rsidRPr="001216FF">
        <w:rPr>
          <w:rFonts w:ascii="Arial" w:eastAsia="Arial" w:hAnsi="Arial" w:cs="Arial"/>
        </w:rPr>
        <w:t xml:space="preserve">Implementación de tableros de control para análisis de información y seguimiento a indicadores de gestión. </w:t>
      </w:r>
    </w:p>
    <w:p w:rsidR="001D7823" w:rsidRDefault="001D7823" w:rsidP="001D7823">
      <w:pPr>
        <w:rPr>
          <w:rFonts w:ascii="Arial" w:eastAsia="Arial" w:hAnsi="Arial" w:cs="Arial"/>
        </w:rPr>
      </w:pPr>
    </w:p>
    <w:p w:rsidR="001D7823" w:rsidRPr="007C115E" w:rsidRDefault="00B73046" w:rsidP="001D7823">
      <w:pPr>
        <w:tabs>
          <w:tab w:val="left" w:pos="1134"/>
        </w:tabs>
        <w:contextualSpacing/>
        <w:mirrorIndents/>
        <w:jc w:val="both"/>
        <w:rPr>
          <w:rFonts w:ascii="Arial" w:eastAsia="Arial" w:hAnsi="Arial" w:cs="Arial"/>
          <w:b/>
          <w:bCs/>
        </w:rPr>
      </w:pPr>
      <w:r>
        <w:rPr>
          <w:rFonts w:ascii="Arial" w:eastAsia="Arial" w:hAnsi="Arial" w:cs="Arial"/>
          <w:b/>
          <w:bCs/>
        </w:rPr>
        <w:t>6.</w:t>
      </w:r>
      <w:r w:rsidR="00690D66">
        <w:rPr>
          <w:rFonts w:ascii="Arial" w:eastAsia="Arial" w:hAnsi="Arial" w:cs="Arial"/>
          <w:b/>
          <w:bCs/>
        </w:rPr>
        <w:t>6</w:t>
      </w:r>
      <w:r>
        <w:rPr>
          <w:rFonts w:ascii="Arial" w:eastAsia="Arial" w:hAnsi="Arial" w:cs="Arial"/>
          <w:b/>
          <w:bCs/>
        </w:rPr>
        <w:t xml:space="preserve">. </w:t>
      </w:r>
      <w:r w:rsidR="001D7823" w:rsidRPr="007C115E">
        <w:rPr>
          <w:rFonts w:ascii="Arial" w:eastAsia="Arial" w:hAnsi="Arial" w:cs="Arial"/>
          <w:b/>
          <w:bCs/>
        </w:rPr>
        <w:t>GESTIÓN DE PRENSA Y COMUNICACIÓN CORPORATIVA</w:t>
      </w:r>
    </w:p>
    <w:p w:rsidR="001D7823" w:rsidRPr="001216FF" w:rsidRDefault="001D7823" w:rsidP="001D7823">
      <w:pPr>
        <w:contextualSpacing/>
        <w:mirrorIndents/>
        <w:jc w:val="both"/>
        <w:rPr>
          <w:rFonts w:ascii="Arial" w:eastAsia="Arial" w:hAnsi="Arial" w:cs="Arial"/>
          <w:b/>
          <w:bCs/>
          <w:color w:val="336699"/>
          <w:sz w:val="28"/>
        </w:rPr>
      </w:pPr>
    </w:p>
    <w:p w:rsidR="001D7823" w:rsidRPr="001216FF" w:rsidRDefault="001D7823" w:rsidP="002451E3">
      <w:pPr>
        <w:pStyle w:val="Prrafodelista"/>
        <w:numPr>
          <w:ilvl w:val="0"/>
          <w:numId w:val="112"/>
        </w:numPr>
        <w:ind w:left="567" w:hanging="567"/>
        <w:mirrorIndents/>
        <w:jc w:val="both"/>
        <w:rPr>
          <w:rFonts w:ascii="Arial" w:eastAsia="Arial" w:hAnsi="Arial" w:cs="Arial"/>
        </w:rPr>
      </w:pPr>
      <w:r w:rsidRPr="001216FF">
        <w:rPr>
          <w:rFonts w:ascii="Arial" w:eastAsia="Arial" w:hAnsi="Arial" w:cs="Arial"/>
        </w:rPr>
        <w:t xml:space="preserve">Se reestructuró la Intranet y se logró el acceso de todos los funcionarios. Se implementaron nuevos contenidos de interés general y estratégicos para los funcionarios de la planta global del Ministerio.  </w:t>
      </w:r>
    </w:p>
    <w:p w:rsidR="001D7823" w:rsidRPr="001216FF" w:rsidRDefault="001D7823" w:rsidP="001D7823">
      <w:pPr>
        <w:pStyle w:val="Prrafodelista"/>
        <w:ind w:left="567" w:hanging="567"/>
        <w:mirrorIndents/>
        <w:jc w:val="both"/>
        <w:rPr>
          <w:rFonts w:ascii="Arial" w:eastAsia="Arial" w:hAnsi="Arial" w:cs="Arial"/>
        </w:rPr>
      </w:pPr>
    </w:p>
    <w:p w:rsidR="001D7823" w:rsidRPr="007C115E" w:rsidRDefault="001D7823" w:rsidP="002451E3">
      <w:pPr>
        <w:pStyle w:val="Prrafodelista"/>
        <w:numPr>
          <w:ilvl w:val="0"/>
          <w:numId w:val="112"/>
        </w:numPr>
        <w:ind w:left="567" w:hanging="567"/>
        <w:mirrorIndents/>
        <w:jc w:val="both"/>
        <w:rPr>
          <w:rFonts w:ascii="Arial" w:eastAsia="Arial" w:hAnsi="Arial" w:cs="Arial"/>
          <w:b/>
          <w:bCs/>
        </w:rPr>
      </w:pPr>
      <w:r w:rsidRPr="001216FF">
        <w:rPr>
          <w:rFonts w:ascii="Arial" w:eastAsia="Arial" w:hAnsi="Arial" w:cs="Arial"/>
        </w:rPr>
        <w:t xml:space="preserve">Se diseñaron piezas de divulgación y se desarrollaron y actualizaron constantemente documentos temáticos para la divulgación de la gestión positiva del Ministerio de Relaciones Exteriores y otros temas estratégicos de interés internacional. </w:t>
      </w:r>
    </w:p>
    <w:p w:rsidR="001D7823" w:rsidRPr="007C115E" w:rsidRDefault="001D7823" w:rsidP="001D7823">
      <w:pPr>
        <w:pStyle w:val="Prrafodelista"/>
        <w:rPr>
          <w:rFonts w:ascii="Arial" w:eastAsia="Arial" w:hAnsi="Arial" w:cs="Arial"/>
          <w:b/>
          <w:bCs/>
        </w:rPr>
      </w:pPr>
    </w:p>
    <w:p w:rsidR="001D7823" w:rsidRPr="001216FF" w:rsidRDefault="001D7823" w:rsidP="002451E3">
      <w:pPr>
        <w:pStyle w:val="Textoindependiente"/>
        <w:numPr>
          <w:ilvl w:val="0"/>
          <w:numId w:val="112"/>
        </w:numPr>
        <w:spacing w:after="0"/>
        <w:ind w:left="567" w:hanging="567"/>
        <w:contextualSpacing/>
        <w:mirrorIndents/>
        <w:jc w:val="both"/>
        <w:rPr>
          <w:rFonts w:ascii="Arial" w:eastAsia="Arial" w:hAnsi="Arial" w:cs="Arial"/>
          <w:lang w:val="es-CO"/>
        </w:rPr>
      </w:pPr>
      <w:r w:rsidRPr="001216FF">
        <w:rPr>
          <w:rFonts w:ascii="Arial" w:eastAsia="Arial" w:hAnsi="Arial" w:cs="Arial"/>
          <w:lang w:val="es-CO"/>
        </w:rPr>
        <w:t>Acceso a las plataformas de comunicación para personas con discapacidad auditiva que ofrece el Centro de Relevo para acceder a los trámites en línea de la Cancillería, en la sección de Trámites y Servicios (http://www.cancilleria.gov.co/tramites_servicios) y la posibilidad de conectarse con el CIAC (Centro Integral de Atención al Ciudadano).</w:t>
      </w:r>
    </w:p>
    <w:p w:rsidR="001D7823" w:rsidRDefault="001D7823" w:rsidP="001D7823">
      <w:pPr>
        <w:pStyle w:val="Prrafodelista"/>
        <w:ind w:left="567"/>
        <w:mirrorIndents/>
        <w:jc w:val="both"/>
        <w:rPr>
          <w:rFonts w:ascii="Arial" w:eastAsia="Arial" w:hAnsi="Arial" w:cs="Arial"/>
        </w:rPr>
      </w:pPr>
    </w:p>
    <w:p w:rsidR="001D7823" w:rsidRPr="001216FF" w:rsidRDefault="001D7823" w:rsidP="002451E3">
      <w:pPr>
        <w:pStyle w:val="Prrafodelista"/>
        <w:numPr>
          <w:ilvl w:val="0"/>
          <w:numId w:val="112"/>
        </w:numPr>
        <w:ind w:left="567" w:hanging="567"/>
        <w:mirrorIndents/>
        <w:jc w:val="both"/>
        <w:rPr>
          <w:rFonts w:ascii="Arial" w:eastAsia="Arial" w:hAnsi="Arial" w:cs="Arial"/>
        </w:rPr>
      </w:pPr>
      <w:r w:rsidRPr="001216FF">
        <w:rPr>
          <w:rFonts w:ascii="Arial" w:eastAsia="Arial" w:hAnsi="Arial" w:cs="Arial"/>
        </w:rPr>
        <w:t xml:space="preserve">El Ministerio de Relaciones Exteriores de Colombia ocupó el puesto no. 20 en el ranking elaborado por el portal ‘Digital Diplomacy Review 2016’ que evalúa las estrategias de diplomacia digital de los ministerios de relaciones exteriores de 210 países. Este ranking utiliza criterios de evaluación que incluyen, entre otros, la transparencia, la innovación y los contenidos publicados en las redes sociales y otros canales de comunicación como páginas web y aplicaciones. </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12"/>
        </w:numPr>
        <w:ind w:left="567" w:hanging="567"/>
        <w:mirrorIndents/>
        <w:jc w:val="both"/>
        <w:rPr>
          <w:rFonts w:ascii="Arial" w:eastAsia="Arial" w:hAnsi="Arial" w:cs="Arial"/>
        </w:rPr>
      </w:pPr>
      <w:r w:rsidRPr="001216FF">
        <w:rPr>
          <w:rFonts w:ascii="Arial" w:eastAsia="Arial" w:hAnsi="Arial" w:cs="Arial"/>
        </w:rPr>
        <w:t xml:space="preserve">Coordinación del grupo de Estrategia de Comunicacional de la Alianza del Pacífico, durante la Presidencia Pro Tempore del mecanismo. Se elaboró la </w:t>
      </w:r>
      <w:r w:rsidRPr="001216FF">
        <w:rPr>
          <w:rFonts w:ascii="Arial" w:eastAsia="Arial" w:hAnsi="Arial" w:cs="Arial"/>
        </w:rPr>
        <w:lastRenderedPageBreak/>
        <w:t>estrategia integral de comunicaciones, el contenido, forma y diseño de una primera página web del mecanismo, la realización del Abecé, y apoyó en el manejo de la imagen y estrategia de redes sociales de este mecanismo de integración.</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12"/>
        </w:numPr>
        <w:ind w:left="567" w:hanging="567"/>
        <w:mirrorIndents/>
        <w:jc w:val="both"/>
        <w:rPr>
          <w:rFonts w:ascii="Arial" w:eastAsia="Arial" w:hAnsi="Arial" w:cs="Arial"/>
        </w:rPr>
      </w:pPr>
      <w:r w:rsidRPr="001216FF">
        <w:rPr>
          <w:rFonts w:ascii="Arial" w:eastAsia="Arial" w:hAnsi="Arial" w:cs="Arial"/>
        </w:rPr>
        <w:t>El 7 de abril</w:t>
      </w:r>
      <w:r>
        <w:rPr>
          <w:rFonts w:ascii="Arial" w:eastAsia="Arial" w:hAnsi="Arial" w:cs="Arial"/>
        </w:rPr>
        <w:t xml:space="preserve"> de 2018</w:t>
      </w:r>
      <w:r w:rsidRPr="001216FF">
        <w:rPr>
          <w:rFonts w:ascii="Arial" w:eastAsia="Arial" w:hAnsi="Arial" w:cs="Arial"/>
        </w:rPr>
        <w:t xml:space="preserve">, se entregó la versión en español de la página web </w:t>
      </w:r>
      <w:hyperlink r:id="rId24">
        <w:r w:rsidRPr="001216FF">
          <w:rPr>
            <w:rStyle w:val="Hipervnculo"/>
            <w:rFonts w:ascii="Arial" w:eastAsia="Arial" w:hAnsi="Arial" w:cs="Arial"/>
          </w:rPr>
          <w:t>https://alianzapacifico.net/</w:t>
        </w:r>
      </w:hyperlink>
      <w:r w:rsidRPr="001216FF">
        <w:rPr>
          <w:rStyle w:val="Hipervnculo"/>
          <w:rFonts w:ascii="Arial" w:eastAsia="Arial" w:hAnsi="Arial" w:cs="Arial"/>
        </w:rPr>
        <w:t xml:space="preserve">. </w:t>
      </w:r>
      <w:r w:rsidRPr="001216FF">
        <w:rPr>
          <w:rFonts w:ascii="Arial" w:eastAsia="Arial" w:hAnsi="Arial" w:cs="Arial"/>
        </w:rPr>
        <w:t xml:space="preserve">De igual forma, se lideró la creación de una intranet para los 28 grupos técnicos de la Alianza. </w:t>
      </w:r>
    </w:p>
    <w:p w:rsidR="00243264" w:rsidRDefault="00243264" w:rsidP="0002501E">
      <w:pPr>
        <w:tabs>
          <w:tab w:val="left" w:pos="1134"/>
        </w:tabs>
        <w:jc w:val="both"/>
        <w:rPr>
          <w:rFonts w:ascii="Arial" w:eastAsia="Arial" w:hAnsi="Arial" w:cs="Arial"/>
          <w:b/>
        </w:rPr>
      </w:pPr>
    </w:p>
    <w:p w:rsidR="001D7823" w:rsidRPr="007C115E" w:rsidRDefault="00690D66" w:rsidP="0002501E">
      <w:pPr>
        <w:tabs>
          <w:tab w:val="left" w:pos="1134"/>
        </w:tabs>
        <w:jc w:val="both"/>
        <w:rPr>
          <w:rFonts w:ascii="Arial" w:eastAsia="Arial" w:hAnsi="Arial" w:cs="Arial"/>
          <w:b/>
        </w:rPr>
      </w:pPr>
      <w:r>
        <w:rPr>
          <w:rFonts w:ascii="Arial" w:eastAsia="Arial" w:hAnsi="Arial" w:cs="Arial"/>
          <w:b/>
        </w:rPr>
        <w:t>6.7</w:t>
      </w:r>
      <w:r w:rsidR="00B73046">
        <w:rPr>
          <w:rFonts w:ascii="Arial" w:eastAsia="Arial" w:hAnsi="Arial" w:cs="Arial"/>
          <w:b/>
        </w:rPr>
        <w:t xml:space="preserve">. </w:t>
      </w:r>
      <w:r w:rsidR="001D7823" w:rsidRPr="007C115E">
        <w:rPr>
          <w:rFonts w:ascii="Arial" w:eastAsia="Arial" w:hAnsi="Arial" w:cs="Arial"/>
          <w:b/>
        </w:rPr>
        <w:t>GESTION DE PLANEACION Y DESARROLLO ORGANIZACIONAL</w:t>
      </w:r>
    </w:p>
    <w:p w:rsidR="001D7823" w:rsidRDefault="001D7823" w:rsidP="001D7823">
      <w:pPr>
        <w:contextualSpacing/>
        <w:mirrorIndents/>
        <w:rPr>
          <w:rFonts w:ascii="Arial" w:eastAsia="Arial" w:hAnsi="Arial" w:cs="Arial"/>
          <w:lang w:eastAsia="es-CO"/>
        </w:rPr>
      </w:pPr>
    </w:p>
    <w:p w:rsidR="001D7823" w:rsidRPr="007C115E" w:rsidRDefault="001D7823" w:rsidP="0002501E">
      <w:pPr>
        <w:contextualSpacing/>
        <w:mirrorIndents/>
        <w:jc w:val="both"/>
        <w:rPr>
          <w:rFonts w:ascii="Arial" w:eastAsia="Arial" w:hAnsi="Arial" w:cs="Arial"/>
          <w:lang w:eastAsia="es-CO"/>
        </w:rPr>
      </w:pPr>
      <w:r w:rsidRPr="007C115E">
        <w:rPr>
          <w:rFonts w:ascii="Arial" w:eastAsia="Arial" w:hAnsi="Arial" w:cs="Arial"/>
          <w:lang w:eastAsia="es-CO"/>
        </w:rPr>
        <w:t>Los principales logros alcanzado en la ges</w:t>
      </w:r>
      <w:r w:rsidR="0002501E">
        <w:rPr>
          <w:rFonts w:ascii="Arial" w:eastAsia="Arial" w:hAnsi="Arial" w:cs="Arial"/>
          <w:lang w:eastAsia="es-CO"/>
        </w:rPr>
        <w:t xml:space="preserve">tión de planeación y desarrollo </w:t>
      </w:r>
      <w:r w:rsidRPr="007C115E">
        <w:rPr>
          <w:rFonts w:ascii="Arial" w:eastAsia="Arial" w:hAnsi="Arial" w:cs="Arial"/>
          <w:lang w:eastAsia="es-CO"/>
        </w:rPr>
        <w:t>organizacional, se registran:</w:t>
      </w:r>
    </w:p>
    <w:p w:rsidR="001D7823" w:rsidRDefault="001D7823" w:rsidP="001D7823">
      <w:pPr>
        <w:contextualSpacing/>
        <w:mirrorIndents/>
        <w:rPr>
          <w:rFonts w:ascii="Arial" w:eastAsia="Arial" w:hAnsi="Arial" w:cs="Arial"/>
          <w:lang w:eastAsia="es-CO"/>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Construcción de un marco estratégico que definió la hoja de ruta para la ejecución de las acciones encaminadas al logro de los objetivos, metas, programas y proyectos.</w:t>
      </w:r>
    </w:p>
    <w:p w:rsidR="001D7823" w:rsidRPr="001216FF" w:rsidRDefault="001D7823" w:rsidP="001D7823">
      <w:pPr>
        <w:pStyle w:val="Prrafodelista"/>
        <w:ind w:left="567" w:hanging="567"/>
        <w:mirrorIndents/>
        <w:jc w:val="both"/>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Diseño y desarrollo de un ejercicio de planeación estratégica encaminada a fomentar el control ciudadano, la rendición de cuentas y logrando la   transparencia de la gestión.</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Construcción, registro y actualización del portafolio de la oferta institucional (tramites y otros procedimientos administrativos)</w:t>
      </w:r>
      <w:r w:rsidRPr="001216FF">
        <w:rPr>
          <w:rFonts w:ascii="Arial" w:eastAsia="Arial,Times New Roman" w:hAnsi="Arial" w:cs="Arial"/>
        </w:rPr>
        <w:t>.</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Caracterización de usuarios y medición de percepción.</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Certificado del Sistema de Gestión de Calidad para el Ministerio de Relaciones Exteriores y su Fondo Rotatorio de la Norma ISO 9001:2008 y NTCGP 1000:2009.</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Implementación de la herramienta tecnológica “Sistema Maestro” para la gestión de documentos, indicadores de proceso y planes de acción.</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Alineación del quehacer de las misiones a la gestión institucional. (plan de acción)</w:t>
      </w:r>
      <w:r w:rsidRPr="001216FF">
        <w:rPr>
          <w:rFonts w:ascii="Arial" w:eastAsia="Arial,Times New Roman" w:hAnsi="Arial" w:cs="Arial"/>
        </w:rPr>
        <w:t>.</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Proceso de transición del Sistema de Gestión de Calidad ´del Ministerio de Relaciones Exteriores y su Fondo Rotatorio de la Norma ISO 9001:2008 y NTCGP 1000:2009 a la norma ISO 9001:2015.</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Diseño e inicio de la implementación del Sistema de Gestión de Calidad bajo la norma ISO 9001:2015 para la Embajada y Sección Consular de Colombia en San Jose de Costa Rica, y la Embajada de Colombia en Lima Perú.</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lastRenderedPageBreak/>
        <w:t>Desarrollo de una cultura de acompañamiento permanente a los procesos que permitió la generación de la planificación, seguimiento y autocontrol de los procesos.</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Creación del concepto de “Gestor de Cambio” generando una cultura de aprendizaje, y autogestión al interior de los procesos.</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Proyecto de Cooperación Bilateral entre la Republica de Colombia y la Republica de Costa Rica, en el cual se estableció el Sistema de Gestión de Calidad para mejorar los servicios que brinda el Ministerio de Relaciones Exteriores y Culto (MRREEC).</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Intercambio de buenas prácticas con la Cancillería de Guatemala en temas de Gestión y Planeación.</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Asesoría a la Asociación de Estados del Caribe – AEC en la construcción de una metodología de planificación (plan de acción) para el mecanismo.</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Diseño y planificación del Sistema de Gestión Ambiental en el Ministerio de Relaciones Exteriores y su Fondo Rotatorio en Bogotá.</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Diagnóstico para la implementación de la Ley de Protección de Datos Personales en el Ministerio de Relaciones Exteriores y su Fondo Rotatorio, y Misiones de Colombia en el Exterior.</w:t>
      </w:r>
    </w:p>
    <w:p w:rsidR="001D7823"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Creación y puesta en marcha de una mesa de trabajo sobre equidad de Género</w:t>
      </w:r>
      <w:r w:rsidRPr="001216FF">
        <w:rPr>
          <w:rFonts w:ascii="Arial" w:eastAsia="Arial,Times New Roman" w:hAnsi="Arial" w:cs="Arial"/>
        </w:rPr>
        <w:t>.</w:t>
      </w:r>
    </w:p>
    <w:p w:rsidR="00885E12" w:rsidRPr="00885E12" w:rsidRDefault="00885E12" w:rsidP="00885E12">
      <w:pPr>
        <w:pStyle w:val="Prrafodelista"/>
        <w:rPr>
          <w:rFonts w:ascii="Arial" w:eastAsia="Arial,Times New Roman" w:hAnsi="Arial" w:cs="Arial"/>
        </w:rPr>
      </w:pPr>
    </w:p>
    <w:p w:rsidR="00885E12" w:rsidRDefault="00885E12" w:rsidP="00885E12">
      <w:pPr>
        <w:pStyle w:val="Prrafodelista"/>
        <w:numPr>
          <w:ilvl w:val="0"/>
          <w:numId w:val="111"/>
        </w:numPr>
        <w:ind w:left="567" w:hanging="567"/>
        <w:mirrorIndents/>
        <w:jc w:val="both"/>
        <w:rPr>
          <w:rFonts w:ascii="Arial" w:eastAsia="Arial" w:hAnsi="Arial" w:cs="Arial"/>
        </w:rPr>
      </w:pPr>
      <w:r w:rsidRPr="00885E12">
        <w:rPr>
          <w:rFonts w:ascii="Arial" w:eastAsia="Arial" w:hAnsi="Arial" w:cs="Arial"/>
        </w:rPr>
        <w:t>Diseño e inicio de la implementación del modelo de negocio Consular.</w:t>
      </w:r>
    </w:p>
    <w:p w:rsidR="00885E12" w:rsidRPr="00885E12" w:rsidRDefault="00885E12" w:rsidP="00885E12">
      <w:pPr>
        <w:pStyle w:val="Prrafodelista"/>
        <w:rPr>
          <w:rFonts w:ascii="Arial" w:eastAsia="Arial" w:hAnsi="Arial" w:cs="Arial"/>
        </w:rPr>
      </w:pPr>
    </w:p>
    <w:p w:rsidR="00885E12" w:rsidRPr="00885E12" w:rsidRDefault="00885E12" w:rsidP="00885E12">
      <w:pPr>
        <w:pStyle w:val="Prrafodelista"/>
        <w:numPr>
          <w:ilvl w:val="0"/>
          <w:numId w:val="111"/>
        </w:numPr>
        <w:ind w:left="567" w:hanging="567"/>
        <w:mirrorIndents/>
        <w:jc w:val="both"/>
        <w:rPr>
          <w:rFonts w:ascii="Arial" w:eastAsia="Arial" w:hAnsi="Arial" w:cs="Arial"/>
        </w:rPr>
      </w:pPr>
      <w:r w:rsidRPr="00885E12">
        <w:rPr>
          <w:rFonts w:ascii="Arial" w:eastAsia="Arial" w:hAnsi="Arial" w:cs="Arial"/>
        </w:rPr>
        <w:t>Diseño e implementación del modelo de negocio y de seguimiento de la expedición de pasaportes, encuestas de satisfacción y peticiones quejas y reclamos de las gobernaciones.</w:t>
      </w:r>
    </w:p>
    <w:p w:rsidR="001D7823" w:rsidRPr="001216FF" w:rsidRDefault="001D7823" w:rsidP="001D7823">
      <w:pPr>
        <w:pStyle w:val="Prrafodelista"/>
        <w:ind w:left="567" w:hanging="567"/>
        <w:rPr>
          <w:rFonts w:ascii="Arial" w:eastAsia="Arial,Times New Roman" w:hAnsi="Arial" w:cs="Arial"/>
        </w:rPr>
      </w:pPr>
    </w:p>
    <w:p w:rsidR="001D7823" w:rsidRPr="00885E12"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 xml:space="preserve">Creación de la estrategia “Cancillería Incluyente” como mecanismo de sensibilización y atención a personas con discapacidad. </w:t>
      </w:r>
    </w:p>
    <w:p w:rsidR="00885E12" w:rsidRPr="00885E12" w:rsidRDefault="00885E12" w:rsidP="00885E12">
      <w:pPr>
        <w:pStyle w:val="Prrafodelista"/>
        <w:rPr>
          <w:rFonts w:ascii="Arial" w:eastAsia="Arial,Times New Roman" w:hAnsi="Arial" w:cs="Arial"/>
        </w:rPr>
      </w:pPr>
    </w:p>
    <w:p w:rsidR="00885E12" w:rsidRDefault="00885E12" w:rsidP="00885E12">
      <w:pPr>
        <w:pStyle w:val="Prrafodelista"/>
        <w:numPr>
          <w:ilvl w:val="0"/>
          <w:numId w:val="111"/>
        </w:numPr>
        <w:ind w:left="567" w:hanging="567"/>
        <w:mirrorIndents/>
        <w:jc w:val="both"/>
        <w:rPr>
          <w:rFonts w:ascii="Arial" w:eastAsia="Arial" w:hAnsi="Arial" w:cs="Arial"/>
        </w:rPr>
      </w:pPr>
      <w:r w:rsidRPr="00885E12">
        <w:rPr>
          <w:rFonts w:ascii="Arial" w:eastAsia="Arial" w:hAnsi="Arial" w:cs="Arial"/>
        </w:rPr>
        <w:t>Diseño, planificación e implementación del Sistema de Gestión Ambiental en el Ministerio de Relaciones Exteriores y su Fondo Rotatorio en Bogotá.</w:t>
      </w:r>
    </w:p>
    <w:p w:rsidR="00885E12" w:rsidRPr="00885E12" w:rsidRDefault="00885E12" w:rsidP="00885E12">
      <w:pPr>
        <w:pStyle w:val="Prrafodelista"/>
        <w:rPr>
          <w:rFonts w:ascii="Arial" w:eastAsia="Arial" w:hAnsi="Arial" w:cs="Arial"/>
        </w:rPr>
      </w:pPr>
    </w:p>
    <w:p w:rsidR="00885E12" w:rsidRDefault="00885E12" w:rsidP="00885E12">
      <w:pPr>
        <w:pStyle w:val="Prrafodelista"/>
        <w:numPr>
          <w:ilvl w:val="0"/>
          <w:numId w:val="111"/>
        </w:numPr>
        <w:ind w:left="567" w:hanging="567"/>
        <w:mirrorIndents/>
        <w:jc w:val="both"/>
        <w:rPr>
          <w:rFonts w:ascii="Arial" w:eastAsia="Arial" w:hAnsi="Arial" w:cs="Arial"/>
        </w:rPr>
      </w:pPr>
      <w:r w:rsidRPr="00885E12">
        <w:rPr>
          <w:rFonts w:ascii="Arial" w:eastAsia="Arial" w:hAnsi="Arial" w:cs="Arial"/>
        </w:rPr>
        <w:t>Diagnóstico para la implementación de la Ley de Protección de Datos Personales en el Ministerio de Relaciones Exteriores y su Fondo Rotatorio, y Misiones de Colombia en el Exterior.</w:t>
      </w:r>
    </w:p>
    <w:p w:rsidR="00885E12" w:rsidRPr="00885E12" w:rsidRDefault="00885E12" w:rsidP="00885E12">
      <w:pPr>
        <w:pStyle w:val="Prrafodelista"/>
        <w:rPr>
          <w:rFonts w:ascii="Arial" w:eastAsia="Arial" w:hAnsi="Arial" w:cs="Arial"/>
        </w:rPr>
      </w:pPr>
    </w:p>
    <w:p w:rsidR="00885E12" w:rsidRDefault="00885E12" w:rsidP="00885E12">
      <w:pPr>
        <w:pStyle w:val="Prrafodelista"/>
        <w:numPr>
          <w:ilvl w:val="0"/>
          <w:numId w:val="111"/>
        </w:numPr>
        <w:ind w:left="567" w:hanging="567"/>
        <w:mirrorIndents/>
        <w:jc w:val="both"/>
        <w:rPr>
          <w:rFonts w:ascii="Arial" w:eastAsia="Arial" w:hAnsi="Arial" w:cs="Arial"/>
        </w:rPr>
      </w:pPr>
      <w:r w:rsidRPr="00885E12">
        <w:rPr>
          <w:rFonts w:ascii="Arial" w:eastAsia="Arial" w:hAnsi="Arial" w:cs="Arial"/>
        </w:rPr>
        <w:t>Elaboración y puesta en marcha del plan general de la implementación de la Ley 1581 de 2012.</w:t>
      </w:r>
    </w:p>
    <w:p w:rsidR="00885E12" w:rsidRPr="00885E12" w:rsidRDefault="00885E12" w:rsidP="00885E12">
      <w:pPr>
        <w:pStyle w:val="Prrafodelista"/>
        <w:rPr>
          <w:rFonts w:ascii="Arial" w:eastAsia="Arial" w:hAnsi="Arial" w:cs="Arial"/>
        </w:rPr>
      </w:pPr>
    </w:p>
    <w:p w:rsidR="00885E12" w:rsidRDefault="00885E12" w:rsidP="00885E12">
      <w:pPr>
        <w:pStyle w:val="Prrafodelista"/>
        <w:numPr>
          <w:ilvl w:val="0"/>
          <w:numId w:val="111"/>
        </w:numPr>
        <w:ind w:left="567" w:hanging="567"/>
        <w:mirrorIndents/>
        <w:jc w:val="both"/>
        <w:rPr>
          <w:rFonts w:ascii="Arial" w:eastAsia="Arial" w:hAnsi="Arial" w:cs="Arial"/>
        </w:rPr>
      </w:pPr>
      <w:r w:rsidRPr="00885E12">
        <w:rPr>
          <w:rFonts w:ascii="Arial" w:eastAsia="Arial" w:hAnsi="Arial" w:cs="Arial"/>
        </w:rPr>
        <w:t>Diseño e inicio de los planes de alineación del MIPG.</w:t>
      </w:r>
    </w:p>
    <w:p w:rsidR="00885E12" w:rsidRPr="00885E12" w:rsidRDefault="00885E12" w:rsidP="00885E12">
      <w:pPr>
        <w:pStyle w:val="Prrafodelista"/>
        <w:rPr>
          <w:rFonts w:ascii="Arial" w:eastAsia="Arial" w:hAnsi="Arial" w:cs="Arial"/>
        </w:rPr>
      </w:pPr>
    </w:p>
    <w:p w:rsidR="00885E12" w:rsidRPr="00885E12" w:rsidRDefault="00885E12" w:rsidP="00885E12">
      <w:pPr>
        <w:pStyle w:val="Prrafodelista"/>
        <w:numPr>
          <w:ilvl w:val="0"/>
          <w:numId w:val="111"/>
        </w:numPr>
        <w:ind w:left="567" w:hanging="567"/>
        <w:mirrorIndents/>
        <w:jc w:val="both"/>
        <w:rPr>
          <w:rFonts w:ascii="Arial" w:eastAsia="Arial" w:hAnsi="Arial" w:cs="Arial"/>
        </w:rPr>
      </w:pPr>
      <w:r w:rsidRPr="00885E12">
        <w:rPr>
          <w:rFonts w:ascii="Arial" w:eastAsia="Arial" w:hAnsi="Arial" w:cs="Arial"/>
        </w:rPr>
        <w:t>Integración de los planes institucionales y estratégicos al plan de acción por parte de las entidades del Estado.</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 xml:space="preserve">Participación en las Ferias de Servicios realizadas en el exterior por el Ministerio de Relaciones Exteriores y las Ferias Nacionales de Servicio al Ciudadano. En este espacio se divulgaron los derechos de los usuarios, así como los diferentes canales de contacto en el marco de la participación ciudadana y la rendición de cuentas. </w:t>
      </w:r>
    </w:p>
    <w:p w:rsidR="001D7823" w:rsidRPr="001216FF" w:rsidRDefault="001D7823" w:rsidP="001D7823">
      <w:pPr>
        <w:pStyle w:val="Prrafodelista"/>
        <w:ind w:left="567" w:hanging="567"/>
        <w:rPr>
          <w:rFonts w:ascii="Arial" w:eastAsia="Arial,Times New Roman" w:hAnsi="Arial" w:cs="Arial"/>
        </w:rPr>
      </w:pPr>
    </w:p>
    <w:p w:rsidR="001D7823" w:rsidRPr="001216FF" w:rsidRDefault="001D7823" w:rsidP="002451E3">
      <w:pPr>
        <w:pStyle w:val="Prrafodelista"/>
        <w:numPr>
          <w:ilvl w:val="0"/>
          <w:numId w:val="111"/>
        </w:numPr>
        <w:ind w:left="567" w:hanging="567"/>
        <w:mirrorIndents/>
        <w:jc w:val="both"/>
        <w:rPr>
          <w:rFonts w:ascii="Arial" w:eastAsia="Arial,Times New Roman" w:hAnsi="Arial" w:cs="Arial"/>
        </w:rPr>
      </w:pPr>
      <w:r w:rsidRPr="001216FF">
        <w:rPr>
          <w:rFonts w:ascii="Arial" w:eastAsia="Arial" w:hAnsi="Arial" w:cs="Arial"/>
        </w:rPr>
        <w:t>Consolidación de una cultura de medición y cumplimiento de metas. Desde el año 2010 se logró mejorar la ejecución del cumplimiento de las metas de carácter estratégico en donde inicialmente el % de ejecución era del 91,14% y al finalizar el 2017 el % de ejecución es del 99.72%</w:t>
      </w:r>
      <w:r w:rsidRPr="001216FF">
        <w:rPr>
          <w:rFonts w:ascii="Arial" w:eastAsia="Arial,Times New Roman" w:hAnsi="Arial" w:cs="Arial"/>
        </w:rPr>
        <w:t>.</w:t>
      </w:r>
    </w:p>
    <w:p w:rsidR="00C53C2C" w:rsidRDefault="00C53C2C" w:rsidP="00B73046">
      <w:pPr>
        <w:pStyle w:val="Prrafodelista"/>
        <w:mirrorIndents/>
        <w:jc w:val="both"/>
        <w:rPr>
          <w:rFonts w:ascii="Arial" w:hAnsi="Arial" w:cs="Arial"/>
          <w:b/>
        </w:rPr>
      </w:pPr>
    </w:p>
    <w:p w:rsidR="001D7823" w:rsidRPr="007C115E" w:rsidRDefault="00690D66" w:rsidP="00B73046">
      <w:pPr>
        <w:pStyle w:val="Prrafodelista"/>
        <w:mirrorIndents/>
        <w:jc w:val="both"/>
        <w:rPr>
          <w:rFonts w:ascii="Arial" w:hAnsi="Arial" w:cs="Arial"/>
          <w:b/>
        </w:rPr>
      </w:pPr>
      <w:r>
        <w:rPr>
          <w:rFonts w:ascii="Arial" w:hAnsi="Arial" w:cs="Arial"/>
          <w:b/>
        </w:rPr>
        <w:t>6.8</w:t>
      </w:r>
      <w:r w:rsidR="00B73046">
        <w:rPr>
          <w:rFonts w:ascii="Arial" w:hAnsi="Arial" w:cs="Arial"/>
          <w:b/>
        </w:rPr>
        <w:t xml:space="preserve">. </w:t>
      </w:r>
      <w:r w:rsidR="001D7823" w:rsidRPr="007C115E">
        <w:rPr>
          <w:rFonts w:ascii="Arial" w:hAnsi="Arial" w:cs="Arial"/>
          <w:b/>
        </w:rPr>
        <w:t>GESTION DE CONTROL INTERNO</w:t>
      </w:r>
    </w:p>
    <w:p w:rsidR="001D7823" w:rsidRPr="001216FF" w:rsidRDefault="001D7823" w:rsidP="001D7823">
      <w:pPr>
        <w:contextualSpacing/>
        <w:mirrorIndents/>
        <w:jc w:val="both"/>
        <w:rPr>
          <w:rFonts w:ascii="Arial" w:hAnsi="Arial" w:cs="Arial"/>
          <w:b/>
          <w:color w:val="0099CC"/>
        </w:rPr>
      </w:pPr>
    </w:p>
    <w:p w:rsidR="001D7823" w:rsidRPr="001216FF" w:rsidRDefault="001D7823" w:rsidP="002451E3">
      <w:pPr>
        <w:pStyle w:val="Prrafodelista"/>
        <w:numPr>
          <w:ilvl w:val="0"/>
          <w:numId w:val="113"/>
        </w:numPr>
        <w:ind w:left="567" w:hanging="567"/>
        <w:mirrorIndents/>
        <w:jc w:val="both"/>
        <w:rPr>
          <w:rFonts w:ascii="Arial" w:eastAsia="Arial" w:hAnsi="Arial" w:cs="Arial"/>
        </w:rPr>
      </w:pPr>
      <w:r w:rsidRPr="001216FF">
        <w:rPr>
          <w:rFonts w:ascii="Arial" w:eastAsia="Arial" w:hAnsi="Arial" w:cs="Arial"/>
        </w:rPr>
        <w:t>El Grupo Interno de Trabajo de Control Interno de Gestión, dentro del marco de sus roles y competencias funcionales, desde la vigencia la 2010 ha venido acompañando y monitoreando la implementación y avance del Sistema Integrado de Gestión del Ministerio de Relaciones Exteriores y su Fondo Rotatorio, como se detalla en los informes pormenorizados del estado del control interno, presentados y publicados cada cuatro meses en la página web de la entidad, en cumplimiento de la Ley 1474 de 2011.</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13"/>
        </w:numPr>
        <w:ind w:left="567" w:hanging="567"/>
        <w:mirrorIndents/>
        <w:jc w:val="both"/>
        <w:rPr>
          <w:rFonts w:ascii="Arial" w:eastAsia="Arial" w:hAnsi="Arial" w:cs="Arial"/>
        </w:rPr>
      </w:pPr>
      <w:r w:rsidRPr="001216FF">
        <w:rPr>
          <w:rFonts w:ascii="Arial" w:eastAsia="Arial" w:hAnsi="Arial" w:cs="Arial"/>
        </w:rPr>
        <w:t>Ha sido de particular interés de la administración, el fortalecimiento de la gestión de riesgos en los procesos estratégicos, misionales, de apoyo y de evaluación. La Entidad tiene documentada en el código de Buen Gobierno las políticas que definen de forma completa y adecuada las responsabilidades para la elaboración, actualización, cumplimiento y monitoreo de las acciones y controles definidos en el plan anticorrupción y de atención al ciudadano, así como en el mapa de riesgos institucional.</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13"/>
        </w:numPr>
        <w:ind w:left="567" w:hanging="567"/>
        <w:mirrorIndents/>
        <w:jc w:val="both"/>
        <w:rPr>
          <w:rFonts w:ascii="Arial" w:eastAsia="Arial" w:hAnsi="Arial" w:cs="Arial"/>
        </w:rPr>
      </w:pPr>
      <w:r w:rsidRPr="001216FF">
        <w:rPr>
          <w:rFonts w:ascii="Arial" w:eastAsia="Arial" w:hAnsi="Arial" w:cs="Arial"/>
        </w:rPr>
        <w:t>Desde el Grupo de Trabajo de Control Interno hemos realizado de forma independiente y objetiva el seguimiento y evaluación a la gestión de la entidad, por medio de la ejecución completa del programa de auditorías aprobado anualmente por el Comité Institucional de Control Interno, lo que ha permitido generar recomendaciones y planes de mejoramiento encaminados a suscribir acciones correctivas y preventivas, minimizar riesgos y fortalecer puntos de control en los diferentes procesos, contribuyendo a su eficiencia y efectividad.</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13"/>
        </w:numPr>
        <w:ind w:left="567" w:hanging="567"/>
        <w:mirrorIndents/>
        <w:jc w:val="both"/>
        <w:rPr>
          <w:rFonts w:ascii="Arial" w:eastAsia="Arial" w:hAnsi="Arial" w:cs="Arial"/>
        </w:rPr>
      </w:pPr>
      <w:r w:rsidRPr="001216FF">
        <w:rPr>
          <w:rFonts w:ascii="Arial" w:eastAsia="Arial" w:hAnsi="Arial" w:cs="Arial"/>
        </w:rPr>
        <w:t>Durante este período, se destaca el enfoque e importancia que la entidad ha dado al proceso de servicio al ciudadano, que permitió la optimización en la atención de las solicitudes de los usuarios en cuanto a los trámites y servicios ofrecidos por el Ministerio de Relaciones Exteriores, acciones articuladas con el desarrollo y evolución de los sistemas de información que soportan este importante proceso.</w:t>
      </w:r>
    </w:p>
    <w:p w:rsidR="001D7823" w:rsidRPr="001216FF" w:rsidRDefault="001D7823" w:rsidP="001D7823">
      <w:pPr>
        <w:pStyle w:val="Prrafodelista"/>
        <w:ind w:left="567" w:hanging="567"/>
        <w:mirrorIndents/>
        <w:jc w:val="both"/>
        <w:rPr>
          <w:rFonts w:ascii="Arial" w:eastAsia="Arial" w:hAnsi="Arial" w:cs="Arial"/>
        </w:rPr>
      </w:pPr>
    </w:p>
    <w:p w:rsidR="001D7823" w:rsidRPr="001216FF" w:rsidRDefault="001D7823" w:rsidP="002451E3">
      <w:pPr>
        <w:pStyle w:val="Prrafodelista"/>
        <w:numPr>
          <w:ilvl w:val="0"/>
          <w:numId w:val="113"/>
        </w:numPr>
        <w:ind w:left="567" w:hanging="567"/>
        <w:mirrorIndents/>
        <w:jc w:val="both"/>
        <w:rPr>
          <w:rFonts w:ascii="Arial" w:eastAsia="Arial" w:hAnsi="Arial" w:cs="Arial"/>
        </w:rPr>
      </w:pPr>
      <w:r w:rsidRPr="001216FF">
        <w:rPr>
          <w:rFonts w:ascii="Arial" w:eastAsia="Arial" w:hAnsi="Arial" w:cs="Arial"/>
        </w:rPr>
        <w:t>Es importante precisar que el Ministerio de Relaciones Exteriores y su Fondo Rotatorio, ha atendido oportunamente todas las solicitudes de información y las auditorías realizadas por la Contraloría General de la República, en ejercicio de su función fiscalizadora. Se han suscrito, ejecutado y reportado dentro del término y de forma completa los planes de mejoramiento de acuerdo con lo requerido por este órgano de control.</w:t>
      </w:r>
    </w:p>
    <w:p w:rsidR="001D7823" w:rsidRPr="001216FF" w:rsidRDefault="001D7823" w:rsidP="001D7823">
      <w:pPr>
        <w:pStyle w:val="Prrafodelista"/>
        <w:ind w:left="567" w:hanging="567"/>
        <w:rPr>
          <w:rFonts w:ascii="Arial" w:eastAsia="Arial" w:hAnsi="Arial" w:cs="Arial"/>
        </w:rPr>
      </w:pPr>
    </w:p>
    <w:p w:rsidR="001D7823" w:rsidRPr="001216FF" w:rsidRDefault="001D7823" w:rsidP="002451E3">
      <w:pPr>
        <w:pStyle w:val="Prrafodelista"/>
        <w:numPr>
          <w:ilvl w:val="0"/>
          <w:numId w:val="113"/>
        </w:numPr>
        <w:ind w:left="567" w:hanging="567"/>
        <w:mirrorIndents/>
        <w:jc w:val="both"/>
        <w:rPr>
          <w:rFonts w:ascii="Arial" w:eastAsia="Arial" w:hAnsi="Arial" w:cs="Arial"/>
        </w:rPr>
      </w:pPr>
      <w:r w:rsidRPr="001216FF">
        <w:rPr>
          <w:rFonts w:ascii="Arial" w:eastAsia="Arial" w:hAnsi="Arial" w:cs="Arial"/>
        </w:rPr>
        <w:t>A continuación, se referencia el pronunciamiento de la Contraloría General de la República frente al fenecimiento de la cuenta del Ministerio de Relaciones Exteriores y su Fondo Rotatorio en cada vigencia:</w:t>
      </w:r>
    </w:p>
    <w:p w:rsidR="001D7823" w:rsidRPr="001216FF" w:rsidRDefault="001D7823" w:rsidP="001D7823">
      <w:pPr>
        <w:contextualSpacing/>
        <w:mirrorIndents/>
        <w:jc w:val="both"/>
        <w:rPr>
          <w:rFonts w:ascii="Arial" w:eastAsia="Arial" w:hAnsi="Arial" w:cs="Arial"/>
        </w:rPr>
      </w:pPr>
    </w:p>
    <w:tbl>
      <w:tblPr>
        <w:tblW w:w="4721" w:type="dxa"/>
        <w:jc w:val="center"/>
        <w:tblCellMar>
          <w:left w:w="70" w:type="dxa"/>
          <w:right w:w="70" w:type="dxa"/>
        </w:tblCellMar>
        <w:tblLook w:val="04A0" w:firstRow="1" w:lastRow="0" w:firstColumn="1" w:lastColumn="0" w:noHBand="0" w:noVBand="1"/>
      </w:tblPr>
      <w:tblGrid>
        <w:gridCol w:w="1301"/>
        <w:gridCol w:w="1578"/>
        <w:gridCol w:w="1842"/>
      </w:tblGrid>
      <w:tr w:rsidR="001D7823" w:rsidRPr="0002501E" w:rsidTr="001D7823">
        <w:trPr>
          <w:trHeight w:val="226"/>
          <w:tblHeader/>
          <w:jc w:val="center"/>
        </w:trPr>
        <w:tc>
          <w:tcPr>
            <w:tcW w:w="4721"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rsidR="001D7823" w:rsidRPr="0002501E" w:rsidRDefault="001D7823" w:rsidP="001D7823">
            <w:pPr>
              <w:contextualSpacing/>
              <w:mirrorIndents/>
              <w:jc w:val="center"/>
              <w:rPr>
                <w:rFonts w:ascii="Arial" w:eastAsia="Arial,Times New Roman" w:hAnsi="Arial" w:cs="Arial"/>
                <w:b/>
                <w:bCs/>
                <w:color w:val="FFFFFF" w:themeColor="background1"/>
                <w:sz w:val="20"/>
                <w:lang w:eastAsia="es-CO"/>
              </w:rPr>
            </w:pPr>
            <w:r w:rsidRPr="0002501E">
              <w:rPr>
                <w:rFonts w:ascii="Arial" w:eastAsia="Arial" w:hAnsi="Arial" w:cs="Arial"/>
                <w:b/>
                <w:bCs/>
                <w:color w:val="FFFFFF" w:themeColor="background1"/>
                <w:sz w:val="20"/>
                <w:lang w:eastAsia="es-CO"/>
              </w:rPr>
              <w:t>INFORMES DE AUDITORIA CGR</w:t>
            </w:r>
          </w:p>
        </w:tc>
      </w:tr>
      <w:tr w:rsidR="001D7823" w:rsidRPr="0002501E" w:rsidTr="001D7823">
        <w:trPr>
          <w:trHeight w:val="70"/>
          <w:tblHeader/>
          <w:jc w:val="center"/>
        </w:trPr>
        <w:tc>
          <w:tcPr>
            <w:tcW w:w="1301" w:type="dxa"/>
            <w:vMerge w:val="restart"/>
            <w:tcBorders>
              <w:top w:val="nil"/>
              <w:left w:val="single" w:sz="4" w:space="0" w:color="auto"/>
              <w:bottom w:val="single" w:sz="4" w:space="0" w:color="auto"/>
              <w:right w:val="single" w:sz="4" w:space="0" w:color="auto"/>
            </w:tcBorders>
            <w:shd w:val="clear" w:color="auto" w:fill="1F3864" w:themeFill="accent1" w:themeFillShade="80"/>
            <w:noWrap/>
            <w:vAlign w:val="center"/>
            <w:hideMark/>
          </w:tcPr>
          <w:p w:rsidR="001D7823" w:rsidRPr="0002501E" w:rsidRDefault="001D7823" w:rsidP="001D7823">
            <w:pPr>
              <w:contextualSpacing/>
              <w:mirrorIndents/>
              <w:jc w:val="center"/>
              <w:rPr>
                <w:rFonts w:ascii="Arial" w:eastAsia="Arial,Times New Roman" w:hAnsi="Arial" w:cs="Arial"/>
                <w:b/>
                <w:bCs/>
                <w:color w:val="FFFFFF" w:themeColor="background1"/>
                <w:sz w:val="20"/>
                <w:lang w:eastAsia="es-CO"/>
              </w:rPr>
            </w:pPr>
            <w:r w:rsidRPr="0002501E">
              <w:rPr>
                <w:rFonts w:ascii="Arial" w:eastAsia="Arial" w:hAnsi="Arial" w:cs="Arial"/>
                <w:b/>
                <w:bCs/>
                <w:color w:val="FFFFFF" w:themeColor="background1"/>
                <w:sz w:val="20"/>
                <w:lang w:eastAsia="es-CO"/>
              </w:rPr>
              <w:t>VIGENCIA</w:t>
            </w:r>
          </w:p>
        </w:tc>
        <w:tc>
          <w:tcPr>
            <w:tcW w:w="3420" w:type="dxa"/>
            <w:gridSpan w:val="2"/>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rsidR="001D7823" w:rsidRPr="0002501E" w:rsidRDefault="001D7823" w:rsidP="001D7823">
            <w:pPr>
              <w:contextualSpacing/>
              <w:mirrorIndents/>
              <w:jc w:val="center"/>
              <w:rPr>
                <w:rFonts w:ascii="Arial" w:eastAsia="Arial,Times New Roman" w:hAnsi="Arial" w:cs="Arial"/>
                <w:b/>
                <w:bCs/>
                <w:color w:val="FFFFFF" w:themeColor="background1"/>
                <w:sz w:val="20"/>
                <w:lang w:eastAsia="es-CO"/>
              </w:rPr>
            </w:pPr>
            <w:r w:rsidRPr="0002501E">
              <w:rPr>
                <w:rFonts w:ascii="Arial" w:eastAsia="Arial" w:hAnsi="Arial" w:cs="Arial"/>
                <w:b/>
                <w:bCs/>
                <w:color w:val="FFFFFF" w:themeColor="background1"/>
                <w:sz w:val="20"/>
                <w:lang w:eastAsia="es-CO"/>
              </w:rPr>
              <w:t>FENECIMIENTO DE LA CUENTA</w:t>
            </w:r>
          </w:p>
        </w:tc>
      </w:tr>
      <w:tr w:rsidR="001D7823" w:rsidRPr="0002501E" w:rsidTr="001D7823">
        <w:trPr>
          <w:trHeight w:val="70"/>
          <w:tblHeader/>
          <w:jc w:val="center"/>
        </w:trPr>
        <w:tc>
          <w:tcPr>
            <w:tcW w:w="1301" w:type="dxa"/>
            <w:vMerge/>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1D7823" w:rsidRPr="0002501E" w:rsidRDefault="001D7823" w:rsidP="001D7823">
            <w:pPr>
              <w:contextualSpacing/>
              <w:mirrorIndents/>
              <w:rPr>
                <w:rFonts w:ascii="Arial" w:hAnsi="Arial" w:cs="Arial"/>
                <w:b/>
                <w:bCs/>
                <w:color w:val="FFFFFF" w:themeColor="background1"/>
                <w:sz w:val="20"/>
                <w:lang w:eastAsia="es-CO"/>
              </w:rPr>
            </w:pPr>
          </w:p>
        </w:tc>
        <w:tc>
          <w:tcPr>
            <w:tcW w:w="1578" w:type="dxa"/>
            <w:tcBorders>
              <w:top w:val="nil"/>
              <w:left w:val="nil"/>
              <w:bottom w:val="single" w:sz="4" w:space="0" w:color="auto"/>
              <w:right w:val="single" w:sz="4" w:space="0" w:color="auto"/>
            </w:tcBorders>
            <w:shd w:val="clear" w:color="auto" w:fill="1F3864" w:themeFill="accent1" w:themeFillShade="80"/>
            <w:noWrap/>
            <w:vAlign w:val="bottom"/>
            <w:hideMark/>
          </w:tcPr>
          <w:p w:rsidR="001D7823" w:rsidRPr="0002501E" w:rsidRDefault="001D7823" w:rsidP="001D7823">
            <w:pPr>
              <w:contextualSpacing/>
              <w:mirrorIndents/>
              <w:jc w:val="center"/>
              <w:rPr>
                <w:rFonts w:ascii="Arial" w:eastAsia="Arial,Times New Roman" w:hAnsi="Arial" w:cs="Arial"/>
                <w:b/>
                <w:bCs/>
                <w:color w:val="FFFFFF" w:themeColor="background1"/>
                <w:sz w:val="20"/>
                <w:lang w:eastAsia="es-CO"/>
              </w:rPr>
            </w:pPr>
            <w:r w:rsidRPr="0002501E">
              <w:rPr>
                <w:rFonts w:ascii="Arial" w:eastAsia="Arial" w:hAnsi="Arial" w:cs="Arial"/>
                <w:b/>
                <w:bCs/>
                <w:color w:val="FFFFFF" w:themeColor="background1"/>
                <w:sz w:val="20"/>
                <w:lang w:eastAsia="es-CO"/>
              </w:rPr>
              <w:t>MRE</w:t>
            </w:r>
          </w:p>
        </w:tc>
        <w:tc>
          <w:tcPr>
            <w:tcW w:w="1842" w:type="dxa"/>
            <w:tcBorders>
              <w:top w:val="nil"/>
              <w:left w:val="nil"/>
              <w:bottom w:val="single" w:sz="4" w:space="0" w:color="auto"/>
              <w:right w:val="single" w:sz="4" w:space="0" w:color="auto"/>
            </w:tcBorders>
            <w:shd w:val="clear" w:color="auto" w:fill="1F3864" w:themeFill="accent1" w:themeFillShade="80"/>
            <w:noWrap/>
            <w:vAlign w:val="bottom"/>
            <w:hideMark/>
          </w:tcPr>
          <w:p w:rsidR="001D7823" w:rsidRPr="0002501E" w:rsidRDefault="001D7823" w:rsidP="001D7823">
            <w:pPr>
              <w:contextualSpacing/>
              <w:mirrorIndents/>
              <w:jc w:val="center"/>
              <w:rPr>
                <w:rFonts w:ascii="Arial" w:eastAsia="Arial,Times New Roman" w:hAnsi="Arial" w:cs="Arial"/>
                <w:b/>
                <w:bCs/>
                <w:color w:val="FFFFFF" w:themeColor="background1"/>
                <w:sz w:val="20"/>
                <w:lang w:eastAsia="es-CO"/>
              </w:rPr>
            </w:pPr>
            <w:r w:rsidRPr="0002501E">
              <w:rPr>
                <w:rFonts w:ascii="Arial" w:eastAsia="Arial" w:hAnsi="Arial" w:cs="Arial"/>
                <w:b/>
                <w:bCs/>
                <w:color w:val="FFFFFF" w:themeColor="background1"/>
                <w:sz w:val="20"/>
                <w:lang w:eastAsia="es-CO"/>
              </w:rPr>
              <w:t>FR</w:t>
            </w:r>
          </w:p>
        </w:tc>
      </w:tr>
      <w:tr w:rsidR="001D7823" w:rsidRPr="0002501E" w:rsidTr="001D7823">
        <w:trPr>
          <w:trHeight w:val="284"/>
          <w:jc w:val="center"/>
        </w:trPr>
        <w:tc>
          <w:tcPr>
            <w:tcW w:w="1301" w:type="dxa"/>
            <w:tcBorders>
              <w:top w:val="nil"/>
              <w:left w:val="single" w:sz="4" w:space="0" w:color="auto"/>
              <w:bottom w:val="single" w:sz="4" w:space="0" w:color="auto"/>
              <w:right w:val="single" w:sz="4" w:space="0" w:color="auto"/>
            </w:tcBorders>
            <w:shd w:val="clear" w:color="auto" w:fill="auto"/>
            <w:noWrap/>
            <w:vAlign w:val="bottom"/>
          </w:tcPr>
          <w:p w:rsidR="001D7823" w:rsidRPr="0002501E" w:rsidRDefault="001D7823" w:rsidP="001D7823">
            <w:pPr>
              <w:contextualSpacing/>
              <w:mirrorIndents/>
              <w:jc w:val="center"/>
              <w:rPr>
                <w:rFonts w:ascii="Arial" w:eastAsia="Arial,Times New Roman" w:hAnsi="Arial" w:cs="Arial"/>
                <w:b/>
                <w:bCs/>
                <w:color w:val="000000" w:themeColor="text1"/>
                <w:sz w:val="20"/>
                <w:lang w:eastAsia="es-CO"/>
              </w:rPr>
            </w:pPr>
            <w:r w:rsidRPr="0002501E">
              <w:rPr>
                <w:rFonts w:ascii="Arial" w:eastAsia="Arial" w:hAnsi="Arial" w:cs="Arial"/>
                <w:b/>
                <w:bCs/>
                <w:color w:val="000000" w:themeColor="text1"/>
                <w:sz w:val="20"/>
                <w:lang w:eastAsia="es-CO"/>
              </w:rPr>
              <w:t>2017</w:t>
            </w:r>
          </w:p>
        </w:tc>
        <w:tc>
          <w:tcPr>
            <w:tcW w:w="1578" w:type="dxa"/>
            <w:tcBorders>
              <w:top w:val="nil"/>
              <w:left w:val="nil"/>
              <w:bottom w:val="single" w:sz="4" w:space="0" w:color="auto"/>
              <w:right w:val="single" w:sz="4" w:space="0" w:color="auto"/>
            </w:tcBorders>
            <w:shd w:val="clear" w:color="auto" w:fill="auto"/>
            <w:noWrap/>
            <w:vAlign w:val="bottom"/>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SI</w:t>
            </w:r>
          </w:p>
        </w:tc>
        <w:tc>
          <w:tcPr>
            <w:tcW w:w="1842" w:type="dxa"/>
            <w:tcBorders>
              <w:top w:val="nil"/>
              <w:left w:val="nil"/>
              <w:bottom w:val="single" w:sz="4" w:space="0" w:color="auto"/>
              <w:right w:val="single" w:sz="4" w:space="0" w:color="auto"/>
            </w:tcBorders>
            <w:shd w:val="clear" w:color="auto" w:fill="auto"/>
            <w:noWrap/>
            <w:vAlign w:val="bottom"/>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SI</w:t>
            </w:r>
          </w:p>
        </w:tc>
      </w:tr>
      <w:tr w:rsidR="001D7823" w:rsidRPr="0002501E" w:rsidTr="001D7823">
        <w:trPr>
          <w:trHeight w:val="284"/>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b/>
                <w:bCs/>
                <w:color w:val="000000" w:themeColor="text1"/>
                <w:sz w:val="20"/>
                <w:lang w:eastAsia="es-CO"/>
              </w:rPr>
            </w:pPr>
            <w:r w:rsidRPr="0002501E">
              <w:rPr>
                <w:rFonts w:ascii="Arial" w:eastAsia="Arial" w:hAnsi="Arial" w:cs="Arial"/>
                <w:b/>
                <w:bCs/>
                <w:color w:val="000000" w:themeColor="text1"/>
                <w:sz w:val="20"/>
                <w:lang w:eastAsia="es-CO"/>
              </w:rPr>
              <w:t>2016</w:t>
            </w:r>
          </w:p>
        </w:tc>
        <w:tc>
          <w:tcPr>
            <w:tcW w:w="1578"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SI</w:t>
            </w:r>
          </w:p>
        </w:tc>
        <w:tc>
          <w:tcPr>
            <w:tcW w:w="1842"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No hubo visita</w:t>
            </w:r>
          </w:p>
        </w:tc>
      </w:tr>
      <w:tr w:rsidR="001D7823" w:rsidRPr="0002501E" w:rsidTr="001D7823">
        <w:trPr>
          <w:trHeight w:val="284"/>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b/>
                <w:bCs/>
                <w:color w:val="000000" w:themeColor="text1"/>
                <w:sz w:val="20"/>
                <w:lang w:eastAsia="es-CO"/>
              </w:rPr>
            </w:pPr>
            <w:r w:rsidRPr="0002501E">
              <w:rPr>
                <w:rFonts w:ascii="Arial" w:eastAsia="Arial" w:hAnsi="Arial" w:cs="Arial"/>
                <w:b/>
                <w:bCs/>
                <w:color w:val="000000" w:themeColor="text1"/>
                <w:sz w:val="20"/>
                <w:lang w:eastAsia="es-CO"/>
              </w:rPr>
              <w:t>2015</w:t>
            </w:r>
          </w:p>
        </w:tc>
        <w:tc>
          <w:tcPr>
            <w:tcW w:w="1578"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No hubo visita</w:t>
            </w:r>
          </w:p>
        </w:tc>
        <w:tc>
          <w:tcPr>
            <w:tcW w:w="1842"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SI</w:t>
            </w:r>
          </w:p>
        </w:tc>
      </w:tr>
      <w:tr w:rsidR="001D7823" w:rsidRPr="0002501E" w:rsidTr="001D7823">
        <w:trPr>
          <w:trHeight w:val="284"/>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b/>
                <w:bCs/>
                <w:color w:val="000000" w:themeColor="text1"/>
                <w:sz w:val="20"/>
                <w:lang w:eastAsia="es-CO"/>
              </w:rPr>
            </w:pPr>
            <w:r w:rsidRPr="0002501E">
              <w:rPr>
                <w:rFonts w:ascii="Arial" w:eastAsia="Arial" w:hAnsi="Arial" w:cs="Arial"/>
                <w:b/>
                <w:bCs/>
                <w:color w:val="000000" w:themeColor="text1"/>
                <w:sz w:val="20"/>
                <w:lang w:eastAsia="es-CO"/>
              </w:rPr>
              <w:t>2014</w:t>
            </w:r>
          </w:p>
        </w:tc>
        <w:tc>
          <w:tcPr>
            <w:tcW w:w="1578"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SI</w:t>
            </w:r>
          </w:p>
        </w:tc>
        <w:tc>
          <w:tcPr>
            <w:tcW w:w="1842"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NO</w:t>
            </w:r>
          </w:p>
        </w:tc>
      </w:tr>
      <w:tr w:rsidR="001D7823" w:rsidRPr="0002501E" w:rsidTr="001D7823">
        <w:trPr>
          <w:trHeight w:val="7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b/>
                <w:bCs/>
                <w:color w:val="000000" w:themeColor="text1"/>
                <w:sz w:val="20"/>
                <w:lang w:eastAsia="es-CO"/>
              </w:rPr>
            </w:pPr>
            <w:r w:rsidRPr="0002501E">
              <w:rPr>
                <w:rFonts w:ascii="Arial" w:eastAsia="Arial" w:hAnsi="Arial" w:cs="Arial"/>
                <w:b/>
                <w:bCs/>
                <w:color w:val="000000" w:themeColor="text1"/>
                <w:sz w:val="20"/>
                <w:lang w:eastAsia="es-CO"/>
              </w:rPr>
              <w:t>2013</w:t>
            </w:r>
          </w:p>
        </w:tc>
        <w:tc>
          <w:tcPr>
            <w:tcW w:w="1578"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SI</w:t>
            </w:r>
          </w:p>
        </w:tc>
        <w:tc>
          <w:tcPr>
            <w:tcW w:w="1842"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SI</w:t>
            </w:r>
          </w:p>
        </w:tc>
      </w:tr>
      <w:tr w:rsidR="001D7823" w:rsidRPr="0002501E" w:rsidTr="001D7823">
        <w:trPr>
          <w:trHeight w:val="284"/>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b/>
                <w:bCs/>
                <w:color w:val="000000" w:themeColor="text1"/>
                <w:sz w:val="20"/>
                <w:lang w:eastAsia="es-CO"/>
              </w:rPr>
            </w:pPr>
            <w:r w:rsidRPr="0002501E">
              <w:rPr>
                <w:rFonts w:ascii="Arial" w:eastAsia="Arial" w:hAnsi="Arial" w:cs="Arial"/>
                <w:b/>
                <w:bCs/>
                <w:color w:val="000000" w:themeColor="text1"/>
                <w:sz w:val="20"/>
                <w:lang w:eastAsia="es-CO"/>
              </w:rPr>
              <w:t>2012</w:t>
            </w:r>
          </w:p>
        </w:tc>
        <w:tc>
          <w:tcPr>
            <w:tcW w:w="1578"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SI</w:t>
            </w:r>
          </w:p>
        </w:tc>
        <w:tc>
          <w:tcPr>
            <w:tcW w:w="1842"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SI</w:t>
            </w:r>
          </w:p>
        </w:tc>
      </w:tr>
      <w:tr w:rsidR="001D7823" w:rsidRPr="0002501E" w:rsidTr="001D7823">
        <w:trPr>
          <w:trHeight w:val="7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b/>
                <w:bCs/>
                <w:color w:val="000000" w:themeColor="text1"/>
                <w:sz w:val="20"/>
                <w:lang w:eastAsia="es-CO"/>
              </w:rPr>
            </w:pPr>
            <w:r w:rsidRPr="0002501E">
              <w:rPr>
                <w:rFonts w:ascii="Arial" w:eastAsia="Arial" w:hAnsi="Arial" w:cs="Arial"/>
                <w:b/>
                <w:bCs/>
                <w:color w:val="000000" w:themeColor="text1"/>
                <w:sz w:val="20"/>
                <w:lang w:eastAsia="es-CO"/>
              </w:rPr>
              <w:t>2011</w:t>
            </w:r>
          </w:p>
        </w:tc>
        <w:tc>
          <w:tcPr>
            <w:tcW w:w="1578"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NO</w:t>
            </w:r>
          </w:p>
        </w:tc>
        <w:tc>
          <w:tcPr>
            <w:tcW w:w="1842"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NO</w:t>
            </w:r>
          </w:p>
        </w:tc>
      </w:tr>
      <w:tr w:rsidR="001D7823" w:rsidRPr="0002501E" w:rsidTr="001D7823">
        <w:trPr>
          <w:trHeight w:val="7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b/>
                <w:bCs/>
                <w:color w:val="000000" w:themeColor="text1"/>
                <w:sz w:val="20"/>
                <w:lang w:eastAsia="es-CO"/>
              </w:rPr>
            </w:pPr>
            <w:r w:rsidRPr="0002501E">
              <w:rPr>
                <w:rFonts w:ascii="Arial" w:eastAsia="Arial" w:hAnsi="Arial" w:cs="Arial"/>
                <w:b/>
                <w:bCs/>
                <w:color w:val="000000" w:themeColor="text1"/>
                <w:sz w:val="20"/>
                <w:lang w:eastAsia="es-CO"/>
              </w:rPr>
              <w:t>2010</w:t>
            </w:r>
          </w:p>
        </w:tc>
        <w:tc>
          <w:tcPr>
            <w:tcW w:w="1578"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NO</w:t>
            </w:r>
          </w:p>
        </w:tc>
        <w:tc>
          <w:tcPr>
            <w:tcW w:w="1842" w:type="dxa"/>
            <w:tcBorders>
              <w:top w:val="nil"/>
              <w:left w:val="nil"/>
              <w:bottom w:val="single" w:sz="4" w:space="0" w:color="auto"/>
              <w:right w:val="single" w:sz="4" w:space="0" w:color="auto"/>
            </w:tcBorders>
            <w:shd w:val="clear" w:color="auto" w:fill="auto"/>
            <w:noWrap/>
            <w:vAlign w:val="bottom"/>
            <w:hideMark/>
          </w:tcPr>
          <w:p w:rsidR="001D7823" w:rsidRPr="0002501E" w:rsidRDefault="001D7823" w:rsidP="001D7823">
            <w:pPr>
              <w:contextualSpacing/>
              <w:mirrorIndents/>
              <w:jc w:val="center"/>
              <w:rPr>
                <w:rFonts w:ascii="Arial" w:eastAsia="Arial,Times New Roman" w:hAnsi="Arial" w:cs="Arial"/>
                <w:color w:val="000000" w:themeColor="text1"/>
                <w:sz w:val="20"/>
                <w:lang w:eastAsia="es-CO"/>
              </w:rPr>
            </w:pPr>
            <w:r w:rsidRPr="0002501E">
              <w:rPr>
                <w:rFonts w:ascii="Arial" w:eastAsia="Arial" w:hAnsi="Arial" w:cs="Arial"/>
                <w:color w:val="000000" w:themeColor="text1"/>
                <w:sz w:val="20"/>
                <w:lang w:eastAsia="es-CO"/>
              </w:rPr>
              <w:t>NO</w:t>
            </w:r>
          </w:p>
        </w:tc>
      </w:tr>
    </w:tbl>
    <w:p w:rsidR="00A64134" w:rsidRDefault="00A64134"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A64134" w:rsidRPr="00690D66" w:rsidRDefault="00690D66" w:rsidP="00A64134">
      <w:pPr>
        <w:autoSpaceDE w:val="0"/>
        <w:autoSpaceDN w:val="0"/>
        <w:adjustRightInd w:val="0"/>
        <w:rPr>
          <w:rFonts w:ascii="Arial" w:hAnsi="Arial" w:cs="Arial"/>
          <w:b/>
        </w:rPr>
      </w:pPr>
      <w:r w:rsidRPr="00690D66">
        <w:rPr>
          <w:rFonts w:ascii="Arial" w:hAnsi="Arial" w:cs="Arial"/>
          <w:b/>
        </w:rPr>
        <w:t xml:space="preserve">7. </w:t>
      </w:r>
      <w:r>
        <w:rPr>
          <w:rFonts w:ascii="Arial" w:hAnsi="Arial" w:cs="Arial"/>
          <w:b/>
        </w:rPr>
        <w:t xml:space="preserve">RESULTADOS GESTIÓN INSTITUCIONAL </w:t>
      </w:r>
    </w:p>
    <w:p w:rsidR="00690D66" w:rsidRDefault="00690D66" w:rsidP="00A64134">
      <w:pPr>
        <w:autoSpaceDE w:val="0"/>
        <w:autoSpaceDN w:val="0"/>
        <w:adjustRightInd w:val="0"/>
        <w:rPr>
          <w:rFonts w:ascii="Arial" w:hAnsi="Arial" w:cs="Arial"/>
        </w:rPr>
      </w:pPr>
    </w:p>
    <w:p w:rsidR="00690D66" w:rsidRDefault="00690D66" w:rsidP="00A64134">
      <w:pPr>
        <w:autoSpaceDE w:val="0"/>
        <w:autoSpaceDN w:val="0"/>
        <w:adjustRightInd w:val="0"/>
        <w:rPr>
          <w:rFonts w:ascii="Arial" w:hAnsi="Arial" w:cs="Arial"/>
          <w:b/>
        </w:rPr>
      </w:pPr>
      <w:r w:rsidRPr="00690D66">
        <w:rPr>
          <w:rFonts w:ascii="Arial" w:hAnsi="Arial" w:cs="Arial"/>
          <w:b/>
        </w:rPr>
        <w:t>SEGUIMIENTO INDICADORES PLAN NACIONAL DE DESARROLLO</w:t>
      </w:r>
    </w:p>
    <w:p w:rsidR="00C53C2C" w:rsidRDefault="00C53C2C" w:rsidP="00C53C2C">
      <w:pPr>
        <w:autoSpaceDE w:val="0"/>
        <w:autoSpaceDN w:val="0"/>
        <w:adjustRightInd w:val="0"/>
        <w:jc w:val="center"/>
        <w:rPr>
          <w:rFonts w:ascii="Arial" w:hAnsi="Arial" w:cs="Arial"/>
          <w:b/>
          <w:i/>
          <w:lang w:val="es-CO"/>
        </w:rPr>
      </w:pPr>
    </w:p>
    <w:tbl>
      <w:tblPr>
        <w:tblW w:w="6030" w:type="pct"/>
        <w:jc w:val="center"/>
        <w:tblCellMar>
          <w:left w:w="70" w:type="dxa"/>
          <w:right w:w="70" w:type="dxa"/>
        </w:tblCellMar>
        <w:tblLook w:val="04A0" w:firstRow="1" w:lastRow="0" w:firstColumn="1" w:lastColumn="0" w:noHBand="0" w:noVBand="1"/>
      </w:tblPr>
      <w:tblGrid>
        <w:gridCol w:w="3777"/>
        <w:gridCol w:w="764"/>
        <w:gridCol w:w="1414"/>
        <w:gridCol w:w="1271"/>
        <w:gridCol w:w="1131"/>
        <w:gridCol w:w="1129"/>
        <w:gridCol w:w="1163"/>
      </w:tblGrid>
      <w:tr w:rsidR="00C53C2C" w:rsidRPr="00FC0086" w:rsidTr="00C53C2C">
        <w:trPr>
          <w:trHeight w:val="450"/>
          <w:tblHeader/>
          <w:jc w:val="center"/>
        </w:trPr>
        <w:tc>
          <w:tcPr>
            <w:tcW w:w="1774"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C53C2C" w:rsidRPr="00FC0086" w:rsidRDefault="00C53C2C" w:rsidP="00C7185D">
            <w:pPr>
              <w:jc w:val="center"/>
              <w:rPr>
                <w:rFonts w:ascii="Arial" w:hAnsi="Arial" w:cs="Arial"/>
                <w:b/>
                <w:bCs/>
                <w:color w:val="FFFFFF"/>
                <w:sz w:val="20"/>
                <w:szCs w:val="20"/>
                <w:lang w:val="es-CO" w:eastAsia="es-CO"/>
              </w:rPr>
            </w:pPr>
            <w:bookmarkStart w:id="35" w:name="_Hlk521511253"/>
            <w:r w:rsidRPr="00FC0086">
              <w:rPr>
                <w:rFonts w:ascii="Arial" w:hAnsi="Arial" w:cs="Arial"/>
                <w:b/>
                <w:bCs/>
                <w:color w:val="FFFFFF"/>
                <w:sz w:val="20"/>
                <w:szCs w:val="20"/>
                <w:lang w:val="es-CO" w:eastAsia="es-CO"/>
              </w:rPr>
              <w:t>Indicador</w:t>
            </w:r>
          </w:p>
        </w:tc>
        <w:tc>
          <w:tcPr>
            <w:tcW w:w="1619" w:type="pct"/>
            <w:gridSpan w:val="3"/>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C53C2C" w:rsidRPr="00FC0086" w:rsidRDefault="00C53C2C" w:rsidP="00C7185D">
            <w:pPr>
              <w:jc w:val="center"/>
              <w:rPr>
                <w:rFonts w:ascii="Arial" w:hAnsi="Arial" w:cs="Arial"/>
                <w:b/>
                <w:bCs/>
                <w:color w:val="FFFFFF"/>
                <w:sz w:val="20"/>
                <w:szCs w:val="20"/>
                <w:lang w:val="es-CO" w:eastAsia="es-CO"/>
              </w:rPr>
            </w:pPr>
            <w:r w:rsidRPr="00FC0086">
              <w:rPr>
                <w:rFonts w:ascii="Arial" w:hAnsi="Arial" w:cs="Arial"/>
                <w:b/>
                <w:bCs/>
                <w:color w:val="FFFFFF"/>
                <w:sz w:val="20"/>
                <w:szCs w:val="20"/>
                <w:lang w:val="es-CO" w:eastAsia="es-CO"/>
              </w:rPr>
              <w:t>CUATRENIO 2014-2018</w:t>
            </w:r>
          </w:p>
        </w:tc>
        <w:tc>
          <w:tcPr>
            <w:tcW w:w="1607" w:type="pct"/>
            <w:gridSpan w:val="3"/>
            <w:tcBorders>
              <w:top w:val="single" w:sz="4" w:space="0" w:color="auto"/>
              <w:left w:val="nil"/>
              <w:bottom w:val="single" w:sz="4" w:space="0" w:color="auto"/>
              <w:right w:val="single" w:sz="4" w:space="0" w:color="auto"/>
            </w:tcBorders>
            <w:shd w:val="clear" w:color="auto" w:fill="1F3864" w:themeFill="accent1" w:themeFillShade="80"/>
            <w:vAlign w:val="center"/>
            <w:hideMark/>
          </w:tcPr>
          <w:p w:rsidR="00C53C2C" w:rsidRPr="00FC0086" w:rsidRDefault="00C53C2C" w:rsidP="00C7185D">
            <w:pPr>
              <w:jc w:val="center"/>
              <w:rPr>
                <w:rFonts w:ascii="Arial" w:hAnsi="Arial" w:cs="Arial"/>
                <w:b/>
                <w:bCs/>
                <w:color w:val="FFFFFF"/>
                <w:sz w:val="20"/>
                <w:szCs w:val="20"/>
                <w:lang w:val="es-CO" w:eastAsia="es-CO"/>
              </w:rPr>
            </w:pPr>
            <w:r w:rsidRPr="00FC0086">
              <w:rPr>
                <w:rFonts w:ascii="Arial" w:hAnsi="Arial" w:cs="Arial"/>
                <w:b/>
                <w:bCs/>
                <w:color w:val="FFFFFF"/>
                <w:sz w:val="20"/>
                <w:szCs w:val="20"/>
                <w:lang w:val="es-CO" w:eastAsia="es-CO"/>
              </w:rPr>
              <w:t>2018</w:t>
            </w:r>
          </w:p>
        </w:tc>
      </w:tr>
      <w:tr w:rsidR="00C53C2C" w:rsidRPr="00FC0086" w:rsidTr="00C53C2C">
        <w:trPr>
          <w:trHeight w:val="1005"/>
          <w:tblHeader/>
          <w:jc w:val="center"/>
        </w:trPr>
        <w:tc>
          <w:tcPr>
            <w:tcW w:w="1774"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C53C2C" w:rsidRPr="00FC0086" w:rsidRDefault="00C53C2C" w:rsidP="00C7185D">
            <w:pPr>
              <w:rPr>
                <w:rFonts w:ascii="Arial" w:hAnsi="Arial" w:cs="Arial"/>
                <w:b/>
                <w:bCs/>
                <w:color w:val="FFFFFF"/>
                <w:sz w:val="20"/>
                <w:szCs w:val="20"/>
                <w:lang w:val="es-CO" w:eastAsia="es-CO"/>
              </w:rPr>
            </w:pPr>
          </w:p>
        </w:tc>
        <w:tc>
          <w:tcPr>
            <w:tcW w:w="359" w:type="pct"/>
            <w:tcBorders>
              <w:top w:val="nil"/>
              <w:left w:val="nil"/>
              <w:bottom w:val="single" w:sz="4" w:space="0" w:color="auto"/>
              <w:right w:val="single" w:sz="4" w:space="0" w:color="auto"/>
            </w:tcBorders>
            <w:shd w:val="clear" w:color="auto" w:fill="1F3864" w:themeFill="accent1" w:themeFillShade="80"/>
            <w:vAlign w:val="center"/>
            <w:hideMark/>
          </w:tcPr>
          <w:p w:rsidR="00C53C2C" w:rsidRPr="00FC0086" w:rsidRDefault="00C53C2C" w:rsidP="00C7185D">
            <w:pPr>
              <w:jc w:val="center"/>
              <w:rPr>
                <w:rFonts w:ascii="Arial" w:hAnsi="Arial" w:cs="Arial"/>
                <w:b/>
                <w:bCs/>
                <w:color w:val="FFFFFF"/>
                <w:sz w:val="20"/>
                <w:szCs w:val="20"/>
                <w:lang w:val="es-CO" w:eastAsia="es-CO"/>
              </w:rPr>
            </w:pPr>
            <w:r w:rsidRPr="00FC0086">
              <w:rPr>
                <w:rFonts w:ascii="Arial" w:hAnsi="Arial" w:cs="Arial"/>
                <w:b/>
                <w:bCs/>
                <w:color w:val="FFFFFF"/>
                <w:sz w:val="20"/>
                <w:szCs w:val="20"/>
                <w:lang w:val="es-CO" w:eastAsia="es-CO"/>
              </w:rPr>
              <w:t>Meta</w:t>
            </w:r>
          </w:p>
        </w:tc>
        <w:tc>
          <w:tcPr>
            <w:tcW w:w="664" w:type="pct"/>
            <w:tcBorders>
              <w:top w:val="nil"/>
              <w:left w:val="nil"/>
              <w:bottom w:val="single" w:sz="4" w:space="0" w:color="auto"/>
              <w:right w:val="single" w:sz="4" w:space="0" w:color="auto"/>
            </w:tcBorders>
            <w:shd w:val="clear" w:color="auto" w:fill="1F3864" w:themeFill="accent1" w:themeFillShade="80"/>
            <w:vAlign w:val="center"/>
            <w:hideMark/>
          </w:tcPr>
          <w:p w:rsidR="00C53C2C" w:rsidRPr="00FC0086" w:rsidRDefault="00C53C2C" w:rsidP="00C7185D">
            <w:pPr>
              <w:jc w:val="center"/>
              <w:rPr>
                <w:rFonts w:ascii="Arial" w:hAnsi="Arial" w:cs="Arial"/>
                <w:b/>
                <w:bCs/>
                <w:color w:val="FFFFFF"/>
                <w:sz w:val="20"/>
                <w:szCs w:val="20"/>
                <w:lang w:val="es-CO" w:eastAsia="es-CO"/>
              </w:rPr>
            </w:pPr>
            <w:r w:rsidRPr="00FC0086">
              <w:rPr>
                <w:rFonts w:ascii="Arial" w:hAnsi="Arial" w:cs="Arial"/>
                <w:b/>
                <w:bCs/>
                <w:color w:val="FFFFFF"/>
                <w:sz w:val="20"/>
                <w:szCs w:val="20"/>
                <w:lang w:val="es-CO" w:eastAsia="es-CO"/>
              </w:rPr>
              <w:t>Avance Acumulado a 31 de julio de 2018</w:t>
            </w:r>
          </w:p>
        </w:tc>
        <w:tc>
          <w:tcPr>
            <w:tcW w:w="597" w:type="pct"/>
            <w:tcBorders>
              <w:top w:val="nil"/>
              <w:left w:val="nil"/>
              <w:bottom w:val="single" w:sz="4" w:space="0" w:color="auto"/>
              <w:right w:val="single" w:sz="4" w:space="0" w:color="auto"/>
            </w:tcBorders>
            <w:shd w:val="clear" w:color="auto" w:fill="1F3864" w:themeFill="accent1" w:themeFillShade="80"/>
            <w:vAlign w:val="center"/>
            <w:hideMark/>
          </w:tcPr>
          <w:p w:rsidR="00C53C2C" w:rsidRPr="00FC0086" w:rsidRDefault="00C53C2C" w:rsidP="00C7185D">
            <w:pPr>
              <w:jc w:val="center"/>
              <w:rPr>
                <w:rFonts w:ascii="Arial" w:hAnsi="Arial" w:cs="Arial"/>
                <w:b/>
                <w:bCs/>
                <w:color w:val="FFFFFF"/>
                <w:sz w:val="20"/>
                <w:szCs w:val="20"/>
                <w:lang w:val="es-CO" w:eastAsia="es-CO"/>
              </w:rPr>
            </w:pPr>
            <w:r w:rsidRPr="00FC0086">
              <w:rPr>
                <w:rFonts w:ascii="Arial" w:hAnsi="Arial" w:cs="Arial"/>
                <w:b/>
                <w:bCs/>
                <w:color w:val="FFFFFF"/>
                <w:sz w:val="20"/>
                <w:szCs w:val="20"/>
                <w:lang w:val="es-CO" w:eastAsia="es-CO"/>
              </w:rPr>
              <w:t>Porcentaje de avance</w:t>
            </w:r>
          </w:p>
        </w:tc>
        <w:tc>
          <w:tcPr>
            <w:tcW w:w="531" w:type="pct"/>
            <w:tcBorders>
              <w:top w:val="nil"/>
              <w:left w:val="nil"/>
              <w:bottom w:val="single" w:sz="4" w:space="0" w:color="auto"/>
              <w:right w:val="single" w:sz="4" w:space="0" w:color="auto"/>
            </w:tcBorders>
            <w:shd w:val="clear" w:color="auto" w:fill="1F3864" w:themeFill="accent1" w:themeFillShade="80"/>
            <w:vAlign w:val="center"/>
            <w:hideMark/>
          </w:tcPr>
          <w:p w:rsidR="00C53C2C" w:rsidRPr="00FC0086" w:rsidRDefault="00C53C2C" w:rsidP="00C7185D">
            <w:pPr>
              <w:jc w:val="center"/>
              <w:rPr>
                <w:rFonts w:ascii="Arial" w:hAnsi="Arial" w:cs="Arial"/>
                <w:b/>
                <w:bCs/>
                <w:color w:val="FFFFFF"/>
                <w:sz w:val="20"/>
                <w:szCs w:val="20"/>
                <w:lang w:val="es-CO" w:eastAsia="es-CO"/>
              </w:rPr>
            </w:pPr>
            <w:r w:rsidRPr="00FC0086">
              <w:rPr>
                <w:rFonts w:ascii="Arial" w:hAnsi="Arial" w:cs="Arial"/>
                <w:b/>
                <w:bCs/>
                <w:color w:val="FFFFFF"/>
                <w:sz w:val="20"/>
                <w:szCs w:val="20"/>
                <w:lang w:val="es-CO" w:eastAsia="es-CO"/>
              </w:rPr>
              <w:t>Meta de la vigencia*</w:t>
            </w:r>
          </w:p>
        </w:tc>
        <w:tc>
          <w:tcPr>
            <w:tcW w:w="530" w:type="pct"/>
            <w:tcBorders>
              <w:top w:val="nil"/>
              <w:left w:val="nil"/>
              <w:bottom w:val="single" w:sz="4" w:space="0" w:color="auto"/>
              <w:right w:val="single" w:sz="4" w:space="0" w:color="auto"/>
            </w:tcBorders>
            <w:shd w:val="clear" w:color="auto" w:fill="1F3864" w:themeFill="accent1" w:themeFillShade="80"/>
            <w:vAlign w:val="center"/>
            <w:hideMark/>
          </w:tcPr>
          <w:p w:rsidR="00C53C2C" w:rsidRPr="00FC0086" w:rsidRDefault="00C53C2C" w:rsidP="00C7185D">
            <w:pPr>
              <w:jc w:val="center"/>
              <w:rPr>
                <w:rFonts w:ascii="Arial" w:hAnsi="Arial" w:cs="Arial"/>
                <w:b/>
                <w:bCs/>
                <w:color w:val="FFFFFF"/>
                <w:sz w:val="20"/>
                <w:szCs w:val="20"/>
                <w:lang w:val="es-CO" w:eastAsia="es-CO"/>
              </w:rPr>
            </w:pPr>
            <w:r w:rsidRPr="00FC0086">
              <w:rPr>
                <w:rFonts w:ascii="Arial" w:hAnsi="Arial" w:cs="Arial"/>
                <w:b/>
                <w:bCs/>
                <w:color w:val="FFFFFF"/>
                <w:sz w:val="20"/>
                <w:szCs w:val="20"/>
                <w:lang w:val="es-CO" w:eastAsia="es-CO"/>
              </w:rPr>
              <w:t>Avance a 31 de julio</w:t>
            </w:r>
          </w:p>
        </w:tc>
        <w:tc>
          <w:tcPr>
            <w:tcW w:w="546" w:type="pct"/>
            <w:tcBorders>
              <w:top w:val="nil"/>
              <w:left w:val="nil"/>
              <w:bottom w:val="single" w:sz="4" w:space="0" w:color="auto"/>
              <w:right w:val="single" w:sz="4" w:space="0" w:color="auto"/>
            </w:tcBorders>
            <w:shd w:val="clear" w:color="auto" w:fill="1F3864" w:themeFill="accent1" w:themeFillShade="80"/>
            <w:vAlign w:val="center"/>
            <w:hideMark/>
          </w:tcPr>
          <w:p w:rsidR="00C53C2C" w:rsidRPr="00FC0086" w:rsidRDefault="00C53C2C" w:rsidP="00C7185D">
            <w:pPr>
              <w:jc w:val="center"/>
              <w:rPr>
                <w:rFonts w:ascii="Arial" w:hAnsi="Arial" w:cs="Arial"/>
                <w:b/>
                <w:bCs/>
                <w:color w:val="FFFFFF"/>
                <w:sz w:val="20"/>
                <w:szCs w:val="20"/>
                <w:lang w:val="es-CO" w:eastAsia="es-CO"/>
              </w:rPr>
            </w:pPr>
            <w:r w:rsidRPr="00FC0086">
              <w:rPr>
                <w:rFonts w:ascii="Arial" w:hAnsi="Arial" w:cs="Arial"/>
                <w:b/>
                <w:bCs/>
                <w:color w:val="FFFFFF"/>
                <w:sz w:val="20"/>
                <w:szCs w:val="20"/>
                <w:lang w:val="es-CO" w:eastAsia="es-CO"/>
              </w:rPr>
              <w:t>Porcentaje de avance</w:t>
            </w:r>
          </w:p>
        </w:tc>
      </w:tr>
      <w:tr w:rsidR="00C53C2C" w:rsidRPr="00FC0086" w:rsidTr="00C7185D">
        <w:trPr>
          <w:trHeight w:val="765"/>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color w:val="000000"/>
                <w:sz w:val="20"/>
                <w:szCs w:val="20"/>
                <w:lang w:val="es-CO" w:eastAsia="es-CO"/>
              </w:rPr>
            </w:pPr>
            <w:r w:rsidRPr="00FC0086">
              <w:rPr>
                <w:rFonts w:ascii="Arial" w:hAnsi="Arial" w:cs="Arial"/>
                <w:color w:val="000000"/>
                <w:sz w:val="20"/>
                <w:szCs w:val="20"/>
                <w:lang w:val="es-CO" w:eastAsia="es-CO"/>
              </w:rPr>
              <w:t>Acciones estratégicas desarrolladas para la promoción de los intereses nacionales en el marco de las prioridades de la política exterior.</w:t>
            </w:r>
          </w:p>
        </w:tc>
        <w:tc>
          <w:tcPr>
            <w:tcW w:w="359"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w:t>
            </w:r>
          </w:p>
        </w:tc>
        <w:tc>
          <w:tcPr>
            <w:tcW w:w="664"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100,0%</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100,0%</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87,9%</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87,9%</w:t>
            </w:r>
          </w:p>
        </w:tc>
      </w:tr>
      <w:tr w:rsidR="00C53C2C" w:rsidRPr="00FC0086" w:rsidTr="00C7185D">
        <w:trPr>
          <w:trHeight w:val="765"/>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Acciones para consolidar y lograr la consecución de resultados de las agendas bilaterales a nivel global (socios tradicionales y no tradicionales).</w:t>
            </w:r>
          </w:p>
        </w:tc>
        <w:tc>
          <w:tcPr>
            <w:tcW w:w="359"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328</w:t>
            </w:r>
          </w:p>
        </w:tc>
        <w:tc>
          <w:tcPr>
            <w:tcW w:w="664"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362</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119,3%</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25</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34</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136,0%</w:t>
            </w:r>
          </w:p>
        </w:tc>
      </w:tr>
      <w:tr w:rsidR="00C53C2C" w:rsidRPr="00FC0086" w:rsidTr="00C7185D">
        <w:trPr>
          <w:trHeight w:val="510"/>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Actividades culturales, académicas y deportivas de promoción de Colombia en el exterior</w:t>
            </w:r>
          </w:p>
        </w:tc>
        <w:tc>
          <w:tcPr>
            <w:tcW w:w="359" w:type="pct"/>
            <w:tcBorders>
              <w:top w:val="nil"/>
              <w:left w:val="nil"/>
              <w:bottom w:val="single" w:sz="4" w:space="0" w:color="auto"/>
              <w:right w:val="single" w:sz="4" w:space="0" w:color="auto"/>
            </w:tcBorders>
            <w:shd w:val="clear" w:color="auto" w:fill="auto"/>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918</w:t>
            </w:r>
          </w:p>
        </w:tc>
        <w:tc>
          <w:tcPr>
            <w:tcW w:w="664" w:type="pct"/>
            <w:tcBorders>
              <w:top w:val="nil"/>
              <w:left w:val="nil"/>
              <w:bottom w:val="single" w:sz="4" w:space="0" w:color="auto"/>
              <w:right w:val="single" w:sz="4" w:space="0" w:color="auto"/>
            </w:tcBorders>
            <w:shd w:val="clear" w:color="auto" w:fill="auto"/>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994</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108,3%</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257</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207</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80,5%</w:t>
            </w:r>
          </w:p>
        </w:tc>
      </w:tr>
      <w:tr w:rsidR="00C53C2C" w:rsidRPr="00FC0086" w:rsidTr="00C7185D">
        <w:trPr>
          <w:trHeight w:val="510"/>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 xml:space="preserve">Participación en foros regionales y multilaterales para la promoción y defensa de intereses nacionales </w:t>
            </w:r>
          </w:p>
        </w:tc>
        <w:tc>
          <w:tcPr>
            <w:tcW w:w="359"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155</w:t>
            </w:r>
          </w:p>
        </w:tc>
        <w:tc>
          <w:tcPr>
            <w:tcW w:w="664"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212</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136,8%</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39</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55</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141,0%</w:t>
            </w:r>
          </w:p>
        </w:tc>
      </w:tr>
      <w:tr w:rsidR="00C53C2C" w:rsidRPr="00FC0086" w:rsidTr="00C7185D">
        <w:trPr>
          <w:trHeight w:val="480"/>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Consulados móviles instalados</w:t>
            </w:r>
          </w:p>
        </w:tc>
        <w:tc>
          <w:tcPr>
            <w:tcW w:w="359"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425</w:t>
            </w:r>
          </w:p>
        </w:tc>
        <w:tc>
          <w:tcPr>
            <w:tcW w:w="664"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513</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120,7%</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65</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68</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104,6%</w:t>
            </w:r>
          </w:p>
        </w:tc>
      </w:tr>
      <w:tr w:rsidR="00C53C2C" w:rsidRPr="00FC0086" w:rsidTr="00C7185D">
        <w:trPr>
          <w:trHeight w:val="300"/>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Puntos totales de atención migratoria fortalecidos</w:t>
            </w:r>
          </w:p>
        </w:tc>
        <w:tc>
          <w:tcPr>
            <w:tcW w:w="359"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68</w:t>
            </w:r>
          </w:p>
        </w:tc>
        <w:tc>
          <w:tcPr>
            <w:tcW w:w="664"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68</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100,0%</w:t>
            </w:r>
          </w:p>
        </w:tc>
        <w:tc>
          <w:tcPr>
            <w:tcW w:w="160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Meta cumplida en 2017</w:t>
            </w:r>
          </w:p>
        </w:tc>
      </w:tr>
      <w:tr w:rsidR="00C53C2C" w:rsidRPr="00FC0086" w:rsidTr="00C7185D">
        <w:trPr>
          <w:trHeight w:val="765"/>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Municipios y corregimientos departamentales fronterizos intervenidos con proyectos de impacto social y económico en zonas rurales</w:t>
            </w:r>
          </w:p>
        </w:tc>
        <w:tc>
          <w:tcPr>
            <w:tcW w:w="359"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20</w:t>
            </w:r>
          </w:p>
        </w:tc>
        <w:tc>
          <w:tcPr>
            <w:tcW w:w="664"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20</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100,0%</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5</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5</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100,0%</w:t>
            </w:r>
          </w:p>
        </w:tc>
      </w:tr>
      <w:tr w:rsidR="00C53C2C" w:rsidRPr="00FC0086" w:rsidTr="00C7185D">
        <w:trPr>
          <w:trHeight w:val="765"/>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 xml:space="preserve">Intervenciones para atender las prioridades de la política exterior y el servicio al ciudadano fortalecidas </w:t>
            </w:r>
          </w:p>
        </w:tc>
        <w:tc>
          <w:tcPr>
            <w:tcW w:w="359" w:type="pct"/>
            <w:tcBorders>
              <w:top w:val="nil"/>
              <w:left w:val="nil"/>
              <w:bottom w:val="nil"/>
              <w:right w:val="single" w:sz="4" w:space="0" w:color="auto"/>
            </w:tcBorders>
            <w:shd w:val="clear" w:color="auto" w:fill="auto"/>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104</w:t>
            </w:r>
          </w:p>
        </w:tc>
        <w:tc>
          <w:tcPr>
            <w:tcW w:w="664" w:type="pct"/>
            <w:tcBorders>
              <w:top w:val="nil"/>
              <w:left w:val="nil"/>
              <w:bottom w:val="nil"/>
              <w:right w:val="single" w:sz="4" w:space="0" w:color="auto"/>
            </w:tcBorders>
            <w:shd w:val="clear" w:color="auto" w:fill="auto"/>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152</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146,2%</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26</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9</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34,6%</w:t>
            </w:r>
          </w:p>
        </w:tc>
      </w:tr>
      <w:tr w:rsidR="00C53C2C" w:rsidRPr="00FC0086" w:rsidTr="00C7185D">
        <w:trPr>
          <w:trHeight w:val="510"/>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Instrumentos, programas y proyectos de cooperación internacional negociados</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74</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72</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97,3%</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13</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9</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69,2%</w:t>
            </w:r>
          </w:p>
        </w:tc>
      </w:tr>
      <w:tr w:rsidR="00C53C2C" w:rsidRPr="00FC0086" w:rsidTr="00C7185D">
        <w:trPr>
          <w:trHeight w:val="300"/>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 xml:space="preserve">Instrumentos de Cooperación Bilateral diseñados </w:t>
            </w:r>
          </w:p>
        </w:tc>
        <w:tc>
          <w:tcPr>
            <w:tcW w:w="359" w:type="pct"/>
            <w:tcBorders>
              <w:top w:val="nil"/>
              <w:left w:val="nil"/>
              <w:bottom w:val="single" w:sz="4" w:space="0" w:color="auto"/>
              <w:right w:val="single" w:sz="4" w:space="0" w:color="auto"/>
            </w:tcBorders>
            <w:shd w:val="clear" w:color="auto" w:fill="auto"/>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31</w:t>
            </w:r>
          </w:p>
        </w:tc>
        <w:tc>
          <w:tcPr>
            <w:tcW w:w="664"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30</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96,8%</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4</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2</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50,0%</w:t>
            </w:r>
          </w:p>
        </w:tc>
      </w:tr>
      <w:tr w:rsidR="00C53C2C" w:rsidRPr="00FC0086" w:rsidTr="00C7185D">
        <w:trPr>
          <w:trHeight w:val="510"/>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Instrumentos de Cooperación Multilateral diseñados **</w:t>
            </w:r>
          </w:p>
        </w:tc>
        <w:tc>
          <w:tcPr>
            <w:tcW w:w="359" w:type="pct"/>
            <w:tcBorders>
              <w:top w:val="nil"/>
              <w:left w:val="nil"/>
              <w:bottom w:val="single" w:sz="4" w:space="0" w:color="auto"/>
              <w:right w:val="single" w:sz="4" w:space="0" w:color="auto"/>
            </w:tcBorders>
            <w:shd w:val="clear" w:color="auto" w:fill="auto"/>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12</w:t>
            </w:r>
          </w:p>
        </w:tc>
        <w:tc>
          <w:tcPr>
            <w:tcW w:w="664"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12</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100,0%</w:t>
            </w:r>
          </w:p>
        </w:tc>
        <w:tc>
          <w:tcPr>
            <w:tcW w:w="160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Meta cumplida en 2015</w:t>
            </w:r>
          </w:p>
        </w:tc>
      </w:tr>
      <w:tr w:rsidR="00C53C2C" w:rsidRPr="00FC0086" w:rsidTr="00C7185D">
        <w:trPr>
          <w:trHeight w:val="510"/>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Programas Bilaterales de Cooperación Sur  Sur en Operación</w:t>
            </w:r>
          </w:p>
        </w:tc>
        <w:tc>
          <w:tcPr>
            <w:tcW w:w="359" w:type="pct"/>
            <w:tcBorders>
              <w:top w:val="nil"/>
              <w:left w:val="nil"/>
              <w:bottom w:val="single" w:sz="4" w:space="0" w:color="auto"/>
              <w:right w:val="single" w:sz="4" w:space="0" w:color="auto"/>
            </w:tcBorders>
            <w:shd w:val="clear" w:color="auto" w:fill="auto"/>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27</w:t>
            </w:r>
          </w:p>
        </w:tc>
        <w:tc>
          <w:tcPr>
            <w:tcW w:w="664"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26</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96,3%</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8</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6</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75,0%</w:t>
            </w:r>
          </w:p>
        </w:tc>
      </w:tr>
      <w:tr w:rsidR="00C53C2C" w:rsidRPr="00FC0086" w:rsidTr="00C7185D">
        <w:trPr>
          <w:trHeight w:val="510"/>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t>Estrategias Regionales de Cooperación Sur Sur en Operación</w:t>
            </w:r>
          </w:p>
        </w:tc>
        <w:tc>
          <w:tcPr>
            <w:tcW w:w="359" w:type="pct"/>
            <w:tcBorders>
              <w:top w:val="nil"/>
              <w:left w:val="nil"/>
              <w:bottom w:val="single" w:sz="4" w:space="0" w:color="auto"/>
              <w:right w:val="single" w:sz="4" w:space="0" w:color="auto"/>
            </w:tcBorders>
            <w:shd w:val="clear" w:color="auto" w:fill="auto"/>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4</w:t>
            </w:r>
          </w:p>
        </w:tc>
        <w:tc>
          <w:tcPr>
            <w:tcW w:w="664"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4</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100,0%</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100,0%</w:t>
            </w:r>
          </w:p>
        </w:tc>
      </w:tr>
      <w:tr w:rsidR="00C53C2C" w:rsidRPr="00FC0086" w:rsidTr="00C7185D">
        <w:trPr>
          <w:trHeight w:val="765"/>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color w:val="000000"/>
                <w:sz w:val="20"/>
                <w:szCs w:val="20"/>
                <w:lang w:val="es-CO" w:eastAsia="es-CO"/>
              </w:rPr>
            </w:pPr>
            <w:r w:rsidRPr="00FC0086">
              <w:rPr>
                <w:rFonts w:ascii="Arial" w:hAnsi="Arial" w:cs="Arial"/>
                <w:color w:val="000000"/>
                <w:sz w:val="20"/>
                <w:szCs w:val="20"/>
                <w:lang w:val="es-CO" w:eastAsia="es-CO"/>
              </w:rPr>
              <w:t>Proyecto de fortalecimiento de desarrollo social y económico dirigido al pueblo Rrom con presencia en zona de frontera***</w:t>
            </w:r>
          </w:p>
        </w:tc>
        <w:tc>
          <w:tcPr>
            <w:tcW w:w="359"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w:t>
            </w:r>
          </w:p>
        </w:tc>
        <w:tc>
          <w:tcPr>
            <w:tcW w:w="664"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100,0%</w:t>
            </w:r>
          </w:p>
        </w:tc>
        <w:tc>
          <w:tcPr>
            <w:tcW w:w="160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Meta cumplida en 2017</w:t>
            </w:r>
          </w:p>
        </w:tc>
      </w:tr>
      <w:tr w:rsidR="00C53C2C" w:rsidRPr="00FC0086" w:rsidTr="00C7185D">
        <w:trPr>
          <w:trHeight w:val="765"/>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C53C2C" w:rsidRPr="00FC0086" w:rsidRDefault="00C53C2C" w:rsidP="00C7185D">
            <w:pPr>
              <w:jc w:val="both"/>
              <w:rPr>
                <w:rFonts w:ascii="Arial" w:hAnsi="Arial" w:cs="Arial"/>
                <w:sz w:val="20"/>
                <w:szCs w:val="20"/>
                <w:lang w:val="es-CO" w:eastAsia="es-CO"/>
              </w:rPr>
            </w:pPr>
            <w:r w:rsidRPr="00FC0086">
              <w:rPr>
                <w:rFonts w:ascii="Arial" w:hAnsi="Arial" w:cs="Arial"/>
                <w:sz w:val="20"/>
                <w:szCs w:val="20"/>
                <w:lang w:val="es-CO" w:eastAsia="es-CO"/>
              </w:rPr>
              <w:lastRenderedPageBreak/>
              <w:t>Porcentaje de sesiones de comisiones regionales en las que participaron representantes de la comunidad Rrom ***</w:t>
            </w:r>
          </w:p>
        </w:tc>
        <w:tc>
          <w:tcPr>
            <w:tcW w:w="359" w:type="pct"/>
            <w:tcBorders>
              <w:top w:val="nil"/>
              <w:left w:val="nil"/>
              <w:bottom w:val="single" w:sz="4" w:space="0" w:color="auto"/>
              <w:right w:val="single" w:sz="4" w:space="0" w:color="auto"/>
            </w:tcBorders>
            <w:shd w:val="clear" w:color="auto" w:fill="auto"/>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w:t>
            </w:r>
          </w:p>
        </w:tc>
        <w:tc>
          <w:tcPr>
            <w:tcW w:w="664" w:type="pct"/>
            <w:tcBorders>
              <w:top w:val="nil"/>
              <w:left w:val="nil"/>
              <w:bottom w:val="single" w:sz="4" w:space="0" w:color="auto"/>
              <w:right w:val="single" w:sz="4" w:space="0" w:color="auto"/>
            </w:tcBorders>
            <w:shd w:val="clear" w:color="auto" w:fill="auto"/>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75%</w:t>
            </w:r>
          </w:p>
        </w:tc>
        <w:tc>
          <w:tcPr>
            <w:tcW w:w="597"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75,0%</w:t>
            </w:r>
          </w:p>
        </w:tc>
        <w:tc>
          <w:tcPr>
            <w:tcW w:w="531"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100%</w:t>
            </w:r>
          </w:p>
        </w:tc>
        <w:tc>
          <w:tcPr>
            <w:tcW w:w="530"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0%</w:t>
            </w:r>
          </w:p>
        </w:tc>
        <w:tc>
          <w:tcPr>
            <w:tcW w:w="546" w:type="pct"/>
            <w:tcBorders>
              <w:top w:val="nil"/>
              <w:left w:val="nil"/>
              <w:bottom w:val="single" w:sz="4" w:space="0" w:color="auto"/>
              <w:right w:val="single" w:sz="4" w:space="0" w:color="auto"/>
            </w:tcBorders>
            <w:shd w:val="clear" w:color="auto" w:fill="auto"/>
            <w:noWrap/>
            <w:vAlign w:val="center"/>
            <w:hideMark/>
          </w:tcPr>
          <w:p w:rsidR="00C53C2C" w:rsidRPr="00FC0086" w:rsidRDefault="00C53C2C" w:rsidP="00C7185D">
            <w:pPr>
              <w:jc w:val="center"/>
              <w:rPr>
                <w:rFonts w:ascii="Arial" w:hAnsi="Arial" w:cs="Arial"/>
                <w:color w:val="000000"/>
                <w:sz w:val="20"/>
                <w:szCs w:val="20"/>
                <w:lang w:val="es-CO" w:eastAsia="es-CO"/>
              </w:rPr>
            </w:pPr>
            <w:r w:rsidRPr="00FC0086">
              <w:rPr>
                <w:rFonts w:ascii="Arial" w:hAnsi="Arial" w:cs="Arial"/>
                <w:color w:val="000000"/>
                <w:sz w:val="20"/>
                <w:szCs w:val="20"/>
                <w:lang w:val="es-CO" w:eastAsia="es-CO"/>
              </w:rPr>
              <w:t>0,0%</w:t>
            </w:r>
          </w:p>
        </w:tc>
      </w:tr>
      <w:bookmarkEnd w:id="35"/>
    </w:tbl>
    <w:p w:rsidR="00C53C2C" w:rsidRDefault="00C53C2C" w:rsidP="00C53C2C">
      <w:pPr>
        <w:autoSpaceDE w:val="0"/>
        <w:autoSpaceDN w:val="0"/>
        <w:adjustRightInd w:val="0"/>
        <w:jc w:val="center"/>
        <w:rPr>
          <w:rFonts w:ascii="Arial" w:hAnsi="Arial" w:cs="Arial"/>
          <w:b/>
          <w:i/>
          <w:lang w:val="es-CO"/>
        </w:rPr>
      </w:pPr>
    </w:p>
    <w:p w:rsidR="00C53C2C" w:rsidRPr="00C53C2C" w:rsidRDefault="00C53C2C" w:rsidP="00C53C2C">
      <w:pPr>
        <w:autoSpaceDE w:val="0"/>
        <w:autoSpaceDN w:val="0"/>
        <w:adjustRightInd w:val="0"/>
        <w:jc w:val="both"/>
        <w:rPr>
          <w:rFonts w:ascii="Arial" w:hAnsi="Arial" w:cs="Arial"/>
          <w:b/>
          <w:lang w:val="es-CO"/>
        </w:rPr>
      </w:pPr>
      <w:r w:rsidRPr="00C53C2C">
        <w:rPr>
          <w:rFonts w:ascii="Arial" w:hAnsi="Arial" w:cs="Arial"/>
          <w:b/>
          <w:lang w:val="es-CO"/>
        </w:rPr>
        <w:t xml:space="preserve">SEGUIMIENTO TABLERO DE CONTROL </w:t>
      </w:r>
    </w:p>
    <w:p w:rsidR="00C53C2C" w:rsidRPr="001F13F4" w:rsidRDefault="00C53C2C" w:rsidP="00C53C2C">
      <w:pPr>
        <w:autoSpaceDE w:val="0"/>
        <w:autoSpaceDN w:val="0"/>
        <w:adjustRightInd w:val="0"/>
        <w:rPr>
          <w:rFonts w:ascii="Arial" w:hAnsi="Arial" w:cs="Arial"/>
          <w:lang w:val="es-CO"/>
        </w:rPr>
      </w:pPr>
    </w:p>
    <w:tbl>
      <w:tblPr>
        <w:tblW w:w="6081" w:type="pct"/>
        <w:jc w:val="center"/>
        <w:tblCellMar>
          <w:left w:w="70" w:type="dxa"/>
          <w:right w:w="70" w:type="dxa"/>
        </w:tblCellMar>
        <w:tblLook w:val="04A0" w:firstRow="1" w:lastRow="0" w:firstColumn="1" w:lastColumn="0" w:noHBand="0" w:noVBand="1"/>
      </w:tblPr>
      <w:tblGrid>
        <w:gridCol w:w="4400"/>
        <w:gridCol w:w="725"/>
        <w:gridCol w:w="1236"/>
        <w:gridCol w:w="1281"/>
        <w:gridCol w:w="953"/>
        <w:gridCol w:w="847"/>
        <w:gridCol w:w="1285"/>
      </w:tblGrid>
      <w:tr w:rsidR="00C53C2C" w:rsidRPr="0075729D" w:rsidTr="00C53C2C">
        <w:trPr>
          <w:trHeight w:val="315"/>
          <w:tblHeader/>
          <w:jc w:val="center"/>
        </w:trPr>
        <w:tc>
          <w:tcPr>
            <w:tcW w:w="2051" w:type="pct"/>
            <w:vMerge w:val="restart"/>
            <w:tcBorders>
              <w:top w:val="single" w:sz="8" w:space="0" w:color="auto"/>
              <w:left w:val="single" w:sz="8" w:space="0" w:color="auto"/>
              <w:bottom w:val="single" w:sz="8" w:space="0" w:color="000000"/>
              <w:right w:val="nil"/>
            </w:tcBorders>
            <w:shd w:val="clear" w:color="auto" w:fill="1F3864" w:themeFill="accent1" w:themeFillShade="80"/>
            <w:vAlign w:val="center"/>
            <w:hideMark/>
          </w:tcPr>
          <w:p w:rsidR="00C53C2C" w:rsidRPr="009F6D1E" w:rsidRDefault="00C53C2C" w:rsidP="00C7185D">
            <w:pPr>
              <w:jc w:val="center"/>
              <w:rPr>
                <w:rFonts w:ascii="Arial" w:hAnsi="Arial" w:cs="Arial"/>
                <w:b/>
                <w:bCs/>
                <w:color w:val="FFFFFF" w:themeColor="background1"/>
                <w:sz w:val="20"/>
                <w:lang w:eastAsia="es-ES"/>
              </w:rPr>
            </w:pPr>
            <w:bookmarkStart w:id="36" w:name="_Hlk521511277"/>
            <w:r w:rsidRPr="009F6D1E">
              <w:rPr>
                <w:rFonts w:ascii="Arial" w:hAnsi="Arial" w:cs="Arial"/>
                <w:b/>
                <w:bCs/>
                <w:color w:val="FFFFFF" w:themeColor="background1"/>
                <w:sz w:val="20"/>
                <w:lang w:eastAsia="es-ES"/>
              </w:rPr>
              <w:t>INDICADOR</w:t>
            </w:r>
          </w:p>
        </w:tc>
        <w:tc>
          <w:tcPr>
            <w:tcW w:w="1511" w:type="pct"/>
            <w:gridSpan w:val="3"/>
            <w:tcBorders>
              <w:top w:val="single" w:sz="8" w:space="0" w:color="auto"/>
              <w:left w:val="single" w:sz="8" w:space="0" w:color="auto"/>
              <w:bottom w:val="nil"/>
              <w:right w:val="single" w:sz="4" w:space="0" w:color="auto"/>
            </w:tcBorders>
            <w:shd w:val="clear" w:color="auto" w:fill="1F3864" w:themeFill="accent1" w:themeFillShade="80"/>
            <w:noWrap/>
            <w:vAlign w:val="center"/>
            <w:hideMark/>
          </w:tcPr>
          <w:p w:rsidR="00C53C2C" w:rsidRPr="009F6D1E" w:rsidRDefault="00C53C2C" w:rsidP="00C7185D">
            <w:pPr>
              <w:jc w:val="center"/>
              <w:rPr>
                <w:rFonts w:ascii="Arial" w:hAnsi="Arial" w:cs="Arial"/>
                <w:b/>
                <w:bCs/>
                <w:color w:val="FFFFFF" w:themeColor="background1"/>
                <w:sz w:val="20"/>
                <w:lang w:eastAsia="es-ES"/>
              </w:rPr>
            </w:pPr>
            <w:r w:rsidRPr="009F6D1E">
              <w:rPr>
                <w:rFonts w:ascii="Arial" w:hAnsi="Arial" w:cs="Arial"/>
                <w:b/>
                <w:bCs/>
                <w:color w:val="FFFFFF" w:themeColor="background1"/>
                <w:sz w:val="20"/>
                <w:lang w:eastAsia="es-ES"/>
              </w:rPr>
              <w:t>CUATRENIO 2014-2018</w:t>
            </w:r>
          </w:p>
        </w:tc>
        <w:tc>
          <w:tcPr>
            <w:tcW w:w="1438" w:type="pct"/>
            <w:gridSpan w:val="3"/>
            <w:tcBorders>
              <w:top w:val="single" w:sz="8" w:space="0" w:color="auto"/>
              <w:left w:val="single" w:sz="8" w:space="0" w:color="auto"/>
              <w:bottom w:val="single" w:sz="8" w:space="0" w:color="auto"/>
              <w:right w:val="single" w:sz="8" w:space="0" w:color="000000"/>
            </w:tcBorders>
            <w:shd w:val="clear" w:color="auto" w:fill="1F3864" w:themeFill="accent1" w:themeFillShade="80"/>
            <w:noWrap/>
            <w:vAlign w:val="center"/>
            <w:hideMark/>
          </w:tcPr>
          <w:p w:rsidR="00C53C2C" w:rsidRPr="009F6D1E" w:rsidRDefault="00C53C2C" w:rsidP="00C7185D">
            <w:pPr>
              <w:jc w:val="center"/>
              <w:rPr>
                <w:rFonts w:ascii="Arial" w:hAnsi="Arial" w:cs="Arial"/>
                <w:b/>
                <w:bCs/>
                <w:color w:val="FFFFFF" w:themeColor="background1"/>
                <w:sz w:val="20"/>
                <w:lang w:eastAsia="es-ES"/>
              </w:rPr>
            </w:pPr>
            <w:r w:rsidRPr="009F6D1E">
              <w:rPr>
                <w:rFonts w:ascii="Arial" w:hAnsi="Arial" w:cs="Arial"/>
                <w:b/>
                <w:bCs/>
                <w:color w:val="FFFFFF" w:themeColor="background1"/>
                <w:sz w:val="20"/>
                <w:lang w:eastAsia="es-ES"/>
              </w:rPr>
              <w:t>2018</w:t>
            </w:r>
          </w:p>
        </w:tc>
      </w:tr>
      <w:tr w:rsidR="00C53C2C" w:rsidRPr="0075729D" w:rsidTr="00C53C2C">
        <w:trPr>
          <w:trHeight w:val="435"/>
          <w:tblHeader/>
          <w:jc w:val="center"/>
        </w:trPr>
        <w:tc>
          <w:tcPr>
            <w:tcW w:w="2051" w:type="pct"/>
            <w:vMerge/>
            <w:tcBorders>
              <w:top w:val="single" w:sz="8" w:space="0" w:color="auto"/>
              <w:left w:val="single" w:sz="8" w:space="0" w:color="auto"/>
              <w:bottom w:val="single" w:sz="8" w:space="0" w:color="000000"/>
              <w:right w:val="nil"/>
            </w:tcBorders>
            <w:shd w:val="clear" w:color="auto" w:fill="1F3864" w:themeFill="accent1" w:themeFillShade="80"/>
            <w:vAlign w:val="center"/>
            <w:hideMark/>
          </w:tcPr>
          <w:p w:rsidR="00C53C2C" w:rsidRPr="009F6D1E" w:rsidRDefault="00C53C2C" w:rsidP="00C7185D">
            <w:pPr>
              <w:rPr>
                <w:rFonts w:ascii="Arial" w:hAnsi="Arial" w:cs="Arial"/>
                <w:b/>
                <w:bCs/>
                <w:color w:val="FFFFFF" w:themeColor="background1"/>
                <w:sz w:val="20"/>
                <w:lang w:eastAsia="es-ES"/>
              </w:rPr>
            </w:pPr>
          </w:p>
        </w:tc>
        <w:tc>
          <w:tcPr>
            <w:tcW w:w="338" w:type="pct"/>
            <w:tcBorders>
              <w:top w:val="single" w:sz="8" w:space="0" w:color="auto"/>
              <w:left w:val="single" w:sz="8" w:space="0" w:color="auto"/>
              <w:bottom w:val="single" w:sz="8" w:space="0" w:color="auto"/>
              <w:right w:val="nil"/>
            </w:tcBorders>
            <w:shd w:val="clear" w:color="auto" w:fill="1F3864" w:themeFill="accent1" w:themeFillShade="80"/>
            <w:vAlign w:val="center"/>
            <w:hideMark/>
          </w:tcPr>
          <w:p w:rsidR="00C53C2C" w:rsidRPr="009F6D1E" w:rsidRDefault="00C53C2C" w:rsidP="00C7185D">
            <w:pPr>
              <w:jc w:val="center"/>
              <w:rPr>
                <w:rFonts w:ascii="Arial" w:hAnsi="Arial" w:cs="Arial"/>
                <w:b/>
                <w:bCs/>
                <w:color w:val="FFFFFF" w:themeColor="background1"/>
                <w:sz w:val="16"/>
                <w:lang w:eastAsia="es-ES"/>
              </w:rPr>
            </w:pPr>
            <w:r w:rsidRPr="009F6D1E">
              <w:rPr>
                <w:rFonts w:ascii="Arial" w:hAnsi="Arial" w:cs="Arial"/>
                <w:b/>
                <w:bCs/>
                <w:color w:val="FFFFFF" w:themeColor="background1"/>
                <w:sz w:val="16"/>
                <w:lang w:eastAsia="es-ES"/>
              </w:rPr>
              <w:t>META</w:t>
            </w:r>
          </w:p>
        </w:tc>
        <w:tc>
          <w:tcPr>
            <w:tcW w:w="576" w:type="pct"/>
            <w:tcBorders>
              <w:top w:val="single" w:sz="8" w:space="0" w:color="auto"/>
              <w:left w:val="single" w:sz="8" w:space="0" w:color="auto"/>
              <w:bottom w:val="single" w:sz="8" w:space="0" w:color="auto"/>
              <w:right w:val="single" w:sz="8" w:space="0" w:color="auto"/>
            </w:tcBorders>
            <w:shd w:val="clear" w:color="auto" w:fill="1F3864" w:themeFill="accent1" w:themeFillShade="80"/>
            <w:vAlign w:val="center"/>
            <w:hideMark/>
          </w:tcPr>
          <w:p w:rsidR="00C53C2C" w:rsidRPr="009F6D1E" w:rsidRDefault="00C53C2C" w:rsidP="00C7185D">
            <w:pPr>
              <w:jc w:val="center"/>
              <w:rPr>
                <w:rFonts w:ascii="Arial" w:hAnsi="Arial" w:cs="Arial"/>
                <w:b/>
                <w:bCs/>
                <w:color w:val="FFFFFF" w:themeColor="background1"/>
                <w:sz w:val="16"/>
                <w:lang w:eastAsia="es-ES"/>
              </w:rPr>
            </w:pPr>
            <w:r w:rsidRPr="009F6D1E">
              <w:rPr>
                <w:rFonts w:ascii="Arial" w:hAnsi="Arial" w:cs="Arial"/>
                <w:b/>
                <w:bCs/>
                <w:color w:val="FFFFFF" w:themeColor="background1"/>
                <w:sz w:val="16"/>
                <w:lang w:eastAsia="es-ES"/>
              </w:rPr>
              <w:t>AVANCE ACUMULADO</w:t>
            </w:r>
          </w:p>
        </w:tc>
        <w:tc>
          <w:tcPr>
            <w:tcW w:w="597" w:type="pct"/>
            <w:tcBorders>
              <w:top w:val="single" w:sz="8" w:space="0" w:color="auto"/>
              <w:left w:val="nil"/>
              <w:bottom w:val="single" w:sz="8" w:space="0" w:color="auto"/>
              <w:right w:val="single" w:sz="8" w:space="0" w:color="auto"/>
            </w:tcBorders>
            <w:shd w:val="clear" w:color="auto" w:fill="1F3864" w:themeFill="accent1" w:themeFillShade="80"/>
            <w:vAlign w:val="center"/>
            <w:hideMark/>
          </w:tcPr>
          <w:p w:rsidR="00C53C2C" w:rsidRPr="009F6D1E" w:rsidRDefault="00C53C2C" w:rsidP="00C7185D">
            <w:pPr>
              <w:jc w:val="center"/>
              <w:rPr>
                <w:rFonts w:ascii="Arial" w:hAnsi="Arial" w:cs="Arial"/>
                <w:b/>
                <w:bCs/>
                <w:color w:val="FFFFFF" w:themeColor="background1"/>
                <w:sz w:val="16"/>
                <w:lang w:eastAsia="es-ES"/>
              </w:rPr>
            </w:pPr>
            <w:r w:rsidRPr="009F6D1E">
              <w:rPr>
                <w:rFonts w:ascii="Arial" w:hAnsi="Arial" w:cs="Arial"/>
                <w:b/>
                <w:bCs/>
                <w:color w:val="FFFFFF" w:themeColor="background1"/>
                <w:sz w:val="16"/>
                <w:lang w:eastAsia="es-ES"/>
              </w:rPr>
              <w:t>PORCENTAJE DE AVANCE</w:t>
            </w:r>
          </w:p>
        </w:tc>
        <w:tc>
          <w:tcPr>
            <w:tcW w:w="444" w:type="pct"/>
            <w:tcBorders>
              <w:top w:val="single" w:sz="8" w:space="0" w:color="auto"/>
              <w:left w:val="single" w:sz="8" w:space="0" w:color="auto"/>
              <w:bottom w:val="single" w:sz="8" w:space="0" w:color="auto"/>
              <w:right w:val="nil"/>
            </w:tcBorders>
            <w:shd w:val="clear" w:color="auto" w:fill="1F3864" w:themeFill="accent1" w:themeFillShade="80"/>
            <w:vAlign w:val="center"/>
            <w:hideMark/>
          </w:tcPr>
          <w:p w:rsidR="00C53C2C" w:rsidRPr="009F6D1E" w:rsidRDefault="00C53C2C" w:rsidP="00C7185D">
            <w:pPr>
              <w:jc w:val="center"/>
              <w:rPr>
                <w:rFonts w:ascii="Arial" w:hAnsi="Arial" w:cs="Arial"/>
                <w:b/>
                <w:bCs/>
                <w:color w:val="FFFFFF" w:themeColor="background1"/>
                <w:sz w:val="16"/>
                <w:lang w:eastAsia="es-ES"/>
              </w:rPr>
            </w:pPr>
            <w:r w:rsidRPr="009F6D1E">
              <w:rPr>
                <w:rFonts w:ascii="Arial" w:hAnsi="Arial" w:cs="Arial"/>
                <w:b/>
                <w:bCs/>
                <w:color w:val="FFFFFF" w:themeColor="background1"/>
                <w:sz w:val="16"/>
                <w:lang w:eastAsia="es-ES"/>
              </w:rPr>
              <w:t>META DE LA VIGENCIA</w:t>
            </w:r>
          </w:p>
        </w:tc>
        <w:tc>
          <w:tcPr>
            <w:tcW w:w="395" w:type="pct"/>
            <w:tcBorders>
              <w:top w:val="nil"/>
              <w:left w:val="single" w:sz="8" w:space="0" w:color="auto"/>
              <w:bottom w:val="single" w:sz="8" w:space="0" w:color="auto"/>
              <w:right w:val="single" w:sz="8" w:space="0" w:color="auto"/>
            </w:tcBorders>
            <w:shd w:val="clear" w:color="auto" w:fill="1F3864" w:themeFill="accent1" w:themeFillShade="80"/>
            <w:vAlign w:val="center"/>
            <w:hideMark/>
          </w:tcPr>
          <w:p w:rsidR="00C53C2C" w:rsidRPr="009F6D1E" w:rsidRDefault="00C53C2C" w:rsidP="00C7185D">
            <w:pPr>
              <w:jc w:val="center"/>
              <w:rPr>
                <w:rFonts w:ascii="Arial" w:hAnsi="Arial" w:cs="Arial"/>
                <w:b/>
                <w:bCs/>
                <w:color w:val="FFFFFF" w:themeColor="background1"/>
                <w:sz w:val="16"/>
                <w:lang w:eastAsia="es-ES"/>
              </w:rPr>
            </w:pPr>
            <w:r w:rsidRPr="009F6D1E">
              <w:rPr>
                <w:rFonts w:ascii="Arial" w:hAnsi="Arial" w:cs="Arial"/>
                <w:b/>
                <w:bCs/>
                <w:color w:val="FFFFFF" w:themeColor="background1"/>
                <w:sz w:val="16"/>
                <w:lang w:eastAsia="es-ES"/>
              </w:rPr>
              <w:t xml:space="preserve">AVANCE A </w:t>
            </w:r>
            <w:r>
              <w:rPr>
                <w:rFonts w:ascii="Arial" w:hAnsi="Arial" w:cs="Arial"/>
                <w:b/>
                <w:bCs/>
                <w:color w:val="FFFFFF" w:themeColor="background1"/>
                <w:sz w:val="16"/>
                <w:lang w:eastAsia="es-ES"/>
              </w:rPr>
              <w:t>31 DE JULIO</w:t>
            </w:r>
          </w:p>
        </w:tc>
        <w:tc>
          <w:tcPr>
            <w:tcW w:w="599" w:type="pct"/>
            <w:tcBorders>
              <w:top w:val="nil"/>
              <w:left w:val="nil"/>
              <w:bottom w:val="single" w:sz="8" w:space="0" w:color="auto"/>
              <w:right w:val="single" w:sz="8" w:space="0" w:color="auto"/>
            </w:tcBorders>
            <w:shd w:val="clear" w:color="auto" w:fill="1F3864" w:themeFill="accent1" w:themeFillShade="80"/>
            <w:vAlign w:val="center"/>
            <w:hideMark/>
          </w:tcPr>
          <w:p w:rsidR="00C53C2C" w:rsidRPr="009F6D1E" w:rsidRDefault="00C53C2C" w:rsidP="00C7185D">
            <w:pPr>
              <w:jc w:val="center"/>
              <w:rPr>
                <w:rFonts w:ascii="Arial" w:hAnsi="Arial" w:cs="Arial"/>
                <w:b/>
                <w:bCs/>
                <w:color w:val="FFFFFF" w:themeColor="background1"/>
                <w:sz w:val="16"/>
                <w:lang w:eastAsia="es-ES"/>
              </w:rPr>
            </w:pPr>
            <w:r w:rsidRPr="009F6D1E">
              <w:rPr>
                <w:rFonts w:ascii="Arial" w:hAnsi="Arial" w:cs="Arial"/>
                <w:b/>
                <w:bCs/>
                <w:color w:val="FFFFFF" w:themeColor="background1"/>
                <w:sz w:val="16"/>
                <w:lang w:eastAsia="es-ES"/>
              </w:rPr>
              <w:t>PORCENTAJE DE AVANCE</w:t>
            </w:r>
          </w:p>
        </w:tc>
      </w:tr>
      <w:tr w:rsidR="00C53C2C" w:rsidRPr="0075729D" w:rsidTr="00C7185D">
        <w:trPr>
          <w:trHeight w:val="1035"/>
          <w:jc w:val="center"/>
        </w:trPr>
        <w:tc>
          <w:tcPr>
            <w:tcW w:w="2051" w:type="pct"/>
            <w:tcBorders>
              <w:top w:val="nil"/>
              <w:left w:val="single" w:sz="8" w:space="0" w:color="000000"/>
              <w:bottom w:val="single" w:sz="8" w:space="0" w:color="000000"/>
              <w:right w:val="single" w:sz="8" w:space="0" w:color="000000"/>
            </w:tcBorders>
            <w:shd w:val="clear" w:color="auto" w:fill="auto"/>
            <w:vAlign w:val="center"/>
            <w:hideMark/>
          </w:tcPr>
          <w:p w:rsidR="00C53C2C" w:rsidRPr="001F13F4" w:rsidRDefault="00C53C2C" w:rsidP="00C7185D">
            <w:pPr>
              <w:rPr>
                <w:rFonts w:ascii="Arial" w:hAnsi="Arial" w:cs="Arial"/>
                <w:color w:val="000000"/>
                <w:sz w:val="20"/>
                <w:lang w:val="es-CO" w:eastAsia="es-ES"/>
              </w:rPr>
            </w:pPr>
            <w:r w:rsidRPr="001F13F4">
              <w:rPr>
                <w:rFonts w:ascii="Arial" w:hAnsi="Arial" w:cs="Arial"/>
                <w:color w:val="000000"/>
                <w:sz w:val="20"/>
                <w:lang w:val="es-CO" w:eastAsia="es-ES"/>
              </w:rPr>
              <w:t>Acciones para consolidar y lograr la consecución de resultados de las agendas bilaterales a nivel global (socios tradicionales y no tradicionales).</w:t>
            </w:r>
          </w:p>
        </w:tc>
        <w:tc>
          <w:tcPr>
            <w:tcW w:w="338"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rPr>
                <w:rFonts w:ascii="Arial" w:hAnsi="Arial" w:cs="Arial"/>
                <w:sz w:val="36"/>
                <w:szCs w:val="36"/>
              </w:rPr>
            </w:pPr>
            <w:r w:rsidRPr="00FC0086">
              <w:rPr>
                <w:rFonts w:ascii="Arial" w:eastAsia="Verdana" w:hAnsi="Arial" w:cs="Arial"/>
                <w:color w:val="000000" w:themeColor="text1"/>
                <w:kern w:val="24"/>
                <w:sz w:val="20"/>
                <w:szCs w:val="20"/>
              </w:rPr>
              <w:t>328</w:t>
            </w:r>
          </w:p>
        </w:tc>
        <w:tc>
          <w:tcPr>
            <w:tcW w:w="576"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rPr>
                <w:rFonts w:ascii="Arial" w:hAnsi="Arial" w:cs="Arial"/>
                <w:sz w:val="36"/>
                <w:szCs w:val="36"/>
              </w:rPr>
            </w:pPr>
            <w:r w:rsidRPr="00FC0086">
              <w:rPr>
                <w:rFonts w:ascii="Arial" w:eastAsia="Verdana" w:hAnsi="Arial" w:cs="Arial"/>
                <w:color w:val="000000" w:themeColor="text1"/>
                <w:kern w:val="24"/>
                <w:sz w:val="20"/>
                <w:szCs w:val="20"/>
                <w:lang w:val="es-ES_tradnl"/>
              </w:rPr>
              <w:t>362</w:t>
            </w:r>
          </w:p>
        </w:tc>
        <w:tc>
          <w:tcPr>
            <w:tcW w:w="597"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bottom"/>
              <w:rPr>
                <w:rFonts w:ascii="Arial" w:hAnsi="Arial" w:cs="Arial"/>
                <w:sz w:val="36"/>
                <w:szCs w:val="36"/>
              </w:rPr>
            </w:pPr>
            <w:r w:rsidRPr="00FC0086">
              <w:rPr>
                <w:rFonts w:ascii="Arial" w:eastAsia="Verdana" w:hAnsi="Arial" w:cs="Arial"/>
                <w:color w:val="000000" w:themeColor="text1"/>
                <w:kern w:val="24"/>
                <w:sz w:val="20"/>
                <w:szCs w:val="20"/>
              </w:rPr>
              <w:t>119,3%</w:t>
            </w:r>
          </w:p>
        </w:tc>
        <w:tc>
          <w:tcPr>
            <w:tcW w:w="444"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25</w:t>
            </w:r>
          </w:p>
        </w:tc>
        <w:tc>
          <w:tcPr>
            <w:tcW w:w="395"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34</w:t>
            </w:r>
          </w:p>
        </w:tc>
        <w:tc>
          <w:tcPr>
            <w:tcW w:w="599"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136,00%</w:t>
            </w:r>
          </w:p>
        </w:tc>
      </w:tr>
      <w:tr w:rsidR="00C53C2C" w:rsidRPr="0075729D" w:rsidTr="00C7185D">
        <w:trPr>
          <w:trHeight w:val="525"/>
          <w:jc w:val="center"/>
        </w:trPr>
        <w:tc>
          <w:tcPr>
            <w:tcW w:w="2051" w:type="pct"/>
            <w:tcBorders>
              <w:top w:val="nil"/>
              <w:left w:val="single" w:sz="8" w:space="0" w:color="000000"/>
              <w:bottom w:val="single" w:sz="8" w:space="0" w:color="000000"/>
              <w:right w:val="single" w:sz="8" w:space="0" w:color="000000"/>
            </w:tcBorders>
            <w:shd w:val="clear" w:color="auto" w:fill="auto"/>
            <w:vAlign w:val="center"/>
            <w:hideMark/>
          </w:tcPr>
          <w:p w:rsidR="00C53C2C" w:rsidRPr="001F13F4" w:rsidRDefault="00C53C2C" w:rsidP="00C7185D">
            <w:pPr>
              <w:rPr>
                <w:rFonts w:ascii="Arial" w:hAnsi="Arial" w:cs="Arial"/>
                <w:color w:val="000000"/>
                <w:sz w:val="20"/>
                <w:lang w:val="es-CO" w:eastAsia="es-ES"/>
              </w:rPr>
            </w:pPr>
            <w:r w:rsidRPr="001F13F4">
              <w:rPr>
                <w:rFonts w:ascii="Arial" w:hAnsi="Arial" w:cs="Arial"/>
                <w:color w:val="000000"/>
                <w:sz w:val="20"/>
                <w:lang w:val="es-CO" w:eastAsia="es-ES"/>
              </w:rPr>
              <w:t>Niños, niñas y adolescentes beneficiados por el programa de diplomacia deportiva</w:t>
            </w:r>
          </w:p>
        </w:tc>
        <w:tc>
          <w:tcPr>
            <w:tcW w:w="338"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rPr>
                <w:rFonts w:ascii="Arial" w:hAnsi="Arial" w:cs="Arial"/>
                <w:sz w:val="36"/>
                <w:szCs w:val="36"/>
              </w:rPr>
            </w:pPr>
            <w:r w:rsidRPr="00FC0086">
              <w:rPr>
                <w:rFonts w:ascii="Arial" w:eastAsia="Verdana" w:hAnsi="Arial" w:cs="Arial"/>
                <w:color w:val="000000" w:themeColor="text1"/>
                <w:kern w:val="24"/>
                <w:sz w:val="20"/>
                <w:szCs w:val="20"/>
                <w:lang w:val="es-ES_tradnl"/>
              </w:rPr>
              <w:t>1.658</w:t>
            </w:r>
          </w:p>
        </w:tc>
        <w:tc>
          <w:tcPr>
            <w:tcW w:w="576"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rPr>
                <w:rFonts w:ascii="Arial" w:hAnsi="Arial" w:cs="Arial"/>
                <w:sz w:val="36"/>
                <w:szCs w:val="36"/>
              </w:rPr>
            </w:pPr>
            <w:r w:rsidRPr="00FC0086">
              <w:rPr>
                <w:rFonts w:ascii="Arial" w:eastAsia="Verdana" w:hAnsi="Arial" w:cs="Arial"/>
                <w:color w:val="000000" w:themeColor="text1"/>
                <w:kern w:val="24"/>
                <w:sz w:val="20"/>
                <w:szCs w:val="20"/>
                <w:lang w:val="es-ES_tradnl"/>
              </w:rPr>
              <w:t>1679</w:t>
            </w:r>
          </w:p>
        </w:tc>
        <w:tc>
          <w:tcPr>
            <w:tcW w:w="597"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bottom"/>
              <w:rPr>
                <w:rFonts w:ascii="Arial" w:hAnsi="Arial" w:cs="Arial"/>
                <w:sz w:val="36"/>
                <w:szCs w:val="36"/>
              </w:rPr>
            </w:pPr>
            <w:r w:rsidRPr="00FC0086">
              <w:rPr>
                <w:rFonts w:ascii="Arial" w:eastAsia="Verdana" w:hAnsi="Arial" w:cs="Arial"/>
                <w:color w:val="000000" w:themeColor="text1"/>
                <w:kern w:val="24"/>
                <w:sz w:val="20"/>
                <w:szCs w:val="20"/>
              </w:rPr>
              <w:t>102,49%</w:t>
            </w:r>
          </w:p>
        </w:tc>
        <w:tc>
          <w:tcPr>
            <w:tcW w:w="444"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167</w:t>
            </w:r>
          </w:p>
        </w:tc>
        <w:tc>
          <w:tcPr>
            <w:tcW w:w="395"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141</w:t>
            </w:r>
          </w:p>
        </w:tc>
        <w:tc>
          <w:tcPr>
            <w:tcW w:w="599"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84,43%</w:t>
            </w:r>
          </w:p>
        </w:tc>
      </w:tr>
      <w:tr w:rsidR="00C53C2C" w:rsidRPr="0075729D" w:rsidTr="00C7185D">
        <w:trPr>
          <w:trHeight w:val="780"/>
          <w:jc w:val="center"/>
        </w:trPr>
        <w:tc>
          <w:tcPr>
            <w:tcW w:w="2051" w:type="pct"/>
            <w:tcBorders>
              <w:top w:val="nil"/>
              <w:left w:val="single" w:sz="8" w:space="0" w:color="000000"/>
              <w:bottom w:val="single" w:sz="8" w:space="0" w:color="000000"/>
              <w:right w:val="single" w:sz="8" w:space="0" w:color="000000"/>
            </w:tcBorders>
            <w:shd w:val="clear" w:color="auto" w:fill="auto"/>
            <w:vAlign w:val="center"/>
            <w:hideMark/>
          </w:tcPr>
          <w:p w:rsidR="00C53C2C" w:rsidRPr="001F13F4" w:rsidRDefault="00C53C2C" w:rsidP="00C7185D">
            <w:pPr>
              <w:rPr>
                <w:rFonts w:ascii="Arial" w:hAnsi="Arial" w:cs="Arial"/>
                <w:color w:val="000000"/>
                <w:sz w:val="20"/>
                <w:lang w:val="es-CO" w:eastAsia="es-ES"/>
              </w:rPr>
            </w:pPr>
            <w:r w:rsidRPr="001F13F4">
              <w:rPr>
                <w:rFonts w:ascii="Arial" w:hAnsi="Arial" w:cs="Arial"/>
                <w:color w:val="000000"/>
                <w:sz w:val="20"/>
                <w:lang w:val="es-CO" w:eastAsia="es-ES"/>
              </w:rPr>
              <w:t xml:space="preserve">Estudiantes beneficiados por el programa de becas “Plataforma de movilidad estudiantil y académica de la Alianza del Pacífico </w:t>
            </w:r>
          </w:p>
        </w:tc>
        <w:tc>
          <w:tcPr>
            <w:tcW w:w="338"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rPr>
                <w:rFonts w:ascii="Arial" w:hAnsi="Arial" w:cs="Arial"/>
                <w:sz w:val="36"/>
                <w:szCs w:val="36"/>
              </w:rPr>
            </w:pPr>
            <w:r w:rsidRPr="00FC0086">
              <w:rPr>
                <w:rFonts w:ascii="Arial" w:eastAsia="Verdana" w:hAnsi="Arial" w:cs="Arial"/>
                <w:color w:val="000000" w:themeColor="text1"/>
                <w:kern w:val="24"/>
                <w:sz w:val="20"/>
                <w:szCs w:val="20"/>
              </w:rPr>
              <w:t>575</w:t>
            </w:r>
          </w:p>
        </w:tc>
        <w:tc>
          <w:tcPr>
            <w:tcW w:w="576"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rPr>
                <w:rFonts w:ascii="Arial" w:hAnsi="Arial" w:cs="Arial"/>
                <w:sz w:val="36"/>
                <w:szCs w:val="36"/>
              </w:rPr>
            </w:pPr>
            <w:r w:rsidRPr="00FC0086">
              <w:rPr>
                <w:rFonts w:ascii="Arial" w:eastAsia="Verdana" w:hAnsi="Arial" w:cs="Arial"/>
                <w:color w:val="000000" w:themeColor="text1"/>
                <w:kern w:val="24"/>
                <w:sz w:val="20"/>
                <w:szCs w:val="20"/>
                <w:lang w:val="es-ES_tradnl"/>
              </w:rPr>
              <w:t>563</w:t>
            </w:r>
          </w:p>
        </w:tc>
        <w:tc>
          <w:tcPr>
            <w:tcW w:w="597"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bottom"/>
              <w:rPr>
                <w:rFonts w:ascii="Arial" w:hAnsi="Arial" w:cs="Arial"/>
                <w:sz w:val="36"/>
                <w:szCs w:val="36"/>
              </w:rPr>
            </w:pPr>
            <w:r w:rsidRPr="00FC0086">
              <w:rPr>
                <w:rFonts w:ascii="Arial" w:eastAsia="Verdana" w:hAnsi="Arial" w:cs="Arial"/>
                <w:color w:val="000000" w:themeColor="text1"/>
                <w:kern w:val="24"/>
                <w:sz w:val="20"/>
                <w:szCs w:val="20"/>
              </w:rPr>
              <w:t>97,00%</w:t>
            </w:r>
          </w:p>
        </w:tc>
        <w:tc>
          <w:tcPr>
            <w:tcW w:w="444"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100</w:t>
            </w:r>
          </w:p>
        </w:tc>
        <w:tc>
          <w:tcPr>
            <w:tcW w:w="395"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0</w:t>
            </w:r>
          </w:p>
        </w:tc>
        <w:tc>
          <w:tcPr>
            <w:tcW w:w="599"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0,00%</w:t>
            </w:r>
          </w:p>
        </w:tc>
      </w:tr>
      <w:tr w:rsidR="00C53C2C" w:rsidRPr="0075729D" w:rsidTr="00C7185D">
        <w:trPr>
          <w:trHeight w:val="780"/>
          <w:jc w:val="center"/>
        </w:trPr>
        <w:tc>
          <w:tcPr>
            <w:tcW w:w="2051" w:type="pct"/>
            <w:tcBorders>
              <w:top w:val="nil"/>
              <w:left w:val="single" w:sz="8" w:space="0" w:color="000000"/>
              <w:bottom w:val="single" w:sz="8" w:space="0" w:color="auto"/>
              <w:right w:val="single" w:sz="8" w:space="0" w:color="000000"/>
            </w:tcBorders>
            <w:shd w:val="clear" w:color="auto" w:fill="auto"/>
            <w:vAlign w:val="center"/>
            <w:hideMark/>
          </w:tcPr>
          <w:p w:rsidR="00C53C2C" w:rsidRPr="001F13F4" w:rsidRDefault="00C53C2C" w:rsidP="00C7185D">
            <w:pPr>
              <w:rPr>
                <w:rFonts w:ascii="Arial" w:hAnsi="Arial" w:cs="Arial"/>
                <w:color w:val="000000"/>
                <w:sz w:val="20"/>
                <w:lang w:val="es-CO" w:eastAsia="es-ES"/>
              </w:rPr>
            </w:pPr>
            <w:r w:rsidRPr="001F13F4">
              <w:rPr>
                <w:rFonts w:ascii="Arial" w:hAnsi="Arial" w:cs="Arial"/>
                <w:color w:val="000000"/>
                <w:sz w:val="20"/>
                <w:lang w:val="es-CO" w:eastAsia="es-ES"/>
              </w:rPr>
              <w:t>Iniciativas, convenios y proyectos con la comunidad internacional que contribuyen con la construcción de paz.</w:t>
            </w:r>
          </w:p>
        </w:tc>
        <w:tc>
          <w:tcPr>
            <w:tcW w:w="338" w:type="pct"/>
            <w:tcBorders>
              <w:top w:val="nil"/>
              <w:left w:val="nil"/>
              <w:bottom w:val="single" w:sz="8" w:space="0" w:color="auto"/>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rPr>
                <w:rFonts w:ascii="Arial" w:hAnsi="Arial" w:cs="Arial"/>
                <w:sz w:val="36"/>
                <w:szCs w:val="36"/>
              </w:rPr>
            </w:pPr>
            <w:r w:rsidRPr="00FC0086">
              <w:rPr>
                <w:rFonts w:ascii="Arial" w:eastAsia="Verdana" w:hAnsi="Arial" w:cs="Arial"/>
                <w:color w:val="000000" w:themeColor="text1"/>
                <w:kern w:val="24"/>
                <w:sz w:val="20"/>
                <w:szCs w:val="20"/>
              </w:rPr>
              <w:t>383</w:t>
            </w:r>
          </w:p>
        </w:tc>
        <w:tc>
          <w:tcPr>
            <w:tcW w:w="576" w:type="pct"/>
            <w:tcBorders>
              <w:top w:val="nil"/>
              <w:left w:val="nil"/>
              <w:bottom w:val="single" w:sz="8" w:space="0" w:color="auto"/>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rPr>
                <w:rFonts w:ascii="Arial" w:hAnsi="Arial" w:cs="Arial"/>
                <w:sz w:val="36"/>
                <w:szCs w:val="36"/>
              </w:rPr>
            </w:pPr>
            <w:r w:rsidRPr="00FC0086">
              <w:rPr>
                <w:rFonts w:ascii="Arial" w:eastAsia="Verdana" w:hAnsi="Arial" w:cs="Arial"/>
                <w:color w:val="000000" w:themeColor="text1"/>
                <w:kern w:val="24"/>
                <w:sz w:val="20"/>
                <w:szCs w:val="20"/>
                <w:lang w:val="es-ES_tradnl"/>
              </w:rPr>
              <w:t>424</w:t>
            </w:r>
          </w:p>
        </w:tc>
        <w:tc>
          <w:tcPr>
            <w:tcW w:w="597" w:type="pct"/>
            <w:tcBorders>
              <w:top w:val="nil"/>
              <w:left w:val="nil"/>
              <w:bottom w:val="single" w:sz="8" w:space="0" w:color="auto"/>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bottom"/>
              <w:rPr>
                <w:rFonts w:ascii="Arial" w:hAnsi="Arial" w:cs="Arial"/>
                <w:sz w:val="36"/>
                <w:szCs w:val="36"/>
              </w:rPr>
            </w:pPr>
            <w:r w:rsidRPr="00FC0086">
              <w:rPr>
                <w:rFonts w:ascii="Arial" w:eastAsia="Verdana" w:hAnsi="Arial" w:cs="Arial"/>
                <w:color w:val="000000" w:themeColor="text1"/>
                <w:kern w:val="24"/>
                <w:sz w:val="20"/>
                <w:szCs w:val="20"/>
              </w:rPr>
              <w:t>124,12%</w:t>
            </w:r>
          </w:p>
        </w:tc>
        <w:tc>
          <w:tcPr>
            <w:tcW w:w="444" w:type="pct"/>
            <w:tcBorders>
              <w:top w:val="nil"/>
              <w:left w:val="nil"/>
              <w:bottom w:val="single" w:sz="8" w:space="0" w:color="auto"/>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10</w:t>
            </w:r>
          </w:p>
        </w:tc>
        <w:tc>
          <w:tcPr>
            <w:tcW w:w="395" w:type="pct"/>
            <w:tcBorders>
              <w:top w:val="nil"/>
              <w:left w:val="nil"/>
              <w:bottom w:val="single" w:sz="8" w:space="0" w:color="auto"/>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25</w:t>
            </w:r>
          </w:p>
        </w:tc>
        <w:tc>
          <w:tcPr>
            <w:tcW w:w="599" w:type="pct"/>
            <w:tcBorders>
              <w:top w:val="nil"/>
              <w:left w:val="nil"/>
              <w:bottom w:val="single" w:sz="8" w:space="0" w:color="auto"/>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250,00%</w:t>
            </w:r>
          </w:p>
        </w:tc>
      </w:tr>
      <w:tr w:rsidR="00C53C2C" w:rsidRPr="001F13F4" w:rsidTr="00C7185D">
        <w:trPr>
          <w:trHeight w:val="525"/>
          <w:jc w:val="center"/>
        </w:trPr>
        <w:tc>
          <w:tcPr>
            <w:tcW w:w="20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3C2C" w:rsidRPr="001F13F4" w:rsidRDefault="00C53C2C" w:rsidP="00C7185D">
            <w:pPr>
              <w:rPr>
                <w:rFonts w:ascii="Arial" w:hAnsi="Arial" w:cs="Arial"/>
                <w:color w:val="000000"/>
                <w:sz w:val="20"/>
                <w:lang w:val="es-CO" w:eastAsia="es-ES"/>
              </w:rPr>
            </w:pPr>
            <w:r w:rsidRPr="001F13F4">
              <w:rPr>
                <w:rFonts w:ascii="Arial" w:hAnsi="Arial" w:cs="Arial"/>
                <w:color w:val="000000"/>
                <w:sz w:val="20"/>
                <w:lang w:val="es-CO" w:eastAsia="es-ES"/>
              </w:rPr>
              <w:t>Establecer e implementar mecanismos binacionales de integración fronteriza.</w:t>
            </w:r>
          </w:p>
        </w:tc>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4</w:t>
            </w:r>
          </w:p>
        </w:tc>
        <w:tc>
          <w:tcPr>
            <w:tcW w:w="57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4</w:t>
            </w:r>
          </w:p>
        </w:tc>
        <w:tc>
          <w:tcPr>
            <w:tcW w:w="59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100%</w:t>
            </w:r>
          </w:p>
        </w:tc>
        <w:tc>
          <w:tcPr>
            <w:tcW w:w="1438" w:type="pct"/>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C53C2C" w:rsidRPr="001F13F4" w:rsidRDefault="00C53C2C" w:rsidP="00C7185D">
            <w:pPr>
              <w:jc w:val="center"/>
              <w:rPr>
                <w:rFonts w:ascii="Arial" w:hAnsi="Arial" w:cs="Arial"/>
                <w:color w:val="000000"/>
                <w:sz w:val="20"/>
                <w:lang w:val="es-CO" w:eastAsia="es-ES"/>
              </w:rPr>
            </w:pPr>
            <w:r w:rsidRPr="001F13F4">
              <w:rPr>
                <w:rFonts w:ascii="Arial" w:hAnsi="Arial" w:cs="Arial"/>
                <w:color w:val="000000"/>
                <w:sz w:val="20"/>
                <w:lang w:val="es-CO" w:eastAsia="es-ES"/>
              </w:rPr>
              <w:t>Meta cumplida en la vigencia 2016</w:t>
            </w:r>
          </w:p>
        </w:tc>
      </w:tr>
      <w:tr w:rsidR="00C53C2C" w:rsidRPr="001F13F4" w:rsidTr="00C7185D">
        <w:trPr>
          <w:trHeight w:val="525"/>
          <w:jc w:val="center"/>
        </w:trPr>
        <w:tc>
          <w:tcPr>
            <w:tcW w:w="2051" w:type="pct"/>
            <w:tcBorders>
              <w:top w:val="single" w:sz="8" w:space="0" w:color="auto"/>
              <w:left w:val="single" w:sz="8" w:space="0" w:color="000000"/>
              <w:bottom w:val="single" w:sz="8" w:space="0" w:color="000000"/>
              <w:right w:val="single" w:sz="8" w:space="0" w:color="000000"/>
            </w:tcBorders>
            <w:shd w:val="clear" w:color="auto" w:fill="auto"/>
            <w:vAlign w:val="center"/>
            <w:hideMark/>
          </w:tcPr>
          <w:p w:rsidR="00C53C2C" w:rsidRPr="001F13F4" w:rsidRDefault="00C53C2C" w:rsidP="00C7185D">
            <w:pPr>
              <w:rPr>
                <w:rFonts w:ascii="Arial" w:hAnsi="Arial" w:cs="Arial"/>
                <w:color w:val="000000"/>
                <w:sz w:val="20"/>
                <w:lang w:val="es-CO" w:eastAsia="es-ES"/>
              </w:rPr>
            </w:pPr>
            <w:r w:rsidRPr="001F13F4">
              <w:rPr>
                <w:rFonts w:ascii="Arial" w:hAnsi="Arial" w:cs="Arial"/>
                <w:color w:val="000000"/>
                <w:sz w:val="20"/>
                <w:lang w:val="es-CO" w:eastAsia="es-ES"/>
              </w:rPr>
              <w:t xml:space="preserve">Puntos totales de atención migratoria fortalecidos </w:t>
            </w:r>
          </w:p>
        </w:tc>
        <w:tc>
          <w:tcPr>
            <w:tcW w:w="338" w:type="pct"/>
            <w:tcBorders>
              <w:top w:val="single" w:sz="8" w:space="0" w:color="auto"/>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68</w:t>
            </w:r>
          </w:p>
        </w:tc>
        <w:tc>
          <w:tcPr>
            <w:tcW w:w="576" w:type="pct"/>
            <w:tcBorders>
              <w:top w:val="single" w:sz="8" w:space="0" w:color="auto"/>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68</w:t>
            </w:r>
          </w:p>
        </w:tc>
        <w:tc>
          <w:tcPr>
            <w:tcW w:w="597" w:type="pct"/>
            <w:tcBorders>
              <w:top w:val="single" w:sz="8" w:space="0" w:color="auto"/>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100%</w:t>
            </w:r>
          </w:p>
        </w:tc>
        <w:tc>
          <w:tcPr>
            <w:tcW w:w="1438" w:type="pct"/>
            <w:gridSpan w:val="3"/>
            <w:tcBorders>
              <w:top w:val="single" w:sz="8" w:space="0" w:color="auto"/>
              <w:left w:val="nil"/>
              <w:bottom w:val="single" w:sz="8" w:space="0" w:color="000000"/>
              <w:right w:val="single" w:sz="8" w:space="0" w:color="000000"/>
            </w:tcBorders>
            <w:shd w:val="clear" w:color="auto" w:fill="auto"/>
            <w:vAlign w:val="center"/>
            <w:hideMark/>
          </w:tcPr>
          <w:p w:rsidR="00C53C2C" w:rsidRPr="001F13F4" w:rsidRDefault="00C53C2C" w:rsidP="00C7185D">
            <w:pPr>
              <w:jc w:val="center"/>
              <w:rPr>
                <w:rFonts w:ascii="Arial" w:hAnsi="Arial" w:cs="Arial"/>
                <w:color w:val="000000"/>
                <w:sz w:val="20"/>
                <w:lang w:val="es-CO" w:eastAsia="es-ES"/>
              </w:rPr>
            </w:pPr>
            <w:r w:rsidRPr="001F13F4">
              <w:rPr>
                <w:rFonts w:ascii="Arial" w:hAnsi="Arial" w:cs="Arial"/>
                <w:color w:val="000000"/>
                <w:sz w:val="20"/>
                <w:lang w:val="es-CO" w:eastAsia="es-ES"/>
              </w:rPr>
              <w:t>Meta cumplida en la vigencia 2017</w:t>
            </w:r>
          </w:p>
        </w:tc>
      </w:tr>
      <w:tr w:rsidR="00C53C2C" w:rsidRPr="0075729D" w:rsidTr="00C7185D">
        <w:trPr>
          <w:trHeight w:val="525"/>
          <w:jc w:val="center"/>
        </w:trPr>
        <w:tc>
          <w:tcPr>
            <w:tcW w:w="2051" w:type="pct"/>
            <w:tcBorders>
              <w:top w:val="nil"/>
              <w:left w:val="single" w:sz="8" w:space="0" w:color="000000"/>
              <w:bottom w:val="single" w:sz="8" w:space="0" w:color="000000"/>
              <w:right w:val="single" w:sz="8" w:space="0" w:color="000000"/>
            </w:tcBorders>
            <w:shd w:val="clear" w:color="auto" w:fill="auto"/>
            <w:vAlign w:val="center"/>
            <w:hideMark/>
          </w:tcPr>
          <w:p w:rsidR="00C53C2C" w:rsidRPr="001F13F4" w:rsidRDefault="00C53C2C" w:rsidP="00C7185D">
            <w:pPr>
              <w:rPr>
                <w:rFonts w:ascii="Arial" w:hAnsi="Arial" w:cs="Arial"/>
                <w:color w:val="000000"/>
                <w:sz w:val="20"/>
                <w:lang w:val="es-CO" w:eastAsia="es-ES"/>
              </w:rPr>
            </w:pPr>
            <w:r w:rsidRPr="001F13F4">
              <w:rPr>
                <w:rFonts w:ascii="Arial" w:hAnsi="Arial" w:cs="Arial"/>
                <w:color w:val="000000"/>
                <w:sz w:val="20"/>
                <w:lang w:val="es-CO" w:eastAsia="es-ES"/>
              </w:rPr>
              <w:t>Actuaciones consulares realizadas a través de Consulados Móviles</w:t>
            </w:r>
          </w:p>
        </w:tc>
        <w:tc>
          <w:tcPr>
            <w:tcW w:w="338"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56400</w:t>
            </w:r>
          </w:p>
        </w:tc>
        <w:tc>
          <w:tcPr>
            <w:tcW w:w="576"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91483</w:t>
            </w:r>
          </w:p>
        </w:tc>
        <w:tc>
          <w:tcPr>
            <w:tcW w:w="597"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162,20%</w:t>
            </w:r>
          </w:p>
        </w:tc>
        <w:tc>
          <w:tcPr>
            <w:tcW w:w="444"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8400</w:t>
            </w:r>
          </w:p>
        </w:tc>
        <w:tc>
          <w:tcPr>
            <w:tcW w:w="395"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15380</w:t>
            </w:r>
          </w:p>
        </w:tc>
        <w:tc>
          <w:tcPr>
            <w:tcW w:w="599"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183,10%</w:t>
            </w:r>
          </w:p>
        </w:tc>
      </w:tr>
      <w:tr w:rsidR="00C53C2C" w:rsidRPr="0075729D" w:rsidTr="00C7185D">
        <w:trPr>
          <w:trHeight w:val="780"/>
          <w:jc w:val="center"/>
        </w:trPr>
        <w:tc>
          <w:tcPr>
            <w:tcW w:w="2051" w:type="pct"/>
            <w:tcBorders>
              <w:top w:val="nil"/>
              <w:left w:val="single" w:sz="8" w:space="0" w:color="000000"/>
              <w:bottom w:val="single" w:sz="8" w:space="0" w:color="000000"/>
              <w:right w:val="single" w:sz="8" w:space="0" w:color="000000"/>
            </w:tcBorders>
            <w:shd w:val="clear" w:color="auto" w:fill="auto"/>
            <w:vAlign w:val="center"/>
            <w:hideMark/>
          </w:tcPr>
          <w:p w:rsidR="00C53C2C" w:rsidRPr="001F13F4" w:rsidRDefault="00C53C2C" w:rsidP="00C7185D">
            <w:pPr>
              <w:rPr>
                <w:rFonts w:ascii="Arial" w:hAnsi="Arial" w:cs="Arial"/>
                <w:color w:val="000000"/>
                <w:sz w:val="20"/>
                <w:lang w:val="es-CO" w:eastAsia="es-ES"/>
              </w:rPr>
            </w:pPr>
            <w:r w:rsidRPr="001F13F4">
              <w:rPr>
                <w:rFonts w:ascii="Arial" w:hAnsi="Arial" w:cs="Arial"/>
                <w:color w:val="000000"/>
                <w:sz w:val="20"/>
                <w:lang w:val="es-CO" w:eastAsia="es-ES"/>
              </w:rPr>
              <w:t xml:space="preserve">Municipios y corregimientos departamentales fronterizos intervenidos con proyectos de impacto social y económico en zonas rurales </w:t>
            </w:r>
          </w:p>
        </w:tc>
        <w:tc>
          <w:tcPr>
            <w:tcW w:w="338"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20</w:t>
            </w:r>
          </w:p>
        </w:tc>
        <w:tc>
          <w:tcPr>
            <w:tcW w:w="576"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20</w:t>
            </w:r>
          </w:p>
        </w:tc>
        <w:tc>
          <w:tcPr>
            <w:tcW w:w="597"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100%</w:t>
            </w:r>
          </w:p>
        </w:tc>
        <w:tc>
          <w:tcPr>
            <w:tcW w:w="444"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5</w:t>
            </w:r>
          </w:p>
        </w:tc>
        <w:tc>
          <w:tcPr>
            <w:tcW w:w="395"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5</w:t>
            </w:r>
          </w:p>
        </w:tc>
        <w:tc>
          <w:tcPr>
            <w:tcW w:w="599" w:type="pct"/>
            <w:tcBorders>
              <w:top w:val="nil"/>
              <w:left w:val="nil"/>
              <w:bottom w:val="single" w:sz="8" w:space="0" w:color="000000"/>
              <w:right w:val="single" w:sz="8" w:space="0" w:color="000000"/>
            </w:tcBorders>
            <w:shd w:val="clear" w:color="auto" w:fill="auto"/>
            <w:vAlign w:val="center"/>
            <w:hideMark/>
          </w:tcPr>
          <w:p w:rsidR="00C53C2C" w:rsidRPr="0075729D" w:rsidRDefault="00C53C2C" w:rsidP="00C7185D">
            <w:pPr>
              <w:jc w:val="center"/>
              <w:rPr>
                <w:rFonts w:ascii="Arial" w:hAnsi="Arial" w:cs="Arial"/>
                <w:color w:val="000000"/>
                <w:sz w:val="20"/>
                <w:lang w:eastAsia="es-ES"/>
              </w:rPr>
            </w:pPr>
            <w:r w:rsidRPr="0075729D">
              <w:rPr>
                <w:rFonts w:ascii="Arial" w:hAnsi="Arial" w:cs="Arial"/>
                <w:color w:val="000000"/>
                <w:sz w:val="20"/>
                <w:lang w:eastAsia="es-ES"/>
              </w:rPr>
              <w:t>100%</w:t>
            </w:r>
          </w:p>
        </w:tc>
      </w:tr>
      <w:tr w:rsidR="00C53C2C" w:rsidRPr="0075729D" w:rsidTr="00C7185D">
        <w:trPr>
          <w:trHeight w:val="525"/>
          <w:jc w:val="center"/>
        </w:trPr>
        <w:tc>
          <w:tcPr>
            <w:tcW w:w="2051" w:type="pct"/>
            <w:tcBorders>
              <w:top w:val="nil"/>
              <w:left w:val="single" w:sz="8" w:space="0" w:color="000000"/>
              <w:bottom w:val="single" w:sz="8" w:space="0" w:color="000000"/>
              <w:right w:val="single" w:sz="8" w:space="0" w:color="000000"/>
            </w:tcBorders>
            <w:shd w:val="clear" w:color="auto" w:fill="auto"/>
            <w:vAlign w:val="center"/>
            <w:hideMark/>
          </w:tcPr>
          <w:p w:rsidR="00C53C2C" w:rsidRPr="001F13F4" w:rsidRDefault="00C53C2C" w:rsidP="00C7185D">
            <w:pPr>
              <w:rPr>
                <w:rFonts w:ascii="Arial" w:hAnsi="Arial" w:cs="Arial"/>
                <w:color w:val="000000"/>
                <w:sz w:val="20"/>
                <w:lang w:val="es-CO" w:eastAsia="es-ES"/>
              </w:rPr>
            </w:pPr>
            <w:r w:rsidRPr="001F13F4">
              <w:rPr>
                <w:rFonts w:ascii="Arial" w:hAnsi="Arial" w:cs="Arial"/>
                <w:color w:val="000000"/>
                <w:sz w:val="20"/>
                <w:lang w:val="es-CO" w:eastAsia="es-ES"/>
              </w:rPr>
              <w:t>Proyectos de impacto social y económico en zonas de frontera (en implementación)</w:t>
            </w:r>
          </w:p>
        </w:tc>
        <w:tc>
          <w:tcPr>
            <w:tcW w:w="338"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rPr>
                <w:rFonts w:ascii="Arial" w:hAnsi="Arial" w:cs="Arial"/>
                <w:sz w:val="36"/>
                <w:szCs w:val="36"/>
              </w:rPr>
            </w:pPr>
            <w:r w:rsidRPr="00FC0086">
              <w:rPr>
                <w:rFonts w:ascii="Arial" w:eastAsiaTheme="minorEastAsia" w:hAnsi="Arial" w:cs="Arial"/>
                <w:color w:val="000000" w:themeColor="text1"/>
                <w:kern w:val="24"/>
                <w:sz w:val="20"/>
                <w:szCs w:val="20"/>
                <w:lang w:val="es-ES"/>
              </w:rPr>
              <w:t>705</w:t>
            </w:r>
          </w:p>
        </w:tc>
        <w:tc>
          <w:tcPr>
            <w:tcW w:w="576"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rPr>
                <w:rFonts w:ascii="Arial" w:hAnsi="Arial" w:cs="Arial"/>
                <w:sz w:val="36"/>
                <w:szCs w:val="36"/>
              </w:rPr>
            </w:pPr>
            <w:r w:rsidRPr="00FC0086">
              <w:rPr>
                <w:rFonts w:ascii="Arial" w:hAnsi="Arial" w:cs="Arial"/>
                <w:color w:val="000000" w:themeColor="text1"/>
                <w:kern w:val="24"/>
                <w:sz w:val="20"/>
                <w:szCs w:val="20"/>
                <w:lang w:val="es-ES_tradnl"/>
              </w:rPr>
              <w:t>814</w:t>
            </w:r>
          </w:p>
        </w:tc>
        <w:tc>
          <w:tcPr>
            <w:tcW w:w="597"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129,46%</w:t>
            </w:r>
          </w:p>
        </w:tc>
        <w:tc>
          <w:tcPr>
            <w:tcW w:w="444"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0</w:t>
            </w:r>
          </w:p>
        </w:tc>
        <w:tc>
          <w:tcPr>
            <w:tcW w:w="395"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15</w:t>
            </w:r>
          </w:p>
        </w:tc>
        <w:tc>
          <w:tcPr>
            <w:tcW w:w="599" w:type="pct"/>
            <w:tcBorders>
              <w:top w:val="nil"/>
              <w:left w:val="nil"/>
              <w:bottom w:val="single" w:sz="8" w:space="0" w:color="000000"/>
              <w:right w:val="single" w:sz="8" w:space="0" w:color="000000"/>
            </w:tcBorders>
            <w:shd w:val="clear" w:color="auto" w:fill="auto"/>
            <w:vAlign w:val="center"/>
            <w:hideMark/>
          </w:tcPr>
          <w:p w:rsidR="00C53C2C" w:rsidRPr="00FC0086" w:rsidRDefault="00C53C2C" w:rsidP="00C7185D">
            <w:pPr>
              <w:pStyle w:val="NormalWeb"/>
              <w:spacing w:before="0" w:beforeAutospacing="0" w:after="0" w:afterAutospacing="0"/>
              <w:jc w:val="center"/>
              <w:textAlignment w:val="center"/>
              <w:rPr>
                <w:rFonts w:ascii="Arial" w:hAnsi="Arial" w:cs="Arial"/>
                <w:sz w:val="36"/>
                <w:szCs w:val="36"/>
              </w:rPr>
            </w:pPr>
            <w:r w:rsidRPr="00FC0086">
              <w:rPr>
                <w:rFonts w:ascii="Arial" w:eastAsia="Verdana" w:hAnsi="Arial" w:cs="Arial"/>
                <w:color w:val="000000" w:themeColor="text1"/>
                <w:kern w:val="24"/>
                <w:sz w:val="20"/>
                <w:szCs w:val="20"/>
              </w:rPr>
              <w:t>100%</w:t>
            </w:r>
          </w:p>
        </w:tc>
      </w:tr>
      <w:bookmarkEnd w:id="36"/>
    </w:tbl>
    <w:p w:rsidR="00690D66" w:rsidRDefault="00690D66"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651462" w:rsidRDefault="00651462" w:rsidP="00A64134">
      <w:pPr>
        <w:autoSpaceDE w:val="0"/>
        <w:autoSpaceDN w:val="0"/>
        <w:adjustRightInd w:val="0"/>
        <w:rPr>
          <w:rFonts w:ascii="Arial" w:hAnsi="Arial" w:cs="Arial"/>
        </w:rPr>
      </w:pPr>
    </w:p>
    <w:p w:rsidR="0075729D" w:rsidRDefault="0075729D" w:rsidP="00A64134">
      <w:pPr>
        <w:autoSpaceDE w:val="0"/>
        <w:autoSpaceDN w:val="0"/>
        <w:adjustRightInd w:val="0"/>
        <w:rPr>
          <w:rFonts w:ascii="Arial" w:hAnsi="Arial" w:cs="Arial"/>
        </w:rPr>
      </w:pPr>
    </w:p>
    <w:p w:rsidR="0075729D" w:rsidRPr="00F672F5" w:rsidRDefault="00032545" w:rsidP="00A64134">
      <w:pPr>
        <w:autoSpaceDE w:val="0"/>
        <w:autoSpaceDN w:val="0"/>
        <w:adjustRightInd w:val="0"/>
        <w:rPr>
          <w:rFonts w:ascii="Arial" w:hAnsi="Arial" w:cs="Arial"/>
          <w:b/>
        </w:rPr>
      </w:pPr>
      <w:bookmarkStart w:id="37" w:name="_Hlk521511354"/>
      <w:r w:rsidRPr="00F672F5">
        <w:rPr>
          <w:rFonts w:ascii="Arial" w:hAnsi="Arial" w:cs="Arial"/>
          <w:b/>
        </w:rPr>
        <w:lastRenderedPageBreak/>
        <w:t>8. INFORMACIÓN SOBRE LA ATENCIÓN Y ASISTENCIA A VÍCTIMAS EN EL EXTERIOR, EN EL MARCO DE LA L</w:t>
      </w:r>
      <w:r w:rsidR="00CF7B81">
        <w:rPr>
          <w:rFonts w:ascii="Arial" w:hAnsi="Arial" w:cs="Arial"/>
          <w:b/>
        </w:rPr>
        <w:t>E</w:t>
      </w:r>
      <w:r w:rsidRPr="00F672F5">
        <w:rPr>
          <w:rFonts w:ascii="Arial" w:hAnsi="Arial" w:cs="Arial"/>
          <w:b/>
        </w:rPr>
        <w:t>Y 1448 DEL 2011.</w:t>
      </w:r>
    </w:p>
    <w:p w:rsidR="00032545" w:rsidRPr="00F672F5" w:rsidRDefault="00032545" w:rsidP="00A64134">
      <w:pPr>
        <w:autoSpaceDE w:val="0"/>
        <w:autoSpaceDN w:val="0"/>
        <w:adjustRightInd w:val="0"/>
        <w:rPr>
          <w:rFonts w:ascii="Arial" w:hAnsi="Arial" w:cs="Arial"/>
          <w:b/>
        </w:rPr>
      </w:pPr>
    </w:p>
    <w:p w:rsidR="00032545" w:rsidRPr="00F672F5" w:rsidRDefault="00032545" w:rsidP="00032545">
      <w:pPr>
        <w:pStyle w:val="Prrafodelista"/>
        <w:ind w:left="0"/>
        <w:jc w:val="both"/>
        <w:rPr>
          <w:rFonts w:ascii="Arial" w:hAnsi="Arial" w:cs="Arial"/>
          <w:lang w:val="es-CO"/>
        </w:rPr>
      </w:pPr>
      <w:r w:rsidRPr="00F672F5">
        <w:rPr>
          <w:rFonts w:ascii="Arial" w:hAnsi="Arial" w:cs="Arial"/>
          <w:lang w:val="es-CO"/>
        </w:rPr>
        <w:t>El Ministerio de Relaciones Exteriores ha realizado acciones puntuales para el fortalecimiento de la atención y asistencia a las víctimas residentes en el exterior, de acuerdo con 2 etapas de fortalecimiento. Etapa de registro, y la etapa de fortalecimiento de la oferta.</w:t>
      </w:r>
    </w:p>
    <w:p w:rsidR="00032545" w:rsidRPr="00F672F5" w:rsidRDefault="00032545" w:rsidP="00032545">
      <w:pPr>
        <w:pStyle w:val="Prrafodelista"/>
        <w:ind w:left="0"/>
        <w:jc w:val="both"/>
        <w:rPr>
          <w:rFonts w:ascii="Arial" w:hAnsi="Arial" w:cs="Arial"/>
          <w:lang w:val="es-CO"/>
        </w:rPr>
      </w:pPr>
    </w:p>
    <w:p w:rsidR="00032545" w:rsidRPr="00F672F5" w:rsidRDefault="00032545" w:rsidP="00032545">
      <w:pPr>
        <w:pStyle w:val="Prrafodelista"/>
        <w:ind w:left="0"/>
        <w:jc w:val="both"/>
        <w:rPr>
          <w:rFonts w:ascii="Arial" w:hAnsi="Arial" w:cs="Arial"/>
          <w:b/>
          <w:lang w:val="es-CO"/>
        </w:rPr>
      </w:pPr>
      <w:r w:rsidRPr="00F672F5">
        <w:rPr>
          <w:rFonts w:ascii="Arial" w:hAnsi="Arial" w:cs="Arial"/>
          <w:b/>
          <w:lang w:val="es-CO"/>
        </w:rPr>
        <w:t>ETAPA DE REGISTRO 2014-2017</w:t>
      </w:r>
    </w:p>
    <w:p w:rsidR="00032545" w:rsidRPr="00F672F5" w:rsidRDefault="00032545" w:rsidP="00032545">
      <w:pPr>
        <w:pStyle w:val="Prrafodelista"/>
        <w:ind w:left="0"/>
        <w:jc w:val="both"/>
        <w:rPr>
          <w:rFonts w:ascii="Arial" w:hAnsi="Arial" w:cs="Arial"/>
          <w:lang w:val="es-CO"/>
        </w:rPr>
      </w:pPr>
    </w:p>
    <w:p w:rsidR="00032545" w:rsidRPr="00F672F5" w:rsidRDefault="00032545" w:rsidP="00032545">
      <w:pPr>
        <w:pStyle w:val="Prrafodelista"/>
        <w:ind w:left="0"/>
        <w:jc w:val="both"/>
        <w:rPr>
          <w:rFonts w:ascii="Arial" w:hAnsi="Arial" w:cs="Arial"/>
          <w:lang w:val="es-CO"/>
        </w:rPr>
      </w:pPr>
      <w:r w:rsidRPr="00F672F5">
        <w:rPr>
          <w:rFonts w:ascii="Arial" w:hAnsi="Arial" w:cs="Arial"/>
          <w:lang w:val="es-CO"/>
        </w:rPr>
        <w:t>Esta etapa de fortalecimiento tuvo como énfasis desarrollar lineamientos claros sobre la toma de declaraciones en el exterior, tanto para los funcionarios consulares como para los connacionales en el exterior. Durante esta etapa se realizaron esfuerzos en pro de incentivar las solicitudes de registro, desarrollando estrategias de difusión, y facilitando la toma de declaraciones fuera del consulado.</w:t>
      </w:r>
    </w:p>
    <w:p w:rsidR="00032545" w:rsidRPr="00F672F5" w:rsidRDefault="00032545" w:rsidP="00032545">
      <w:pPr>
        <w:pStyle w:val="Prrafodelista"/>
        <w:ind w:left="0"/>
        <w:jc w:val="both"/>
        <w:rPr>
          <w:rFonts w:ascii="Arial" w:hAnsi="Arial" w:cs="Arial"/>
          <w:lang w:val="es-CO"/>
        </w:rPr>
      </w:pPr>
    </w:p>
    <w:p w:rsidR="00032545" w:rsidRPr="00F672F5" w:rsidRDefault="00032545" w:rsidP="00032545">
      <w:pPr>
        <w:pStyle w:val="Prrafodelista"/>
        <w:ind w:left="0"/>
        <w:jc w:val="both"/>
        <w:rPr>
          <w:rFonts w:ascii="Arial" w:hAnsi="Arial" w:cs="Arial"/>
          <w:lang w:val="es-CO"/>
        </w:rPr>
      </w:pPr>
      <w:r w:rsidRPr="00F672F5">
        <w:rPr>
          <w:rFonts w:ascii="Arial" w:hAnsi="Arial" w:cs="Arial"/>
          <w:lang w:val="es-CO"/>
        </w:rPr>
        <w:t>En este sentido se realizaron las siguientes acciones:</w:t>
      </w:r>
    </w:p>
    <w:p w:rsidR="00032545" w:rsidRPr="00F672F5" w:rsidRDefault="00032545" w:rsidP="00032545">
      <w:pPr>
        <w:pStyle w:val="Prrafodelista"/>
        <w:ind w:left="0"/>
        <w:jc w:val="both"/>
        <w:rPr>
          <w:rFonts w:ascii="Arial" w:hAnsi="Arial" w:cs="Arial"/>
          <w:lang w:val="es-CO"/>
        </w:rPr>
      </w:pPr>
    </w:p>
    <w:p w:rsidR="00032545" w:rsidRPr="00F672F5" w:rsidRDefault="00032545" w:rsidP="00032545">
      <w:pPr>
        <w:pStyle w:val="Prrafodelista"/>
        <w:numPr>
          <w:ilvl w:val="0"/>
          <w:numId w:val="130"/>
        </w:numPr>
        <w:jc w:val="both"/>
        <w:rPr>
          <w:rFonts w:ascii="Arial" w:hAnsi="Arial" w:cs="Arial"/>
          <w:lang w:val="es-CO"/>
        </w:rPr>
      </w:pPr>
      <w:r w:rsidRPr="00F672F5">
        <w:rPr>
          <w:rFonts w:ascii="Arial" w:hAnsi="Arial" w:cs="Arial"/>
          <w:lang w:val="es-CO"/>
        </w:rPr>
        <w:t xml:space="preserve">Capacitaciones semestrales sobre el contenido de la Ley, competencias y manejo de las plataformas en línea para consulta y registro. </w:t>
      </w:r>
    </w:p>
    <w:p w:rsidR="00032545" w:rsidRPr="00F672F5" w:rsidRDefault="00032545" w:rsidP="00032545">
      <w:pPr>
        <w:pStyle w:val="Prrafodelista"/>
        <w:numPr>
          <w:ilvl w:val="0"/>
          <w:numId w:val="130"/>
        </w:numPr>
        <w:jc w:val="both"/>
        <w:rPr>
          <w:rFonts w:ascii="Arial" w:hAnsi="Arial" w:cs="Arial"/>
          <w:lang w:val="es-CO"/>
        </w:rPr>
      </w:pPr>
      <w:r w:rsidRPr="00F672F5">
        <w:rPr>
          <w:rFonts w:ascii="Arial" w:hAnsi="Arial" w:cs="Arial"/>
          <w:lang w:val="es-CO"/>
        </w:rPr>
        <w:t>Inducciones obligatorias sobre la Ley, las competencias del Ministerio, y los enfoques de atención a los funcionarios consulares antes de su salida al exterior.</w:t>
      </w:r>
    </w:p>
    <w:p w:rsidR="00032545" w:rsidRPr="00F672F5" w:rsidRDefault="00032545" w:rsidP="00032545">
      <w:pPr>
        <w:pStyle w:val="Prrafodelista"/>
        <w:numPr>
          <w:ilvl w:val="0"/>
          <w:numId w:val="130"/>
        </w:numPr>
        <w:jc w:val="both"/>
        <w:rPr>
          <w:rFonts w:ascii="Arial" w:hAnsi="Arial" w:cs="Arial"/>
          <w:lang w:val="es-CO"/>
        </w:rPr>
      </w:pPr>
      <w:r w:rsidRPr="00F672F5">
        <w:rPr>
          <w:rFonts w:ascii="Arial" w:hAnsi="Arial" w:cs="Arial"/>
          <w:lang w:val="es-CO"/>
        </w:rPr>
        <w:t>Participación en dos encuentros participativos en Departamentos de frontera con el objetivo de aportar en la construcción de los lineamientos para víctimas en el exterior y tener en cuenta los contextos especiales de estas zonas del país. (Cúcuta e Ipiales 2013).</w:t>
      </w:r>
    </w:p>
    <w:p w:rsidR="00032545" w:rsidRPr="00F672F5" w:rsidRDefault="00032545" w:rsidP="00032545">
      <w:pPr>
        <w:pStyle w:val="Prrafodelista"/>
        <w:numPr>
          <w:ilvl w:val="0"/>
          <w:numId w:val="130"/>
        </w:numPr>
        <w:jc w:val="both"/>
        <w:rPr>
          <w:rFonts w:ascii="Arial" w:hAnsi="Arial" w:cs="Arial"/>
          <w:lang w:val="es-CO"/>
        </w:rPr>
      </w:pPr>
      <w:r w:rsidRPr="00F672F5">
        <w:rPr>
          <w:rFonts w:ascii="Arial" w:hAnsi="Arial" w:cs="Arial"/>
          <w:lang w:val="es-CO"/>
        </w:rPr>
        <w:t xml:space="preserve">Elaboración y difusión del instructivo “¿Qué hacer cuando soy víctima del conflicto armado interno y me encuentro en el exterior?” para la orientación a los connacionales y distribución de dicho material en las oficinas consulares. </w:t>
      </w:r>
    </w:p>
    <w:p w:rsidR="00032545" w:rsidRPr="00F672F5" w:rsidRDefault="00032545" w:rsidP="00032545">
      <w:pPr>
        <w:pStyle w:val="Prrafodelista"/>
        <w:numPr>
          <w:ilvl w:val="0"/>
          <w:numId w:val="130"/>
        </w:numPr>
        <w:jc w:val="both"/>
        <w:rPr>
          <w:rFonts w:ascii="Arial" w:hAnsi="Arial" w:cs="Arial"/>
          <w:lang w:val="es-CO"/>
        </w:rPr>
      </w:pPr>
      <w:r w:rsidRPr="00F672F5">
        <w:rPr>
          <w:rFonts w:ascii="Arial" w:hAnsi="Arial" w:cs="Arial"/>
          <w:lang w:val="es-CO"/>
        </w:rPr>
        <w:t xml:space="preserve">Publicación de la guía: “Orientaciones generales sobre atención, asistencia y reparación para colombianos víctimas en el exterior en el marco de la Ley 1448 de 2011”. El documento fue elaborado en conjunto entre el Ministerio de Relaciones Exteriores, la Unidad para la Atención y Reparación Integral a las Víctimas y la Unidad de Restitución de Tierras. </w:t>
      </w:r>
    </w:p>
    <w:p w:rsidR="00032545" w:rsidRPr="00F672F5" w:rsidRDefault="00032545" w:rsidP="00032545">
      <w:pPr>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En el año 2017, teniendo en cuenta la proximidad del vencimiento del plazo establecido para toma de declaraciones en el exterior, el Ministerio solicitó ante el DNP un proyecto de Inversión para el fortalecimiento de la atención. A través de éste, se financió la realización de 24 jornadas especiales de toma de declaraciones y difusión y orientación de la Ley, así como 40 eventos de conmemoración.</w:t>
      </w:r>
    </w:p>
    <w:p w:rsidR="00032545" w:rsidRPr="00F672F5" w:rsidRDefault="00032545" w:rsidP="00032545">
      <w:pPr>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 xml:space="preserve">Adicionalmente, con estos recursos se pudo establecer un convenio de cooperación Internacional con el Consejo Noruego para Refugiados, que permitió fortalecer la atención a connacionales víctimas en el exterior, con material de difusión, apoyo en </w:t>
      </w:r>
      <w:r w:rsidRPr="00F672F5">
        <w:rPr>
          <w:rFonts w:ascii="Arial" w:hAnsi="Arial" w:cs="Arial"/>
          <w:lang w:val="es-CO"/>
        </w:rPr>
        <w:lastRenderedPageBreak/>
        <w:t xml:space="preserve">terreno, desarrollo de jornadas especiales, e incluso tres contrataciones de personal para la atención a víctimas en dos los consulados de Quito, Sao Paulo y Esmeraldas. </w:t>
      </w:r>
    </w:p>
    <w:p w:rsidR="00032545" w:rsidRPr="00F672F5" w:rsidRDefault="00032545" w:rsidP="00032545">
      <w:pPr>
        <w:jc w:val="both"/>
        <w:rPr>
          <w:rFonts w:ascii="Arial" w:hAnsi="Arial" w:cs="Arial"/>
          <w:lang w:val="es-CO"/>
        </w:rPr>
      </w:pPr>
    </w:p>
    <w:p w:rsidR="00032545" w:rsidRPr="00F672F5" w:rsidRDefault="00032545" w:rsidP="00032545">
      <w:pPr>
        <w:pStyle w:val="Prrafodelista"/>
        <w:ind w:left="0"/>
        <w:jc w:val="both"/>
        <w:rPr>
          <w:rFonts w:ascii="Arial" w:hAnsi="Arial" w:cs="Arial"/>
          <w:b/>
          <w:lang w:val="es-CO"/>
        </w:rPr>
      </w:pPr>
      <w:r w:rsidRPr="00F672F5">
        <w:rPr>
          <w:rFonts w:ascii="Arial" w:hAnsi="Arial" w:cs="Arial"/>
          <w:b/>
          <w:lang w:val="es-CO"/>
        </w:rPr>
        <w:t>ETAPA DE FORTALECIMIENTO DE LA OFERTA 2017-2018:</w:t>
      </w:r>
    </w:p>
    <w:p w:rsidR="00032545" w:rsidRPr="00F672F5" w:rsidRDefault="00032545" w:rsidP="00032545">
      <w:pPr>
        <w:pStyle w:val="Prrafodelista"/>
        <w:ind w:left="0"/>
        <w:jc w:val="both"/>
        <w:rPr>
          <w:rFonts w:ascii="Arial" w:hAnsi="Arial" w:cs="Arial"/>
          <w:u w:val="single"/>
          <w:lang w:val="es-CO"/>
        </w:rPr>
      </w:pPr>
    </w:p>
    <w:p w:rsidR="00032545" w:rsidRPr="00F672F5" w:rsidRDefault="00032545" w:rsidP="00032545">
      <w:pPr>
        <w:pStyle w:val="Prrafodelista"/>
        <w:ind w:left="0"/>
        <w:jc w:val="both"/>
        <w:rPr>
          <w:rFonts w:ascii="Arial" w:hAnsi="Arial" w:cs="Arial"/>
          <w:lang w:val="es-CO"/>
        </w:rPr>
      </w:pPr>
      <w:r w:rsidRPr="00F672F5">
        <w:rPr>
          <w:rFonts w:ascii="Arial" w:hAnsi="Arial" w:cs="Arial"/>
          <w:lang w:val="es-CO"/>
        </w:rPr>
        <w:t xml:space="preserve">Esta etapa de fortalecimiento se encuentra en curso y tiene como énfasis fortalecer a los consulados con respecto a la atención y orientación sobre la oferta disponible para las víctimas en el exterior. Específicamente, se busca mejorar las capacidades para el seguimiento a los casos después de la solicitud de inclusión en el RUV, así como para el desarrollo de actividades que constituyan medidas de satisfacción apoyando la reconstrucción del tejido social de las víctimas en el exterior. </w:t>
      </w:r>
    </w:p>
    <w:p w:rsidR="00032545" w:rsidRPr="00F672F5" w:rsidRDefault="00032545" w:rsidP="00032545">
      <w:pPr>
        <w:pStyle w:val="Prrafodelista"/>
        <w:ind w:left="0"/>
        <w:jc w:val="both"/>
        <w:rPr>
          <w:rFonts w:ascii="Arial" w:hAnsi="Arial" w:cs="Arial"/>
          <w:lang w:val="es-CO"/>
        </w:rPr>
      </w:pPr>
    </w:p>
    <w:p w:rsidR="00032545" w:rsidRPr="00F672F5" w:rsidRDefault="00032545" w:rsidP="00032545">
      <w:pPr>
        <w:pStyle w:val="Prrafodelista"/>
        <w:ind w:left="0"/>
        <w:jc w:val="both"/>
        <w:rPr>
          <w:rFonts w:ascii="Arial" w:hAnsi="Arial" w:cs="Arial"/>
          <w:lang w:val="es-CO"/>
        </w:rPr>
      </w:pPr>
      <w:r w:rsidRPr="00F672F5">
        <w:rPr>
          <w:rFonts w:ascii="Arial" w:hAnsi="Arial" w:cs="Arial"/>
          <w:lang w:val="es-CO"/>
        </w:rPr>
        <w:t xml:space="preserve">Esto se debe a que, si bien aún se continúan tomando declaraciones en el exterior, con posterioridad al 10 de junio de 2017, se ha identificado que el volumen de las solicitudes de registro al RUV ha bajado. En este sentido, se ha fortalecido la atención en los consulados con 10 contrataciones de personal destinado únicamente a la atención a víctimas, y asignaciones de recursos para la realización de actividades de sensibilización y atención en los 60 consulados con más víctimas registradas. </w:t>
      </w:r>
    </w:p>
    <w:p w:rsidR="00032545" w:rsidRPr="00F672F5" w:rsidRDefault="00032545" w:rsidP="00032545">
      <w:pPr>
        <w:pStyle w:val="Prrafodelista"/>
        <w:ind w:left="0"/>
        <w:jc w:val="both"/>
        <w:rPr>
          <w:rFonts w:ascii="Arial" w:hAnsi="Arial" w:cs="Arial"/>
          <w:lang w:val="es-CO"/>
        </w:rPr>
      </w:pPr>
    </w:p>
    <w:p w:rsidR="00032545" w:rsidRPr="00F672F5" w:rsidRDefault="00032545" w:rsidP="00032545">
      <w:pPr>
        <w:pStyle w:val="Prrafodelista"/>
        <w:ind w:left="0"/>
        <w:jc w:val="both"/>
        <w:rPr>
          <w:rFonts w:ascii="Arial" w:hAnsi="Arial" w:cs="Arial"/>
          <w:lang w:val="es-CO"/>
        </w:rPr>
      </w:pPr>
      <w:r w:rsidRPr="00F672F5">
        <w:rPr>
          <w:rFonts w:ascii="Arial" w:hAnsi="Arial" w:cs="Arial"/>
          <w:lang w:val="es-CO"/>
        </w:rPr>
        <w:t>Estas actividades comprenden el desarrollo de talleres de resiliencia, talleres de expresión artística, conversatorios con organizaciones de víctimas, foros académicos, charlas informativas con la Unidad para las Víctimas, así como espacios de intercambio de experiencias y fortalecimiento de las redes de apoyo en el exterior.</w:t>
      </w:r>
    </w:p>
    <w:p w:rsidR="00032545" w:rsidRPr="00F672F5" w:rsidRDefault="00032545" w:rsidP="00032545">
      <w:pPr>
        <w:pStyle w:val="Prrafodelista"/>
        <w:ind w:left="0"/>
        <w:jc w:val="both"/>
        <w:rPr>
          <w:rFonts w:ascii="Arial" w:hAnsi="Arial" w:cs="Arial"/>
          <w:lang w:val="es-CO"/>
        </w:rPr>
      </w:pPr>
    </w:p>
    <w:p w:rsidR="00032545" w:rsidRPr="00F672F5" w:rsidRDefault="00032545" w:rsidP="00032545">
      <w:pPr>
        <w:pStyle w:val="Prrafodelista"/>
        <w:ind w:left="0"/>
        <w:jc w:val="both"/>
        <w:rPr>
          <w:rFonts w:ascii="Arial" w:hAnsi="Arial" w:cs="Arial"/>
          <w:b/>
          <w:lang w:val="es-CO"/>
        </w:rPr>
      </w:pPr>
      <w:r w:rsidRPr="00F672F5">
        <w:rPr>
          <w:rFonts w:ascii="Arial" w:hAnsi="Arial" w:cs="Arial"/>
          <w:b/>
          <w:lang w:val="es-CO"/>
        </w:rPr>
        <w:t>RESULTADOS OBETENIDOS POR EL MINISTERIO DE RELACIONES EXTERIORES EN LA IMPLEMANTACIÓN DE LA POLÍTICA PÚBLICA DE ATENCIÓN Y REPARACIÓN A VÍCTIMAS DEL CONFLICTO</w:t>
      </w:r>
    </w:p>
    <w:p w:rsidR="00032545" w:rsidRPr="00F672F5" w:rsidRDefault="00032545" w:rsidP="00032545">
      <w:pPr>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Teniendo en cuenta las competencias de este ministerio en materia de orientación, difusión y toma de declaraciones, los resultados de la implementación de la política pública pueden evidenciarse mediante los indicadores de personas atendidas y declaraciones tomadas.</w:t>
      </w:r>
    </w:p>
    <w:p w:rsidR="00032545" w:rsidRPr="00F672F5" w:rsidRDefault="00032545" w:rsidP="00032545">
      <w:pPr>
        <w:jc w:val="both"/>
        <w:rPr>
          <w:rFonts w:ascii="Arial" w:hAnsi="Arial" w:cs="Arial"/>
          <w:lang w:val="es-CO"/>
        </w:rPr>
      </w:pPr>
      <w:r w:rsidRPr="00F672F5">
        <w:rPr>
          <w:rFonts w:ascii="Arial" w:hAnsi="Arial" w:cs="Arial"/>
          <w:lang w:val="es-CO"/>
        </w:rPr>
        <w:t xml:space="preserve">En este sentido, desde el año de promulgación de la ley, se han atendido </w:t>
      </w:r>
      <w:r w:rsidRPr="00F672F5">
        <w:rPr>
          <w:rFonts w:ascii="Arial" w:hAnsi="Arial" w:cs="Arial"/>
          <w:b/>
          <w:bCs/>
          <w:lang w:val="es-CO"/>
        </w:rPr>
        <w:t>699.799</w:t>
      </w:r>
      <w:r w:rsidRPr="00F672F5">
        <w:rPr>
          <w:rStyle w:val="Refdenotaalpie"/>
          <w:rFonts w:ascii="Arial" w:hAnsi="Arial" w:cs="Arial"/>
          <w:lang w:val="es-CO"/>
        </w:rPr>
        <w:footnoteReference w:id="47"/>
      </w:r>
      <w:r w:rsidRPr="00F672F5">
        <w:rPr>
          <w:rFonts w:ascii="Arial" w:hAnsi="Arial" w:cs="Arial"/>
          <w:lang w:val="es-CO"/>
        </w:rPr>
        <w:t xml:space="preserve"> connacionales víctimas en el exterior, y se han tomado </w:t>
      </w:r>
      <w:r w:rsidRPr="00F672F5">
        <w:rPr>
          <w:rFonts w:ascii="Arial" w:hAnsi="Arial" w:cs="Arial"/>
          <w:b/>
          <w:lang w:val="es-CO"/>
        </w:rPr>
        <w:t>11.081</w:t>
      </w:r>
      <w:r w:rsidRPr="00F672F5">
        <w:rPr>
          <w:rFonts w:ascii="Arial" w:hAnsi="Arial" w:cs="Arial"/>
          <w:lang w:val="es-CO"/>
        </w:rPr>
        <w:t xml:space="preserve"> declaraciones de solicitud de inclusión al RUV.</w:t>
      </w:r>
    </w:p>
    <w:p w:rsidR="00032545" w:rsidRPr="00F672F5" w:rsidRDefault="00032545" w:rsidP="00032545">
      <w:pPr>
        <w:pStyle w:val="Prrafodelista"/>
        <w:ind w:left="0"/>
        <w:jc w:val="both"/>
        <w:rPr>
          <w:rFonts w:ascii="Arial" w:hAnsi="Arial" w:cs="Arial"/>
          <w:lang w:val="es-CO"/>
        </w:rPr>
      </w:pPr>
    </w:p>
    <w:p w:rsidR="00032545" w:rsidRPr="00F672F5" w:rsidRDefault="00032545" w:rsidP="00032545">
      <w:pPr>
        <w:pStyle w:val="Prrafodelista"/>
        <w:ind w:left="0"/>
        <w:jc w:val="both"/>
        <w:rPr>
          <w:rFonts w:ascii="Arial" w:hAnsi="Arial" w:cs="Arial"/>
          <w:lang w:val="es-CO"/>
        </w:rPr>
      </w:pPr>
      <w:r w:rsidRPr="00F672F5">
        <w:rPr>
          <w:rFonts w:ascii="Arial" w:hAnsi="Arial" w:cs="Arial"/>
          <w:lang w:val="es-CO"/>
        </w:rPr>
        <w:t xml:space="preserve">Se ha logrado tomar declaraciones en </w:t>
      </w:r>
      <w:r w:rsidRPr="00F672F5">
        <w:rPr>
          <w:rFonts w:ascii="Arial" w:hAnsi="Arial" w:cs="Arial"/>
          <w:b/>
          <w:lang w:val="es-CO"/>
        </w:rPr>
        <w:t xml:space="preserve">99 </w:t>
      </w:r>
      <w:r w:rsidRPr="00F672F5">
        <w:rPr>
          <w:rFonts w:ascii="Arial" w:hAnsi="Arial" w:cs="Arial"/>
          <w:lang w:val="es-CO"/>
        </w:rPr>
        <w:t xml:space="preserve">consulados, y se han incluido en el registro a </w:t>
      </w:r>
      <w:r w:rsidRPr="00F672F5">
        <w:rPr>
          <w:rFonts w:ascii="Arial" w:hAnsi="Arial" w:cs="Arial"/>
          <w:b/>
          <w:lang w:val="es-CO"/>
        </w:rPr>
        <w:t>21904</w:t>
      </w:r>
      <w:r w:rsidRPr="00F672F5">
        <w:rPr>
          <w:rFonts w:ascii="Arial" w:hAnsi="Arial" w:cs="Arial"/>
          <w:lang w:val="es-CO"/>
        </w:rPr>
        <w:t xml:space="preserve"> connacionales residentes en el exterior. </w:t>
      </w:r>
    </w:p>
    <w:p w:rsidR="00032545" w:rsidRPr="00F672F5" w:rsidRDefault="00032545" w:rsidP="00032545">
      <w:pPr>
        <w:pStyle w:val="Prrafodelista"/>
        <w:ind w:left="0"/>
        <w:jc w:val="both"/>
        <w:rPr>
          <w:rFonts w:ascii="Arial" w:hAnsi="Arial" w:cs="Arial"/>
          <w:lang w:val="es-CO"/>
        </w:rPr>
      </w:pPr>
    </w:p>
    <w:p w:rsidR="00032545" w:rsidRPr="00F672F5" w:rsidRDefault="00032545" w:rsidP="00032545">
      <w:pPr>
        <w:pStyle w:val="Prrafodelista"/>
        <w:ind w:left="0"/>
        <w:jc w:val="both"/>
        <w:rPr>
          <w:rFonts w:ascii="Arial" w:hAnsi="Arial" w:cs="Arial"/>
          <w:lang w:val="es-CO"/>
        </w:rPr>
      </w:pPr>
      <w:r w:rsidRPr="00F672F5">
        <w:rPr>
          <w:rFonts w:ascii="Arial" w:hAnsi="Arial" w:cs="Arial"/>
          <w:lang w:val="es-CO"/>
        </w:rPr>
        <w:t xml:space="preserve">Adicionalmente, existe un impacto en la institucionalidad del Ministerio, ya que se han modificado los esquemas de atención para reconocer los derechos de las </w:t>
      </w:r>
      <w:r w:rsidRPr="00F672F5">
        <w:rPr>
          <w:rFonts w:ascii="Arial" w:hAnsi="Arial" w:cs="Arial"/>
          <w:lang w:val="es-CO"/>
        </w:rPr>
        <w:lastRenderedPageBreak/>
        <w:t>víctimas y darles prioridad a las víctimas en el acceso a los servicios de los consulados.</w:t>
      </w:r>
    </w:p>
    <w:p w:rsidR="00032545" w:rsidRPr="00F672F5" w:rsidRDefault="00032545" w:rsidP="00032545">
      <w:pPr>
        <w:pStyle w:val="Prrafodelista"/>
        <w:ind w:left="0"/>
        <w:jc w:val="both"/>
        <w:rPr>
          <w:rFonts w:ascii="Arial" w:hAnsi="Arial" w:cs="Arial"/>
          <w:lang w:val="es-CO"/>
        </w:rPr>
      </w:pPr>
    </w:p>
    <w:p w:rsidR="00032545" w:rsidRPr="00F672F5" w:rsidRDefault="00032545" w:rsidP="00032545">
      <w:pPr>
        <w:pStyle w:val="Prrafodelista"/>
        <w:ind w:left="0"/>
        <w:jc w:val="both"/>
        <w:rPr>
          <w:rFonts w:ascii="Arial" w:hAnsi="Arial" w:cs="Arial"/>
          <w:lang w:val="es-CO"/>
        </w:rPr>
      </w:pPr>
      <w:r w:rsidRPr="00F672F5">
        <w:rPr>
          <w:rFonts w:ascii="Arial" w:hAnsi="Arial" w:cs="Arial"/>
          <w:lang w:val="es-CO"/>
        </w:rPr>
        <w:t xml:space="preserve">Así mismo, de manera indirecta, los cambios en los esquemas de atención han contribuido a demostrar el compromiso del Estado con las víctimas en el exterior y los esfuerzos por recomponer el tejido social después del conflicto. Esto se evidencia en la mayor participación de la población víctima en las actividades gestionadas por los consulados, y la construcción de redes de apoyo autónomas con apoyo de los multiplicadores del programa Colombia Nos Une implementado por el Ministerio. </w:t>
      </w:r>
    </w:p>
    <w:p w:rsidR="00032545" w:rsidRPr="00F672F5" w:rsidRDefault="00032545" w:rsidP="00032545">
      <w:pPr>
        <w:pStyle w:val="Prrafodelista"/>
        <w:ind w:left="0"/>
        <w:jc w:val="both"/>
        <w:rPr>
          <w:rFonts w:ascii="Arial" w:hAnsi="Arial" w:cs="Arial"/>
          <w:lang w:val="es-CO"/>
        </w:rPr>
      </w:pPr>
    </w:p>
    <w:p w:rsidR="00032545" w:rsidRPr="00F672F5" w:rsidRDefault="00032545" w:rsidP="00032545">
      <w:pPr>
        <w:pStyle w:val="Prrafodelista"/>
        <w:ind w:left="0"/>
        <w:jc w:val="both"/>
        <w:rPr>
          <w:rFonts w:ascii="Arial" w:hAnsi="Arial" w:cs="Arial"/>
          <w:lang w:val="es-CO"/>
        </w:rPr>
      </w:pPr>
      <w:r w:rsidRPr="00F672F5">
        <w:rPr>
          <w:rFonts w:ascii="Arial" w:hAnsi="Arial" w:cs="Arial"/>
          <w:lang w:val="es-CO"/>
        </w:rPr>
        <w:t xml:space="preserve">Estos impactos en la institucionalidad, en cuanto a la priorización en los esquemas de atención, la implementación de los enfoques de atención diferencial, y de acción sin daño han sido sostenibles durante el periodo de gobierno gracias a la capacitación continua del personal en las sedes consulares. </w:t>
      </w:r>
    </w:p>
    <w:p w:rsidR="00032545" w:rsidRPr="00F672F5" w:rsidRDefault="00032545" w:rsidP="00032545">
      <w:pPr>
        <w:spacing w:line="276" w:lineRule="auto"/>
        <w:jc w:val="center"/>
        <w:rPr>
          <w:rFonts w:ascii="Arial" w:hAnsi="Arial" w:cs="Arial"/>
          <w:b/>
          <w:i/>
          <w:lang w:val="es-CO"/>
        </w:rPr>
      </w:pPr>
    </w:p>
    <w:p w:rsidR="00032545" w:rsidRPr="00F672F5" w:rsidRDefault="00032545" w:rsidP="00032545">
      <w:pPr>
        <w:spacing w:line="276" w:lineRule="auto"/>
        <w:jc w:val="both"/>
        <w:rPr>
          <w:rFonts w:ascii="Arial" w:hAnsi="Arial" w:cs="Arial"/>
          <w:b/>
          <w:lang w:val="es-CO"/>
        </w:rPr>
      </w:pPr>
      <w:r w:rsidRPr="00F672F5">
        <w:rPr>
          <w:rFonts w:ascii="Arial" w:hAnsi="Arial" w:cs="Arial"/>
          <w:b/>
          <w:lang w:val="es-CO"/>
        </w:rPr>
        <w:t>INFORMACIÓN ADICIONAL QUE SOPORTA LA ATENCIÓN Y ASISTENCIA PRESTADA A LAS VÍCTIMAS EN EL EXTERIOR</w:t>
      </w:r>
    </w:p>
    <w:p w:rsidR="00032545" w:rsidRPr="00F672F5" w:rsidRDefault="00032545" w:rsidP="00032545">
      <w:pPr>
        <w:spacing w:line="276" w:lineRule="auto"/>
        <w:jc w:val="both"/>
        <w:rPr>
          <w:rFonts w:ascii="Arial" w:hAnsi="Arial" w:cs="Arial"/>
          <w:b/>
          <w:lang w:val="es-CO"/>
        </w:rPr>
      </w:pPr>
    </w:p>
    <w:p w:rsidR="00032545" w:rsidRPr="00F672F5" w:rsidRDefault="00032545" w:rsidP="00032545">
      <w:pPr>
        <w:spacing w:line="276" w:lineRule="auto"/>
        <w:jc w:val="both"/>
        <w:rPr>
          <w:rFonts w:ascii="Arial" w:hAnsi="Arial" w:cs="Arial"/>
          <w:lang w:val="es-CO"/>
        </w:rPr>
      </w:pPr>
      <w:r w:rsidRPr="00F672F5">
        <w:rPr>
          <w:rFonts w:ascii="Arial" w:hAnsi="Arial" w:cs="Arial"/>
          <w:b/>
          <w:lang w:val="es-CO"/>
        </w:rPr>
        <w:t>2014-2015</w:t>
      </w:r>
    </w:p>
    <w:p w:rsidR="00032545" w:rsidRPr="00F672F5" w:rsidRDefault="00032545" w:rsidP="00032545">
      <w:pPr>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 xml:space="preserve">En agosto de 2014, se realizó una jornada de capacitación a los consulados en la herramienta VIVANTO, que es la herramienta de consulta del estado sobre los casos de los connacionales, para los funcionarios consulares, reduciendo el tiempo de respuesta a las solicitudes de información. </w:t>
      </w:r>
    </w:p>
    <w:p w:rsidR="00032545" w:rsidRPr="00F672F5" w:rsidRDefault="00032545" w:rsidP="00032545">
      <w:pPr>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En las Ferias de Servicio, consulados móviles y sábados consulares se divulgó la Ley 1448 de 2011, a través de la orientación a los connacionales y solicitud de inscripción en el Registro único de Víctimas. En el transcurso de 2014, se programaron 73 sábados consulares en 8 consulados.</w:t>
      </w:r>
    </w:p>
    <w:p w:rsidR="00032545" w:rsidRPr="00F672F5" w:rsidRDefault="00032545" w:rsidP="00032545">
      <w:pPr>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 xml:space="preserve">La difusión de la Ley de Víctimas se realizó a través de la ampliación del uso de boletines con información relacionada a su aplicación en los consulados, a través de bases de datos de correos electrónicos registrados en Colombia Nos Une y en cada uno de los consulados. </w:t>
      </w:r>
    </w:p>
    <w:p w:rsidR="00032545" w:rsidRPr="00F672F5" w:rsidRDefault="00032545" w:rsidP="00032545">
      <w:pPr>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 xml:space="preserve">En noviembre de 2014, se remitió un boletín sobre víctimas en el exterior y a finales del mes de marzo, con ocasión del Día Nacional de la Memoria y Solidaridad con las Víctimas el cual se conmemoró el día 9 de abril de 2015. </w:t>
      </w:r>
    </w:p>
    <w:p w:rsidR="00032545" w:rsidRPr="00F672F5" w:rsidRDefault="00032545" w:rsidP="00032545">
      <w:pPr>
        <w:pStyle w:val="Prrafodelista"/>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 xml:space="preserve">En el marco de la conmemoración del Día nacional de la Memoria y Solidaridad con las víctimas, se realizaron jornadas de atención, información y toma de declaraciones masivas a los connacionales durante los días 7, 8 y 9 de abril de 2015 en los siguientes consulados: Quito, Nueva Loja, Esmeraldas, Guayaquil, San José de Costa Rica, Ciudad de Panamá, Miami, Santiago de Chile, New York y Montreal; con apoyo del Grupo Connacionales Víctimas en el exterior de la Unidad para la </w:t>
      </w:r>
      <w:r w:rsidRPr="00F672F5">
        <w:rPr>
          <w:rFonts w:ascii="Arial" w:hAnsi="Arial" w:cs="Arial"/>
          <w:lang w:val="es-CO"/>
        </w:rPr>
        <w:lastRenderedPageBreak/>
        <w:t xml:space="preserve">Atención y Reparación Integral a las Víctimas, quienes atendieron los requerimientos de los connacionales víctimas. </w:t>
      </w:r>
    </w:p>
    <w:p w:rsidR="00032545" w:rsidRPr="00F672F5" w:rsidRDefault="00032545" w:rsidP="00032545">
      <w:pPr>
        <w:pStyle w:val="Prrafodelista"/>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En la ciudad de Miami, se realizó una difusión especial con medios de comunicación dirigida a los connacionales para más información de los beneficios de la Ley. Por otro lado, se instruyó a los consulados la realización de una jornada especial de información y toma de declaración para el día 9 de abril de 2015. En los consulados de Quito y Miami, durante los días 7, 8 y 9 de abril de 2015, se realizaron jornadas de toma de declaración e información sobre Restitución de Tierras con el acompañamiento de la Unidad de Restitución de Tierras en los cuales se realizaron pruebas pilotos de tomas de declaración a través de quioscos móviles interactivos.</w:t>
      </w:r>
    </w:p>
    <w:p w:rsidR="00032545" w:rsidRPr="00F672F5" w:rsidRDefault="00032545" w:rsidP="00032545">
      <w:pPr>
        <w:rPr>
          <w:rFonts w:ascii="Arial" w:hAnsi="Arial" w:cs="Arial"/>
          <w:b/>
          <w:lang w:val="es-CO"/>
        </w:rPr>
      </w:pPr>
    </w:p>
    <w:p w:rsidR="00032545" w:rsidRPr="00F672F5" w:rsidRDefault="00032545" w:rsidP="00032545">
      <w:pPr>
        <w:rPr>
          <w:rFonts w:ascii="Arial" w:hAnsi="Arial" w:cs="Arial"/>
          <w:b/>
          <w:lang w:val="es-CO"/>
        </w:rPr>
      </w:pPr>
      <w:r w:rsidRPr="00F672F5">
        <w:rPr>
          <w:rFonts w:ascii="Arial" w:hAnsi="Arial" w:cs="Arial"/>
          <w:b/>
          <w:lang w:val="es-CO"/>
        </w:rPr>
        <w:t>2015-2016</w:t>
      </w:r>
    </w:p>
    <w:p w:rsidR="00032545" w:rsidRPr="00F672F5" w:rsidRDefault="00032545" w:rsidP="00032545">
      <w:pPr>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La Cancillería, como entidad que hace parte del SNARIV participó activamente, en la mesa interinstitucional encargada de la formulación del decreto para la reglamentación de la orientación, atención y reparación integral de las víctimas que se encuentran en el exterior.</w:t>
      </w:r>
    </w:p>
    <w:p w:rsidR="00032545" w:rsidRPr="00F672F5" w:rsidRDefault="00032545" w:rsidP="00032545">
      <w:pPr>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También participó en la sesión del Gran SNARIV durante los días 23 y 24 de noviembre de 2015, reunión en la cual se establecieron las líneas de acción del Sistema y que orientarían el trabajo de todas las entidades que lo componen durante el año 2016. Una de estas líneas estratégicas tiene que ver con la orientación, atención y reparación integral de las víctimas que se encuentran en el exterior. En esa sesión se contó con la participación de expertos nacionales e internacionales, y con más de 60 funcionarios de las entidades públicas nacionales y territoriales de los Departamentos de Putumayo, Santander y Cauca.</w:t>
      </w:r>
    </w:p>
    <w:p w:rsidR="00032545" w:rsidRPr="00F672F5" w:rsidRDefault="00032545" w:rsidP="00032545">
      <w:pPr>
        <w:rPr>
          <w:rFonts w:ascii="Arial" w:hAnsi="Arial" w:cs="Arial"/>
          <w:b/>
          <w:lang w:val="es-CO"/>
        </w:rPr>
      </w:pPr>
    </w:p>
    <w:p w:rsidR="00032545" w:rsidRPr="00F672F5" w:rsidRDefault="00032545" w:rsidP="00032545">
      <w:pPr>
        <w:rPr>
          <w:rFonts w:ascii="Arial" w:hAnsi="Arial" w:cs="Arial"/>
          <w:b/>
          <w:lang w:val="es-CO"/>
        </w:rPr>
      </w:pPr>
      <w:r w:rsidRPr="00F672F5">
        <w:rPr>
          <w:rFonts w:ascii="Arial" w:hAnsi="Arial" w:cs="Arial"/>
          <w:b/>
          <w:lang w:val="es-CO"/>
        </w:rPr>
        <w:t>2016-2017</w:t>
      </w:r>
    </w:p>
    <w:p w:rsidR="00032545" w:rsidRPr="00F672F5" w:rsidRDefault="00032545" w:rsidP="00032545">
      <w:pPr>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 xml:space="preserve">Durante el 2016 se llevaron a cabo cinco jornadas especiales de atención con el acompañamiento de la Unidad de Atención Integral de Víctimas y la Unidad de Restitución de Tierras, lográndose un mayor acercamiento a la población ya que estas jornadas se realizaron en lugares en los que no se encuentra consulado cerca y hay una importante concentración de población colombiana. </w:t>
      </w:r>
    </w:p>
    <w:p w:rsidR="00032545" w:rsidRPr="00F672F5" w:rsidRDefault="00032545" w:rsidP="00032545">
      <w:pPr>
        <w:jc w:val="both"/>
        <w:rPr>
          <w:rFonts w:ascii="Arial" w:hAnsi="Arial" w:cs="Arial"/>
          <w:lang w:val="es-CO"/>
        </w:rPr>
      </w:pPr>
    </w:p>
    <w:p w:rsidR="00032545" w:rsidRDefault="00032545" w:rsidP="00032545">
      <w:pPr>
        <w:jc w:val="both"/>
        <w:rPr>
          <w:rFonts w:ascii="Arial" w:hAnsi="Arial" w:cs="Arial"/>
          <w:lang w:val="es-CO"/>
        </w:rPr>
      </w:pPr>
      <w:r w:rsidRPr="00F672F5">
        <w:rPr>
          <w:rFonts w:ascii="Arial" w:hAnsi="Arial" w:cs="Arial"/>
          <w:lang w:val="es-CO"/>
        </w:rPr>
        <w:t xml:space="preserve">Para el 2017 la estrategia se fortaleció con una proyección mayor de jornadas habiéndose realizado hasta el momento 24 jornadas especiales de atención en Barinas, Buenos Aires, Sao Paulo, Montreal, Toronto, Barcelona, Londres, Paris, Estocolmo, Copenhague, Sevilla, México, Colón, Costa Rica, Cuenca, Nueva Loja, Quito (3), Esmeraldas, Porto Alegre, City of Kent (edo. Washington), Medford (edo. Oregón), Centennial (Edo.Colorado). </w:t>
      </w:r>
    </w:p>
    <w:p w:rsidR="00651462" w:rsidRDefault="00651462" w:rsidP="00032545">
      <w:pPr>
        <w:jc w:val="both"/>
        <w:rPr>
          <w:rFonts w:ascii="Arial" w:hAnsi="Arial" w:cs="Arial"/>
          <w:lang w:val="es-CO"/>
        </w:rPr>
      </w:pPr>
    </w:p>
    <w:p w:rsidR="00651462" w:rsidRDefault="00651462" w:rsidP="00032545">
      <w:pPr>
        <w:jc w:val="both"/>
        <w:rPr>
          <w:rFonts w:ascii="Arial" w:hAnsi="Arial" w:cs="Arial"/>
          <w:lang w:val="es-CO"/>
        </w:rPr>
      </w:pPr>
    </w:p>
    <w:p w:rsidR="00651462" w:rsidRDefault="00651462" w:rsidP="00032545">
      <w:pPr>
        <w:jc w:val="both"/>
        <w:rPr>
          <w:rFonts w:ascii="Arial" w:hAnsi="Arial" w:cs="Arial"/>
          <w:lang w:val="es-CO"/>
        </w:rPr>
      </w:pPr>
    </w:p>
    <w:p w:rsidR="00651462" w:rsidRPr="00F672F5" w:rsidRDefault="00651462" w:rsidP="00032545">
      <w:pPr>
        <w:jc w:val="both"/>
        <w:rPr>
          <w:rFonts w:ascii="Arial" w:hAnsi="Arial" w:cs="Arial"/>
          <w:lang w:val="es-CO"/>
        </w:rPr>
      </w:pPr>
    </w:p>
    <w:p w:rsidR="00032545" w:rsidRPr="00F672F5" w:rsidRDefault="00032545" w:rsidP="00032545">
      <w:pPr>
        <w:jc w:val="both"/>
        <w:rPr>
          <w:rFonts w:ascii="Arial" w:hAnsi="Arial" w:cs="Arial"/>
          <w:b/>
          <w:lang w:val="es-CO"/>
        </w:rPr>
      </w:pPr>
    </w:p>
    <w:p w:rsidR="00032545" w:rsidRPr="00F672F5" w:rsidRDefault="00032545" w:rsidP="00032545">
      <w:pPr>
        <w:jc w:val="both"/>
        <w:rPr>
          <w:rFonts w:ascii="Arial" w:hAnsi="Arial" w:cs="Arial"/>
          <w:b/>
          <w:lang w:val="es-CO"/>
        </w:rPr>
      </w:pPr>
      <w:r w:rsidRPr="00F672F5">
        <w:rPr>
          <w:rFonts w:ascii="Arial" w:hAnsi="Arial" w:cs="Arial"/>
          <w:b/>
          <w:lang w:val="es-CO"/>
        </w:rPr>
        <w:lastRenderedPageBreak/>
        <w:t xml:space="preserve">Conmemoración del Día Nacional de la Memoria y Solidaridad 2017 </w:t>
      </w:r>
    </w:p>
    <w:p w:rsidR="00032545" w:rsidRPr="00F672F5" w:rsidRDefault="00032545" w:rsidP="00032545">
      <w:pPr>
        <w:jc w:val="both"/>
        <w:rPr>
          <w:rFonts w:ascii="Arial" w:hAnsi="Arial" w:cs="Arial"/>
          <w:lang w:val="es-CO"/>
        </w:rPr>
      </w:pPr>
    </w:p>
    <w:p w:rsidR="00032545" w:rsidRPr="00F672F5" w:rsidRDefault="00032545" w:rsidP="00032545">
      <w:pPr>
        <w:jc w:val="both"/>
        <w:rPr>
          <w:rFonts w:ascii="Arial" w:hAnsi="Arial" w:cs="Arial"/>
          <w:lang w:val="es-CO"/>
        </w:rPr>
      </w:pPr>
      <w:r w:rsidRPr="00F672F5">
        <w:rPr>
          <w:rFonts w:ascii="Arial" w:hAnsi="Arial" w:cs="Arial"/>
          <w:lang w:val="es-CO"/>
        </w:rPr>
        <w:t>Dentro de las actividades realizadas en el exterior para la conmemoración por la memoria y solidaridad con las víctimas del conflicto armado en Colombia, resaltamos las siguientes:</w:t>
      </w:r>
    </w:p>
    <w:p w:rsidR="00032545" w:rsidRPr="00F672F5" w:rsidRDefault="00032545" w:rsidP="00032545">
      <w:pPr>
        <w:jc w:val="both"/>
        <w:rPr>
          <w:rFonts w:ascii="Arial" w:hAnsi="Arial" w:cs="Arial"/>
          <w:lang w:val="es-CO"/>
        </w:rPr>
      </w:pPr>
    </w:p>
    <w:p w:rsidR="00032545" w:rsidRPr="00F672F5" w:rsidRDefault="00032545" w:rsidP="00032545">
      <w:pPr>
        <w:pStyle w:val="Prrafodelista"/>
        <w:jc w:val="both"/>
        <w:rPr>
          <w:rFonts w:ascii="Arial" w:hAnsi="Arial" w:cs="Arial"/>
          <w:lang w:val="es-CO"/>
        </w:rPr>
      </w:pPr>
      <w:r w:rsidRPr="00F672F5">
        <w:rPr>
          <w:rFonts w:ascii="Arial" w:hAnsi="Arial" w:cs="Arial"/>
          <w:lang w:val="es-CO"/>
        </w:rPr>
        <w:t xml:space="preserve">■ En el año 2017 se realizaron jornadas especiales en el marco de los Actos de Conmemoración, iniciando con el Consulado en Barinas que realizó una jornada de atención del 24 al 27 de marzo, donde asistieron 500 connacionales y fueron tomadas 80 declaraciones, se destaca que era la primera vez que se realizó estas actividades en Venezuela. </w:t>
      </w:r>
    </w:p>
    <w:p w:rsidR="00032545" w:rsidRPr="00F672F5" w:rsidRDefault="00032545" w:rsidP="00032545">
      <w:pPr>
        <w:pStyle w:val="Prrafodelista"/>
        <w:jc w:val="both"/>
        <w:rPr>
          <w:rFonts w:ascii="Arial" w:hAnsi="Arial" w:cs="Arial"/>
          <w:lang w:val="es-CO"/>
        </w:rPr>
      </w:pPr>
      <w:r w:rsidRPr="00F672F5">
        <w:rPr>
          <w:rFonts w:ascii="Arial" w:hAnsi="Arial" w:cs="Arial"/>
          <w:lang w:val="es-CO"/>
        </w:rPr>
        <w:t xml:space="preserve">■ Adicionalmente, en Buenos Aires en el marco de una Feria de Servicio que se llevó a cabo entre el 30 de marzo y el 3 de abril, se realizó un acto de conmemoración y jornada de atención a víctimas en compañía de la Unidad de Atención y Reparación Integral a las Víctimas y la Unidad de Restitución de Tierras, donde asistieron 2500 connacionales. </w:t>
      </w:r>
    </w:p>
    <w:p w:rsidR="00032545" w:rsidRPr="00F672F5" w:rsidRDefault="00032545" w:rsidP="00032545">
      <w:pPr>
        <w:pStyle w:val="Prrafodelista"/>
        <w:jc w:val="both"/>
        <w:rPr>
          <w:rFonts w:ascii="Arial" w:hAnsi="Arial" w:cs="Arial"/>
          <w:lang w:val="es-CO"/>
        </w:rPr>
      </w:pPr>
      <w:r w:rsidRPr="00F672F5">
        <w:rPr>
          <w:rFonts w:ascii="Arial" w:hAnsi="Arial" w:cs="Arial"/>
          <w:lang w:val="es-CO"/>
        </w:rPr>
        <w:t xml:space="preserve">El Ministerio de Relaciones Exteriores incrementó sus esfuerzos para que el mayor número de connacionales pudieran solicitar la inclusión al Registro Único de Víctimas (ruv), teniendo en cuenta que el 10 de junio de 2017 se venció el término para que aquellas personas que sufrieron hechos victimizantes entre 1985 y 2011 rindan su declaración. </w:t>
      </w:r>
    </w:p>
    <w:p w:rsidR="00032545" w:rsidRPr="00F672F5" w:rsidRDefault="00032545" w:rsidP="00032545">
      <w:pPr>
        <w:pStyle w:val="Prrafodelista"/>
        <w:jc w:val="both"/>
        <w:rPr>
          <w:rFonts w:ascii="Arial" w:hAnsi="Arial" w:cs="Arial"/>
          <w:lang w:val="es-CO"/>
        </w:rPr>
      </w:pPr>
      <w:r w:rsidRPr="00F672F5">
        <w:rPr>
          <w:rFonts w:ascii="Arial" w:hAnsi="Arial" w:cs="Arial"/>
          <w:lang w:val="es-CO"/>
        </w:rPr>
        <w:t xml:space="preserve">Así mismo, El ministerio continuó tomando las declaraciones de los connacionales que solicitan ser incluidos en el RUV, teniendo no solo los términos legales sino también las diferentes circunstancias de fuerza mayor que ha impedido a los connacionales declarar en el tiempo establecido en la ley, circunstancias que valorará la UARIV. Para ello, la Cancillería negoció un Convenio de Cooperación Internacional con el Consejo Noruego para Refugiados, el cual permite fortalecer la implementación de la estrategia en los 116 consulados colombianos durante el 2017. </w:t>
      </w:r>
    </w:p>
    <w:p w:rsidR="00032545" w:rsidRPr="00F672F5" w:rsidRDefault="00032545" w:rsidP="00032545">
      <w:pPr>
        <w:jc w:val="both"/>
        <w:rPr>
          <w:rFonts w:ascii="Arial" w:hAnsi="Arial" w:cs="Arial"/>
          <w:b/>
          <w:lang w:val="es-CO"/>
        </w:rPr>
      </w:pPr>
    </w:p>
    <w:p w:rsidR="00032545" w:rsidRPr="00F672F5" w:rsidRDefault="00032545" w:rsidP="00032545">
      <w:pPr>
        <w:jc w:val="both"/>
        <w:rPr>
          <w:rFonts w:ascii="Arial" w:hAnsi="Arial" w:cs="Arial"/>
          <w:b/>
          <w:lang w:val="es-CO"/>
        </w:rPr>
      </w:pPr>
      <w:r w:rsidRPr="00F672F5">
        <w:rPr>
          <w:rFonts w:ascii="Arial" w:hAnsi="Arial" w:cs="Arial"/>
          <w:b/>
          <w:lang w:val="es-CO"/>
        </w:rPr>
        <w:t>2017-2018</w:t>
      </w:r>
    </w:p>
    <w:p w:rsidR="00032545" w:rsidRPr="00F672F5" w:rsidRDefault="00032545" w:rsidP="00032545">
      <w:pPr>
        <w:spacing w:before="240" w:line="276" w:lineRule="auto"/>
        <w:jc w:val="both"/>
        <w:rPr>
          <w:rFonts w:ascii="Arial" w:hAnsi="Arial" w:cs="Arial"/>
          <w:bCs/>
          <w:lang w:val="es-ES"/>
        </w:rPr>
      </w:pPr>
      <w:r w:rsidRPr="00F672F5">
        <w:rPr>
          <w:rFonts w:ascii="Arial" w:hAnsi="Arial" w:cs="Arial"/>
          <w:bCs/>
          <w:lang w:val="es-ES"/>
        </w:rPr>
        <w:t>Con el fin de fortalecer la labor efectuada por los consulados, se continuó la implementación de jornadas especiales de atención a población víctima en el exterior, las cuales consisten en un esfuerzo interinstitucional para brindar una atención integral. En estos espacios varias entidades del SNARIV se trasladaron a puntos identificados con alta concentración de población víctimas, atienden y orientan a los connacionales sobre la Ley 1448 y reciben declaraciones de inclusión en el RUV.</w:t>
      </w:r>
    </w:p>
    <w:p w:rsidR="00032545" w:rsidRDefault="00032545" w:rsidP="00032545">
      <w:pPr>
        <w:spacing w:before="240" w:line="276" w:lineRule="auto"/>
        <w:jc w:val="both"/>
        <w:rPr>
          <w:rFonts w:ascii="Arial" w:hAnsi="Arial" w:cs="Arial"/>
          <w:bCs/>
          <w:lang w:val="es-ES"/>
        </w:rPr>
      </w:pPr>
    </w:p>
    <w:p w:rsidR="00651462" w:rsidRPr="000A6AC2" w:rsidRDefault="00651462" w:rsidP="00032545">
      <w:pPr>
        <w:spacing w:before="240" w:line="276" w:lineRule="auto"/>
        <w:jc w:val="both"/>
        <w:rPr>
          <w:rFonts w:ascii="Arial" w:hAnsi="Arial" w:cs="Arial"/>
          <w:bCs/>
          <w:lang w:val="es-ES"/>
        </w:rPr>
      </w:pPr>
    </w:p>
    <w:tbl>
      <w:tblPr>
        <w:tblStyle w:val="Tablaconcuadrcula"/>
        <w:tblW w:w="0" w:type="auto"/>
        <w:jc w:val="center"/>
        <w:tblLook w:val="04A0" w:firstRow="1" w:lastRow="0" w:firstColumn="1" w:lastColumn="0" w:noHBand="0" w:noVBand="1"/>
      </w:tblPr>
      <w:tblGrid>
        <w:gridCol w:w="796"/>
        <w:gridCol w:w="1961"/>
        <w:gridCol w:w="1491"/>
        <w:gridCol w:w="1984"/>
        <w:gridCol w:w="2262"/>
      </w:tblGrid>
      <w:tr w:rsidR="00032545" w:rsidRPr="00032545" w:rsidTr="00243264">
        <w:trPr>
          <w:tblHeader/>
          <w:jc w:val="center"/>
        </w:trPr>
        <w:tc>
          <w:tcPr>
            <w:tcW w:w="796" w:type="dxa"/>
            <w:vAlign w:val="center"/>
          </w:tcPr>
          <w:p w:rsidR="00032545" w:rsidRPr="00032545" w:rsidRDefault="00032545" w:rsidP="00032545">
            <w:pPr>
              <w:jc w:val="center"/>
              <w:rPr>
                <w:rFonts w:ascii="Arial" w:hAnsi="Arial" w:cs="Arial"/>
                <w:b/>
                <w:sz w:val="20"/>
                <w:szCs w:val="20"/>
                <w:lang w:val="es-CO"/>
              </w:rPr>
            </w:pPr>
            <w:r w:rsidRPr="00032545">
              <w:rPr>
                <w:rFonts w:ascii="Arial" w:hAnsi="Arial" w:cs="Arial"/>
                <w:b/>
                <w:sz w:val="20"/>
                <w:szCs w:val="20"/>
                <w:lang w:val="es-CO"/>
              </w:rPr>
              <w:lastRenderedPageBreak/>
              <w:t>AÑO</w:t>
            </w:r>
          </w:p>
        </w:tc>
        <w:tc>
          <w:tcPr>
            <w:tcW w:w="1961" w:type="dxa"/>
            <w:vAlign w:val="center"/>
          </w:tcPr>
          <w:p w:rsidR="00032545" w:rsidRPr="00032545" w:rsidRDefault="00032545" w:rsidP="00032545">
            <w:pPr>
              <w:jc w:val="center"/>
              <w:rPr>
                <w:rFonts w:ascii="Arial" w:hAnsi="Arial" w:cs="Arial"/>
                <w:b/>
                <w:sz w:val="20"/>
                <w:szCs w:val="20"/>
                <w:lang w:val="es-CO"/>
              </w:rPr>
            </w:pPr>
            <w:r w:rsidRPr="00032545">
              <w:rPr>
                <w:rFonts w:ascii="Arial" w:hAnsi="Arial" w:cs="Arial"/>
                <w:b/>
                <w:sz w:val="20"/>
                <w:szCs w:val="20"/>
                <w:lang w:val="es-CO"/>
              </w:rPr>
              <w:t>DECLARACIONES</w:t>
            </w:r>
          </w:p>
          <w:p w:rsidR="00032545" w:rsidRPr="00032545" w:rsidRDefault="00032545" w:rsidP="00032545">
            <w:pPr>
              <w:jc w:val="center"/>
              <w:rPr>
                <w:rFonts w:ascii="Arial" w:hAnsi="Arial" w:cs="Arial"/>
                <w:b/>
                <w:sz w:val="20"/>
                <w:szCs w:val="20"/>
                <w:lang w:val="es-CO"/>
              </w:rPr>
            </w:pPr>
            <w:r w:rsidRPr="00032545">
              <w:rPr>
                <w:rFonts w:ascii="Arial" w:hAnsi="Arial" w:cs="Arial"/>
                <w:b/>
                <w:sz w:val="20"/>
                <w:szCs w:val="20"/>
                <w:lang w:val="es-CO"/>
              </w:rPr>
              <w:t>TOMADAS</w:t>
            </w:r>
          </w:p>
        </w:tc>
        <w:tc>
          <w:tcPr>
            <w:tcW w:w="1491" w:type="dxa"/>
            <w:vAlign w:val="center"/>
          </w:tcPr>
          <w:p w:rsidR="00032545" w:rsidRPr="00032545" w:rsidRDefault="00032545" w:rsidP="00032545">
            <w:pPr>
              <w:jc w:val="center"/>
              <w:rPr>
                <w:rFonts w:ascii="Arial" w:hAnsi="Arial" w:cs="Arial"/>
                <w:b/>
                <w:sz w:val="20"/>
                <w:szCs w:val="20"/>
                <w:lang w:val="es-CO"/>
              </w:rPr>
            </w:pPr>
            <w:r w:rsidRPr="00032545">
              <w:rPr>
                <w:rFonts w:ascii="Arial" w:hAnsi="Arial" w:cs="Arial"/>
                <w:b/>
                <w:sz w:val="20"/>
                <w:szCs w:val="20"/>
                <w:lang w:val="es-CO"/>
              </w:rPr>
              <w:t>PERSONAS ATENDIDAS</w:t>
            </w:r>
          </w:p>
        </w:tc>
        <w:tc>
          <w:tcPr>
            <w:tcW w:w="1984" w:type="dxa"/>
            <w:vAlign w:val="center"/>
          </w:tcPr>
          <w:p w:rsidR="00032545" w:rsidRPr="00032545" w:rsidRDefault="00032545" w:rsidP="00032545">
            <w:pPr>
              <w:jc w:val="center"/>
              <w:rPr>
                <w:rFonts w:ascii="Arial" w:hAnsi="Arial" w:cs="Arial"/>
                <w:b/>
                <w:sz w:val="20"/>
                <w:szCs w:val="20"/>
                <w:lang w:val="es-CO"/>
              </w:rPr>
            </w:pPr>
            <w:r w:rsidRPr="00032545">
              <w:rPr>
                <w:rFonts w:ascii="Arial" w:hAnsi="Arial" w:cs="Arial"/>
                <w:b/>
                <w:sz w:val="20"/>
                <w:szCs w:val="20"/>
                <w:lang w:val="es-CO"/>
              </w:rPr>
              <w:t>JORNADAS ESPECIALES</w:t>
            </w:r>
          </w:p>
        </w:tc>
        <w:tc>
          <w:tcPr>
            <w:tcW w:w="2262" w:type="dxa"/>
            <w:vAlign w:val="center"/>
          </w:tcPr>
          <w:p w:rsidR="00032545" w:rsidRPr="00032545" w:rsidRDefault="00032545" w:rsidP="00032545">
            <w:pPr>
              <w:jc w:val="center"/>
              <w:rPr>
                <w:rFonts w:ascii="Arial" w:hAnsi="Arial" w:cs="Arial"/>
                <w:b/>
                <w:sz w:val="20"/>
                <w:szCs w:val="20"/>
                <w:lang w:val="es-CO"/>
              </w:rPr>
            </w:pPr>
            <w:r w:rsidRPr="00032545">
              <w:rPr>
                <w:rFonts w:ascii="Arial" w:hAnsi="Arial" w:cs="Arial"/>
                <w:b/>
                <w:sz w:val="20"/>
                <w:szCs w:val="20"/>
                <w:lang w:val="es-CO"/>
              </w:rPr>
              <w:t>LUGARES</w:t>
            </w:r>
          </w:p>
        </w:tc>
      </w:tr>
      <w:tr w:rsidR="00032545" w:rsidRPr="00032545" w:rsidTr="00032545">
        <w:trPr>
          <w:jc w:val="center"/>
        </w:trPr>
        <w:tc>
          <w:tcPr>
            <w:tcW w:w="796" w:type="dxa"/>
          </w:tcPr>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2018</w:t>
            </w:r>
          </w:p>
        </w:tc>
        <w:tc>
          <w:tcPr>
            <w:tcW w:w="1961" w:type="dxa"/>
          </w:tcPr>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208</w:t>
            </w:r>
          </w:p>
        </w:tc>
        <w:tc>
          <w:tcPr>
            <w:tcW w:w="1491" w:type="dxa"/>
          </w:tcPr>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26.794</w:t>
            </w:r>
          </w:p>
        </w:tc>
        <w:tc>
          <w:tcPr>
            <w:tcW w:w="1984" w:type="dxa"/>
          </w:tcPr>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 xml:space="preserve"> 4 jornadas y dos eventos de conmemoración</w:t>
            </w:r>
          </w:p>
        </w:tc>
        <w:tc>
          <w:tcPr>
            <w:tcW w:w="2262" w:type="dxa"/>
          </w:tcPr>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Miami</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Guayaquil</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Santiago</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Antofagasta</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Jaqué</w:t>
            </w:r>
          </w:p>
        </w:tc>
      </w:tr>
      <w:tr w:rsidR="00032545" w:rsidRPr="00032545" w:rsidTr="00032545">
        <w:trPr>
          <w:jc w:val="center"/>
        </w:trPr>
        <w:tc>
          <w:tcPr>
            <w:tcW w:w="796" w:type="dxa"/>
          </w:tcPr>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2017</w:t>
            </w:r>
          </w:p>
        </w:tc>
        <w:tc>
          <w:tcPr>
            <w:tcW w:w="1961" w:type="dxa"/>
          </w:tcPr>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4381</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declaraciones</w:t>
            </w:r>
          </w:p>
          <w:p w:rsidR="00032545" w:rsidRPr="00032545" w:rsidRDefault="00032545" w:rsidP="00032545">
            <w:pPr>
              <w:rPr>
                <w:rFonts w:ascii="Arial" w:hAnsi="Arial" w:cs="Arial"/>
                <w:sz w:val="20"/>
                <w:szCs w:val="20"/>
                <w:lang w:val="es-CO"/>
              </w:rPr>
            </w:pPr>
          </w:p>
        </w:tc>
        <w:tc>
          <w:tcPr>
            <w:tcW w:w="1491" w:type="dxa"/>
          </w:tcPr>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294.290</w:t>
            </w:r>
          </w:p>
        </w:tc>
        <w:tc>
          <w:tcPr>
            <w:tcW w:w="1984" w:type="dxa"/>
          </w:tcPr>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24 jornadas de toma de declaración y 40 eventos de conmemoración por la memoria y solidaridad con las víctimas en los consulados.</w:t>
            </w:r>
          </w:p>
        </w:tc>
        <w:tc>
          <w:tcPr>
            <w:tcW w:w="2262" w:type="dxa"/>
          </w:tcPr>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Lima</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Nueva Loja</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Esmeraldas</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Cuenca</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Costa Rica</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Estocolmo</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 xml:space="preserve">Copenhague </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Sevilla</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México</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Barcelona</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Londres</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Colon</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Paris</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Quito</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Porto Alegre</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 xml:space="preserve">Buenos Aires </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Barinas</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Montreal</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Esmeraldas</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San Lorenzo</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Islandia</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Panamá</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Yaviza</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Valencia España</w:t>
            </w:r>
          </w:p>
          <w:p w:rsidR="00032545" w:rsidRPr="00032545" w:rsidRDefault="00032545" w:rsidP="00032545">
            <w:pPr>
              <w:rPr>
                <w:rFonts w:ascii="Arial" w:hAnsi="Arial" w:cs="Arial"/>
                <w:sz w:val="20"/>
                <w:szCs w:val="20"/>
                <w:lang w:val="es-CO"/>
              </w:rPr>
            </w:pPr>
            <w:r w:rsidRPr="00032545">
              <w:rPr>
                <w:rFonts w:ascii="Arial" w:hAnsi="Arial" w:cs="Arial"/>
                <w:sz w:val="20"/>
                <w:szCs w:val="20"/>
                <w:lang w:val="es-CO"/>
              </w:rPr>
              <w:t>Estados Unidos</w:t>
            </w:r>
          </w:p>
        </w:tc>
      </w:tr>
    </w:tbl>
    <w:p w:rsidR="00032545" w:rsidRDefault="00032545" w:rsidP="00032545">
      <w:pPr>
        <w:spacing w:before="240" w:line="276" w:lineRule="auto"/>
        <w:jc w:val="both"/>
        <w:rPr>
          <w:rFonts w:ascii="Arial" w:hAnsi="Arial" w:cs="Arial"/>
          <w:bCs/>
          <w:lang w:val="es-ES"/>
        </w:rPr>
      </w:pPr>
      <w:r>
        <w:rPr>
          <w:rFonts w:ascii="Arial" w:hAnsi="Arial" w:cs="Arial"/>
          <w:bCs/>
          <w:lang w:val="es-ES"/>
        </w:rPr>
        <w:t>Desde el año 2013, hasta el día 04 de julio de 2018, se han tomado 10.954 declaraciones, en donde se han atendido 677.894 personas.</w:t>
      </w:r>
    </w:p>
    <w:p w:rsidR="00032545" w:rsidRDefault="00032545" w:rsidP="00032545">
      <w:pPr>
        <w:spacing w:before="240" w:line="276" w:lineRule="auto"/>
        <w:jc w:val="both"/>
        <w:rPr>
          <w:rFonts w:ascii="Arial" w:hAnsi="Arial" w:cs="Arial"/>
          <w:bCs/>
          <w:lang w:val="es-ES"/>
        </w:rPr>
      </w:pPr>
      <w:r w:rsidRPr="000A6AC2">
        <w:rPr>
          <w:rFonts w:ascii="Arial" w:hAnsi="Arial" w:cs="Arial"/>
          <w:bCs/>
          <w:lang w:val="es-ES"/>
        </w:rPr>
        <w:t xml:space="preserve">Dentro de las actividades realizadas en el exterior para la conmemoración por la memoria y solidaridad con las víctimas del conflicto armado en Colombia, resaltamos las siguientes: </w:t>
      </w:r>
    </w:p>
    <w:p w:rsidR="00032545" w:rsidRDefault="00032545" w:rsidP="00032545">
      <w:pPr>
        <w:spacing w:before="240" w:line="276" w:lineRule="auto"/>
        <w:jc w:val="both"/>
        <w:rPr>
          <w:rFonts w:ascii="Arial" w:hAnsi="Arial" w:cs="Arial"/>
          <w:bCs/>
          <w:lang w:val="es-ES"/>
        </w:rPr>
      </w:pPr>
      <w:r w:rsidRPr="000A6AC2">
        <w:rPr>
          <w:rFonts w:ascii="Arial" w:hAnsi="Arial" w:cs="Arial"/>
          <w:bCs/>
          <w:lang w:val="es-ES"/>
        </w:rPr>
        <w:t xml:space="preserve">A la fecha se este reporte, se han realizado 34 eventos en Argel, Barcelona, Barinas, Berna, Boston, Bruselas, Esmeraldas, Jaqué, Helsinki, La Habana, La Paz, Londres, Madrid, Maracaibo, Mérida, México, Miami, Nairobi, Newark, Nueva York, Palmas de Gran Canarias, Pretoria, Quito, San Francisco, Santiago, Seúl, Sídney, Toronto, Tulcán, Valencia Venezuela, Varsovia, Viena, y Washington. Y se tiene planeado realizar 20 eventos más en el trascurso del año. </w:t>
      </w:r>
    </w:p>
    <w:p w:rsidR="00032545" w:rsidRDefault="00032545" w:rsidP="00032545">
      <w:pPr>
        <w:spacing w:before="240" w:line="276" w:lineRule="auto"/>
        <w:jc w:val="both"/>
        <w:rPr>
          <w:rFonts w:ascii="Arial" w:hAnsi="Arial" w:cs="Arial"/>
          <w:bCs/>
          <w:lang w:val="es-ES"/>
        </w:rPr>
      </w:pPr>
      <w:r w:rsidRPr="000A6AC2">
        <w:rPr>
          <w:rFonts w:ascii="Arial" w:hAnsi="Arial" w:cs="Arial"/>
          <w:bCs/>
          <w:lang w:val="es-ES"/>
        </w:rPr>
        <w:t xml:space="preserve">La realización de estos eventos de conmemoración y solidaridad con las víctimas contribuye a la construcción de memoria, lo que constituye un elemento vital para la reconciliación, de cara a la superación del conflicto y recuperación del tejido social. </w:t>
      </w:r>
    </w:p>
    <w:p w:rsidR="00032545" w:rsidRDefault="00032545" w:rsidP="00032545">
      <w:pPr>
        <w:spacing w:before="240" w:line="276" w:lineRule="auto"/>
        <w:jc w:val="both"/>
        <w:rPr>
          <w:rFonts w:ascii="Arial" w:hAnsi="Arial" w:cs="Arial"/>
          <w:bCs/>
          <w:lang w:val="es-ES"/>
        </w:rPr>
      </w:pPr>
      <w:r w:rsidRPr="000A6AC2">
        <w:rPr>
          <w:rFonts w:ascii="Arial" w:hAnsi="Arial" w:cs="Arial"/>
          <w:bCs/>
          <w:lang w:val="es-ES"/>
        </w:rPr>
        <w:lastRenderedPageBreak/>
        <w:t xml:space="preserve">Como parte de las gestiones interinstitucionales para la atención a Víctimas en el Exterior, la Cancillería acordó un Convenio de Cooperación Internacional con el </w:t>
      </w:r>
      <w:r w:rsidRPr="000A6AC2">
        <w:rPr>
          <w:rFonts w:ascii="Arial" w:hAnsi="Arial" w:cs="Arial"/>
          <w:bCs/>
          <w:lang w:val="es-CO"/>
        </w:rPr>
        <w:t>Consejo Noruego para Refugiados, por un año, desde el mes de mayo del 2017 a mayo del 2018, que</w:t>
      </w:r>
      <w:r>
        <w:rPr>
          <w:rFonts w:ascii="Arial" w:hAnsi="Arial" w:cs="Arial"/>
          <w:bCs/>
          <w:lang w:val="es-CO"/>
        </w:rPr>
        <w:t xml:space="preserve"> permitió</w:t>
      </w:r>
      <w:r w:rsidRPr="000A6AC2">
        <w:rPr>
          <w:rFonts w:ascii="Arial" w:hAnsi="Arial" w:cs="Arial"/>
          <w:bCs/>
          <w:lang w:val="es-CO"/>
        </w:rPr>
        <w:t xml:space="preserve"> fortalecer la implementación de la estrategia de atención integral a Víctimas en los 116 consulados colombianos durante el 2017.</w:t>
      </w:r>
    </w:p>
    <w:p w:rsidR="00032545" w:rsidRPr="000A6AC2" w:rsidRDefault="00032545" w:rsidP="00032545">
      <w:pPr>
        <w:spacing w:before="240" w:line="276" w:lineRule="auto"/>
        <w:jc w:val="both"/>
        <w:rPr>
          <w:rFonts w:ascii="Arial" w:hAnsi="Arial" w:cs="Arial"/>
          <w:bCs/>
          <w:lang w:val="es-ES"/>
        </w:rPr>
      </w:pPr>
      <w:r w:rsidRPr="000A6AC2">
        <w:rPr>
          <w:rFonts w:ascii="Arial" w:hAnsi="Arial" w:cs="Arial"/>
          <w:bCs/>
          <w:lang w:val="es-CO"/>
        </w:rPr>
        <w:t xml:space="preserve">Adicionalmente se han realizado alianzas interinstitucionales con la Unidad para las Víctimas y la Unidad de Restitución de Tierras para realizar capacitaciones semestrales sobre las Rutas y Protocolos de Atención, así como sobre el aplicativo de Toma de Declaraciones en Línea, la metodología de acción sin daño, y los enfoques de diferenciales de atención. </w:t>
      </w:r>
    </w:p>
    <w:p w:rsidR="00032545" w:rsidRDefault="00032545" w:rsidP="00A64134">
      <w:pPr>
        <w:autoSpaceDE w:val="0"/>
        <w:autoSpaceDN w:val="0"/>
        <w:adjustRightInd w:val="0"/>
        <w:rPr>
          <w:rFonts w:ascii="Arial" w:hAnsi="Arial" w:cs="Arial"/>
          <w:b/>
          <w:lang w:val="es-CO"/>
        </w:rPr>
      </w:pPr>
    </w:p>
    <w:p w:rsidR="00F672F5" w:rsidRPr="00032545" w:rsidRDefault="00F672F5" w:rsidP="00F672F5">
      <w:pPr>
        <w:autoSpaceDE w:val="0"/>
        <w:autoSpaceDN w:val="0"/>
        <w:adjustRightInd w:val="0"/>
        <w:jc w:val="both"/>
        <w:rPr>
          <w:rFonts w:ascii="Arial" w:hAnsi="Arial" w:cs="Arial"/>
          <w:b/>
          <w:lang w:val="es-CO"/>
        </w:rPr>
      </w:pPr>
      <w:r>
        <w:rPr>
          <w:rFonts w:ascii="Arial" w:hAnsi="Arial" w:cs="Arial"/>
          <w:b/>
          <w:lang w:val="es-CO"/>
        </w:rPr>
        <w:t xml:space="preserve">9. </w:t>
      </w:r>
      <w:r w:rsidRPr="00F672F5">
        <w:rPr>
          <w:rFonts w:ascii="Arial" w:hAnsi="Arial" w:cs="Arial"/>
          <w:b/>
          <w:lang w:val="es-CO"/>
        </w:rPr>
        <w:t>PROYECTOS FINANCIADOS DIRECTA O CONJUNTAMENTE CON ENTIDADES NACIONALES, DETALLANDO SU ESTADO ACTUAL</w:t>
      </w:r>
    </w:p>
    <w:p w:rsidR="00032545" w:rsidRDefault="00032545" w:rsidP="00A64134">
      <w:pPr>
        <w:autoSpaceDE w:val="0"/>
        <w:autoSpaceDN w:val="0"/>
        <w:adjustRightInd w:val="0"/>
        <w:rPr>
          <w:rFonts w:ascii="Arial" w:hAnsi="Arial" w:cs="Arial"/>
        </w:rPr>
      </w:pPr>
    </w:p>
    <w:p w:rsidR="00F672F5" w:rsidRPr="00F672F5" w:rsidRDefault="00F672F5" w:rsidP="00F672F5">
      <w:pPr>
        <w:autoSpaceDE w:val="0"/>
        <w:autoSpaceDN w:val="0"/>
        <w:adjustRightInd w:val="0"/>
        <w:jc w:val="both"/>
        <w:rPr>
          <w:rFonts w:ascii="Arial" w:hAnsi="Arial" w:cs="Arial"/>
          <w:b/>
        </w:rPr>
      </w:pPr>
      <w:r w:rsidRPr="00F672F5">
        <w:rPr>
          <w:rFonts w:ascii="Arial" w:hAnsi="Arial" w:cs="Arial"/>
          <w:b/>
        </w:rPr>
        <w:t xml:space="preserve">Proyecto de Inversión “Fortalecimiento del Programa Integral Niños, Niñas y Adolescentes con Oportunidades”, </w:t>
      </w:r>
    </w:p>
    <w:p w:rsidR="00F672F5" w:rsidRPr="00F672F5" w:rsidRDefault="00F672F5" w:rsidP="00F672F5">
      <w:pPr>
        <w:autoSpaceDE w:val="0"/>
        <w:autoSpaceDN w:val="0"/>
        <w:adjustRightInd w:val="0"/>
        <w:jc w:val="both"/>
        <w:rPr>
          <w:rFonts w:ascii="Arial" w:hAnsi="Arial" w:cs="Arial"/>
        </w:rPr>
      </w:pPr>
    </w:p>
    <w:p w:rsidR="00F672F5" w:rsidRPr="00F672F5" w:rsidRDefault="00F672F5" w:rsidP="00F672F5">
      <w:pPr>
        <w:autoSpaceDE w:val="0"/>
        <w:autoSpaceDN w:val="0"/>
        <w:adjustRightInd w:val="0"/>
        <w:jc w:val="both"/>
        <w:rPr>
          <w:rFonts w:ascii="Arial" w:hAnsi="Arial" w:cs="Arial"/>
        </w:rPr>
      </w:pPr>
      <w:r w:rsidRPr="00F672F5">
        <w:rPr>
          <w:rFonts w:ascii="Arial" w:hAnsi="Arial" w:cs="Arial"/>
        </w:rPr>
        <w:t xml:space="preserve">En 2018, para la ejecución de los recursos asignados por COP1.000.000.000 se firmaron los Convenios 002 con la Organización Internacional para las Migraciones -OIM- (COP850 millones) y 003 con la Fundación Panamericana para el Desarrollo -FUPAD (COP150 millones). El primero se consolidó con objetivo de fortalecer los equipos líderes de las Casas Lúdicas como espacios protectores en el marco del programa integral niños, niñas y adolescentes con oportunidades, brindar herramientas para la gestión de alianzas estratégicas basadas en relaciones sociales en pro de la Casa Lúdica y promover el intercambio de conocimientos y experiencias entre los diferentes participantes. </w:t>
      </w:r>
    </w:p>
    <w:p w:rsidR="00F672F5" w:rsidRPr="00F672F5" w:rsidRDefault="00F672F5" w:rsidP="00F672F5">
      <w:pPr>
        <w:autoSpaceDE w:val="0"/>
        <w:autoSpaceDN w:val="0"/>
        <w:adjustRightInd w:val="0"/>
        <w:jc w:val="both"/>
        <w:rPr>
          <w:rFonts w:ascii="Arial" w:hAnsi="Arial" w:cs="Arial"/>
        </w:rPr>
      </w:pPr>
    </w:p>
    <w:p w:rsidR="00F672F5" w:rsidRPr="00F672F5" w:rsidRDefault="00F672F5" w:rsidP="00F672F5">
      <w:pPr>
        <w:autoSpaceDE w:val="0"/>
        <w:autoSpaceDN w:val="0"/>
        <w:adjustRightInd w:val="0"/>
        <w:jc w:val="both"/>
        <w:rPr>
          <w:rFonts w:ascii="Arial" w:hAnsi="Arial" w:cs="Arial"/>
        </w:rPr>
      </w:pPr>
      <w:r w:rsidRPr="00F672F5">
        <w:rPr>
          <w:rFonts w:ascii="Arial" w:hAnsi="Arial" w:cs="Arial"/>
        </w:rPr>
        <w:t xml:space="preserve">El segundo, con el fin de fortalecer la oferta programática de las Casas Lúdicas como espacios de protección y promoción de derechos para los niños, niñas y adolescentes, sus familias y la comunidad, con herramientas pedagógicas de cambio y de reconstrucción del tejido social desde un enfoque de participación colectiva, a través de 5 Componentes: Capacidades sociales para la prevención del reclutamiento y utilización de niños, niñas y adolescentes; iniciativas juveniles y del deporte como herramientas pedagogías de cambio y de reconstrucción del tejido social; desarrollo de un modelo pedagógico basado en la electrónica y la investigación tecnológica; procesos efectivos de transformación, mediante actividades asociadas al arte y la cultura; y, módulo de Inglés. </w:t>
      </w:r>
    </w:p>
    <w:p w:rsidR="00F672F5" w:rsidRPr="00F672F5" w:rsidRDefault="00F672F5" w:rsidP="00F672F5">
      <w:pPr>
        <w:autoSpaceDE w:val="0"/>
        <w:autoSpaceDN w:val="0"/>
        <w:adjustRightInd w:val="0"/>
        <w:jc w:val="both"/>
        <w:rPr>
          <w:rFonts w:ascii="Arial" w:hAnsi="Arial" w:cs="Arial"/>
        </w:rPr>
      </w:pPr>
    </w:p>
    <w:p w:rsidR="00F672F5" w:rsidRPr="00F672F5" w:rsidRDefault="00F672F5" w:rsidP="00F672F5">
      <w:pPr>
        <w:autoSpaceDE w:val="0"/>
        <w:autoSpaceDN w:val="0"/>
        <w:adjustRightInd w:val="0"/>
        <w:jc w:val="both"/>
        <w:rPr>
          <w:rFonts w:ascii="Arial" w:hAnsi="Arial" w:cs="Arial"/>
        </w:rPr>
      </w:pPr>
      <w:r w:rsidRPr="00F672F5">
        <w:rPr>
          <w:rFonts w:ascii="Arial" w:hAnsi="Arial" w:cs="Arial"/>
        </w:rPr>
        <w:t>A la fecha, se realizaron el 100% de las actividades contempladas en el Convenio 003 con la FUPAD; se efectuó el primer desembolso por COP90 millones y se solicitó el segundo (COP60 millones) en el mes de julio, el cual se hará efectivo en el mes de agosto. Dicho Convenio finalizó el 31 de julio de 2018.</w:t>
      </w:r>
    </w:p>
    <w:p w:rsidR="00F672F5" w:rsidRDefault="00F672F5" w:rsidP="00F672F5">
      <w:pPr>
        <w:autoSpaceDE w:val="0"/>
        <w:autoSpaceDN w:val="0"/>
        <w:adjustRightInd w:val="0"/>
        <w:jc w:val="both"/>
        <w:rPr>
          <w:rFonts w:ascii="Arial" w:hAnsi="Arial" w:cs="Arial"/>
        </w:rPr>
      </w:pPr>
    </w:p>
    <w:p w:rsidR="00F672F5" w:rsidRDefault="00F672F5" w:rsidP="00F672F5">
      <w:pPr>
        <w:autoSpaceDE w:val="0"/>
        <w:autoSpaceDN w:val="0"/>
        <w:adjustRightInd w:val="0"/>
        <w:jc w:val="both"/>
        <w:rPr>
          <w:rFonts w:ascii="Arial" w:hAnsi="Arial" w:cs="Arial"/>
        </w:rPr>
      </w:pPr>
      <w:r w:rsidRPr="00F672F5">
        <w:rPr>
          <w:rFonts w:ascii="Arial" w:hAnsi="Arial" w:cs="Arial"/>
        </w:rPr>
        <w:lastRenderedPageBreak/>
        <w:t>Con respecto al Convenio 002 con la OIM, se ha realizado el 30% de las actividades y se aprobó una prorroga hasta el 30 de noviembre de 2018. En abril y julio se realizaron los primeros dos desembolsos por valor de COP200 millones y COP250 millones respectivamente.</w:t>
      </w:r>
    </w:p>
    <w:p w:rsidR="00C53C2C" w:rsidRDefault="00C53C2C" w:rsidP="00F672F5">
      <w:pPr>
        <w:autoSpaceDE w:val="0"/>
        <w:autoSpaceDN w:val="0"/>
        <w:adjustRightInd w:val="0"/>
        <w:jc w:val="both"/>
        <w:rPr>
          <w:rFonts w:ascii="Arial" w:hAnsi="Arial" w:cs="Arial"/>
        </w:rPr>
      </w:pPr>
    </w:p>
    <w:p w:rsidR="00F672F5" w:rsidRDefault="00C53C2C" w:rsidP="00F672F5">
      <w:pPr>
        <w:autoSpaceDE w:val="0"/>
        <w:autoSpaceDN w:val="0"/>
        <w:adjustRightInd w:val="0"/>
        <w:jc w:val="both"/>
        <w:rPr>
          <w:rFonts w:ascii="Arial" w:hAnsi="Arial" w:cs="Arial"/>
          <w:b/>
        </w:rPr>
      </w:pPr>
      <w:r w:rsidRPr="00C53C2C">
        <w:rPr>
          <w:rFonts w:ascii="Arial" w:hAnsi="Arial" w:cs="Arial"/>
          <w:b/>
        </w:rPr>
        <w:t>10. INFORME COMPLETO SOBRE LA SITUACIÓN DE LOS ARCHIVOS DE LA ADMINISTRACIÓN</w:t>
      </w:r>
    </w:p>
    <w:p w:rsidR="00C53C2C" w:rsidRDefault="00C53C2C" w:rsidP="00F672F5">
      <w:pPr>
        <w:autoSpaceDE w:val="0"/>
        <w:autoSpaceDN w:val="0"/>
        <w:adjustRightInd w:val="0"/>
        <w:jc w:val="both"/>
        <w:rPr>
          <w:rFonts w:ascii="Arial" w:hAnsi="Arial" w:cs="Arial"/>
          <w:b/>
        </w:rPr>
      </w:pPr>
    </w:p>
    <w:p w:rsidR="00C53C2C" w:rsidRPr="00F344D3" w:rsidRDefault="00C53C2C" w:rsidP="00C53C2C">
      <w:pPr>
        <w:jc w:val="both"/>
        <w:outlineLvl w:val="0"/>
        <w:rPr>
          <w:rFonts w:ascii="Arial" w:hAnsi="Arial" w:cs="Arial"/>
          <w:lang w:val="es-CO"/>
        </w:rPr>
      </w:pPr>
      <w:r w:rsidRPr="00F344D3">
        <w:rPr>
          <w:rFonts w:ascii="Arial" w:hAnsi="Arial" w:cs="Arial"/>
          <w:lang w:val="es-CO"/>
        </w:rPr>
        <w:t xml:space="preserve">Los archivos del Ministerio de Relaciones Exteriores y su Fondo Rotatorio, en general, se encuentran organizados e inventariados de conformidad con las Tablas de Retención Documental – TRD y sus condiciones de administración, conservación y custodia son buenas. </w:t>
      </w:r>
    </w:p>
    <w:p w:rsidR="00C53C2C" w:rsidRDefault="00C53C2C" w:rsidP="00C53C2C">
      <w:pPr>
        <w:jc w:val="both"/>
        <w:outlineLvl w:val="0"/>
        <w:rPr>
          <w:rFonts w:ascii="Arial" w:hAnsi="Arial" w:cs="Arial"/>
          <w:lang w:val="es-CO"/>
        </w:rPr>
      </w:pPr>
    </w:p>
    <w:p w:rsidR="00C53C2C" w:rsidRPr="00F344D3" w:rsidRDefault="00C53C2C" w:rsidP="00C53C2C">
      <w:pPr>
        <w:jc w:val="both"/>
        <w:outlineLvl w:val="0"/>
        <w:rPr>
          <w:rFonts w:ascii="Arial" w:hAnsi="Arial" w:cs="Arial"/>
          <w:lang w:val="es-CO"/>
        </w:rPr>
      </w:pPr>
      <w:r w:rsidRPr="00F344D3">
        <w:rPr>
          <w:rFonts w:ascii="Arial" w:hAnsi="Arial" w:cs="Arial"/>
          <w:lang w:val="es-CO"/>
        </w:rPr>
        <w:t>Actualmente los archivos de gestión son administrados por las dependencias, según lo establecido en el Acuerdo 042 de 2002 del Archivo General de la Nación, donde se indica que los responsables de los documentos y los archivos de las oficinas, son los jefes de las dependencias. El Grupo Interno de Trabajo de Archivo brinda los lineamientos y realiza seguimiento al cumplimiento de la normatividad vigente en la materia.</w:t>
      </w:r>
    </w:p>
    <w:p w:rsidR="00C53C2C" w:rsidRDefault="00C53C2C" w:rsidP="00C53C2C">
      <w:pPr>
        <w:jc w:val="both"/>
        <w:outlineLvl w:val="0"/>
        <w:rPr>
          <w:rFonts w:ascii="Arial" w:hAnsi="Arial" w:cs="Arial"/>
          <w:lang w:val="es-CO"/>
        </w:rPr>
      </w:pPr>
    </w:p>
    <w:p w:rsidR="00C53C2C" w:rsidRPr="00F344D3" w:rsidRDefault="00C53C2C" w:rsidP="00C53C2C">
      <w:pPr>
        <w:jc w:val="both"/>
        <w:outlineLvl w:val="0"/>
        <w:rPr>
          <w:rFonts w:ascii="Arial" w:hAnsi="Arial" w:cs="Arial"/>
          <w:lang w:val="es-CO"/>
        </w:rPr>
      </w:pPr>
      <w:r w:rsidRPr="00F344D3">
        <w:rPr>
          <w:rFonts w:ascii="Arial" w:hAnsi="Arial" w:cs="Arial"/>
          <w:lang w:val="es-CO"/>
        </w:rPr>
        <w:t>Desde el Grupo Interno de Trabajo de Archivo, anualmente se emite cronograma de transferencias documentales primarias y se brinda apoyo en la preparación de los documentos que van a ser transferidos. Durante el año 2018 se han recibido 62 transferencias documentales primarias de las 103 dependencias del Ministerio programadas en el cronograma.</w:t>
      </w:r>
    </w:p>
    <w:p w:rsidR="00C53C2C" w:rsidRDefault="00C53C2C" w:rsidP="00C53C2C">
      <w:pPr>
        <w:jc w:val="both"/>
        <w:outlineLvl w:val="0"/>
        <w:rPr>
          <w:rFonts w:ascii="Arial" w:hAnsi="Arial" w:cs="Arial"/>
          <w:lang w:val="es-CO"/>
        </w:rPr>
      </w:pPr>
    </w:p>
    <w:p w:rsidR="00C53C2C" w:rsidRDefault="00C53C2C" w:rsidP="00C53C2C">
      <w:pPr>
        <w:jc w:val="both"/>
        <w:outlineLvl w:val="0"/>
        <w:rPr>
          <w:rFonts w:ascii="Arial" w:hAnsi="Arial" w:cs="Arial"/>
          <w:lang w:val="es-CO"/>
        </w:rPr>
      </w:pPr>
      <w:r w:rsidRPr="00F344D3">
        <w:rPr>
          <w:rFonts w:ascii="Arial" w:hAnsi="Arial" w:cs="Arial"/>
          <w:lang w:val="es-CO"/>
        </w:rPr>
        <w:t>El Ministerio de Relaciones Exteriores y su Fondo Rotatorio, con el fin de hacer más eficiente la administración de los archivos en la entidad y en cumplimiento a la normatividad vigente, cuenta con algunos instrumentos archivísticos aprobados e implementados y otros se encuentran en construcción, tal como se listan a continuación:</w:t>
      </w:r>
    </w:p>
    <w:p w:rsidR="00C53C2C" w:rsidRPr="00F344D3" w:rsidRDefault="00C53C2C" w:rsidP="00C53C2C">
      <w:pPr>
        <w:jc w:val="both"/>
        <w:outlineLvl w:val="0"/>
        <w:rPr>
          <w:rFonts w:ascii="Arial" w:hAnsi="Arial" w:cs="Arial"/>
          <w:lang w:val="es-CO"/>
        </w:rPr>
      </w:pPr>
    </w:p>
    <w:p w:rsidR="00C53C2C" w:rsidRPr="00F344D3" w:rsidRDefault="00C53C2C" w:rsidP="00C53C2C">
      <w:pPr>
        <w:pStyle w:val="Prrafodelista"/>
        <w:numPr>
          <w:ilvl w:val="0"/>
          <w:numId w:val="131"/>
        </w:numPr>
        <w:jc w:val="both"/>
        <w:outlineLvl w:val="0"/>
        <w:rPr>
          <w:rFonts w:ascii="Arial" w:hAnsi="Arial" w:cs="Arial"/>
          <w:lang w:val="es-CO"/>
        </w:rPr>
      </w:pPr>
      <w:r w:rsidRPr="00F344D3">
        <w:rPr>
          <w:rFonts w:ascii="Arial" w:hAnsi="Arial" w:cs="Arial"/>
          <w:lang w:val="es-CO"/>
        </w:rPr>
        <w:t>Tablas de Retención Documental – TRD (Convalidadas y publicadas)</w:t>
      </w:r>
    </w:p>
    <w:p w:rsidR="00C53C2C" w:rsidRPr="00F344D3" w:rsidRDefault="00C53C2C" w:rsidP="00C53C2C">
      <w:pPr>
        <w:pStyle w:val="Prrafodelista"/>
        <w:numPr>
          <w:ilvl w:val="0"/>
          <w:numId w:val="131"/>
        </w:numPr>
        <w:jc w:val="both"/>
        <w:outlineLvl w:val="0"/>
        <w:rPr>
          <w:rFonts w:ascii="Arial" w:hAnsi="Arial" w:cs="Arial"/>
          <w:lang w:val="es-CO"/>
        </w:rPr>
      </w:pPr>
      <w:r w:rsidRPr="00F344D3">
        <w:rPr>
          <w:rFonts w:ascii="Arial" w:hAnsi="Arial" w:cs="Arial"/>
          <w:lang w:val="es-CO"/>
        </w:rPr>
        <w:t>Tablas de Valoración documental – TVD (Convalidadas y publicadas)</w:t>
      </w:r>
    </w:p>
    <w:p w:rsidR="00C53C2C" w:rsidRPr="00F344D3" w:rsidRDefault="00C53C2C" w:rsidP="00C53C2C">
      <w:pPr>
        <w:pStyle w:val="Prrafodelista"/>
        <w:numPr>
          <w:ilvl w:val="0"/>
          <w:numId w:val="131"/>
        </w:numPr>
        <w:jc w:val="both"/>
        <w:outlineLvl w:val="0"/>
        <w:rPr>
          <w:rFonts w:ascii="Arial" w:hAnsi="Arial" w:cs="Arial"/>
          <w:lang w:val="es-CO"/>
        </w:rPr>
      </w:pPr>
      <w:r w:rsidRPr="00F344D3">
        <w:rPr>
          <w:rFonts w:ascii="Arial" w:hAnsi="Arial" w:cs="Arial"/>
          <w:lang w:val="es-CO"/>
        </w:rPr>
        <w:t>Programa de Gestión Documental – PGD (Aprobado y Publicado)</w:t>
      </w:r>
    </w:p>
    <w:p w:rsidR="00C53C2C" w:rsidRPr="00F344D3" w:rsidRDefault="00C53C2C" w:rsidP="00C53C2C">
      <w:pPr>
        <w:pStyle w:val="Prrafodelista"/>
        <w:numPr>
          <w:ilvl w:val="0"/>
          <w:numId w:val="131"/>
        </w:numPr>
        <w:jc w:val="both"/>
        <w:outlineLvl w:val="0"/>
        <w:rPr>
          <w:rFonts w:ascii="Arial" w:hAnsi="Arial" w:cs="Arial"/>
          <w:lang w:val="es-CO"/>
        </w:rPr>
      </w:pPr>
      <w:r w:rsidRPr="00F344D3">
        <w:rPr>
          <w:rFonts w:ascii="Arial" w:hAnsi="Arial" w:cs="Arial"/>
          <w:lang w:val="es-CO"/>
        </w:rPr>
        <w:t>Plan Institucional de Archivos – PINAR (Aprobado y Publicado)</w:t>
      </w:r>
    </w:p>
    <w:p w:rsidR="00C53C2C" w:rsidRPr="00F344D3" w:rsidRDefault="00C53C2C" w:rsidP="00C53C2C">
      <w:pPr>
        <w:pStyle w:val="Prrafodelista"/>
        <w:numPr>
          <w:ilvl w:val="0"/>
          <w:numId w:val="131"/>
        </w:numPr>
        <w:jc w:val="both"/>
        <w:outlineLvl w:val="0"/>
        <w:rPr>
          <w:rFonts w:ascii="Arial" w:hAnsi="Arial" w:cs="Arial"/>
          <w:lang w:val="es-CO"/>
        </w:rPr>
      </w:pPr>
      <w:r w:rsidRPr="00F344D3">
        <w:rPr>
          <w:rFonts w:ascii="Arial" w:hAnsi="Arial" w:cs="Arial"/>
          <w:lang w:val="es-CO"/>
        </w:rPr>
        <w:t>Banco Terminológico (En construcción)</w:t>
      </w:r>
    </w:p>
    <w:p w:rsidR="00C53C2C" w:rsidRPr="00F344D3" w:rsidRDefault="00C53C2C" w:rsidP="00C53C2C">
      <w:pPr>
        <w:pStyle w:val="Prrafodelista"/>
        <w:numPr>
          <w:ilvl w:val="0"/>
          <w:numId w:val="131"/>
        </w:numPr>
        <w:jc w:val="both"/>
        <w:outlineLvl w:val="0"/>
        <w:rPr>
          <w:rFonts w:ascii="Arial" w:hAnsi="Arial" w:cs="Arial"/>
          <w:lang w:val="es-CO"/>
        </w:rPr>
      </w:pPr>
      <w:r w:rsidRPr="00F344D3">
        <w:rPr>
          <w:rFonts w:ascii="Arial" w:hAnsi="Arial" w:cs="Arial"/>
          <w:lang w:val="es-CO"/>
        </w:rPr>
        <w:t>Tablas de Control de Acceso (En construcción)</w:t>
      </w:r>
    </w:p>
    <w:p w:rsidR="00C53C2C" w:rsidRPr="00F344D3" w:rsidRDefault="00C53C2C" w:rsidP="00C53C2C">
      <w:pPr>
        <w:pStyle w:val="Prrafodelista"/>
        <w:numPr>
          <w:ilvl w:val="0"/>
          <w:numId w:val="131"/>
        </w:numPr>
        <w:jc w:val="both"/>
        <w:outlineLvl w:val="0"/>
        <w:rPr>
          <w:rFonts w:ascii="Arial" w:hAnsi="Arial" w:cs="Arial"/>
          <w:lang w:val="es-CO"/>
        </w:rPr>
      </w:pPr>
      <w:r w:rsidRPr="00F344D3">
        <w:rPr>
          <w:rFonts w:ascii="Arial" w:hAnsi="Arial" w:cs="Arial"/>
          <w:lang w:val="es-CO"/>
        </w:rPr>
        <w:t>Modelo de Requisitos para la Gestión de Documentos Electrónicos (En construcción)</w:t>
      </w:r>
    </w:p>
    <w:p w:rsidR="00C53C2C" w:rsidRPr="00F344D3" w:rsidRDefault="00C53C2C" w:rsidP="00C53C2C">
      <w:pPr>
        <w:pStyle w:val="Prrafodelista"/>
        <w:numPr>
          <w:ilvl w:val="0"/>
          <w:numId w:val="131"/>
        </w:numPr>
        <w:jc w:val="both"/>
        <w:outlineLvl w:val="0"/>
        <w:rPr>
          <w:rFonts w:ascii="Arial" w:hAnsi="Arial" w:cs="Arial"/>
          <w:lang w:val="es-CO"/>
        </w:rPr>
      </w:pPr>
      <w:r w:rsidRPr="00F344D3">
        <w:rPr>
          <w:rFonts w:ascii="Arial" w:hAnsi="Arial" w:cs="Arial"/>
          <w:lang w:val="es-CO"/>
        </w:rPr>
        <w:t>Plan de Conservación Documental del SIC (En revisión)</w:t>
      </w:r>
    </w:p>
    <w:p w:rsidR="00C53C2C" w:rsidRDefault="00C53C2C" w:rsidP="00C53C2C">
      <w:pPr>
        <w:jc w:val="both"/>
        <w:outlineLvl w:val="0"/>
        <w:rPr>
          <w:rFonts w:ascii="Arial" w:hAnsi="Arial" w:cs="Arial"/>
          <w:lang w:val="es-CO"/>
        </w:rPr>
      </w:pPr>
    </w:p>
    <w:p w:rsidR="00C53C2C" w:rsidRPr="00F344D3" w:rsidRDefault="00C53C2C" w:rsidP="00C53C2C">
      <w:pPr>
        <w:jc w:val="both"/>
        <w:outlineLvl w:val="0"/>
        <w:rPr>
          <w:rFonts w:ascii="Arial" w:hAnsi="Arial" w:cs="Arial"/>
          <w:lang w:val="es-CO"/>
        </w:rPr>
      </w:pPr>
      <w:r w:rsidRPr="00F344D3">
        <w:rPr>
          <w:rFonts w:ascii="Arial" w:hAnsi="Arial" w:cs="Arial"/>
          <w:lang w:val="es-CO"/>
        </w:rPr>
        <w:t xml:space="preserve">Con relación a la conservación de los documentos que conforman el Archivo Central, la Cancillería cuenta con un contrato de arrendamiento para “conceder el uso y goce del área en una bodega para el almacenamiento y custodia del archivo del Ministerio de Relaciones Exteriores y/o su Fondo Rotatorio, incluida la </w:t>
      </w:r>
      <w:r w:rsidRPr="00F344D3">
        <w:rPr>
          <w:rFonts w:ascii="Arial" w:hAnsi="Arial" w:cs="Arial"/>
          <w:lang w:val="es-CO"/>
        </w:rPr>
        <w:lastRenderedPageBreak/>
        <w:t>administración del mismo”. En estas instalaciones, se cuenta con óptimas condiciones de administración, conservación y custodia, se efectúan los respectivos controles de temperatura, humedad, entre otros, los cuales garantizan la conservación adecuada de los archivos.</w:t>
      </w:r>
    </w:p>
    <w:p w:rsidR="00C53C2C" w:rsidRDefault="00C53C2C" w:rsidP="00C53C2C">
      <w:pPr>
        <w:jc w:val="both"/>
        <w:outlineLvl w:val="0"/>
        <w:rPr>
          <w:rFonts w:ascii="Arial" w:hAnsi="Arial" w:cs="Arial"/>
          <w:lang w:val="es-CO"/>
        </w:rPr>
      </w:pPr>
    </w:p>
    <w:p w:rsidR="00C53C2C" w:rsidRPr="00F344D3" w:rsidRDefault="00C53C2C" w:rsidP="00C53C2C">
      <w:pPr>
        <w:jc w:val="both"/>
        <w:outlineLvl w:val="0"/>
        <w:rPr>
          <w:rFonts w:ascii="Arial" w:hAnsi="Arial" w:cs="Arial"/>
          <w:lang w:val="es-CO"/>
        </w:rPr>
      </w:pPr>
      <w:r w:rsidRPr="00F344D3">
        <w:rPr>
          <w:rFonts w:ascii="Arial" w:hAnsi="Arial" w:cs="Arial"/>
          <w:lang w:val="es-CO"/>
        </w:rPr>
        <w:t>Dentro del acervo documental que reposa en el Archivo Central del Ministerio de Relaciones Exteriores y su Fondo Rotatorio, se cuenta con 729.454 registros y un total de cajas con archivos de 57.389. Su estado y condiciones de conservación en general son buenos.</w:t>
      </w:r>
    </w:p>
    <w:p w:rsidR="00C53C2C" w:rsidRDefault="00C53C2C" w:rsidP="00C53C2C">
      <w:pPr>
        <w:jc w:val="both"/>
        <w:outlineLvl w:val="0"/>
        <w:rPr>
          <w:rFonts w:ascii="Arial" w:hAnsi="Arial" w:cs="Arial"/>
          <w:lang w:val="es-CO"/>
        </w:rPr>
      </w:pPr>
    </w:p>
    <w:p w:rsidR="00C53C2C" w:rsidRPr="00F344D3" w:rsidRDefault="00C53C2C" w:rsidP="00C53C2C">
      <w:pPr>
        <w:jc w:val="both"/>
        <w:outlineLvl w:val="0"/>
        <w:rPr>
          <w:rFonts w:ascii="Arial" w:hAnsi="Arial" w:cs="Arial"/>
          <w:lang w:val="es-CO"/>
        </w:rPr>
      </w:pPr>
      <w:r w:rsidRPr="00F344D3">
        <w:rPr>
          <w:rFonts w:ascii="Arial" w:hAnsi="Arial" w:cs="Arial"/>
          <w:lang w:val="es-CO"/>
        </w:rPr>
        <w:t>El Ministerio de Relaciones Exteriores y su Fondo Rotatorio también genera documentos a través de las Embajadas, los Consulados y las Delegaciones Permanentes ante Organismos; en ese sentido, el Grupo Interno de Trabajo de Archivo brinda los lineamientos para su adecuada administración y conservación. Anualmente se indica a través de circular los pasos a seguir para la descongestión de los archivos y la correcta aplicación de la Tabla de Retención Documental, adicionalmente, se realiza asesoría permanente y capacitación cuando así lo requieren. De acuerdo al seguimiento y realizado se ha podido detectar que el estado de conservación de los archivos en la planta externa es bueno.</w:t>
      </w:r>
    </w:p>
    <w:p w:rsidR="00C53C2C" w:rsidRDefault="00C53C2C" w:rsidP="00C53C2C">
      <w:pPr>
        <w:jc w:val="both"/>
        <w:outlineLvl w:val="0"/>
        <w:rPr>
          <w:rFonts w:ascii="Arial" w:hAnsi="Arial" w:cs="Arial"/>
          <w:lang w:val="es-CO"/>
        </w:rPr>
      </w:pPr>
    </w:p>
    <w:p w:rsidR="00C53C2C" w:rsidRDefault="00C53C2C" w:rsidP="00C53C2C">
      <w:pPr>
        <w:jc w:val="both"/>
        <w:outlineLvl w:val="0"/>
        <w:rPr>
          <w:rFonts w:ascii="Arial" w:hAnsi="Arial" w:cs="Arial"/>
          <w:lang w:val="es-CO"/>
        </w:rPr>
      </w:pPr>
      <w:r w:rsidRPr="00F344D3">
        <w:rPr>
          <w:rFonts w:ascii="Arial" w:hAnsi="Arial" w:cs="Arial"/>
          <w:lang w:val="es-CO"/>
        </w:rPr>
        <w:t xml:space="preserve">Finalmente, la Cancillería se encuentra comprometida y trabajando permanentemente para garantizar la conservación de los archivos como evidencia de la gestión y protección de los derechos de los ciudadanos, desarrollando e implementando herramientas que contribuyan a la protección y construcción de la memoria institucional y la historia del país.  </w:t>
      </w: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Default="00651462" w:rsidP="00C53C2C">
      <w:pPr>
        <w:jc w:val="both"/>
        <w:outlineLvl w:val="0"/>
        <w:rPr>
          <w:rFonts w:ascii="Arial" w:hAnsi="Arial" w:cs="Arial"/>
          <w:lang w:val="es-CO"/>
        </w:rPr>
      </w:pPr>
    </w:p>
    <w:p w:rsidR="00651462" w:rsidRPr="00F344D3" w:rsidRDefault="00651462" w:rsidP="00C53C2C">
      <w:pPr>
        <w:jc w:val="both"/>
        <w:outlineLvl w:val="0"/>
        <w:rPr>
          <w:rFonts w:ascii="Arial" w:hAnsi="Arial" w:cs="Arial"/>
          <w:lang w:val="es-CO"/>
        </w:rPr>
      </w:pPr>
    </w:p>
    <w:bookmarkEnd w:id="37"/>
    <w:p w:rsidR="00C53C2C" w:rsidRPr="00C53C2C" w:rsidRDefault="00C53C2C" w:rsidP="00C53C2C">
      <w:pPr>
        <w:autoSpaceDE w:val="0"/>
        <w:autoSpaceDN w:val="0"/>
        <w:adjustRightInd w:val="0"/>
        <w:jc w:val="both"/>
        <w:rPr>
          <w:rFonts w:ascii="Arial" w:hAnsi="Arial" w:cs="Arial"/>
          <w:b/>
        </w:rPr>
      </w:pPr>
    </w:p>
    <w:p w:rsidR="00DF2A2A" w:rsidRPr="00A64134" w:rsidRDefault="00B73046" w:rsidP="00A64134">
      <w:pPr>
        <w:autoSpaceDE w:val="0"/>
        <w:autoSpaceDN w:val="0"/>
        <w:adjustRightInd w:val="0"/>
        <w:rPr>
          <w:rFonts w:ascii="Arial" w:hAnsi="Arial" w:cs="Arial"/>
          <w:b/>
          <w:bCs/>
        </w:rPr>
      </w:pPr>
      <w:r>
        <w:rPr>
          <w:rFonts w:ascii="Arial" w:hAnsi="Arial" w:cs="Arial"/>
          <w:b/>
          <w:bCs/>
        </w:rPr>
        <w:lastRenderedPageBreak/>
        <w:t>III</w:t>
      </w:r>
      <w:r w:rsidR="00DF2A2A" w:rsidRPr="00A64134">
        <w:rPr>
          <w:rFonts w:ascii="Arial" w:hAnsi="Arial" w:cs="Arial"/>
          <w:b/>
          <w:bCs/>
        </w:rPr>
        <w:t>. SITUACIÓN DE LOS RECURSOS:</w:t>
      </w:r>
    </w:p>
    <w:p w:rsidR="00A64134" w:rsidRDefault="00A64134" w:rsidP="00A64134">
      <w:pPr>
        <w:autoSpaceDE w:val="0"/>
        <w:autoSpaceDN w:val="0"/>
        <w:adjustRightInd w:val="0"/>
        <w:jc w:val="both"/>
        <w:rPr>
          <w:rFonts w:ascii="Arial" w:hAnsi="Arial" w:cs="Arial"/>
        </w:rPr>
      </w:pPr>
    </w:p>
    <w:p w:rsidR="005A3F68" w:rsidRDefault="00B73046" w:rsidP="00A64134">
      <w:pPr>
        <w:autoSpaceDE w:val="0"/>
        <w:autoSpaceDN w:val="0"/>
        <w:adjustRightInd w:val="0"/>
        <w:jc w:val="both"/>
        <w:rPr>
          <w:rFonts w:ascii="Arial" w:hAnsi="Arial" w:cs="Arial"/>
          <w:b/>
        </w:rPr>
      </w:pPr>
      <w:r>
        <w:rPr>
          <w:rFonts w:ascii="Arial" w:hAnsi="Arial" w:cs="Arial"/>
          <w:b/>
        </w:rPr>
        <w:t>MINISTERIO DE RELACIONES EXTERIORES</w:t>
      </w:r>
      <w:r w:rsidR="005A3F68">
        <w:rPr>
          <w:rFonts w:ascii="Arial" w:hAnsi="Arial" w:cs="Arial"/>
          <w:b/>
        </w:rPr>
        <w:t xml:space="preserve"> Y SU FONDO ROTATORIO</w:t>
      </w:r>
    </w:p>
    <w:p w:rsidR="005A3F68" w:rsidRDefault="005A3F68" w:rsidP="00A64134">
      <w:pPr>
        <w:autoSpaceDE w:val="0"/>
        <w:autoSpaceDN w:val="0"/>
        <w:adjustRightInd w:val="0"/>
        <w:jc w:val="both"/>
        <w:rPr>
          <w:rFonts w:ascii="Arial" w:hAnsi="Arial" w:cs="Arial"/>
          <w:b/>
        </w:rPr>
      </w:pPr>
    </w:p>
    <w:p w:rsidR="00B73046" w:rsidRPr="005A3F68" w:rsidRDefault="005A3F68" w:rsidP="00A64134">
      <w:pPr>
        <w:autoSpaceDE w:val="0"/>
        <w:autoSpaceDN w:val="0"/>
        <w:adjustRightInd w:val="0"/>
        <w:jc w:val="both"/>
        <w:rPr>
          <w:rFonts w:ascii="Arial" w:hAnsi="Arial" w:cs="Arial"/>
        </w:rPr>
      </w:pPr>
      <w:r w:rsidRPr="005A3F68">
        <w:rPr>
          <w:rFonts w:ascii="Arial" w:hAnsi="Arial" w:cs="Arial"/>
        </w:rPr>
        <w:t>Estados Financieros adjuntos</w:t>
      </w:r>
    </w:p>
    <w:p w:rsidR="00B73046" w:rsidRDefault="00B73046" w:rsidP="00A64134">
      <w:pPr>
        <w:autoSpaceDE w:val="0"/>
        <w:autoSpaceDN w:val="0"/>
        <w:adjustRightInd w:val="0"/>
        <w:jc w:val="both"/>
        <w:rPr>
          <w:rFonts w:ascii="Arial" w:hAnsi="Arial" w:cs="Arial"/>
          <w:b/>
        </w:rPr>
      </w:pPr>
    </w:p>
    <w:p w:rsidR="00DD617D" w:rsidRPr="0009658B" w:rsidRDefault="00DD617D" w:rsidP="00DF2A2A">
      <w:pPr>
        <w:autoSpaceDE w:val="0"/>
        <w:autoSpaceDN w:val="0"/>
        <w:adjustRightInd w:val="0"/>
        <w:rPr>
          <w:rFonts w:ascii="Arial" w:hAnsi="Arial" w:cs="Arial"/>
          <w:b/>
          <w:bCs/>
          <w:sz w:val="20"/>
          <w:szCs w:val="20"/>
        </w:rPr>
      </w:pPr>
    </w:p>
    <w:p w:rsidR="00DF2A2A" w:rsidRPr="0009658B" w:rsidRDefault="00DD617D" w:rsidP="00DF2A2A">
      <w:pPr>
        <w:autoSpaceDE w:val="0"/>
        <w:autoSpaceDN w:val="0"/>
        <w:adjustRightInd w:val="0"/>
        <w:rPr>
          <w:rFonts w:ascii="Arial" w:hAnsi="Arial" w:cs="Arial"/>
          <w:b/>
          <w:bCs/>
          <w:sz w:val="20"/>
          <w:szCs w:val="20"/>
        </w:rPr>
      </w:pPr>
      <w:r>
        <w:rPr>
          <w:rFonts w:ascii="Arial" w:hAnsi="Arial" w:cs="Arial"/>
          <w:b/>
          <w:bCs/>
          <w:sz w:val="20"/>
          <w:szCs w:val="20"/>
        </w:rPr>
        <w:t>IV</w:t>
      </w:r>
      <w:r w:rsidR="00DF2A2A" w:rsidRPr="0009658B">
        <w:rPr>
          <w:rFonts w:ascii="Arial" w:hAnsi="Arial" w:cs="Arial"/>
          <w:b/>
          <w:bCs/>
          <w:sz w:val="20"/>
          <w:szCs w:val="20"/>
        </w:rPr>
        <w:t>. PLANTA DE PERSONAL:</w:t>
      </w:r>
    </w:p>
    <w:p w:rsidR="00DF2A2A" w:rsidRDefault="00D86EA4" w:rsidP="00DF2A2A">
      <w:pPr>
        <w:autoSpaceDE w:val="0"/>
        <w:autoSpaceDN w:val="0"/>
        <w:adjustRightInd w:val="0"/>
        <w:rPr>
          <w:rFonts w:ascii="Arial" w:hAnsi="Arial" w:cs="Arial"/>
          <w:sz w:val="20"/>
          <w:szCs w:val="20"/>
        </w:rPr>
      </w:pPr>
      <w:r>
        <w:rPr>
          <w:rFonts w:ascii="Arial" w:hAnsi="Arial" w:cs="Arial"/>
          <w:sz w:val="20"/>
          <w:szCs w:val="20"/>
        </w:rPr>
        <w:t xml:space="preserve"> </w:t>
      </w:r>
    </w:p>
    <w:tbl>
      <w:tblPr>
        <w:tblW w:w="5000" w:type="pct"/>
        <w:tblCellMar>
          <w:left w:w="0" w:type="dxa"/>
          <w:right w:w="0" w:type="dxa"/>
        </w:tblCellMar>
        <w:tblLook w:val="04A0" w:firstRow="1" w:lastRow="0" w:firstColumn="1" w:lastColumn="0" w:noHBand="0" w:noVBand="1"/>
      </w:tblPr>
      <w:tblGrid>
        <w:gridCol w:w="3897"/>
        <w:gridCol w:w="1641"/>
        <w:gridCol w:w="1642"/>
        <w:gridCol w:w="1640"/>
      </w:tblGrid>
      <w:tr w:rsidR="00013554" w:rsidRPr="00F9417F" w:rsidTr="00013554">
        <w:trPr>
          <w:trHeight w:val="284"/>
        </w:trPr>
        <w:tc>
          <w:tcPr>
            <w:tcW w:w="1227"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b/>
                <w:bCs/>
                <w:color w:val="000000"/>
                <w:sz w:val="20"/>
                <w:szCs w:val="20"/>
                <w:lang w:val="es-CO" w:eastAsia="es-CO"/>
              </w:rPr>
            </w:pPr>
            <w:r w:rsidRPr="00F9417F">
              <w:rPr>
                <w:rFonts w:ascii="Arial" w:hAnsi="Arial" w:cs="Arial"/>
                <w:b/>
                <w:bCs/>
                <w:color w:val="000000"/>
                <w:sz w:val="20"/>
                <w:szCs w:val="20"/>
                <w:lang w:eastAsia="es-CO"/>
              </w:rPr>
              <w:t>CONCEPTO</w:t>
            </w:r>
          </w:p>
        </w:tc>
        <w:tc>
          <w:tcPr>
            <w:tcW w:w="1258"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13554" w:rsidRPr="00F9417F" w:rsidRDefault="00013554" w:rsidP="00013554">
            <w:pPr>
              <w:jc w:val="center"/>
              <w:rPr>
                <w:rFonts w:ascii="Arial" w:hAnsi="Arial" w:cs="Arial"/>
                <w:b/>
                <w:bCs/>
                <w:color w:val="000000"/>
                <w:sz w:val="20"/>
                <w:szCs w:val="20"/>
                <w:lang w:eastAsia="es-CO"/>
              </w:rPr>
            </w:pPr>
            <w:r w:rsidRPr="00F9417F">
              <w:rPr>
                <w:rFonts w:ascii="Arial" w:hAnsi="Arial" w:cs="Arial"/>
                <w:b/>
                <w:bCs/>
                <w:color w:val="000000"/>
                <w:sz w:val="20"/>
                <w:szCs w:val="20"/>
                <w:lang w:eastAsia="es-CO"/>
              </w:rPr>
              <w:t>TOTAL NUMERO DE CARGOS DE LA PLANTA</w:t>
            </w:r>
          </w:p>
        </w:tc>
        <w:tc>
          <w:tcPr>
            <w:tcW w:w="1258"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13554" w:rsidRPr="00F9417F" w:rsidRDefault="00013554" w:rsidP="00013554">
            <w:pPr>
              <w:jc w:val="center"/>
              <w:rPr>
                <w:rFonts w:ascii="Arial" w:hAnsi="Arial" w:cs="Arial"/>
                <w:b/>
                <w:bCs/>
                <w:color w:val="000000"/>
                <w:sz w:val="20"/>
                <w:szCs w:val="20"/>
                <w:lang w:eastAsia="es-CO"/>
              </w:rPr>
            </w:pPr>
            <w:r w:rsidRPr="00F9417F">
              <w:rPr>
                <w:rFonts w:ascii="Arial" w:hAnsi="Arial" w:cs="Arial"/>
                <w:b/>
                <w:bCs/>
                <w:color w:val="000000"/>
                <w:sz w:val="20"/>
                <w:szCs w:val="20"/>
                <w:lang w:eastAsia="es-CO"/>
              </w:rPr>
              <w:t>NUMERO DE CARGOS PROVISTOS</w:t>
            </w:r>
          </w:p>
        </w:tc>
        <w:tc>
          <w:tcPr>
            <w:tcW w:w="1258"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13554" w:rsidRPr="00F9417F" w:rsidRDefault="00013554" w:rsidP="00013554">
            <w:pPr>
              <w:jc w:val="center"/>
              <w:rPr>
                <w:rFonts w:ascii="Arial" w:hAnsi="Arial" w:cs="Arial"/>
                <w:b/>
                <w:bCs/>
                <w:color w:val="000000"/>
                <w:sz w:val="20"/>
                <w:szCs w:val="20"/>
                <w:lang w:eastAsia="es-CO"/>
              </w:rPr>
            </w:pPr>
            <w:r w:rsidRPr="00F9417F">
              <w:rPr>
                <w:rFonts w:ascii="Arial" w:hAnsi="Arial" w:cs="Arial"/>
                <w:b/>
                <w:bCs/>
                <w:color w:val="000000"/>
                <w:sz w:val="20"/>
                <w:szCs w:val="20"/>
                <w:lang w:eastAsia="es-CO"/>
              </w:rPr>
              <w:t>NUMERO DE CARGOS VACANTES</w:t>
            </w:r>
          </w:p>
        </w:tc>
      </w:tr>
      <w:tr w:rsidR="00013554" w:rsidRPr="00F9417F" w:rsidTr="00013554">
        <w:trPr>
          <w:trHeight w:val="284"/>
        </w:trPr>
        <w:tc>
          <w:tcPr>
            <w:tcW w:w="5000" w:type="pct"/>
            <w:gridSpan w:val="4"/>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b/>
                <w:bCs/>
                <w:color w:val="000000"/>
                <w:sz w:val="20"/>
                <w:szCs w:val="20"/>
                <w:lang w:eastAsia="es-CO"/>
              </w:rPr>
            </w:pPr>
            <w:r w:rsidRPr="00F9417F">
              <w:rPr>
                <w:rFonts w:ascii="Arial" w:hAnsi="Arial" w:cs="Arial"/>
                <w:b/>
                <w:bCs/>
                <w:color w:val="000000"/>
                <w:sz w:val="20"/>
                <w:szCs w:val="20"/>
                <w:lang w:eastAsia="es-CO"/>
              </w:rPr>
              <w:t>CARGOS DE NATURALEZA LIBRE NOMBRAMIENTO Y REMOCIÓN:</w:t>
            </w:r>
          </w:p>
        </w:tc>
      </w:tr>
      <w:tr w:rsidR="00013554" w:rsidRPr="00F9417F" w:rsidTr="00013554">
        <w:trPr>
          <w:trHeight w:val="284"/>
        </w:trPr>
        <w:tc>
          <w:tcPr>
            <w:tcW w:w="12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rPr>
                <w:rFonts w:ascii="Arial" w:hAnsi="Arial" w:cs="Arial"/>
                <w:color w:val="000000"/>
                <w:sz w:val="20"/>
                <w:szCs w:val="20"/>
                <w:lang w:eastAsia="es-CO"/>
              </w:rPr>
            </w:pPr>
            <w:r w:rsidRPr="00F9417F">
              <w:rPr>
                <w:rFonts w:ascii="Arial" w:hAnsi="Arial" w:cs="Arial"/>
                <w:color w:val="000000"/>
                <w:sz w:val="20"/>
                <w:szCs w:val="20"/>
                <w:lang w:eastAsia="es-CO"/>
              </w:rPr>
              <w:t>A LA FECHA DE INICIO DE LA GESTION</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454</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4</w:t>
            </w:r>
            <w:r w:rsidRPr="00F9417F">
              <w:rPr>
                <w:rFonts w:ascii="Arial" w:hAnsi="Arial" w:cs="Arial"/>
                <w:sz w:val="20"/>
                <w:szCs w:val="20"/>
                <w:lang w:eastAsia="es-CO"/>
              </w:rPr>
              <w:t>50</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4</w:t>
            </w:r>
          </w:p>
        </w:tc>
      </w:tr>
      <w:tr w:rsidR="00013554" w:rsidRPr="00F9417F" w:rsidTr="00013554">
        <w:trPr>
          <w:trHeight w:val="284"/>
        </w:trPr>
        <w:tc>
          <w:tcPr>
            <w:tcW w:w="12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rPr>
                <w:rFonts w:ascii="Arial" w:hAnsi="Arial" w:cs="Arial"/>
                <w:color w:val="000000"/>
                <w:sz w:val="20"/>
                <w:szCs w:val="20"/>
                <w:lang w:eastAsia="es-CO"/>
              </w:rPr>
            </w:pPr>
            <w:r w:rsidRPr="00F9417F">
              <w:rPr>
                <w:rFonts w:ascii="Arial" w:hAnsi="Arial" w:cs="Arial"/>
                <w:color w:val="000000"/>
                <w:sz w:val="20"/>
                <w:szCs w:val="20"/>
                <w:lang w:eastAsia="es-CO"/>
              </w:rPr>
              <w:t>A LA FECHA DE RETIRO</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564</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543</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21</w:t>
            </w:r>
          </w:p>
        </w:tc>
      </w:tr>
      <w:tr w:rsidR="00013554" w:rsidRPr="00F9417F" w:rsidTr="00013554">
        <w:trPr>
          <w:trHeight w:val="284"/>
        </w:trPr>
        <w:tc>
          <w:tcPr>
            <w:tcW w:w="12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rPr>
                <w:rFonts w:ascii="Arial" w:hAnsi="Arial" w:cs="Arial"/>
                <w:color w:val="000000"/>
                <w:sz w:val="20"/>
                <w:szCs w:val="20"/>
                <w:lang w:eastAsia="es-CO"/>
              </w:rPr>
            </w:pPr>
            <w:r w:rsidRPr="00F9417F">
              <w:rPr>
                <w:rFonts w:ascii="Arial" w:hAnsi="Arial" w:cs="Arial"/>
                <w:color w:val="000000"/>
                <w:sz w:val="20"/>
                <w:szCs w:val="20"/>
                <w:lang w:eastAsia="es-CO"/>
              </w:rPr>
              <w:t>VARIACION PORCENTUAL</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sz w:val="20"/>
                <w:szCs w:val="20"/>
                <w:lang w:eastAsia="es-CO"/>
              </w:rPr>
              <w:t>1.2%</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1.2%</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sz w:val="20"/>
                <w:szCs w:val="20"/>
                <w:lang w:eastAsia="es-419"/>
              </w:rPr>
            </w:pPr>
            <w:r w:rsidRPr="00F9417F">
              <w:rPr>
                <w:rFonts w:ascii="Arial" w:hAnsi="Arial" w:cs="Arial"/>
                <w:sz w:val="20"/>
                <w:szCs w:val="20"/>
                <w:lang w:eastAsia="es-419"/>
              </w:rPr>
              <w:t>5.25%</w:t>
            </w:r>
          </w:p>
        </w:tc>
      </w:tr>
      <w:tr w:rsidR="00013554" w:rsidRPr="00F9417F" w:rsidTr="00013554">
        <w:trPr>
          <w:trHeight w:val="284"/>
        </w:trPr>
        <w:tc>
          <w:tcPr>
            <w:tcW w:w="5000" w:type="pct"/>
            <w:gridSpan w:val="4"/>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sz w:val="20"/>
                <w:szCs w:val="20"/>
                <w:lang w:eastAsia="es-CO"/>
              </w:rPr>
            </w:pPr>
            <w:r w:rsidRPr="00F9417F">
              <w:rPr>
                <w:rFonts w:ascii="Arial" w:hAnsi="Arial" w:cs="Arial"/>
                <w:b/>
                <w:bCs/>
                <w:color w:val="000000"/>
                <w:sz w:val="20"/>
                <w:szCs w:val="20"/>
                <w:lang w:eastAsia="es-CO"/>
              </w:rPr>
              <w:t>CARGOS DE NATURALEZA CARRERA ADMINISTRATIVA:</w:t>
            </w:r>
          </w:p>
        </w:tc>
      </w:tr>
      <w:tr w:rsidR="00013554" w:rsidRPr="00F9417F" w:rsidTr="00013554">
        <w:trPr>
          <w:trHeight w:val="284"/>
        </w:trPr>
        <w:tc>
          <w:tcPr>
            <w:tcW w:w="12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both"/>
              <w:rPr>
                <w:rFonts w:ascii="Arial" w:eastAsiaTheme="minorHAnsi" w:hAnsi="Arial" w:cs="Arial"/>
                <w:color w:val="000000"/>
                <w:sz w:val="20"/>
                <w:szCs w:val="20"/>
                <w:lang w:eastAsia="es-CO"/>
              </w:rPr>
            </w:pPr>
            <w:r w:rsidRPr="00F9417F">
              <w:rPr>
                <w:rFonts w:ascii="Arial" w:hAnsi="Arial" w:cs="Arial"/>
                <w:color w:val="000000"/>
                <w:sz w:val="20"/>
                <w:szCs w:val="20"/>
                <w:lang w:eastAsia="es-CO"/>
              </w:rPr>
              <w:t>A LA FECHA DE INICIO DE LA GESTION</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169</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157</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12</w:t>
            </w:r>
          </w:p>
        </w:tc>
      </w:tr>
      <w:tr w:rsidR="00013554" w:rsidRPr="00F9417F" w:rsidTr="00013554">
        <w:trPr>
          <w:trHeight w:val="284"/>
        </w:trPr>
        <w:tc>
          <w:tcPr>
            <w:tcW w:w="12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both"/>
              <w:rPr>
                <w:rFonts w:ascii="Arial" w:hAnsi="Arial" w:cs="Arial"/>
                <w:color w:val="000000"/>
                <w:sz w:val="20"/>
                <w:szCs w:val="20"/>
                <w:lang w:eastAsia="es-CO"/>
              </w:rPr>
            </w:pPr>
            <w:r w:rsidRPr="00F9417F">
              <w:rPr>
                <w:rFonts w:ascii="Arial" w:hAnsi="Arial" w:cs="Arial"/>
                <w:color w:val="000000"/>
                <w:sz w:val="20"/>
                <w:szCs w:val="20"/>
                <w:lang w:eastAsia="es-CO"/>
              </w:rPr>
              <w:t>A LA FECHA DE RETIRO</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237</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230</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7</w:t>
            </w:r>
          </w:p>
        </w:tc>
      </w:tr>
      <w:tr w:rsidR="00013554" w:rsidRPr="00F9417F" w:rsidTr="00013554">
        <w:trPr>
          <w:trHeight w:val="284"/>
        </w:trPr>
        <w:tc>
          <w:tcPr>
            <w:tcW w:w="12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both"/>
              <w:rPr>
                <w:rFonts w:ascii="Arial" w:hAnsi="Arial" w:cs="Arial"/>
                <w:color w:val="000000"/>
                <w:sz w:val="20"/>
                <w:szCs w:val="20"/>
                <w:lang w:eastAsia="es-CO"/>
              </w:rPr>
            </w:pPr>
            <w:r w:rsidRPr="00F9417F">
              <w:rPr>
                <w:rFonts w:ascii="Arial" w:hAnsi="Arial" w:cs="Arial"/>
                <w:color w:val="000000"/>
                <w:sz w:val="20"/>
                <w:szCs w:val="20"/>
                <w:lang w:eastAsia="es-CO"/>
              </w:rPr>
              <w:t>VARIACION PORCENTUAL</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1.4%</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sz w:val="20"/>
                <w:szCs w:val="20"/>
                <w:lang w:eastAsia="es-419"/>
              </w:rPr>
            </w:pPr>
            <w:r w:rsidRPr="00F9417F">
              <w:rPr>
                <w:rFonts w:ascii="Arial" w:hAnsi="Arial" w:cs="Arial"/>
                <w:sz w:val="20"/>
                <w:szCs w:val="20"/>
                <w:lang w:eastAsia="es-419"/>
              </w:rPr>
              <w:t>1.4%</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sz w:val="20"/>
                <w:szCs w:val="20"/>
                <w:lang w:eastAsia="es-419"/>
              </w:rPr>
            </w:pPr>
            <w:r w:rsidRPr="00F9417F">
              <w:rPr>
                <w:rFonts w:ascii="Arial" w:hAnsi="Arial" w:cs="Arial"/>
                <w:sz w:val="20"/>
                <w:szCs w:val="20"/>
                <w:lang w:eastAsia="es-419"/>
              </w:rPr>
              <w:t>0.5%</w:t>
            </w:r>
          </w:p>
        </w:tc>
      </w:tr>
      <w:tr w:rsidR="00013554" w:rsidRPr="00F9417F" w:rsidTr="00013554">
        <w:trPr>
          <w:trHeight w:val="284"/>
        </w:trPr>
        <w:tc>
          <w:tcPr>
            <w:tcW w:w="5000" w:type="pct"/>
            <w:gridSpan w:val="4"/>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sz w:val="20"/>
                <w:szCs w:val="20"/>
                <w:lang w:eastAsia="es-CO"/>
              </w:rPr>
            </w:pPr>
            <w:r w:rsidRPr="00F9417F">
              <w:rPr>
                <w:rFonts w:ascii="Arial" w:hAnsi="Arial" w:cs="Arial"/>
                <w:b/>
                <w:bCs/>
                <w:color w:val="000000"/>
                <w:sz w:val="20"/>
                <w:szCs w:val="20"/>
                <w:lang w:eastAsia="es-CO"/>
              </w:rPr>
              <w:t>CARGOS DE NATURALEZA CARRERA DIPLOMATICA:</w:t>
            </w:r>
          </w:p>
        </w:tc>
      </w:tr>
      <w:tr w:rsidR="00013554" w:rsidRPr="00F9417F" w:rsidTr="00013554">
        <w:trPr>
          <w:trHeight w:val="284"/>
        </w:trPr>
        <w:tc>
          <w:tcPr>
            <w:tcW w:w="12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both"/>
              <w:rPr>
                <w:rFonts w:ascii="Arial" w:eastAsiaTheme="minorHAnsi" w:hAnsi="Arial" w:cs="Arial"/>
                <w:color w:val="000000"/>
                <w:sz w:val="20"/>
                <w:szCs w:val="20"/>
                <w:lang w:eastAsia="es-CO"/>
              </w:rPr>
            </w:pPr>
            <w:r w:rsidRPr="00F9417F">
              <w:rPr>
                <w:rFonts w:ascii="Arial" w:hAnsi="Arial" w:cs="Arial"/>
                <w:color w:val="000000"/>
                <w:sz w:val="20"/>
                <w:szCs w:val="20"/>
                <w:lang w:eastAsia="es-CO"/>
              </w:rPr>
              <w:t>A LA FECHA DE INICIO DE LA GESTION</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517</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481</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36</w:t>
            </w:r>
          </w:p>
        </w:tc>
      </w:tr>
      <w:tr w:rsidR="00013554" w:rsidRPr="00F9417F" w:rsidTr="00013554">
        <w:trPr>
          <w:trHeight w:val="284"/>
        </w:trPr>
        <w:tc>
          <w:tcPr>
            <w:tcW w:w="12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both"/>
              <w:rPr>
                <w:rFonts w:ascii="Arial" w:hAnsi="Arial" w:cs="Arial"/>
                <w:color w:val="000000"/>
                <w:sz w:val="20"/>
                <w:szCs w:val="20"/>
                <w:lang w:eastAsia="es-CO"/>
              </w:rPr>
            </w:pPr>
            <w:r w:rsidRPr="00F9417F">
              <w:rPr>
                <w:rFonts w:ascii="Arial" w:hAnsi="Arial" w:cs="Arial"/>
                <w:color w:val="000000"/>
                <w:sz w:val="20"/>
                <w:szCs w:val="20"/>
                <w:lang w:eastAsia="es-CO"/>
              </w:rPr>
              <w:t>A LA FECHA DE RETIRO</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810</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773</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37</w:t>
            </w:r>
          </w:p>
        </w:tc>
      </w:tr>
      <w:tr w:rsidR="00013554" w:rsidRPr="00F9417F" w:rsidTr="00013554">
        <w:trPr>
          <w:trHeight w:val="284"/>
        </w:trPr>
        <w:tc>
          <w:tcPr>
            <w:tcW w:w="12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both"/>
              <w:rPr>
                <w:rFonts w:ascii="Arial" w:hAnsi="Arial" w:cs="Arial"/>
                <w:color w:val="000000"/>
                <w:sz w:val="20"/>
                <w:szCs w:val="20"/>
                <w:lang w:eastAsia="es-CO"/>
              </w:rPr>
            </w:pPr>
            <w:r w:rsidRPr="00F9417F">
              <w:rPr>
                <w:rFonts w:ascii="Arial" w:hAnsi="Arial" w:cs="Arial"/>
                <w:color w:val="000000"/>
                <w:sz w:val="20"/>
                <w:szCs w:val="20"/>
                <w:lang w:eastAsia="es-CO"/>
              </w:rPr>
              <w:t>VARIACION PORCENTUAL</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color w:val="000000"/>
                <w:sz w:val="20"/>
                <w:szCs w:val="20"/>
                <w:lang w:eastAsia="es-CO"/>
              </w:rPr>
            </w:pPr>
            <w:r w:rsidRPr="00F9417F">
              <w:rPr>
                <w:rFonts w:ascii="Arial" w:hAnsi="Arial" w:cs="Arial"/>
                <w:color w:val="000000"/>
                <w:sz w:val="20"/>
                <w:szCs w:val="20"/>
                <w:lang w:eastAsia="es-CO"/>
              </w:rPr>
              <w:t>15.6%</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sz w:val="20"/>
                <w:szCs w:val="20"/>
                <w:lang w:eastAsia="es-419"/>
              </w:rPr>
            </w:pPr>
            <w:r w:rsidRPr="00F9417F">
              <w:rPr>
                <w:rFonts w:ascii="Arial" w:hAnsi="Arial" w:cs="Arial"/>
                <w:sz w:val="20"/>
                <w:szCs w:val="20"/>
                <w:lang w:eastAsia="es-419"/>
              </w:rPr>
              <w:t>16.1%</w:t>
            </w:r>
          </w:p>
        </w:tc>
        <w:tc>
          <w:tcPr>
            <w:tcW w:w="1258"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13554" w:rsidRPr="00F9417F" w:rsidRDefault="00013554" w:rsidP="00013554">
            <w:pPr>
              <w:jc w:val="center"/>
              <w:rPr>
                <w:rFonts w:ascii="Arial" w:hAnsi="Arial" w:cs="Arial"/>
                <w:sz w:val="20"/>
                <w:szCs w:val="20"/>
                <w:lang w:eastAsia="es-419"/>
              </w:rPr>
            </w:pPr>
            <w:r w:rsidRPr="00F9417F">
              <w:rPr>
                <w:rFonts w:ascii="Arial" w:hAnsi="Arial" w:cs="Arial"/>
                <w:sz w:val="20"/>
                <w:szCs w:val="20"/>
                <w:lang w:eastAsia="es-419"/>
              </w:rPr>
              <w:t>0.1%</w:t>
            </w:r>
          </w:p>
        </w:tc>
      </w:tr>
    </w:tbl>
    <w:p w:rsidR="00DF2A2A" w:rsidRPr="0009658B" w:rsidRDefault="00DF2A2A" w:rsidP="00DF2A2A">
      <w:pPr>
        <w:autoSpaceDE w:val="0"/>
        <w:autoSpaceDN w:val="0"/>
        <w:adjustRightInd w:val="0"/>
        <w:rPr>
          <w:rFonts w:ascii="Arial" w:hAnsi="Arial" w:cs="Arial"/>
          <w:sz w:val="20"/>
          <w:szCs w:val="20"/>
        </w:rPr>
      </w:pPr>
    </w:p>
    <w:p w:rsidR="00DF2A2A" w:rsidRDefault="00DF2A2A" w:rsidP="00DF2A2A">
      <w:pPr>
        <w:autoSpaceDE w:val="0"/>
        <w:autoSpaceDN w:val="0"/>
        <w:adjustRightInd w:val="0"/>
        <w:rPr>
          <w:rFonts w:ascii="Arial" w:hAnsi="Arial" w:cs="Arial"/>
          <w:b/>
          <w:bCs/>
          <w:sz w:val="20"/>
          <w:szCs w:val="20"/>
        </w:rPr>
      </w:pPr>
    </w:p>
    <w:p w:rsidR="00243264" w:rsidRDefault="00243264" w:rsidP="00DF2A2A">
      <w:pPr>
        <w:autoSpaceDE w:val="0"/>
        <w:autoSpaceDN w:val="0"/>
        <w:adjustRightInd w:val="0"/>
        <w:rPr>
          <w:rFonts w:ascii="Arial" w:hAnsi="Arial" w:cs="Arial"/>
          <w:b/>
          <w:bCs/>
          <w:sz w:val="20"/>
          <w:szCs w:val="20"/>
        </w:rPr>
      </w:pPr>
    </w:p>
    <w:p w:rsidR="00DF2A2A" w:rsidRPr="00A64134" w:rsidRDefault="00DD617D" w:rsidP="00DF2A2A">
      <w:pPr>
        <w:autoSpaceDE w:val="0"/>
        <w:autoSpaceDN w:val="0"/>
        <w:adjustRightInd w:val="0"/>
        <w:rPr>
          <w:rFonts w:ascii="Arial" w:hAnsi="Arial" w:cs="Arial"/>
          <w:b/>
          <w:bCs/>
        </w:rPr>
      </w:pPr>
      <w:r>
        <w:rPr>
          <w:rFonts w:ascii="Arial" w:hAnsi="Arial" w:cs="Arial"/>
          <w:b/>
          <w:bCs/>
        </w:rPr>
        <w:t>VII</w:t>
      </w:r>
      <w:r w:rsidR="00DF2A2A" w:rsidRPr="00A64134">
        <w:rPr>
          <w:rFonts w:ascii="Arial" w:hAnsi="Arial" w:cs="Arial"/>
          <w:b/>
          <w:bCs/>
        </w:rPr>
        <w:t>. EJECUCIONES PRESUPUESTALES:</w:t>
      </w:r>
    </w:p>
    <w:p w:rsidR="00A64134" w:rsidRDefault="00A64134" w:rsidP="00DF2A2A">
      <w:pPr>
        <w:autoSpaceDE w:val="0"/>
        <w:autoSpaceDN w:val="0"/>
        <w:adjustRightInd w:val="0"/>
        <w:jc w:val="both"/>
        <w:rPr>
          <w:rFonts w:ascii="Arial" w:hAnsi="Arial" w:cs="Arial"/>
        </w:rPr>
      </w:pPr>
    </w:p>
    <w:p w:rsidR="00DD617D" w:rsidRDefault="00DD617D" w:rsidP="00DF2A2A">
      <w:pPr>
        <w:autoSpaceDE w:val="0"/>
        <w:autoSpaceDN w:val="0"/>
        <w:adjustRightInd w:val="0"/>
        <w:jc w:val="both"/>
        <w:rPr>
          <w:rFonts w:ascii="Arial" w:hAnsi="Arial" w:cs="Arial"/>
          <w:b/>
        </w:rPr>
      </w:pPr>
      <w:r>
        <w:rPr>
          <w:rFonts w:ascii="Arial" w:hAnsi="Arial" w:cs="Arial"/>
          <w:b/>
        </w:rPr>
        <w:t>MINISTERIO DE RELACIONES EXTERIORES</w:t>
      </w:r>
    </w:p>
    <w:p w:rsidR="00DD617D" w:rsidRDefault="00DD617D" w:rsidP="00DF2A2A">
      <w:pPr>
        <w:autoSpaceDE w:val="0"/>
        <w:autoSpaceDN w:val="0"/>
        <w:adjustRightInd w:val="0"/>
        <w:jc w:val="both"/>
        <w:rPr>
          <w:rFonts w:ascii="Arial" w:hAnsi="Arial" w:cs="Arial"/>
          <w:b/>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409"/>
        <w:gridCol w:w="2410"/>
        <w:gridCol w:w="2126"/>
      </w:tblGrid>
      <w:tr w:rsidR="00DD617D" w:rsidRPr="00DD617D" w:rsidTr="00643A89">
        <w:trPr>
          <w:trHeight w:val="284"/>
          <w:jc w:val="center"/>
        </w:trPr>
        <w:tc>
          <w:tcPr>
            <w:tcW w:w="9497" w:type="dxa"/>
            <w:gridSpan w:val="4"/>
            <w:vAlign w:val="center"/>
          </w:tcPr>
          <w:p w:rsidR="00DD617D" w:rsidRPr="00DD617D" w:rsidRDefault="00DD617D" w:rsidP="00F352CC">
            <w:pPr>
              <w:pStyle w:val="Ttulo5"/>
              <w:rPr>
                <w:rFonts w:ascii="Arial" w:hAnsi="Arial" w:cs="Arial"/>
                <w:snapToGrid w:val="0"/>
                <w:color w:val="auto"/>
                <w:sz w:val="20"/>
                <w:szCs w:val="20"/>
                <w:lang w:val="es-ES"/>
              </w:rPr>
            </w:pPr>
            <w:r w:rsidRPr="00DD617D">
              <w:rPr>
                <w:rFonts w:ascii="Arial" w:hAnsi="Arial" w:cs="Arial"/>
                <w:snapToGrid w:val="0"/>
                <w:color w:val="auto"/>
                <w:sz w:val="20"/>
                <w:szCs w:val="20"/>
                <w:lang w:val="es-ES"/>
              </w:rPr>
              <w:t>INGRESOS</w:t>
            </w:r>
          </w:p>
        </w:tc>
      </w:tr>
      <w:tr w:rsidR="00DD617D" w:rsidRPr="00DD617D" w:rsidTr="00643A89">
        <w:trPr>
          <w:trHeight w:val="284"/>
          <w:jc w:val="center"/>
        </w:trPr>
        <w:tc>
          <w:tcPr>
            <w:tcW w:w="2552"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CONCEPTO DEL INGRESO</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VALOR PRESUPUESTADO</w:t>
            </w:r>
          </w:p>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(Millones de Pesos)</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VALOR RECAUDADO</w:t>
            </w:r>
          </w:p>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(Millones de Pesos)</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PORCENTAJE DE RECAUDO</w:t>
            </w:r>
          </w:p>
        </w:tc>
      </w:tr>
      <w:tr w:rsidR="00DD617D" w:rsidRPr="00DD617D" w:rsidTr="00643A89">
        <w:trPr>
          <w:trHeight w:val="284"/>
          <w:jc w:val="center"/>
        </w:trPr>
        <w:tc>
          <w:tcPr>
            <w:tcW w:w="9497" w:type="dxa"/>
            <w:gridSpan w:val="4"/>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z w:val="20"/>
                <w:szCs w:val="20"/>
              </w:rPr>
              <w:t>Vigencia fiscal año 2010 comprendido entre el día 01 del mes agosto y el día 31 del mes diciembre</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rPr>
            </w:pPr>
            <w:r w:rsidRPr="00DD617D">
              <w:rPr>
                <w:rFonts w:ascii="Arial" w:hAnsi="Arial" w:cs="Arial"/>
                <w:snapToGrid w:val="0"/>
                <w:sz w:val="20"/>
                <w:szCs w:val="20"/>
                <w:lang w:val="es-ES"/>
              </w:rPr>
              <w:t>Aportes de la Nación</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200.562,9</w:t>
            </w:r>
          </w:p>
        </w:tc>
        <w:tc>
          <w:tcPr>
            <w:tcW w:w="2410" w:type="dxa"/>
            <w:vAlign w:val="center"/>
          </w:tcPr>
          <w:p w:rsidR="00DD617D" w:rsidRPr="00DD617D" w:rsidRDefault="00DD617D" w:rsidP="00F352CC">
            <w:pPr>
              <w:jc w:val="center"/>
              <w:rPr>
                <w:rFonts w:ascii="Arial" w:hAnsi="Arial" w:cs="Arial"/>
                <w:sz w:val="20"/>
                <w:szCs w:val="20"/>
                <w:lang w:eastAsia="es-CO"/>
              </w:rPr>
            </w:pPr>
            <w:r w:rsidRPr="00DD617D">
              <w:rPr>
                <w:rFonts w:ascii="Arial" w:hAnsi="Arial" w:cs="Arial"/>
                <w:sz w:val="20"/>
                <w:szCs w:val="20"/>
                <w:lang w:eastAsia="es-CO"/>
              </w:rPr>
              <w:t>163.191,5</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81,4</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rPr>
            </w:pPr>
            <w:r w:rsidRPr="00DD617D">
              <w:rPr>
                <w:rFonts w:ascii="Arial" w:hAnsi="Arial" w:cs="Arial"/>
                <w:snapToGrid w:val="0"/>
                <w:sz w:val="20"/>
                <w:szCs w:val="20"/>
                <w:lang w:val="es-ES"/>
              </w:rPr>
              <w:t>Recursos Propios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rPr>
            </w:pPr>
            <w:r w:rsidRPr="00DD617D">
              <w:rPr>
                <w:rFonts w:ascii="Arial" w:hAnsi="Arial" w:cs="Arial"/>
                <w:snapToGrid w:val="0"/>
                <w:sz w:val="20"/>
                <w:szCs w:val="20"/>
                <w:lang w:val="es-ES"/>
              </w:rPr>
              <w:t>Otros Conceptos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9497" w:type="dxa"/>
            <w:gridSpan w:val="4"/>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 xml:space="preserve">Vigencia fiscal año 2011 comprendido entre el día </w:t>
            </w:r>
            <w:r w:rsidRPr="00DD617D">
              <w:rPr>
                <w:rFonts w:ascii="Arial" w:hAnsi="Arial" w:cs="Arial"/>
                <w:sz w:val="20"/>
                <w:szCs w:val="20"/>
              </w:rPr>
              <w:t>01 del mes enero y el día 31 del mes diciembre</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Aportes de la Nación</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z w:val="20"/>
                <w:szCs w:val="20"/>
                <w:lang w:eastAsia="es-CO"/>
              </w:rPr>
              <w:t>187.251,4</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184.744,8</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98,7</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Recursos Propios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Otros Conceptos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9497" w:type="dxa"/>
            <w:gridSpan w:val="4"/>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 xml:space="preserve">Vigencia fiscal año 2012 comprendido entre el día </w:t>
            </w:r>
            <w:r w:rsidRPr="00DD617D">
              <w:rPr>
                <w:rFonts w:ascii="Arial" w:hAnsi="Arial" w:cs="Arial"/>
                <w:sz w:val="20"/>
                <w:szCs w:val="20"/>
              </w:rPr>
              <w:t>01 del mes enero y el día 31 del mes diciembre</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Aportes de la Nación</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z w:val="20"/>
                <w:szCs w:val="20"/>
                <w:lang w:eastAsia="es-CO"/>
              </w:rPr>
              <w:t>226.965,5</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218.264,6</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96,2</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Recursos Propios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lastRenderedPageBreak/>
              <w:t>Otros Conceptos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9497" w:type="dxa"/>
            <w:gridSpan w:val="4"/>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 xml:space="preserve">Vigencia fiscal año 2013 comprendido entre el día </w:t>
            </w:r>
            <w:r w:rsidRPr="00DD617D">
              <w:rPr>
                <w:rFonts w:ascii="Arial" w:hAnsi="Arial" w:cs="Arial"/>
                <w:sz w:val="20"/>
                <w:szCs w:val="20"/>
              </w:rPr>
              <w:t>01 del mes enero y el día 31 del mes diciembre</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Aportes de la Nación</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z w:val="20"/>
                <w:szCs w:val="20"/>
                <w:lang w:eastAsia="es-CO"/>
              </w:rPr>
              <w:t>238.237,0</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232.365,8</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97,5</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Recursos Propios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Otros Conceptos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9497" w:type="dxa"/>
            <w:gridSpan w:val="4"/>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 xml:space="preserve">Vigencia fiscal año 2014 comprendido entre el día </w:t>
            </w:r>
            <w:r w:rsidRPr="00DD617D">
              <w:rPr>
                <w:rFonts w:ascii="Arial" w:hAnsi="Arial" w:cs="Arial"/>
                <w:sz w:val="20"/>
                <w:szCs w:val="20"/>
              </w:rPr>
              <w:t>01 del mes enero y el día 31 del mes diciembre</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Aportes de la Nación</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z w:val="20"/>
                <w:szCs w:val="20"/>
                <w:lang w:eastAsia="es-CO"/>
              </w:rPr>
              <w:t>268.566,0</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262.849,5</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97,9</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Recursos Propios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Otros Conceptos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9497" w:type="dxa"/>
            <w:gridSpan w:val="4"/>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 xml:space="preserve">Vigencia fiscal año 2015 comprendido entre el día </w:t>
            </w:r>
            <w:r w:rsidRPr="00DD617D">
              <w:rPr>
                <w:rFonts w:ascii="Arial" w:hAnsi="Arial" w:cs="Arial"/>
                <w:sz w:val="20"/>
                <w:szCs w:val="20"/>
              </w:rPr>
              <w:t>01 del mes enero y el día 31 del mes diciembre</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Aportes de la Nación</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z w:val="20"/>
                <w:szCs w:val="20"/>
                <w:lang w:eastAsia="es-CO"/>
              </w:rPr>
              <w:t>393.210,3</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344.231,7</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87,5</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Recursos Propios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Otros Conceptos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9497" w:type="dxa"/>
            <w:gridSpan w:val="4"/>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 xml:space="preserve">Vigencia fiscal año 2016 comprendido entre el día </w:t>
            </w:r>
            <w:r w:rsidRPr="00DD617D">
              <w:rPr>
                <w:rFonts w:ascii="Arial" w:hAnsi="Arial" w:cs="Arial"/>
                <w:sz w:val="20"/>
                <w:szCs w:val="20"/>
              </w:rPr>
              <w:t>01 del mes enero y el día 31 del mes diciembre</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Aportes de la Nación</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z w:val="20"/>
                <w:szCs w:val="20"/>
                <w:lang w:eastAsia="es-CO"/>
              </w:rPr>
              <w:t>455.469,6</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369.029,4</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81,0</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Recursos Propios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Otros Conceptos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9497" w:type="dxa"/>
            <w:gridSpan w:val="4"/>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 xml:space="preserve">Vigencia fiscal año 2017 comprendido entre el día </w:t>
            </w:r>
            <w:r w:rsidRPr="00DD617D">
              <w:rPr>
                <w:rFonts w:ascii="Arial" w:hAnsi="Arial" w:cs="Arial"/>
                <w:sz w:val="20"/>
                <w:szCs w:val="20"/>
              </w:rPr>
              <w:t>01 del mes enero y el día 31 del mes diciembre</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Aportes de la Nación</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z w:val="20"/>
                <w:szCs w:val="20"/>
                <w:lang w:eastAsia="es-CO"/>
              </w:rPr>
              <w:t>396.351,4</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373.818,8</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94,3</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Recursos Propios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Otros Conceptos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9497" w:type="dxa"/>
            <w:gridSpan w:val="4"/>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 xml:space="preserve">Vigencia fiscal año 2018 comprendido entre el día </w:t>
            </w:r>
            <w:r w:rsidR="00643A89">
              <w:rPr>
                <w:rFonts w:ascii="Arial" w:hAnsi="Arial" w:cs="Arial"/>
                <w:sz w:val="20"/>
                <w:szCs w:val="20"/>
              </w:rPr>
              <w:t>01 del mes enero y el día 31</w:t>
            </w:r>
            <w:r w:rsidRPr="00DD617D">
              <w:rPr>
                <w:rFonts w:ascii="Arial" w:hAnsi="Arial" w:cs="Arial"/>
                <w:sz w:val="20"/>
                <w:szCs w:val="20"/>
              </w:rPr>
              <w:t xml:space="preserve"> del mes de ju</w:t>
            </w:r>
            <w:r w:rsidR="00643A89">
              <w:rPr>
                <w:rFonts w:ascii="Arial" w:hAnsi="Arial" w:cs="Arial"/>
                <w:sz w:val="20"/>
                <w:szCs w:val="20"/>
              </w:rPr>
              <w:t>l</w:t>
            </w:r>
            <w:r w:rsidRPr="00DD617D">
              <w:rPr>
                <w:rFonts w:ascii="Arial" w:hAnsi="Arial" w:cs="Arial"/>
                <w:sz w:val="20"/>
                <w:szCs w:val="20"/>
              </w:rPr>
              <w:t>io</w:t>
            </w:r>
          </w:p>
        </w:tc>
      </w:tr>
      <w:tr w:rsidR="00643A89" w:rsidRPr="00DD617D" w:rsidTr="00643A89">
        <w:trPr>
          <w:trHeight w:val="284"/>
          <w:jc w:val="center"/>
        </w:trPr>
        <w:tc>
          <w:tcPr>
            <w:tcW w:w="2552" w:type="dxa"/>
          </w:tcPr>
          <w:p w:rsidR="00643A89" w:rsidRPr="00DD617D" w:rsidRDefault="00643A89" w:rsidP="00643A89">
            <w:pPr>
              <w:rPr>
                <w:rFonts w:ascii="Arial" w:hAnsi="Arial" w:cs="Arial"/>
                <w:snapToGrid w:val="0"/>
                <w:sz w:val="20"/>
                <w:szCs w:val="20"/>
                <w:lang w:val="es-ES"/>
              </w:rPr>
            </w:pPr>
            <w:r w:rsidRPr="00DD617D">
              <w:rPr>
                <w:rFonts w:ascii="Arial" w:hAnsi="Arial" w:cs="Arial"/>
                <w:snapToGrid w:val="0"/>
                <w:sz w:val="20"/>
                <w:szCs w:val="20"/>
                <w:lang w:val="es-ES"/>
              </w:rPr>
              <w:t>Aportes de la Nación</w:t>
            </w:r>
          </w:p>
        </w:tc>
        <w:tc>
          <w:tcPr>
            <w:tcW w:w="2409" w:type="dxa"/>
          </w:tcPr>
          <w:p w:rsidR="00643A89" w:rsidRPr="00643A89" w:rsidRDefault="00643A89" w:rsidP="00643A89">
            <w:pPr>
              <w:jc w:val="center"/>
              <w:rPr>
                <w:rFonts w:ascii="Arial" w:hAnsi="Arial" w:cs="Arial"/>
                <w:sz w:val="20"/>
                <w:szCs w:val="20"/>
              </w:rPr>
            </w:pPr>
            <w:r w:rsidRPr="00643A89">
              <w:rPr>
                <w:rFonts w:ascii="Arial" w:hAnsi="Arial" w:cs="Arial"/>
                <w:sz w:val="20"/>
                <w:szCs w:val="20"/>
              </w:rPr>
              <w:t>404.528,0</w:t>
            </w:r>
          </w:p>
        </w:tc>
        <w:tc>
          <w:tcPr>
            <w:tcW w:w="2410" w:type="dxa"/>
          </w:tcPr>
          <w:p w:rsidR="00643A89" w:rsidRPr="00643A89" w:rsidRDefault="00643A89" w:rsidP="00643A89">
            <w:pPr>
              <w:jc w:val="center"/>
              <w:rPr>
                <w:rFonts w:ascii="Arial" w:hAnsi="Arial" w:cs="Arial"/>
                <w:sz w:val="20"/>
                <w:szCs w:val="20"/>
              </w:rPr>
            </w:pPr>
            <w:r w:rsidRPr="00643A89">
              <w:rPr>
                <w:rFonts w:ascii="Arial" w:hAnsi="Arial" w:cs="Arial"/>
                <w:sz w:val="20"/>
                <w:szCs w:val="20"/>
              </w:rPr>
              <w:t>208.132,6</w:t>
            </w:r>
          </w:p>
        </w:tc>
        <w:tc>
          <w:tcPr>
            <w:tcW w:w="2126" w:type="dxa"/>
          </w:tcPr>
          <w:p w:rsidR="00643A89" w:rsidRPr="00643A89" w:rsidRDefault="00643A89" w:rsidP="00643A89">
            <w:pPr>
              <w:jc w:val="center"/>
              <w:rPr>
                <w:rFonts w:ascii="Arial" w:hAnsi="Arial" w:cs="Arial"/>
                <w:sz w:val="20"/>
                <w:szCs w:val="20"/>
              </w:rPr>
            </w:pPr>
            <w:r w:rsidRPr="00643A89">
              <w:rPr>
                <w:rFonts w:ascii="Arial" w:hAnsi="Arial" w:cs="Arial"/>
                <w:sz w:val="20"/>
                <w:szCs w:val="20"/>
              </w:rPr>
              <w:t>51,5</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Recursos Propios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r w:rsidR="00DD617D" w:rsidRPr="00DD617D" w:rsidTr="00643A89">
        <w:trPr>
          <w:trHeight w:val="284"/>
          <w:jc w:val="center"/>
        </w:trPr>
        <w:tc>
          <w:tcPr>
            <w:tcW w:w="2552" w:type="dxa"/>
          </w:tcPr>
          <w:p w:rsidR="00DD617D" w:rsidRPr="00DD617D" w:rsidRDefault="00DD617D" w:rsidP="00F352CC">
            <w:pPr>
              <w:rPr>
                <w:rFonts w:ascii="Arial" w:hAnsi="Arial" w:cs="Arial"/>
                <w:snapToGrid w:val="0"/>
                <w:sz w:val="20"/>
                <w:szCs w:val="20"/>
                <w:lang w:val="es-ES"/>
              </w:rPr>
            </w:pPr>
            <w:r w:rsidRPr="00DD617D">
              <w:rPr>
                <w:rFonts w:ascii="Arial" w:hAnsi="Arial" w:cs="Arial"/>
                <w:snapToGrid w:val="0"/>
                <w:sz w:val="20"/>
                <w:szCs w:val="20"/>
                <w:lang w:val="es-ES"/>
              </w:rPr>
              <w:t>Otros Conceptos</w:t>
            </w:r>
          </w:p>
        </w:tc>
        <w:tc>
          <w:tcPr>
            <w:tcW w:w="2409"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410"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c>
          <w:tcPr>
            <w:tcW w:w="2126" w:type="dxa"/>
            <w:vAlign w:val="center"/>
          </w:tcPr>
          <w:p w:rsidR="00DD617D" w:rsidRPr="00DD617D" w:rsidRDefault="00DD617D" w:rsidP="00F352CC">
            <w:pPr>
              <w:jc w:val="center"/>
              <w:rPr>
                <w:rFonts w:ascii="Arial" w:hAnsi="Arial" w:cs="Arial"/>
                <w:snapToGrid w:val="0"/>
                <w:sz w:val="20"/>
                <w:szCs w:val="20"/>
                <w:lang w:val="es-ES"/>
              </w:rPr>
            </w:pPr>
            <w:r w:rsidRPr="00DD617D">
              <w:rPr>
                <w:rFonts w:ascii="Arial" w:hAnsi="Arial" w:cs="Arial"/>
                <w:snapToGrid w:val="0"/>
                <w:sz w:val="20"/>
                <w:szCs w:val="20"/>
                <w:lang w:val="es-ES"/>
              </w:rPr>
              <w:t>-</w:t>
            </w:r>
          </w:p>
        </w:tc>
      </w:tr>
    </w:tbl>
    <w:p w:rsidR="00DD617D" w:rsidRDefault="00DD617D" w:rsidP="00DF2A2A">
      <w:pPr>
        <w:autoSpaceDE w:val="0"/>
        <w:autoSpaceDN w:val="0"/>
        <w:adjustRightInd w:val="0"/>
        <w:jc w:val="both"/>
        <w:rPr>
          <w:rFonts w:ascii="Arial" w:hAnsi="Arial" w:cs="Arial"/>
          <w:b/>
        </w:rPr>
      </w:pPr>
    </w:p>
    <w:p w:rsidR="00DD617D" w:rsidRDefault="00DD617D" w:rsidP="00DF2A2A">
      <w:pPr>
        <w:autoSpaceDE w:val="0"/>
        <w:autoSpaceDN w:val="0"/>
        <w:adjustRightInd w:val="0"/>
        <w:jc w:val="both"/>
        <w:rPr>
          <w:rFonts w:ascii="Arial" w:hAnsi="Arial" w:cs="Arial"/>
          <w:b/>
        </w:rPr>
      </w:pPr>
    </w:p>
    <w:tbl>
      <w:tblPr>
        <w:tblW w:w="9781" w:type="dxa"/>
        <w:jc w:val="center"/>
        <w:tblCellMar>
          <w:left w:w="70" w:type="dxa"/>
          <w:right w:w="70" w:type="dxa"/>
        </w:tblCellMar>
        <w:tblLook w:val="04A0" w:firstRow="1" w:lastRow="0" w:firstColumn="1" w:lastColumn="0" w:noHBand="0" w:noVBand="1"/>
      </w:tblPr>
      <w:tblGrid>
        <w:gridCol w:w="4592"/>
        <w:gridCol w:w="1930"/>
        <w:gridCol w:w="1680"/>
        <w:gridCol w:w="1579"/>
      </w:tblGrid>
      <w:tr w:rsidR="00DD617D" w:rsidRPr="00DD617D" w:rsidTr="00DD617D">
        <w:trPr>
          <w:trHeight w:val="284"/>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GASTOS</w:t>
            </w:r>
          </w:p>
        </w:tc>
      </w:tr>
      <w:tr w:rsidR="00DD617D" w:rsidRPr="00DD617D" w:rsidTr="00643A89">
        <w:trPr>
          <w:trHeight w:val="284"/>
          <w:jc w:val="center"/>
        </w:trPr>
        <w:tc>
          <w:tcPr>
            <w:tcW w:w="4592" w:type="dxa"/>
            <w:vMerge w:val="restart"/>
            <w:tcBorders>
              <w:top w:val="nil"/>
              <w:left w:val="single" w:sz="8" w:space="0" w:color="auto"/>
              <w:bottom w:val="single" w:sz="8" w:space="0" w:color="000000"/>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CONCEPTO</w:t>
            </w:r>
          </w:p>
        </w:tc>
        <w:tc>
          <w:tcPr>
            <w:tcW w:w="1930" w:type="dxa"/>
            <w:tcBorders>
              <w:top w:val="nil"/>
              <w:left w:val="nil"/>
              <w:bottom w:val="nil"/>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VALOR PRESUPUESTADO</w:t>
            </w:r>
          </w:p>
        </w:tc>
        <w:tc>
          <w:tcPr>
            <w:tcW w:w="1680" w:type="dxa"/>
            <w:tcBorders>
              <w:top w:val="nil"/>
              <w:left w:val="nil"/>
              <w:bottom w:val="nil"/>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VALOR EJECUTADO</w:t>
            </w:r>
          </w:p>
        </w:tc>
        <w:tc>
          <w:tcPr>
            <w:tcW w:w="1579" w:type="dxa"/>
            <w:tcBorders>
              <w:top w:val="nil"/>
              <w:left w:val="nil"/>
              <w:bottom w:val="nil"/>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PORCENTAJE DE</w:t>
            </w:r>
          </w:p>
        </w:tc>
      </w:tr>
      <w:tr w:rsidR="00DD617D" w:rsidRPr="00DD617D" w:rsidTr="00643A89">
        <w:trPr>
          <w:trHeight w:val="284"/>
          <w:jc w:val="center"/>
        </w:trPr>
        <w:tc>
          <w:tcPr>
            <w:tcW w:w="4592" w:type="dxa"/>
            <w:vMerge/>
            <w:tcBorders>
              <w:top w:val="nil"/>
              <w:left w:val="single" w:sz="8" w:space="0" w:color="auto"/>
              <w:bottom w:val="single" w:sz="8" w:space="0" w:color="000000"/>
              <w:right w:val="single" w:sz="8" w:space="0" w:color="auto"/>
            </w:tcBorders>
            <w:vAlign w:val="center"/>
            <w:hideMark/>
          </w:tcPr>
          <w:p w:rsidR="00DD617D" w:rsidRPr="00DD617D" w:rsidRDefault="00DD617D" w:rsidP="00DD617D">
            <w:pPr>
              <w:rPr>
                <w:rFonts w:ascii="Arial" w:hAnsi="Arial" w:cs="Arial"/>
                <w:color w:val="000000"/>
                <w:sz w:val="20"/>
                <w:szCs w:val="20"/>
                <w:lang w:eastAsia="es-CO"/>
              </w:rPr>
            </w:pP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(Millones de Pesos)</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(Millones de Pesos)</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EJECUCIÓN</w:t>
            </w:r>
          </w:p>
        </w:tc>
      </w:tr>
      <w:tr w:rsidR="00DD617D" w:rsidRPr="00DD617D" w:rsidTr="00DD617D">
        <w:trPr>
          <w:trHeight w:val="284"/>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Vigencia fiscal año 2010 comprendido entre el día 01 del mes septiembre y el día 31 del mes diciembre</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Funcionamiento</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94.381,1</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60.286,2</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63,9</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Inversión</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Otros Conceptos</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DD617D">
        <w:trPr>
          <w:trHeight w:val="284"/>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Vigencia fiscal año 2011 comprendido entre el día 01 del mes enero y el día 31 del mes diciembre</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Funcionamiento</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187.251,4</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185.073,5</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98,8</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Inversión</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Otros Conceptos</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DD617D">
        <w:trPr>
          <w:trHeight w:val="284"/>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Vigencia fiscal año 2012 comprendido entre el día 01 del mes enero y el día 31 del mes diciembre</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Funcionamiento</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226.965,5</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217.554,9</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95,9</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Inversión</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Otros Conceptos</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DD617D">
        <w:trPr>
          <w:trHeight w:val="284"/>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lastRenderedPageBreak/>
              <w:t>Vigencia fiscal año 2013 comprendido entre el día 01 del mes enero y el día 31 del mes diciembre</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Funcionamiento</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238.237,0</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235.349,9</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98,8</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Inversión</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Otros Conceptos</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DD617D">
        <w:trPr>
          <w:trHeight w:val="284"/>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Vigencia fiscal año 2014 comprendido entre el día 01 del mes enero y el día 31 del mes diciembre</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Funcionamiento</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268.566,0</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261.913,5</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97,5</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Inversión</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Otros Conceptos</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DD617D">
        <w:trPr>
          <w:trHeight w:val="284"/>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Vigencia fiscal año 2015 comprendido entre el día 01 del mes enero y el día 31 del mes diciembre</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Funcionamiento</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393.210,3</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387.153,8</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98,5</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Inversión</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Otros Conceptos</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DD617D">
        <w:trPr>
          <w:trHeight w:val="284"/>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Vigencia fiscal año 2016 comprendido entre el día 01 del mes enero y el día 31 del mes diciembre</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Funcionamiento</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455.469,6</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442.901,1</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97,2</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Inversión</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Otros Conceptos</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DD617D">
        <w:trPr>
          <w:trHeight w:val="284"/>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Vigencia fiscal año 2017 comprendido entre el día 01 del mes enero y el día 31 del mes diciembre</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Funcionamiento</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396.351,4</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eastAsia="es-CO"/>
              </w:rPr>
              <w:t>373.600,7</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94,3</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Inversión</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Otros Conceptos</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DD617D">
        <w:trPr>
          <w:trHeight w:val="284"/>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xml:space="preserve">Vigencia fiscal año 2018 comprendido entre el </w:t>
            </w:r>
            <w:r w:rsidR="00643A89">
              <w:rPr>
                <w:rFonts w:ascii="Arial" w:hAnsi="Arial" w:cs="Arial"/>
                <w:color w:val="000000"/>
                <w:sz w:val="20"/>
                <w:szCs w:val="20"/>
                <w:lang w:val="es-ES" w:eastAsia="es-CO"/>
              </w:rPr>
              <w:t>día 01 del mes enero y el día 31</w:t>
            </w:r>
            <w:r w:rsidRPr="00DD617D">
              <w:rPr>
                <w:rFonts w:ascii="Arial" w:hAnsi="Arial" w:cs="Arial"/>
                <w:color w:val="000000"/>
                <w:sz w:val="20"/>
                <w:szCs w:val="20"/>
                <w:lang w:val="es-ES" w:eastAsia="es-CO"/>
              </w:rPr>
              <w:t xml:space="preserve"> del mes de ju</w:t>
            </w:r>
            <w:r w:rsidR="00643A89">
              <w:rPr>
                <w:rFonts w:ascii="Arial" w:hAnsi="Arial" w:cs="Arial"/>
                <w:color w:val="000000"/>
                <w:sz w:val="20"/>
                <w:szCs w:val="20"/>
                <w:lang w:val="es-ES" w:eastAsia="es-CO"/>
              </w:rPr>
              <w:t>l</w:t>
            </w:r>
            <w:r w:rsidRPr="00DD617D">
              <w:rPr>
                <w:rFonts w:ascii="Arial" w:hAnsi="Arial" w:cs="Arial"/>
                <w:color w:val="000000"/>
                <w:sz w:val="20"/>
                <w:szCs w:val="20"/>
                <w:lang w:val="es-ES" w:eastAsia="es-CO"/>
              </w:rPr>
              <w:t>io</w:t>
            </w:r>
          </w:p>
        </w:tc>
      </w:tr>
      <w:tr w:rsidR="00643A89"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643A89" w:rsidRPr="00DD617D" w:rsidRDefault="00643A89" w:rsidP="00643A89">
            <w:pPr>
              <w:rPr>
                <w:rFonts w:ascii="Arial" w:hAnsi="Arial" w:cs="Arial"/>
                <w:color w:val="000000"/>
                <w:sz w:val="20"/>
                <w:szCs w:val="20"/>
                <w:lang w:eastAsia="es-CO"/>
              </w:rPr>
            </w:pPr>
            <w:r w:rsidRPr="00DD617D">
              <w:rPr>
                <w:rFonts w:ascii="Arial" w:hAnsi="Arial" w:cs="Arial"/>
                <w:color w:val="000000"/>
                <w:sz w:val="20"/>
                <w:szCs w:val="20"/>
                <w:lang w:val="es-ES" w:eastAsia="es-CO"/>
              </w:rPr>
              <w:t>Funcionamiento</w:t>
            </w:r>
          </w:p>
        </w:tc>
        <w:tc>
          <w:tcPr>
            <w:tcW w:w="1930" w:type="dxa"/>
            <w:tcBorders>
              <w:top w:val="nil"/>
              <w:left w:val="nil"/>
              <w:bottom w:val="single" w:sz="8" w:space="0" w:color="auto"/>
              <w:right w:val="single" w:sz="8" w:space="0" w:color="auto"/>
            </w:tcBorders>
            <w:shd w:val="clear" w:color="auto" w:fill="auto"/>
          </w:tcPr>
          <w:p w:rsidR="00643A89" w:rsidRPr="00643A89" w:rsidRDefault="00643A89" w:rsidP="00643A89">
            <w:pPr>
              <w:jc w:val="center"/>
              <w:rPr>
                <w:rFonts w:ascii="Arial" w:hAnsi="Arial" w:cs="Arial"/>
                <w:sz w:val="20"/>
                <w:szCs w:val="20"/>
              </w:rPr>
            </w:pPr>
            <w:r w:rsidRPr="00643A89">
              <w:rPr>
                <w:rFonts w:ascii="Arial" w:hAnsi="Arial" w:cs="Arial"/>
                <w:sz w:val="20"/>
                <w:szCs w:val="20"/>
              </w:rPr>
              <w:t>404.528,0</w:t>
            </w:r>
          </w:p>
        </w:tc>
        <w:tc>
          <w:tcPr>
            <w:tcW w:w="1680" w:type="dxa"/>
            <w:tcBorders>
              <w:top w:val="nil"/>
              <w:left w:val="nil"/>
              <w:bottom w:val="single" w:sz="8" w:space="0" w:color="auto"/>
              <w:right w:val="single" w:sz="8" w:space="0" w:color="auto"/>
            </w:tcBorders>
            <w:shd w:val="clear" w:color="auto" w:fill="auto"/>
          </w:tcPr>
          <w:p w:rsidR="00643A89" w:rsidRPr="00643A89" w:rsidRDefault="00643A89" w:rsidP="00643A89">
            <w:pPr>
              <w:jc w:val="center"/>
              <w:rPr>
                <w:rFonts w:ascii="Arial" w:hAnsi="Arial" w:cs="Arial"/>
                <w:sz w:val="20"/>
                <w:szCs w:val="20"/>
              </w:rPr>
            </w:pPr>
            <w:r w:rsidRPr="00643A89">
              <w:rPr>
                <w:rFonts w:ascii="Arial" w:hAnsi="Arial" w:cs="Arial"/>
                <w:sz w:val="20"/>
                <w:szCs w:val="20"/>
              </w:rPr>
              <w:t>212.891,8</w:t>
            </w:r>
          </w:p>
        </w:tc>
        <w:tc>
          <w:tcPr>
            <w:tcW w:w="1579" w:type="dxa"/>
            <w:tcBorders>
              <w:top w:val="nil"/>
              <w:left w:val="nil"/>
              <w:bottom w:val="single" w:sz="8" w:space="0" w:color="auto"/>
              <w:right w:val="single" w:sz="8" w:space="0" w:color="auto"/>
            </w:tcBorders>
            <w:shd w:val="clear" w:color="auto" w:fill="auto"/>
          </w:tcPr>
          <w:p w:rsidR="00643A89" w:rsidRPr="00643A89" w:rsidRDefault="00643A89" w:rsidP="00643A89">
            <w:pPr>
              <w:jc w:val="center"/>
              <w:rPr>
                <w:rFonts w:ascii="Arial" w:hAnsi="Arial" w:cs="Arial"/>
                <w:sz w:val="20"/>
                <w:szCs w:val="20"/>
              </w:rPr>
            </w:pPr>
            <w:r w:rsidRPr="00643A89">
              <w:rPr>
                <w:rFonts w:ascii="Arial" w:hAnsi="Arial" w:cs="Arial"/>
                <w:sz w:val="20"/>
                <w:szCs w:val="20"/>
              </w:rPr>
              <w:t>52,6</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Inversión</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r w:rsidR="00DD617D" w:rsidRPr="00DD617D" w:rsidTr="00643A89">
        <w:trPr>
          <w:trHeight w:val="284"/>
          <w:jc w:val="center"/>
        </w:trPr>
        <w:tc>
          <w:tcPr>
            <w:tcW w:w="4592" w:type="dxa"/>
            <w:tcBorders>
              <w:top w:val="nil"/>
              <w:left w:val="single" w:sz="8" w:space="0" w:color="auto"/>
              <w:bottom w:val="single" w:sz="8" w:space="0" w:color="auto"/>
              <w:right w:val="single" w:sz="8" w:space="0" w:color="auto"/>
            </w:tcBorders>
            <w:shd w:val="clear" w:color="auto" w:fill="auto"/>
            <w:vAlign w:val="center"/>
            <w:hideMark/>
          </w:tcPr>
          <w:p w:rsidR="00DD617D" w:rsidRPr="00DD617D" w:rsidRDefault="00DD617D" w:rsidP="00DD617D">
            <w:pPr>
              <w:rPr>
                <w:rFonts w:ascii="Arial" w:hAnsi="Arial" w:cs="Arial"/>
                <w:color w:val="000000"/>
                <w:sz w:val="20"/>
                <w:szCs w:val="20"/>
                <w:lang w:eastAsia="es-CO"/>
              </w:rPr>
            </w:pPr>
            <w:r w:rsidRPr="00DD617D">
              <w:rPr>
                <w:rFonts w:ascii="Arial" w:hAnsi="Arial" w:cs="Arial"/>
                <w:color w:val="000000"/>
                <w:sz w:val="20"/>
                <w:szCs w:val="20"/>
                <w:lang w:val="es-ES" w:eastAsia="es-CO"/>
              </w:rPr>
              <w:t>Otros Conceptos</w:t>
            </w:r>
          </w:p>
        </w:tc>
        <w:tc>
          <w:tcPr>
            <w:tcW w:w="193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680"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color w:val="000000"/>
                <w:sz w:val="20"/>
                <w:szCs w:val="20"/>
                <w:lang w:eastAsia="es-CO"/>
              </w:rPr>
            </w:pPr>
            <w:r w:rsidRPr="00DD617D">
              <w:rPr>
                <w:rFonts w:ascii="Arial" w:hAnsi="Arial" w:cs="Arial"/>
                <w:color w:val="000000"/>
                <w:sz w:val="20"/>
                <w:szCs w:val="20"/>
                <w:lang w:val="es-ES" w:eastAsia="es-CO"/>
              </w:rPr>
              <w:t>- </w:t>
            </w:r>
          </w:p>
        </w:tc>
        <w:tc>
          <w:tcPr>
            <w:tcW w:w="1579" w:type="dxa"/>
            <w:tcBorders>
              <w:top w:val="nil"/>
              <w:left w:val="nil"/>
              <w:bottom w:val="single" w:sz="8" w:space="0" w:color="auto"/>
              <w:right w:val="single" w:sz="8" w:space="0" w:color="auto"/>
            </w:tcBorders>
            <w:shd w:val="clear" w:color="auto" w:fill="auto"/>
            <w:vAlign w:val="center"/>
            <w:hideMark/>
          </w:tcPr>
          <w:p w:rsidR="00DD617D" w:rsidRPr="00DD617D" w:rsidRDefault="00DD617D" w:rsidP="00DD617D">
            <w:pPr>
              <w:jc w:val="center"/>
              <w:rPr>
                <w:rFonts w:ascii="Arial" w:hAnsi="Arial" w:cs="Arial"/>
                <w:b/>
                <w:bCs/>
                <w:color w:val="000000"/>
                <w:sz w:val="20"/>
                <w:szCs w:val="20"/>
                <w:lang w:eastAsia="es-CO"/>
              </w:rPr>
            </w:pPr>
            <w:r w:rsidRPr="00DD617D">
              <w:rPr>
                <w:rFonts w:ascii="Arial" w:hAnsi="Arial" w:cs="Arial"/>
                <w:b/>
                <w:bCs/>
                <w:color w:val="000000"/>
                <w:sz w:val="20"/>
                <w:szCs w:val="20"/>
                <w:lang w:val="es-ES" w:eastAsia="es-CO"/>
              </w:rPr>
              <w:t>- </w:t>
            </w:r>
          </w:p>
        </w:tc>
      </w:tr>
    </w:tbl>
    <w:p w:rsidR="00DD617D" w:rsidRDefault="00DD617D" w:rsidP="00DF2A2A">
      <w:pPr>
        <w:autoSpaceDE w:val="0"/>
        <w:autoSpaceDN w:val="0"/>
        <w:adjustRightInd w:val="0"/>
        <w:jc w:val="both"/>
        <w:rPr>
          <w:rFonts w:ascii="Arial" w:hAnsi="Arial" w:cs="Arial"/>
          <w:b/>
        </w:rPr>
      </w:pPr>
    </w:p>
    <w:p w:rsidR="00A64134" w:rsidRPr="00A64134" w:rsidRDefault="00A64134" w:rsidP="00DF2A2A">
      <w:pPr>
        <w:autoSpaceDE w:val="0"/>
        <w:autoSpaceDN w:val="0"/>
        <w:adjustRightInd w:val="0"/>
        <w:jc w:val="both"/>
        <w:rPr>
          <w:rFonts w:ascii="Arial" w:hAnsi="Arial" w:cs="Arial"/>
          <w:b/>
        </w:rPr>
      </w:pPr>
      <w:r w:rsidRPr="00A64134">
        <w:rPr>
          <w:rFonts w:ascii="Arial" w:hAnsi="Arial" w:cs="Arial"/>
          <w:b/>
        </w:rPr>
        <w:t>FONDO ROTATORIO DEL MINISTERIO DE RELACIONES EXTERIORES</w:t>
      </w:r>
    </w:p>
    <w:p w:rsidR="00A64134" w:rsidRDefault="00A64134" w:rsidP="00DF2A2A">
      <w:pPr>
        <w:autoSpaceDE w:val="0"/>
        <w:autoSpaceDN w:val="0"/>
        <w:adjustRightInd w:val="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409"/>
        <w:gridCol w:w="2410"/>
        <w:gridCol w:w="2126"/>
      </w:tblGrid>
      <w:tr w:rsidR="00A64134" w:rsidRPr="00A64134" w:rsidTr="00A64134">
        <w:trPr>
          <w:trHeight w:val="441"/>
          <w:tblHeader/>
          <w:jc w:val="center"/>
        </w:trPr>
        <w:tc>
          <w:tcPr>
            <w:tcW w:w="9497" w:type="dxa"/>
            <w:gridSpan w:val="4"/>
            <w:vAlign w:val="center"/>
          </w:tcPr>
          <w:p w:rsidR="00A64134" w:rsidRPr="00A64134" w:rsidRDefault="00A64134" w:rsidP="00A64134">
            <w:pPr>
              <w:pStyle w:val="Ttulo5"/>
              <w:jc w:val="center"/>
              <w:rPr>
                <w:rFonts w:ascii="Arial" w:hAnsi="Arial" w:cs="Arial"/>
                <w:b/>
                <w:snapToGrid w:val="0"/>
                <w:color w:val="auto"/>
                <w:sz w:val="20"/>
                <w:szCs w:val="20"/>
                <w:lang w:val="es-ES"/>
              </w:rPr>
            </w:pPr>
            <w:r w:rsidRPr="00A64134">
              <w:rPr>
                <w:rFonts w:ascii="Arial" w:hAnsi="Arial" w:cs="Arial"/>
                <w:b/>
                <w:snapToGrid w:val="0"/>
                <w:color w:val="auto"/>
                <w:sz w:val="20"/>
                <w:szCs w:val="20"/>
                <w:lang w:val="es-ES"/>
              </w:rPr>
              <w:t>INGRESOS</w:t>
            </w:r>
          </w:p>
        </w:tc>
      </w:tr>
      <w:tr w:rsidR="00A64134" w:rsidRPr="00A64134" w:rsidTr="00A64134">
        <w:trPr>
          <w:cantSplit/>
          <w:trHeight w:val="315"/>
          <w:tblHeader/>
          <w:jc w:val="center"/>
        </w:trPr>
        <w:tc>
          <w:tcPr>
            <w:tcW w:w="2552" w:type="dxa"/>
            <w:tcBorders>
              <w:left w:val="single" w:sz="4" w:space="0" w:color="auto"/>
            </w:tcBorders>
            <w:vAlign w:val="center"/>
          </w:tcPr>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CONCEPTO DEL INGRESO</w:t>
            </w:r>
          </w:p>
        </w:tc>
        <w:tc>
          <w:tcPr>
            <w:tcW w:w="2409" w:type="dxa"/>
            <w:vAlign w:val="center"/>
          </w:tcPr>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VALOR PRESUPUESTADO</w:t>
            </w:r>
          </w:p>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(Millones de Pesos)</w:t>
            </w:r>
          </w:p>
        </w:tc>
        <w:tc>
          <w:tcPr>
            <w:tcW w:w="2410" w:type="dxa"/>
            <w:vAlign w:val="center"/>
          </w:tcPr>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VALOR RECAUDADO</w:t>
            </w:r>
          </w:p>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(Millones de Pesos)</w:t>
            </w:r>
          </w:p>
        </w:tc>
        <w:tc>
          <w:tcPr>
            <w:tcW w:w="2126" w:type="dxa"/>
            <w:vAlign w:val="center"/>
          </w:tcPr>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PORCENTAJE DE RECAUDO</w:t>
            </w:r>
          </w:p>
        </w:tc>
      </w:tr>
      <w:tr w:rsidR="00A64134" w:rsidRPr="00A64134" w:rsidTr="00A64134">
        <w:trPr>
          <w:trHeight w:val="378"/>
          <w:jc w:val="center"/>
        </w:trPr>
        <w:tc>
          <w:tcPr>
            <w:tcW w:w="9497" w:type="dxa"/>
            <w:gridSpan w:val="4"/>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 xml:space="preserve">2010 </w:t>
            </w:r>
            <w:r w:rsidRPr="00A64134">
              <w:rPr>
                <w:rFonts w:ascii="Arial" w:hAnsi="Arial" w:cs="Arial"/>
                <w:snapToGrid w:val="0"/>
                <w:sz w:val="20"/>
                <w:szCs w:val="20"/>
                <w:lang w:val="es-ES"/>
              </w:rPr>
              <w:t>comprendido entre el día   del mes</w:t>
            </w:r>
            <w:r w:rsidRPr="00A64134">
              <w:rPr>
                <w:rFonts w:ascii="Arial" w:hAnsi="Arial" w:cs="Arial"/>
                <w:snapToGrid w:val="0"/>
                <w:sz w:val="20"/>
                <w:szCs w:val="20"/>
                <w:u w:val="single"/>
                <w:lang w:val="es-ES"/>
              </w:rPr>
              <w:t xml:space="preserve"> Agosto</w:t>
            </w:r>
            <w:r w:rsidRPr="00A64134">
              <w:rPr>
                <w:rFonts w:ascii="Arial" w:hAnsi="Arial" w:cs="Arial"/>
                <w:snapToGrid w:val="0"/>
                <w:sz w:val="20"/>
                <w:szCs w:val="20"/>
                <w:lang w:val="es-ES"/>
              </w:rPr>
              <w:t xml:space="preserve"> el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A64134">
        <w:trPr>
          <w:cantSplit/>
          <w:trHeight w:val="167"/>
          <w:jc w:val="center"/>
        </w:trPr>
        <w:tc>
          <w:tcPr>
            <w:tcW w:w="2552" w:type="dxa"/>
            <w:tcBorders>
              <w:top w:val="single" w:sz="4" w:space="0" w:color="auto"/>
              <w:lef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Aportes de la Nación</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60.539</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55.830</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92%</w:t>
            </w:r>
          </w:p>
        </w:tc>
      </w:tr>
      <w:tr w:rsidR="00A64134" w:rsidRPr="00A64134" w:rsidTr="00A64134">
        <w:trPr>
          <w:cantSplit/>
          <w:trHeight w:val="167"/>
          <w:jc w:val="center"/>
        </w:trPr>
        <w:tc>
          <w:tcPr>
            <w:tcW w:w="2552" w:type="dxa"/>
            <w:tcBorders>
              <w:lef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Recursos Propios</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118.706</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160.689</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135%</w:t>
            </w:r>
          </w:p>
        </w:tc>
      </w:tr>
      <w:tr w:rsidR="00A64134" w:rsidRPr="00A64134" w:rsidTr="00A64134">
        <w:trPr>
          <w:cantSplit/>
          <w:trHeight w:val="167"/>
          <w:jc w:val="center"/>
        </w:trPr>
        <w:tc>
          <w:tcPr>
            <w:tcW w:w="2552" w:type="dxa"/>
            <w:tcBorders>
              <w:lef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r w:rsidR="00A64134" w:rsidRPr="00A64134" w:rsidTr="00A64134">
        <w:trPr>
          <w:trHeight w:val="394"/>
          <w:jc w:val="center"/>
        </w:trPr>
        <w:tc>
          <w:tcPr>
            <w:tcW w:w="9497" w:type="dxa"/>
            <w:gridSpan w:val="4"/>
            <w:vAlign w:val="center"/>
          </w:tcPr>
          <w:p w:rsidR="00A64134" w:rsidRPr="00A64134" w:rsidRDefault="00A64134" w:rsidP="00A64134">
            <w:pPr>
              <w:jc w:val="center"/>
              <w:rPr>
                <w:rFonts w:ascii="Arial" w:hAnsi="Arial" w:cs="Arial"/>
                <w:snapToGrid w:val="0"/>
                <w:sz w:val="20"/>
                <w:szCs w:val="20"/>
                <w:u w:val="single"/>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2011</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 xml:space="preserve">01 </w:t>
            </w:r>
            <w:r w:rsidRPr="00A64134">
              <w:rPr>
                <w:rFonts w:ascii="Arial" w:hAnsi="Arial" w:cs="Arial"/>
                <w:snapToGrid w:val="0"/>
                <w:sz w:val="20"/>
                <w:szCs w:val="20"/>
                <w:lang w:val="es-ES"/>
              </w:rPr>
              <w:t xml:space="preserve">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el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lang w:val="es-ES"/>
              </w:rPr>
            </w:pPr>
            <w:r w:rsidRPr="00A64134">
              <w:rPr>
                <w:rFonts w:ascii="Arial" w:hAnsi="Arial" w:cs="Arial"/>
                <w:snapToGrid w:val="0"/>
                <w:sz w:val="20"/>
                <w:szCs w:val="20"/>
                <w:lang w:val="es-ES"/>
              </w:rPr>
              <w:t>Aportes de la Nación</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73.827</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61.425</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83%</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lang w:val="es-ES"/>
              </w:rPr>
            </w:pPr>
            <w:r w:rsidRPr="00A64134">
              <w:rPr>
                <w:rFonts w:ascii="Arial" w:hAnsi="Arial" w:cs="Arial"/>
                <w:snapToGrid w:val="0"/>
                <w:sz w:val="20"/>
                <w:szCs w:val="20"/>
                <w:lang w:val="es-ES"/>
              </w:rPr>
              <w:t>Recursos Propios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118.672</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114.486</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96%</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lang w:val="es-ES"/>
              </w:rPr>
            </w:pPr>
            <w:r w:rsidRPr="00A64134">
              <w:rPr>
                <w:rFonts w:ascii="Arial" w:hAnsi="Arial" w:cs="Arial"/>
                <w:snapToGrid w:val="0"/>
                <w:sz w:val="20"/>
                <w:szCs w:val="20"/>
                <w:lang w:val="es-ES"/>
              </w:rPr>
              <w:t>Otros Conceptos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r w:rsidR="00A64134" w:rsidRPr="00A64134" w:rsidTr="00A64134">
        <w:trPr>
          <w:cantSplit/>
          <w:trHeight w:val="410"/>
          <w:jc w:val="center"/>
        </w:trPr>
        <w:tc>
          <w:tcPr>
            <w:tcW w:w="9497" w:type="dxa"/>
            <w:gridSpan w:val="4"/>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2012</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el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Aportes de la Nación</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119.143</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105495</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89%</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Recursos Propios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222.554</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141574</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64%</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r w:rsidR="00A64134" w:rsidRPr="00A64134" w:rsidTr="00A64134">
        <w:trPr>
          <w:cantSplit/>
          <w:trHeight w:val="397"/>
          <w:jc w:val="center"/>
        </w:trPr>
        <w:tc>
          <w:tcPr>
            <w:tcW w:w="9497" w:type="dxa"/>
            <w:gridSpan w:val="4"/>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lastRenderedPageBreak/>
              <w:t xml:space="preserve">Vigencia fiscal año </w:t>
            </w:r>
            <w:r w:rsidRPr="00A64134">
              <w:rPr>
                <w:rFonts w:ascii="Arial" w:hAnsi="Arial" w:cs="Arial"/>
                <w:snapToGrid w:val="0"/>
                <w:sz w:val="20"/>
                <w:szCs w:val="20"/>
                <w:u w:val="single"/>
                <w:lang w:val="es-ES"/>
              </w:rPr>
              <w:t>2013</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el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Aportes de la Nación</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102.887</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70.923</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69%</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Recursos Propios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211.004</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183.691</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87%</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r w:rsidR="00A64134" w:rsidRPr="00A64134" w:rsidTr="00A64134">
        <w:trPr>
          <w:cantSplit/>
          <w:trHeight w:val="407"/>
          <w:jc w:val="center"/>
        </w:trPr>
        <w:tc>
          <w:tcPr>
            <w:tcW w:w="9497" w:type="dxa"/>
            <w:gridSpan w:val="4"/>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2014</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el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Aportes de la Nación</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132.302</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126.655</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96%</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Recursos Propios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168.125</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172.854</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103%</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r w:rsidR="00A64134" w:rsidRPr="00A64134" w:rsidTr="00A64134">
        <w:trPr>
          <w:cantSplit/>
          <w:trHeight w:val="408"/>
          <w:jc w:val="center"/>
        </w:trPr>
        <w:tc>
          <w:tcPr>
            <w:tcW w:w="9497" w:type="dxa"/>
            <w:gridSpan w:val="4"/>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2015</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el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Aportes de la Nación</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124.957</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119.396</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96%</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Recursos Propios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222.168</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265.158</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119%</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r w:rsidR="00A64134" w:rsidRPr="00A64134" w:rsidTr="00A64134">
        <w:trPr>
          <w:cantSplit/>
          <w:trHeight w:val="396"/>
          <w:jc w:val="center"/>
        </w:trPr>
        <w:tc>
          <w:tcPr>
            <w:tcW w:w="9497" w:type="dxa"/>
            <w:gridSpan w:val="4"/>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2016</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el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Aportes de la Nación</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174.718</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158.827</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91%</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Recursos Propios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287.744</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243.808</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85%</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r w:rsidR="00A64134" w:rsidRPr="00A64134" w:rsidTr="00A64134">
        <w:trPr>
          <w:cantSplit/>
          <w:trHeight w:val="411"/>
          <w:jc w:val="center"/>
        </w:trPr>
        <w:tc>
          <w:tcPr>
            <w:tcW w:w="9497" w:type="dxa"/>
            <w:gridSpan w:val="4"/>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2017</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el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Aportes de la Nación</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183.295</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193.864</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106%</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Recursos Propios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276.452</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197.295</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71%</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r w:rsidR="00A64134" w:rsidRPr="00A64134" w:rsidTr="00A64134">
        <w:trPr>
          <w:cantSplit/>
          <w:trHeight w:val="400"/>
          <w:jc w:val="center"/>
        </w:trPr>
        <w:tc>
          <w:tcPr>
            <w:tcW w:w="9497" w:type="dxa"/>
            <w:gridSpan w:val="4"/>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2018</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al día </w:t>
            </w:r>
            <w:r w:rsidRPr="00A64134">
              <w:rPr>
                <w:rFonts w:ascii="Arial" w:hAnsi="Arial" w:cs="Arial"/>
                <w:snapToGrid w:val="0"/>
                <w:sz w:val="20"/>
                <w:szCs w:val="20"/>
                <w:u w:val="single"/>
                <w:lang w:val="es-ES"/>
              </w:rPr>
              <w:t>30</w:t>
            </w:r>
            <w:r w:rsidRPr="00A64134">
              <w:rPr>
                <w:rFonts w:ascii="Arial" w:hAnsi="Arial" w:cs="Arial"/>
                <w:snapToGrid w:val="0"/>
                <w:sz w:val="20"/>
                <w:szCs w:val="20"/>
                <w:lang w:val="es-ES"/>
              </w:rPr>
              <w:t xml:space="preserve"> del mes Junio</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Aportes de la Nación</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143.629</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71.815</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50%</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Recursos Propios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224.912</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95.715</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43%</w:t>
            </w:r>
          </w:p>
        </w:tc>
      </w:tr>
      <w:tr w:rsidR="00A64134" w:rsidRPr="00A64134" w:rsidTr="00A64134">
        <w:trPr>
          <w:cantSplit/>
          <w:trHeight w:val="167"/>
          <w:jc w:val="center"/>
        </w:trPr>
        <w:tc>
          <w:tcPr>
            <w:tcW w:w="2552" w:type="dxa"/>
            <w:tcBorders>
              <w:top w:val="single" w:sz="4" w:space="0" w:color="auto"/>
              <w:left w:val="single" w:sz="4" w:space="0" w:color="auto"/>
              <w:bottom w:val="single" w:sz="4" w:space="0" w:color="auto"/>
              <w:right w:val="single" w:sz="4" w:space="0" w:color="auto"/>
            </w:tcBorders>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tcBorders>
              <w:top w:val="single" w:sz="4" w:space="0" w:color="auto"/>
              <w:left w:val="single" w:sz="4" w:space="0" w:color="auto"/>
              <w:bottom w:val="single" w:sz="4" w:space="0" w:color="auto"/>
              <w:right w:val="single" w:sz="4" w:space="0" w:color="auto"/>
            </w:tcBorders>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bl>
    <w:p w:rsidR="00A64134" w:rsidRDefault="00A64134" w:rsidP="00DF2A2A">
      <w:pPr>
        <w:autoSpaceDE w:val="0"/>
        <w:autoSpaceDN w:val="0"/>
        <w:adjustRightInd w:val="0"/>
        <w:jc w:val="both"/>
        <w:rPr>
          <w:rFonts w:ascii="Arial" w:hAnsi="Arial" w:cs="Arial"/>
        </w:rPr>
      </w:pPr>
    </w:p>
    <w:p w:rsidR="00A64134" w:rsidRDefault="00A64134" w:rsidP="00DF2A2A">
      <w:pPr>
        <w:autoSpaceDE w:val="0"/>
        <w:autoSpaceDN w:val="0"/>
        <w:adjustRightInd w:val="0"/>
        <w:jc w:val="both"/>
        <w:rPr>
          <w:rFonts w:ascii="Arial" w:hAnsi="Arial" w:cs="Arial"/>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409"/>
        <w:gridCol w:w="2410"/>
        <w:gridCol w:w="2126"/>
      </w:tblGrid>
      <w:tr w:rsidR="00A64134" w:rsidRPr="00A64134" w:rsidTr="004249E2">
        <w:trPr>
          <w:trHeight w:val="321"/>
          <w:tblHeader/>
          <w:jc w:val="center"/>
        </w:trPr>
        <w:tc>
          <w:tcPr>
            <w:tcW w:w="9497" w:type="dxa"/>
            <w:gridSpan w:val="4"/>
            <w:vAlign w:val="center"/>
          </w:tcPr>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GASTOS</w:t>
            </w:r>
          </w:p>
        </w:tc>
      </w:tr>
      <w:tr w:rsidR="00A64134" w:rsidRPr="00A64134" w:rsidTr="004249E2">
        <w:trPr>
          <w:cantSplit/>
          <w:trHeight w:val="265"/>
          <w:tblHeader/>
          <w:jc w:val="center"/>
        </w:trPr>
        <w:tc>
          <w:tcPr>
            <w:tcW w:w="2552" w:type="dxa"/>
            <w:vMerge w:val="restart"/>
            <w:vAlign w:val="center"/>
          </w:tcPr>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CONCEPTO</w:t>
            </w:r>
          </w:p>
        </w:tc>
        <w:tc>
          <w:tcPr>
            <w:tcW w:w="2409" w:type="dxa"/>
            <w:vMerge w:val="restart"/>
            <w:vAlign w:val="center"/>
          </w:tcPr>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VALOR PRESUPUESTADO</w:t>
            </w:r>
          </w:p>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(Millones de Pesos)</w:t>
            </w:r>
          </w:p>
        </w:tc>
        <w:tc>
          <w:tcPr>
            <w:tcW w:w="2410" w:type="dxa"/>
            <w:vMerge w:val="restart"/>
            <w:vAlign w:val="center"/>
          </w:tcPr>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VALOR EJECUTADO</w:t>
            </w:r>
          </w:p>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(Millones de Pesos)</w:t>
            </w:r>
          </w:p>
        </w:tc>
        <w:tc>
          <w:tcPr>
            <w:tcW w:w="2126" w:type="dxa"/>
            <w:vMerge w:val="restart"/>
            <w:vAlign w:val="center"/>
          </w:tcPr>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PORCENTAJE DE</w:t>
            </w:r>
          </w:p>
          <w:p w:rsidR="00A64134" w:rsidRPr="00A64134" w:rsidRDefault="00A64134" w:rsidP="00A64134">
            <w:pPr>
              <w:jc w:val="center"/>
              <w:rPr>
                <w:rFonts w:ascii="Arial" w:hAnsi="Arial" w:cs="Arial"/>
                <w:b/>
                <w:snapToGrid w:val="0"/>
                <w:sz w:val="20"/>
                <w:szCs w:val="20"/>
                <w:lang w:val="es-ES"/>
              </w:rPr>
            </w:pPr>
            <w:r w:rsidRPr="00A64134">
              <w:rPr>
                <w:rFonts w:ascii="Arial" w:hAnsi="Arial" w:cs="Arial"/>
                <w:b/>
                <w:snapToGrid w:val="0"/>
                <w:sz w:val="20"/>
                <w:szCs w:val="20"/>
                <w:lang w:val="es-ES"/>
              </w:rPr>
              <w:t>EJECUCIÓN</w:t>
            </w:r>
          </w:p>
        </w:tc>
      </w:tr>
      <w:tr w:rsidR="00A64134" w:rsidRPr="00A64134" w:rsidTr="004249E2">
        <w:trPr>
          <w:cantSplit/>
          <w:trHeight w:val="443"/>
          <w:tblHeader/>
          <w:jc w:val="center"/>
        </w:trPr>
        <w:tc>
          <w:tcPr>
            <w:tcW w:w="2552" w:type="dxa"/>
            <w:vMerge/>
            <w:vAlign w:val="center"/>
          </w:tcPr>
          <w:p w:rsidR="00A64134" w:rsidRPr="00A64134" w:rsidRDefault="00A64134" w:rsidP="00A64134">
            <w:pPr>
              <w:jc w:val="center"/>
              <w:rPr>
                <w:rFonts w:ascii="Arial" w:hAnsi="Arial" w:cs="Arial"/>
                <w:snapToGrid w:val="0"/>
                <w:sz w:val="20"/>
                <w:szCs w:val="20"/>
                <w:lang w:val="es-ES"/>
              </w:rPr>
            </w:pPr>
          </w:p>
        </w:tc>
        <w:tc>
          <w:tcPr>
            <w:tcW w:w="2409" w:type="dxa"/>
            <w:vMerge/>
            <w:vAlign w:val="center"/>
          </w:tcPr>
          <w:p w:rsidR="00A64134" w:rsidRPr="00A64134" w:rsidRDefault="00A64134" w:rsidP="00A64134">
            <w:pPr>
              <w:jc w:val="center"/>
              <w:rPr>
                <w:rFonts w:ascii="Arial" w:hAnsi="Arial" w:cs="Arial"/>
                <w:snapToGrid w:val="0"/>
                <w:sz w:val="20"/>
                <w:szCs w:val="20"/>
                <w:lang w:val="es-ES"/>
              </w:rPr>
            </w:pPr>
          </w:p>
        </w:tc>
        <w:tc>
          <w:tcPr>
            <w:tcW w:w="2410" w:type="dxa"/>
            <w:vMerge/>
            <w:vAlign w:val="center"/>
          </w:tcPr>
          <w:p w:rsidR="00A64134" w:rsidRPr="00A64134" w:rsidRDefault="00A64134" w:rsidP="00A64134">
            <w:pPr>
              <w:jc w:val="center"/>
              <w:rPr>
                <w:rFonts w:ascii="Arial" w:hAnsi="Arial" w:cs="Arial"/>
                <w:snapToGrid w:val="0"/>
                <w:sz w:val="20"/>
                <w:szCs w:val="20"/>
                <w:lang w:val="es-ES"/>
              </w:rPr>
            </w:pPr>
          </w:p>
        </w:tc>
        <w:tc>
          <w:tcPr>
            <w:tcW w:w="2126" w:type="dxa"/>
            <w:vMerge/>
            <w:vAlign w:val="center"/>
          </w:tcPr>
          <w:p w:rsidR="00A64134" w:rsidRPr="00A64134" w:rsidRDefault="00A64134" w:rsidP="00A64134">
            <w:pPr>
              <w:jc w:val="center"/>
              <w:rPr>
                <w:rFonts w:ascii="Arial" w:hAnsi="Arial" w:cs="Arial"/>
                <w:b/>
                <w:snapToGrid w:val="0"/>
                <w:sz w:val="20"/>
                <w:szCs w:val="20"/>
                <w:lang w:val="es-ES"/>
              </w:rPr>
            </w:pPr>
          </w:p>
        </w:tc>
      </w:tr>
      <w:tr w:rsidR="00A64134" w:rsidRPr="00A64134" w:rsidTr="004249E2">
        <w:trPr>
          <w:trHeight w:val="573"/>
          <w:jc w:val="center"/>
        </w:trPr>
        <w:tc>
          <w:tcPr>
            <w:tcW w:w="9497" w:type="dxa"/>
            <w:gridSpan w:val="4"/>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2010</w:t>
            </w:r>
            <w:r w:rsidRPr="00A64134">
              <w:rPr>
                <w:rFonts w:ascii="Arial" w:hAnsi="Arial" w:cs="Arial"/>
                <w:snapToGrid w:val="0"/>
                <w:sz w:val="20"/>
                <w:szCs w:val="20"/>
                <w:lang w:val="es-ES"/>
              </w:rPr>
              <w:t xml:space="preserve"> comprendido entre el día ____ del mes </w:t>
            </w:r>
            <w:r w:rsidRPr="00A64134">
              <w:rPr>
                <w:rFonts w:ascii="Arial" w:hAnsi="Arial" w:cs="Arial"/>
                <w:snapToGrid w:val="0"/>
                <w:sz w:val="20"/>
                <w:szCs w:val="20"/>
                <w:u w:val="single"/>
                <w:lang w:val="es-ES"/>
              </w:rPr>
              <w:t>Agosto</w:t>
            </w:r>
            <w:r w:rsidRPr="00A64134">
              <w:rPr>
                <w:rFonts w:ascii="Arial" w:hAnsi="Arial" w:cs="Arial"/>
                <w:snapToGrid w:val="0"/>
                <w:sz w:val="20"/>
                <w:szCs w:val="20"/>
                <w:lang w:val="es-ES"/>
              </w:rPr>
              <w:t xml:space="preserve"> al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Diciembre</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Funcionamiento</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166.348</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162.779</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98%</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Inversión</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12.897</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12.431</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96%</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r w:rsidR="00A64134" w:rsidRPr="00A64134" w:rsidTr="004249E2">
        <w:trPr>
          <w:trHeight w:val="454"/>
          <w:jc w:val="center"/>
        </w:trPr>
        <w:tc>
          <w:tcPr>
            <w:tcW w:w="9497" w:type="dxa"/>
            <w:gridSpan w:val="4"/>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2011</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al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Funcionamiento</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179.289</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170.878</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95%</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Inversión</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13.211</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12.775</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97%</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r w:rsidR="00A64134" w:rsidRPr="00A64134" w:rsidTr="004249E2">
        <w:trPr>
          <w:cantSplit/>
          <w:trHeight w:val="691"/>
          <w:jc w:val="center"/>
        </w:trPr>
        <w:tc>
          <w:tcPr>
            <w:tcW w:w="9497" w:type="dxa"/>
            <w:gridSpan w:val="4"/>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2012</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al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lastRenderedPageBreak/>
              <w:t>Funcionamiento</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281.367</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274.332</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97%</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Inversión</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60.329</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60.021</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99%</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r>
      <w:tr w:rsidR="00A64134" w:rsidRPr="00A64134" w:rsidTr="004249E2">
        <w:trPr>
          <w:cantSplit/>
          <w:trHeight w:val="624"/>
          <w:jc w:val="center"/>
        </w:trPr>
        <w:tc>
          <w:tcPr>
            <w:tcW w:w="9497" w:type="dxa"/>
            <w:gridSpan w:val="4"/>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2013</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al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Funcionamiento</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265.636</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263.441</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99%</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Inversión</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48.255</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47.077</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98%</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0</w:t>
            </w:r>
          </w:p>
        </w:tc>
        <w:tc>
          <w:tcPr>
            <w:tcW w:w="2126" w:type="dxa"/>
            <w:vAlign w:val="center"/>
          </w:tcPr>
          <w:p w:rsidR="00A64134" w:rsidRPr="00A64134" w:rsidRDefault="00A64134" w:rsidP="00A64134">
            <w:pPr>
              <w:jc w:val="right"/>
              <w:rPr>
                <w:rFonts w:ascii="Arial" w:hAnsi="Arial" w:cs="Arial"/>
                <w:snapToGrid w:val="0"/>
                <w:sz w:val="20"/>
                <w:szCs w:val="20"/>
                <w:lang w:val="es-ES"/>
              </w:rPr>
            </w:pPr>
          </w:p>
        </w:tc>
      </w:tr>
      <w:tr w:rsidR="00A64134" w:rsidRPr="00A64134" w:rsidTr="004249E2">
        <w:trPr>
          <w:cantSplit/>
          <w:trHeight w:val="613"/>
          <w:jc w:val="center"/>
        </w:trPr>
        <w:tc>
          <w:tcPr>
            <w:tcW w:w="9497" w:type="dxa"/>
            <w:gridSpan w:val="4"/>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2014</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al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Funcionamiento</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261176</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256.522</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98%</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Inversión</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39.250</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38.644</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98%</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vAlign w:val="center"/>
          </w:tcPr>
          <w:p w:rsidR="00A64134" w:rsidRPr="00A64134" w:rsidRDefault="00A64134" w:rsidP="00A64134">
            <w:pPr>
              <w:jc w:val="right"/>
              <w:rPr>
                <w:rFonts w:ascii="Arial" w:hAnsi="Arial" w:cs="Arial"/>
                <w:snapToGrid w:val="0"/>
                <w:sz w:val="20"/>
                <w:szCs w:val="20"/>
                <w:lang w:val="es-ES"/>
              </w:rPr>
            </w:pPr>
          </w:p>
        </w:tc>
        <w:tc>
          <w:tcPr>
            <w:tcW w:w="2410" w:type="dxa"/>
            <w:vAlign w:val="center"/>
          </w:tcPr>
          <w:p w:rsidR="00A64134" w:rsidRPr="00A64134" w:rsidRDefault="00A64134" w:rsidP="00A64134">
            <w:pPr>
              <w:jc w:val="right"/>
              <w:rPr>
                <w:rFonts w:ascii="Arial" w:hAnsi="Arial" w:cs="Arial"/>
                <w:snapToGrid w:val="0"/>
                <w:sz w:val="20"/>
                <w:szCs w:val="20"/>
                <w:lang w:val="es-ES"/>
              </w:rPr>
            </w:pPr>
          </w:p>
        </w:tc>
        <w:tc>
          <w:tcPr>
            <w:tcW w:w="2126" w:type="dxa"/>
            <w:vAlign w:val="center"/>
          </w:tcPr>
          <w:p w:rsidR="00A64134" w:rsidRPr="00A64134" w:rsidRDefault="00A64134" w:rsidP="00A64134">
            <w:pPr>
              <w:jc w:val="right"/>
              <w:rPr>
                <w:rFonts w:ascii="Arial" w:hAnsi="Arial" w:cs="Arial"/>
                <w:snapToGrid w:val="0"/>
                <w:sz w:val="20"/>
                <w:szCs w:val="20"/>
                <w:lang w:val="es-ES"/>
              </w:rPr>
            </w:pPr>
          </w:p>
        </w:tc>
      </w:tr>
      <w:tr w:rsidR="00A64134" w:rsidRPr="00A64134" w:rsidTr="004249E2">
        <w:trPr>
          <w:cantSplit/>
          <w:trHeight w:val="617"/>
          <w:jc w:val="center"/>
        </w:trPr>
        <w:tc>
          <w:tcPr>
            <w:tcW w:w="9497" w:type="dxa"/>
            <w:gridSpan w:val="4"/>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2015</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al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Funcionamiento</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294.419</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291.323</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99%</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Inversión</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52.706</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51.960</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99%</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vAlign w:val="center"/>
          </w:tcPr>
          <w:p w:rsidR="00A64134" w:rsidRPr="00A64134" w:rsidRDefault="00A64134" w:rsidP="00A64134">
            <w:pPr>
              <w:jc w:val="right"/>
              <w:rPr>
                <w:rFonts w:ascii="Arial" w:hAnsi="Arial" w:cs="Arial"/>
                <w:snapToGrid w:val="0"/>
                <w:sz w:val="20"/>
                <w:szCs w:val="20"/>
                <w:lang w:val="es-ES"/>
              </w:rPr>
            </w:pPr>
          </w:p>
        </w:tc>
        <w:tc>
          <w:tcPr>
            <w:tcW w:w="2410" w:type="dxa"/>
            <w:vAlign w:val="center"/>
          </w:tcPr>
          <w:p w:rsidR="00A64134" w:rsidRPr="00A64134" w:rsidRDefault="00A64134" w:rsidP="00A64134">
            <w:pPr>
              <w:jc w:val="right"/>
              <w:rPr>
                <w:rFonts w:ascii="Arial" w:hAnsi="Arial" w:cs="Arial"/>
                <w:snapToGrid w:val="0"/>
                <w:sz w:val="20"/>
                <w:szCs w:val="20"/>
                <w:lang w:val="es-ES"/>
              </w:rPr>
            </w:pPr>
          </w:p>
        </w:tc>
        <w:tc>
          <w:tcPr>
            <w:tcW w:w="2126" w:type="dxa"/>
            <w:vAlign w:val="center"/>
          </w:tcPr>
          <w:p w:rsidR="00A64134" w:rsidRPr="00A64134" w:rsidRDefault="00A64134" w:rsidP="00A64134">
            <w:pPr>
              <w:jc w:val="right"/>
              <w:rPr>
                <w:rFonts w:ascii="Arial" w:hAnsi="Arial" w:cs="Arial"/>
                <w:snapToGrid w:val="0"/>
                <w:sz w:val="20"/>
                <w:szCs w:val="20"/>
                <w:lang w:val="es-ES"/>
              </w:rPr>
            </w:pPr>
          </w:p>
        </w:tc>
      </w:tr>
      <w:tr w:rsidR="00A64134" w:rsidRPr="00A64134" w:rsidTr="004249E2">
        <w:trPr>
          <w:cantSplit/>
          <w:trHeight w:val="607"/>
          <w:jc w:val="center"/>
        </w:trPr>
        <w:tc>
          <w:tcPr>
            <w:tcW w:w="9497" w:type="dxa"/>
            <w:gridSpan w:val="4"/>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2016</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al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Funcionamiento</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391.385</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386.596</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99%</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Inversión</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68.900</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67.425</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98%</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vAlign w:val="center"/>
          </w:tcPr>
          <w:p w:rsidR="00A64134" w:rsidRPr="00A64134" w:rsidRDefault="00A64134" w:rsidP="00A64134">
            <w:pPr>
              <w:jc w:val="right"/>
              <w:rPr>
                <w:rFonts w:ascii="Arial" w:hAnsi="Arial" w:cs="Arial"/>
                <w:snapToGrid w:val="0"/>
                <w:sz w:val="20"/>
                <w:szCs w:val="20"/>
                <w:lang w:val="es-ES"/>
              </w:rPr>
            </w:pPr>
          </w:p>
        </w:tc>
        <w:tc>
          <w:tcPr>
            <w:tcW w:w="2410" w:type="dxa"/>
            <w:vAlign w:val="center"/>
          </w:tcPr>
          <w:p w:rsidR="00A64134" w:rsidRPr="00A64134" w:rsidRDefault="00A64134" w:rsidP="00A64134">
            <w:pPr>
              <w:jc w:val="right"/>
              <w:rPr>
                <w:rFonts w:ascii="Arial" w:hAnsi="Arial" w:cs="Arial"/>
                <w:snapToGrid w:val="0"/>
                <w:sz w:val="20"/>
                <w:szCs w:val="20"/>
                <w:lang w:val="es-ES"/>
              </w:rPr>
            </w:pPr>
          </w:p>
        </w:tc>
        <w:tc>
          <w:tcPr>
            <w:tcW w:w="2126" w:type="dxa"/>
            <w:vAlign w:val="center"/>
          </w:tcPr>
          <w:p w:rsidR="00A64134" w:rsidRPr="00A64134" w:rsidRDefault="00A64134" w:rsidP="00A64134">
            <w:pPr>
              <w:jc w:val="right"/>
              <w:rPr>
                <w:rFonts w:ascii="Arial" w:hAnsi="Arial" w:cs="Arial"/>
                <w:snapToGrid w:val="0"/>
                <w:sz w:val="20"/>
                <w:szCs w:val="20"/>
                <w:lang w:val="es-ES"/>
              </w:rPr>
            </w:pPr>
          </w:p>
        </w:tc>
      </w:tr>
      <w:tr w:rsidR="00A64134" w:rsidRPr="00A64134" w:rsidTr="004249E2">
        <w:trPr>
          <w:cantSplit/>
          <w:trHeight w:val="625"/>
          <w:jc w:val="center"/>
        </w:trPr>
        <w:tc>
          <w:tcPr>
            <w:tcW w:w="9497" w:type="dxa"/>
            <w:gridSpan w:val="4"/>
            <w:vAlign w:val="center"/>
          </w:tcPr>
          <w:p w:rsidR="00A64134" w:rsidRPr="00A64134" w:rsidRDefault="00A64134" w:rsidP="00A64134">
            <w:pPr>
              <w:jc w:val="center"/>
              <w:rPr>
                <w:rFonts w:ascii="Arial" w:hAnsi="Arial" w:cs="Arial"/>
                <w:snapToGrid w:val="0"/>
                <w:sz w:val="20"/>
                <w:szCs w:val="20"/>
                <w:lang w:val="es-ES"/>
              </w:rPr>
            </w:pPr>
            <w:r w:rsidRPr="00A64134">
              <w:rPr>
                <w:rFonts w:ascii="Arial" w:hAnsi="Arial" w:cs="Arial"/>
                <w:snapToGrid w:val="0"/>
                <w:sz w:val="20"/>
                <w:szCs w:val="20"/>
                <w:lang w:val="es-ES"/>
              </w:rPr>
              <w:t xml:space="preserve">Vigencia fiscal año </w:t>
            </w:r>
            <w:r w:rsidRPr="00A64134">
              <w:rPr>
                <w:rFonts w:ascii="Arial" w:hAnsi="Arial" w:cs="Arial"/>
                <w:snapToGrid w:val="0"/>
                <w:sz w:val="20"/>
                <w:szCs w:val="20"/>
                <w:u w:val="single"/>
                <w:lang w:val="es-ES"/>
              </w:rPr>
              <w:t>2017</w:t>
            </w:r>
            <w:r w:rsidRPr="00A64134">
              <w:rPr>
                <w:rFonts w:ascii="Arial" w:hAnsi="Arial" w:cs="Arial"/>
                <w:snapToGrid w:val="0"/>
                <w:sz w:val="20"/>
                <w:szCs w:val="20"/>
                <w:lang w:val="es-ES"/>
              </w:rPr>
              <w:t xml:space="preserve"> comprendido entre el día </w:t>
            </w:r>
            <w:r w:rsidRPr="00A64134">
              <w:rPr>
                <w:rFonts w:ascii="Arial" w:hAnsi="Arial" w:cs="Arial"/>
                <w:snapToGrid w:val="0"/>
                <w:sz w:val="20"/>
                <w:szCs w:val="20"/>
                <w:u w:val="single"/>
                <w:lang w:val="es-ES"/>
              </w:rPr>
              <w:t>01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Enero</w:t>
            </w:r>
            <w:r w:rsidRPr="00A64134">
              <w:rPr>
                <w:rFonts w:ascii="Arial" w:hAnsi="Arial" w:cs="Arial"/>
                <w:snapToGrid w:val="0"/>
                <w:sz w:val="20"/>
                <w:szCs w:val="20"/>
                <w:lang w:val="es-ES"/>
              </w:rPr>
              <w:t xml:space="preserve"> al día </w:t>
            </w:r>
            <w:r w:rsidRPr="00A64134">
              <w:rPr>
                <w:rFonts w:ascii="Arial" w:hAnsi="Arial" w:cs="Arial"/>
                <w:snapToGrid w:val="0"/>
                <w:sz w:val="20"/>
                <w:szCs w:val="20"/>
                <w:u w:val="single"/>
                <w:lang w:val="es-ES"/>
              </w:rPr>
              <w:t>31</w:t>
            </w:r>
            <w:r w:rsidRPr="00A64134">
              <w:rPr>
                <w:rFonts w:ascii="Arial" w:hAnsi="Arial" w:cs="Arial"/>
                <w:snapToGrid w:val="0"/>
                <w:sz w:val="20"/>
                <w:szCs w:val="20"/>
                <w:lang w:val="es-ES"/>
              </w:rPr>
              <w:t xml:space="preserve"> del mes </w:t>
            </w:r>
            <w:r w:rsidRPr="00A64134">
              <w:rPr>
                <w:rFonts w:ascii="Arial" w:hAnsi="Arial" w:cs="Arial"/>
                <w:snapToGrid w:val="0"/>
                <w:sz w:val="20"/>
                <w:szCs w:val="20"/>
                <w:u w:val="single"/>
                <w:lang w:val="es-ES"/>
              </w:rPr>
              <w:t>Diciembre</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Funcionamiento</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384.944</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382.170</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99%</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Inversión</w:t>
            </w:r>
          </w:p>
        </w:tc>
        <w:tc>
          <w:tcPr>
            <w:tcW w:w="2409"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74.804</w:t>
            </w:r>
          </w:p>
        </w:tc>
        <w:tc>
          <w:tcPr>
            <w:tcW w:w="2410"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74.698</w:t>
            </w:r>
          </w:p>
        </w:tc>
        <w:tc>
          <w:tcPr>
            <w:tcW w:w="2126" w:type="dxa"/>
            <w:vAlign w:val="center"/>
          </w:tcPr>
          <w:p w:rsidR="00A64134" w:rsidRPr="00A64134" w:rsidRDefault="00A64134" w:rsidP="00A64134">
            <w:pPr>
              <w:jc w:val="right"/>
              <w:rPr>
                <w:rFonts w:ascii="Arial" w:hAnsi="Arial" w:cs="Arial"/>
                <w:snapToGrid w:val="0"/>
                <w:sz w:val="20"/>
                <w:szCs w:val="20"/>
                <w:lang w:val="es-ES"/>
              </w:rPr>
            </w:pPr>
            <w:r w:rsidRPr="00A64134">
              <w:rPr>
                <w:rFonts w:ascii="Arial" w:hAnsi="Arial" w:cs="Arial"/>
                <w:snapToGrid w:val="0"/>
                <w:sz w:val="20"/>
                <w:szCs w:val="20"/>
                <w:lang w:val="es-ES"/>
              </w:rPr>
              <w:t>100%</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vAlign w:val="center"/>
          </w:tcPr>
          <w:p w:rsidR="00A64134" w:rsidRPr="00A64134" w:rsidRDefault="00A64134" w:rsidP="00A64134">
            <w:pPr>
              <w:jc w:val="right"/>
              <w:rPr>
                <w:rFonts w:ascii="Arial" w:hAnsi="Arial" w:cs="Arial"/>
                <w:snapToGrid w:val="0"/>
                <w:sz w:val="20"/>
                <w:szCs w:val="20"/>
                <w:lang w:val="es-ES"/>
              </w:rPr>
            </w:pPr>
          </w:p>
        </w:tc>
        <w:tc>
          <w:tcPr>
            <w:tcW w:w="2410" w:type="dxa"/>
            <w:vAlign w:val="center"/>
          </w:tcPr>
          <w:p w:rsidR="00A64134" w:rsidRPr="00A64134" w:rsidRDefault="00A64134" w:rsidP="00A64134">
            <w:pPr>
              <w:jc w:val="right"/>
              <w:rPr>
                <w:rFonts w:ascii="Arial" w:hAnsi="Arial" w:cs="Arial"/>
                <w:snapToGrid w:val="0"/>
                <w:sz w:val="20"/>
                <w:szCs w:val="20"/>
                <w:lang w:val="es-ES"/>
              </w:rPr>
            </w:pPr>
          </w:p>
        </w:tc>
        <w:tc>
          <w:tcPr>
            <w:tcW w:w="2126" w:type="dxa"/>
            <w:vAlign w:val="center"/>
          </w:tcPr>
          <w:p w:rsidR="00A64134" w:rsidRPr="00A64134" w:rsidRDefault="00A64134" w:rsidP="00A64134">
            <w:pPr>
              <w:jc w:val="right"/>
              <w:rPr>
                <w:rFonts w:ascii="Arial" w:hAnsi="Arial" w:cs="Arial"/>
                <w:snapToGrid w:val="0"/>
                <w:sz w:val="20"/>
                <w:szCs w:val="20"/>
                <w:lang w:val="es-ES"/>
              </w:rPr>
            </w:pPr>
          </w:p>
        </w:tc>
      </w:tr>
      <w:tr w:rsidR="00A64134" w:rsidRPr="00A64134" w:rsidTr="004249E2">
        <w:trPr>
          <w:cantSplit/>
          <w:trHeight w:val="615"/>
          <w:jc w:val="center"/>
        </w:trPr>
        <w:tc>
          <w:tcPr>
            <w:tcW w:w="9497" w:type="dxa"/>
            <w:gridSpan w:val="4"/>
            <w:vAlign w:val="center"/>
          </w:tcPr>
          <w:p w:rsidR="00A64134" w:rsidRPr="00A64134" w:rsidRDefault="004249E2" w:rsidP="00A64134">
            <w:pPr>
              <w:jc w:val="center"/>
              <w:rPr>
                <w:rFonts w:ascii="Arial" w:hAnsi="Arial" w:cs="Arial"/>
                <w:snapToGrid w:val="0"/>
                <w:sz w:val="20"/>
                <w:szCs w:val="20"/>
                <w:lang w:val="es-ES"/>
              </w:rPr>
            </w:pPr>
            <w:r w:rsidRPr="004249E2">
              <w:rPr>
                <w:rFonts w:ascii="Arial" w:hAnsi="Arial" w:cs="Arial"/>
                <w:snapToGrid w:val="0"/>
                <w:sz w:val="20"/>
                <w:szCs w:val="20"/>
                <w:lang w:val="es-ES"/>
              </w:rPr>
              <w:t>Vigencia fiscal año 2018 comprendido entre el día 01 del mes Enero al día 31 del mes Julio</w:t>
            </w:r>
          </w:p>
        </w:tc>
      </w:tr>
      <w:tr w:rsidR="004249E2" w:rsidRPr="00A64134" w:rsidTr="004249E2">
        <w:trPr>
          <w:cantSplit/>
          <w:trHeight w:val="167"/>
          <w:jc w:val="center"/>
        </w:trPr>
        <w:tc>
          <w:tcPr>
            <w:tcW w:w="2552" w:type="dxa"/>
            <w:vAlign w:val="center"/>
          </w:tcPr>
          <w:p w:rsidR="004249E2" w:rsidRPr="00A64134" w:rsidRDefault="004249E2" w:rsidP="004249E2">
            <w:pPr>
              <w:rPr>
                <w:rFonts w:ascii="Arial" w:hAnsi="Arial" w:cs="Arial"/>
                <w:snapToGrid w:val="0"/>
                <w:sz w:val="20"/>
                <w:szCs w:val="20"/>
              </w:rPr>
            </w:pPr>
            <w:r w:rsidRPr="00A64134">
              <w:rPr>
                <w:rFonts w:ascii="Arial" w:hAnsi="Arial" w:cs="Arial"/>
                <w:snapToGrid w:val="0"/>
                <w:sz w:val="20"/>
                <w:szCs w:val="20"/>
                <w:lang w:val="es-ES"/>
              </w:rPr>
              <w:t>Funcionamiento</w:t>
            </w:r>
          </w:p>
        </w:tc>
        <w:tc>
          <w:tcPr>
            <w:tcW w:w="2409" w:type="dxa"/>
            <w:vAlign w:val="center"/>
          </w:tcPr>
          <w:p w:rsidR="004249E2" w:rsidRPr="004249E2" w:rsidRDefault="004249E2" w:rsidP="004249E2">
            <w:pPr>
              <w:jc w:val="right"/>
              <w:rPr>
                <w:rFonts w:ascii="Arial" w:hAnsi="Arial"/>
                <w:snapToGrid w:val="0"/>
                <w:sz w:val="20"/>
                <w:szCs w:val="20"/>
                <w:lang w:val="es-ES"/>
              </w:rPr>
            </w:pPr>
            <w:r w:rsidRPr="004249E2">
              <w:rPr>
                <w:rFonts w:ascii="Arial" w:hAnsi="Arial"/>
                <w:snapToGrid w:val="0"/>
                <w:sz w:val="20"/>
                <w:szCs w:val="20"/>
                <w:lang w:val="es-ES"/>
              </w:rPr>
              <w:t>325.854</w:t>
            </w:r>
          </w:p>
        </w:tc>
        <w:tc>
          <w:tcPr>
            <w:tcW w:w="2410" w:type="dxa"/>
            <w:vAlign w:val="center"/>
          </w:tcPr>
          <w:p w:rsidR="004249E2" w:rsidRPr="004249E2" w:rsidRDefault="004249E2" w:rsidP="004249E2">
            <w:pPr>
              <w:jc w:val="right"/>
              <w:rPr>
                <w:rFonts w:ascii="Arial" w:hAnsi="Arial"/>
                <w:snapToGrid w:val="0"/>
                <w:sz w:val="20"/>
                <w:szCs w:val="20"/>
                <w:lang w:val="es-ES"/>
              </w:rPr>
            </w:pPr>
            <w:r w:rsidRPr="004249E2">
              <w:rPr>
                <w:rFonts w:ascii="Arial" w:hAnsi="Arial"/>
                <w:snapToGrid w:val="0"/>
                <w:sz w:val="20"/>
                <w:szCs w:val="20"/>
                <w:lang w:val="es-ES"/>
              </w:rPr>
              <w:t>233.641</w:t>
            </w:r>
          </w:p>
        </w:tc>
        <w:tc>
          <w:tcPr>
            <w:tcW w:w="2126" w:type="dxa"/>
            <w:vAlign w:val="center"/>
          </w:tcPr>
          <w:p w:rsidR="004249E2" w:rsidRPr="004249E2" w:rsidRDefault="004249E2" w:rsidP="004249E2">
            <w:pPr>
              <w:jc w:val="right"/>
              <w:rPr>
                <w:rFonts w:ascii="Arial" w:hAnsi="Arial"/>
                <w:snapToGrid w:val="0"/>
                <w:sz w:val="20"/>
                <w:szCs w:val="20"/>
                <w:lang w:val="es-ES"/>
              </w:rPr>
            </w:pPr>
            <w:r w:rsidRPr="004249E2">
              <w:rPr>
                <w:rFonts w:ascii="Arial" w:hAnsi="Arial"/>
                <w:snapToGrid w:val="0"/>
                <w:sz w:val="20"/>
                <w:szCs w:val="20"/>
                <w:lang w:val="es-ES"/>
              </w:rPr>
              <w:t>71%</w:t>
            </w:r>
          </w:p>
        </w:tc>
      </w:tr>
      <w:tr w:rsidR="004249E2" w:rsidRPr="00A64134" w:rsidTr="004249E2">
        <w:trPr>
          <w:cantSplit/>
          <w:trHeight w:val="167"/>
          <w:jc w:val="center"/>
        </w:trPr>
        <w:tc>
          <w:tcPr>
            <w:tcW w:w="2552" w:type="dxa"/>
            <w:vAlign w:val="center"/>
          </w:tcPr>
          <w:p w:rsidR="004249E2" w:rsidRPr="00A64134" w:rsidRDefault="004249E2" w:rsidP="004249E2">
            <w:pPr>
              <w:rPr>
                <w:rFonts w:ascii="Arial" w:hAnsi="Arial" w:cs="Arial"/>
                <w:snapToGrid w:val="0"/>
                <w:sz w:val="20"/>
                <w:szCs w:val="20"/>
              </w:rPr>
            </w:pPr>
            <w:r w:rsidRPr="00A64134">
              <w:rPr>
                <w:rFonts w:ascii="Arial" w:hAnsi="Arial" w:cs="Arial"/>
                <w:snapToGrid w:val="0"/>
                <w:sz w:val="20"/>
                <w:szCs w:val="20"/>
                <w:lang w:val="es-ES"/>
              </w:rPr>
              <w:t>Inversión</w:t>
            </w:r>
          </w:p>
        </w:tc>
        <w:tc>
          <w:tcPr>
            <w:tcW w:w="2409" w:type="dxa"/>
            <w:vAlign w:val="center"/>
          </w:tcPr>
          <w:p w:rsidR="004249E2" w:rsidRPr="004249E2" w:rsidRDefault="004249E2" w:rsidP="004249E2">
            <w:pPr>
              <w:jc w:val="right"/>
              <w:rPr>
                <w:rFonts w:ascii="Arial" w:hAnsi="Arial"/>
                <w:snapToGrid w:val="0"/>
                <w:sz w:val="20"/>
                <w:szCs w:val="20"/>
                <w:lang w:val="es-ES"/>
              </w:rPr>
            </w:pPr>
            <w:r w:rsidRPr="004249E2">
              <w:rPr>
                <w:rFonts w:ascii="Arial" w:hAnsi="Arial"/>
                <w:snapToGrid w:val="0"/>
                <w:sz w:val="20"/>
                <w:szCs w:val="20"/>
                <w:lang w:val="es-ES"/>
              </w:rPr>
              <w:t>53.361</w:t>
            </w:r>
          </w:p>
        </w:tc>
        <w:tc>
          <w:tcPr>
            <w:tcW w:w="2410" w:type="dxa"/>
            <w:vAlign w:val="center"/>
          </w:tcPr>
          <w:p w:rsidR="004249E2" w:rsidRPr="004249E2" w:rsidRDefault="004249E2" w:rsidP="004249E2">
            <w:pPr>
              <w:jc w:val="right"/>
              <w:rPr>
                <w:rFonts w:ascii="Arial" w:hAnsi="Arial"/>
                <w:snapToGrid w:val="0"/>
                <w:sz w:val="20"/>
                <w:szCs w:val="20"/>
                <w:lang w:val="es-ES"/>
              </w:rPr>
            </w:pPr>
            <w:r w:rsidRPr="004249E2">
              <w:rPr>
                <w:rFonts w:ascii="Arial" w:hAnsi="Arial"/>
                <w:snapToGrid w:val="0"/>
                <w:sz w:val="20"/>
                <w:szCs w:val="20"/>
                <w:lang w:val="es-ES"/>
              </w:rPr>
              <w:t>41.056</w:t>
            </w:r>
          </w:p>
        </w:tc>
        <w:tc>
          <w:tcPr>
            <w:tcW w:w="2126" w:type="dxa"/>
            <w:vAlign w:val="center"/>
          </w:tcPr>
          <w:p w:rsidR="004249E2" w:rsidRPr="004249E2" w:rsidRDefault="004249E2" w:rsidP="004249E2">
            <w:pPr>
              <w:jc w:val="right"/>
              <w:rPr>
                <w:rFonts w:ascii="Arial" w:hAnsi="Arial"/>
                <w:snapToGrid w:val="0"/>
                <w:sz w:val="20"/>
                <w:szCs w:val="20"/>
                <w:lang w:val="es-ES"/>
              </w:rPr>
            </w:pPr>
            <w:r w:rsidRPr="004249E2">
              <w:rPr>
                <w:rFonts w:ascii="Arial" w:hAnsi="Arial"/>
                <w:snapToGrid w:val="0"/>
                <w:sz w:val="20"/>
                <w:szCs w:val="20"/>
                <w:lang w:val="es-ES"/>
              </w:rPr>
              <w:t>76%</w:t>
            </w:r>
          </w:p>
        </w:tc>
      </w:tr>
      <w:tr w:rsidR="00A64134" w:rsidRPr="00A64134" w:rsidTr="004249E2">
        <w:trPr>
          <w:cantSplit/>
          <w:trHeight w:val="167"/>
          <w:jc w:val="center"/>
        </w:trPr>
        <w:tc>
          <w:tcPr>
            <w:tcW w:w="2552" w:type="dxa"/>
            <w:vAlign w:val="center"/>
          </w:tcPr>
          <w:p w:rsidR="00A64134" w:rsidRPr="00A64134" w:rsidRDefault="00A64134" w:rsidP="00A64134">
            <w:pPr>
              <w:rPr>
                <w:rFonts w:ascii="Arial" w:hAnsi="Arial" w:cs="Arial"/>
                <w:snapToGrid w:val="0"/>
                <w:sz w:val="20"/>
                <w:szCs w:val="20"/>
              </w:rPr>
            </w:pPr>
            <w:r w:rsidRPr="00A64134">
              <w:rPr>
                <w:rFonts w:ascii="Arial" w:hAnsi="Arial" w:cs="Arial"/>
                <w:snapToGrid w:val="0"/>
                <w:sz w:val="20"/>
                <w:szCs w:val="20"/>
                <w:lang w:val="es-ES"/>
              </w:rPr>
              <w:t>Otros Conceptos</w:t>
            </w:r>
          </w:p>
        </w:tc>
        <w:tc>
          <w:tcPr>
            <w:tcW w:w="2409" w:type="dxa"/>
            <w:vAlign w:val="center"/>
          </w:tcPr>
          <w:p w:rsidR="00A64134" w:rsidRPr="00A64134" w:rsidRDefault="00A64134" w:rsidP="00A64134">
            <w:pPr>
              <w:jc w:val="right"/>
              <w:rPr>
                <w:rFonts w:ascii="Arial" w:hAnsi="Arial" w:cs="Arial"/>
                <w:snapToGrid w:val="0"/>
                <w:sz w:val="20"/>
                <w:szCs w:val="20"/>
                <w:lang w:val="es-ES"/>
              </w:rPr>
            </w:pPr>
          </w:p>
        </w:tc>
        <w:tc>
          <w:tcPr>
            <w:tcW w:w="2410" w:type="dxa"/>
            <w:vAlign w:val="center"/>
          </w:tcPr>
          <w:p w:rsidR="00A64134" w:rsidRPr="00A64134" w:rsidRDefault="00A64134" w:rsidP="00A64134">
            <w:pPr>
              <w:jc w:val="right"/>
              <w:rPr>
                <w:rFonts w:ascii="Arial" w:hAnsi="Arial" w:cs="Arial"/>
                <w:snapToGrid w:val="0"/>
                <w:sz w:val="20"/>
                <w:szCs w:val="20"/>
                <w:lang w:val="es-ES"/>
              </w:rPr>
            </w:pPr>
          </w:p>
        </w:tc>
        <w:tc>
          <w:tcPr>
            <w:tcW w:w="2126" w:type="dxa"/>
            <w:vAlign w:val="center"/>
          </w:tcPr>
          <w:p w:rsidR="00A64134" w:rsidRPr="00A64134" w:rsidRDefault="00A64134" w:rsidP="00A64134">
            <w:pPr>
              <w:jc w:val="right"/>
              <w:rPr>
                <w:rFonts w:ascii="Arial" w:hAnsi="Arial" w:cs="Arial"/>
                <w:snapToGrid w:val="0"/>
                <w:sz w:val="20"/>
                <w:szCs w:val="20"/>
                <w:lang w:val="es-ES"/>
              </w:rPr>
            </w:pPr>
          </w:p>
        </w:tc>
      </w:tr>
    </w:tbl>
    <w:p w:rsidR="00DD617D" w:rsidRDefault="00DD617D" w:rsidP="00DF2A2A">
      <w:pPr>
        <w:autoSpaceDE w:val="0"/>
        <w:autoSpaceDN w:val="0"/>
        <w:adjustRightInd w:val="0"/>
        <w:jc w:val="both"/>
        <w:rPr>
          <w:rFonts w:ascii="Arial" w:hAnsi="Arial" w:cs="Arial"/>
        </w:rPr>
      </w:pPr>
    </w:p>
    <w:p w:rsidR="00651462" w:rsidRDefault="00651462" w:rsidP="00DC20B0">
      <w:pPr>
        <w:autoSpaceDE w:val="0"/>
        <w:autoSpaceDN w:val="0"/>
        <w:adjustRightInd w:val="0"/>
        <w:rPr>
          <w:rFonts w:ascii="Arial" w:hAnsi="Arial" w:cs="Arial"/>
          <w:b/>
          <w:bCs/>
          <w:szCs w:val="20"/>
        </w:rPr>
      </w:pPr>
    </w:p>
    <w:p w:rsidR="00651462" w:rsidRDefault="00651462" w:rsidP="00DC20B0">
      <w:pPr>
        <w:autoSpaceDE w:val="0"/>
        <w:autoSpaceDN w:val="0"/>
        <w:adjustRightInd w:val="0"/>
        <w:rPr>
          <w:rFonts w:ascii="Arial" w:hAnsi="Arial" w:cs="Arial"/>
          <w:b/>
          <w:bCs/>
          <w:szCs w:val="20"/>
        </w:rPr>
      </w:pPr>
    </w:p>
    <w:p w:rsidR="00651462" w:rsidRDefault="00651462" w:rsidP="00DC20B0">
      <w:pPr>
        <w:autoSpaceDE w:val="0"/>
        <w:autoSpaceDN w:val="0"/>
        <w:adjustRightInd w:val="0"/>
        <w:rPr>
          <w:rFonts w:ascii="Arial" w:hAnsi="Arial" w:cs="Arial"/>
          <w:b/>
          <w:bCs/>
          <w:szCs w:val="20"/>
        </w:rPr>
      </w:pPr>
    </w:p>
    <w:p w:rsidR="00651462" w:rsidRDefault="00651462" w:rsidP="00DC20B0">
      <w:pPr>
        <w:autoSpaceDE w:val="0"/>
        <w:autoSpaceDN w:val="0"/>
        <w:adjustRightInd w:val="0"/>
        <w:rPr>
          <w:rFonts w:ascii="Arial" w:hAnsi="Arial" w:cs="Arial"/>
          <w:b/>
          <w:bCs/>
          <w:szCs w:val="20"/>
        </w:rPr>
      </w:pPr>
    </w:p>
    <w:p w:rsidR="00651462" w:rsidRDefault="00651462" w:rsidP="00DC20B0">
      <w:pPr>
        <w:autoSpaceDE w:val="0"/>
        <w:autoSpaceDN w:val="0"/>
        <w:adjustRightInd w:val="0"/>
        <w:rPr>
          <w:rFonts w:ascii="Arial" w:hAnsi="Arial" w:cs="Arial"/>
          <w:b/>
          <w:bCs/>
          <w:szCs w:val="20"/>
        </w:rPr>
      </w:pPr>
    </w:p>
    <w:p w:rsidR="00651462" w:rsidRDefault="00651462" w:rsidP="00DC20B0">
      <w:pPr>
        <w:autoSpaceDE w:val="0"/>
        <w:autoSpaceDN w:val="0"/>
        <w:adjustRightInd w:val="0"/>
        <w:rPr>
          <w:rFonts w:ascii="Arial" w:hAnsi="Arial" w:cs="Arial"/>
          <w:b/>
          <w:bCs/>
          <w:szCs w:val="20"/>
        </w:rPr>
      </w:pPr>
    </w:p>
    <w:p w:rsidR="00651462" w:rsidRDefault="00651462" w:rsidP="00DC20B0">
      <w:pPr>
        <w:autoSpaceDE w:val="0"/>
        <w:autoSpaceDN w:val="0"/>
        <w:adjustRightInd w:val="0"/>
        <w:rPr>
          <w:rFonts w:ascii="Arial" w:hAnsi="Arial" w:cs="Arial"/>
          <w:b/>
          <w:bCs/>
          <w:szCs w:val="20"/>
        </w:rPr>
      </w:pPr>
    </w:p>
    <w:p w:rsidR="00651462" w:rsidRDefault="00651462" w:rsidP="00DC20B0">
      <w:pPr>
        <w:autoSpaceDE w:val="0"/>
        <w:autoSpaceDN w:val="0"/>
        <w:adjustRightInd w:val="0"/>
        <w:rPr>
          <w:rFonts w:ascii="Arial" w:hAnsi="Arial" w:cs="Arial"/>
          <w:b/>
          <w:bCs/>
          <w:szCs w:val="20"/>
        </w:rPr>
      </w:pPr>
    </w:p>
    <w:p w:rsidR="00651462" w:rsidRDefault="00651462" w:rsidP="00DC20B0">
      <w:pPr>
        <w:autoSpaceDE w:val="0"/>
        <w:autoSpaceDN w:val="0"/>
        <w:adjustRightInd w:val="0"/>
        <w:rPr>
          <w:rFonts w:ascii="Arial" w:hAnsi="Arial" w:cs="Arial"/>
          <w:b/>
          <w:bCs/>
          <w:szCs w:val="20"/>
        </w:rPr>
      </w:pPr>
    </w:p>
    <w:p w:rsidR="00651462" w:rsidRDefault="00651462" w:rsidP="00DC20B0">
      <w:pPr>
        <w:autoSpaceDE w:val="0"/>
        <w:autoSpaceDN w:val="0"/>
        <w:adjustRightInd w:val="0"/>
        <w:rPr>
          <w:rFonts w:ascii="Arial" w:hAnsi="Arial" w:cs="Arial"/>
          <w:b/>
          <w:bCs/>
          <w:szCs w:val="20"/>
        </w:rPr>
      </w:pPr>
    </w:p>
    <w:p w:rsidR="00DF2A2A" w:rsidRDefault="00DD617D" w:rsidP="00DC20B0">
      <w:pPr>
        <w:autoSpaceDE w:val="0"/>
        <w:autoSpaceDN w:val="0"/>
        <w:adjustRightInd w:val="0"/>
        <w:rPr>
          <w:rFonts w:ascii="Arial" w:hAnsi="Arial" w:cs="Arial"/>
          <w:b/>
          <w:bCs/>
          <w:szCs w:val="20"/>
        </w:rPr>
      </w:pPr>
      <w:r>
        <w:rPr>
          <w:rFonts w:ascii="Arial" w:hAnsi="Arial" w:cs="Arial"/>
          <w:b/>
          <w:bCs/>
          <w:szCs w:val="20"/>
        </w:rPr>
        <w:lastRenderedPageBreak/>
        <w:t>VIII</w:t>
      </w:r>
      <w:r w:rsidR="00DC20B0">
        <w:rPr>
          <w:rFonts w:ascii="Arial" w:hAnsi="Arial" w:cs="Arial"/>
          <w:b/>
          <w:bCs/>
          <w:szCs w:val="20"/>
        </w:rPr>
        <w:t>. CONTRATACIÓN</w:t>
      </w:r>
    </w:p>
    <w:p w:rsidR="002152B3" w:rsidRPr="002152B3" w:rsidRDefault="002152B3" w:rsidP="002152B3">
      <w:pPr>
        <w:rPr>
          <w:rFonts w:ascii="Arial" w:hAnsi="Arial" w:cs="Arial"/>
          <w:b/>
        </w:rPr>
      </w:pPr>
    </w:p>
    <w:p w:rsidR="002152B3" w:rsidRDefault="002152B3" w:rsidP="002152B3">
      <w:pPr>
        <w:rPr>
          <w:rFonts w:ascii="Arial" w:hAnsi="Arial" w:cs="Arial"/>
          <w:b/>
        </w:rPr>
      </w:pPr>
      <w:r w:rsidRPr="002152B3">
        <w:rPr>
          <w:rFonts w:ascii="Arial" w:hAnsi="Arial" w:cs="Arial"/>
          <w:b/>
        </w:rPr>
        <w:t>MINISTERIO DE RELACIONES EXTERIORES</w:t>
      </w:r>
    </w:p>
    <w:p w:rsidR="002152B3" w:rsidRDefault="002152B3" w:rsidP="002152B3">
      <w:pPr>
        <w:rPr>
          <w:rFonts w:ascii="Arial" w:hAnsi="Arial" w:cs="Arial"/>
          <w:b/>
        </w:rPr>
      </w:pPr>
    </w:p>
    <w:p w:rsidR="002152B3" w:rsidRDefault="002152B3" w:rsidP="002152B3">
      <w:pPr>
        <w:jc w:val="center"/>
        <w:rPr>
          <w:rFonts w:ascii="Arial" w:hAnsi="Arial" w:cs="Arial"/>
          <w:b/>
        </w:rPr>
      </w:pPr>
      <w:r w:rsidRPr="002152B3">
        <w:rPr>
          <w:rFonts w:ascii="Arial" w:hAnsi="Arial" w:cs="Arial"/>
          <w:b/>
        </w:rPr>
        <w:t>Vigencia fiscal año 2011 comprendida entre el día 1 de enero de 2011 y 31 de diciembre de 2011</w:t>
      </w:r>
    </w:p>
    <w:p w:rsidR="002152B3" w:rsidRDefault="002152B3" w:rsidP="002152B3">
      <w:pPr>
        <w:jc w:val="center"/>
        <w:rPr>
          <w:rFonts w:ascii="Arial" w:hAnsi="Arial" w:cs="Arial"/>
          <w:b/>
        </w:rPr>
      </w:pPr>
    </w:p>
    <w:tbl>
      <w:tblPr>
        <w:tblW w:w="8931" w:type="dxa"/>
        <w:jc w:val="center"/>
        <w:tblCellMar>
          <w:left w:w="70" w:type="dxa"/>
          <w:right w:w="70" w:type="dxa"/>
        </w:tblCellMar>
        <w:tblLook w:val="04A0" w:firstRow="1" w:lastRow="0" w:firstColumn="1" w:lastColumn="0" w:noHBand="0" w:noVBand="1"/>
      </w:tblPr>
      <w:tblGrid>
        <w:gridCol w:w="1763"/>
        <w:gridCol w:w="3118"/>
        <w:gridCol w:w="1485"/>
        <w:gridCol w:w="1407"/>
        <w:gridCol w:w="1560"/>
      </w:tblGrid>
      <w:tr w:rsidR="002152B3" w:rsidRPr="002152B3" w:rsidTr="002152B3">
        <w:trPr>
          <w:trHeight w:val="765"/>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2B3" w:rsidRPr="002152B3" w:rsidRDefault="002152B3" w:rsidP="002152B3">
            <w:pPr>
              <w:jc w:val="center"/>
              <w:rPr>
                <w:rFonts w:ascii="Arial" w:hAnsi="Arial" w:cs="Arial"/>
                <w:b/>
                <w:bCs/>
                <w:color w:val="000000"/>
                <w:sz w:val="20"/>
                <w:szCs w:val="20"/>
              </w:rPr>
            </w:pPr>
            <w:r w:rsidRPr="002152B3">
              <w:rPr>
                <w:rFonts w:ascii="Arial" w:hAnsi="Arial" w:cs="Arial"/>
                <w:b/>
                <w:bCs/>
                <w:color w:val="000000"/>
                <w:sz w:val="20"/>
                <w:szCs w:val="20"/>
              </w:rPr>
              <w:t>MODALIDAD DE CONTRATACIÓN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2152B3">
            <w:pPr>
              <w:jc w:val="center"/>
              <w:rPr>
                <w:rFonts w:ascii="Arial" w:hAnsi="Arial" w:cs="Arial"/>
                <w:b/>
                <w:bCs/>
                <w:color w:val="000000"/>
                <w:sz w:val="20"/>
                <w:szCs w:val="20"/>
              </w:rPr>
            </w:pPr>
            <w:r w:rsidRPr="002152B3">
              <w:rPr>
                <w:rFonts w:ascii="Arial" w:hAnsi="Arial" w:cs="Arial"/>
                <w:b/>
                <w:bCs/>
                <w:color w:val="000000"/>
                <w:sz w:val="20"/>
                <w:szCs w:val="20"/>
              </w:rPr>
              <w:t>OBJETOS CONTRACTUALES</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2152B3">
            <w:pPr>
              <w:jc w:val="center"/>
              <w:rPr>
                <w:rFonts w:ascii="Arial" w:hAnsi="Arial" w:cs="Arial"/>
                <w:b/>
                <w:bCs/>
                <w:color w:val="000000"/>
                <w:sz w:val="20"/>
                <w:szCs w:val="20"/>
              </w:rPr>
            </w:pPr>
            <w:r w:rsidRPr="002152B3">
              <w:rPr>
                <w:rFonts w:ascii="Arial" w:hAnsi="Arial" w:cs="Arial"/>
                <w:b/>
                <w:bCs/>
                <w:color w:val="000000"/>
                <w:sz w:val="20"/>
                <w:szCs w:val="20"/>
              </w:rPr>
              <w:t>No. DE CONTRATOS TERMINADOS</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2152B3">
            <w:pPr>
              <w:jc w:val="center"/>
              <w:rPr>
                <w:rFonts w:ascii="Arial" w:hAnsi="Arial" w:cs="Arial"/>
                <w:b/>
                <w:bCs/>
                <w:color w:val="000000"/>
                <w:sz w:val="20"/>
                <w:szCs w:val="20"/>
              </w:rPr>
            </w:pPr>
            <w:r w:rsidRPr="002152B3">
              <w:rPr>
                <w:rFonts w:ascii="Arial" w:hAnsi="Arial" w:cs="Arial"/>
                <w:b/>
                <w:bCs/>
                <w:color w:val="000000"/>
                <w:sz w:val="20"/>
                <w:szCs w:val="20"/>
              </w:rPr>
              <w:t>No. DE CONTRATOS EN EJECUCIÓN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2152B3">
            <w:pPr>
              <w:jc w:val="center"/>
              <w:rPr>
                <w:rFonts w:ascii="Arial" w:hAnsi="Arial" w:cs="Arial"/>
                <w:b/>
                <w:bCs/>
                <w:color w:val="000000"/>
                <w:sz w:val="20"/>
                <w:szCs w:val="20"/>
              </w:rPr>
            </w:pPr>
            <w:r w:rsidRPr="002152B3">
              <w:rPr>
                <w:rFonts w:ascii="Arial" w:hAnsi="Arial" w:cs="Arial"/>
                <w:b/>
                <w:bCs/>
                <w:color w:val="000000"/>
                <w:sz w:val="20"/>
                <w:szCs w:val="20"/>
              </w:rPr>
              <w:t>VALOR TOTAL</w:t>
            </w:r>
          </w:p>
        </w:tc>
      </w:tr>
      <w:tr w:rsidR="002152B3" w:rsidRPr="002152B3" w:rsidTr="002152B3">
        <w:trPr>
          <w:trHeight w:val="30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CONTRATACIÓN DIRECTA</w:t>
            </w:r>
          </w:p>
        </w:tc>
        <w:tc>
          <w:tcPr>
            <w:tcW w:w="3118" w:type="dxa"/>
            <w:tcBorders>
              <w:top w:val="nil"/>
              <w:left w:val="nil"/>
              <w:bottom w:val="single" w:sz="4" w:space="0" w:color="auto"/>
              <w:right w:val="single" w:sz="4" w:space="0" w:color="auto"/>
            </w:tcBorders>
            <w:shd w:val="clear" w:color="auto" w:fill="auto"/>
            <w:noWrap/>
            <w:vAlign w:val="bottom"/>
            <w:hideMark/>
          </w:tcPr>
          <w:p w:rsidR="002152B3" w:rsidRPr="002152B3" w:rsidRDefault="002152B3" w:rsidP="002152B3">
            <w:pPr>
              <w:rPr>
                <w:rFonts w:ascii="Arial" w:hAnsi="Arial" w:cs="Arial"/>
                <w:color w:val="000000"/>
                <w:sz w:val="20"/>
                <w:szCs w:val="20"/>
              </w:rPr>
            </w:pPr>
            <w:r w:rsidRPr="002152B3">
              <w:rPr>
                <w:rFonts w:ascii="Arial" w:hAnsi="Arial" w:cs="Arial"/>
                <w:color w:val="000000"/>
                <w:sz w:val="20"/>
                <w:szCs w:val="20"/>
              </w:rPr>
              <w:t>SERVICIO</w:t>
            </w:r>
          </w:p>
        </w:tc>
        <w:tc>
          <w:tcPr>
            <w:tcW w:w="1022"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206</w:t>
            </w:r>
          </w:p>
        </w:tc>
        <w:tc>
          <w:tcPr>
            <w:tcW w:w="1104"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hideMark/>
          </w:tcPr>
          <w:p w:rsidR="002152B3" w:rsidRPr="002152B3" w:rsidRDefault="002152B3" w:rsidP="002152B3">
            <w:pPr>
              <w:jc w:val="right"/>
              <w:rPr>
                <w:rFonts w:ascii="Arial" w:hAnsi="Arial" w:cs="Arial"/>
                <w:color w:val="000000"/>
                <w:sz w:val="20"/>
                <w:szCs w:val="20"/>
              </w:rPr>
            </w:pPr>
            <w:r w:rsidRPr="002152B3">
              <w:rPr>
                <w:rFonts w:ascii="Arial" w:hAnsi="Arial" w:cs="Arial"/>
                <w:color w:val="000000"/>
                <w:sz w:val="20"/>
                <w:szCs w:val="20"/>
              </w:rPr>
              <w:t>7.942.892.172</w:t>
            </w:r>
          </w:p>
        </w:tc>
      </w:tr>
      <w:tr w:rsidR="002152B3" w:rsidRPr="002152B3" w:rsidTr="002152B3">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2152B3" w:rsidRPr="002152B3" w:rsidRDefault="002152B3" w:rsidP="002152B3">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2152B3" w:rsidRPr="002152B3" w:rsidRDefault="002152B3" w:rsidP="002152B3">
            <w:pPr>
              <w:rPr>
                <w:rFonts w:ascii="Arial" w:hAnsi="Arial" w:cs="Arial"/>
                <w:color w:val="000000"/>
                <w:sz w:val="20"/>
                <w:szCs w:val="20"/>
              </w:rPr>
            </w:pPr>
            <w:r w:rsidRPr="002152B3">
              <w:rPr>
                <w:rFonts w:ascii="Arial" w:hAnsi="Arial" w:cs="Arial"/>
                <w:color w:val="000000"/>
                <w:sz w:val="20"/>
                <w:szCs w:val="20"/>
              </w:rPr>
              <w:t>INTERADMINISTRATIVO</w:t>
            </w:r>
          </w:p>
        </w:tc>
        <w:tc>
          <w:tcPr>
            <w:tcW w:w="1022"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4</w:t>
            </w:r>
          </w:p>
        </w:tc>
        <w:tc>
          <w:tcPr>
            <w:tcW w:w="1104"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hideMark/>
          </w:tcPr>
          <w:p w:rsidR="002152B3" w:rsidRPr="002152B3" w:rsidRDefault="002152B3" w:rsidP="002152B3">
            <w:pPr>
              <w:jc w:val="right"/>
              <w:rPr>
                <w:rFonts w:ascii="Arial" w:hAnsi="Arial" w:cs="Arial"/>
                <w:color w:val="000000"/>
                <w:sz w:val="20"/>
                <w:szCs w:val="20"/>
              </w:rPr>
            </w:pPr>
            <w:r w:rsidRPr="002152B3">
              <w:rPr>
                <w:rFonts w:ascii="Arial" w:hAnsi="Arial" w:cs="Arial"/>
                <w:color w:val="000000"/>
                <w:sz w:val="20"/>
                <w:szCs w:val="20"/>
              </w:rPr>
              <w:t>0</w:t>
            </w:r>
          </w:p>
        </w:tc>
      </w:tr>
      <w:tr w:rsidR="002152B3" w:rsidRPr="002152B3" w:rsidTr="002152B3">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2152B3" w:rsidRPr="002152B3" w:rsidRDefault="002152B3" w:rsidP="002152B3">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2152B3" w:rsidRPr="002152B3" w:rsidRDefault="002152B3" w:rsidP="002152B3">
            <w:pPr>
              <w:rPr>
                <w:rFonts w:ascii="Arial" w:hAnsi="Arial" w:cs="Arial"/>
                <w:color w:val="000000"/>
                <w:sz w:val="20"/>
                <w:szCs w:val="20"/>
              </w:rPr>
            </w:pPr>
            <w:r w:rsidRPr="002152B3">
              <w:rPr>
                <w:rFonts w:ascii="Arial" w:hAnsi="Arial" w:cs="Arial"/>
                <w:color w:val="000000"/>
                <w:sz w:val="20"/>
                <w:szCs w:val="20"/>
              </w:rPr>
              <w:t>CONVENIO DE ASOCIACIÓN</w:t>
            </w:r>
          </w:p>
        </w:tc>
        <w:tc>
          <w:tcPr>
            <w:tcW w:w="1022"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7</w:t>
            </w:r>
          </w:p>
        </w:tc>
        <w:tc>
          <w:tcPr>
            <w:tcW w:w="1104"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right"/>
              <w:rPr>
                <w:rFonts w:ascii="Arial" w:hAnsi="Arial" w:cs="Arial"/>
                <w:color w:val="000000"/>
                <w:sz w:val="20"/>
                <w:szCs w:val="20"/>
              </w:rPr>
            </w:pPr>
            <w:r w:rsidRPr="002152B3">
              <w:rPr>
                <w:rFonts w:ascii="Arial" w:hAnsi="Arial" w:cs="Arial"/>
                <w:color w:val="000000"/>
                <w:sz w:val="20"/>
                <w:szCs w:val="20"/>
              </w:rPr>
              <w:t xml:space="preserve">                                 - </w:t>
            </w:r>
          </w:p>
        </w:tc>
      </w:tr>
    </w:tbl>
    <w:p w:rsidR="002152B3" w:rsidRPr="002152B3" w:rsidRDefault="002152B3" w:rsidP="002152B3">
      <w:pPr>
        <w:rPr>
          <w:rFonts w:ascii="Arial" w:hAnsi="Arial" w:cs="Arial"/>
        </w:rPr>
      </w:pPr>
    </w:p>
    <w:p w:rsidR="002152B3" w:rsidRDefault="002152B3" w:rsidP="002152B3">
      <w:pPr>
        <w:jc w:val="center"/>
        <w:rPr>
          <w:rFonts w:ascii="Arial" w:hAnsi="Arial" w:cs="Arial"/>
          <w:b/>
        </w:rPr>
      </w:pPr>
      <w:r w:rsidRPr="002152B3">
        <w:rPr>
          <w:rFonts w:ascii="Arial" w:hAnsi="Arial" w:cs="Arial"/>
          <w:b/>
        </w:rPr>
        <w:t>Vigencia fiscal año 2012 comprendida entre el día 1 de enero de 2012 y 31 de diciembre de 2012</w:t>
      </w:r>
    </w:p>
    <w:p w:rsidR="002152B3" w:rsidRPr="002152B3" w:rsidRDefault="002152B3" w:rsidP="002152B3">
      <w:pPr>
        <w:jc w:val="center"/>
        <w:rPr>
          <w:rFonts w:ascii="Arial" w:hAnsi="Arial" w:cs="Arial"/>
          <w:b/>
        </w:rPr>
      </w:pPr>
    </w:p>
    <w:tbl>
      <w:tblPr>
        <w:tblW w:w="8931" w:type="dxa"/>
        <w:jc w:val="center"/>
        <w:tblCellMar>
          <w:left w:w="70" w:type="dxa"/>
          <w:right w:w="70" w:type="dxa"/>
        </w:tblCellMar>
        <w:tblLook w:val="04A0" w:firstRow="1" w:lastRow="0" w:firstColumn="1" w:lastColumn="0" w:noHBand="0" w:noVBand="1"/>
      </w:tblPr>
      <w:tblGrid>
        <w:gridCol w:w="1763"/>
        <w:gridCol w:w="3118"/>
        <w:gridCol w:w="1485"/>
        <w:gridCol w:w="1407"/>
        <w:gridCol w:w="1560"/>
      </w:tblGrid>
      <w:tr w:rsidR="002152B3" w:rsidRPr="002152B3" w:rsidTr="0075729D">
        <w:trPr>
          <w:trHeight w:val="765"/>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2B3" w:rsidRPr="002152B3" w:rsidRDefault="002152B3" w:rsidP="002152B3">
            <w:pPr>
              <w:jc w:val="center"/>
              <w:rPr>
                <w:rFonts w:ascii="Arial" w:hAnsi="Arial" w:cs="Arial"/>
                <w:b/>
                <w:bCs/>
                <w:color w:val="000000"/>
                <w:sz w:val="20"/>
                <w:szCs w:val="20"/>
              </w:rPr>
            </w:pPr>
            <w:r w:rsidRPr="002152B3">
              <w:rPr>
                <w:rFonts w:ascii="Arial" w:hAnsi="Arial" w:cs="Arial"/>
                <w:b/>
                <w:bCs/>
                <w:color w:val="000000"/>
                <w:sz w:val="20"/>
                <w:szCs w:val="20"/>
              </w:rPr>
              <w:t>MODALIDAD DE CONTRATACIÓN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2152B3">
            <w:pPr>
              <w:jc w:val="center"/>
              <w:rPr>
                <w:rFonts w:ascii="Arial" w:hAnsi="Arial" w:cs="Arial"/>
                <w:b/>
                <w:bCs/>
                <w:color w:val="000000"/>
                <w:sz w:val="20"/>
                <w:szCs w:val="20"/>
              </w:rPr>
            </w:pPr>
            <w:r w:rsidRPr="002152B3">
              <w:rPr>
                <w:rFonts w:ascii="Arial" w:hAnsi="Arial" w:cs="Arial"/>
                <w:b/>
                <w:bCs/>
                <w:color w:val="000000"/>
                <w:sz w:val="20"/>
                <w:szCs w:val="20"/>
              </w:rPr>
              <w:t>OBJETOS CONTRACTUALES</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2152B3">
            <w:pPr>
              <w:jc w:val="center"/>
              <w:rPr>
                <w:rFonts w:ascii="Arial" w:hAnsi="Arial" w:cs="Arial"/>
                <w:b/>
                <w:bCs/>
                <w:color w:val="000000"/>
                <w:sz w:val="20"/>
                <w:szCs w:val="20"/>
              </w:rPr>
            </w:pPr>
            <w:r w:rsidRPr="002152B3">
              <w:rPr>
                <w:rFonts w:ascii="Arial" w:hAnsi="Arial" w:cs="Arial"/>
                <w:b/>
                <w:bCs/>
                <w:color w:val="000000"/>
                <w:sz w:val="20"/>
                <w:szCs w:val="20"/>
              </w:rPr>
              <w:t>No. DE CONTRATOS TERMINADOS</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2152B3">
            <w:pPr>
              <w:jc w:val="center"/>
              <w:rPr>
                <w:rFonts w:ascii="Arial" w:hAnsi="Arial" w:cs="Arial"/>
                <w:b/>
                <w:bCs/>
                <w:color w:val="000000"/>
                <w:sz w:val="20"/>
                <w:szCs w:val="20"/>
              </w:rPr>
            </w:pPr>
            <w:r w:rsidRPr="002152B3">
              <w:rPr>
                <w:rFonts w:ascii="Arial" w:hAnsi="Arial" w:cs="Arial"/>
                <w:b/>
                <w:bCs/>
                <w:color w:val="000000"/>
                <w:sz w:val="20"/>
                <w:szCs w:val="20"/>
              </w:rPr>
              <w:t>No. DE CONTRATOS EN EJECUCIÓN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2152B3">
            <w:pPr>
              <w:jc w:val="center"/>
              <w:rPr>
                <w:rFonts w:ascii="Arial" w:hAnsi="Arial" w:cs="Arial"/>
                <w:b/>
                <w:bCs/>
                <w:color w:val="000000"/>
                <w:sz w:val="20"/>
                <w:szCs w:val="20"/>
              </w:rPr>
            </w:pPr>
            <w:r w:rsidRPr="002152B3">
              <w:rPr>
                <w:rFonts w:ascii="Arial" w:hAnsi="Arial" w:cs="Arial"/>
                <w:b/>
                <w:bCs/>
                <w:color w:val="000000"/>
                <w:sz w:val="20"/>
                <w:szCs w:val="20"/>
              </w:rPr>
              <w:t xml:space="preserve">VALOR TOTAL </w:t>
            </w:r>
          </w:p>
        </w:tc>
      </w:tr>
      <w:tr w:rsidR="002152B3" w:rsidRPr="002152B3" w:rsidTr="002152B3">
        <w:trPr>
          <w:trHeight w:val="300"/>
          <w:jc w:val="center"/>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2152B3" w:rsidRPr="002152B3" w:rsidRDefault="002152B3" w:rsidP="002152B3">
            <w:pPr>
              <w:rPr>
                <w:rFonts w:ascii="Arial" w:hAnsi="Arial" w:cs="Arial"/>
                <w:color w:val="000000"/>
                <w:sz w:val="20"/>
                <w:szCs w:val="20"/>
              </w:rPr>
            </w:pPr>
            <w:r w:rsidRPr="002152B3">
              <w:rPr>
                <w:rFonts w:ascii="Arial" w:hAnsi="Arial" w:cs="Arial"/>
                <w:color w:val="000000"/>
                <w:sz w:val="20"/>
                <w:szCs w:val="20"/>
              </w:rPr>
              <w:t>CONTRATACIÓN DIRECTA</w:t>
            </w:r>
          </w:p>
        </w:tc>
        <w:tc>
          <w:tcPr>
            <w:tcW w:w="3118" w:type="dxa"/>
            <w:tcBorders>
              <w:top w:val="nil"/>
              <w:left w:val="nil"/>
              <w:bottom w:val="single" w:sz="4" w:space="0" w:color="auto"/>
              <w:right w:val="single" w:sz="4" w:space="0" w:color="auto"/>
            </w:tcBorders>
            <w:shd w:val="clear" w:color="auto" w:fill="auto"/>
            <w:noWrap/>
            <w:vAlign w:val="bottom"/>
            <w:hideMark/>
          </w:tcPr>
          <w:p w:rsidR="002152B3" w:rsidRPr="002152B3" w:rsidRDefault="002152B3" w:rsidP="002152B3">
            <w:pPr>
              <w:rPr>
                <w:rFonts w:ascii="Arial" w:hAnsi="Arial" w:cs="Arial"/>
                <w:color w:val="000000"/>
                <w:sz w:val="20"/>
                <w:szCs w:val="20"/>
              </w:rPr>
            </w:pPr>
            <w:r w:rsidRPr="002152B3">
              <w:rPr>
                <w:rFonts w:ascii="Arial" w:hAnsi="Arial" w:cs="Arial"/>
                <w:color w:val="000000"/>
                <w:sz w:val="20"/>
                <w:szCs w:val="20"/>
              </w:rPr>
              <w:t>SERVICIO</w:t>
            </w:r>
          </w:p>
        </w:tc>
        <w:tc>
          <w:tcPr>
            <w:tcW w:w="1022"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265</w:t>
            </w:r>
          </w:p>
        </w:tc>
        <w:tc>
          <w:tcPr>
            <w:tcW w:w="1104"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hideMark/>
          </w:tcPr>
          <w:p w:rsidR="002152B3" w:rsidRPr="002152B3" w:rsidRDefault="002152B3" w:rsidP="002152B3">
            <w:pPr>
              <w:jc w:val="right"/>
              <w:rPr>
                <w:rFonts w:ascii="Arial" w:hAnsi="Arial" w:cs="Arial"/>
                <w:color w:val="000000"/>
                <w:sz w:val="20"/>
                <w:szCs w:val="20"/>
              </w:rPr>
            </w:pPr>
            <w:r w:rsidRPr="002152B3">
              <w:rPr>
                <w:rFonts w:ascii="Arial" w:hAnsi="Arial" w:cs="Arial"/>
                <w:color w:val="000000"/>
                <w:sz w:val="20"/>
                <w:szCs w:val="20"/>
              </w:rPr>
              <w:t>14.107.767.202</w:t>
            </w:r>
          </w:p>
        </w:tc>
      </w:tr>
      <w:tr w:rsidR="002152B3" w:rsidRPr="002152B3" w:rsidTr="002152B3">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2152B3" w:rsidRPr="002152B3" w:rsidRDefault="002152B3" w:rsidP="002152B3">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2152B3" w:rsidRPr="002152B3" w:rsidRDefault="002152B3" w:rsidP="002152B3">
            <w:pPr>
              <w:rPr>
                <w:rFonts w:ascii="Arial" w:hAnsi="Arial" w:cs="Arial"/>
                <w:color w:val="000000"/>
                <w:sz w:val="20"/>
                <w:szCs w:val="20"/>
              </w:rPr>
            </w:pPr>
            <w:r w:rsidRPr="002152B3">
              <w:rPr>
                <w:rFonts w:ascii="Arial" w:hAnsi="Arial" w:cs="Arial"/>
                <w:color w:val="000000"/>
                <w:sz w:val="20"/>
                <w:szCs w:val="20"/>
              </w:rPr>
              <w:t>COMODATO</w:t>
            </w:r>
          </w:p>
        </w:tc>
        <w:tc>
          <w:tcPr>
            <w:tcW w:w="1022"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4</w:t>
            </w:r>
          </w:p>
        </w:tc>
        <w:tc>
          <w:tcPr>
            <w:tcW w:w="1104"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hideMark/>
          </w:tcPr>
          <w:p w:rsidR="002152B3" w:rsidRPr="002152B3" w:rsidRDefault="002152B3" w:rsidP="002152B3">
            <w:pPr>
              <w:jc w:val="right"/>
              <w:rPr>
                <w:rFonts w:ascii="Arial" w:hAnsi="Arial" w:cs="Arial"/>
                <w:color w:val="000000"/>
                <w:sz w:val="20"/>
                <w:szCs w:val="20"/>
              </w:rPr>
            </w:pPr>
            <w:r w:rsidRPr="002152B3">
              <w:rPr>
                <w:rFonts w:ascii="Arial" w:hAnsi="Arial" w:cs="Arial"/>
                <w:color w:val="000000"/>
                <w:sz w:val="20"/>
                <w:szCs w:val="20"/>
              </w:rPr>
              <w:t>0</w:t>
            </w:r>
          </w:p>
        </w:tc>
      </w:tr>
      <w:tr w:rsidR="002152B3" w:rsidRPr="002152B3" w:rsidTr="002152B3">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2152B3" w:rsidRPr="002152B3" w:rsidRDefault="002152B3" w:rsidP="002152B3">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2152B3" w:rsidRPr="002152B3" w:rsidRDefault="002152B3" w:rsidP="002152B3">
            <w:pPr>
              <w:rPr>
                <w:rFonts w:ascii="Arial" w:hAnsi="Arial" w:cs="Arial"/>
                <w:color w:val="000000"/>
                <w:sz w:val="20"/>
                <w:szCs w:val="20"/>
              </w:rPr>
            </w:pPr>
            <w:r w:rsidRPr="002152B3">
              <w:rPr>
                <w:rFonts w:ascii="Arial" w:hAnsi="Arial" w:cs="Arial"/>
                <w:color w:val="000000"/>
                <w:sz w:val="20"/>
                <w:szCs w:val="20"/>
              </w:rPr>
              <w:t>CONVENIOS</w:t>
            </w:r>
          </w:p>
        </w:tc>
        <w:tc>
          <w:tcPr>
            <w:tcW w:w="1022"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16</w:t>
            </w:r>
          </w:p>
        </w:tc>
        <w:tc>
          <w:tcPr>
            <w:tcW w:w="1104"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right"/>
              <w:rPr>
                <w:rFonts w:ascii="Arial" w:hAnsi="Arial" w:cs="Arial"/>
                <w:color w:val="000000"/>
                <w:sz w:val="20"/>
                <w:szCs w:val="20"/>
              </w:rPr>
            </w:pPr>
            <w:r w:rsidRPr="002152B3">
              <w:rPr>
                <w:rFonts w:ascii="Arial" w:hAnsi="Arial" w:cs="Arial"/>
                <w:color w:val="000000"/>
                <w:sz w:val="20"/>
                <w:szCs w:val="20"/>
              </w:rPr>
              <w:t xml:space="preserve">                                  - </w:t>
            </w:r>
          </w:p>
        </w:tc>
      </w:tr>
      <w:tr w:rsidR="002152B3" w:rsidRPr="002152B3" w:rsidTr="002152B3">
        <w:trPr>
          <w:trHeight w:val="3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152B3" w:rsidRPr="002152B3" w:rsidRDefault="002152B3" w:rsidP="002152B3">
            <w:pPr>
              <w:rPr>
                <w:rFonts w:ascii="Arial" w:hAnsi="Arial" w:cs="Arial"/>
                <w:color w:val="000000"/>
                <w:sz w:val="20"/>
                <w:szCs w:val="20"/>
              </w:rPr>
            </w:pPr>
            <w:r w:rsidRPr="002152B3">
              <w:rPr>
                <w:rFonts w:ascii="Arial" w:hAnsi="Arial" w:cs="Arial"/>
                <w:color w:val="000000"/>
                <w:sz w:val="20"/>
                <w:szCs w:val="20"/>
              </w:rPr>
              <w:t>PROCESO LICITATORIO</w:t>
            </w:r>
          </w:p>
        </w:tc>
        <w:tc>
          <w:tcPr>
            <w:tcW w:w="3118" w:type="dxa"/>
            <w:tcBorders>
              <w:top w:val="nil"/>
              <w:left w:val="nil"/>
              <w:bottom w:val="single" w:sz="4" w:space="0" w:color="auto"/>
              <w:right w:val="single" w:sz="4" w:space="0" w:color="auto"/>
            </w:tcBorders>
            <w:shd w:val="clear" w:color="auto" w:fill="auto"/>
            <w:noWrap/>
            <w:vAlign w:val="bottom"/>
            <w:hideMark/>
          </w:tcPr>
          <w:p w:rsidR="002152B3" w:rsidRPr="002152B3" w:rsidRDefault="002152B3" w:rsidP="002152B3">
            <w:pPr>
              <w:rPr>
                <w:rFonts w:ascii="Arial" w:hAnsi="Arial" w:cs="Arial"/>
                <w:color w:val="000000"/>
                <w:sz w:val="20"/>
                <w:szCs w:val="20"/>
              </w:rPr>
            </w:pPr>
            <w:r w:rsidRPr="002152B3">
              <w:rPr>
                <w:rFonts w:ascii="Arial" w:hAnsi="Arial" w:cs="Arial"/>
                <w:color w:val="000000"/>
                <w:sz w:val="20"/>
                <w:szCs w:val="20"/>
              </w:rPr>
              <w:t>PRESTACIÓN DE SERVICIOS (MÍNIMA CUANTÍA)</w:t>
            </w:r>
          </w:p>
        </w:tc>
        <w:tc>
          <w:tcPr>
            <w:tcW w:w="1022"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3</w:t>
            </w:r>
          </w:p>
        </w:tc>
        <w:tc>
          <w:tcPr>
            <w:tcW w:w="1104"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center"/>
              <w:rPr>
                <w:rFonts w:ascii="Arial" w:hAnsi="Arial" w:cs="Arial"/>
                <w:color w:val="000000"/>
                <w:sz w:val="20"/>
                <w:szCs w:val="20"/>
              </w:rPr>
            </w:pPr>
            <w:r w:rsidRPr="002152B3">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hideMark/>
          </w:tcPr>
          <w:p w:rsidR="002152B3" w:rsidRPr="002152B3" w:rsidRDefault="002152B3" w:rsidP="002152B3">
            <w:pPr>
              <w:jc w:val="right"/>
              <w:rPr>
                <w:rFonts w:ascii="Arial" w:hAnsi="Arial" w:cs="Arial"/>
                <w:color w:val="000000"/>
                <w:sz w:val="20"/>
                <w:szCs w:val="20"/>
              </w:rPr>
            </w:pPr>
            <w:r w:rsidRPr="002152B3">
              <w:rPr>
                <w:rFonts w:ascii="Arial" w:hAnsi="Arial" w:cs="Arial"/>
                <w:color w:val="000000"/>
                <w:sz w:val="20"/>
                <w:szCs w:val="20"/>
              </w:rPr>
              <w:t>67.783.860</w:t>
            </w:r>
          </w:p>
        </w:tc>
      </w:tr>
    </w:tbl>
    <w:p w:rsidR="002152B3" w:rsidRPr="002152B3" w:rsidRDefault="002152B3" w:rsidP="002152B3">
      <w:pPr>
        <w:rPr>
          <w:rFonts w:ascii="Arial" w:hAnsi="Arial" w:cs="Arial"/>
        </w:rPr>
      </w:pPr>
    </w:p>
    <w:p w:rsidR="002152B3" w:rsidRDefault="002152B3" w:rsidP="002152B3">
      <w:pPr>
        <w:jc w:val="center"/>
        <w:rPr>
          <w:rFonts w:ascii="Arial" w:hAnsi="Arial" w:cs="Arial"/>
          <w:b/>
        </w:rPr>
      </w:pPr>
      <w:r w:rsidRPr="002152B3">
        <w:rPr>
          <w:rFonts w:ascii="Arial" w:hAnsi="Arial" w:cs="Arial"/>
          <w:b/>
        </w:rPr>
        <w:t>Vigencia fiscal año 2013 comprendida entre el día 1 de enero de 2013 y 31 de diciembre de 2013</w:t>
      </w:r>
    </w:p>
    <w:p w:rsidR="002152B3" w:rsidRPr="002152B3" w:rsidRDefault="002152B3" w:rsidP="002152B3">
      <w:pPr>
        <w:rPr>
          <w:rFonts w:ascii="Arial" w:hAnsi="Arial" w:cs="Arial"/>
        </w:rPr>
      </w:pPr>
    </w:p>
    <w:tbl>
      <w:tblPr>
        <w:tblW w:w="8931" w:type="dxa"/>
        <w:jc w:val="center"/>
        <w:tblCellMar>
          <w:left w:w="70" w:type="dxa"/>
          <w:right w:w="70" w:type="dxa"/>
        </w:tblCellMar>
        <w:tblLook w:val="04A0" w:firstRow="1" w:lastRow="0" w:firstColumn="1" w:lastColumn="0" w:noHBand="0" w:noVBand="1"/>
      </w:tblPr>
      <w:tblGrid>
        <w:gridCol w:w="1763"/>
        <w:gridCol w:w="3045"/>
        <w:gridCol w:w="1485"/>
        <w:gridCol w:w="1407"/>
        <w:gridCol w:w="1560"/>
      </w:tblGrid>
      <w:tr w:rsidR="002152B3" w:rsidRPr="002152B3" w:rsidTr="00346B12">
        <w:trPr>
          <w:trHeight w:val="510"/>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2B3" w:rsidRPr="002152B3" w:rsidRDefault="002152B3" w:rsidP="00A64134">
            <w:pPr>
              <w:jc w:val="center"/>
              <w:rPr>
                <w:rFonts w:ascii="Arial" w:hAnsi="Arial" w:cs="Arial"/>
                <w:b/>
                <w:bCs/>
                <w:color w:val="000000"/>
                <w:sz w:val="20"/>
                <w:szCs w:val="20"/>
              </w:rPr>
            </w:pPr>
            <w:r w:rsidRPr="002152B3">
              <w:rPr>
                <w:rFonts w:ascii="Arial" w:hAnsi="Arial" w:cs="Arial"/>
                <w:b/>
                <w:bCs/>
                <w:color w:val="000000"/>
                <w:sz w:val="20"/>
                <w:szCs w:val="20"/>
              </w:rPr>
              <w:t>MODALIDAD DE CONTRATACIÓN</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A64134">
            <w:pPr>
              <w:jc w:val="center"/>
              <w:rPr>
                <w:rFonts w:ascii="Arial" w:hAnsi="Arial" w:cs="Arial"/>
                <w:b/>
                <w:bCs/>
                <w:color w:val="000000"/>
                <w:sz w:val="20"/>
                <w:szCs w:val="20"/>
              </w:rPr>
            </w:pPr>
            <w:r w:rsidRPr="002152B3">
              <w:rPr>
                <w:rFonts w:ascii="Arial" w:hAnsi="Arial" w:cs="Arial"/>
                <w:b/>
                <w:bCs/>
                <w:color w:val="000000"/>
                <w:sz w:val="20"/>
                <w:szCs w:val="20"/>
              </w:rPr>
              <w:t>OBJETOS CONTRACTUALES</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A64134">
            <w:pPr>
              <w:jc w:val="center"/>
              <w:rPr>
                <w:rFonts w:ascii="Arial" w:hAnsi="Arial" w:cs="Arial"/>
                <w:b/>
                <w:bCs/>
                <w:color w:val="000000"/>
                <w:sz w:val="20"/>
                <w:szCs w:val="20"/>
              </w:rPr>
            </w:pPr>
            <w:r w:rsidRPr="002152B3">
              <w:rPr>
                <w:rFonts w:ascii="Arial" w:hAnsi="Arial" w:cs="Arial"/>
                <w:b/>
                <w:bCs/>
                <w:color w:val="000000"/>
                <w:sz w:val="20"/>
                <w:szCs w:val="20"/>
              </w:rPr>
              <w:t>No. DE CONTRATOS TERMINADOS</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A64134">
            <w:pPr>
              <w:jc w:val="center"/>
              <w:rPr>
                <w:rFonts w:ascii="Arial" w:hAnsi="Arial" w:cs="Arial"/>
                <w:b/>
                <w:bCs/>
                <w:color w:val="000000"/>
                <w:sz w:val="20"/>
                <w:szCs w:val="20"/>
              </w:rPr>
            </w:pPr>
            <w:r w:rsidRPr="002152B3">
              <w:rPr>
                <w:rFonts w:ascii="Arial" w:hAnsi="Arial" w:cs="Arial"/>
                <w:b/>
                <w:bCs/>
                <w:color w:val="000000"/>
                <w:sz w:val="20"/>
                <w:szCs w:val="20"/>
              </w:rPr>
              <w:t>No. DE CONTRATOS EN EJECUCIÓN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152B3" w:rsidRPr="002152B3" w:rsidRDefault="002152B3" w:rsidP="00A64134">
            <w:pPr>
              <w:jc w:val="center"/>
              <w:rPr>
                <w:rFonts w:ascii="Arial" w:hAnsi="Arial" w:cs="Arial"/>
                <w:b/>
                <w:bCs/>
                <w:color w:val="000000"/>
                <w:sz w:val="20"/>
                <w:szCs w:val="20"/>
              </w:rPr>
            </w:pPr>
            <w:r w:rsidRPr="002152B3">
              <w:rPr>
                <w:rFonts w:ascii="Arial" w:hAnsi="Arial" w:cs="Arial"/>
                <w:b/>
                <w:bCs/>
                <w:color w:val="000000"/>
                <w:sz w:val="20"/>
                <w:szCs w:val="20"/>
              </w:rPr>
              <w:t xml:space="preserve">VALOR TOTAL </w:t>
            </w:r>
          </w:p>
        </w:tc>
      </w:tr>
      <w:tr w:rsidR="002152B3" w:rsidRPr="002152B3" w:rsidTr="00346B12">
        <w:trPr>
          <w:trHeight w:val="300"/>
          <w:jc w:val="center"/>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2152B3" w:rsidRPr="002152B3" w:rsidRDefault="002152B3" w:rsidP="00A64134">
            <w:pPr>
              <w:jc w:val="center"/>
              <w:rPr>
                <w:rFonts w:ascii="Arial" w:hAnsi="Arial" w:cs="Arial"/>
                <w:color w:val="000000"/>
                <w:sz w:val="20"/>
                <w:szCs w:val="20"/>
              </w:rPr>
            </w:pPr>
            <w:r w:rsidRPr="002152B3">
              <w:rPr>
                <w:rFonts w:ascii="Arial" w:hAnsi="Arial" w:cs="Arial"/>
                <w:color w:val="000000"/>
                <w:sz w:val="20"/>
                <w:szCs w:val="20"/>
              </w:rPr>
              <w:t>CONTRATACIÓN DIRECTA</w:t>
            </w:r>
          </w:p>
        </w:tc>
        <w:tc>
          <w:tcPr>
            <w:tcW w:w="3045"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346B12">
            <w:pPr>
              <w:rPr>
                <w:rFonts w:ascii="Arial" w:hAnsi="Arial" w:cs="Arial"/>
                <w:color w:val="000000"/>
                <w:sz w:val="20"/>
                <w:szCs w:val="20"/>
              </w:rPr>
            </w:pPr>
            <w:r w:rsidRPr="002152B3">
              <w:rPr>
                <w:rFonts w:ascii="Arial" w:hAnsi="Arial" w:cs="Arial"/>
                <w:color w:val="000000"/>
                <w:sz w:val="20"/>
                <w:szCs w:val="20"/>
              </w:rPr>
              <w:t>PRESTACIÓN DE SERVICIOS</w:t>
            </w:r>
          </w:p>
        </w:tc>
        <w:tc>
          <w:tcPr>
            <w:tcW w:w="1022"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A64134">
            <w:pPr>
              <w:jc w:val="center"/>
              <w:rPr>
                <w:rFonts w:ascii="Arial" w:hAnsi="Arial" w:cs="Arial"/>
                <w:color w:val="000000"/>
                <w:sz w:val="20"/>
                <w:szCs w:val="20"/>
              </w:rPr>
            </w:pPr>
            <w:r w:rsidRPr="002152B3">
              <w:rPr>
                <w:rFonts w:ascii="Arial" w:hAnsi="Arial" w:cs="Arial"/>
                <w:color w:val="000000"/>
                <w:sz w:val="20"/>
                <w:szCs w:val="20"/>
              </w:rPr>
              <w:t>304</w:t>
            </w:r>
          </w:p>
        </w:tc>
        <w:tc>
          <w:tcPr>
            <w:tcW w:w="1104"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A64134">
            <w:pPr>
              <w:jc w:val="center"/>
              <w:rPr>
                <w:rFonts w:ascii="Arial" w:hAnsi="Arial" w:cs="Arial"/>
                <w:color w:val="000000"/>
                <w:sz w:val="20"/>
                <w:szCs w:val="20"/>
              </w:rPr>
            </w:pPr>
            <w:r w:rsidRPr="002152B3">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hideMark/>
          </w:tcPr>
          <w:p w:rsidR="002152B3" w:rsidRPr="002152B3" w:rsidRDefault="002152B3" w:rsidP="002152B3">
            <w:pPr>
              <w:jc w:val="right"/>
              <w:rPr>
                <w:rFonts w:ascii="Arial" w:hAnsi="Arial" w:cs="Arial"/>
                <w:color w:val="000000"/>
                <w:sz w:val="20"/>
                <w:szCs w:val="20"/>
              </w:rPr>
            </w:pPr>
            <w:r w:rsidRPr="002152B3">
              <w:rPr>
                <w:rFonts w:ascii="Arial" w:hAnsi="Arial" w:cs="Arial"/>
                <w:color w:val="000000"/>
                <w:sz w:val="20"/>
                <w:szCs w:val="20"/>
              </w:rPr>
              <w:t>14.305.689.951</w:t>
            </w:r>
          </w:p>
        </w:tc>
      </w:tr>
      <w:tr w:rsidR="002152B3" w:rsidRPr="002152B3" w:rsidTr="00346B12">
        <w:trPr>
          <w:trHeight w:val="300"/>
          <w:jc w:val="center"/>
        </w:trPr>
        <w:tc>
          <w:tcPr>
            <w:tcW w:w="2200" w:type="dxa"/>
            <w:vMerge/>
            <w:tcBorders>
              <w:top w:val="nil"/>
              <w:left w:val="single" w:sz="4" w:space="0" w:color="auto"/>
              <w:bottom w:val="single" w:sz="4" w:space="0" w:color="000000"/>
              <w:right w:val="single" w:sz="4" w:space="0" w:color="auto"/>
            </w:tcBorders>
            <w:vAlign w:val="center"/>
            <w:hideMark/>
          </w:tcPr>
          <w:p w:rsidR="002152B3" w:rsidRPr="002152B3" w:rsidRDefault="002152B3" w:rsidP="00A64134">
            <w:pPr>
              <w:rPr>
                <w:rFonts w:ascii="Arial" w:hAnsi="Arial" w:cs="Arial"/>
                <w:color w:val="000000"/>
                <w:sz w:val="20"/>
                <w:szCs w:val="20"/>
              </w:rPr>
            </w:pPr>
          </w:p>
        </w:tc>
        <w:tc>
          <w:tcPr>
            <w:tcW w:w="3045"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346B12">
            <w:pPr>
              <w:rPr>
                <w:rFonts w:ascii="Arial" w:hAnsi="Arial" w:cs="Arial"/>
                <w:color w:val="000000"/>
                <w:sz w:val="20"/>
                <w:szCs w:val="20"/>
              </w:rPr>
            </w:pPr>
            <w:r w:rsidRPr="002152B3">
              <w:rPr>
                <w:rFonts w:ascii="Arial" w:hAnsi="Arial" w:cs="Arial"/>
                <w:color w:val="000000"/>
                <w:sz w:val="20"/>
                <w:szCs w:val="20"/>
              </w:rPr>
              <w:t>COMODATO</w:t>
            </w:r>
          </w:p>
        </w:tc>
        <w:tc>
          <w:tcPr>
            <w:tcW w:w="1022"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A64134">
            <w:pPr>
              <w:jc w:val="center"/>
              <w:rPr>
                <w:rFonts w:ascii="Arial" w:hAnsi="Arial" w:cs="Arial"/>
                <w:color w:val="000000"/>
                <w:sz w:val="20"/>
                <w:szCs w:val="20"/>
              </w:rPr>
            </w:pPr>
            <w:r w:rsidRPr="002152B3">
              <w:rPr>
                <w:rFonts w:ascii="Arial" w:hAnsi="Arial" w:cs="Arial"/>
                <w:color w:val="000000"/>
                <w:sz w:val="20"/>
                <w:szCs w:val="20"/>
              </w:rPr>
              <w:t>2</w:t>
            </w:r>
          </w:p>
        </w:tc>
        <w:tc>
          <w:tcPr>
            <w:tcW w:w="1104"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A64134">
            <w:pPr>
              <w:jc w:val="center"/>
              <w:rPr>
                <w:rFonts w:ascii="Arial" w:hAnsi="Arial" w:cs="Arial"/>
                <w:color w:val="000000"/>
                <w:sz w:val="20"/>
                <w:szCs w:val="20"/>
              </w:rPr>
            </w:pPr>
            <w:r w:rsidRPr="002152B3">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hideMark/>
          </w:tcPr>
          <w:p w:rsidR="002152B3" w:rsidRPr="002152B3" w:rsidRDefault="002152B3" w:rsidP="002152B3">
            <w:pPr>
              <w:jc w:val="right"/>
              <w:rPr>
                <w:rFonts w:ascii="Arial" w:hAnsi="Arial" w:cs="Arial"/>
                <w:color w:val="000000"/>
                <w:sz w:val="20"/>
                <w:szCs w:val="20"/>
              </w:rPr>
            </w:pPr>
            <w:r w:rsidRPr="002152B3">
              <w:rPr>
                <w:rFonts w:ascii="Arial" w:hAnsi="Arial" w:cs="Arial"/>
                <w:color w:val="000000"/>
                <w:sz w:val="20"/>
                <w:szCs w:val="20"/>
              </w:rPr>
              <w:t>0</w:t>
            </w:r>
          </w:p>
        </w:tc>
      </w:tr>
      <w:tr w:rsidR="002152B3" w:rsidRPr="002152B3" w:rsidTr="00346B12">
        <w:trPr>
          <w:trHeight w:val="300"/>
          <w:jc w:val="center"/>
        </w:trPr>
        <w:tc>
          <w:tcPr>
            <w:tcW w:w="2200" w:type="dxa"/>
            <w:vMerge/>
            <w:tcBorders>
              <w:top w:val="nil"/>
              <w:left w:val="single" w:sz="4" w:space="0" w:color="auto"/>
              <w:bottom w:val="single" w:sz="4" w:space="0" w:color="000000"/>
              <w:right w:val="single" w:sz="4" w:space="0" w:color="auto"/>
            </w:tcBorders>
            <w:vAlign w:val="center"/>
            <w:hideMark/>
          </w:tcPr>
          <w:p w:rsidR="002152B3" w:rsidRPr="002152B3" w:rsidRDefault="002152B3" w:rsidP="00A64134">
            <w:pPr>
              <w:rPr>
                <w:rFonts w:ascii="Arial" w:hAnsi="Arial" w:cs="Arial"/>
                <w:color w:val="000000"/>
                <w:sz w:val="20"/>
                <w:szCs w:val="20"/>
              </w:rPr>
            </w:pPr>
          </w:p>
        </w:tc>
        <w:tc>
          <w:tcPr>
            <w:tcW w:w="3045"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346B12">
            <w:pPr>
              <w:rPr>
                <w:rFonts w:ascii="Arial" w:hAnsi="Arial" w:cs="Arial"/>
                <w:color w:val="000000"/>
                <w:sz w:val="20"/>
                <w:szCs w:val="20"/>
              </w:rPr>
            </w:pPr>
            <w:r w:rsidRPr="002152B3">
              <w:rPr>
                <w:rFonts w:ascii="Arial" w:hAnsi="Arial" w:cs="Arial"/>
                <w:color w:val="000000"/>
                <w:sz w:val="20"/>
                <w:szCs w:val="20"/>
              </w:rPr>
              <w:t>CONVENIOS</w:t>
            </w:r>
          </w:p>
        </w:tc>
        <w:tc>
          <w:tcPr>
            <w:tcW w:w="1022"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A64134">
            <w:pPr>
              <w:jc w:val="center"/>
              <w:rPr>
                <w:rFonts w:ascii="Arial" w:hAnsi="Arial" w:cs="Arial"/>
                <w:color w:val="000000"/>
                <w:sz w:val="20"/>
                <w:szCs w:val="20"/>
              </w:rPr>
            </w:pPr>
            <w:r w:rsidRPr="002152B3">
              <w:rPr>
                <w:rFonts w:ascii="Arial" w:hAnsi="Arial" w:cs="Arial"/>
                <w:color w:val="000000"/>
                <w:sz w:val="20"/>
                <w:szCs w:val="20"/>
              </w:rPr>
              <w:t>5</w:t>
            </w:r>
          </w:p>
        </w:tc>
        <w:tc>
          <w:tcPr>
            <w:tcW w:w="1104"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A64134">
            <w:pPr>
              <w:jc w:val="center"/>
              <w:rPr>
                <w:rFonts w:ascii="Arial" w:hAnsi="Arial" w:cs="Arial"/>
                <w:color w:val="000000"/>
                <w:sz w:val="20"/>
                <w:szCs w:val="20"/>
              </w:rPr>
            </w:pPr>
            <w:r w:rsidRPr="002152B3">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right"/>
              <w:rPr>
                <w:rFonts w:ascii="Arial" w:hAnsi="Arial" w:cs="Arial"/>
                <w:color w:val="000000"/>
                <w:sz w:val="20"/>
                <w:szCs w:val="20"/>
              </w:rPr>
            </w:pPr>
            <w:r w:rsidRPr="002152B3">
              <w:rPr>
                <w:rFonts w:ascii="Arial" w:hAnsi="Arial" w:cs="Arial"/>
                <w:color w:val="000000"/>
                <w:sz w:val="20"/>
                <w:szCs w:val="20"/>
              </w:rPr>
              <w:t xml:space="preserve">                                 - </w:t>
            </w:r>
          </w:p>
        </w:tc>
      </w:tr>
      <w:tr w:rsidR="002152B3" w:rsidRPr="002152B3" w:rsidTr="00346B12">
        <w:trPr>
          <w:trHeight w:val="28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2152B3" w:rsidRPr="002152B3" w:rsidRDefault="002152B3" w:rsidP="00A64134">
            <w:pPr>
              <w:jc w:val="center"/>
              <w:rPr>
                <w:rFonts w:ascii="Arial" w:hAnsi="Arial" w:cs="Arial"/>
                <w:color w:val="000000"/>
                <w:sz w:val="20"/>
                <w:szCs w:val="20"/>
              </w:rPr>
            </w:pPr>
            <w:r w:rsidRPr="002152B3">
              <w:rPr>
                <w:rFonts w:ascii="Arial" w:hAnsi="Arial" w:cs="Arial"/>
                <w:color w:val="000000"/>
                <w:sz w:val="20"/>
                <w:szCs w:val="20"/>
              </w:rPr>
              <w:t>PROCESO LICITATORIO</w:t>
            </w:r>
          </w:p>
        </w:tc>
        <w:tc>
          <w:tcPr>
            <w:tcW w:w="3045"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346B12">
            <w:pPr>
              <w:rPr>
                <w:rFonts w:ascii="Arial" w:hAnsi="Arial" w:cs="Arial"/>
                <w:color w:val="000000"/>
                <w:sz w:val="20"/>
                <w:szCs w:val="20"/>
              </w:rPr>
            </w:pPr>
            <w:r w:rsidRPr="002152B3">
              <w:rPr>
                <w:rFonts w:ascii="Arial" w:hAnsi="Arial" w:cs="Arial"/>
                <w:color w:val="000000"/>
                <w:sz w:val="20"/>
                <w:szCs w:val="20"/>
              </w:rPr>
              <w:t>SERVICIO (SELECCIÓN ABREVIADA)</w:t>
            </w:r>
          </w:p>
        </w:tc>
        <w:tc>
          <w:tcPr>
            <w:tcW w:w="1022"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A64134">
            <w:pPr>
              <w:jc w:val="center"/>
              <w:rPr>
                <w:rFonts w:ascii="Arial" w:hAnsi="Arial" w:cs="Arial"/>
                <w:color w:val="000000"/>
                <w:sz w:val="20"/>
                <w:szCs w:val="20"/>
              </w:rPr>
            </w:pPr>
            <w:r w:rsidRPr="002152B3">
              <w:rPr>
                <w:rFonts w:ascii="Arial" w:hAnsi="Arial" w:cs="Arial"/>
                <w:color w:val="000000"/>
                <w:sz w:val="20"/>
                <w:szCs w:val="20"/>
              </w:rPr>
              <w:t>3</w:t>
            </w:r>
          </w:p>
        </w:tc>
        <w:tc>
          <w:tcPr>
            <w:tcW w:w="1104"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A64134">
            <w:pPr>
              <w:jc w:val="center"/>
              <w:rPr>
                <w:rFonts w:ascii="Arial" w:hAnsi="Arial" w:cs="Arial"/>
                <w:color w:val="000000"/>
                <w:sz w:val="20"/>
                <w:szCs w:val="20"/>
              </w:rPr>
            </w:pPr>
            <w:r w:rsidRPr="002152B3">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2152B3" w:rsidRPr="002152B3" w:rsidRDefault="002152B3" w:rsidP="002152B3">
            <w:pPr>
              <w:jc w:val="right"/>
              <w:rPr>
                <w:rFonts w:ascii="Arial" w:hAnsi="Arial" w:cs="Arial"/>
                <w:color w:val="000000"/>
                <w:sz w:val="20"/>
                <w:szCs w:val="20"/>
              </w:rPr>
            </w:pPr>
            <w:r w:rsidRPr="002152B3">
              <w:rPr>
                <w:rFonts w:ascii="Arial" w:hAnsi="Arial" w:cs="Arial"/>
                <w:color w:val="000000"/>
                <w:sz w:val="20"/>
                <w:szCs w:val="20"/>
              </w:rPr>
              <w:t xml:space="preserve">                94.191.393 </w:t>
            </w:r>
          </w:p>
        </w:tc>
      </w:tr>
    </w:tbl>
    <w:p w:rsidR="002152B3" w:rsidRPr="002152B3" w:rsidRDefault="002152B3" w:rsidP="002152B3">
      <w:pPr>
        <w:rPr>
          <w:rFonts w:ascii="Arial" w:hAnsi="Arial" w:cs="Arial"/>
        </w:rPr>
      </w:pPr>
    </w:p>
    <w:p w:rsidR="00651462" w:rsidRDefault="00651462" w:rsidP="0075729D">
      <w:pPr>
        <w:jc w:val="center"/>
        <w:rPr>
          <w:rFonts w:ascii="Arial" w:hAnsi="Arial" w:cs="Arial"/>
          <w:b/>
        </w:rPr>
      </w:pPr>
    </w:p>
    <w:p w:rsidR="00651462" w:rsidRDefault="00651462" w:rsidP="0075729D">
      <w:pPr>
        <w:jc w:val="center"/>
        <w:rPr>
          <w:rFonts w:ascii="Arial" w:hAnsi="Arial" w:cs="Arial"/>
          <w:b/>
        </w:rPr>
      </w:pPr>
    </w:p>
    <w:p w:rsidR="00651462" w:rsidRDefault="00651462" w:rsidP="0075729D">
      <w:pPr>
        <w:jc w:val="center"/>
        <w:rPr>
          <w:rFonts w:ascii="Arial" w:hAnsi="Arial" w:cs="Arial"/>
          <w:b/>
        </w:rPr>
      </w:pPr>
    </w:p>
    <w:p w:rsidR="00651462" w:rsidRDefault="00651462" w:rsidP="0075729D">
      <w:pPr>
        <w:jc w:val="center"/>
        <w:rPr>
          <w:rFonts w:ascii="Arial" w:hAnsi="Arial" w:cs="Arial"/>
          <w:b/>
        </w:rPr>
      </w:pPr>
    </w:p>
    <w:p w:rsidR="00651462" w:rsidRDefault="00651462" w:rsidP="0075729D">
      <w:pPr>
        <w:jc w:val="center"/>
        <w:rPr>
          <w:rFonts w:ascii="Arial" w:hAnsi="Arial" w:cs="Arial"/>
          <w:b/>
        </w:rPr>
      </w:pPr>
    </w:p>
    <w:p w:rsidR="002152B3" w:rsidRDefault="002152B3" w:rsidP="0075729D">
      <w:pPr>
        <w:jc w:val="center"/>
        <w:rPr>
          <w:rFonts w:ascii="Arial" w:hAnsi="Arial" w:cs="Arial"/>
          <w:b/>
        </w:rPr>
      </w:pPr>
      <w:r w:rsidRPr="002152B3">
        <w:rPr>
          <w:rFonts w:ascii="Arial" w:hAnsi="Arial" w:cs="Arial"/>
          <w:b/>
        </w:rPr>
        <w:lastRenderedPageBreak/>
        <w:t>Vigencia fiscal año 2014 comprendida entre el día 1 de enero de 2014 y 31 de diciembre de 2014</w:t>
      </w:r>
    </w:p>
    <w:p w:rsidR="00346B12" w:rsidRPr="002152B3" w:rsidRDefault="00346B12" w:rsidP="002152B3">
      <w:pPr>
        <w:jc w:val="center"/>
        <w:rPr>
          <w:rFonts w:ascii="Arial" w:hAnsi="Arial" w:cs="Arial"/>
          <w:b/>
        </w:rPr>
      </w:pPr>
    </w:p>
    <w:tbl>
      <w:tblPr>
        <w:tblW w:w="9209" w:type="dxa"/>
        <w:jc w:val="center"/>
        <w:tblCellMar>
          <w:left w:w="70" w:type="dxa"/>
          <w:right w:w="70" w:type="dxa"/>
        </w:tblCellMar>
        <w:tblLook w:val="04A0" w:firstRow="1" w:lastRow="0" w:firstColumn="1" w:lastColumn="0" w:noHBand="0" w:noVBand="1"/>
      </w:tblPr>
      <w:tblGrid>
        <w:gridCol w:w="1770"/>
        <w:gridCol w:w="2977"/>
        <w:gridCol w:w="1485"/>
        <w:gridCol w:w="1418"/>
        <w:gridCol w:w="1559"/>
      </w:tblGrid>
      <w:tr w:rsidR="002152B3" w:rsidRPr="00346B12" w:rsidTr="00567860">
        <w:trPr>
          <w:trHeight w:val="765"/>
          <w:tblHeader/>
          <w:jc w:val="center"/>
        </w:trPr>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MODALIDAD DE CONTRATACIÓN</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OBJETOS CONTRACTUALES</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No. DE CONTRATOS TERMINADOS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No. DE CONTRATOS EN EJECUCIÓN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 xml:space="preserve">VALOR TOTAL </w:t>
            </w:r>
          </w:p>
        </w:tc>
      </w:tr>
      <w:tr w:rsidR="002152B3" w:rsidRPr="00346B12" w:rsidTr="00346B12">
        <w:trPr>
          <w:trHeight w:val="300"/>
          <w:jc w:val="center"/>
        </w:trPr>
        <w:tc>
          <w:tcPr>
            <w:tcW w:w="1770" w:type="dxa"/>
            <w:vMerge w:val="restart"/>
            <w:tcBorders>
              <w:top w:val="nil"/>
              <w:left w:val="single" w:sz="4" w:space="0" w:color="auto"/>
              <w:bottom w:val="nil"/>
              <w:right w:val="single" w:sz="4" w:space="0" w:color="auto"/>
            </w:tcBorders>
            <w:shd w:val="clear" w:color="auto" w:fill="auto"/>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CONTRATACIÓN DIRECTA</w:t>
            </w:r>
          </w:p>
        </w:tc>
        <w:tc>
          <w:tcPr>
            <w:tcW w:w="2977"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346B12">
            <w:pPr>
              <w:rPr>
                <w:rFonts w:ascii="Arial" w:hAnsi="Arial" w:cs="Arial"/>
                <w:color w:val="000000"/>
                <w:sz w:val="20"/>
                <w:szCs w:val="20"/>
              </w:rPr>
            </w:pPr>
            <w:r w:rsidRPr="00346B12">
              <w:rPr>
                <w:rFonts w:ascii="Arial" w:hAnsi="Arial" w:cs="Arial"/>
                <w:color w:val="000000"/>
                <w:sz w:val="20"/>
                <w:szCs w:val="20"/>
              </w:rPr>
              <w:t>PRESTACIÓN DE SERVICIOS</w:t>
            </w:r>
          </w:p>
        </w:tc>
        <w:tc>
          <w:tcPr>
            <w:tcW w:w="1485"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673</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11.187.155.826</w:t>
            </w:r>
          </w:p>
        </w:tc>
      </w:tr>
      <w:tr w:rsidR="002152B3" w:rsidRPr="00346B12" w:rsidTr="00346B12">
        <w:trPr>
          <w:trHeight w:val="300"/>
          <w:jc w:val="center"/>
        </w:trPr>
        <w:tc>
          <w:tcPr>
            <w:tcW w:w="1770" w:type="dxa"/>
            <w:vMerge/>
            <w:tcBorders>
              <w:top w:val="nil"/>
              <w:left w:val="single" w:sz="4" w:space="0" w:color="auto"/>
              <w:bottom w:val="nil"/>
              <w:right w:val="single" w:sz="4" w:space="0" w:color="auto"/>
            </w:tcBorders>
            <w:vAlign w:val="center"/>
            <w:hideMark/>
          </w:tcPr>
          <w:p w:rsidR="002152B3" w:rsidRPr="00346B12" w:rsidRDefault="002152B3" w:rsidP="002152B3">
            <w:pPr>
              <w:rPr>
                <w:rFonts w:ascii="Arial" w:hAnsi="Arial" w:cs="Arial"/>
                <w:color w:val="000000"/>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346B12">
            <w:pPr>
              <w:rPr>
                <w:rFonts w:ascii="Arial" w:hAnsi="Arial" w:cs="Arial"/>
                <w:color w:val="000000"/>
                <w:sz w:val="20"/>
                <w:szCs w:val="20"/>
              </w:rPr>
            </w:pPr>
            <w:r w:rsidRPr="00346B12">
              <w:rPr>
                <w:rFonts w:ascii="Arial" w:hAnsi="Arial" w:cs="Arial"/>
                <w:color w:val="000000"/>
                <w:sz w:val="20"/>
                <w:szCs w:val="20"/>
              </w:rPr>
              <w:t>COMODATO</w:t>
            </w:r>
          </w:p>
        </w:tc>
        <w:tc>
          <w:tcPr>
            <w:tcW w:w="1485"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rPr>
                <w:rFonts w:ascii="Arial" w:hAnsi="Arial" w:cs="Arial"/>
                <w:color w:val="000000"/>
                <w:sz w:val="20"/>
                <w:szCs w:val="20"/>
              </w:rPr>
            </w:pPr>
            <w:r w:rsidRPr="00346B12">
              <w:rPr>
                <w:rFonts w:ascii="Arial" w:hAnsi="Arial" w:cs="Arial"/>
                <w:color w:val="000000"/>
                <w:sz w:val="20"/>
                <w:szCs w:val="20"/>
              </w:rPr>
              <w:t xml:space="preserve">                                    - </w:t>
            </w:r>
          </w:p>
        </w:tc>
      </w:tr>
      <w:tr w:rsidR="002152B3" w:rsidRPr="00346B12" w:rsidTr="00346B12">
        <w:trPr>
          <w:trHeight w:val="300"/>
          <w:jc w:val="center"/>
        </w:trPr>
        <w:tc>
          <w:tcPr>
            <w:tcW w:w="1770" w:type="dxa"/>
            <w:vMerge/>
            <w:tcBorders>
              <w:top w:val="nil"/>
              <w:left w:val="single" w:sz="4" w:space="0" w:color="auto"/>
              <w:bottom w:val="nil"/>
              <w:right w:val="single" w:sz="4" w:space="0" w:color="auto"/>
            </w:tcBorders>
            <w:vAlign w:val="center"/>
            <w:hideMark/>
          </w:tcPr>
          <w:p w:rsidR="002152B3" w:rsidRPr="00346B12" w:rsidRDefault="002152B3" w:rsidP="002152B3">
            <w:pPr>
              <w:rPr>
                <w:rFonts w:ascii="Arial" w:hAnsi="Arial" w:cs="Arial"/>
                <w:color w:val="000000"/>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346B12">
            <w:pPr>
              <w:rPr>
                <w:rFonts w:ascii="Arial" w:hAnsi="Arial" w:cs="Arial"/>
                <w:color w:val="000000"/>
                <w:sz w:val="20"/>
                <w:szCs w:val="20"/>
              </w:rPr>
            </w:pPr>
            <w:r w:rsidRPr="00346B12">
              <w:rPr>
                <w:rFonts w:ascii="Arial" w:hAnsi="Arial" w:cs="Arial"/>
                <w:color w:val="000000"/>
                <w:sz w:val="20"/>
                <w:szCs w:val="20"/>
              </w:rPr>
              <w:t>CONVENIOS</w:t>
            </w:r>
          </w:p>
        </w:tc>
        <w:tc>
          <w:tcPr>
            <w:tcW w:w="1485"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rPr>
                <w:rFonts w:ascii="Arial" w:hAnsi="Arial" w:cs="Arial"/>
                <w:color w:val="000000"/>
                <w:sz w:val="20"/>
                <w:szCs w:val="20"/>
              </w:rPr>
            </w:pPr>
            <w:r w:rsidRPr="00346B12">
              <w:rPr>
                <w:rFonts w:ascii="Arial" w:hAnsi="Arial" w:cs="Arial"/>
                <w:color w:val="000000"/>
                <w:sz w:val="20"/>
                <w:szCs w:val="20"/>
              </w:rPr>
              <w:t xml:space="preserve">                                    - </w:t>
            </w:r>
          </w:p>
        </w:tc>
      </w:tr>
      <w:tr w:rsidR="002152B3" w:rsidRPr="00346B12" w:rsidTr="00346B12">
        <w:trPr>
          <w:trHeight w:val="300"/>
          <w:jc w:val="center"/>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PROCESO LICITATORIO</w:t>
            </w:r>
          </w:p>
        </w:tc>
        <w:tc>
          <w:tcPr>
            <w:tcW w:w="2977"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346B12">
            <w:pPr>
              <w:rPr>
                <w:rFonts w:ascii="Arial" w:hAnsi="Arial" w:cs="Arial"/>
                <w:color w:val="000000"/>
                <w:sz w:val="20"/>
                <w:szCs w:val="20"/>
              </w:rPr>
            </w:pPr>
            <w:r w:rsidRPr="00346B12">
              <w:rPr>
                <w:rFonts w:ascii="Arial" w:hAnsi="Arial" w:cs="Arial"/>
                <w:color w:val="000000"/>
                <w:sz w:val="20"/>
                <w:szCs w:val="20"/>
              </w:rPr>
              <w:t>PRESTACIÓN DE SERVICIOS (MÍNIMA CUANTÍA)</w:t>
            </w:r>
          </w:p>
        </w:tc>
        <w:tc>
          <w:tcPr>
            <w:tcW w:w="1485"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rPr>
                <w:rFonts w:ascii="Arial" w:hAnsi="Arial" w:cs="Arial"/>
                <w:color w:val="000000"/>
                <w:sz w:val="20"/>
                <w:szCs w:val="20"/>
              </w:rPr>
            </w:pPr>
            <w:r w:rsidRPr="00346B12">
              <w:rPr>
                <w:rFonts w:ascii="Arial" w:hAnsi="Arial" w:cs="Arial"/>
                <w:color w:val="000000"/>
                <w:sz w:val="20"/>
                <w:szCs w:val="20"/>
              </w:rPr>
              <w:t xml:space="preserve">                   25.559.500 </w:t>
            </w:r>
          </w:p>
        </w:tc>
      </w:tr>
      <w:tr w:rsidR="002152B3" w:rsidRPr="00346B12" w:rsidTr="00346B12">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rsidR="002152B3" w:rsidRPr="00346B12" w:rsidRDefault="002152B3" w:rsidP="002152B3">
            <w:pPr>
              <w:rPr>
                <w:rFonts w:ascii="Arial" w:hAnsi="Arial" w:cs="Arial"/>
                <w:color w:val="000000"/>
                <w:sz w:val="20"/>
                <w:szCs w:val="20"/>
              </w:rPr>
            </w:pPr>
          </w:p>
        </w:tc>
        <w:tc>
          <w:tcPr>
            <w:tcW w:w="2977"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346B12">
            <w:pPr>
              <w:rPr>
                <w:rFonts w:ascii="Arial" w:hAnsi="Arial" w:cs="Arial"/>
                <w:color w:val="000000"/>
                <w:sz w:val="20"/>
                <w:szCs w:val="20"/>
              </w:rPr>
            </w:pPr>
            <w:r w:rsidRPr="00346B12">
              <w:rPr>
                <w:rFonts w:ascii="Arial" w:hAnsi="Arial" w:cs="Arial"/>
                <w:color w:val="000000"/>
                <w:sz w:val="20"/>
                <w:szCs w:val="20"/>
              </w:rPr>
              <w:t>COMPRAVENTA (MÍNIMA CUANTÍA)</w:t>
            </w:r>
          </w:p>
        </w:tc>
        <w:tc>
          <w:tcPr>
            <w:tcW w:w="1485"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rPr>
                <w:rFonts w:ascii="Arial" w:hAnsi="Arial" w:cs="Arial"/>
                <w:color w:val="000000"/>
                <w:sz w:val="20"/>
                <w:szCs w:val="20"/>
              </w:rPr>
            </w:pPr>
            <w:r w:rsidRPr="00346B12">
              <w:rPr>
                <w:rFonts w:ascii="Arial" w:hAnsi="Arial" w:cs="Arial"/>
                <w:color w:val="000000"/>
                <w:sz w:val="20"/>
                <w:szCs w:val="20"/>
              </w:rPr>
              <w:t xml:space="preserve">                   22.393.800 </w:t>
            </w:r>
          </w:p>
        </w:tc>
      </w:tr>
      <w:tr w:rsidR="002152B3" w:rsidRPr="00346B12" w:rsidTr="00346B12">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rsidR="002152B3" w:rsidRPr="00346B12" w:rsidRDefault="002152B3" w:rsidP="002152B3">
            <w:pPr>
              <w:rPr>
                <w:rFonts w:ascii="Arial" w:hAnsi="Arial" w:cs="Arial"/>
                <w:color w:val="000000"/>
                <w:sz w:val="20"/>
                <w:szCs w:val="20"/>
              </w:rPr>
            </w:pPr>
          </w:p>
        </w:tc>
        <w:tc>
          <w:tcPr>
            <w:tcW w:w="2977" w:type="dxa"/>
            <w:tcBorders>
              <w:top w:val="nil"/>
              <w:left w:val="nil"/>
              <w:bottom w:val="single" w:sz="4" w:space="0" w:color="auto"/>
              <w:right w:val="single" w:sz="4" w:space="0" w:color="auto"/>
            </w:tcBorders>
            <w:shd w:val="clear" w:color="auto" w:fill="auto"/>
            <w:vAlign w:val="bottom"/>
            <w:hideMark/>
          </w:tcPr>
          <w:p w:rsidR="002152B3" w:rsidRPr="00346B12" w:rsidRDefault="002152B3" w:rsidP="00346B12">
            <w:pPr>
              <w:rPr>
                <w:rFonts w:ascii="Arial" w:hAnsi="Arial" w:cs="Arial"/>
                <w:color w:val="000000"/>
                <w:sz w:val="20"/>
                <w:szCs w:val="20"/>
              </w:rPr>
            </w:pPr>
            <w:r w:rsidRPr="00346B12">
              <w:rPr>
                <w:rFonts w:ascii="Arial" w:hAnsi="Arial" w:cs="Arial"/>
                <w:color w:val="000000"/>
                <w:sz w:val="20"/>
                <w:szCs w:val="20"/>
              </w:rPr>
              <w:t>SERVICIO (LICITACIÓN PÚBLICA)</w:t>
            </w:r>
          </w:p>
        </w:tc>
        <w:tc>
          <w:tcPr>
            <w:tcW w:w="1485" w:type="dxa"/>
            <w:tcBorders>
              <w:top w:val="nil"/>
              <w:left w:val="nil"/>
              <w:bottom w:val="single" w:sz="4" w:space="0" w:color="auto"/>
              <w:right w:val="single" w:sz="4" w:space="0" w:color="auto"/>
            </w:tcBorders>
            <w:shd w:val="clear" w:color="auto" w:fill="auto"/>
            <w:vAlign w:val="bottom"/>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418" w:type="dxa"/>
            <w:tcBorders>
              <w:top w:val="nil"/>
              <w:left w:val="nil"/>
              <w:bottom w:val="single" w:sz="4" w:space="0" w:color="auto"/>
              <w:right w:val="single" w:sz="4" w:space="0" w:color="auto"/>
            </w:tcBorders>
            <w:shd w:val="clear" w:color="auto" w:fill="auto"/>
            <w:vAlign w:val="bottom"/>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559" w:type="dxa"/>
            <w:tcBorders>
              <w:top w:val="nil"/>
              <w:left w:val="nil"/>
              <w:bottom w:val="single" w:sz="4" w:space="0" w:color="auto"/>
              <w:right w:val="single" w:sz="4" w:space="0" w:color="auto"/>
            </w:tcBorders>
            <w:shd w:val="clear" w:color="auto" w:fill="auto"/>
            <w:vAlign w:val="bottom"/>
            <w:hideMark/>
          </w:tcPr>
          <w:p w:rsidR="002152B3" w:rsidRPr="00346B12" w:rsidRDefault="002152B3" w:rsidP="002152B3">
            <w:pPr>
              <w:rPr>
                <w:rFonts w:ascii="Arial" w:hAnsi="Arial" w:cs="Arial"/>
                <w:color w:val="000000"/>
                <w:sz w:val="20"/>
                <w:szCs w:val="20"/>
              </w:rPr>
            </w:pPr>
            <w:r w:rsidRPr="00346B12">
              <w:rPr>
                <w:rFonts w:ascii="Arial" w:hAnsi="Arial" w:cs="Arial"/>
                <w:color w:val="000000"/>
                <w:sz w:val="20"/>
                <w:szCs w:val="20"/>
              </w:rPr>
              <w:t xml:space="preserve">            26.023.156.250 </w:t>
            </w:r>
          </w:p>
        </w:tc>
      </w:tr>
    </w:tbl>
    <w:p w:rsidR="00346B12" w:rsidRDefault="00346B12" w:rsidP="002152B3">
      <w:pPr>
        <w:rPr>
          <w:rFonts w:ascii="Arial" w:hAnsi="Arial" w:cs="Arial"/>
        </w:rPr>
      </w:pPr>
    </w:p>
    <w:p w:rsidR="009E0DA8" w:rsidRDefault="009E0DA8" w:rsidP="00346B12">
      <w:pPr>
        <w:jc w:val="center"/>
        <w:rPr>
          <w:rFonts w:ascii="Arial" w:hAnsi="Arial" w:cs="Arial"/>
          <w:b/>
          <w:lang w:val="es-CO"/>
        </w:rPr>
      </w:pPr>
    </w:p>
    <w:p w:rsidR="00346B12" w:rsidRDefault="00346B12" w:rsidP="00346B12">
      <w:pPr>
        <w:jc w:val="center"/>
        <w:rPr>
          <w:rFonts w:ascii="Arial" w:hAnsi="Arial" w:cs="Arial"/>
          <w:b/>
          <w:lang w:val="es-CO"/>
        </w:rPr>
      </w:pPr>
      <w:r w:rsidRPr="00346B12">
        <w:rPr>
          <w:rFonts w:ascii="Arial" w:hAnsi="Arial" w:cs="Arial"/>
          <w:b/>
          <w:lang w:val="es-CO"/>
        </w:rPr>
        <w:t>Vigencia fiscal año 2015 comprendida entre el día 1 de enero de 2015 y 31 de diciembre de 2015</w:t>
      </w:r>
    </w:p>
    <w:p w:rsidR="00346B12" w:rsidRPr="00346B12" w:rsidRDefault="00346B12" w:rsidP="00346B12">
      <w:pPr>
        <w:jc w:val="center"/>
        <w:rPr>
          <w:rFonts w:ascii="Arial" w:hAnsi="Arial" w:cs="Arial"/>
          <w:b/>
          <w:lang w:val="es-CO"/>
        </w:rPr>
      </w:pPr>
    </w:p>
    <w:tbl>
      <w:tblPr>
        <w:tblW w:w="9211" w:type="dxa"/>
        <w:jc w:val="center"/>
        <w:tblCellMar>
          <w:left w:w="70" w:type="dxa"/>
          <w:right w:w="70" w:type="dxa"/>
        </w:tblCellMar>
        <w:tblLook w:val="04A0" w:firstRow="1" w:lastRow="0" w:firstColumn="1" w:lastColumn="0" w:noHBand="0" w:noVBand="1"/>
      </w:tblPr>
      <w:tblGrid>
        <w:gridCol w:w="1785"/>
        <w:gridCol w:w="2977"/>
        <w:gridCol w:w="1485"/>
        <w:gridCol w:w="1408"/>
        <w:gridCol w:w="1556"/>
      </w:tblGrid>
      <w:tr w:rsidR="002152B3" w:rsidRPr="00346B12" w:rsidTr="0075729D">
        <w:trPr>
          <w:trHeight w:val="1020"/>
          <w:tblHeader/>
          <w:jc w:val="center"/>
        </w:trPr>
        <w:tc>
          <w:tcPr>
            <w:tcW w:w="1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MODALIDAD DE CONTRATACIÓN</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OBJETOS CONTRACTUALES</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No. DE CONTRATOS TERMINADOS</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No. DE CONTRATOS EN EJECUCIÓN</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 xml:space="preserve">VALOR TOTAL </w:t>
            </w:r>
          </w:p>
        </w:tc>
      </w:tr>
      <w:tr w:rsidR="002152B3" w:rsidRPr="00346B12" w:rsidTr="00346B12">
        <w:trPr>
          <w:trHeight w:val="300"/>
          <w:jc w:val="center"/>
        </w:trPr>
        <w:tc>
          <w:tcPr>
            <w:tcW w:w="1785" w:type="dxa"/>
            <w:vMerge w:val="restart"/>
            <w:tcBorders>
              <w:top w:val="nil"/>
              <w:left w:val="single" w:sz="4" w:space="0" w:color="auto"/>
              <w:bottom w:val="single" w:sz="4" w:space="0" w:color="000000"/>
              <w:right w:val="single" w:sz="4" w:space="0" w:color="auto"/>
            </w:tcBorders>
            <w:shd w:val="clear" w:color="auto" w:fill="auto"/>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CONTRATACIÓN DIRECTA</w:t>
            </w:r>
          </w:p>
        </w:tc>
        <w:tc>
          <w:tcPr>
            <w:tcW w:w="2977"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346B12">
            <w:pPr>
              <w:rPr>
                <w:rFonts w:ascii="Arial" w:hAnsi="Arial" w:cs="Arial"/>
                <w:color w:val="000000"/>
                <w:sz w:val="20"/>
                <w:szCs w:val="20"/>
              </w:rPr>
            </w:pPr>
            <w:r w:rsidRPr="00346B12">
              <w:rPr>
                <w:rFonts w:ascii="Arial" w:hAnsi="Arial" w:cs="Arial"/>
                <w:color w:val="000000"/>
                <w:sz w:val="20"/>
                <w:szCs w:val="20"/>
              </w:rPr>
              <w:t>PRESTACIÓN DE SERVICIOS</w:t>
            </w:r>
          </w:p>
        </w:tc>
        <w:tc>
          <w:tcPr>
            <w:tcW w:w="1485"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359</w:t>
            </w:r>
          </w:p>
        </w:tc>
        <w:tc>
          <w:tcPr>
            <w:tcW w:w="140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556" w:type="dxa"/>
            <w:tcBorders>
              <w:top w:val="nil"/>
              <w:left w:val="nil"/>
              <w:bottom w:val="single" w:sz="4" w:space="0" w:color="auto"/>
              <w:right w:val="single" w:sz="4" w:space="0" w:color="auto"/>
            </w:tcBorders>
            <w:shd w:val="clear" w:color="auto" w:fill="auto"/>
            <w:vAlign w:val="center"/>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19.261.379.876</w:t>
            </w:r>
          </w:p>
        </w:tc>
      </w:tr>
      <w:tr w:rsidR="002152B3" w:rsidRPr="00346B12" w:rsidTr="00346B12">
        <w:trPr>
          <w:trHeight w:val="300"/>
          <w:jc w:val="center"/>
        </w:trPr>
        <w:tc>
          <w:tcPr>
            <w:tcW w:w="1785" w:type="dxa"/>
            <w:vMerge/>
            <w:tcBorders>
              <w:top w:val="nil"/>
              <w:left w:val="single" w:sz="4" w:space="0" w:color="auto"/>
              <w:bottom w:val="single" w:sz="4" w:space="0" w:color="000000"/>
              <w:right w:val="single" w:sz="4" w:space="0" w:color="auto"/>
            </w:tcBorders>
            <w:vAlign w:val="center"/>
            <w:hideMark/>
          </w:tcPr>
          <w:p w:rsidR="002152B3" w:rsidRPr="00346B12" w:rsidRDefault="002152B3" w:rsidP="002152B3">
            <w:pPr>
              <w:rPr>
                <w:rFonts w:ascii="Arial" w:hAnsi="Arial" w:cs="Arial"/>
                <w:color w:val="000000"/>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346B12">
            <w:pPr>
              <w:rPr>
                <w:rFonts w:ascii="Arial" w:hAnsi="Arial" w:cs="Arial"/>
                <w:color w:val="000000"/>
                <w:sz w:val="20"/>
                <w:szCs w:val="20"/>
              </w:rPr>
            </w:pPr>
            <w:r w:rsidRPr="00346B12">
              <w:rPr>
                <w:rFonts w:ascii="Arial" w:hAnsi="Arial" w:cs="Arial"/>
                <w:color w:val="000000"/>
                <w:sz w:val="20"/>
                <w:szCs w:val="20"/>
              </w:rPr>
              <w:t>CONVENIO</w:t>
            </w:r>
          </w:p>
        </w:tc>
        <w:tc>
          <w:tcPr>
            <w:tcW w:w="1485"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9</w:t>
            </w:r>
          </w:p>
        </w:tc>
        <w:tc>
          <w:tcPr>
            <w:tcW w:w="140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4</w:t>
            </w:r>
          </w:p>
        </w:tc>
        <w:tc>
          <w:tcPr>
            <w:tcW w:w="1556"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 xml:space="preserve">                                                                                          - </w:t>
            </w:r>
          </w:p>
        </w:tc>
      </w:tr>
      <w:tr w:rsidR="002152B3" w:rsidRPr="00346B12" w:rsidTr="00346B12">
        <w:trPr>
          <w:trHeight w:val="300"/>
          <w:jc w:val="center"/>
        </w:trPr>
        <w:tc>
          <w:tcPr>
            <w:tcW w:w="1785" w:type="dxa"/>
            <w:vMerge/>
            <w:tcBorders>
              <w:top w:val="nil"/>
              <w:left w:val="single" w:sz="4" w:space="0" w:color="auto"/>
              <w:bottom w:val="single" w:sz="4" w:space="0" w:color="000000"/>
              <w:right w:val="single" w:sz="4" w:space="0" w:color="auto"/>
            </w:tcBorders>
            <w:vAlign w:val="center"/>
            <w:hideMark/>
          </w:tcPr>
          <w:p w:rsidR="002152B3" w:rsidRPr="00346B12" w:rsidRDefault="002152B3" w:rsidP="002152B3">
            <w:pPr>
              <w:rPr>
                <w:rFonts w:ascii="Arial" w:hAnsi="Arial" w:cs="Arial"/>
                <w:color w:val="000000"/>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346B12">
            <w:pPr>
              <w:rPr>
                <w:rFonts w:ascii="Arial" w:hAnsi="Arial" w:cs="Arial"/>
                <w:color w:val="000000"/>
                <w:sz w:val="20"/>
                <w:szCs w:val="20"/>
              </w:rPr>
            </w:pPr>
            <w:r w:rsidRPr="00346B12">
              <w:rPr>
                <w:rFonts w:ascii="Arial" w:hAnsi="Arial" w:cs="Arial"/>
                <w:color w:val="000000"/>
                <w:sz w:val="20"/>
                <w:szCs w:val="20"/>
              </w:rPr>
              <w:t>CONVENIO TRASLADO DE RECURSOS</w:t>
            </w:r>
          </w:p>
        </w:tc>
        <w:tc>
          <w:tcPr>
            <w:tcW w:w="1485"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40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6"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 xml:space="preserve">                                                                   42.000.000.000 </w:t>
            </w:r>
          </w:p>
        </w:tc>
      </w:tr>
      <w:tr w:rsidR="002152B3" w:rsidRPr="00346B12" w:rsidTr="00346B12">
        <w:trPr>
          <w:trHeight w:val="300"/>
          <w:jc w:val="center"/>
        </w:trPr>
        <w:tc>
          <w:tcPr>
            <w:tcW w:w="1785" w:type="dxa"/>
            <w:vMerge w:val="restart"/>
            <w:tcBorders>
              <w:top w:val="nil"/>
              <w:left w:val="single" w:sz="4" w:space="0" w:color="auto"/>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PROCESO LICITATORIO</w:t>
            </w:r>
          </w:p>
        </w:tc>
        <w:tc>
          <w:tcPr>
            <w:tcW w:w="2977"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346B12">
            <w:pPr>
              <w:rPr>
                <w:rFonts w:ascii="Arial" w:hAnsi="Arial" w:cs="Arial"/>
                <w:color w:val="000000"/>
                <w:sz w:val="20"/>
                <w:szCs w:val="20"/>
              </w:rPr>
            </w:pPr>
            <w:r w:rsidRPr="00346B12">
              <w:rPr>
                <w:rFonts w:ascii="Arial" w:hAnsi="Arial" w:cs="Arial"/>
                <w:color w:val="000000"/>
                <w:sz w:val="20"/>
                <w:szCs w:val="20"/>
              </w:rPr>
              <w:t>COMPRAVENTA (MÍNIMA CUANTÍA)</w:t>
            </w:r>
          </w:p>
        </w:tc>
        <w:tc>
          <w:tcPr>
            <w:tcW w:w="1485"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40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6"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 xml:space="preserve">                                                                          32.561.684 </w:t>
            </w:r>
          </w:p>
        </w:tc>
      </w:tr>
      <w:tr w:rsidR="002152B3" w:rsidRPr="00346B12" w:rsidTr="00346B12">
        <w:trPr>
          <w:trHeight w:val="300"/>
          <w:jc w:val="center"/>
        </w:trPr>
        <w:tc>
          <w:tcPr>
            <w:tcW w:w="1785" w:type="dxa"/>
            <w:vMerge/>
            <w:tcBorders>
              <w:top w:val="nil"/>
              <w:left w:val="single" w:sz="4" w:space="0" w:color="auto"/>
              <w:bottom w:val="single" w:sz="4" w:space="0" w:color="auto"/>
              <w:right w:val="single" w:sz="4" w:space="0" w:color="auto"/>
            </w:tcBorders>
            <w:vAlign w:val="center"/>
            <w:hideMark/>
          </w:tcPr>
          <w:p w:rsidR="002152B3" w:rsidRPr="00346B12" w:rsidRDefault="002152B3" w:rsidP="002152B3">
            <w:pPr>
              <w:rPr>
                <w:rFonts w:ascii="Arial" w:hAnsi="Arial" w:cs="Arial"/>
                <w:color w:val="000000"/>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346B12">
            <w:pPr>
              <w:rPr>
                <w:rFonts w:ascii="Arial" w:hAnsi="Arial" w:cs="Arial"/>
                <w:color w:val="000000"/>
                <w:sz w:val="20"/>
                <w:szCs w:val="20"/>
              </w:rPr>
            </w:pPr>
            <w:r w:rsidRPr="00346B12">
              <w:rPr>
                <w:rFonts w:ascii="Arial" w:hAnsi="Arial" w:cs="Arial"/>
                <w:color w:val="000000"/>
                <w:sz w:val="20"/>
                <w:szCs w:val="20"/>
              </w:rPr>
              <w:t>PRESTACIÓN DE SERVICIOS (SELECCIÓN ABREVIADA)</w:t>
            </w:r>
          </w:p>
        </w:tc>
        <w:tc>
          <w:tcPr>
            <w:tcW w:w="1485"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40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6"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 xml:space="preserve">                                                                          62.742.753 </w:t>
            </w:r>
          </w:p>
        </w:tc>
      </w:tr>
    </w:tbl>
    <w:p w:rsidR="00346B12" w:rsidRDefault="00346B12" w:rsidP="002152B3">
      <w:pPr>
        <w:rPr>
          <w:rFonts w:ascii="Arial" w:hAnsi="Arial" w:cs="Arial"/>
        </w:rPr>
      </w:pPr>
    </w:p>
    <w:p w:rsidR="00346B12" w:rsidRDefault="00346B12" w:rsidP="00346B12">
      <w:pPr>
        <w:jc w:val="center"/>
        <w:rPr>
          <w:rFonts w:ascii="Arial" w:hAnsi="Arial" w:cs="Arial"/>
        </w:rPr>
      </w:pPr>
      <w:r w:rsidRPr="00346B12">
        <w:rPr>
          <w:rFonts w:ascii="Arial" w:hAnsi="Arial" w:cs="Arial"/>
          <w:b/>
        </w:rPr>
        <w:t>Vigencia fiscal año 2016 comprendida entre el día 1 de enero de 2016 y 31 de diciembre de 2016</w:t>
      </w:r>
    </w:p>
    <w:p w:rsidR="00346B12" w:rsidRDefault="00346B12" w:rsidP="002152B3">
      <w:pPr>
        <w:rPr>
          <w:rFonts w:ascii="Arial" w:hAnsi="Arial" w:cs="Arial"/>
        </w:rPr>
      </w:pPr>
    </w:p>
    <w:p w:rsidR="00346B12" w:rsidRPr="00346B12" w:rsidRDefault="00346B12" w:rsidP="00346B12">
      <w:pPr>
        <w:jc w:val="center"/>
        <w:rPr>
          <w:rFonts w:ascii="Arial" w:hAnsi="Arial" w:cs="Arial"/>
          <w:b/>
        </w:rPr>
      </w:pPr>
    </w:p>
    <w:tbl>
      <w:tblPr>
        <w:tblW w:w="9209" w:type="dxa"/>
        <w:jc w:val="center"/>
        <w:tblLayout w:type="fixed"/>
        <w:tblCellMar>
          <w:left w:w="70" w:type="dxa"/>
          <w:right w:w="70" w:type="dxa"/>
        </w:tblCellMar>
        <w:tblLook w:val="04A0" w:firstRow="1" w:lastRow="0" w:firstColumn="1" w:lastColumn="0" w:noHBand="0" w:noVBand="1"/>
      </w:tblPr>
      <w:tblGrid>
        <w:gridCol w:w="1838"/>
        <w:gridCol w:w="2835"/>
        <w:gridCol w:w="1559"/>
        <w:gridCol w:w="1418"/>
        <w:gridCol w:w="1559"/>
      </w:tblGrid>
      <w:tr w:rsidR="00346B12" w:rsidRPr="00346B12" w:rsidTr="00854E07">
        <w:trPr>
          <w:trHeight w:val="765"/>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MODALIDAD DE CONTRATACIÓN</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OBJETOS CONTRACTUALES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No. DE CONTRATOS TERMINADOS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No. DE CONTRATOS EN EJECUCIÓN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152B3" w:rsidRPr="00346B12" w:rsidRDefault="002152B3" w:rsidP="002152B3">
            <w:pPr>
              <w:jc w:val="center"/>
              <w:rPr>
                <w:rFonts w:ascii="Arial" w:hAnsi="Arial" w:cs="Arial"/>
                <w:b/>
                <w:bCs/>
                <w:color w:val="000000"/>
                <w:sz w:val="20"/>
                <w:szCs w:val="20"/>
              </w:rPr>
            </w:pPr>
            <w:r w:rsidRPr="00346B12">
              <w:rPr>
                <w:rFonts w:ascii="Arial" w:hAnsi="Arial" w:cs="Arial"/>
                <w:b/>
                <w:bCs/>
                <w:color w:val="000000"/>
                <w:sz w:val="20"/>
                <w:szCs w:val="20"/>
              </w:rPr>
              <w:t xml:space="preserve">VALOR TOTAL </w:t>
            </w:r>
          </w:p>
        </w:tc>
      </w:tr>
      <w:tr w:rsidR="00346B12" w:rsidRPr="00346B12" w:rsidTr="00854E07">
        <w:trPr>
          <w:trHeight w:val="300"/>
          <w:jc w:val="center"/>
        </w:trPr>
        <w:tc>
          <w:tcPr>
            <w:tcW w:w="1838" w:type="dxa"/>
            <w:vMerge w:val="restart"/>
            <w:tcBorders>
              <w:top w:val="nil"/>
              <w:left w:val="single" w:sz="4" w:space="0" w:color="auto"/>
              <w:bottom w:val="nil"/>
              <w:right w:val="single" w:sz="4" w:space="0" w:color="auto"/>
            </w:tcBorders>
            <w:shd w:val="clear" w:color="auto" w:fill="auto"/>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CONTRATACIÓN DIRECTA</w:t>
            </w:r>
          </w:p>
        </w:tc>
        <w:tc>
          <w:tcPr>
            <w:tcW w:w="2835"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PRESTACIÓN DE SERVICIOS</w:t>
            </w:r>
          </w:p>
        </w:tc>
        <w:tc>
          <w:tcPr>
            <w:tcW w:w="1559"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412</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 xml:space="preserve">           8.054.524.403 </w:t>
            </w:r>
          </w:p>
        </w:tc>
      </w:tr>
      <w:tr w:rsidR="00346B12" w:rsidRPr="00346B12" w:rsidTr="00854E07">
        <w:trPr>
          <w:trHeight w:val="300"/>
          <w:jc w:val="center"/>
        </w:trPr>
        <w:tc>
          <w:tcPr>
            <w:tcW w:w="1838" w:type="dxa"/>
            <w:vMerge/>
            <w:tcBorders>
              <w:top w:val="nil"/>
              <w:left w:val="single" w:sz="4" w:space="0" w:color="auto"/>
              <w:bottom w:val="nil"/>
              <w:right w:val="single" w:sz="4" w:space="0" w:color="auto"/>
            </w:tcBorders>
            <w:vAlign w:val="center"/>
            <w:hideMark/>
          </w:tcPr>
          <w:p w:rsidR="002152B3" w:rsidRPr="00346B12" w:rsidRDefault="002152B3" w:rsidP="002152B3">
            <w:pPr>
              <w:rPr>
                <w:rFonts w:ascii="Arial" w:hAnsi="Arial" w:cs="Arial"/>
                <w:color w:val="000000"/>
                <w:sz w:val="20"/>
                <w:szCs w:val="20"/>
              </w:rPr>
            </w:pPr>
          </w:p>
        </w:tc>
        <w:tc>
          <w:tcPr>
            <w:tcW w:w="2835"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CONVENIOS</w:t>
            </w:r>
          </w:p>
        </w:tc>
        <w:tc>
          <w:tcPr>
            <w:tcW w:w="1559"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18</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 xml:space="preserve">                                 - </w:t>
            </w:r>
          </w:p>
        </w:tc>
      </w:tr>
      <w:tr w:rsidR="00346B12" w:rsidRPr="00346B12" w:rsidTr="00854E07">
        <w:trPr>
          <w:trHeight w:val="300"/>
          <w:jc w:val="center"/>
        </w:trPr>
        <w:tc>
          <w:tcPr>
            <w:tcW w:w="1838" w:type="dxa"/>
            <w:vMerge/>
            <w:tcBorders>
              <w:top w:val="nil"/>
              <w:left w:val="single" w:sz="4" w:space="0" w:color="auto"/>
              <w:bottom w:val="nil"/>
              <w:right w:val="single" w:sz="4" w:space="0" w:color="auto"/>
            </w:tcBorders>
            <w:vAlign w:val="center"/>
            <w:hideMark/>
          </w:tcPr>
          <w:p w:rsidR="002152B3" w:rsidRPr="00346B12" w:rsidRDefault="002152B3" w:rsidP="002152B3">
            <w:pPr>
              <w:rPr>
                <w:rFonts w:ascii="Arial" w:hAnsi="Arial" w:cs="Arial"/>
                <w:color w:val="000000"/>
                <w:sz w:val="20"/>
                <w:szCs w:val="20"/>
              </w:rPr>
            </w:pPr>
          </w:p>
        </w:tc>
        <w:tc>
          <w:tcPr>
            <w:tcW w:w="2835"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CONVENIOS TRASLADO DE RECURSO</w:t>
            </w:r>
          </w:p>
        </w:tc>
        <w:tc>
          <w:tcPr>
            <w:tcW w:w="1559"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 xml:space="preserve">         70.000.000.000 </w:t>
            </w:r>
          </w:p>
        </w:tc>
      </w:tr>
      <w:tr w:rsidR="00346B12" w:rsidRPr="00346B12" w:rsidTr="00854E07">
        <w:trPr>
          <w:trHeight w:val="300"/>
          <w:jc w:val="center"/>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lastRenderedPageBreak/>
              <w:t>PROCESO LICITATORIO</w:t>
            </w:r>
          </w:p>
        </w:tc>
        <w:tc>
          <w:tcPr>
            <w:tcW w:w="2835"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PRESTACIÓN DE SERVICIOS (MÍNIMA CUANTÍA)</w:t>
            </w:r>
          </w:p>
        </w:tc>
        <w:tc>
          <w:tcPr>
            <w:tcW w:w="1559"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 xml:space="preserve">                43.260.000 </w:t>
            </w:r>
          </w:p>
        </w:tc>
      </w:tr>
      <w:tr w:rsidR="00346B12" w:rsidRPr="00346B12" w:rsidTr="00854E07">
        <w:trPr>
          <w:trHeight w:val="300"/>
          <w:jc w:val="center"/>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2152B3" w:rsidRPr="00346B12" w:rsidRDefault="002152B3" w:rsidP="002152B3">
            <w:pPr>
              <w:rPr>
                <w:rFonts w:ascii="Arial" w:hAnsi="Arial" w:cs="Arial"/>
                <w:color w:val="000000"/>
                <w:sz w:val="20"/>
                <w:szCs w:val="20"/>
              </w:rPr>
            </w:pPr>
          </w:p>
        </w:tc>
        <w:tc>
          <w:tcPr>
            <w:tcW w:w="2835"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COMPRAVENTA (MÍNIMA CUANTÍA)</w:t>
            </w:r>
          </w:p>
        </w:tc>
        <w:tc>
          <w:tcPr>
            <w:tcW w:w="1559"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 xml:space="preserve">                12.807.683 </w:t>
            </w:r>
          </w:p>
        </w:tc>
      </w:tr>
      <w:tr w:rsidR="00346B12" w:rsidRPr="00346B12" w:rsidTr="00854E07">
        <w:trPr>
          <w:trHeight w:val="300"/>
          <w:jc w:val="center"/>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2152B3" w:rsidRPr="00346B12" w:rsidRDefault="002152B3" w:rsidP="002152B3">
            <w:pPr>
              <w:rPr>
                <w:rFonts w:ascii="Arial" w:hAnsi="Arial" w:cs="Arial"/>
                <w:color w:val="000000"/>
                <w:sz w:val="20"/>
                <w:szCs w:val="20"/>
              </w:rPr>
            </w:pPr>
          </w:p>
        </w:tc>
        <w:tc>
          <w:tcPr>
            <w:tcW w:w="2835" w:type="dxa"/>
            <w:tcBorders>
              <w:top w:val="nil"/>
              <w:left w:val="nil"/>
              <w:bottom w:val="single" w:sz="4" w:space="0" w:color="auto"/>
              <w:right w:val="single" w:sz="4" w:space="0" w:color="auto"/>
            </w:tcBorders>
            <w:shd w:val="clear" w:color="auto" w:fill="auto"/>
            <w:vAlign w:val="bottom"/>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ACUERDO MARCO</w:t>
            </w:r>
          </w:p>
        </w:tc>
        <w:tc>
          <w:tcPr>
            <w:tcW w:w="1559" w:type="dxa"/>
            <w:tcBorders>
              <w:top w:val="nil"/>
              <w:left w:val="nil"/>
              <w:bottom w:val="single" w:sz="4" w:space="0" w:color="auto"/>
              <w:right w:val="single" w:sz="4" w:space="0" w:color="auto"/>
            </w:tcBorders>
            <w:shd w:val="clear" w:color="auto" w:fill="auto"/>
            <w:vAlign w:val="bottom"/>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bottom"/>
            <w:hideMark/>
          </w:tcPr>
          <w:p w:rsidR="002152B3" w:rsidRPr="00346B12" w:rsidRDefault="002152B3" w:rsidP="002152B3">
            <w:pPr>
              <w:jc w:val="center"/>
              <w:rPr>
                <w:rFonts w:ascii="Arial" w:hAnsi="Arial" w:cs="Arial"/>
                <w:color w:val="000000"/>
                <w:sz w:val="20"/>
                <w:szCs w:val="20"/>
              </w:rPr>
            </w:pPr>
            <w:r w:rsidRPr="00346B12">
              <w:rPr>
                <w:rFonts w:ascii="Arial" w:hAnsi="Arial" w:cs="Arial"/>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346B12" w:rsidRDefault="002152B3" w:rsidP="002152B3">
            <w:pPr>
              <w:jc w:val="right"/>
              <w:rPr>
                <w:rFonts w:ascii="Arial" w:hAnsi="Arial" w:cs="Arial"/>
                <w:color w:val="000000"/>
                <w:sz w:val="20"/>
                <w:szCs w:val="20"/>
              </w:rPr>
            </w:pPr>
            <w:r w:rsidRPr="00346B12">
              <w:rPr>
                <w:rFonts w:ascii="Arial" w:hAnsi="Arial" w:cs="Arial"/>
                <w:color w:val="000000"/>
                <w:sz w:val="20"/>
                <w:szCs w:val="20"/>
              </w:rPr>
              <w:t xml:space="preserve">              643.868.439 </w:t>
            </w:r>
          </w:p>
        </w:tc>
      </w:tr>
    </w:tbl>
    <w:p w:rsidR="002152B3" w:rsidRDefault="002152B3" w:rsidP="002152B3">
      <w:pPr>
        <w:rPr>
          <w:rFonts w:ascii="Arial" w:hAnsi="Arial" w:cs="Arial"/>
        </w:rPr>
      </w:pPr>
    </w:p>
    <w:p w:rsidR="001133AC" w:rsidRDefault="001133AC" w:rsidP="002152B3">
      <w:pPr>
        <w:rPr>
          <w:rFonts w:ascii="Arial" w:hAnsi="Arial" w:cs="Arial"/>
        </w:rPr>
      </w:pPr>
    </w:p>
    <w:p w:rsidR="001133AC" w:rsidRPr="00854E07" w:rsidRDefault="001133AC" w:rsidP="00854E07">
      <w:pPr>
        <w:jc w:val="center"/>
        <w:rPr>
          <w:rFonts w:ascii="Arial" w:hAnsi="Arial" w:cs="Arial"/>
          <w:b/>
        </w:rPr>
      </w:pPr>
      <w:r w:rsidRPr="00854E07">
        <w:rPr>
          <w:rFonts w:ascii="Arial" w:hAnsi="Arial" w:cs="Arial"/>
          <w:b/>
        </w:rPr>
        <w:t>V</w:t>
      </w:r>
      <w:r w:rsidR="00854E07" w:rsidRPr="00854E07">
        <w:rPr>
          <w:rFonts w:ascii="Arial" w:hAnsi="Arial" w:cs="Arial"/>
          <w:b/>
        </w:rPr>
        <w:t>igencia fiscal año 2017 comprendida entre el día 1 de enero de 2017 y 31 de diciembre de 2017</w:t>
      </w:r>
    </w:p>
    <w:p w:rsidR="00B820F1" w:rsidRPr="002152B3" w:rsidRDefault="00B820F1" w:rsidP="002152B3">
      <w:pPr>
        <w:rPr>
          <w:rFonts w:ascii="Arial" w:hAnsi="Arial" w:cs="Arial"/>
        </w:rPr>
      </w:pPr>
    </w:p>
    <w:tbl>
      <w:tblPr>
        <w:tblW w:w="9214" w:type="dxa"/>
        <w:jc w:val="center"/>
        <w:tblLayout w:type="fixed"/>
        <w:tblCellMar>
          <w:left w:w="70" w:type="dxa"/>
          <w:right w:w="70" w:type="dxa"/>
        </w:tblCellMar>
        <w:tblLook w:val="04A0" w:firstRow="1" w:lastRow="0" w:firstColumn="1" w:lastColumn="0" w:noHBand="0" w:noVBand="1"/>
      </w:tblPr>
      <w:tblGrid>
        <w:gridCol w:w="1763"/>
        <w:gridCol w:w="2835"/>
        <w:gridCol w:w="1639"/>
        <w:gridCol w:w="1418"/>
        <w:gridCol w:w="1559"/>
      </w:tblGrid>
      <w:tr w:rsidR="00854E07" w:rsidRPr="00854E07" w:rsidTr="009E0DA8">
        <w:trPr>
          <w:trHeight w:val="494"/>
          <w:tblHeader/>
          <w:jc w:val="center"/>
        </w:trPr>
        <w:tc>
          <w:tcPr>
            <w:tcW w:w="1763" w:type="dxa"/>
            <w:tcBorders>
              <w:top w:val="single" w:sz="4" w:space="0" w:color="auto"/>
              <w:left w:val="single" w:sz="4" w:space="0" w:color="auto"/>
              <w:bottom w:val="nil"/>
              <w:right w:val="single" w:sz="4" w:space="0" w:color="auto"/>
            </w:tcBorders>
            <w:shd w:val="clear" w:color="auto" w:fill="auto"/>
            <w:vAlign w:val="center"/>
            <w:hideMark/>
          </w:tcPr>
          <w:p w:rsidR="002152B3" w:rsidRPr="00854E07" w:rsidRDefault="002152B3" w:rsidP="002152B3">
            <w:pPr>
              <w:jc w:val="center"/>
              <w:rPr>
                <w:rFonts w:ascii="Arial" w:hAnsi="Arial" w:cs="Arial"/>
                <w:b/>
                <w:bCs/>
                <w:color w:val="000000"/>
                <w:sz w:val="20"/>
              </w:rPr>
            </w:pPr>
            <w:r w:rsidRPr="00854E07">
              <w:rPr>
                <w:rFonts w:ascii="Arial" w:hAnsi="Arial" w:cs="Arial"/>
                <w:b/>
                <w:bCs/>
                <w:color w:val="000000"/>
                <w:sz w:val="20"/>
              </w:rPr>
              <w:t>MODALIDAD DE CONTRATACIÓN</w:t>
            </w:r>
          </w:p>
        </w:tc>
        <w:tc>
          <w:tcPr>
            <w:tcW w:w="2835" w:type="dxa"/>
            <w:tcBorders>
              <w:top w:val="single" w:sz="4" w:space="0" w:color="auto"/>
              <w:left w:val="nil"/>
              <w:bottom w:val="nil"/>
              <w:right w:val="single" w:sz="4" w:space="0" w:color="auto"/>
            </w:tcBorders>
            <w:shd w:val="clear" w:color="auto" w:fill="auto"/>
            <w:vAlign w:val="center"/>
            <w:hideMark/>
          </w:tcPr>
          <w:p w:rsidR="002152B3" w:rsidRPr="00854E07" w:rsidRDefault="002152B3" w:rsidP="002152B3">
            <w:pPr>
              <w:jc w:val="center"/>
              <w:rPr>
                <w:rFonts w:ascii="Arial" w:hAnsi="Arial" w:cs="Arial"/>
                <w:b/>
                <w:bCs/>
                <w:color w:val="000000"/>
                <w:sz w:val="20"/>
              </w:rPr>
            </w:pPr>
            <w:r w:rsidRPr="00854E07">
              <w:rPr>
                <w:rFonts w:ascii="Arial" w:hAnsi="Arial" w:cs="Arial"/>
                <w:b/>
                <w:bCs/>
                <w:color w:val="000000"/>
                <w:sz w:val="20"/>
              </w:rPr>
              <w:t>OBJETOS CONTRACTUALES</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rsidR="002152B3" w:rsidRPr="00854E07" w:rsidRDefault="002152B3" w:rsidP="002152B3">
            <w:pPr>
              <w:jc w:val="center"/>
              <w:rPr>
                <w:rFonts w:ascii="Arial" w:hAnsi="Arial" w:cs="Arial"/>
                <w:b/>
                <w:bCs/>
                <w:color w:val="000000"/>
                <w:sz w:val="20"/>
              </w:rPr>
            </w:pPr>
            <w:r w:rsidRPr="00854E07">
              <w:rPr>
                <w:rFonts w:ascii="Arial" w:hAnsi="Arial" w:cs="Arial"/>
                <w:b/>
                <w:bCs/>
                <w:color w:val="000000"/>
                <w:sz w:val="20"/>
              </w:rPr>
              <w:t>No. DE CONTRATOS TERMINADOS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152B3" w:rsidRPr="00854E07" w:rsidRDefault="002152B3" w:rsidP="002152B3">
            <w:pPr>
              <w:jc w:val="center"/>
              <w:rPr>
                <w:rFonts w:ascii="Arial" w:hAnsi="Arial" w:cs="Arial"/>
                <w:b/>
                <w:bCs/>
                <w:color w:val="000000"/>
                <w:sz w:val="20"/>
              </w:rPr>
            </w:pPr>
            <w:r w:rsidRPr="00854E07">
              <w:rPr>
                <w:rFonts w:ascii="Arial" w:hAnsi="Arial" w:cs="Arial"/>
                <w:b/>
                <w:bCs/>
                <w:color w:val="000000"/>
                <w:sz w:val="20"/>
              </w:rPr>
              <w:t>No. DE CONTRATOS EN EJECUCIÓN</w:t>
            </w:r>
          </w:p>
        </w:tc>
        <w:tc>
          <w:tcPr>
            <w:tcW w:w="1559" w:type="dxa"/>
            <w:tcBorders>
              <w:top w:val="single" w:sz="4" w:space="0" w:color="auto"/>
              <w:left w:val="nil"/>
              <w:bottom w:val="nil"/>
              <w:right w:val="single" w:sz="4" w:space="0" w:color="auto"/>
            </w:tcBorders>
            <w:shd w:val="clear" w:color="auto" w:fill="auto"/>
            <w:vAlign w:val="center"/>
            <w:hideMark/>
          </w:tcPr>
          <w:p w:rsidR="002152B3" w:rsidRPr="00854E07" w:rsidRDefault="002152B3" w:rsidP="002152B3">
            <w:pPr>
              <w:jc w:val="center"/>
              <w:rPr>
                <w:rFonts w:ascii="Arial" w:hAnsi="Arial" w:cs="Arial"/>
                <w:b/>
                <w:bCs/>
                <w:color w:val="000000"/>
                <w:sz w:val="20"/>
              </w:rPr>
            </w:pPr>
            <w:r w:rsidRPr="00854E07">
              <w:rPr>
                <w:rFonts w:ascii="Arial" w:hAnsi="Arial" w:cs="Arial"/>
                <w:b/>
                <w:bCs/>
                <w:color w:val="000000"/>
                <w:sz w:val="20"/>
              </w:rPr>
              <w:t xml:space="preserve">VALOR TOTAL </w:t>
            </w:r>
          </w:p>
        </w:tc>
      </w:tr>
      <w:tr w:rsidR="00854E07" w:rsidRPr="00854E07" w:rsidTr="00854E07">
        <w:trPr>
          <w:trHeight w:val="509"/>
          <w:jc w:val="center"/>
        </w:trPr>
        <w:tc>
          <w:tcPr>
            <w:tcW w:w="1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CONTRATACIÓN DIRECTA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152B3" w:rsidRPr="00854E07" w:rsidRDefault="002152B3" w:rsidP="00854E07">
            <w:pPr>
              <w:rPr>
                <w:rFonts w:ascii="Arial" w:hAnsi="Arial" w:cs="Arial"/>
                <w:color w:val="000000"/>
                <w:sz w:val="20"/>
              </w:rPr>
            </w:pPr>
            <w:r w:rsidRPr="00854E07">
              <w:rPr>
                <w:rFonts w:ascii="Arial" w:hAnsi="Arial" w:cs="Arial"/>
                <w:color w:val="000000"/>
                <w:sz w:val="20"/>
              </w:rPr>
              <w:t>PRESTACIÓN DE SERVICIOS</w:t>
            </w:r>
          </w:p>
        </w:tc>
        <w:tc>
          <w:tcPr>
            <w:tcW w:w="1639"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13</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152B3" w:rsidRPr="00854E07" w:rsidRDefault="002152B3" w:rsidP="002152B3">
            <w:pPr>
              <w:jc w:val="right"/>
              <w:rPr>
                <w:rFonts w:ascii="Arial" w:hAnsi="Arial" w:cs="Arial"/>
                <w:color w:val="000000"/>
                <w:sz w:val="20"/>
              </w:rPr>
            </w:pPr>
            <w:r w:rsidRPr="00854E07">
              <w:rPr>
                <w:rFonts w:ascii="Arial" w:hAnsi="Arial" w:cs="Arial"/>
                <w:color w:val="000000"/>
                <w:sz w:val="20"/>
              </w:rPr>
              <w:t xml:space="preserve">                                     5.655.270.514 </w:t>
            </w:r>
          </w:p>
        </w:tc>
      </w:tr>
      <w:tr w:rsidR="00854E07" w:rsidRPr="00854E07" w:rsidTr="00854E07">
        <w:trPr>
          <w:trHeight w:val="308"/>
          <w:jc w:val="center"/>
        </w:trPr>
        <w:tc>
          <w:tcPr>
            <w:tcW w:w="1763" w:type="dxa"/>
            <w:vMerge/>
            <w:tcBorders>
              <w:top w:val="single" w:sz="4" w:space="0" w:color="auto"/>
              <w:left w:val="single" w:sz="4" w:space="0" w:color="auto"/>
              <w:bottom w:val="single" w:sz="4" w:space="0" w:color="auto"/>
              <w:right w:val="single" w:sz="4" w:space="0" w:color="auto"/>
            </w:tcBorders>
            <w:vAlign w:val="center"/>
            <w:hideMark/>
          </w:tcPr>
          <w:p w:rsidR="002152B3" w:rsidRPr="00854E07" w:rsidRDefault="002152B3" w:rsidP="002152B3">
            <w:pPr>
              <w:rPr>
                <w:rFonts w:ascii="Arial" w:hAnsi="Arial" w:cs="Arial"/>
                <w:color w:val="000000"/>
                <w:sz w:val="20"/>
              </w:rPr>
            </w:pPr>
          </w:p>
        </w:tc>
        <w:tc>
          <w:tcPr>
            <w:tcW w:w="2835"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854E07">
            <w:pPr>
              <w:rPr>
                <w:rFonts w:ascii="Arial" w:hAnsi="Arial" w:cs="Arial"/>
                <w:color w:val="000000"/>
                <w:sz w:val="20"/>
              </w:rPr>
            </w:pPr>
            <w:r w:rsidRPr="00854E07">
              <w:rPr>
                <w:rFonts w:ascii="Arial" w:hAnsi="Arial" w:cs="Arial"/>
                <w:color w:val="000000"/>
                <w:sz w:val="20"/>
              </w:rPr>
              <w:t>CONVENIOS</w:t>
            </w:r>
          </w:p>
        </w:tc>
        <w:tc>
          <w:tcPr>
            <w:tcW w:w="1639"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2152B3">
            <w:pPr>
              <w:jc w:val="right"/>
              <w:rPr>
                <w:rFonts w:ascii="Arial" w:hAnsi="Arial" w:cs="Arial"/>
                <w:color w:val="000000"/>
                <w:sz w:val="20"/>
              </w:rPr>
            </w:pPr>
            <w:r w:rsidRPr="00854E07">
              <w:rPr>
                <w:rFonts w:ascii="Arial" w:hAnsi="Arial" w:cs="Arial"/>
                <w:color w:val="000000"/>
                <w:sz w:val="20"/>
              </w:rPr>
              <w:t xml:space="preserve">                                                           - </w:t>
            </w:r>
          </w:p>
        </w:tc>
      </w:tr>
      <w:tr w:rsidR="00854E07" w:rsidRPr="00854E07" w:rsidTr="00854E07">
        <w:trPr>
          <w:trHeight w:val="308"/>
          <w:jc w:val="center"/>
        </w:trPr>
        <w:tc>
          <w:tcPr>
            <w:tcW w:w="1763" w:type="dxa"/>
            <w:vMerge w:val="restart"/>
            <w:tcBorders>
              <w:top w:val="nil"/>
              <w:left w:val="single" w:sz="4" w:space="0" w:color="auto"/>
              <w:bottom w:val="single" w:sz="4" w:space="0" w:color="auto"/>
              <w:right w:val="single" w:sz="4" w:space="0" w:color="auto"/>
            </w:tcBorders>
            <w:shd w:val="clear" w:color="auto" w:fill="auto"/>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PROCESO LICITATORIO</w:t>
            </w:r>
          </w:p>
        </w:tc>
        <w:tc>
          <w:tcPr>
            <w:tcW w:w="2835"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854E07">
            <w:pPr>
              <w:rPr>
                <w:rFonts w:ascii="Arial" w:hAnsi="Arial" w:cs="Arial"/>
                <w:color w:val="000000"/>
                <w:sz w:val="20"/>
              </w:rPr>
            </w:pPr>
            <w:r w:rsidRPr="00854E07">
              <w:rPr>
                <w:rFonts w:ascii="Arial" w:hAnsi="Arial" w:cs="Arial"/>
                <w:color w:val="000000"/>
                <w:sz w:val="20"/>
              </w:rPr>
              <w:t>PRESTACIÓN DE SERVICIOS (MÍNIMA CUANTÍA)</w:t>
            </w:r>
          </w:p>
        </w:tc>
        <w:tc>
          <w:tcPr>
            <w:tcW w:w="1639"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1</w:t>
            </w:r>
          </w:p>
        </w:tc>
        <w:tc>
          <w:tcPr>
            <w:tcW w:w="1418"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2152B3">
            <w:pPr>
              <w:jc w:val="right"/>
              <w:rPr>
                <w:rFonts w:ascii="Arial" w:hAnsi="Arial" w:cs="Arial"/>
                <w:color w:val="000000"/>
                <w:sz w:val="20"/>
              </w:rPr>
            </w:pPr>
            <w:r w:rsidRPr="00854E07">
              <w:rPr>
                <w:rFonts w:ascii="Arial" w:hAnsi="Arial" w:cs="Arial"/>
                <w:color w:val="000000"/>
                <w:sz w:val="20"/>
              </w:rPr>
              <w:t xml:space="preserve">                                          26.907.000 </w:t>
            </w:r>
          </w:p>
        </w:tc>
      </w:tr>
      <w:tr w:rsidR="00854E07" w:rsidRPr="00854E07" w:rsidTr="00854E07">
        <w:trPr>
          <w:trHeight w:val="308"/>
          <w:jc w:val="center"/>
        </w:trPr>
        <w:tc>
          <w:tcPr>
            <w:tcW w:w="1763" w:type="dxa"/>
            <w:vMerge/>
            <w:tcBorders>
              <w:top w:val="nil"/>
              <w:left w:val="single" w:sz="4" w:space="0" w:color="auto"/>
              <w:bottom w:val="single" w:sz="4" w:space="0" w:color="auto"/>
              <w:right w:val="single" w:sz="4" w:space="0" w:color="auto"/>
            </w:tcBorders>
            <w:vAlign w:val="center"/>
            <w:hideMark/>
          </w:tcPr>
          <w:p w:rsidR="002152B3" w:rsidRPr="00854E07" w:rsidRDefault="002152B3" w:rsidP="002152B3">
            <w:pPr>
              <w:rPr>
                <w:rFonts w:ascii="Arial" w:hAnsi="Arial" w:cs="Arial"/>
                <w:color w:val="000000"/>
                <w:sz w:val="20"/>
              </w:rPr>
            </w:pPr>
          </w:p>
        </w:tc>
        <w:tc>
          <w:tcPr>
            <w:tcW w:w="2835"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854E07">
            <w:pPr>
              <w:rPr>
                <w:rFonts w:ascii="Arial" w:hAnsi="Arial" w:cs="Arial"/>
                <w:color w:val="000000"/>
                <w:sz w:val="20"/>
              </w:rPr>
            </w:pPr>
            <w:r w:rsidRPr="00854E07">
              <w:rPr>
                <w:rFonts w:ascii="Arial" w:hAnsi="Arial" w:cs="Arial"/>
                <w:color w:val="000000"/>
                <w:sz w:val="20"/>
              </w:rPr>
              <w:t>COMPRAVENTA (MÍNIMA CUANTÍA)</w:t>
            </w:r>
          </w:p>
        </w:tc>
        <w:tc>
          <w:tcPr>
            <w:tcW w:w="1639"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1</w:t>
            </w:r>
          </w:p>
        </w:tc>
        <w:tc>
          <w:tcPr>
            <w:tcW w:w="1418"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2152B3">
            <w:pPr>
              <w:jc w:val="right"/>
              <w:rPr>
                <w:rFonts w:ascii="Arial" w:hAnsi="Arial" w:cs="Arial"/>
                <w:color w:val="000000"/>
                <w:sz w:val="20"/>
              </w:rPr>
            </w:pPr>
            <w:r w:rsidRPr="00854E07">
              <w:rPr>
                <w:rFonts w:ascii="Arial" w:hAnsi="Arial" w:cs="Arial"/>
                <w:color w:val="000000"/>
                <w:sz w:val="20"/>
              </w:rPr>
              <w:t xml:space="preserve">                                          17.217.277 </w:t>
            </w:r>
          </w:p>
        </w:tc>
      </w:tr>
      <w:tr w:rsidR="00854E07" w:rsidRPr="00854E07" w:rsidTr="00854E07">
        <w:trPr>
          <w:trHeight w:val="308"/>
          <w:jc w:val="center"/>
        </w:trPr>
        <w:tc>
          <w:tcPr>
            <w:tcW w:w="1763" w:type="dxa"/>
            <w:vMerge/>
            <w:tcBorders>
              <w:top w:val="nil"/>
              <w:left w:val="single" w:sz="4" w:space="0" w:color="auto"/>
              <w:bottom w:val="single" w:sz="4" w:space="0" w:color="auto"/>
              <w:right w:val="single" w:sz="4" w:space="0" w:color="auto"/>
            </w:tcBorders>
            <w:vAlign w:val="center"/>
            <w:hideMark/>
          </w:tcPr>
          <w:p w:rsidR="002152B3" w:rsidRPr="00854E07" w:rsidRDefault="002152B3" w:rsidP="002152B3">
            <w:pPr>
              <w:rPr>
                <w:rFonts w:ascii="Arial" w:hAnsi="Arial" w:cs="Arial"/>
                <w:color w:val="000000"/>
                <w:sz w:val="20"/>
              </w:rPr>
            </w:pPr>
          </w:p>
        </w:tc>
        <w:tc>
          <w:tcPr>
            <w:tcW w:w="2835"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854E07">
            <w:pPr>
              <w:rPr>
                <w:rFonts w:ascii="Arial" w:hAnsi="Arial" w:cs="Arial"/>
                <w:color w:val="000000"/>
                <w:sz w:val="20"/>
              </w:rPr>
            </w:pPr>
            <w:r w:rsidRPr="00854E07">
              <w:rPr>
                <w:rFonts w:ascii="Arial" w:hAnsi="Arial" w:cs="Arial"/>
                <w:color w:val="000000"/>
                <w:sz w:val="20"/>
              </w:rPr>
              <w:t>ACUERDO MARCO</w:t>
            </w:r>
          </w:p>
        </w:tc>
        <w:tc>
          <w:tcPr>
            <w:tcW w:w="1639"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2152B3">
            <w:pPr>
              <w:jc w:val="right"/>
              <w:rPr>
                <w:rFonts w:ascii="Arial" w:hAnsi="Arial" w:cs="Arial"/>
                <w:color w:val="000000"/>
                <w:sz w:val="20"/>
              </w:rPr>
            </w:pPr>
            <w:r w:rsidRPr="00854E07">
              <w:rPr>
                <w:rFonts w:ascii="Arial" w:hAnsi="Arial" w:cs="Arial"/>
                <w:color w:val="000000"/>
                <w:sz w:val="20"/>
              </w:rPr>
              <w:t xml:space="preserve">                                        810.490.409 </w:t>
            </w:r>
          </w:p>
        </w:tc>
      </w:tr>
    </w:tbl>
    <w:p w:rsidR="002152B3" w:rsidRDefault="002152B3" w:rsidP="002152B3">
      <w:pPr>
        <w:rPr>
          <w:rFonts w:ascii="Arial" w:hAnsi="Arial" w:cs="Arial"/>
        </w:rPr>
      </w:pPr>
    </w:p>
    <w:p w:rsidR="00854E07" w:rsidRPr="00854E07" w:rsidRDefault="00854E07" w:rsidP="00854E07">
      <w:pPr>
        <w:jc w:val="center"/>
        <w:rPr>
          <w:rFonts w:ascii="Arial" w:hAnsi="Arial" w:cs="Arial"/>
          <w:b/>
        </w:rPr>
      </w:pPr>
      <w:r w:rsidRPr="00854E07">
        <w:rPr>
          <w:rFonts w:ascii="Arial" w:hAnsi="Arial" w:cs="Arial"/>
          <w:b/>
        </w:rPr>
        <w:t>Vigencia fiscal año 2018 comprendida entre el día 1 de enero de 2018 y 31 de diciembre de 2018</w:t>
      </w:r>
    </w:p>
    <w:p w:rsidR="002152B3" w:rsidRPr="002152B3" w:rsidRDefault="002152B3" w:rsidP="002152B3">
      <w:pPr>
        <w:rPr>
          <w:rFonts w:ascii="Arial" w:hAnsi="Arial" w:cs="Arial"/>
        </w:rPr>
      </w:pPr>
    </w:p>
    <w:tbl>
      <w:tblPr>
        <w:tblW w:w="9214" w:type="dxa"/>
        <w:jc w:val="center"/>
        <w:tblCellMar>
          <w:left w:w="70" w:type="dxa"/>
          <w:right w:w="70" w:type="dxa"/>
        </w:tblCellMar>
        <w:tblLook w:val="04A0" w:firstRow="1" w:lastRow="0" w:firstColumn="1" w:lastColumn="0" w:noHBand="0" w:noVBand="1"/>
      </w:tblPr>
      <w:tblGrid>
        <w:gridCol w:w="1868"/>
        <w:gridCol w:w="2756"/>
        <w:gridCol w:w="1624"/>
        <w:gridCol w:w="1407"/>
        <w:gridCol w:w="1559"/>
      </w:tblGrid>
      <w:tr w:rsidR="00854E07" w:rsidRPr="00854E07" w:rsidTr="00854E07">
        <w:trPr>
          <w:trHeight w:val="1034"/>
          <w:jc w:val="center"/>
        </w:trPr>
        <w:tc>
          <w:tcPr>
            <w:tcW w:w="1868" w:type="dxa"/>
            <w:tcBorders>
              <w:top w:val="single" w:sz="4" w:space="0" w:color="auto"/>
              <w:left w:val="single" w:sz="4" w:space="0" w:color="auto"/>
              <w:bottom w:val="nil"/>
              <w:right w:val="single" w:sz="4" w:space="0" w:color="auto"/>
            </w:tcBorders>
            <w:shd w:val="clear" w:color="auto" w:fill="auto"/>
            <w:vAlign w:val="center"/>
            <w:hideMark/>
          </w:tcPr>
          <w:p w:rsidR="002152B3" w:rsidRPr="00854E07" w:rsidRDefault="002152B3" w:rsidP="002152B3">
            <w:pPr>
              <w:jc w:val="center"/>
              <w:rPr>
                <w:rFonts w:ascii="Arial" w:hAnsi="Arial" w:cs="Arial"/>
                <w:b/>
                <w:bCs/>
                <w:color w:val="000000"/>
                <w:sz w:val="20"/>
              </w:rPr>
            </w:pPr>
            <w:bookmarkStart w:id="38" w:name="_Hlk521340632"/>
            <w:r w:rsidRPr="00854E07">
              <w:rPr>
                <w:rFonts w:ascii="Arial" w:hAnsi="Arial" w:cs="Arial"/>
                <w:b/>
                <w:bCs/>
                <w:color w:val="000000"/>
                <w:sz w:val="20"/>
              </w:rPr>
              <w:t>MODALIDAD DE CONTRATACIÓN</w:t>
            </w:r>
          </w:p>
        </w:tc>
        <w:tc>
          <w:tcPr>
            <w:tcW w:w="2756" w:type="dxa"/>
            <w:tcBorders>
              <w:top w:val="single" w:sz="4" w:space="0" w:color="auto"/>
              <w:left w:val="nil"/>
              <w:bottom w:val="nil"/>
              <w:right w:val="single" w:sz="4" w:space="0" w:color="auto"/>
            </w:tcBorders>
            <w:shd w:val="clear" w:color="auto" w:fill="auto"/>
            <w:vAlign w:val="center"/>
            <w:hideMark/>
          </w:tcPr>
          <w:p w:rsidR="002152B3" w:rsidRPr="00854E07" w:rsidRDefault="002152B3" w:rsidP="002152B3">
            <w:pPr>
              <w:jc w:val="center"/>
              <w:rPr>
                <w:rFonts w:ascii="Arial" w:hAnsi="Arial" w:cs="Arial"/>
                <w:b/>
                <w:bCs/>
                <w:color w:val="000000"/>
                <w:sz w:val="20"/>
              </w:rPr>
            </w:pPr>
            <w:r w:rsidRPr="00854E07">
              <w:rPr>
                <w:rFonts w:ascii="Arial" w:hAnsi="Arial" w:cs="Arial"/>
                <w:b/>
                <w:bCs/>
                <w:color w:val="000000"/>
                <w:sz w:val="20"/>
              </w:rPr>
              <w:t>OBJETOS CONTRACTUALES</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rsidR="002152B3" w:rsidRPr="00854E07" w:rsidRDefault="002152B3" w:rsidP="002152B3">
            <w:pPr>
              <w:jc w:val="center"/>
              <w:rPr>
                <w:rFonts w:ascii="Arial" w:hAnsi="Arial" w:cs="Arial"/>
                <w:b/>
                <w:bCs/>
                <w:color w:val="000000"/>
                <w:sz w:val="20"/>
              </w:rPr>
            </w:pPr>
            <w:r w:rsidRPr="00854E07">
              <w:rPr>
                <w:rFonts w:ascii="Arial" w:hAnsi="Arial" w:cs="Arial"/>
                <w:b/>
                <w:bCs/>
                <w:color w:val="000000"/>
                <w:sz w:val="20"/>
              </w:rPr>
              <w:t>No. DE CONTRATOS TERMINADOS</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2152B3" w:rsidRPr="00854E07" w:rsidRDefault="002152B3" w:rsidP="002152B3">
            <w:pPr>
              <w:jc w:val="center"/>
              <w:rPr>
                <w:rFonts w:ascii="Arial" w:hAnsi="Arial" w:cs="Arial"/>
                <w:b/>
                <w:bCs/>
                <w:color w:val="000000"/>
                <w:sz w:val="20"/>
              </w:rPr>
            </w:pPr>
            <w:r w:rsidRPr="00854E07">
              <w:rPr>
                <w:rFonts w:ascii="Arial" w:hAnsi="Arial" w:cs="Arial"/>
                <w:b/>
                <w:bCs/>
                <w:color w:val="000000"/>
                <w:sz w:val="20"/>
              </w:rPr>
              <w:t>No. DE CONTRATOS EN EJECUCIÓN</w:t>
            </w:r>
          </w:p>
        </w:tc>
        <w:tc>
          <w:tcPr>
            <w:tcW w:w="1559" w:type="dxa"/>
            <w:tcBorders>
              <w:top w:val="single" w:sz="4" w:space="0" w:color="auto"/>
              <w:left w:val="nil"/>
              <w:bottom w:val="nil"/>
              <w:right w:val="single" w:sz="4" w:space="0" w:color="auto"/>
            </w:tcBorders>
            <w:shd w:val="clear" w:color="auto" w:fill="auto"/>
            <w:vAlign w:val="center"/>
            <w:hideMark/>
          </w:tcPr>
          <w:p w:rsidR="002152B3" w:rsidRPr="00854E07" w:rsidRDefault="002152B3" w:rsidP="002152B3">
            <w:pPr>
              <w:jc w:val="center"/>
              <w:rPr>
                <w:rFonts w:ascii="Arial" w:hAnsi="Arial" w:cs="Arial"/>
                <w:b/>
                <w:bCs/>
                <w:color w:val="000000"/>
                <w:sz w:val="20"/>
              </w:rPr>
            </w:pPr>
            <w:r w:rsidRPr="00854E07">
              <w:rPr>
                <w:rFonts w:ascii="Arial" w:hAnsi="Arial" w:cs="Arial"/>
                <w:b/>
                <w:bCs/>
                <w:color w:val="000000"/>
                <w:sz w:val="20"/>
              </w:rPr>
              <w:t xml:space="preserve">VALOR TOTAL </w:t>
            </w:r>
          </w:p>
        </w:tc>
      </w:tr>
      <w:tr w:rsidR="00854E07" w:rsidRPr="00854E07" w:rsidTr="00854E07">
        <w:trPr>
          <w:trHeight w:val="304"/>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CONTRATACIÓN DIRECTA</w:t>
            </w:r>
          </w:p>
        </w:tc>
        <w:tc>
          <w:tcPr>
            <w:tcW w:w="2756" w:type="dxa"/>
            <w:tcBorders>
              <w:top w:val="single" w:sz="4" w:space="0" w:color="auto"/>
              <w:left w:val="nil"/>
              <w:bottom w:val="single" w:sz="4" w:space="0" w:color="auto"/>
              <w:right w:val="single" w:sz="4" w:space="0" w:color="auto"/>
            </w:tcBorders>
            <w:shd w:val="clear" w:color="auto" w:fill="auto"/>
            <w:noWrap/>
            <w:vAlign w:val="center"/>
            <w:hideMark/>
          </w:tcPr>
          <w:p w:rsidR="002152B3" w:rsidRPr="00854E07" w:rsidRDefault="002152B3" w:rsidP="00854E07">
            <w:pPr>
              <w:rPr>
                <w:rFonts w:ascii="Arial" w:hAnsi="Arial" w:cs="Arial"/>
                <w:color w:val="000000"/>
                <w:sz w:val="20"/>
              </w:rPr>
            </w:pPr>
            <w:r w:rsidRPr="00854E07">
              <w:rPr>
                <w:rFonts w:ascii="Arial" w:hAnsi="Arial" w:cs="Arial"/>
                <w:color w:val="000000"/>
                <w:sz w:val="20"/>
              </w:rPr>
              <w:t>PRESTACIÓN DE SERVICIOS</w:t>
            </w:r>
          </w:p>
        </w:tc>
        <w:tc>
          <w:tcPr>
            <w:tcW w:w="1624"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1</w:t>
            </w:r>
          </w:p>
        </w:tc>
        <w:tc>
          <w:tcPr>
            <w:tcW w:w="1407"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152B3" w:rsidRPr="00854E07" w:rsidRDefault="002152B3" w:rsidP="002152B3">
            <w:pPr>
              <w:jc w:val="right"/>
              <w:rPr>
                <w:rFonts w:ascii="Arial" w:hAnsi="Arial" w:cs="Arial"/>
                <w:color w:val="000000"/>
                <w:sz w:val="20"/>
              </w:rPr>
            </w:pPr>
            <w:r w:rsidRPr="00854E07">
              <w:rPr>
                <w:rFonts w:ascii="Arial" w:hAnsi="Arial" w:cs="Arial"/>
                <w:color w:val="000000"/>
                <w:sz w:val="20"/>
              </w:rPr>
              <w:t xml:space="preserve">                  3.120.407.880 </w:t>
            </w:r>
          </w:p>
        </w:tc>
      </w:tr>
      <w:tr w:rsidR="00854E07" w:rsidRPr="00854E07" w:rsidTr="00854E07">
        <w:trPr>
          <w:trHeight w:val="304"/>
          <w:jc w:val="center"/>
        </w:trPr>
        <w:tc>
          <w:tcPr>
            <w:tcW w:w="1868" w:type="dxa"/>
            <w:vMerge w:val="restart"/>
            <w:tcBorders>
              <w:top w:val="nil"/>
              <w:left w:val="single" w:sz="4" w:space="0" w:color="auto"/>
              <w:bottom w:val="single" w:sz="4" w:space="0" w:color="auto"/>
              <w:right w:val="single" w:sz="4" w:space="0" w:color="auto"/>
            </w:tcBorders>
            <w:shd w:val="clear" w:color="auto" w:fill="auto"/>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PROCESO LICITATORIO</w:t>
            </w:r>
          </w:p>
        </w:tc>
        <w:tc>
          <w:tcPr>
            <w:tcW w:w="2756"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854E07">
            <w:pPr>
              <w:rPr>
                <w:rFonts w:ascii="Arial" w:hAnsi="Arial" w:cs="Arial"/>
                <w:color w:val="000000"/>
                <w:sz w:val="20"/>
              </w:rPr>
            </w:pPr>
            <w:r w:rsidRPr="00854E07">
              <w:rPr>
                <w:rFonts w:ascii="Arial" w:hAnsi="Arial" w:cs="Arial"/>
                <w:color w:val="000000"/>
                <w:sz w:val="20"/>
              </w:rPr>
              <w:t>PRESTACIÓN DE SERVICIOS (MÍNIMA CUANTÍA)</w:t>
            </w:r>
          </w:p>
        </w:tc>
        <w:tc>
          <w:tcPr>
            <w:tcW w:w="1624"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0</w:t>
            </w:r>
          </w:p>
        </w:tc>
        <w:tc>
          <w:tcPr>
            <w:tcW w:w="1407"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2152B3" w:rsidRPr="00854E07" w:rsidRDefault="002152B3" w:rsidP="002152B3">
            <w:pPr>
              <w:jc w:val="right"/>
              <w:rPr>
                <w:rFonts w:ascii="Arial" w:hAnsi="Arial" w:cs="Arial"/>
                <w:color w:val="000000"/>
                <w:sz w:val="20"/>
              </w:rPr>
            </w:pPr>
            <w:r w:rsidRPr="00854E07">
              <w:rPr>
                <w:rFonts w:ascii="Arial" w:hAnsi="Arial" w:cs="Arial"/>
                <w:color w:val="000000"/>
                <w:sz w:val="20"/>
              </w:rPr>
              <w:t xml:space="preserve">                       39.123.600 </w:t>
            </w:r>
          </w:p>
        </w:tc>
      </w:tr>
      <w:tr w:rsidR="00854E07" w:rsidRPr="00854E07" w:rsidTr="00854E07">
        <w:trPr>
          <w:trHeight w:val="304"/>
          <w:jc w:val="center"/>
        </w:trPr>
        <w:tc>
          <w:tcPr>
            <w:tcW w:w="1868" w:type="dxa"/>
            <w:vMerge/>
            <w:tcBorders>
              <w:top w:val="nil"/>
              <w:left w:val="single" w:sz="4" w:space="0" w:color="auto"/>
              <w:bottom w:val="single" w:sz="4" w:space="0" w:color="auto"/>
              <w:right w:val="single" w:sz="4" w:space="0" w:color="auto"/>
            </w:tcBorders>
            <w:vAlign w:val="center"/>
            <w:hideMark/>
          </w:tcPr>
          <w:p w:rsidR="002152B3" w:rsidRPr="00854E07" w:rsidRDefault="002152B3" w:rsidP="002152B3">
            <w:pPr>
              <w:rPr>
                <w:rFonts w:ascii="Arial" w:hAnsi="Arial" w:cs="Arial"/>
                <w:color w:val="000000"/>
                <w:sz w:val="20"/>
              </w:rPr>
            </w:pPr>
          </w:p>
        </w:tc>
        <w:tc>
          <w:tcPr>
            <w:tcW w:w="2756"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854E07">
            <w:pPr>
              <w:rPr>
                <w:rFonts w:ascii="Arial" w:hAnsi="Arial" w:cs="Arial"/>
                <w:color w:val="000000"/>
                <w:sz w:val="20"/>
              </w:rPr>
            </w:pPr>
            <w:r w:rsidRPr="00854E07">
              <w:rPr>
                <w:rFonts w:ascii="Arial" w:hAnsi="Arial" w:cs="Arial"/>
                <w:color w:val="000000"/>
                <w:sz w:val="20"/>
              </w:rPr>
              <w:t>ACUERDO MARCO</w:t>
            </w:r>
          </w:p>
        </w:tc>
        <w:tc>
          <w:tcPr>
            <w:tcW w:w="1624"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0</w:t>
            </w:r>
          </w:p>
        </w:tc>
        <w:tc>
          <w:tcPr>
            <w:tcW w:w="1407"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2152B3">
            <w:pPr>
              <w:jc w:val="center"/>
              <w:rPr>
                <w:rFonts w:ascii="Arial" w:hAnsi="Arial" w:cs="Arial"/>
                <w:color w:val="000000"/>
                <w:sz w:val="20"/>
              </w:rPr>
            </w:pPr>
            <w:r w:rsidRPr="00854E07">
              <w:rPr>
                <w:rFonts w:ascii="Arial" w:hAnsi="Arial" w:cs="Arial"/>
                <w:color w:val="000000"/>
                <w:sz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152B3" w:rsidRPr="00854E07" w:rsidRDefault="002152B3" w:rsidP="002152B3">
            <w:pPr>
              <w:jc w:val="right"/>
              <w:rPr>
                <w:rFonts w:ascii="Arial" w:hAnsi="Arial" w:cs="Arial"/>
                <w:color w:val="000000"/>
                <w:sz w:val="20"/>
              </w:rPr>
            </w:pPr>
            <w:r w:rsidRPr="00854E07">
              <w:rPr>
                <w:rFonts w:ascii="Arial" w:hAnsi="Arial" w:cs="Arial"/>
                <w:color w:val="000000"/>
                <w:sz w:val="20"/>
              </w:rPr>
              <w:t xml:space="preserve">                  2.605.887.687 </w:t>
            </w:r>
          </w:p>
        </w:tc>
      </w:tr>
      <w:bookmarkEnd w:id="38"/>
    </w:tbl>
    <w:p w:rsidR="002152B3" w:rsidRDefault="002152B3" w:rsidP="002152B3">
      <w:pPr>
        <w:autoSpaceDE w:val="0"/>
        <w:autoSpaceDN w:val="0"/>
        <w:adjustRightInd w:val="0"/>
        <w:rPr>
          <w:rFonts w:ascii="Arial" w:hAnsi="Arial" w:cs="Arial"/>
          <w:b/>
          <w:bCs/>
        </w:rPr>
      </w:pPr>
    </w:p>
    <w:p w:rsidR="005A3F68" w:rsidRDefault="005A3F68" w:rsidP="002152B3">
      <w:pPr>
        <w:autoSpaceDE w:val="0"/>
        <w:autoSpaceDN w:val="0"/>
        <w:adjustRightInd w:val="0"/>
        <w:rPr>
          <w:rFonts w:ascii="Arial" w:hAnsi="Arial" w:cs="Arial"/>
          <w:b/>
          <w:bCs/>
        </w:rPr>
      </w:pPr>
    </w:p>
    <w:p w:rsidR="00651462" w:rsidRDefault="00651462" w:rsidP="002152B3">
      <w:pPr>
        <w:autoSpaceDE w:val="0"/>
        <w:autoSpaceDN w:val="0"/>
        <w:adjustRightInd w:val="0"/>
        <w:rPr>
          <w:rFonts w:ascii="Arial" w:hAnsi="Arial" w:cs="Arial"/>
          <w:b/>
          <w:bCs/>
        </w:rPr>
      </w:pPr>
    </w:p>
    <w:p w:rsidR="00651462" w:rsidRDefault="00651462" w:rsidP="002152B3">
      <w:pPr>
        <w:autoSpaceDE w:val="0"/>
        <w:autoSpaceDN w:val="0"/>
        <w:adjustRightInd w:val="0"/>
        <w:rPr>
          <w:rFonts w:ascii="Arial" w:hAnsi="Arial" w:cs="Arial"/>
          <w:b/>
          <w:bCs/>
        </w:rPr>
      </w:pPr>
    </w:p>
    <w:p w:rsidR="005A3F68" w:rsidRPr="002152B3" w:rsidRDefault="005A3F68" w:rsidP="002152B3">
      <w:pPr>
        <w:autoSpaceDE w:val="0"/>
        <w:autoSpaceDN w:val="0"/>
        <w:adjustRightInd w:val="0"/>
        <w:rPr>
          <w:rFonts w:ascii="Arial" w:hAnsi="Arial" w:cs="Arial"/>
          <w:b/>
          <w:bCs/>
        </w:rPr>
      </w:pPr>
    </w:p>
    <w:p w:rsidR="002152B3" w:rsidRPr="002152B3" w:rsidRDefault="002152B3" w:rsidP="002152B3">
      <w:pPr>
        <w:autoSpaceDE w:val="0"/>
        <w:autoSpaceDN w:val="0"/>
        <w:adjustRightInd w:val="0"/>
        <w:rPr>
          <w:rFonts w:ascii="Arial" w:hAnsi="Arial" w:cs="Arial"/>
          <w:b/>
          <w:bCs/>
        </w:rPr>
      </w:pPr>
    </w:p>
    <w:p w:rsidR="00DC20B0" w:rsidRDefault="00DC20B0" w:rsidP="00DC20B0">
      <w:pPr>
        <w:autoSpaceDE w:val="0"/>
        <w:autoSpaceDN w:val="0"/>
        <w:adjustRightInd w:val="0"/>
        <w:rPr>
          <w:rFonts w:ascii="Arial" w:hAnsi="Arial" w:cs="Arial"/>
          <w:b/>
          <w:bCs/>
          <w:szCs w:val="20"/>
        </w:rPr>
      </w:pPr>
      <w:r w:rsidRPr="00DC20B0">
        <w:rPr>
          <w:rFonts w:ascii="Arial" w:hAnsi="Arial" w:cs="Arial"/>
          <w:b/>
          <w:bCs/>
          <w:szCs w:val="20"/>
        </w:rPr>
        <w:lastRenderedPageBreak/>
        <w:t>FONDO ROTATORIO DEL MINISTERIO DE RELACIONES EXTERIORES.</w:t>
      </w:r>
    </w:p>
    <w:p w:rsidR="00DC20B0" w:rsidRDefault="00DC20B0" w:rsidP="00DC20B0">
      <w:pPr>
        <w:autoSpaceDE w:val="0"/>
        <w:autoSpaceDN w:val="0"/>
        <w:adjustRightInd w:val="0"/>
        <w:rPr>
          <w:rFonts w:ascii="Arial" w:hAnsi="Arial" w:cs="Arial"/>
          <w:b/>
          <w:bCs/>
          <w:szCs w:val="20"/>
        </w:rPr>
      </w:pPr>
    </w:p>
    <w:p w:rsidR="00DC20B0" w:rsidRDefault="00DC20B0" w:rsidP="00DC20B0">
      <w:pPr>
        <w:autoSpaceDE w:val="0"/>
        <w:autoSpaceDN w:val="0"/>
        <w:adjustRightInd w:val="0"/>
        <w:jc w:val="center"/>
        <w:rPr>
          <w:rFonts w:ascii="Arial" w:hAnsi="Arial" w:cs="Arial"/>
          <w:b/>
          <w:bCs/>
          <w:szCs w:val="20"/>
        </w:rPr>
      </w:pPr>
      <w:r w:rsidRPr="00DC20B0">
        <w:rPr>
          <w:rFonts w:ascii="Arial" w:hAnsi="Arial" w:cs="Arial"/>
          <w:b/>
          <w:bCs/>
          <w:szCs w:val="20"/>
        </w:rPr>
        <w:t>Vigencia fiscal año 2010 comprendida entre el día 1 de enero de 2010 y 31 d</w:t>
      </w:r>
      <w:r>
        <w:rPr>
          <w:rFonts w:ascii="Arial" w:hAnsi="Arial" w:cs="Arial"/>
          <w:b/>
          <w:bCs/>
          <w:szCs w:val="20"/>
        </w:rPr>
        <w:t>e</w:t>
      </w:r>
      <w:r w:rsidRPr="00DC20B0">
        <w:rPr>
          <w:rFonts w:ascii="Arial" w:hAnsi="Arial" w:cs="Arial"/>
          <w:b/>
          <w:bCs/>
          <w:szCs w:val="20"/>
        </w:rPr>
        <w:t xml:space="preserve"> diciembre de 2010</w:t>
      </w:r>
    </w:p>
    <w:p w:rsidR="00DC20B0" w:rsidRDefault="00DC20B0" w:rsidP="00DC20B0">
      <w:pPr>
        <w:autoSpaceDE w:val="0"/>
        <w:autoSpaceDN w:val="0"/>
        <w:adjustRightInd w:val="0"/>
        <w:rPr>
          <w:rFonts w:ascii="Arial" w:hAnsi="Arial" w:cs="Arial"/>
          <w:b/>
          <w:bCs/>
          <w:szCs w:val="20"/>
        </w:rPr>
      </w:pPr>
    </w:p>
    <w:tbl>
      <w:tblPr>
        <w:tblW w:w="9697" w:type="dxa"/>
        <w:jc w:val="center"/>
        <w:tblCellMar>
          <w:left w:w="70" w:type="dxa"/>
          <w:right w:w="70" w:type="dxa"/>
        </w:tblCellMar>
        <w:tblLook w:val="04A0" w:firstRow="1" w:lastRow="0" w:firstColumn="1" w:lastColumn="0" w:noHBand="0" w:noVBand="1"/>
      </w:tblPr>
      <w:tblGrid>
        <w:gridCol w:w="2127"/>
        <w:gridCol w:w="3118"/>
        <w:gridCol w:w="1485"/>
        <w:gridCol w:w="1407"/>
        <w:gridCol w:w="1560"/>
      </w:tblGrid>
      <w:tr w:rsidR="00DC20B0" w:rsidRPr="00DC20B0" w:rsidTr="00DC20B0">
        <w:trPr>
          <w:trHeight w:val="675"/>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MODALIDAD DE CONTRATACIÓN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OBJETOS CONTRACTUALES</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No. DE CONTRATOS TERMINADOS</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No. DE CONTRATOS EN EJECUCIÓN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 xml:space="preserve">VALOR TOTAL </w:t>
            </w:r>
          </w:p>
        </w:tc>
      </w:tr>
      <w:tr w:rsidR="00DC20B0" w:rsidRPr="00DC20B0" w:rsidTr="00DC20B0">
        <w:trPr>
          <w:trHeight w:val="30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CONTRATACIÓN DIRECTA</w:t>
            </w: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PRESTACIÓN DE SERVICIOS</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52</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11.106.164.245</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ARRENDAMIENTO</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10</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1.999.643.910</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COMODATO</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0</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COMPRAVENTA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675.314.509</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CONTRATO DE COMISIÓN</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1.632.148.980</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INTERADMINISTRATIVO DE COOPERACIÓN</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132.000.000</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SUMINISTRO</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60.000.000</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ARRENDAMIENTO (ORDEN DE SERVICIO)</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2.227.202</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MANTENIMIENTO (ORDEN DE SERVICIO)</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12</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156.434.111</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SERVICIO (ORDEN DE SERVICIO)</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90</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897.281.986</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SUMINISTRO (ORDEN DE SERVICIO)</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39</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341.743.716</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CONVENIO INTERADMINISTRATIVO</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19</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962.499.568</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COMPRAVENTA (ORDENES DE COMPRA)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8.536.053</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SERVICIO (ORDEN DE COMPRA)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21.324.999</w:t>
            </w:r>
          </w:p>
        </w:tc>
      </w:tr>
      <w:tr w:rsidR="00DC20B0" w:rsidRPr="00DC20B0" w:rsidTr="00DC20B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SUMINISTRO (ORDEN DE COMPRA)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19</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212.824.318</w:t>
            </w:r>
          </w:p>
        </w:tc>
      </w:tr>
      <w:tr w:rsidR="00DC20B0" w:rsidRPr="00DC20B0" w:rsidTr="00DC20B0">
        <w:trPr>
          <w:trHeight w:val="300"/>
          <w:jc w:val="center"/>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PROCESO LICITATORIO</w:t>
            </w: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SUMINISTRO (LICITACIÓN PUBLICA)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2.811.809.493</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PRESTACIÓN DE SERVICIOS (LICITACIÓN PÚBLICA)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2</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1.204.989.682</w:t>
            </w:r>
          </w:p>
        </w:tc>
      </w:tr>
      <w:tr w:rsidR="00DC20B0" w:rsidRPr="00DC20B0" w:rsidTr="00DC20B0">
        <w:trPr>
          <w:trHeight w:val="33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PRESTACIÓN DE SERVICIOS (SELECCIÓN ABREVIADA)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15</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1.423.730.511</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SUMINISTRO (SELECCIÓN ABREVIADA)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8</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188.900.000</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MANTENIMIENTO (SELECCIÓN ABREVIADA)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162.659.000</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both"/>
              <w:rPr>
                <w:rFonts w:ascii="Arial" w:hAnsi="Arial" w:cs="Arial"/>
                <w:color w:val="000000"/>
                <w:sz w:val="20"/>
                <w:szCs w:val="20"/>
              </w:rPr>
            </w:pPr>
            <w:r w:rsidRPr="00DC20B0">
              <w:rPr>
                <w:rFonts w:ascii="Arial" w:hAnsi="Arial" w:cs="Arial"/>
                <w:color w:val="000000"/>
                <w:sz w:val="20"/>
                <w:szCs w:val="20"/>
              </w:rPr>
              <w:t>COMPRAVENTA (SELECCIÓN ABREVIADA)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2</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718.800.000</w:t>
            </w:r>
          </w:p>
        </w:tc>
      </w:tr>
    </w:tbl>
    <w:p w:rsidR="00DC20B0" w:rsidRDefault="00DC20B0" w:rsidP="00DC20B0">
      <w:pPr>
        <w:rPr>
          <w:rFonts w:ascii="Arial" w:hAnsi="Arial" w:cs="Arial"/>
          <w:szCs w:val="16"/>
        </w:rPr>
      </w:pPr>
    </w:p>
    <w:p w:rsidR="005A3F68" w:rsidRDefault="005A3F68" w:rsidP="00DC20B0">
      <w:pPr>
        <w:rPr>
          <w:rFonts w:ascii="Arial" w:hAnsi="Arial" w:cs="Arial"/>
          <w:szCs w:val="16"/>
        </w:rPr>
      </w:pPr>
    </w:p>
    <w:p w:rsidR="005A3F68" w:rsidRDefault="005A3F68" w:rsidP="00DC20B0">
      <w:pPr>
        <w:rPr>
          <w:rFonts w:ascii="Arial" w:hAnsi="Arial" w:cs="Arial"/>
          <w:szCs w:val="16"/>
        </w:rPr>
      </w:pPr>
    </w:p>
    <w:p w:rsidR="005A3F68" w:rsidRDefault="005A3F68" w:rsidP="00DC20B0">
      <w:pPr>
        <w:rPr>
          <w:rFonts w:ascii="Arial" w:hAnsi="Arial" w:cs="Arial"/>
          <w:szCs w:val="16"/>
        </w:rPr>
      </w:pPr>
    </w:p>
    <w:p w:rsidR="005A3F68" w:rsidRPr="00DC20B0" w:rsidRDefault="005A3F68" w:rsidP="00DC20B0">
      <w:pPr>
        <w:rPr>
          <w:rFonts w:ascii="Arial" w:hAnsi="Arial" w:cs="Arial"/>
          <w:szCs w:val="16"/>
        </w:rPr>
      </w:pPr>
    </w:p>
    <w:p w:rsidR="00DC20B0" w:rsidRDefault="00DC20B0" w:rsidP="00DC20B0">
      <w:pPr>
        <w:jc w:val="center"/>
        <w:rPr>
          <w:rFonts w:ascii="Arial" w:hAnsi="Arial" w:cs="Arial"/>
          <w:b/>
          <w:szCs w:val="16"/>
        </w:rPr>
      </w:pPr>
      <w:r w:rsidRPr="00DC20B0">
        <w:rPr>
          <w:rFonts w:ascii="Arial" w:hAnsi="Arial" w:cs="Arial"/>
          <w:b/>
          <w:szCs w:val="16"/>
        </w:rPr>
        <w:lastRenderedPageBreak/>
        <w:t>Vigencia fiscal año 2011 comprendida entre el día 1 de enero de 2011 y 31 d</w:t>
      </w:r>
      <w:r>
        <w:rPr>
          <w:rFonts w:ascii="Arial" w:hAnsi="Arial" w:cs="Arial"/>
          <w:b/>
          <w:szCs w:val="16"/>
        </w:rPr>
        <w:t>e</w:t>
      </w:r>
      <w:r w:rsidRPr="00DC20B0">
        <w:rPr>
          <w:rFonts w:ascii="Arial" w:hAnsi="Arial" w:cs="Arial"/>
          <w:b/>
          <w:szCs w:val="16"/>
        </w:rPr>
        <w:t xml:space="preserve"> diciembre de 2011</w:t>
      </w:r>
    </w:p>
    <w:p w:rsidR="00DC20B0" w:rsidRPr="00DC20B0" w:rsidRDefault="00DC20B0" w:rsidP="00DC20B0">
      <w:pPr>
        <w:jc w:val="center"/>
        <w:rPr>
          <w:rFonts w:ascii="Arial" w:hAnsi="Arial" w:cs="Arial"/>
          <w:b/>
          <w:szCs w:val="16"/>
        </w:rPr>
      </w:pPr>
    </w:p>
    <w:tbl>
      <w:tblPr>
        <w:tblW w:w="9697" w:type="dxa"/>
        <w:jc w:val="center"/>
        <w:tblCellMar>
          <w:left w:w="70" w:type="dxa"/>
          <w:right w:w="70" w:type="dxa"/>
        </w:tblCellMar>
        <w:tblLook w:val="04A0" w:firstRow="1" w:lastRow="0" w:firstColumn="1" w:lastColumn="0" w:noHBand="0" w:noVBand="1"/>
      </w:tblPr>
      <w:tblGrid>
        <w:gridCol w:w="2127"/>
        <w:gridCol w:w="3118"/>
        <w:gridCol w:w="1485"/>
        <w:gridCol w:w="1407"/>
        <w:gridCol w:w="1560"/>
      </w:tblGrid>
      <w:tr w:rsidR="00DC20B0" w:rsidRPr="00DC20B0" w:rsidTr="00854E07">
        <w:trPr>
          <w:trHeight w:val="765"/>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MODALIDAD DE CONTRATACIÓN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OBJETOS CONTRACTUALES</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No. DE CONTRATOS TERMINADOS</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No. DE CONTRATOS EN EJECUCIÓN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VALOR TOTAL</w:t>
            </w:r>
          </w:p>
        </w:tc>
      </w:tr>
      <w:tr w:rsidR="00DC20B0" w:rsidRPr="00DC20B0" w:rsidTr="00DC20B0">
        <w:trPr>
          <w:trHeight w:val="300"/>
          <w:jc w:val="center"/>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CONTRATACIÓN DIRECTA</w:t>
            </w: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PRESTACIÓN DE SERVICIOS</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129</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16.577.176.121</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ARRENDAMIENTO</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19</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11.932.547.370</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COMODATO</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0</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SUMINISTRO</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19</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572.562.340</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CONVENIOS</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14</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3</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2.759.097.242</w:t>
            </w:r>
          </w:p>
        </w:tc>
      </w:tr>
      <w:tr w:rsidR="00DC20B0" w:rsidRPr="00DC20B0" w:rsidTr="00DC20B0">
        <w:trPr>
          <w:trHeight w:val="300"/>
          <w:jc w:val="center"/>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PROCESO LICITATORIO</w:t>
            </w: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SUMINISTRO (LICITACIÓN PUBLICA)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7</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72.822.973.686</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PRESTACIÓN DE SERVICIOS LICITACIÓN PÚBLICA)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4</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52.346.214.294</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MANTENIMIENTO (LICITACIÓN PÚBLICA)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1.976.400.000</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PRESTACIÓN DE SERVICIOS (SELECCIÓN ABREVIADA)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4</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223.440.000</w:t>
            </w:r>
          </w:p>
        </w:tc>
      </w:tr>
      <w:tr w:rsidR="00DC20B0" w:rsidRPr="00DC20B0" w:rsidTr="00DC20B0">
        <w:trPr>
          <w:trHeight w:val="33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SUMINISTRO (SELECCIÓN ABREVIADA)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9</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3.918.120.864</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MANTENIMIENTO (SELECCIÓN ABREVIADA)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4</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179.680.548</w:t>
            </w:r>
          </w:p>
        </w:tc>
      </w:tr>
      <w:tr w:rsidR="00DC20B0" w:rsidRPr="00DC20B0" w:rsidTr="00DC20B0">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DC20B0" w:rsidRDefault="00DC20B0" w:rsidP="00DC20B0">
            <w:pPr>
              <w:jc w:val="cente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COMPRAVENTA (SELECCIÓN ABREVIADA)</w:t>
            </w:r>
          </w:p>
        </w:tc>
        <w:tc>
          <w:tcPr>
            <w:tcW w:w="1485"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15.414.080</w:t>
            </w:r>
          </w:p>
        </w:tc>
      </w:tr>
    </w:tbl>
    <w:p w:rsidR="00DC20B0" w:rsidRDefault="00DC20B0" w:rsidP="00DC20B0">
      <w:pPr>
        <w:jc w:val="center"/>
        <w:rPr>
          <w:rFonts w:ascii="Arial" w:hAnsi="Arial" w:cs="Arial"/>
          <w:szCs w:val="16"/>
          <w:lang w:val="es-CO"/>
        </w:rPr>
      </w:pPr>
    </w:p>
    <w:p w:rsidR="00DC20B0" w:rsidRDefault="00DC20B0" w:rsidP="00DC20B0">
      <w:pPr>
        <w:jc w:val="center"/>
        <w:rPr>
          <w:rFonts w:ascii="Arial" w:hAnsi="Arial" w:cs="Arial"/>
          <w:b/>
          <w:szCs w:val="16"/>
          <w:lang w:val="es-CO"/>
        </w:rPr>
      </w:pPr>
      <w:r w:rsidRPr="00DC20B0">
        <w:rPr>
          <w:rFonts w:ascii="Arial" w:hAnsi="Arial" w:cs="Arial"/>
          <w:b/>
          <w:szCs w:val="16"/>
          <w:lang w:val="es-CO"/>
        </w:rPr>
        <w:t>Vigencia fiscal año 2012 comprendida entre el día 1 de enero de 2012 y 31 de diciembre de 2012</w:t>
      </w:r>
    </w:p>
    <w:p w:rsidR="00DC20B0" w:rsidRPr="00DC20B0" w:rsidRDefault="00DC20B0" w:rsidP="00DC20B0">
      <w:pPr>
        <w:jc w:val="center"/>
        <w:rPr>
          <w:rFonts w:ascii="Arial" w:hAnsi="Arial" w:cs="Arial"/>
          <w:b/>
          <w:szCs w:val="16"/>
          <w:lang w:val="es-CO"/>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3118"/>
        <w:gridCol w:w="1485"/>
        <w:gridCol w:w="1407"/>
        <w:gridCol w:w="1560"/>
      </w:tblGrid>
      <w:tr w:rsidR="00DC20B0" w:rsidRPr="00DC20B0" w:rsidTr="00DA255E">
        <w:trPr>
          <w:trHeight w:val="510"/>
          <w:tblHeader/>
          <w:jc w:val="center"/>
        </w:trPr>
        <w:tc>
          <w:tcPr>
            <w:tcW w:w="2127" w:type="dxa"/>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MODALIDAD DE CONTRATACIÓN</w:t>
            </w:r>
          </w:p>
        </w:tc>
        <w:tc>
          <w:tcPr>
            <w:tcW w:w="3118" w:type="dxa"/>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OBJETOS CONTRACTUALES</w:t>
            </w:r>
          </w:p>
        </w:tc>
        <w:tc>
          <w:tcPr>
            <w:tcW w:w="1485" w:type="dxa"/>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No. DE CONTRATOS TERMINADOS</w:t>
            </w:r>
          </w:p>
        </w:tc>
        <w:tc>
          <w:tcPr>
            <w:tcW w:w="1407" w:type="dxa"/>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No. DE CONTRATOS EN EJECUCIÓN</w:t>
            </w:r>
          </w:p>
        </w:tc>
        <w:tc>
          <w:tcPr>
            <w:tcW w:w="1560" w:type="dxa"/>
            <w:shd w:val="clear" w:color="auto" w:fill="auto"/>
            <w:vAlign w:val="center"/>
            <w:hideMark/>
          </w:tcPr>
          <w:p w:rsidR="00DC20B0" w:rsidRPr="00DC20B0" w:rsidRDefault="00DC20B0" w:rsidP="00DC20B0">
            <w:pPr>
              <w:jc w:val="center"/>
              <w:rPr>
                <w:rFonts w:ascii="Arial" w:hAnsi="Arial" w:cs="Arial"/>
                <w:b/>
                <w:bCs/>
                <w:color w:val="000000"/>
                <w:sz w:val="20"/>
                <w:szCs w:val="20"/>
              </w:rPr>
            </w:pPr>
            <w:r w:rsidRPr="00DC20B0">
              <w:rPr>
                <w:rFonts w:ascii="Arial" w:hAnsi="Arial" w:cs="Arial"/>
                <w:b/>
                <w:bCs/>
                <w:color w:val="000000"/>
                <w:sz w:val="20"/>
                <w:szCs w:val="20"/>
              </w:rPr>
              <w:t xml:space="preserve">VALOR TOTAL </w:t>
            </w:r>
          </w:p>
        </w:tc>
      </w:tr>
      <w:tr w:rsidR="00DC20B0" w:rsidRPr="00DC20B0" w:rsidTr="00DA255E">
        <w:trPr>
          <w:trHeight w:val="300"/>
          <w:jc w:val="center"/>
        </w:trPr>
        <w:tc>
          <w:tcPr>
            <w:tcW w:w="2127" w:type="dxa"/>
            <w:vMerge w:val="restart"/>
            <w:shd w:val="clear" w:color="auto" w:fill="auto"/>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CONTRATACIÓN DIRECTA</w:t>
            </w: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PRESTACIÓN DE SERVICIOS</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74</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4.951.797.523</w:t>
            </w:r>
          </w:p>
        </w:tc>
      </w:tr>
      <w:tr w:rsidR="00DC20B0" w:rsidRPr="00DC20B0" w:rsidTr="00DA255E">
        <w:trPr>
          <w:trHeight w:val="300"/>
          <w:jc w:val="center"/>
        </w:trPr>
        <w:tc>
          <w:tcPr>
            <w:tcW w:w="2127" w:type="dxa"/>
            <w:vMerge/>
            <w:vAlign w:val="center"/>
            <w:hideMark/>
          </w:tcPr>
          <w:p w:rsidR="00DC20B0" w:rsidRPr="00DC20B0" w:rsidRDefault="00DC20B0" w:rsidP="00DC20B0">
            <w:pPr>
              <w:rPr>
                <w:rFonts w:ascii="Arial" w:hAnsi="Arial" w:cs="Arial"/>
                <w:color w:val="000000"/>
                <w:sz w:val="20"/>
                <w:szCs w:val="20"/>
              </w:rPr>
            </w:pP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ARRENDAMIENTO</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9.663.500</w:t>
            </w:r>
          </w:p>
        </w:tc>
      </w:tr>
      <w:tr w:rsidR="00DC20B0" w:rsidRPr="00DC20B0" w:rsidTr="00DA255E">
        <w:trPr>
          <w:trHeight w:val="300"/>
          <w:jc w:val="center"/>
        </w:trPr>
        <w:tc>
          <w:tcPr>
            <w:tcW w:w="2127" w:type="dxa"/>
            <w:vMerge/>
            <w:vAlign w:val="center"/>
            <w:hideMark/>
          </w:tcPr>
          <w:p w:rsidR="00DC20B0" w:rsidRPr="00DC20B0" w:rsidRDefault="00DC20B0" w:rsidP="00DC20B0">
            <w:pPr>
              <w:rPr>
                <w:rFonts w:ascii="Arial" w:hAnsi="Arial" w:cs="Arial"/>
                <w:color w:val="000000"/>
                <w:sz w:val="20"/>
                <w:szCs w:val="20"/>
              </w:rPr>
            </w:pP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COMODATO</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5</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0</w:t>
            </w:r>
          </w:p>
        </w:tc>
      </w:tr>
      <w:tr w:rsidR="00DC20B0" w:rsidRPr="00DC20B0" w:rsidTr="00DA255E">
        <w:trPr>
          <w:trHeight w:val="300"/>
          <w:jc w:val="center"/>
        </w:trPr>
        <w:tc>
          <w:tcPr>
            <w:tcW w:w="2127" w:type="dxa"/>
            <w:vMerge/>
            <w:vAlign w:val="center"/>
            <w:hideMark/>
          </w:tcPr>
          <w:p w:rsidR="00DC20B0" w:rsidRPr="00DC20B0" w:rsidRDefault="00DC20B0" w:rsidP="00DC20B0">
            <w:pPr>
              <w:rPr>
                <w:rFonts w:ascii="Arial" w:hAnsi="Arial" w:cs="Arial"/>
                <w:color w:val="000000"/>
                <w:sz w:val="20"/>
                <w:szCs w:val="20"/>
              </w:rPr>
            </w:pP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 xml:space="preserve">COMPRAVENTA </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3</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298.138.200</w:t>
            </w:r>
          </w:p>
        </w:tc>
      </w:tr>
      <w:tr w:rsidR="00DC20B0" w:rsidRPr="00DC20B0" w:rsidTr="00DA255E">
        <w:trPr>
          <w:trHeight w:val="300"/>
          <w:jc w:val="center"/>
        </w:trPr>
        <w:tc>
          <w:tcPr>
            <w:tcW w:w="2127" w:type="dxa"/>
            <w:vMerge/>
            <w:vAlign w:val="center"/>
            <w:hideMark/>
          </w:tcPr>
          <w:p w:rsidR="00DC20B0" w:rsidRPr="00DC20B0" w:rsidRDefault="00DC20B0" w:rsidP="00DC20B0">
            <w:pPr>
              <w:rPr>
                <w:rFonts w:ascii="Arial" w:hAnsi="Arial" w:cs="Arial"/>
                <w:color w:val="000000"/>
                <w:sz w:val="20"/>
                <w:szCs w:val="20"/>
              </w:rPr>
            </w:pP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SUMINISTRO</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7</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 xml:space="preserve">                    42.714.092 </w:t>
            </w:r>
          </w:p>
        </w:tc>
      </w:tr>
      <w:tr w:rsidR="00DC20B0" w:rsidRPr="00DC20B0" w:rsidTr="00DA255E">
        <w:trPr>
          <w:trHeight w:val="300"/>
          <w:jc w:val="center"/>
        </w:trPr>
        <w:tc>
          <w:tcPr>
            <w:tcW w:w="2127" w:type="dxa"/>
            <w:vMerge/>
            <w:vAlign w:val="center"/>
            <w:hideMark/>
          </w:tcPr>
          <w:p w:rsidR="00DC20B0" w:rsidRPr="00DC20B0" w:rsidRDefault="00DC20B0" w:rsidP="00DC20B0">
            <w:pPr>
              <w:rPr>
                <w:rFonts w:ascii="Arial" w:hAnsi="Arial" w:cs="Arial"/>
                <w:color w:val="000000"/>
                <w:sz w:val="20"/>
                <w:szCs w:val="20"/>
              </w:rPr>
            </w:pP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CONVENIOS</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23</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7</w:t>
            </w:r>
          </w:p>
        </w:tc>
        <w:tc>
          <w:tcPr>
            <w:tcW w:w="1560"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 xml:space="preserve">               3.808.197.000 </w:t>
            </w:r>
          </w:p>
        </w:tc>
      </w:tr>
      <w:tr w:rsidR="00DC20B0" w:rsidRPr="00DC20B0" w:rsidTr="00DA255E">
        <w:trPr>
          <w:trHeight w:val="300"/>
          <w:jc w:val="center"/>
        </w:trPr>
        <w:tc>
          <w:tcPr>
            <w:tcW w:w="2127" w:type="dxa"/>
            <w:vMerge w:val="restart"/>
            <w:shd w:val="clear" w:color="auto" w:fill="auto"/>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PROCESO LICITATORIO</w:t>
            </w: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SUMINISTRO (LICITACIÓN PUBLICA)</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vAlign w:val="center"/>
            <w:hideMark/>
          </w:tcPr>
          <w:p w:rsidR="00DC20B0" w:rsidRPr="00DC20B0" w:rsidRDefault="00DC20B0" w:rsidP="00DC20B0">
            <w:pPr>
              <w:jc w:val="right"/>
              <w:rPr>
                <w:rFonts w:ascii="Arial" w:hAnsi="Arial" w:cs="Arial"/>
                <w:color w:val="000000"/>
                <w:sz w:val="20"/>
                <w:szCs w:val="20"/>
              </w:rPr>
            </w:pPr>
            <w:r w:rsidRPr="00DC20B0">
              <w:rPr>
                <w:rFonts w:ascii="Arial" w:hAnsi="Arial" w:cs="Arial"/>
                <w:color w:val="000000"/>
                <w:sz w:val="20"/>
                <w:szCs w:val="20"/>
              </w:rPr>
              <w:t>7.200.000.000</w:t>
            </w:r>
          </w:p>
        </w:tc>
      </w:tr>
      <w:tr w:rsidR="00DC20B0" w:rsidRPr="00DC20B0" w:rsidTr="00DA255E">
        <w:trPr>
          <w:trHeight w:val="300"/>
          <w:jc w:val="center"/>
        </w:trPr>
        <w:tc>
          <w:tcPr>
            <w:tcW w:w="2127" w:type="dxa"/>
            <w:vMerge/>
            <w:vAlign w:val="center"/>
            <w:hideMark/>
          </w:tcPr>
          <w:p w:rsidR="00DC20B0" w:rsidRPr="00DC20B0" w:rsidRDefault="00DC20B0" w:rsidP="00DC20B0">
            <w:pPr>
              <w:rPr>
                <w:rFonts w:ascii="Arial" w:hAnsi="Arial" w:cs="Arial"/>
                <w:color w:val="000000"/>
                <w:sz w:val="20"/>
                <w:szCs w:val="20"/>
              </w:rPr>
            </w:pP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PRESTACIÓN DE SERVICIOS (LICITACIÓN PÚBLICA)</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 xml:space="preserve">                  562.531.610 </w:t>
            </w:r>
          </w:p>
        </w:tc>
      </w:tr>
      <w:tr w:rsidR="00DC20B0" w:rsidRPr="00DC20B0" w:rsidTr="00DA255E">
        <w:trPr>
          <w:trHeight w:val="300"/>
          <w:jc w:val="center"/>
        </w:trPr>
        <w:tc>
          <w:tcPr>
            <w:tcW w:w="2127" w:type="dxa"/>
            <w:vMerge/>
            <w:vAlign w:val="center"/>
            <w:hideMark/>
          </w:tcPr>
          <w:p w:rsidR="00DC20B0" w:rsidRPr="00DC20B0" w:rsidRDefault="00DC20B0" w:rsidP="00DC20B0">
            <w:pPr>
              <w:rPr>
                <w:rFonts w:ascii="Arial" w:hAnsi="Arial" w:cs="Arial"/>
                <w:color w:val="000000"/>
                <w:sz w:val="20"/>
                <w:szCs w:val="20"/>
              </w:rPr>
            </w:pP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COMPRAVENTA (LICITACIÓN PÚBLICA)</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 xml:space="preserve">               1.389.252.135 </w:t>
            </w:r>
          </w:p>
        </w:tc>
      </w:tr>
      <w:tr w:rsidR="00DC20B0" w:rsidRPr="00DC20B0" w:rsidTr="00DA255E">
        <w:trPr>
          <w:trHeight w:val="300"/>
          <w:jc w:val="center"/>
        </w:trPr>
        <w:tc>
          <w:tcPr>
            <w:tcW w:w="2127" w:type="dxa"/>
            <w:vMerge/>
            <w:vAlign w:val="center"/>
            <w:hideMark/>
          </w:tcPr>
          <w:p w:rsidR="00DC20B0" w:rsidRPr="00DC20B0" w:rsidRDefault="00DC20B0" w:rsidP="00DC20B0">
            <w:pPr>
              <w:rPr>
                <w:rFonts w:ascii="Arial" w:hAnsi="Arial" w:cs="Arial"/>
                <w:color w:val="000000"/>
                <w:sz w:val="20"/>
                <w:szCs w:val="20"/>
              </w:rPr>
            </w:pP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PRESTACIÓN DE SERVICIOS (SELECCIÓN ABREVIADA)</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6</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 xml:space="preserve">               8.947.110.578 </w:t>
            </w:r>
          </w:p>
        </w:tc>
      </w:tr>
      <w:tr w:rsidR="00DC20B0" w:rsidRPr="00DC20B0" w:rsidTr="00DA255E">
        <w:trPr>
          <w:trHeight w:val="300"/>
          <w:jc w:val="center"/>
        </w:trPr>
        <w:tc>
          <w:tcPr>
            <w:tcW w:w="2127" w:type="dxa"/>
            <w:vMerge/>
            <w:vAlign w:val="center"/>
            <w:hideMark/>
          </w:tcPr>
          <w:p w:rsidR="00DC20B0" w:rsidRPr="00DC20B0" w:rsidRDefault="00DC20B0" w:rsidP="00DC20B0">
            <w:pPr>
              <w:rPr>
                <w:rFonts w:ascii="Arial" w:hAnsi="Arial" w:cs="Arial"/>
                <w:color w:val="000000"/>
                <w:sz w:val="20"/>
                <w:szCs w:val="20"/>
              </w:rPr>
            </w:pP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SUMINISTRO (SELECCIÓN ABREVIADA)</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3</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 xml:space="preserve">                  816.294.345 </w:t>
            </w:r>
          </w:p>
        </w:tc>
      </w:tr>
      <w:tr w:rsidR="00DC20B0" w:rsidRPr="00DC20B0" w:rsidTr="00DA255E">
        <w:trPr>
          <w:trHeight w:val="300"/>
          <w:jc w:val="center"/>
        </w:trPr>
        <w:tc>
          <w:tcPr>
            <w:tcW w:w="2127" w:type="dxa"/>
            <w:vMerge/>
            <w:vAlign w:val="center"/>
            <w:hideMark/>
          </w:tcPr>
          <w:p w:rsidR="00DC20B0" w:rsidRPr="00DC20B0" w:rsidRDefault="00DC20B0" w:rsidP="00DC20B0">
            <w:pPr>
              <w:rPr>
                <w:rFonts w:ascii="Arial" w:hAnsi="Arial" w:cs="Arial"/>
                <w:color w:val="000000"/>
                <w:sz w:val="20"/>
                <w:szCs w:val="20"/>
              </w:rPr>
            </w:pPr>
          </w:p>
        </w:tc>
        <w:tc>
          <w:tcPr>
            <w:tcW w:w="3118"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COMPRAVENTA (SELECCIÓN ABREVIADA)</w:t>
            </w:r>
          </w:p>
        </w:tc>
        <w:tc>
          <w:tcPr>
            <w:tcW w:w="1485"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19</w:t>
            </w:r>
          </w:p>
        </w:tc>
        <w:tc>
          <w:tcPr>
            <w:tcW w:w="1407" w:type="dxa"/>
            <w:shd w:val="clear" w:color="auto" w:fill="auto"/>
            <w:noWrap/>
            <w:vAlign w:val="center"/>
            <w:hideMark/>
          </w:tcPr>
          <w:p w:rsidR="00DC20B0" w:rsidRPr="00DC20B0" w:rsidRDefault="00DC20B0" w:rsidP="00DC20B0">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C20B0" w:rsidRPr="00DC20B0" w:rsidRDefault="00DC20B0" w:rsidP="00DC20B0">
            <w:pPr>
              <w:rPr>
                <w:rFonts w:ascii="Arial" w:hAnsi="Arial" w:cs="Arial"/>
                <w:color w:val="000000"/>
                <w:sz w:val="20"/>
                <w:szCs w:val="20"/>
              </w:rPr>
            </w:pPr>
            <w:r w:rsidRPr="00DC20B0">
              <w:rPr>
                <w:rFonts w:ascii="Arial" w:hAnsi="Arial" w:cs="Arial"/>
                <w:color w:val="000000"/>
                <w:sz w:val="20"/>
                <w:szCs w:val="20"/>
              </w:rPr>
              <w:t xml:space="preserve">               8.573.839.003 </w:t>
            </w:r>
          </w:p>
        </w:tc>
      </w:tr>
    </w:tbl>
    <w:p w:rsidR="00DA255E" w:rsidRDefault="00DA255E" w:rsidP="00DC20B0">
      <w:pPr>
        <w:rPr>
          <w:rFonts w:ascii="Arial" w:hAnsi="Arial" w:cs="Arial"/>
        </w:rPr>
      </w:pPr>
    </w:p>
    <w:p w:rsidR="00DA255E" w:rsidRDefault="00DA255E" w:rsidP="00DA255E">
      <w:pPr>
        <w:jc w:val="center"/>
        <w:rPr>
          <w:rFonts w:ascii="Arial" w:hAnsi="Arial" w:cs="Arial"/>
          <w:b/>
        </w:rPr>
      </w:pPr>
      <w:r w:rsidRPr="00DA255E">
        <w:rPr>
          <w:rFonts w:ascii="Arial" w:hAnsi="Arial" w:cs="Arial"/>
          <w:b/>
        </w:rPr>
        <w:t>Vigencia fiscal año 2013 comprendida entre el día 1 de enero de 2013 y 31 de diciembre de 2013</w:t>
      </w:r>
    </w:p>
    <w:p w:rsidR="00DA255E" w:rsidRPr="00DA255E" w:rsidRDefault="00DA255E" w:rsidP="00DA255E">
      <w:pPr>
        <w:jc w:val="center"/>
        <w:rPr>
          <w:rFonts w:ascii="Arial" w:hAnsi="Arial" w:cs="Arial"/>
          <w:b/>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3118"/>
        <w:gridCol w:w="1485"/>
        <w:gridCol w:w="1407"/>
        <w:gridCol w:w="1560"/>
      </w:tblGrid>
      <w:tr w:rsidR="00DA255E" w:rsidRPr="00DC20B0" w:rsidTr="00DA255E">
        <w:trPr>
          <w:trHeight w:val="510"/>
          <w:tblHeader/>
          <w:jc w:val="center"/>
        </w:trPr>
        <w:tc>
          <w:tcPr>
            <w:tcW w:w="2127" w:type="dxa"/>
            <w:shd w:val="clear" w:color="auto" w:fill="auto"/>
            <w:vAlign w:val="center"/>
            <w:hideMark/>
          </w:tcPr>
          <w:p w:rsidR="00DA255E" w:rsidRPr="00DC20B0" w:rsidRDefault="00DA255E" w:rsidP="00A64134">
            <w:pPr>
              <w:jc w:val="center"/>
              <w:rPr>
                <w:rFonts w:ascii="Arial" w:hAnsi="Arial" w:cs="Arial"/>
                <w:b/>
                <w:bCs/>
                <w:color w:val="000000"/>
                <w:sz w:val="20"/>
                <w:szCs w:val="20"/>
              </w:rPr>
            </w:pPr>
            <w:r w:rsidRPr="00DC20B0">
              <w:rPr>
                <w:rFonts w:ascii="Arial" w:hAnsi="Arial" w:cs="Arial"/>
                <w:b/>
                <w:bCs/>
                <w:color w:val="000000"/>
                <w:sz w:val="20"/>
                <w:szCs w:val="20"/>
              </w:rPr>
              <w:t>MODALIDAD DE CONTRATACIÓN</w:t>
            </w:r>
          </w:p>
        </w:tc>
        <w:tc>
          <w:tcPr>
            <w:tcW w:w="3118" w:type="dxa"/>
            <w:shd w:val="clear" w:color="auto" w:fill="auto"/>
            <w:vAlign w:val="center"/>
            <w:hideMark/>
          </w:tcPr>
          <w:p w:rsidR="00DA255E" w:rsidRPr="00DC20B0" w:rsidRDefault="00DA255E" w:rsidP="00A64134">
            <w:pPr>
              <w:jc w:val="center"/>
              <w:rPr>
                <w:rFonts w:ascii="Arial" w:hAnsi="Arial" w:cs="Arial"/>
                <w:b/>
                <w:bCs/>
                <w:color w:val="000000"/>
                <w:sz w:val="20"/>
                <w:szCs w:val="20"/>
              </w:rPr>
            </w:pPr>
            <w:r w:rsidRPr="00DC20B0">
              <w:rPr>
                <w:rFonts w:ascii="Arial" w:hAnsi="Arial" w:cs="Arial"/>
                <w:b/>
                <w:bCs/>
                <w:color w:val="000000"/>
                <w:sz w:val="20"/>
                <w:szCs w:val="20"/>
              </w:rPr>
              <w:t>OBJETOS CONTRACTUALES</w:t>
            </w:r>
          </w:p>
        </w:tc>
        <w:tc>
          <w:tcPr>
            <w:tcW w:w="1485" w:type="dxa"/>
            <w:shd w:val="clear" w:color="auto" w:fill="auto"/>
            <w:vAlign w:val="center"/>
            <w:hideMark/>
          </w:tcPr>
          <w:p w:rsidR="00DA255E" w:rsidRPr="00DC20B0" w:rsidRDefault="00DA255E" w:rsidP="00A64134">
            <w:pPr>
              <w:jc w:val="center"/>
              <w:rPr>
                <w:rFonts w:ascii="Arial" w:hAnsi="Arial" w:cs="Arial"/>
                <w:b/>
                <w:bCs/>
                <w:color w:val="000000"/>
                <w:sz w:val="20"/>
                <w:szCs w:val="20"/>
              </w:rPr>
            </w:pPr>
            <w:r w:rsidRPr="00DC20B0">
              <w:rPr>
                <w:rFonts w:ascii="Arial" w:hAnsi="Arial" w:cs="Arial"/>
                <w:b/>
                <w:bCs/>
                <w:color w:val="000000"/>
                <w:sz w:val="20"/>
                <w:szCs w:val="20"/>
              </w:rPr>
              <w:t>No. DE CONTRATOS TERMINADOS</w:t>
            </w:r>
          </w:p>
        </w:tc>
        <w:tc>
          <w:tcPr>
            <w:tcW w:w="1407" w:type="dxa"/>
            <w:shd w:val="clear" w:color="auto" w:fill="auto"/>
            <w:vAlign w:val="center"/>
            <w:hideMark/>
          </w:tcPr>
          <w:p w:rsidR="00DA255E" w:rsidRPr="00DC20B0" w:rsidRDefault="00DA255E" w:rsidP="00A64134">
            <w:pPr>
              <w:jc w:val="center"/>
              <w:rPr>
                <w:rFonts w:ascii="Arial" w:hAnsi="Arial" w:cs="Arial"/>
                <w:b/>
                <w:bCs/>
                <w:color w:val="000000"/>
                <w:sz w:val="20"/>
                <w:szCs w:val="20"/>
              </w:rPr>
            </w:pPr>
            <w:r w:rsidRPr="00DC20B0">
              <w:rPr>
                <w:rFonts w:ascii="Arial" w:hAnsi="Arial" w:cs="Arial"/>
                <w:b/>
                <w:bCs/>
                <w:color w:val="000000"/>
                <w:sz w:val="20"/>
                <w:szCs w:val="20"/>
              </w:rPr>
              <w:t>No. DE CONTRATOS EN EJECUCIÓN</w:t>
            </w:r>
          </w:p>
        </w:tc>
        <w:tc>
          <w:tcPr>
            <w:tcW w:w="1560" w:type="dxa"/>
            <w:shd w:val="clear" w:color="auto" w:fill="auto"/>
            <w:vAlign w:val="center"/>
            <w:hideMark/>
          </w:tcPr>
          <w:p w:rsidR="00DA255E" w:rsidRPr="00DC20B0" w:rsidRDefault="00DA255E" w:rsidP="00A64134">
            <w:pPr>
              <w:jc w:val="center"/>
              <w:rPr>
                <w:rFonts w:ascii="Arial" w:hAnsi="Arial" w:cs="Arial"/>
                <w:b/>
                <w:bCs/>
                <w:color w:val="000000"/>
                <w:sz w:val="20"/>
                <w:szCs w:val="20"/>
              </w:rPr>
            </w:pPr>
            <w:r w:rsidRPr="00DC20B0">
              <w:rPr>
                <w:rFonts w:ascii="Arial" w:hAnsi="Arial" w:cs="Arial"/>
                <w:b/>
                <w:bCs/>
                <w:color w:val="000000"/>
                <w:sz w:val="20"/>
                <w:szCs w:val="20"/>
              </w:rPr>
              <w:t xml:space="preserve">VALOR TOTAL </w:t>
            </w:r>
          </w:p>
        </w:tc>
      </w:tr>
      <w:tr w:rsidR="00DA255E" w:rsidRPr="00DC20B0" w:rsidTr="00DA255E">
        <w:trPr>
          <w:trHeight w:val="300"/>
          <w:jc w:val="center"/>
        </w:trPr>
        <w:tc>
          <w:tcPr>
            <w:tcW w:w="2127" w:type="dxa"/>
            <w:vMerge w:val="restart"/>
            <w:shd w:val="clear" w:color="auto" w:fill="auto"/>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CONTRATACIÓN DIRECTA</w:t>
            </w: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PRESTACIÓN DE SERVICIOS</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313</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vAlign w:val="center"/>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48.337.634.530</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ARRENDAMIENTO</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3</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vAlign w:val="center"/>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223.620.750</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COMODATO USD</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29</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vAlign w:val="center"/>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     </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 xml:space="preserve">COMPRAVENTA </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12</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vAlign w:val="center"/>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1.543.637.330</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CONVENIO</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vAlign w:val="center"/>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970.000.000</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INTERADMINISTRATIVO</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27</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21.170.031.304 </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SUMINISTRO</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6</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434.561.750 </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CONVENIOS</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5</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3</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410.416.521 </w:t>
            </w:r>
          </w:p>
        </w:tc>
      </w:tr>
      <w:tr w:rsidR="00DA255E" w:rsidRPr="00DC20B0" w:rsidTr="00DA255E">
        <w:trPr>
          <w:trHeight w:val="300"/>
          <w:jc w:val="center"/>
        </w:trPr>
        <w:tc>
          <w:tcPr>
            <w:tcW w:w="2127" w:type="dxa"/>
            <w:vMerge w:val="restart"/>
            <w:shd w:val="clear" w:color="auto" w:fill="auto"/>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PROCESO LICITATORIO</w:t>
            </w: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PRESTACIÓN DE SERVICIOS (LICITACIÓN PÚBLICA)</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2</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3.389.785.520 </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COMPRAVENTA (LICITACIÓN PÚBLICA)</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3.670.542.236 </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PRESTACIÓN DE SERVICIOS (CONCURSO DE MÉRITOS)</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1.343.271.784   </w:t>
            </w:r>
          </w:p>
        </w:tc>
      </w:tr>
      <w:tr w:rsidR="00DA255E" w:rsidRPr="00DC20B0" w:rsidTr="00DA255E">
        <w:trPr>
          <w:trHeight w:val="285"/>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PRESTACIÓN DE SERVICIOS (MÍNIMA CUANTÍA)</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7</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77.044.674 </w:t>
            </w:r>
          </w:p>
        </w:tc>
      </w:tr>
      <w:tr w:rsidR="00DA255E" w:rsidRPr="00DC20B0" w:rsidTr="00DA255E">
        <w:trPr>
          <w:trHeight w:val="285"/>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OFERTA (MÍNIMA CUANTÍA)</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1</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5.581.630 </w:t>
            </w:r>
          </w:p>
        </w:tc>
      </w:tr>
      <w:tr w:rsidR="00DA255E" w:rsidRPr="00DC20B0" w:rsidTr="00DA255E">
        <w:trPr>
          <w:trHeight w:val="285"/>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COMPRAVENTA (MÍNIMA CUANTÍA)</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7</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62.907.599 </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PRESTACIÓN DE SERVICIOS (SELECCIÓN ABREVIADA)</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2</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1.370.823.958 </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SUMINISTRO (SELECCIÓN ABREVIADA)</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3</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116.524.951 </w:t>
            </w:r>
          </w:p>
        </w:tc>
      </w:tr>
      <w:tr w:rsidR="00DA255E" w:rsidRPr="00DC20B0" w:rsidTr="00DA255E">
        <w:trPr>
          <w:trHeight w:val="300"/>
          <w:jc w:val="center"/>
        </w:trPr>
        <w:tc>
          <w:tcPr>
            <w:tcW w:w="2127" w:type="dxa"/>
            <w:vMerge/>
            <w:vAlign w:val="center"/>
            <w:hideMark/>
          </w:tcPr>
          <w:p w:rsidR="00DA255E" w:rsidRPr="00DC20B0" w:rsidRDefault="00DA255E" w:rsidP="00A64134">
            <w:pPr>
              <w:rPr>
                <w:rFonts w:ascii="Arial" w:hAnsi="Arial" w:cs="Arial"/>
                <w:color w:val="000000"/>
                <w:sz w:val="20"/>
                <w:szCs w:val="20"/>
              </w:rPr>
            </w:pPr>
          </w:p>
        </w:tc>
        <w:tc>
          <w:tcPr>
            <w:tcW w:w="3118" w:type="dxa"/>
            <w:shd w:val="clear" w:color="auto" w:fill="auto"/>
            <w:noWrap/>
            <w:vAlign w:val="bottom"/>
            <w:hideMark/>
          </w:tcPr>
          <w:p w:rsidR="00DA255E" w:rsidRPr="00DC20B0" w:rsidRDefault="00DA255E" w:rsidP="00DA255E">
            <w:pPr>
              <w:jc w:val="both"/>
              <w:rPr>
                <w:rFonts w:ascii="Arial" w:hAnsi="Arial" w:cs="Arial"/>
                <w:color w:val="000000"/>
                <w:sz w:val="20"/>
                <w:szCs w:val="20"/>
              </w:rPr>
            </w:pPr>
            <w:r w:rsidRPr="00DC20B0">
              <w:rPr>
                <w:rFonts w:ascii="Arial" w:hAnsi="Arial" w:cs="Arial"/>
                <w:color w:val="000000"/>
                <w:sz w:val="20"/>
                <w:szCs w:val="20"/>
              </w:rPr>
              <w:t>COMPRAVENTA (SELECCIÓN ABREVIADA)</w:t>
            </w:r>
          </w:p>
        </w:tc>
        <w:tc>
          <w:tcPr>
            <w:tcW w:w="1485"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7</w:t>
            </w:r>
          </w:p>
        </w:tc>
        <w:tc>
          <w:tcPr>
            <w:tcW w:w="1407" w:type="dxa"/>
            <w:shd w:val="clear" w:color="auto" w:fill="auto"/>
            <w:noWrap/>
            <w:vAlign w:val="center"/>
            <w:hideMark/>
          </w:tcPr>
          <w:p w:rsidR="00DA255E" w:rsidRPr="00DC20B0" w:rsidRDefault="00DA255E" w:rsidP="00A64134">
            <w:pPr>
              <w:jc w:val="center"/>
              <w:rPr>
                <w:rFonts w:ascii="Arial" w:hAnsi="Arial" w:cs="Arial"/>
                <w:color w:val="000000"/>
                <w:sz w:val="20"/>
                <w:szCs w:val="20"/>
              </w:rPr>
            </w:pPr>
            <w:r w:rsidRPr="00DC20B0">
              <w:rPr>
                <w:rFonts w:ascii="Arial" w:hAnsi="Arial" w:cs="Arial"/>
                <w:color w:val="000000"/>
                <w:sz w:val="20"/>
                <w:szCs w:val="20"/>
              </w:rPr>
              <w:t>0</w:t>
            </w:r>
          </w:p>
        </w:tc>
        <w:tc>
          <w:tcPr>
            <w:tcW w:w="1560" w:type="dxa"/>
            <w:shd w:val="clear" w:color="auto" w:fill="auto"/>
            <w:noWrap/>
            <w:vAlign w:val="bottom"/>
            <w:hideMark/>
          </w:tcPr>
          <w:p w:rsidR="00DA255E" w:rsidRPr="00DC20B0" w:rsidRDefault="00DA255E" w:rsidP="00A64134">
            <w:pPr>
              <w:jc w:val="right"/>
              <w:rPr>
                <w:rFonts w:ascii="Arial" w:hAnsi="Arial" w:cs="Arial"/>
                <w:color w:val="000000"/>
                <w:sz w:val="20"/>
                <w:szCs w:val="20"/>
              </w:rPr>
            </w:pPr>
            <w:r w:rsidRPr="00DC20B0">
              <w:rPr>
                <w:rFonts w:ascii="Arial" w:hAnsi="Arial" w:cs="Arial"/>
                <w:color w:val="000000"/>
                <w:sz w:val="20"/>
                <w:szCs w:val="20"/>
              </w:rPr>
              <w:t xml:space="preserve">                 493.280.306 </w:t>
            </w:r>
          </w:p>
        </w:tc>
      </w:tr>
    </w:tbl>
    <w:p w:rsidR="00DA255E" w:rsidRDefault="00DA255E" w:rsidP="00DC20B0">
      <w:pPr>
        <w:rPr>
          <w:rFonts w:ascii="Arial" w:hAnsi="Arial" w:cs="Arial"/>
        </w:rPr>
      </w:pPr>
    </w:p>
    <w:p w:rsidR="005A3F68" w:rsidRDefault="005A3F68" w:rsidP="00DA255E">
      <w:pPr>
        <w:jc w:val="center"/>
        <w:rPr>
          <w:rFonts w:ascii="Arial" w:hAnsi="Arial" w:cs="Arial"/>
          <w:b/>
        </w:rPr>
      </w:pPr>
    </w:p>
    <w:p w:rsidR="005A3F68" w:rsidRDefault="005A3F68" w:rsidP="00DA255E">
      <w:pPr>
        <w:jc w:val="center"/>
        <w:rPr>
          <w:rFonts w:ascii="Arial" w:hAnsi="Arial" w:cs="Arial"/>
          <w:b/>
        </w:rPr>
      </w:pPr>
    </w:p>
    <w:p w:rsidR="005A3F68" w:rsidRDefault="005A3F68" w:rsidP="00DA255E">
      <w:pPr>
        <w:jc w:val="center"/>
        <w:rPr>
          <w:rFonts w:ascii="Arial" w:hAnsi="Arial" w:cs="Arial"/>
          <w:b/>
        </w:rPr>
      </w:pPr>
    </w:p>
    <w:p w:rsidR="005A3F68" w:rsidRDefault="005A3F68" w:rsidP="00DA255E">
      <w:pPr>
        <w:jc w:val="center"/>
        <w:rPr>
          <w:rFonts w:ascii="Arial" w:hAnsi="Arial" w:cs="Arial"/>
          <w:b/>
        </w:rPr>
      </w:pPr>
    </w:p>
    <w:p w:rsidR="005A3F68" w:rsidRDefault="005A3F68" w:rsidP="00DA255E">
      <w:pPr>
        <w:jc w:val="center"/>
        <w:rPr>
          <w:rFonts w:ascii="Arial" w:hAnsi="Arial" w:cs="Arial"/>
          <w:b/>
        </w:rPr>
      </w:pPr>
    </w:p>
    <w:p w:rsidR="00DA255E" w:rsidRDefault="00DA255E" w:rsidP="00DA255E">
      <w:pPr>
        <w:jc w:val="center"/>
        <w:rPr>
          <w:rFonts w:ascii="Arial" w:hAnsi="Arial" w:cs="Arial"/>
          <w:b/>
        </w:rPr>
      </w:pPr>
      <w:r w:rsidRPr="00DA255E">
        <w:rPr>
          <w:rFonts w:ascii="Arial" w:hAnsi="Arial" w:cs="Arial"/>
          <w:b/>
        </w:rPr>
        <w:lastRenderedPageBreak/>
        <w:t>Vigencia fiscal año 2014 comprendida entre el día 1 de enero de 2014 y 31 de diciembre de 2014</w:t>
      </w:r>
    </w:p>
    <w:p w:rsidR="00DA255E" w:rsidRPr="00DA255E" w:rsidRDefault="00DA255E" w:rsidP="00DA255E">
      <w:pPr>
        <w:jc w:val="center"/>
        <w:rPr>
          <w:rFonts w:ascii="Arial" w:hAnsi="Arial" w:cs="Arial"/>
          <w:b/>
        </w:rPr>
      </w:pPr>
    </w:p>
    <w:tbl>
      <w:tblPr>
        <w:tblW w:w="8931" w:type="dxa"/>
        <w:jc w:val="center"/>
        <w:tblCellMar>
          <w:left w:w="70" w:type="dxa"/>
          <w:right w:w="70" w:type="dxa"/>
        </w:tblCellMar>
        <w:tblLook w:val="04A0" w:firstRow="1" w:lastRow="0" w:firstColumn="1" w:lastColumn="0" w:noHBand="0" w:noVBand="1"/>
      </w:tblPr>
      <w:tblGrid>
        <w:gridCol w:w="1763"/>
        <w:gridCol w:w="3118"/>
        <w:gridCol w:w="1485"/>
        <w:gridCol w:w="1407"/>
        <w:gridCol w:w="1560"/>
      </w:tblGrid>
      <w:tr w:rsidR="00DC20B0" w:rsidRPr="005111B6" w:rsidTr="00854E07">
        <w:trPr>
          <w:trHeight w:val="510"/>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0B0" w:rsidRPr="005111B6" w:rsidRDefault="00DC20B0" w:rsidP="00DC20B0">
            <w:pPr>
              <w:jc w:val="center"/>
              <w:rPr>
                <w:rFonts w:ascii="Arial" w:hAnsi="Arial" w:cs="Arial"/>
                <w:b/>
                <w:bCs/>
                <w:color w:val="000000"/>
                <w:sz w:val="20"/>
                <w:szCs w:val="20"/>
              </w:rPr>
            </w:pPr>
            <w:r w:rsidRPr="005111B6">
              <w:rPr>
                <w:rFonts w:ascii="Arial" w:hAnsi="Arial" w:cs="Arial"/>
                <w:b/>
                <w:bCs/>
                <w:color w:val="000000"/>
                <w:sz w:val="20"/>
                <w:szCs w:val="20"/>
              </w:rPr>
              <w:t>MODALIDAD DE CONTRATACIÓN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C20B0" w:rsidRPr="005111B6" w:rsidRDefault="00DC20B0" w:rsidP="00DC20B0">
            <w:pPr>
              <w:jc w:val="center"/>
              <w:rPr>
                <w:rFonts w:ascii="Arial" w:hAnsi="Arial" w:cs="Arial"/>
                <w:b/>
                <w:bCs/>
                <w:color w:val="000000"/>
                <w:sz w:val="20"/>
                <w:szCs w:val="20"/>
              </w:rPr>
            </w:pPr>
            <w:r w:rsidRPr="005111B6">
              <w:rPr>
                <w:rFonts w:ascii="Arial" w:hAnsi="Arial" w:cs="Arial"/>
                <w:b/>
                <w:bCs/>
                <w:color w:val="000000"/>
                <w:sz w:val="20"/>
                <w:szCs w:val="20"/>
              </w:rPr>
              <w:t>OBJETOS CONTRACTUALES</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DC20B0" w:rsidRPr="005111B6" w:rsidRDefault="00DC20B0" w:rsidP="00DC20B0">
            <w:pPr>
              <w:jc w:val="center"/>
              <w:rPr>
                <w:rFonts w:ascii="Arial" w:hAnsi="Arial" w:cs="Arial"/>
                <w:b/>
                <w:bCs/>
                <w:color w:val="000000"/>
                <w:sz w:val="20"/>
                <w:szCs w:val="20"/>
              </w:rPr>
            </w:pPr>
            <w:r w:rsidRPr="005111B6">
              <w:rPr>
                <w:rFonts w:ascii="Arial" w:hAnsi="Arial" w:cs="Arial"/>
                <w:b/>
                <w:bCs/>
                <w:color w:val="000000"/>
                <w:sz w:val="20"/>
                <w:szCs w:val="20"/>
              </w:rPr>
              <w:t>No. DE CONTRATOS TERMINADOS</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DC20B0" w:rsidRPr="005111B6" w:rsidRDefault="00DC20B0" w:rsidP="00DC20B0">
            <w:pPr>
              <w:jc w:val="center"/>
              <w:rPr>
                <w:rFonts w:ascii="Arial" w:hAnsi="Arial" w:cs="Arial"/>
                <w:b/>
                <w:bCs/>
                <w:color w:val="000000"/>
                <w:sz w:val="20"/>
                <w:szCs w:val="20"/>
              </w:rPr>
            </w:pPr>
            <w:r w:rsidRPr="005111B6">
              <w:rPr>
                <w:rFonts w:ascii="Arial" w:hAnsi="Arial" w:cs="Arial"/>
                <w:b/>
                <w:bCs/>
                <w:color w:val="000000"/>
                <w:sz w:val="20"/>
                <w:szCs w:val="20"/>
              </w:rPr>
              <w:t>No. DE CONTRATOS EN EJECUCIÓN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C20B0" w:rsidRPr="005111B6" w:rsidRDefault="00DC20B0" w:rsidP="00DC20B0">
            <w:pPr>
              <w:jc w:val="center"/>
              <w:rPr>
                <w:rFonts w:ascii="Arial" w:hAnsi="Arial" w:cs="Arial"/>
                <w:b/>
                <w:bCs/>
                <w:color w:val="000000"/>
                <w:sz w:val="20"/>
                <w:szCs w:val="20"/>
              </w:rPr>
            </w:pPr>
            <w:r w:rsidRPr="005111B6">
              <w:rPr>
                <w:rFonts w:ascii="Arial" w:hAnsi="Arial" w:cs="Arial"/>
                <w:b/>
                <w:bCs/>
                <w:color w:val="000000"/>
                <w:sz w:val="20"/>
                <w:szCs w:val="20"/>
              </w:rPr>
              <w:t xml:space="preserve">VALOR TOTAL </w:t>
            </w:r>
          </w:p>
        </w:tc>
      </w:tr>
      <w:tr w:rsidR="00DC20B0" w:rsidRPr="005111B6" w:rsidTr="005111B6">
        <w:trPr>
          <w:trHeight w:val="300"/>
          <w:jc w:val="center"/>
        </w:trPr>
        <w:tc>
          <w:tcPr>
            <w:tcW w:w="2127" w:type="dxa"/>
            <w:vMerge w:val="restart"/>
            <w:tcBorders>
              <w:top w:val="nil"/>
              <w:left w:val="single" w:sz="4" w:space="0" w:color="auto"/>
              <w:bottom w:val="nil"/>
              <w:right w:val="single" w:sz="4" w:space="0" w:color="auto"/>
            </w:tcBorders>
            <w:shd w:val="clear" w:color="auto" w:fill="auto"/>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CONTRATACIÓN DIRECTA</w:t>
            </w: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PRESTACIÓN DE SERVICIOS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258</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w:t>
            </w:r>
          </w:p>
        </w:tc>
        <w:tc>
          <w:tcPr>
            <w:tcW w:w="1560" w:type="dxa"/>
            <w:tcBorders>
              <w:top w:val="nil"/>
              <w:left w:val="nil"/>
              <w:bottom w:val="single" w:sz="4" w:space="0" w:color="auto"/>
              <w:right w:val="single" w:sz="4" w:space="0" w:color="auto"/>
            </w:tcBorders>
            <w:shd w:val="clear" w:color="auto" w:fill="auto"/>
            <w:vAlign w:val="center"/>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28.203.266.838</w:t>
            </w:r>
          </w:p>
        </w:tc>
      </w:tr>
      <w:tr w:rsidR="00DC20B0" w:rsidRPr="005111B6" w:rsidTr="005111B6">
        <w:trPr>
          <w:trHeight w:val="300"/>
          <w:jc w:val="center"/>
        </w:trPr>
        <w:tc>
          <w:tcPr>
            <w:tcW w:w="2127" w:type="dxa"/>
            <w:vMerge/>
            <w:tcBorders>
              <w:top w:val="nil"/>
              <w:left w:val="single" w:sz="4" w:space="0" w:color="auto"/>
              <w:bottom w:val="nil"/>
              <w:right w:val="single" w:sz="4" w:space="0" w:color="auto"/>
            </w:tcBorders>
            <w:vAlign w:val="center"/>
            <w:hideMark/>
          </w:tcPr>
          <w:p w:rsidR="00DC20B0" w:rsidRPr="005111B6"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ARRENDAMIENTO</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7</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3</w:t>
            </w:r>
          </w:p>
        </w:tc>
        <w:tc>
          <w:tcPr>
            <w:tcW w:w="1560" w:type="dxa"/>
            <w:tcBorders>
              <w:top w:val="nil"/>
              <w:left w:val="nil"/>
              <w:bottom w:val="single" w:sz="4" w:space="0" w:color="auto"/>
              <w:right w:val="single" w:sz="4" w:space="0" w:color="auto"/>
            </w:tcBorders>
            <w:shd w:val="clear" w:color="auto" w:fill="auto"/>
            <w:vAlign w:val="center"/>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17.150.855.533</w:t>
            </w:r>
          </w:p>
        </w:tc>
      </w:tr>
      <w:tr w:rsidR="00DC20B0" w:rsidRPr="005111B6" w:rsidTr="005111B6">
        <w:trPr>
          <w:trHeight w:val="300"/>
          <w:jc w:val="center"/>
        </w:trPr>
        <w:tc>
          <w:tcPr>
            <w:tcW w:w="2127" w:type="dxa"/>
            <w:vMerge/>
            <w:tcBorders>
              <w:top w:val="nil"/>
              <w:left w:val="single" w:sz="4" w:space="0" w:color="auto"/>
              <w:bottom w:val="nil"/>
              <w:right w:val="single" w:sz="4" w:space="0" w:color="auto"/>
            </w:tcBorders>
            <w:vAlign w:val="center"/>
            <w:hideMark/>
          </w:tcPr>
          <w:p w:rsidR="00DC20B0" w:rsidRPr="005111B6"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COMODATO</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5</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0</w:t>
            </w:r>
          </w:p>
        </w:tc>
      </w:tr>
      <w:tr w:rsidR="00DC20B0" w:rsidRPr="005111B6" w:rsidTr="005111B6">
        <w:trPr>
          <w:trHeight w:val="300"/>
          <w:jc w:val="center"/>
        </w:trPr>
        <w:tc>
          <w:tcPr>
            <w:tcW w:w="2127" w:type="dxa"/>
            <w:vMerge/>
            <w:tcBorders>
              <w:top w:val="nil"/>
              <w:left w:val="single" w:sz="4" w:space="0" w:color="auto"/>
              <w:bottom w:val="nil"/>
              <w:right w:val="single" w:sz="4" w:space="0" w:color="auto"/>
            </w:tcBorders>
            <w:vAlign w:val="center"/>
            <w:hideMark/>
          </w:tcPr>
          <w:p w:rsidR="00DC20B0" w:rsidRPr="005111B6"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 xml:space="preserve">COMPRAVENTA </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2</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263.000.391</w:t>
            </w:r>
          </w:p>
        </w:tc>
      </w:tr>
      <w:tr w:rsidR="00DC20B0" w:rsidRPr="005111B6" w:rsidTr="005111B6">
        <w:trPr>
          <w:trHeight w:val="300"/>
          <w:jc w:val="center"/>
        </w:trPr>
        <w:tc>
          <w:tcPr>
            <w:tcW w:w="2127" w:type="dxa"/>
            <w:vMerge/>
            <w:tcBorders>
              <w:top w:val="nil"/>
              <w:left w:val="single" w:sz="4" w:space="0" w:color="auto"/>
              <w:bottom w:val="nil"/>
              <w:right w:val="single" w:sz="4" w:space="0" w:color="auto"/>
            </w:tcBorders>
            <w:vAlign w:val="center"/>
            <w:hideMark/>
          </w:tcPr>
          <w:p w:rsidR="00DC20B0" w:rsidRPr="005111B6"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SUMINISTRO</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24.360.000 </w:t>
            </w:r>
          </w:p>
        </w:tc>
      </w:tr>
      <w:tr w:rsidR="00DC20B0" w:rsidRPr="005111B6" w:rsidTr="005111B6">
        <w:trPr>
          <w:trHeight w:val="300"/>
          <w:jc w:val="center"/>
        </w:trPr>
        <w:tc>
          <w:tcPr>
            <w:tcW w:w="2127" w:type="dxa"/>
            <w:vMerge/>
            <w:tcBorders>
              <w:top w:val="nil"/>
              <w:left w:val="single" w:sz="4" w:space="0" w:color="auto"/>
              <w:bottom w:val="nil"/>
              <w:right w:val="single" w:sz="4" w:space="0" w:color="auto"/>
            </w:tcBorders>
            <w:vAlign w:val="center"/>
            <w:hideMark/>
          </w:tcPr>
          <w:p w:rsidR="00DC20B0" w:rsidRPr="005111B6"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CONVENIOS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11</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6.915.765.000 </w:t>
            </w:r>
          </w:p>
        </w:tc>
      </w:tr>
      <w:tr w:rsidR="00DC20B0" w:rsidRPr="005111B6" w:rsidTr="005111B6">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PROCESO LICITATORIO</w:t>
            </w: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PRESTACIÓN DE SERVICIOS (LICITACIÓN PÚBLICA)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5.197.414.355 </w:t>
            </w:r>
          </w:p>
        </w:tc>
      </w:tr>
      <w:tr w:rsidR="00DC20B0" w:rsidRPr="005111B6" w:rsidTr="005111B6">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5111B6"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COMPRAVENTA (LICITACIÓN PÚBLICA)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4.184.068.792 </w:t>
            </w:r>
          </w:p>
        </w:tc>
      </w:tr>
      <w:tr w:rsidR="00DC20B0" w:rsidRPr="005111B6" w:rsidTr="005111B6">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5111B6"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PRESTACIÓN DE SERVICIOS (SELECCIÓN ABREVIADA)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5</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3.604.450.536 </w:t>
            </w:r>
          </w:p>
        </w:tc>
      </w:tr>
      <w:tr w:rsidR="00DC20B0" w:rsidRPr="005111B6" w:rsidTr="005111B6">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5111B6"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COMPRAVENTA (SELECCIÓN ABREVIADA)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2</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624.570.000   </w:t>
            </w:r>
          </w:p>
        </w:tc>
      </w:tr>
      <w:tr w:rsidR="00DC20B0" w:rsidRPr="005111B6" w:rsidTr="005111B6">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5111B6"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SERVICIO (MÍNIMA CUANTÍA)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5</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161.900.305 </w:t>
            </w:r>
          </w:p>
        </w:tc>
      </w:tr>
      <w:tr w:rsidR="00DC20B0" w:rsidRPr="005111B6" w:rsidTr="005111B6">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5111B6"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COMPRAVENTA (MÍNIMA CUANTÍA)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7</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66.005.125 </w:t>
            </w:r>
          </w:p>
        </w:tc>
      </w:tr>
      <w:tr w:rsidR="00DC20B0" w:rsidRPr="005111B6" w:rsidTr="005111B6">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5111B6"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rPr>
                <w:rFonts w:ascii="Arial" w:hAnsi="Arial" w:cs="Arial"/>
                <w:color w:val="000000"/>
                <w:sz w:val="20"/>
                <w:szCs w:val="20"/>
              </w:rPr>
            </w:pPr>
            <w:r w:rsidRPr="005111B6">
              <w:rPr>
                <w:rFonts w:ascii="Arial" w:hAnsi="Arial" w:cs="Arial"/>
                <w:color w:val="000000"/>
                <w:sz w:val="20"/>
                <w:szCs w:val="20"/>
              </w:rPr>
              <w:t>SUMINISTRO (SELECCIÓN ABREVIADA)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82.600.810 </w:t>
            </w:r>
          </w:p>
        </w:tc>
      </w:tr>
    </w:tbl>
    <w:p w:rsidR="005111B6" w:rsidRDefault="005111B6" w:rsidP="00DC20B0">
      <w:pPr>
        <w:rPr>
          <w:rFonts w:ascii="Arial" w:hAnsi="Arial" w:cs="Arial"/>
        </w:rPr>
      </w:pPr>
    </w:p>
    <w:p w:rsidR="005111B6" w:rsidRPr="005111B6" w:rsidRDefault="005111B6" w:rsidP="005111B6">
      <w:pPr>
        <w:jc w:val="center"/>
        <w:rPr>
          <w:rFonts w:ascii="Arial" w:hAnsi="Arial" w:cs="Arial"/>
          <w:b/>
        </w:rPr>
      </w:pPr>
      <w:r w:rsidRPr="005111B6">
        <w:rPr>
          <w:rFonts w:ascii="Arial" w:hAnsi="Arial" w:cs="Arial"/>
          <w:b/>
        </w:rPr>
        <w:t>Vigencia fiscal año 2015 comprendida entre el día 1 de enero de 2015 y 31 de diciembre de 2015</w:t>
      </w:r>
    </w:p>
    <w:p w:rsidR="00DC20B0" w:rsidRPr="005111B6" w:rsidRDefault="00DC20B0" w:rsidP="00DC20B0">
      <w:pPr>
        <w:rPr>
          <w:rFonts w:ascii="Arial" w:hAnsi="Arial" w:cs="Arial"/>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3"/>
        <w:gridCol w:w="3118"/>
        <w:gridCol w:w="1485"/>
        <w:gridCol w:w="1407"/>
        <w:gridCol w:w="1560"/>
      </w:tblGrid>
      <w:tr w:rsidR="00DC20B0" w:rsidRPr="005111B6" w:rsidTr="005111B6">
        <w:trPr>
          <w:trHeight w:val="1020"/>
          <w:tblHeader/>
          <w:jc w:val="center"/>
        </w:trPr>
        <w:tc>
          <w:tcPr>
            <w:tcW w:w="2127" w:type="dxa"/>
            <w:shd w:val="clear" w:color="auto" w:fill="auto"/>
            <w:vAlign w:val="center"/>
            <w:hideMark/>
          </w:tcPr>
          <w:p w:rsidR="00DC20B0" w:rsidRPr="005111B6" w:rsidRDefault="00DC20B0" w:rsidP="00DC20B0">
            <w:pPr>
              <w:jc w:val="center"/>
              <w:rPr>
                <w:rFonts w:ascii="Arial" w:hAnsi="Arial" w:cs="Arial"/>
                <w:b/>
                <w:bCs/>
                <w:color w:val="000000"/>
                <w:sz w:val="20"/>
                <w:szCs w:val="20"/>
              </w:rPr>
            </w:pPr>
            <w:r w:rsidRPr="005111B6">
              <w:rPr>
                <w:rFonts w:ascii="Arial" w:hAnsi="Arial" w:cs="Arial"/>
                <w:b/>
                <w:bCs/>
                <w:color w:val="000000"/>
                <w:sz w:val="20"/>
                <w:szCs w:val="20"/>
              </w:rPr>
              <w:t>MODALIDAD DE CONTRATACIÓN</w:t>
            </w:r>
          </w:p>
        </w:tc>
        <w:tc>
          <w:tcPr>
            <w:tcW w:w="3118" w:type="dxa"/>
            <w:shd w:val="clear" w:color="auto" w:fill="auto"/>
            <w:vAlign w:val="center"/>
            <w:hideMark/>
          </w:tcPr>
          <w:p w:rsidR="00DC20B0" w:rsidRPr="005111B6" w:rsidRDefault="00DC20B0" w:rsidP="00DC20B0">
            <w:pPr>
              <w:jc w:val="center"/>
              <w:rPr>
                <w:rFonts w:ascii="Arial" w:hAnsi="Arial" w:cs="Arial"/>
                <w:b/>
                <w:bCs/>
                <w:color w:val="000000"/>
                <w:sz w:val="20"/>
                <w:szCs w:val="20"/>
              </w:rPr>
            </w:pPr>
            <w:r w:rsidRPr="005111B6">
              <w:rPr>
                <w:rFonts w:ascii="Arial" w:hAnsi="Arial" w:cs="Arial"/>
                <w:b/>
                <w:bCs/>
                <w:color w:val="000000"/>
                <w:sz w:val="20"/>
                <w:szCs w:val="20"/>
              </w:rPr>
              <w:t>OBJETOS CONTRACTUALES</w:t>
            </w:r>
          </w:p>
        </w:tc>
        <w:tc>
          <w:tcPr>
            <w:tcW w:w="1022" w:type="dxa"/>
            <w:shd w:val="clear" w:color="auto" w:fill="auto"/>
            <w:vAlign w:val="center"/>
            <w:hideMark/>
          </w:tcPr>
          <w:p w:rsidR="00DC20B0" w:rsidRPr="005111B6" w:rsidRDefault="00DC20B0" w:rsidP="00DC20B0">
            <w:pPr>
              <w:jc w:val="center"/>
              <w:rPr>
                <w:rFonts w:ascii="Arial" w:hAnsi="Arial" w:cs="Arial"/>
                <w:b/>
                <w:bCs/>
                <w:color w:val="000000"/>
                <w:sz w:val="20"/>
                <w:szCs w:val="20"/>
              </w:rPr>
            </w:pPr>
            <w:r w:rsidRPr="005111B6">
              <w:rPr>
                <w:rFonts w:ascii="Arial" w:hAnsi="Arial" w:cs="Arial"/>
                <w:b/>
                <w:bCs/>
                <w:color w:val="000000"/>
                <w:sz w:val="20"/>
                <w:szCs w:val="20"/>
              </w:rPr>
              <w:t>No. DE CONTRATOS TERMINADOS</w:t>
            </w:r>
          </w:p>
        </w:tc>
        <w:tc>
          <w:tcPr>
            <w:tcW w:w="1104" w:type="dxa"/>
            <w:shd w:val="clear" w:color="auto" w:fill="auto"/>
            <w:vAlign w:val="center"/>
            <w:hideMark/>
          </w:tcPr>
          <w:p w:rsidR="00DC20B0" w:rsidRPr="005111B6" w:rsidRDefault="00DC20B0" w:rsidP="00DC20B0">
            <w:pPr>
              <w:jc w:val="center"/>
              <w:rPr>
                <w:rFonts w:ascii="Arial" w:hAnsi="Arial" w:cs="Arial"/>
                <w:b/>
                <w:bCs/>
                <w:color w:val="000000"/>
                <w:sz w:val="20"/>
                <w:szCs w:val="20"/>
              </w:rPr>
            </w:pPr>
            <w:r w:rsidRPr="005111B6">
              <w:rPr>
                <w:rFonts w:ascii="Arial" w:hAnsi="Arial" w:cs="Arial"/>
                <w:b/>
                <w:bCs/>
                <w:color w:val="000000"/>
                <w:sz w:val="20"/>
                <w:szCs w:val="20"/>
              </w:rPr>
              <w:t>No. DE CONTRATOS EN EJECUCIÓN</w:t>
            </w:r>
          </w:p>
        </w:tc>
        <w:tc>
          <w:tcPr>
            <w:tcW w:w="1560" w:type="dxa"/>
            <w:shd w:val="clear" w:color="auto" w:fill="auto"/>
            <w:vAlign w:val="center"/>
            <w:hideMark/>
          </w:tcPr>
          <w:p w:rsidR="00DC20B0" w:rsidRPr="005111B6" w:rsidRDefault="00DC20B0" w:rsidP="00DC20B0">
            <w:pPr>
              <w:jc w:val="center"/>
              <w:rPr>
                <w:rFonts w:ascii="Arial" w:hAnsi="Arial" w:cs="Arial"/>
                <w:b/>
                <w:bCs/>
                <w:color w:val="000000"/>
                <w:sz w:val="20"/>
                <w:szCs w:val="20"/>
              </w:rPr>
            </w:pPr>
            <w:r w:rsidRPr="005111B6">
              <w:rPr>
                <w:rFonts w:ascii="Arial" w:hAnsi="Arial" w:cs="Arial"/>
                <w:b/>
                <w:bCs/>
                <w:color w:val="000000"/>
                <w:sz w:val="20"/>
                <w:szCs w:val="20"/>
              </w:rPr>
              <w:t xml:space="preserve">VALOR TOTAL </w:t>
            </w:r>
          </w:p>
        </w:tc>
      </w:tr>
      <w:tr w:rsidR="00DC20B0" w:rsidRPr="005111B6" w:rsidTr="005111B6">
        <w:trPr>
          <w:trHeight w:val="300"/>
          <w:jc w:val="center"/>
        </w:trPr>
        <w:tc>
          <w:tcPr>
            <w:tcW w:w="2127" w:type="dxa"/>
            <w:vMerge w:val="restart"/>
            <w:shd w:val="clear" w:color="auto" w:fill="auto"/>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CONTRATACIÓN DIRECTA</w:t>
            </w: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PRESTACIÓN DE SERVICIOS</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195</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vAlign w:val="center"/>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23.597.572.698</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ARRENDAMIENTO</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3</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w:t>
            </w:r>
          </w:p>
        </w:tc>
        <w:tc>
          <w:tcPr>
            <w:tcW w:w="1560" w:type="dxa"/>
            <w:shd w:val="clear" w:color="auto" w:fill="auto"/>
            <w:vAlign w:val="center"/>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1.988.220.986</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COMODATO</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18</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vAlign w:val="center"/>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0</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 xml:space="preserve">COMPRAVENTA </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7</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vAlign w:val="center"/>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57.762.513</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CESIÓN DE DERECHOS</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vAlign w:val="center"/>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150.000.000</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SUMINISTRO</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4</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165.595.800 </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CONVENIOS</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67</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33.142.243.188 </w:t>
            </w:r>
          </w:p>
        </w:tc>
      </w:tr>
      <w:tr w:rsidR="00DC20B0" w:rsidRPr="005111B6" w:rsidTr="005111B6">
        <w:trPr>
          <w:trHeight w:val="300"/>
          <w:jc w:val="center"/>
        </w:trPr>
        <w:tc>
          <w:tcPr>
            <w:tcW w:w="2127" w:type="dxa"/>
            <w:vMerge w:val="restart"/>
            <w:shd w:val="clear" w:color="auto" w:fill="auto"/>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PROCESO LICITATORIO</w:t>
            </w: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PRESTACIÓN DE SERVICIOS (LICITACIÓN PÚBLICA)</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2</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36.467.626.968 </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OBRA (LICITACIÓN PÚBLICA)</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1.655.000.000 </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COMPRAVENTA (LICITACIÓN PÚBLICA)</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2</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1.559.311.692 </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PRESTACIÓN DE SERVICIOS (CONCURSO DE MÉRITOS)</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28.305.450   </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PRESTACIÓN DE SERVICIOS (MÍNIMA CUANTÍA)</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4</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118.401.587 </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SUMINISTRO (MÍNIMA CUANTÍA)</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2</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39.815.304 </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COMPRAVENTA (MÍNIMA CUANTÍA)</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2</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14.196.718 </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SUMINISTRO (SELECCIÓN ABREVIADA)</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2</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148.450.682 </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COMPRAVENTA (SELECCIÓN ABREVIADA)</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3</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714.830.771 </w:t>
            </w:r>
          </w:p>
        </w:tc>
      </w:tr>
      <w:tr w:rsidR="00DC20B0" w:rsidRPr="005111B6" w:rsidTr="005111B6">
        <w:trPr>
          <w:trHeight w:val="300"/>
          <w:jc w:val="center"/>
        </w:trPr>
        <w:tc>
          <w:tcPr>
            <w:tcW w:w="2127" w:type="dxa"/>
            <w:vMerge/>
            <w:vAlign w:val="center"/>
            <w:hideMark/>
          </w:tcPr>
          <w:p w:rsidR="00DC20B0" w:rsidRPr="005111B6" w:rsidRDefault="00DC20B0" w:rsidP="00DC20B0">
            <w:pPr>
              <w:rPr>
                <w:rFonts w:ascii="Arial" w:hAnsi="Arial" w:cs="Arial"/>
                <w:color w:val="000000"/>
                <w:sz w:val="20"/>
                <w:szCs w:val="20"/>
              </w:rPr>
            </w:pPr>
          </w:p>
        </w:tc>
        <w:tc>
          <w:tcPr>
            <w:tcW w:w="3118" w:type="dxa"/>
            <w:shd w:val="clear" w:color="auto" w:fill="auto"/>
            <w:noWrap/>
            <w:vAlign w:val="center"/>
            <w:hideMark/>
          </w:tcPr>
          <w:p w:rsidR="00DC20B0" w:rsidRPr="005111B6" w:rsidRDefault="00DC20B0" w:rsidP="005111B6">
            <w:pPr>
              <w:rPr>
                <w:rFonts w:ascii="Arial" w:hAnsi="Arial" w:cs="Arial"/>
                <w:color w:val="000000"/>
                <w:sz w:val="20"/>
                <w:szCs w:val="20"/>
              </w:rPr>
            </w:pPr>
            <w:r w:rsidRPr="005111B6">
              <w:rPr>
                <w:rFonts w:ascii="Arial" w:hAnsi="Arial" w:cs="Arial"/>
                <w:color w:val="000000"/>
                <w:sz w:val="20"/>
                <w:szCs w:val="20"/>
              </w:rPr>
              <w:t xml:space="preserve">ACUERDO MARCO </w:t>
            </w:r>
          </w:p>
        </w:tc>
        <w:tc>
          <w:tcPr>
            <w:tcW w:w="1022"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14</w:t>
            </w:r>
          </w:p>
        </w:tc>
        <w:tc>
          <w:tcPr>
            <w:tcW w:w="1104" w:type="dxa"/>
            <w:shd w:val="clear" w:color="auto" w:fill="auto"/>
            <w:noWrap/>
            <w:vAlign w:val="center"/>
            <w:hideMark/>
          </w:tcPr>
          <w:p w:rsidR="00DC20B0" w:rsidRPr="005111B6" w:rsidRDefault="00DC20B0" w:rsidP="00DC20B0">
            <w:pPr>
              <w:jc w:val="center"/>
              <w:rPr>
                <w:rFonts w:ascii="Arial" w:hAnsi="Arial" w:cs="Arial"/>
                <w:color w:val="000000"/>
                <w:sz w:val="20"/>
                <w:szCs w:val="20"/>
              </w:rPr>
            </w:pPr>
            <w:r w:rsidRPr="005111B6">
              <w:rPr>
                <w:rFonts w:ascii="Arial" w:hAnsi="Arial" w:cs="Arial"/>
                <w:color w:val="000000"/>
                <w:sz w:val="20"/>
                <w:szCs w:val="20"/>
              </w:rPr>
              <w:t>0</w:t>
            </w:r>
          </w:p>
        </w:tc>
        <w:tc>
          <w:tcPr>
            <w:tcW w:w="1560" w:type="dxa"/>
            <w:shd w:val="clear" w:color="auto" w:fill="auto"/>
            <w:noWrap/>
            <w:vAlign w:val="bottom"/>
            <w:hideMark/>
          </w:tcPr>
          <w:p w:rsidR="00DC20B0" w:rsidRPr="005111B6" w:rsidRDefault="00DC20B0" w:rsidP="00DC20B0">
            <w:pPr>
              <w:jc w:val="right"/>
              <w:rPr>
                <w:rFonts w:ascii="Arial" w:hAnsi="Arial" w:cs="Arial"/>
                <w:color w:val="000000"/>
                <w:sz w:val="20"/>
                <w:szCs w:val="20"/>
              </w:rPr>
            </w:pPr>
            <w:r w:rsidRPr="005111B6">
              <w:rPr>
                <w:rFonts w:ascii="Arial" w:hAnsi="Arial" w:cs="Arial"/>
                <w:color w:val="000000"/>
                <w:sz w:val="20"/>
                <w:szCs w:val="20"/>
              </w:rPr>
              <w:t xml:space="preserve">                                      14.572.286.005 </w:t>
            </w:r>
          </w:p>
        </w:tc>
      </w:tr>
    </w:tbl>
    <w:p w:rsidR="005111B6" w:rsidRPr="00A01589" w:rsidRDefault="005111B6" w:rsidP="00A01589">
      <w:pPr>
        <w:jc w:val="center"/>
        <w:rPr>
          <w:rFonts w:ascii="Arial" w:hAnsi="Arial" w:cs="Arial"/>
        </w:rPr>
      </w:pPr>
    </w:p>
    <w:p w:rsidR="005111B6" w:rsidRDefault="00A01589" w:rsidP="00A01589">
      <w:pPr>
        <w:jc w:val="center"/>
        <w:rPr>
          <w:rFonts w:ascii="Arial" w:hAnsi="Arial" w:cs="Arial"/>
          <w:b/>
          <w:lang w:val="es-CO"/>
        </w:rPr>
      </w:pPr>
      <w:r w:rsidRPr="00A01589">
        <w:rPr>
          <w:rFonts w:ascii="Arial" w:hAnsi="Arial" w:cs="Arial"/>
          <w:b/>
          <w:lang w:val="es-CO"/>
        </w:rPr>
        <w:t>Vigencia fiscal año 2016 comprendida entre el día 1 de enero de 2016 y 31 de diciembre de 2016</w:t>
      </w:r>
    </w:p>
    <w:p w:rsidR="00A01589" w:rsidRPr="00A01589" w:rsidRDefault="00A01589" w:rsidP="00A01589">
      <w:pPr>
        <w:jc w:val="center"/>
        <w:rPr>
          <w:rFonts w:ascii="Arial" w:hAnsi="Arial" w:cs="Arial"/>
          <w:b/>
          <w:lang w:val="es-CO"/>
        </w:rPr>
      </w:pPr>
    </w:p>
    <w:tbl>
      <w:tblPr>
        <w:tblW w:w="8931" w:type="dxa"/>
        <w:jc w:val="center"/>
        <w:tblCellMar>
          <w:left w:w="70" w:type="dxa"/>
          <w:right w:w="70" w:type="dxa"/>
        </w:tblCellMar>
        <w:tblLook w:val="04A0" w:firstRow="1" w:lastRow="0" w:firstColumn="1" w:lastColumn="0" w:noHBand="0" w:noVBand="1"/>
      </w:tblPr>
      <w:tblGrid>
        <w:gridCol w:w="1763"/>
        <w:gridCol w:w="3118"/>
        <w:gridCol w:w="1485"/>
        <w:gridCol w:w="1407"/>
        <w:gridCol w:w="1560"/>
      </w:tblGrid>
      <w:tr w:rsidR="00DC20B0" w:rsidRPr="00A01589" w:rsidTr="00A01589">
        <w:trPr>
          <w:trHeight w:val="1020"/>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0B0" w:rsidRPr="00A01589" w:rsidRDefault="00DC20B0" w:rsidP="00DC20B0">
            <w:pPr>
              <w:jc w:val="center"/>
              <w:rPr>
                <w:rFonts w:ascii="Arial" w:hAnsi="Arial" w:cs="Arial"/>
                <w:b/>
                <w:bCs/>
                <w:color w:val="000000"/>
                <w:sz w:val="20"/>
                <w:szCs w:val="20"/>
              </w:rPr>
            </w:pPr>
            <w:r w:rsidRPr="00A01589">
              <w:rPr>
                <w:rFonts w:ascii="Arial" w:hAnsi="Arial" w:cs="Arial"/>
                <w:b/>
                <w:bCs/>
                <w:color w:val="000000"/>
                <w:sz w:val="20"/>
                <w:szCs w:val="20"/>
              </w:rPr>
              <w:t>MODALIDAD DE CONTRATACIÓN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C20B0" w:rsidRPr="00A01589" w:rsidRDefault="00DC20B0" w:rsidP="00DC20B0">
            <w:pPr>
              <w:jc w:val="center"/>
              <w:rPr>
                <w:rFonts w:ascii="Arial" w:hAnsi="Arial" w:cs="Arial"/>
                <w:b/>
                <w:bCs/>
                <w:color w:val="000000"/>
                <w:sz w:val="20"/>
                <w:szCs w:val="20"/>
              </w:rPr>
            </w:pPr>
            <w:r w:rsidRPr="00A01589">
              <w:rPr>
                <w:rFonts w:ascii="Arial" w:hAnsi="Arial" w:cs="Arial"/>
                <w:b/>
                <w:bCs/>
                <w:color w:val="000000"/>
                <w:sz w:val="20"/>
                <w:szCs w:val="20"/>
              </w:rPr>
              <w:t>OBJETOS CONTRACTUALES</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DC20B0" w:rsidRPr="00A01589" w:rsidRDefault="00DC20B0" w:rsidP="00DC20B0">
            <w:pPr>
              <w:jc w:val="center"/>
              <w:rPr>
                <w:rFonts w:ascii="Arial" w:hAnsi="Arial" w:cs="Arial"/>
                <w:b/>
                <w:bCs/>
                <w:color w:val="000000"/>
                <w:sz w:val="20"/>
                <w:szCs w:val="20"/>
              </w:rPr>
            </w:pPr>
            <w:r w:rsidRPr="00A01589">
              <w:rPr>
                <w:rFonts w:ascii="Arial" w:hAnsi="Arial" w:cs="Arial"/>
                <w:b/>
                <w:bCs/>
                <w:color w:val="000000"/>
                <w:sz w:val="20"/>
                <w:szCs w:val="20"/>
              </w:rPr>
              <w:t>No. DE CONTRATOS TERMINADOS</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DC20B0" w:rsidRPr="00A01589" w:rsidRDefault="00DC20B0" w:rsidP="00DC20B0">
            <w:pPr>
              <w:jc w:val="center"/>
              <w:rPr>
                <w:rFonts w:ascii="Arial" w:hAnsi="Arial" w:cs="Arial"/>
                <w:b/>
                <w:bCs/>
                <w:color w:val="000000"/>
                <w:sz w:val="20"/>
                <w:szCs w:val="20"/>
              </w:rPr>
            </w:pPr>
            <w:r w:rsidRPr="00A01589">
              <w:rPr>
                <w:rFonts w:ascii="Arial" w:hAnsi="Arial" w:cs="Arial"/>
                <w:b/>
                <w:bCs/>
                <w:color w:val="000000"/>
                <w:sz w:val="20"/>
                <w:szCs w:val="20"/>
              </w:rPr>
              <w:t>No. DE CONTRATOS EN EJECUCIÓN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C20B0" w:rsidRPr="00A01589" w:rsidRDefault="00DC20B0" w:rsidP="00DC20B0">
            <w:pPr>
              <w:jc w:val="center"/>
              <w:rPr>
                <w:rFonts w:ascii="Arial" w:hAnsi="Arial" w:cs="Arial"/>
                <w:b/>
                <w:bCs/>
                <w:color w:val="000000"/>
                <w:sz w:val="20"/>
                <w:szCs w:val="20"/>
              </w:rPr>
            </w:pPr>
            <w:r w:rsidRPr="00A01589">
              <w:rPr>
                <w:rFonts w:ascii="Arial" w:hAnsi="Arial" w:cs="Arial"/>
                <w:b/>
                <w:bCs/>
                <w:color w:val="000000"/>
                <w:sz w:val="20"/>
                <w:szCs w:val="20"/>
              </w:rPr>
              <w:t xml:space="preserve">VALOR TOTAL </w:t>
            </w:r>
          </w:p>
        </w:tc>
      </w:tr>
      <w:tr w:rsidR="00DC20B0" w:rsidRPr="00A01589" w:rsidTr="00A01589">
        <w:trPr>
          <w:trHeight w:val="300"/>
          <w:jc w:val="center"/>
        </w:trPr>
        <w:tc>
          <w:tcPr>
            <w:tcW w:w="2127" w:type="dxa"/>
            <w:vMerge w:val="restart"/>
            <w:tcBorders>
              <w:top w:val="nil"/>
              <w:left w:val="single" w:sz="4" w:space="0" w:color="auto"/>
              <w:bottom w:val="nil"/>
              <w:right w:val="single" w:sz="4" w:space="0" w:color="auto"/>
            </w:tcBorders>
            <w:shd w:val="clear" w:color="auto" w:fill="auto"/>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CONTRATACIÓN DIRECTA</w:t>
            </w: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PRESTACIÓN DE SERVICIOS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156</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24.669.365.186 </w:t>
            </w:r>
          </w:p>
        </w:tc>
      </w:tr>
      <w:tr w:rsidR="00DC20B0" w:rsidRPr="00A01589" w:rsidTr="00A01589">
        <w:trPr>
          <w:trHeight w:val="300"/>
          <w:jc w:val="center"/>
        </w:trPr>
        <w:tc>
          <w:tcPr>
            <w:tcW w:w="2127" w:type="dxa"/>
            <w:vMerge/>
            <w:tcBorders>
              <w:top w:val="nil"/>
              <w:left w:val="single" w:sz="4" w:space="0" w:color="auto"/>
              <w:bottom w:val="nil"/>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ARRENDAMIENTO</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3</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653.122.592 </w:t>
            </w:r>
          </w:p>
        </w:tc>
      </w:tr>
      <w:tr w:rsidR="00DC20B0" w:rsidRPr="00A01589" w:rsidTr="00A01589">
        <w:trPr>
          <w:trHeight w:val="300"/>
          <w:jc w:val="center"/>
        </w:trPr>
        <w:tc>
          <w:tcPr>
            <w:tcW w:w="2127" w:type="dxa"/>
            <w:vMerge/>
            <w:tcBorders>
              <w:top w:val="nil"/>
              <w:left w:val="single" w:sz="4" w:space="0" w:color="auto"/>
              <w:bottom w:val="nil"/>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COMODATO</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3</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 </w:t>
            </w:r>
          </w:p>
        </w:tc>
      </w:tr>
      <w:tr w:rsidR="00DC20B0" w:rsidRPr="00A01589" w:rsidTr="00A01589">
        <w:trPr>
          <w:trHeight w:val="300"/>
          <w:jc w:val="center"/>
        </w:trPr>
        <w:tc>
          <w:tcPr>
            <w:tcW w:w="2127" w:type="dxa"/>
            <w:vMerge/>
            <w:tcBorders>
              <w:top w:val="nil"/>
              <w:left w:val="single" w:sz="4" w:space="0" w:color="auto"/>
              <w:bottom w:val="nil"/>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 xml:space="preserve">COMPRAVENTA </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13</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558.722.328 </w:t>
            </w:r>
          </w:p>
        </w:tc>
      </w:tr>
      <w:tr w:rsidR="00DC20B0" w:rsidRPr="00A01589" w:rsidTr="00A01589">
        <w:trPr>
          <w:trHeight w:val="300"/>
          <w:jc w:val="center"/>
        </w:trPr>
        <w:tc>
          <w:tcPr>
            <w:tcW w:w="2127" w:type="dxa"/>
            <w:vMerge/>
            <w:tcBorders>
              <w:top w:val="nil"/>
              <w:left w:val="single" w:sz="4" w:space="0" w:color="auto"/>
              <w:bottom w:val="nil"/>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CESIÓN DE DERECHOS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89.911.049 </w:t>
            </w:r>
          </w:p>
        </w:tc>
      </w:tr>
      <w:tr w:rsidR="00DC20B0" w:rsidRPr="00A01589" w:rsidTr="00A01589">
        <w:trPr>
          <w:trHeight w:val="300"/>
          <w:jc w:val="center"/>
        </w:trPr>
        <w:tc>
          <w:tcPr>
            <w:tcW w:w="2127" w:type="dxa"/>
            <w:vMerge/>
            <w:tcBorders>
              <w:top w:val="nil"/>
              <w:left w:val="single" w:sz="4" w:space="0" w:color="auto"/>
              <w:bottom w:val="nil"/>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SUMINISTRO</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2</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108.677.297 </w:t>
            </w:r>
          </w:p>
        </w:tc>
      </w:tr>
      <w:tr w:rsidR="00DC20B0" w:rsidRPr="00A01589" w:rsidTr="00A01589">
        <w:trPr>
          <w:trHeight w:val="300"/>
          <w:jc w:val="center"/>
        </w:trPr>
        <w:tc>
          <w:tcPr>
            <w:tcW w:w="2127" w:type="dxa"/>
            <w:vMerge/>
            <w:tcBorders>
              <w:top w:val="nil"/>
              <w:left w:val="single" w:sz="4" w:space="0" w:color="auto"/>
              <w:bottom w:val="nil"/>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CONVENIOS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15</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4</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4.030.585.243 </w:t>
            </w:r>
          </w:p>
        </w:tc>
      </w:tr>
      <w:tr w:rsidR="00DC20B0" w:rsidRPr="00A01589" w:rsidTr="00A01589">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 </w:t>
            </w: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OBRA (LICITACIÓN PÚBLICA)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9.025.180.000 </w:t>
            </w:r>
          </w:p>
        </w:tc>
      </w:tr>
      <w:tr w:rsidR="00DC20B0" w:rsidRPr="00A01589" w:rsidTr="00A01589">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PRESTACIÓN DE SERVICIOS (CONCURSO DE MÉRITOS)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2</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127.314.000 </w:t>
            </w:r>
          </w:p>
        </w:tc>
      </w:tr>
      <w:tr w:rsidR="00DC20B0" w:rsidRPr="00A01589" w:rsidTr="00A01589">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PRESTACIÓN DE SERVICIOS (MÍNIMA CUANTÍA)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178.504.610 </w:t>
            </w:r>
          </w:p>
        </w:tc>
      </w:tr>
      <w:tr w:rsidR="00DC20B0" w:rsidRPr="00A01589" w:rsidTr="00A01589">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SUMINISTRO (MÍNIMA CUANTÍA)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24.984.648 </w:t>
            </w:r>
          </w:p>
        </w:tc>
      </w:tr>
      <w:tr w:rsidR="00DC20B0" w:rsidRPr="00A01589" w:rsidTr="00A01589">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COMPRAVENTA (MÍNIMA CUANTÍA)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5</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67.310.338 </w:t>
            </w:r>
          </w:p>
        </w:tc>
      </w:tr>
      <w:tr w:rsidR="00DC20B0" w:rsidRPr="00A01589" w:rsidTr="00A01589">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SUMINISTRO (SELECCIÓN ABREVIADA)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11</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4.213.060.289 </w:t>
            </w:r>
          </w:p>
        </w:tc>
      </w:tr>
      <w:tr w:rsidR="00DC20B0" w:rsidRPr="00A01589" w:rsidTr="00A01589">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COMPRAVENTA (SELECCIÓN ABREVIADA)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3</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609.053.122 </w:t>
            </w:r>
          </w:p>
        </w:tc>
      </w:tr>
      <w:tr w:rsidR="00DC20B0" w:rsidRPr="00A01589" w:rsidTr="00A01589">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 xml:space="preserve">ACUERDO MARCO </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20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5.694.474.241 </w:t>
            </w:r>
          </w:p>
        </w:tc>
      </w:tr>
    </w:tbl>
    <w:p w:rsidR="0075729D" w:rsidRDefault="0075729D" w:rsidP="00A01589">
      <w:pPr>
        <w:jc w:val="center"/>
        <w:rPr>
          <w:rFonts w:ascii="Arial" w:hAnsi="Arial" w:cs="Arial"/>
          <w:b/>
        </w:rPr>
      </w:pPr>
    </w:p>
    <w:p w:rsidR="00A01589" w:rsidRPr="00A01589" w:rsidRDefault="00A01589" w:rsidP="00A01589">
      <w:pPr>
        <w:jc w:val="center"/>
        <w:rPr>
          <w:rFonts w:ascii="Arial" w:hAnsi="Arial" w:cs="Arial"/>
          <w:b/>
        </w:rPr>
      </w:pPr>
      <w:r w:rsidRPr="00A01589">
        <w:rPr>
          <w:rFonts w:ascii="Arial" w:hAnsi="Arial" w:cs="Arial"/>
          <w:b/>
        </w:rPr>
        <w:t>Vigencia fiscal año 2017 comprendida entre el día 1 de enero de 2017 y 31 de diciembre de 2017</w:t>
      </w:r>
    </w:p>
    <w:p w:rsidR="00A01589" w:rsidRPr="00A01589" w:rsidRDefault="00A01589" w:rsidP="00DC20B0">
      <w:pPr>
        <w:rPr>
          <w:rFonts w:ascii="Arial" w:hAnsi="Arial" w:cs="Arial"/>
        </w:rPr>
      </w:pPr>
    </w:p>
    <w:tbl>
      <w:tblPr>
        <w:tblW w:w="8931" w:type="dxa"/>
        <w:jc w:val="center"/>
        <w:tblCellMar>
          <w:left w:w="70" w:type="dxa"/>
          <w:right w:w="70" w:type="dxa"/>
        </w:tblCellMar>
        <w:tblLook w:val="04A0" w:firstRow="1" w:lastRow="0" w:firstColumn="1" w:lastColumn="0" w:noHBand="0" w:noVBand="1"/>
      </w:tblPr>
      <w:tblGrid>
        <w:gridCol w:w="1763"/>
        <w:gridCol w:w="3118"/>
        <w:gridCol w:w="1485"/>
        <w:gridCol w:w="1407"/>
        <w:gridCol w:w="1560"/>
      </w:tblGrid>
      <w:tr w:rsidR="00DC20B0" w:rsidRPr="00A01589" w:rsidTr="00854E07">
        <w:trPr>
          <w:trHeight w:val="1035"/>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0B0" w:rsidRPr="00A01589" w:rsidRDefault="00DC20B0" w:rsidP="00DC20B0">
            <w:pPr>
              <w:jc w:val="center"/>
              <w:rPr>
                <w:rFonts w:ascii="Arial" w:hAnsi="Arial" w:cs="Arial"/>
                <w:b/>
                <w:bCs/>
                <w:color w:val="000000"/>
                <w:sz w:val="20"/>
                <w:szCs w:val="20"/>
              </w:rPr>
            </w:pPr>
            <w:r w:rsidRPr="00A01589">
              <w:rPr>
                <w:rFonts w:ascii="Arial" w:hAnsi="Arial" w:cs="Arial"/>
                <w:b/>
                <w:bCs/>
                <w:color w:val="000000"/>
                <w:sz w:val="20"/>
                <w:szCs w:val="20"/>
              </w:rPr>
              <w:t>MODALIDAD DE CONTRATACIÓN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C20B0" w:rsidRPr="00A01589" w:rsidRDefault="00DC20B0" w:rsidP="00DC20B0">
            <w:pPr>
              <w:jc w:val="center"/>
              <w:rPr>
                <w:rFonts w:ascii="Arial" w:hAnsi="Arial" w:cs="Arial"/>
                <w:b/>
                <w:bCs/>
                <w:color w:val="000000"/>
                <w:sz w:val="20"/>
                <w:szCs w:val="20"/>
              </w:rPr>
            </w:pPr>
            <w:r w:rsidRPr="00A01589">
              <w:rPr>
                <w:rFonts w:ascii="Arial" w:hAnsi="Arial" w:cs="Arial"/>
                <w:b/>
                <w:bCs/>
                <w:color w:val="000000"/>
                <w:sz w:val="20"/>
                <w:szCs w:val="20"/>
              </w:rPr>
              <w:t>OBJETOS CONTRACTUALES</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DC20B0" w:rsidRPr="00A01589" w:rsidRDefault="00DC20B0" w:rsidP="00DC20B0">
            <w:pPr>
              <w:jc w:val="center"/>
              <w:rPr>
                <w:rFonts w:ascii="Arial" w:hAnsi="Arial" w:cs="Arial"/>
                <w:b/>
                <w:bCs/>
                <w:color w:val="000000"/>
                <w:sz w:val="20"/>
                <w:szCs w:val="20"/>
              </w:rPr>
            </w:pPr>
            <w:r w:rsidRPr="00A01589">
              <w:rPr>
                <w:rFonts w:ascii="Arial" w:hAnsi="Arial" w:cs="Arial"/>
                <w:b/>
                <w:bCs/>
                <w:color w:val="000000"/>
                <w:sz w:val="20"/>
                <w:szCs w:val="20"/>
              </w:rPr>
              <w:t>No. DE CONTRATOS TERMINADOS</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DC20B0" w:rsidRPr="00A01589" w:rsidRDefault="00DC20B0" w:rsidP="00DC20B0">
            <w:pPr>
              <w:jc w:val="center"/>
              <w:rPr>
                <w:rFonts w:ascii="Arial" w:hAnsi="Arial" w:cs="Arial"/>
                <w:b/>
                <w:bCs/>
                <w:color w:val="000000"/>
                <w:sz w:val="20"/>
                <w:szCs w:val="20"/>
              </w:rPr>
            </w:pPr>
            <w:r w:rsidRPr="00A01589">
              <w:rPr>
                <w:rFonts w:ascii="Arial" w:hAnsi="Arial" w:cs="Arial"/>
                <w:b/>
                <w:bCs/>
                <w:color w:val="000000"/>
                <w:sz w:val="20"/>
                <w:szCs w:val="20"/>
              </w:rPr>
              <w:t>No. DE CONTRATOS EN EJECUCIÓN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C20B0" w:rsidRPr="00A01589" w:rsidRDefault="00DC20B0" w:rsidP="00DC20B0">
            <w:pPr>
              <w:jc w:val="center"/>
              <w:rPr>
                <w:rFonts w:ascii="Arial" w:hAnsi="Arial" w:cs="Arial"/>
                <w:b/>
                <w:bCs/>
                <w:color w:val="000000"/>
                <w:sz w:val="20"/>
                <w:szCs w:val="20"/>
              </w:rPr>
            </w:pPr>
            <w:r w:rsidRPr="00A01589">
              <w:rPr>
                <w:rFonts w:ascii="Arial" w:hAnsi="Arial" w:cs="Arial"/>
                <w:b/>
                <w:bCs/>
                <w:color w:val="000000"/>
                <w:sz w:val="20"/>
                <w:szCs w:val="20"/>
              </w:rPr>
              <w:t xml:space="preserve">VALOR TOTAL </w:t>
            </w:r>
          </w:p>
        </w:tc>
      </w:tr>
      <w:tr w:rsidR="00DC20B0" w:rsidRPr="00A01589" w:rsidTr="00A01589">
        <w:trPr>
          <w:trHeight w:val="300"/>
          <w:jc w:val="center"/>
        </w:trPr>
        <w:tc>
          <w:tcPr>
            <w:tcW w:w="212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CONTRATACIÓN DIRECTA</w:t>
            </w: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PRESTACIÓN DE SERVICIOS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145</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13.065.859.183 </w:t>
            </w:r>
          </w:p>
        </w:tc>
      </w:tr>
      <w:tr w:rsidR="00DC20B0" w:rsidRPr="00A01589" w:rsidTr="00A01589">
        <w:trPr>
          <w:trHeight w:val="300"/>
          <w:jc w:val="center"/>
        </w:trPr>
        <w:tc>
          <w:tcPr>
            <w:tcW w:w="2127" w:type="dxa"/>
            <w:vMerge/>
            <w:tcBorders>
              <w:top w:val="single" w:sz="8" w:space="0" w:color="auto"/>
              <w:left w:val="single" w:sz="4" w:space="0" w:color="auto"/>
              <w:bottom w:val="single" w:sz="4" w:space="0" w:color="000000"/>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ADQUISICIÓN</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13</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1.555.704.293 </w:t>
            </w:r>
          </w:p>
        </w:tc>
      </w:tr>
      <w:tr w:rsidR="00DC20B0" w:rsidRPr="00A01589" w:rsidTr="00A01589">
        <w:trPr>
          <w:trHeight w:val="300"/>
          <w:jc w:val="center"/>
        </w:trPr>
        <w:tc>
          <w:tcPr>
            <w:tcW w:w="2127" w:type="dxa"/>
            <w:vMerge/>
            <w:tcBorders>
              <w:top w:val="single" w:sz="8" w:space="0" w:color="auto"/>
              <w:left w:val="single" w:sz="4" w:space="0" w:color="auto"/>
              <w:bottom w:val="single" w:sz="4" w:space="0" w:color="000000"/>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 xml:space="preserve">ARRENDAMIENTO </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3</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1.683.937.343 </w:t>
            </w:r>
          </w:p>
        </w:tc>
      </w:tr>
      <w:tr w:rsidR="00DC20B0" w:rsidRPr="00A01589" w:rsidTr="00A01589">
        <w:trPr>
          <w:trHeight w:val="300"/>
          <w:jc w:val="center"/>
        </w:trPr>
        <w:tc>
          <w:tcPr>
            <w:tcW w:w="2127" w:type="dxa"/>
            <w:vMerge/>
            <w:tcBorders>
              <w:top w:val="single" w:sz="8" w:space="0" w:color="auto"/>
              <w:left w:val="single" w:sz="4" w:space="0" w:color="auto"/>
              <w:bottom w:val="single" w:sz="4" w:space="0" w:color="000000"/>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CONVENIOS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31</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30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19.700.473.734 </w:t>
            </w:r>
          </w:p>
        </w:tc>
      </w:tr>
      <w:tr w:rsidR="00DC20B0" w:rsidRPr="00A01589" w:rsidTr="00A01589">
        <w:trPr>
          <w:trHeight w:val="300"/>
          <w:jc w:val="center"/>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PROCESO LICITATORIO</w:t>
            </w: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PRESTACIÓN DE SERVICIOS (CONCURSO DE MÉRITOS)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45.894.760 </w:t>
            </w:r>
          </w:p>
        </w:tc>
      </w:tr>
      <w:tr w:rsidR="00DC20B0" w:rsidRPr="00A01589" w:rsidTr="00A01589">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PRESTACIÓN DE SERVICIOS (SELECCIÓN ABREVIADA)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8</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2.531.244.635 </w:t>
            </w:r>
          </w:p>
        </w:tc>
      </w:tr>
      <w:tr w:rsidR="00DC20B0" w:rsidRPr="00A01589" w:rsidTr="00A01589">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COMPRAVENTA (SELECCIÓN ABREVIADA)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4</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696.261.499 </w:t>
            </w:r>
          </w:p>
        </w:tc>
      </w:tr>
      <w:tr w:rsidR="00DC20B0" w:rsidRPr="00A01589" w:rsidTr="00A01589">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SUMINISTRO (SELECCIÓN ABREVIADA)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2</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196.060.000 </w:t>
            </w:r>
          </w:p>
        </w:tc>
      </w:tr>
      <w:tr w:rsidR="00DC20B0" w:rsidRPr="00A01589" w:rsidTr="00A01589">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OBRA (LICITACIÓN PÚBLICA)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1.350.000.000 </w:t>
            </w:r>
          </w:p>
        </w:tc>
      </w:tr>
      <w:tr w:rsidR="00DC20B0" w:rsidRPr="00A01589" w:rsidTr="00A01589">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PRESTACIÓN DE SERVICIOS (MÍNIMA CUANTÍA)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10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213.708.796 </w:t>
            </w:r>
          </w:p>
        </w:tc>
      </w:tr>
      <w:tr w:rsidR="00DC20B0" w:rsidRPr="00A01589" w:rsidTr="00A01589">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COMPRAVENTA (MÍNIMA CUANTÍA)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4</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70.365.996 </w:t>
            </w:r>
          </w:p>
        </w:tc>
      </w:tr>
      <w:tr w:rsidR="00DC20B0" w:rsidRPr="00A01589" w:rsidTr="00A01589">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A01589"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A01589">
            <w:pPr>
              <w:rPr>
                <w:rFonts w:ascii="Arial" w:hAnsi="Arial" w:cs="Arial"/>
                <w:color w:val="000000"/>
                <w:sz w:val="20"/>
                <w:szCs w:val="20"/>
              </w:rPr>
            </w:pPr>
            <w:r w:rsidRPr="00A01589">
              <w:rPr>
                <w:rFonts w:ascii="Arial" w:hAnsi="Arial" w:cs="Arial"/>
                <w:color w:val="000000"/>
                <w:sz w:val="20"/>
                <w:szCs w:val="20"/>
              </w:rPr>
              <w:t>ACUERDO MARCO</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20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center"/>
              <w:rPr>
                <w:rFonts w:ascii="Arial" w:hAnsi="Arial" w:cs="Arial"/>
                <w:color w:val="000000"/>
                <w:sz w:val="20"/>
                <w:szCs w:val="20"/>
              </w:rPr>
            </w:pPr>
            <w:r w:rsidRPr="00A01589">
              <w:rPr>
                <w:rFonts w:ascii="Arial" w:hAnsi="Arial" w:cs="Arial"/>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A01589" w:rsidRDefault="00DC20B0" w:rsidP="00DC20B0">
            <w:pPr>
              <w:jc w:val="right"/>
              <w:rPr>
                <w:rFonts w:ascii="Arial" w:hAnsi="Arial" w:cs="Arial"/>
                <w:color w:val="000000"/>
                <w:sz w:val="20"/>
                <w:szCs w:val="20"/>
              </w:rPr>
            </w:pPr>
            <w:r w:rsidRPr="00A01589">
              <w:rPr>
                <w:rFonts w:ascii="Arial" w:hAnsi="Arial" w:cs="Arial"/>
                <w:color w:val="000000"/>
                <w:sz w:val="20"/>
                <w:szCs w:val="20"/>
              </w:rPr>
              <w:t xml:space="preserve">                                     7.737.204.405 </w:t>
            </w:r>
          </w:p>
        </w:tc>
      </w:tr>
    </w:tbl>
    <w:p w:rsidR="00567860" w:rsidRDefault="00567860" w:rsidP="00A01589">
      <w:pPr>
        <w:jc w:val="center"/>
        <w:rPr>
          <w:rFonts w:ascii="Arial" w:hAnsi="Arial" w:cs="Arial"/>
          <w:b/>
        </w:rPr>
      </w:pPr>
    </w:p>
    <w:p w:rsidR="00651462" w:rsidRDefault="00651462" w:rsidP="00A01589">
      <w:pPr>
        <w:jc w:val="center"/>
        <w:rPr>
          <w:rFonts w:ascii="Arial" w:hAnsi="Arial" w:cs="Arial"/>
          <w:b/>
        </w:rPr>
      </w:pPr>
    </w:p>
    <w:p w:rsidR="00651462" w:rsidRDefault="00651462" w:rsidP="00A01589">
      <w:pPr>
        <w:jc w:val="center"/>
        <w:rPr>
          <w:rFonts w:ascii="Arial" w:hAnsi="Arial" w:cs="Arial"/>
          <w:b/>
        </w:rPr>
      </w:pPr>
    </w:p>
    <w:p w:rsidR="00651462" w:rsidRDefault="00651462" w:rsidP="00A01589">
      <w:pPr>
        <w:jc w:val="center"/>
        <w:rPr>
          <w:rFonts w:ascii="Arial" w:hAnsi="Arial" w:cs="Arial"/>
          <w:b/>
        </w:rPr>
      </w:pPr>
    </w:p>
    <w:p w:rsidR="00651462" w:rsidRDefault="00651462" w:rsidP="00A01589">
      <w:pPr>
        <w:jc w:val="center"/>
        <w:rPr>
          <w:rFonts w:ascii="Arial" w:hAnsi="Arial" w:cs="Arial"/>
          <w:b/>
        </w:rPr>
      </w:pPr>
    </w:p>
    <w:p w:rsidR="00651462" w:rsidRDefault="00651462" w:rsidP="00A01589">
      <w:pPr>
        <w:jc w:val="center"/>
        <w:rPr>
          <w:rFonts w:ascii="Arial" w:hAnsi="Arial" w:cs="Arial"/>
          <w:b/>
        </w:rPr>
      </w:pPr>
    </w:p>
    <w:p w:rsidR="00651462" w:rsidRDefault="00651462" w:rsidP="00A01589">
      <w:pPr>
        <w:jc w:val="center"/>
        <w:rPr>
          <w:rFonts w:ascii="Arial" w:hAnsi="Arial" w:cs="Arial"/>
          <w:b/>
        </w:rPr>
      </w:pPr>
    </w:p>
    <w:p w:rsidR="00651462" w:rsidRDefault="00651462" w:rsidP="00A01589">
      <w:pPr>
        <w:jc w:val="center"/>
        <w:rPr>
          <w:rFonts w:ascii="Arial" w:hAnsi="Arial" w:cs="Arial"/>
          <w:b/>
        </w:rPr>
      </w:pPr>
    </w:p>
    <w:p w:rsidR="00A01589" w:rsidRDefault="00A01589" w:rsidP="00A01589">
      <w:pPr>
        <w:jc w:val="center"/>
        <w:rPr>
          <w:rFonts w:ascii="Arial" w:hAnsi="Arial" w:cs="Arial"/>
          <w:b/>
        </w:rPr>
      </w:pPr>
      <w:r w:rsidRPr="00A01589">
        <w:rPr>
          <w:rFonts w:ascii="Arial" w:hAnsi="Arial" w:cs="Arial"/>
          <w:b/>
        </w:rPr>
        <w:lastRenderedPageBreak/>
        <w:t xml:space="preserve">Vigencia fiscal año 2018 comprendida entre el día 1 de enero de 2018 y </w:t>
      </w:r>
      <w:r w:rsidR="002152B3">
        <w:rPr>
          <w:rFonts w:ascii="Arial" w:hAnsi="Arial" w:cs="Arial"/>
          <w:b/>
        </w:rPr>
        <w:t>07 de agosto de 2018.</w:t>
      </w:r>
    </w:p>
    <w:p w:rsidR="002152B3" w:rsidRPr="00A01589" w:rsidRDefault="002152B3" w:rsidP="00A01589">
      <w:pPr>
        <w:jc w:val="center"/>
        <w:rPr>
          <w:rFonts w:ascii="Arial" w:hAnsi="Arial" w:cs="Arial"/>
          <w:b/>
        </w:rPr>
      </w:pPr>
    </w:p>
    <w:tbl>
      <w:tblPr>
        <w:tblW w:w="8931" w:type="dxa"/>
        <w:jc w:val="center"/>
        <w:tblCellMar>
          <w:left w:w="70" w:type="dxa"/>
          <w:right w:w="70" w:type="dxa"/>
        </w:tblCellMar>
        <w:tblLook w:val="04A0" w:firstRow="1" w:lastRow="0" w:firstColumn="1" w:lastColumn="0" w:noHBand="0" w:noVBand="1"/>
      </w:tblPr>
      <w:tblGrid>
        <w:gridCol w:w="1763"/>
        <w:gridCol w:w="3118"/>
        <w:gridCol w:w="1485"/>
        <w:gridCol w:w="1407"/>
        <w:gridCol w:w="1560"/>
      </w:tblGrid>
      <w:tr w:rsidR="00DC20B0" w:rsidRPr="002152B3" w:rsidTr="002152B3">
        <w:trPr>
          <w:trHeight w:val="525"/>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0B0" w:rsidRPr="002152B3" w:rsidRDefault="00DC20B0" w:rsidP="00DC20B0">
            <w:pPr>
              <w:jc w:val="center"/>
              <w:rPr>
                <w:rFonts w:ascii="Arial" w:hAnsi="Arial" w:cs="Arial"/>
                <w:b/>
                <w:bCs/>
                <w:color w:val="000000"/>
                <w:sz w:val="20"/>
                <w:szCs w:val="20"/>
              </w:rPr>
            </w:pPr>
            <w:bookmarkStart w:id="39" w:name="_Hlk521340604"/>
            <w:r w:rsidRPr="002152B3">
              <w:rPr>
                <w:rFonts w:ascii="Arial" w:hAnsi="Arial" w:cs="Arial"/>
                <w:b/>
                <w:bCs/>
                <w:color w:val="000000"/>
                <w:sz w:val="20"/>
                <w:szCs w:val="20"/>
              </w:rPr>
              <w:t>MODALIDAD DE CONTRATACIÓN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C20B0" w:rsidRPr="002152B3" w:rsidRDefault="00DC20B0" w:rsidP="00DC20B0">
            <w:pPr>
              <w:jc w:val="center"/>
              <w:rPr>
                <w:rFonts w:ascii="Arial" w:hAnsi="Arial" w:cs="Arial"/>
                <w:b/>
                <w:bCs/>
                <w:color w:val="000000"/>
                <w:sz w:val="20"/>
                <w:szCs w:val="20"/>
              </w:rPr>
            </w:pPr>
            <w:r w:rsidRPr="002152B3">
              <w:rPr>
                <w:rFonts w:ascii="Arial" w:hAnsi="Arial" w:cs="Arial"/>
                <w:b/>
                <w:bCs/>
                <w:color w:val="000000"/>
                <w:sz w:val="20"/>
                <w:szCs w:val="20"/>
              </w:rPr>
              <w:t>OBJETOS CONTRACTUALES</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DC20B0" w:rsidRPr="002152B3" w:rsidRDefault="00DC20B0" w:rsidP="00DC20B0">
            <w:pPr>
              <w:jc w:val="center"/>
              <w:rPr>
                <w:rFonts w:ascii="Arial" w:hAnsi="Arial" w:cs="Arial"/>
                <w:b/>
                <w:bCs/>
                <w:color w:val="000000"/>
                <w:sz w:val="20"/>
                <w:szCs w:val="20"/>
              </w:rPr>
            </w:pPr>
            <w:r w:rsidRPr="002152B3">
              <w:rPr>
                <w:rFonts w:ascii="Arial" w:hAnsi="Arial" w:cs="Arial"/>
                <w:b/>
                <w:bCs/>
                <w:color w:val="000000"/>
                <w:sz w:val="20"/>
                <w:szCs w:val="20"/>
              </w:rPr>
              <w:t>No. DE CONTRATOS TERMINADOS</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DC20B0" w:rsidRPr="002152B3" w:rsidRDefault="00DC20B0" w:rsidP="00DC20B0">
            <w:pPr>
              <w:jc w:val="center"/>
              <w:rPr>
                <w:rFonts w:ascii="Arial" w:hAnsi="Arial" w:cs="Arial"/>
                <w:b/>
                <w:bCs/>
                <w:color w:val="000000"/>
                <w:sz w:val="20"/>
                <w:szCs w:val="20"/>
              </w:rPr>
            </w:pPr>
            <w:r w:rsidRPr="002152B3">
              <w:rPr>
                <w:rFonts w:ascii="Arial" w:hAnsi="Arial" w:cs="Arial"/>
                <w:b/>
                <w:bCs/>
                <w:color w:val="000000"/>
                <w:sz w:val="20"/>
                <w:szCs w:val="20"/>
              </w:rPr>
              <w:t>No. DE CONTRATOS EN EJECUCIÓN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C20B0" w:rsidRPr="002152B3" w:rsidRDefault="00DC20B0" w:rsidP="00DC20B0">
            <w:pPr>
              <w:jc w:val="center"/>
              <w:rPr>
                <w:rFonts w:ascii="Arial" w:hAnsi="Arial" w:cs="Arial"/>
                <w:b/>
                <w:bCs/>
                <w:color w:val="000000"/>
                <w:sz w:val="20"/>
                <w:szCs w:val="20"/>
              </w:rPr>
            </w:pPr>
            <w:r w:rsidRPr="002152B3">
              <w:rPr>
                <w:rFonts w:ascii="Arial" w:hAnsi="Arial" w:cs="Arial"/>
                <w:b/>
                <w:bCs/>
                <w:color w:val="000000"/>
                <w:sz w:val="20"/>
                <w:szCs w:val="20"/>
              </w:rPr>
              <w:t xml:space="preserve">VALOR TOTAL </w:t>
            </w:r>
          </w:p>
        </w:tc>
      </w:tr>
      <w:tr w:rsidR="00DC20B0" w:rsidRPr="002152B3" w:rsidTr="002152B3">
        <w:trPr>
          <w:trHeight w:val="510"/>
          <w:jc w:val="center"/>
        </w:trPr>
        <w:tc>
          <w:tcPr>
            <w:tcW w:w="212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CONTRATACIÓN DIRECTA</w:t>
            </w: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2152B3">
            <w:pPr>
              <w:rPr>
                <w:rFonts w:ascii="Arial" w:hAnsi="Arial" w:cs="Arial"/>
                <w:color w:val="000000"/>
                <w:sz w:val="20"/>
                <w:szCs w:val="20"/>
              </w:rPr>
            </w:pPr>
            <w:r w:rsidRPr="002152B3">
              <w:rPr>
                <w:rFonts w:ascii="Arial" w:hAnsi="Arial" w:cs="Arial"/>
                <w:color w:val="000000"/>
                <w:sz w:val="20"/>
                <w:szCs w:val="20"/>
              </w:rPr>
              <w:t>PRESTACIÓN DE SERVICIOS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4</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119</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 xml:space="preserve">                              13.144.434.879 </w:t>
            </w:r>
          </w:p>
        </w:tc>
      </w:tr>
      <w:tr w:rsidR="00DC20B0" w:rsidRPr="002152B3" w:rsidTr="002152B3">
        <w:trPr>
          <w:trHeight w:val="300"/>
          <w:jc w:val="center"/>
        </w:trPr>
        <w:tc>
          <w:tcPr>
            <w:tcW w:w="2127" w:type="dxa"/>
            <w:vMerge/>
            <w:tcBorders>
              <w:top w:val="single" w:sz="8" w:space="0" w:color="auto"/>
              <w:left w:val="single" w:sz="4" w:space="0" w:color="auto"/>
              <w:bottom w:val="single" w:sz="4" w:space="0" w:color="000000"/>
              <w:right w:val="single" w:sz="4" w:space="0" w:color="auto"/>
            </w:tcBorders>
            <w:vAlign w:val="center"/>
            <w:hideMark/>
          </w:tcPr>
          <w:p w:rsidR="00DC20B0" w:rsidRPr="002152B3"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2152B3">
            <w:pPr>
              <w:rPr>
                <w:rFonts w:ascii="Arial" w:hAnsi="Arial" w:cs="Arial"/>
                <w:color w:val="000000"/>
                <w:sz w:val="20"/>
                <w:szCs w:val="20"/>
              </w:rPr>
            </w:pPr>
            <w:r w:rsidRPr="002152B3">
              <w:rPr>
                <w:rFonts w:ascii="Arial" w:hAnsi="Arial" w:cs="Arial"/>
                <w:color w:val="000000"/>
                <w:sz w:val="20"/>
                <w:szCs w:val="20"/>
              </w:rPr>
              <w:t>ADQUISICIÓN</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3</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 xml:space="preserve">                                   249.134.963 </w:t>
            </w:r>
          </w:p>
        </w:tc>
      </w:tr>
      <w:tr w:rsidR="00DC20B0" w:rsidRPr="002152B3" w:rsidTr="002152B3">
        <w:trPr>
          <w:trHeight w:val="300"/>
          <w:jc w:val="center"/>
        </w:trPr>
        <w:tc>
          <w:tcPr>
            <w:tcW w:w="2127" w:type="dxa"/>
            <w:vMerge/>
            <w:tcBorders>
              <w:top w:val="single" w:sz="8" w:space="0" w:color="auto"/>
              <w:left w:val="single" w:sz="4" w:space="0" w:color="auto"/>
              <w:bottom w:val="single" w:sz="4" w:space="0" w:color="000000"/>
              <w:right w:val="single" w:sz="4" w:space="0" w:color="auto"/>
            </w:tcBorders>
            <w:vAlign w:val="center"/>
            <w:hideMark/>
          </w:tcPr>
          <w:p w:rsidR="00DC20B0" w:rsidRPr="002152B3"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2152B3">
            <w:pPr>
              <w:rPr>
                <w:rFonts w:ascii="Arial" w:hAnsi="Arial" w:cs="Arial"/>
                <w:color w:val="000000"/>
                <w:sz w:val="20"/>
                <w:szCs w:val="20"/>
              </w:rPr>
            </w:pPr>
            <w:r w:rsidRPr="002152B3">
              <w:rPr>
                <w:rFonts w:ascii="Arial" w:hAnsi="Arial" w:cs="Arial"/>
                <w:color w:val="000000"/>
                <w:sz w:val="20"/>
                <w:szCs w:val="20"/>
              </w:rPr>
              <w:t xml:space="preserve">ARRENDAMIENTO </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3</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 xml:space="preserve">                                1.755.377.460 </w:t>
            </w:r>
          </w:p>
        </w:tc>
      </w:tr>
      <w:tr w:rsidR="00DC20B0" w:rsidRPr="002152B3" w:rsidTr="002152B3">
        <w:trPr>
          <w:trHeight w:val="300"/>
          <w:jc w:val="center"/>
        </w:trPr>
        <w:tc>
          <w:tcPr>
            <w:tcW w:w="2127" w:type="dxa"/>
            <w:vMerge/>
            <w:tcBorders>
              <w:top w:val="single" w:sz="8" w:space="0" w:color="auto"/>
              <w:left w:val="single" w:sz="4" w:space="0" w:color="auto"/>
              <w:bottom w:val="single" w:sz="4" w:space="0" w:color="000000"/>
              <w:right w:val="single" w:sz="4" w:space="0" w:color="auto"/>
            </w:tcBorders>
            <w:vAlign w:val="center"/>
            <w:hideMark/>
          </w:tcPr>
          <w:p w:rsidR="00DC20B0" w:rsidRPr="002152B3"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2152B3">
            <w:pPr>
              <w:rPr>
                <w:rFonts w:ascii="Arial" w:hAnsi="Arial" w:cs="Arial"/>
                <w:color w:val="000000"/>
                <w:sz w:val="20"/>
                <w:szCs w:val="20"/>
              </w:rPr>
            </w:pPr>
            <w:r w:rsidRPr="002152B3">
              <w:rPr>
                <w:rFonts w:ascii="Arial" w:hAnsi="Arial" w:cs="Arial"/>
                <w:color w:val="000000"/>
                <w:sz w:val="20"/>
                <w:szCs w:val="20"/>
              </w:rPr>
              <w:t>CONVENIOS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6</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 xml:space="preserve">                                2.550.000.000 </w:t>
            </w:r>
          </w:p>
        </w:tc>
      </w:tr>
      <w:tr w:rsidR="00DC20B0" w:rsidRPr="002152B3" w:rsidTr="002152B3">
        <w:trPr>
          <w:trHeight w:val="510"/>
          <w:jc w:val="center"/>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PROCESO LICITATORIO</w:t>
            </w: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2152B3">
            <w:pPr>
              <w:rPr>
                <w:rFonts w:ascii="Arial" w:hAnsi="Arial" w:cs="Arial"/>
                <w:color w:val="000000"/>
                <w:sz w:val="20"/>
                <w:szCs w:val="20"/>
              </w:rPr>
            </w:pPr>
            <w:r w:rsidRPr="002152B3">
              <w:rPr>
                <w:rFonts w:ascii="Arial" w:hAnsi="Arial" w:cs="Arial"/>
                <w:color w:val="000000"/>
                <w:sz w:val="20"/>
                <w:szCs w:val="20"/>
              </w:rPr>
              <w:t>PRESTACIÓN DE SERVICIOS (CONCURSO DE MÉRITOS)</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 xml:space="preserve">                                     70.000.000 </w:t>
            </w:r>
          </w:p>
        </w:tc>
      </w:tr>
      <w:tr w:rsidR="00DC20B0" w:rsidRPr="002152B3" w:rsidTr="002152B3">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2152B3"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2152B3">
            <w:pPr>
              <w:rPr>
                <w:rFonts w:ascii="Arial" w:hAnsi="Arial" w:cs="Arial"/>
                <w:color w:val="000000"/>
                <w:sz w:val="20"/>
                <w:szCs w:val="20"/>
              </w:rPr>
            </w:pPr>
            <w:r w:rsidRPr="002152B3">
              <w:rPr>
                <w:rFonts w:ascii="Arial" w:hAnsi="Arial" w:cs="Arial"/>
                <w:color w:val="000000"/>
                <w:sz w:val="20"/>
                <w:szCs w:val="20"/>
              </w:rPr>
              <w:t>PRESTACIÓN DE SERVICIOS (SELECCIÓN ABREVIADA)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 xml:space="preserve">                                   328.766.089 </w:t>
            </w:r>
          </w:p>
        </w:tc>
      </w:tr>
      <w:tr w:rsidR="00DC20B0" w:rsidRPr="002152B3" w:rsidTr="002152B3">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2152B3"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2152B3">
            <w:pPr>
              <w:rPr>
                <w:rFonts w:ascii="Arial" w:hAnsi="Arial" w:cs="Arial"/>
                <w:color w:val="000000"/>
                <w:sz w:val="20"/>
                <w:szCs w:val="20"/>
              </w:rPr>
            </w:pPr>
            <w:r w:rsidRPr="002152B3">
              <w:rPr>
                <w:rFonts w:ascii="Arial" w:hAnsi="Arial" w:cs="Arial"/>
                <w:color w:val="000000"/>
                <w:sz w:val="20"/>
                <w:szCs w:val="20"/>
              </w:rPr>
              <w:t>COMPRAVENTA (SELECCIÓN ABREVIADA)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 xml:space="preserve">                                   912.547.000 </w:t>
            </w:r>
          </w:p>
        </w:tc>
      </w:tr>
      <w:tr w:rsidR="00DC20B0" w:rsidRPr="002152B3" w:rsidTr="002152B3">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2152B3"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2152B3">
            <w:pPr>
              <w:rPr>
                <w:rFonts w:ascii="Arial" w:hAnsi="Arial" w:cs="Arial"/>
                <w:color w:val="000000"/>
                <w:sz w:val="20"/>
                <w:szCs w:val="20"/>
              </w:rPr>
            </w:pPr>
            <w:r w:rsidRPr="002152B3">
              <w:rPr>
                <w:rFonts w:ascii="Arial" w:hAnsi="Arial" w:cs="Arial"/>
                <w:color w:val="000000"/>
                <w:sz w:val="20"/>
                <w:szCs w:val="20"/>
              </w:rPr>
              <w:t>OBRA (LICITACIÓN PÚBLICA)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 xml:space="preserve">                                   700.000.000 </w:t>
            </w:r>
          </w:p>
        </w:tc>
      </w:tr>
      <w:tr w:rsidR="00DC20B0" w:rsidRPr="002152B3" w:rsidTr="002152B3">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2152B3"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2152B3">
            <w:pPr>
              <w:rPr>
                <w:rFonts w:ascii="Arial" w:hAnsi="Arial" w:cs="Arial"/>
                <w:color w:val="000000"/>
                <w:sz w:val="20"/>
                <w:szCs w:val="20"/>
              </w:rPr>
            </w:pPr>
            <w:r w:rsidRPr="002152B3">
              <w:rPr>
                <w:rFonts w:ascii="Arial" w:hAnsi="Arial" w:cs="Arial"/>
                <w:color w:val="000000"/>
                <w:sz w:val="20"/>
                <w:szCs w:val="20"/>
              </w:rPr>
              <w:t>PRESTACIÓN DE SERVICIOS (MÍNIMA CUANTÍA)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6</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 xml:space="preserve">                                   121.638.169 </w:t>
            </w:r>
          </w:p>
        </w:tc>
      </w:tr>
      <w:tr w:rsidR="00DC20B0" w:rsidRPr="002152B3" w:rsidTr="002152B3">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2152B3"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2152B3">
            <w:pPr>
              <w:rPr>
                <w:rFonts w:ascii="Arial" w:hAnsi="Arial" w:cs="Arial"/>
                <w:color w:val="000000"/>
                <w:sz w:val="20"/>
                <w:szCs w:val="20"/>
              </w:rPr>
            </w:pPr>
            <w:r w:rsidRPr="002152B3">
              <w:rPr>
                <w:rFonts w:ascii="Arial" w:hAnsi="Arial" w:cs="Arial"/>
                <w:color w:val="000000"/>
                <w:sz w:val="20"/>
                <w:szCs w:val="20"/>
              </w:rPr>
              <w:t>COMPRAVENTA (MÍNIMA CUANTÍA)</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0</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 xml:space="preserve">                                     39.838.570 </w:t>
            </w:r>
          </w:p>
        </w:tc>
      </w:tr>
      <w:tr w:rsidR="00DC20B0" w:rsidRPr="002152B3" w:rsidTr="002152B3">
        <w:trPr>
          <w:trHeight w:val="300"/>
          <w:jc w:val="center"/>
        </w:trPr>
        <w:tc>
          <w:tcPr>
            <w:tcW w:w="2127" w:type="dxa"/>
            <w:vMerge/>
            <w:tcBorders>
              <w:top w:val="nil"/>
              <w:left w:val="single" w:sz="4" w:space="0" w:color="auto"/>
              <w:bottom w:val="single" w:sz="4" w:space="0" w:color="000000"/>
              <w:right w:val="single" w:sz="4" w:space="0" w:color="auto"/>
            </w:tcBorders>
            <w:vAlign w:val="center"/>
            <w:hideMark/>
          </w:tcPr>
          <w:p w:rsidR="00DC20B0" w:rsidRPr="002152B3" w:rsidRDefault="00DC20B0" w:rsidP="00DC20B0">
            <w:pPr>
              <w:rPr>
                <w:rFonts w:ascii="Arial" w:hAnsi="Arial" w:cs="Arial"/>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2152B3">
            <w:pPr>
              <w:rPr>
                <w:rFonts w:ascii="Arial" w:hAnsi="Arial" w:cs="Arial"/>
                <w:color w:val="000000"/>
                <w:sz w:val="20"/>
                <w:szCs w:val="20"/>
              </w:rPr>
            </w:pPr>
            <w:r w:rsidRPr="002152B3">
              <w:rPr>
                <w:rFonts w:ascii="Arial" w:hAnsi="Arial" w:cs="Arial"/>
                <w:color w:val="000000"/>
                <w:sz w:val="20"/>
                <w:szCs w:val="20"/>
              </w:rPr>
              <w:t>ACUERDO MARCO</w:t>
            </w:r>
          </w:p>
        </w:tc>
        <w:tc>
          <w:tcPr>
            <w:tcW w:w="1022"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4</w:t>
            </w:r>
          </w:p>
        </w:tc>
        <w:tc>
          <w:tcPr>
            <w:tcW w:w="1104"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6</w:t>
            </w:r>
          </w:p>
        </w:tc>
        <w:tc>
          <w:tcPr>
            <w:tcW w:w="1560" w:type="dxa"/>
            <w:tcBorders>
              <w:top w:val="nil"/>
              <w:left w:val="nil"/>
              <w:bottom w:val="single" w:sz="4" w:space="0" w:color="auto"/>
              <w:right w:val="single" w:sz="4" w:space="0" w:color="auto"/>
            </w:tcBorders>
            <w:shd w:val="clear" w:color="auto" w:fill="auto"/>
            <w:noWrap/>
            <w:vAlign w:val="center"/>
            <w:hideMark/>
          </w:tcPr>
          <w:p w:rsidR="00DC20B0" w:rsidRPr="002152B3" w:rsidRDefault="00DC20B0" w:rsidP="00DC20B0">
            <w:pPr>
              <w:jc w:val="center"/>
              <w:rPr>
                <w:rFonts w:ascii="Arial" w:hAnsi="Arial" w:cs="Arial"/>
                <w:color w:val="000000"/>
                <w:sz w:val="20"/>
                <w:szCs w:val="20"/>
              </w:rPr>
            </w:pPr>
            <w:r w:rsidRPr="002152B3">
              <w:rPr>
                <w:rFonts w:ascii="Arial" w:hAnsi="Arial" w:cs="Arial"/>
                <w:color w:val="000000"/>
                <w:sz w:val="20"/>
                <w:szCs w:val="20"/>
              </w:rPr>
              <w:t xml:space="preserve">                                4.614.913.427 </w:t>
            </w:r>
          </w:p>
        </w:tc>
      </w:tr>
      <w:bookmarkEnd w:id="39"/>
    </w:tbl>
    <w:p w:rsidR="00692D0A" w:rsidRDefault="00692D0A" w:rsidP="00C86C75">
      <w:pPr>
        <w:autoSpaceDE w:val="0"/>
        <w:autoSpaceDN w:val="0"/>
        <w:adjustRightInd w:val="0"/>
        <w:jc w:val="both"/>
        <w:rPr>
          <w:rFonts w:ascii="Arial" w:hAnsi="Arial" w:cs="Arial"/>
          <w:b/>
          <w:bCs/>
        </w:rPr>
      </w:pPr>
    </w:p>
    <w:p w:rsidR="002C236E" w:rsidRPr="002C55CF" w:rsidRDefault="002C236E" w:rsidP="00C86C75">
      <w:pPr>
        <w:autoSpaceDE w:val="0"/>
        <w:autoSpaceDN w:val="0"/>
        <w:adjustRightInd w:val="0"/>
        <w:jc w:val="both"/>
        <w:rPr>
          <w:rFonts w:ascii="Arial" w:hAnsi="Arial" w:cs="Arial"/>
          <w:bCs/>
        </w:rPr>
      </w:pPr>
    </w:p>
    <w:p w:rsidR="00C86C75" w:rsidRPr="00C86C75" w:rsidRDefault="00C86C75" w:rsidP="00C86C75">
      <w:pPr>
        <w:autoSpaceDE w:val="0"/>
        <w:autoSpaceDN w:val="0"/>
        <w:adjustRightInd w:val="0"/>
        <w:jc w:val="both"/>
        <w:rPr>
          <w:rFonts w:ascii="Arial" w:hAnsi="Arial" w:cs="Arial"/>
          <w:bCs/>
        </w:rPr>
      </w:pPr>
      <w:r w:rsidRPr="00C86C75">
        <w:rPr>
          <w:rFonts w:ascii="Arial" w:hAnsi="Arial" w:cs="Arial"/>
          <w:bCs/>
        </w:rPr>
        <w:t xml:space="preserve">Las Misiones Diplomáticas y Oficinas Consulares de Colombia en el Exterior, actualmente tienen suscritos un total de 1.188 contratos, estos, pueden clasificarse a partir de seis rubros presupuestales, a través de los que se asignan recursos. De esta manera, se están ejecutando 175 contratos que se enmarcan en el rubro Arrendamiento Bienes Inmuebles, que incluye el alquiler de inmuebles destinados a oficinas, residencias oficiales y parqueaderos.  En cuanto al rubro Arrendamiento Bienes Muebles, están vigentes 83 contratos, que comprenden el alquiler, leasing o renting, tanto de equipo de oficina como de vehículo para uso oficial.  Por su parte, el rubro Sostenimiento de Embajadas y Consulados- Servicios, engloba 827 contratos, cuyo objeto corresponde a la prestación de los servicios de aseo, cafetería, vigilancia, mantenimiento de bienes muebles e inmuebles, jardinería, traducciones, comunicaciones y transporte. </w:t>
      </w:r>
    </w:p>
    <w:p w:rsidR="00C86C75" w:rsidRPr="00C86C75" w:rsidRDefault="00C86C75" w:rsidP="00C86C75">
      <w:pPr>
        <w:autoSpaceDE w:val="0"/>
        <w:autoSpaceDN w:val="0"/>
        <w:adjustRightInd w:val="0"/>
        <w:jc w:val="both"/>
        <w:rPr>
          <w:rFonts w:ascii="Arial" w:hAnsi="Arial" w:cs="Arial"/>
          <w:bCs/>
        </w:rPr>
      </w:pPr>
    </w:p>
    <w:p w:rsidR="00854E07" w:rsidRDefault="00C86C75" w:rsidP="00C86C75">
      <w:pPr>
        <w:autoSpaceDE w:val="0"/>
        <w:autoSpaceDN w:val="0"/>
        <w:adjustRightInd w:val="0"/>
        <w:jc w:val="both"/>
        <w:rPr>
          <w:rFonts w:ascii="Arial" w:hAnsi="Arial" w:cs="Arial"/>
          <w:bCs/>
        </w:rPr>
      </w:pPr>
      <w:r w:rsidRPr="00C86C75">
        <w:rPr>
          <w:rFonts w:ascii="Arial" w:hAnsi="Arial" w:cs="Arial"/>
          <w:bCs/>
        </w:rPr>
        <w:t xml:space="preserve">En relación con el rubro Labores de Protección a Connacionales, están en marcha 71 contratos, discriminados en 27 por concepto de asistencia social y 44 de asesoría jurídica.  Con cargo al rubro Remuneración Servicios técnicos se han suscrito 26 contratos.  Frente al rubro Fortalecimiento de la Oferta Institucional para la Vinculación y Atención de los Colombianos en el Exterior, se han firmado 6 contratos.   De cara al plazo de ejecución y cuantía de los mismos, es de anotar, </w:t>
      </w:r>
      <w:r w:rsidRPr="00C86C75">
        <w:rPr>
          <w:rFonts w:ascii="Arial" w:hAnsi="Arial" w:cs="Arial"/>
          <w:bCs/>
        </w:rPr>
        <w:lastRenderedPageBreak/>
        <w:t>que en observancia del artículo 2.2.1.2.4.3.1 del Decreto 1082 de 2015, las Misiones Diplomáticas y Oficinas Consulares en el exterior pueden acogerse a la normatividad del país receptor en materia contractual.  En consecuencia, los contratos cuentan con diferentes plazos de ejecución y son susceptibles de estar suscritos en moneda de giro, -Euros o Dólares Americanos- así como en las respectivas monedas locales de cada país</w:t>
      </w:r>
      <w:r w:rsidR="005A3F68">
        <w:rPr>
          <w:rFonts w:ascii="Arial" w:hAnsi="Arial" w:cs="Arial"/>
          <w:bCs/>
        </w:rPr>
        <w:t>.</w:t>
      </w:r>
    </w:p>
    <w:p w:rsidR="00C86C75" w:rsidRDefault="00C86C75" w:rsidP="00DC20B0">
      <w:pPr>
        <w:autoSpaceDE w:val="0"/>
        <w:autoSpaceDN w:val="0"/>
        <w:adjustRightInd w:val="0"/>
        <w:rPr>
          <w:rFonts w:ascii="Arial" w:hAnsi="Arial" w:cs="Arial"/>
          <w:b/>
          <w:bCs/>
        </w:rPr>
      </w:pPr>
    </w:p>
    <w:p w:rsidR="00567860" w:rsidRDefault="00567860" w:rsidP="00567860">
      <w:pPr>
        <w:jc w:val="both"/>
        <w:rPr>
          <w:rFonts w:ascii="Arial" w:hAnsi="Arial" w:cs="Arial"/>
        </w:rPr>
      </w:pPr>
      <w:r>
        <w:rPr>
          <w:rFonts w:ascii="Arial" w:hAnsi="Arial" w:cs="Arial"/>
        </w:rPr>
        <w:t>L</w:t>
      </w:r>
      <w:r w:rsidRPr="00ED3F80">
        <w:rPr>
          <w:rFonts w:ascii="Arial" w:hAnsi="Arial" w:cs="Arial"/>
        </w:rPr>
        <w:t>as vigencias futuras que se encuentran en ejecución se determinan a nivel contractual de la siguiente manera:</w:t>
      </w:r>
    </w:p>
    <w:p w:rsidR="00567860" w:rsidRPr="00ED3F80" w:rsidRDefault="00567860" w:rsidP="00567860">
      <w:pPr>
        <w:jc w:val="both"/>
        <w:rPr>
          <w:rFonts w:ascii="Arial" w:hAnsi="Arial" w:cs="Arial"/>
        </w:rPr>
      </w:pPr>
    </w:p>
    <w:p w:rsidR="00567860" w:rsidRDefault="00567860" w:rsidP="00567860">
      <w:pPr>
        <w:jc w:val="center"/>
        <w:rPr>
          <w:rFonts w:ascii="Arial" w:hAnsi="Arial" w:cs="Arial"/>
          <w:b/>
          <w:i/>
        </w:rPr>
      </w:pPr>
      <w:r w:rsidRPr="00ED3F80">
        <w:rPr>
          <w:rFonts w:ascii="Arial" w:hAnsi="Arial" w:cs="Arial"/>
          <w:b/>
          <w:i/>
        </w:rPr>
        <w:t>Fondo Rotatorio del Ministerio de Relaciones Exteriores:</w:t>
      </w:r>
    </w:p>
    <w:p w:rsidR="00567860" w:rsidRPr="00ED3F80" w:rsidRDefault="00567860" w:rsidP="00567860">
      <w:pPr>
        <w:jc w:val="center"/>
        <w:rPr>
          <w:rFonts w:ascii="Arial" w:hAnsi="Arial" w:cs="Arial"/>
          <w:b/>
          <w:i/>
        </w:rPr>
      </w:pPr>
    </w:p>
    <w:tbl>
      <w:tblPr>
        <w:tblW w:w="8279" w:type="dxa"/>
        <w:jc w:val="center"/>
        <w:tblCellMar>
          <w:left w:w="70" w:type="dxa"/>
          <w:right w:w="70" w:type="dxa"/>
        </w:tblCellMar>
        <w:tblLook w:val="04A0" w:firstRow="1" w:lastRow="0" w:firstColumn="1" w:lastColumn="0" w:noHBand="0" w:noVBand="1"/>
      </w:tblPr>
      <w:tblGrid>
        <w:gridCol w:w="1274"/>
        <w:gridCol w:w="5105"/>
        <w:gridCol w:w="1900"/>
      </w:tblGrid>
      <w:tr w:rsidR="00567860" w:rsidRPr="00983B9D" w:rsidTr="00567860">
        <w:trPr>
          <w:trHeight w:val="284"/>
          <w:tblHeader/>
          <w:jc w:val="center"/>
        </w:trPr>
        <w:tc>
          <w:tcPr>
            <w:tcW w:w="1259"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567860" w:rsidRPr="00983B9D" w:rsidRDefault="00567860" w:rsidP="00983B9D">
            <w:pPr>
              <w:jc w:val="center"/>
              <w:rPr>
                <w:rFonts w:ascii="Arial" w:hAnsi="Arial" w:cs="Arial"/>
                <w:b/>
                <w:bCs/>
                <w:color w:val="FFFFFF" w:themeColor="background1"/>
                <w:sz w:val="20"/>
                <w:szCs w:val="20"/>
                <w:lang w:eastAsia="es-CO"/>
              </w:rPr>
            </w:pPr>
            <w:bookmarkStart w:id="40" w:name="_Hlk521340814"/>
            <w:r w:rsidRPr="00983B9D">
              <w:rPr>
                <w:rFonts w:ascii="Arial" w:hAnsi="Arial" w:cs="Arial"/>
                <w:b/>
                <w:bCs/>
                <w:color w:val="FFFFFF" w:themeColor="background1"/>
                <w:sz w:val="20"/>
                <w:szCs w:val="20"/>
                <w:lang w:eastAsia="es-CO"/>
              </w:rPr>
              <w:t>No de CONTRATO</w:t>
            </w:r>
          </w:p>
        </w:tc>
        <w:tc>
          <w:tcPr>
            <w:tcW w:w="5120"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rsidR="00567860" w:rsidRPr="00983B9D" w:rsidRDefault="00567860" w:rsidP="00983B9D">
            <w:pPr>
              <w:jc w:val="center"/>
              <w:rPr>
                <w:rFonts w:ascii="Arial" w:hAnsi="Arial" w:cs="Arial"/>
                <w:b/>
                <w:bCs/>
                <w:color w:val="FFFFFF" w:themeColor="background1"/>
                <w:sz w:val="20"/>
                <w:szCs w:val="20"/>
                <w:lang w:eastAsia="es-CO"/>
              </w:rPr>
            </w:pPr>
            <w:r w:rsidRPr="00983B9D">
              <w:rPr>
                <w:rFonts w:ascii="Arial" w:hAnsi="Arial" w:cs="Arial"/>
                <w:b/>
                <w:bCs/>
                <w:color w:val="FFFFFF" w:themeColor="background1"/>
                <w:sz w:val="20"/>
                <w:szCs w:val="20"/>
                <w:lang w:eastAsia="es-CO"/>
              </w:rPr>
              <w:t>DESCRIPCION</w:t>
            </w:r>
          </w:p>
        </w:tc>
        <w:tc>
          <w:tcPr>
            <w:tcW w:w="1900"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rsidR="00567860" w:rsidRPr="00983B9D" w:rsidRDefault="00567860" w:rsidP="00983B9D">
            <w:pPr>
              <w:jc w:val="center"/>
              <w:rPr>
                <w:rFonts w:ascii="Arial" w:hAnsi="Arial" w:cs="Arial"/>
                <w:b/>
                <w:bCs/>
                <w:color w:val="FFFFFF" w:themeColor="background1"/>
                <w:sz w:val="20"/>
                <w:szCs w:val="20"/>
                <w:lang w:eastAsia="es-CO"/>
              </w:rPr>
            </w:pPr>
            <w:r w:rsidRPr="00983B9D">
              <w:rPr>
                <w:rFonts w:ascii="Arial" w:hAnsi="Arial" w:cs="Arial"/>
                <w:b/>
                <w:bCs/>
                <w:color w:val="FFFFFF" w:themeColor="background1"/>
                <w:sz w:val="20"/>
                <w:szCs w:val="20"/>
                <w:lang w:eastAsia="es-CO"/>
              </w:rPr>
              <w:t>VALOR</w:t>
            </w:r>
          </w:p>
        </w:tc>
      </w:tr>
      <w:tr w:rsidR="00567860" w:rsidRPr="00983B9D" w:rsidTr="00983B9D">
        <w:trPr>
          <w:trHeight w:val="284"/>
          <w:jc w:val="center"/>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7811</w:t>
            </w:r>
          </w:p>
        </w:tc>
        <w:tc>
          <w:tcPr>
            <w:tcW w:w="5120" w:type="dxa"/>
            <w:tcBorders>
              <w:top w:val="nil"/>
              <w:left w:val="nil"/>
              <w:bottom w:val="single" w:sz="4" w:space="0" w:color="auto"/>
              <w:right w:val="single" w:sz="4" w:space="0" w:color="auto"/>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Seguros generales</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897.752.048,00</w:t>
            </w:r>
          </w:p>
        </w:tc>
      </w:tr>
      <w:tr w:rsidR="00567860" w:rsidRPr="00983B9D" w:rsidTr="00983B9D">
        <w:trPr>
          <w:trHeight w:val="284"/>
          <w:jc w:val="center"/>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076-2017</w:t>
            </w:r>
          </w:p>
        </w:tc>
        <w:tc>
          <w:tcPr>
            <w:tcW w:w="5120" w:type="dxa"/>
            <w:tcBorders>
              <w:top w:val="nil"/>
              <w:left w:val="nil"/>
              <w:bottom w:val="single" w:sz="4" w:space="0" w:color="auto"/>
              <w:right w:val="single" w:sz="4" w:space="0" w:color="auto"/>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Mantenimiento de software</w:t>
            </w:r>
          </w:p>
        </w:tc>
        <w:tc>
          <w:tcPr>
            <w:tcW w:w="1900" w:type="dxa"/>
            <w:tcBorders>
              <w:top w:val="nil"/>
              <w:left w:val="nil"/>
              <w:bottom w:val="single" w:sz="4" w:space="0" w:color="auto"/>
              <w:right w:val="single" w:sz="4" w:space="0" w:color="auto"/>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63.000.000,00</w:t>
            </w:r>
          </w:p>
        </w:tc>
      </w:tr>
      <w:tr w:rsidR="00567860" w:rsidRPr="00983B9D" w:rsidTr="00983B9D">
        <w:trPr>
          <w:trHeight w:val="284"/>
          <w:jc w:val="center"/>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172-2016</w:t>
            </w:r>
          </w:p>
        </w:tc>
        <w:tc>
          <w:tcPr>
            <w:tcW w:w="5120" w:type="dxa"/>
            <w:tcBorders>
              <w:top w:val="nil"/>
              <w:left w:val="nil"/>
              <w:bottom w:val="single" w:sz="4" w:space="0" w:color="auto"/>
              <w:right w:val="single" w:sz="4" w:space="0" w:color="auto"/>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Mensajería</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1.821.789.802,00</w:t>
            </w:r>
          </w:p>
        </w:tc>
      </w:tr>
      <w:tr w:rsidR="00567860" w:rsidRPr="00983B9D" w:rsidTr="00983B9D">
        <w:trPr>
          <w:trHeight w:val="284"/>
          <w:jc w:val="center"/>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184-2017</w:t>
            </w:r>
          </w:p>
        </w:tc>
        <w:tc>
          <w:tcPr>
            <w:tcW w:w="5120" w:type="dxa"/>
            <w:tcBorders>
              <w:top w:val="nil"/>
              <w:left w:val="nil"/>
              <w:bottom w:val="single" w:sz="4" w:space="0" w:color="auto"/>
              <w:right w:val="single" w:sz="4" w:space="0" w:color="auto"/>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Software</w:t>
            </w:r>
          </w:p>
        </w:tc>
        <w:tc>
          <w:tcPr>
            <w:tcW w:w="1900" w:type="dxa"/>
            <w:tcBorders>
              <w:top w:val="nil"/>
              <w:left w:val="nil"/>
              <w:bottom w:val="single" w:sz="4" w:space="0" w:color="auto"/>
              <w:right w:val="single" w:sz="4" w:space="0" w:color="auto"/>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446.295.444,00</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192-2017</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Mantenimiento equipo comunicaciones y computación</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614.563.985,71</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193-2017</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Mantenimiento equipo comunicaciones y computación</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466.303.043,43</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19801-2017</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Viáticos y gastos de viaje al exterior</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3.697.311.664,00</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20275-2017</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Servicios de transmisión de información</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139.578.606,10</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205-2016</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Plan de Promoción de Colombia en el exterior</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300.000.000,00</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257-2015</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Mantenimiento de bienes muebles, equipos y enseres</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168.279.958,00</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261-2015</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Arrendamientos bienes inmuebles</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249.804.492,00</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266-2015</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Otros gastos por impresos y publicaciones</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18.383.277.808,00</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282-2014</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Servicio de seguridad y vigilancia</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1.309.376.429,78</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298-2014</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Otros gastos por impresos y publicaciones</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30.402.600.029,00</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304-2014</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Arrendamientos bienes inmuebles</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86.664.178,00</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305-2014</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Arrendamientos bienes inmuebles</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1.771.487.485,00</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308-2014</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Servicio de aseo</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2.661.214.211,77</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309-2014</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Arrendamientos bienes inmuebles</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464.294.464,00</w:t>
            </w:r>
          </w:p>
        </w:tc>
      </w:tr>
      <w:tr w:rsidR="00567860" w:rsidRPr="00983B9D" w:rsidTr="00983B9D">
        <w:trPr>
          <w:trHeight w:val="284"/>
          <w:jc w:val="center"/>
        </w:trPr>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315-2014</w:t>
            </w:r>
          </w:p>
        </w:tc>
        <w:tc>
          <w:tcPr>
            <w:tcW w:w="5120" w:type="dxa"/>
            <w:tcBorders>
              <w:top w:val="nil"/>
              <w:left w:val="nil"/>
              <w:bottom w:val="single" w:sz="4" w:space="0" w:color="000000"/>
              <w:right w:val="single" w:sz="4" w:space="0" w:color="000000"/>
            </w:tcBorders>
            <w:shd w:val="clear" w:color="auto" w:fill="auto"/>
            <w:vAlign w:val="center"/>
            <w:hideMark/>
          </w:tcPr>
          <w:p w:rsidR="00567860" w:rsidRPr="00983B9D" w:rsidRDefault="00983B9D" w:rsidP="00983B9D">
            <w:pPr>
              <w:rPr>
                <w:rFonts w:ascii="Arial" w:hAnsi="Arial" w:cs="Arial"/>
                <w:color w:val="000000"/>
                <w:sz w:val="20"/>
                <w:szCs w:val="20"/>
                <w:lang w:eastAsia="es-CO"/>
              </w:rPr>
            </w:pPr>
            <w:r w:rsidRPr="00983B9D">
              <w:rPr>
                <w:rFonts w:ascii="Arial" w:hAnsi="Arial" w:cs="Arial"/>
                <w:color w:val="000000"/>
                <w:sz w:val="20"/>
                <w:szCs w:val="20"/>
                <w:lang w:eastAsia="es-CO"/>
              </w:rPr>
              <w:t>Otros gastos por impresos y publicaciones</w:t>
            </w:r>
          </w:p>
        </w:tc>
        <w:tc>
          <w:tcPr>
            <w:tcW w:w="1900" w:type="dxa"/>
            <w:tcBorders>
              <w:top w:val="nil"/>
              <w:left w:val="nil"/>
              <w:bottom w:val="single" w:sz="4" w:space="0" w:color="000000"/>
              <w:right w:val="single" w:sz="4" w:space="0" w:color="000000"/>
            </w:tcBorders>
            <w:shd w:val="clear" w:color="auto" w:fill="auto"/>
            <w:vAlign w:val="center"/>
            <w:hideMark/>
          </w:tcPr>
          <w:p w:rsidR="00567860" w:rsidRPr="00983B9D" w:rsidRDefault="00567860" w:rsidP="00983B9D">
            <w:pPr>
              <w:jc w:val="center"/>
              <w:rPr>
                <w:rFonts w:ascii="Arial" w:hAnsi="Arial" w:cs="Arial"/>
                <w:color w:val="000000"/>
                <w:sz w:val="20"/>
                <w:szCs w:val="20"/>
                <w:lang w:eastAsia="es-CO"/>
              </w:rPr>
            </w:pPr>
            <w:r w:rsidRPr="00983B9D">
              <w:rPr>
                <w:rFonts w:ascii="Arial" w:hAnsi="Arial" w:cs="Arial"/>
                <w:color w:val="000000"/>
                <w:sz w:val="20"/>
                <w:szCs w:val="20"/>
                <w:lang w:eastAsia="es-CO"/>
              </w:rPr>
              <w:t>471.937.944,00</w:t>
            </w:r>
          </w:p>
        </w:tc>
      </w:tr>
    </w:tbl>
    <w:p w:rsidR="00567860" w:rsidRPr="00ED3F80" w:rsidRDefault="00567860" w:rsidP="00567860">
      <w:pPr>
        <w:ind w:left="360"/>
        <w:jc w:val="center"/>
        <w:rPr>
          <w:rFonts w:ascii="Arial" w:hAnsi="Arial" w:cs="Arial"/>
          <w:b/>
          <w:i/>
        </w:rPr>
      </w:pPr>
      <w:bookmarkStart w:id="41" w:name="_Hlk521340696"/>
      <w:bookmarkEnd w:id="40"/>
      <w:r w:rsidRPr="00ED3F80">
        <w:rPr>
          <w:rFonts w:ascii="Arial" w:hAnsi="Arial" w:cs="Arial"/>
          <w:b/>
          <w:i/>
        </w:rPr>
        <w:t>Ministerio de Relaciones Exteriores</w:t>
      </w:r>
    </w:p>
    <w:tbl>
      <w:tblPr>
        <w:tblW w:w="8222" w:type="dxa"/>
        <w:jc w:val="center"/>
        <w:tblCellMar>
          <w:left w:w="70" w:type="dxa"/>
          <w:right w:w="70" w:type="dxa"/>
        </w:tblCellMar>
        <w:tblLook w:val="04A0" w:firstRow="1" w:lastRow="0" w:firstColumn="1" w:lastColumn="0" w:noHBand="0" w:noVBand="1"/>
      </w:tblPr>
      <w:tblGrid>
        <w:gridCol w:w="1274"/>
        <w:gridCol w:w="5012"/>
        <w:gridCol w:w="2198"/>
      </w:tblGrid>
      <w:tr w:rsidR="00567860" w:rsidRPr="00567860" w:rsidTr="00567860">
        <w:trPr>
          <w:trHeight w:val="255"/>
          <w:jc w:val="center"/>
        </w:trPr>
        <w:tc>
          <w:tcPr>
            <w:tcW w:w="1146"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567860" w:rsidRPr="00567860" w:rsidRDefault="00567860" w:rsidP="00567860">
            <w:pPr>
              <w:jc w:val="center"/>
              <w:rPr>
                <w:rFonts w:ascii="Arial" w:hAnsi="Arial" w:cs="Arial"/>
                <w:b/>
                <w:bCs/>
                <w:color w:val="FFFFFF" w:themeColor="background1"/>
                <w:sz w:val="20"/>
                <w:lang w:eastAsia="es-CO"/>
              </w:rPr>
            </w:pPr>
            <w:r w:rsidRPr="00567860">
              <w:rPr>
                <w:rFonts w:ascii="Arial" w:hAnsi="Arial" w:cs="Arial"/>
                <w:b/>
                <w:bCs/>
                <w:color w:val="FFFFFF" w:themeColor="background1"/>
                <w:sz w:val="20"/>
                <w:lang w:eastAsia="es-CO"/>
              </w:rPr>
              <w:t>No. DE CONTRATO</w:t>
            </w:r>
          </w:p>
        </w:tc>
        <w:tc>
          <w:tcPr>
            <w:tcW w:w="5012"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567860" w:rsidRPr="00567860" w:rsidRDefault="00567860" w:rsidP="00567860">
            <w:pPr>
              <w:jc w:val="center"/>
              <w:rPr>
                <w:rFonts w:ascii="Arial" w:hAnsi="Arial" w:cs="Arial"/>
                <w:b/>
                <w:bCs/>
                <w:color w:val="FFFFFF" w:themeColor="background1"/>
                <w:sz w:val="20"/>
                <w:lang w:eastAsia="es-CO"/>
              </w:rPr>
            </w:pPr>
            <w:r w:rsidRPr="00567860">
              <w:rPr>
                <w:rFonts w:ascii="Arial" w:hAnsi="Arial" w:cs="Arial"/>
                <w:b/>
                <w:bCs/>
                <w:color w:val="FFFFFF" w:themeColor="background1"/>
                <w:sz w:val="20"/>
                <w:lang w:eastAsia="es-CO"/>
              </w:rPr>
              <w:t>DESCRIPCION</w:t>
            </w:r>
          </w:p>
        </w:tc>
        <w:tc>
          <w:tcPr>
            <w:tcW w:w="2064"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567860" w:rsidRPr="00567860" w:rsidRDefault="00567860" w:rsidP="00567860">
            <w:pPr>
              <w:jc w:val="center"/>
              <w:rPr>
                <w:rFonts w:ascii="Arial" w:hAnsi="Arial" w:cs="Arial"/>
                <w:b/>
                <w:bCs/>
                <w:color w:val="FFFFFF" w:themeColor="background1"/>
                <w:sz w:val="20"/>
                <w:lang w:eastAsia="es-CO"/>
              </w:rPr>
            </w:pPr>
            <w:r w:rsidRPr="00567860">
              <w:rPr>
                <w:rFonts w:ascii="Arial" w:hAnsi="Arial" w:cs="Arial"/>
                <w:b/>
                <w:bCs/>
                <w:color w:val="FFFFFF" w:themeColor="background1"/>
                <w:sz w:val="20"/>
                <w:lang w:eastAsia="es-CO"/>
              </w:rPr>
              <w:t>VALOR</w:t>
            </w:r>
          </w:p>
        </w:tc>
      </w:tr>
      <w:tr w:rsidR="00567860" w:rsidRPr="00567860" w:rsidTr="00567860">
        <w:trPr>
          <w:trHeight w:val="255"/>
          <w:jc w:val="center"/>
        </w:trPr>
        <w:tc>
          <w:tcPr>
            <w:tcW w:w="1146" w:type="dxa"/>
            <w:tcBorders>
              <w:top w:val="nil"/>
              <w:left w:val="single" w:sz="4" w:space="0" w:color="000000"/>
              <w:bottom w:val="single" w:sz="4" w:space="0" w:color="000000"/>
              <w:right w:val="single" w:sz="4" w:space="0" w:color="000000"/>
            </w:tcBorders>
            <w:shd w:val="clear" w:color="auto" w:fill="auto"/>
            <w:noWrap/>
            <w:vAlign w:val="bottom"/>
            <w:hideMark/>
          </w:tcPr>
          <w:p w:rsidR="00567860" w:rsidRPr="00567860" w:rsidRDefault="00567860" w:rsidP="00567860">
            <w:pPr>
              <w:rPr>
                <w:rFonts w:ascii="Arial" w:hAnsi="Arial" w:cs="Arial"/>
                <w:color w:val="000000"/>
                <w:sz w:val="20"/>
                <w:lang w:eastAsia="es-CO"/>
              </w:rPr>
            </w:pPr>
            <w:r w:rsidRPr="00567860">
              <w:rPr>
                <w:rFonts w:ascii="Arial" w:hAnsi="Arial" w:cs="Arial"/>
                <w:color w:val="000000"/>
                <w:sz w:val="20"/>
                <w:lang w:eastAsia="es-CO"/>
              </w:rPr>
              <w:t>707-2014</w:t>
            </w:r>
          </w:p>
        </w:tc>
        <w:tc>
          <w:tcPr>
            <w:tcW w:w="5012" w:type="dxa"/>
            <w:tcBorders>
              <w:top w:val="nil"/>
              <w:left w:val="nil"/>
              <w:bottom w:val="single" w:sz="4" w:space="0" w:color="000000"/>
              <w:right w:val="single" w:sz="4" w:space="0" w:color="000000"/>
            </w:tcBorders>
            <w:shd w:val="clear" w:color="auto" w:fill="auto"/>
            <w:noWrap/>
            <w:vAlign w:val="bottom"/>
            <w:hideMark/>
          </w:tcPr>
          <w:p w:rsidR="00567860" w:rsidRPr="00567860" w:rsidRDefault="00567860" w:rsidP="00567860">
            <w:pPr>
              <w:rPr>
                <w:rFonts w:ascii="Arial" w:hAnsi="Arial" w:cs="Arial"/>
                <w:color w:val="000000"/>
                <w:sz w:val="20"/>
                <w:lang w:eastAsia="es-CO"/>
              </w:rPr>
            </w:pPr>
            <w:r w:rsidRPr="00567860">
              <w:rPr>
                <w:rFonts w:ascii="Arial" w:hAnsi="Arial" w:cs="Arial"/>
                <w:color w:val="000000"/>
                <w:sz w:val="20"/>
                <w:lang w:eastAsia="es-CO"/>
              </w:rPr>
              <w:t>VF póliza de salud para planta externa del MRE</w:t>
            </w:r>
          </w:p>
        </w:tc>
        <w:tc>
          <w:tcPr>
            <w:tcW w:w="2064" w:type="dxa"/>
            <w:tcBorders>
              <w:top w:val="nil"/>
              <w:left w:val="nil"/>
              <w:bottom w:val="single" w:sz="4" w:space="0" w:color="000000"/>
              <w:right w:val="single" w:sz="4" w:space="0" w:color="000000"/>
            </w:tcBorders>
            <w:shd w:val="clear" w:color="auto" w:fill="auto"/>
            <w:noWrap/>
            <w:vAlign w:val="bottom"/>
            <w:hideMark/>
          </w:tcPr>
          <w:p w:rsidR="00567860" w:rsidRPr="00567860" w:rsidRDefault="00567860" w:rsidP="00567860">
            <w:pPr>
              <w:rPr>
                <w:rFonts w:ascii="Arial" w:hAnsi="Arial" w:cs="Arial"/>
                <w:color w:val="000000"/>
                <w:sz w:val="20"/>
                <w:lang w:eastAsia="es-CO"/>
              </w:rPr>
            </w:pPr>
            <w:r w:rsidRPr="00567860">
              <w:rPr>
                <w:rFonts w:ascii="Arial" w:hAnsi="Arial" w:cs="Arial"/>
                <w:color w:val="000000"/>
                <w:sz w:val="20"/>
                <w:lang w:eastAsia="es-CO"/>
              </w:rPr>
              <w:t xml:space="preserve">         4.563.887.160,00  </w:t>
            </w:r>
          </w:p>
        </w:tc>
      </w:tr>
      <w:tr w:rsidR="00567860" w:rsidRPr="00567860" w:rsidTr="00567860">
        <w:trPr>
          <w:trHeight w:val="255"/>
          <w:jc w:val="center"/>
        </w:trPr>
        <w:tc>
          <w:tcPr>
            <w:tcW w:w="1146" w:type="dxa"/>
            <w:tcBorders>
              <w:top w:val="nil"/>
              <w:left w:val="single" w:sz="4" w:space="0" w:color="000000"/>
              <w:bottom w:val="single" w:sz="4" w:space="0" w:color="000000"/>
              <w:right w:val="single" w:sz="4" w:space="0" w:color="000000"/>
            </w:tcBorders>
            <w:shd w:val="clear" w:color="auto" w:fill="auto"/>
            <w:noWrap/>
            <w:vAlign w:val="bottom"/>
            <w:hideMark/>
          </w:tcPr>
          <w:p w:rsidR="00567860" w:rsidRPr="00567860" w:rsidRDefault="00567860" w:rsidP="00567860">
            <w:pPr>
              <w:rPr>
                <w:rFonts w:ascii="Arial" w:hAnsi="Arial" w:cs="Arial"/>
                <w:color w:val="000000"/>
                <w:sz w:val="20"/>
                <w:lang w:eastAsia="es-CO"/>
              </w:rPr>
            </w:pPr>
            <w:r w:rsidRPr="00567860">
              <w:rPr>
                <w:rFonts w:ascii="Arial" w:hAnsi="Arial" w:cs="Arial"/>
                <w:color w:val="000000"/>
                <w:sz w:val="20"/>
                <w:lang w:eastAsia="es-CO"/>
              </w:rPr>
              <w:t>22271</w:t>
            </w:r>
          </w:p>
        </w:tc>
        <w:tc>
          <w:tcPr>
            <w:tcW w:w="5012" w:type="dxa"/>
            <w:tcBorders>
              <w:top w:val="nil"/>
              <w:left w:val="nil"/>
              <w:bottom w:val="single" w:sz="4" w:space="0" w:color="000000"/>
              <w:right w:val="single" w:sz="4" w:space="0" w:color="000000"/>
            </w:tcBorders>
            <w:shd w:val="clear" w:color="auto" w:fill="auto"/>
            <w:noWrap/>
            <w:vAlign w:val="bottom"/>
            <w:hideMark/>
          </w:tcPr>
          <w:p w:rsidR="00567860" w:rsidRPr="00567860" w:rsidRDefault="00567860" w:rsidP="00567860">
            <w:pPr>
              <w:rPr>
                <w:rFonts w:ascii="Arial" w:hAnsi="Arial" w:cs="Arial"/>
                <w:color w:val="000000"/>
                <w:sz w:val="20"/>
                <w:lang w:eastAsia="es-CO"/>
              </w:rPr>
            </w:pPr>
            <w:r w:rsidRPr="00567860">
              <w:rPr>
                <w:rFonts w:ascii="Arial" w:hAnsi="Arial" w:cs="Arial"/>
                <w:color w:val="000000"/>
                <w:sz w:val="20"/>
                <w:lang w:eastAsia="es-CO"/>
              </w:rPr>
              <w:t>VF para contratar servicio de conmutador cancillería.</w:t>
            </w:r>
          </w:p>
        </w:tc>
        <w:tc>
          <w:tcPr>
            <w:tcW w:w="2064" w:type="dxa"/>
            <w:tcBorders>
              <w:top w:val="nil"/>
              <w:left w:val="nil"/>
              <w:bottom w:val="single" w:sz="4" w:space="0" w:color="000000"/>
              <w:right w:val="single" w:sz="4" w:space="0" w:color="000000"/>
            </w:tcBorders>
            <w:shd w:val="clear" w:color="auto" w:fill="auto"/>
            <w:noWrap/>
            <w:vAlign w:val="bottom"/>
            <w:hideMark/>
          </w:tcPr>
          <w:p w:rsidR="00567860" w:rsidRPr="00567860" w:rsidRDefault="00567860" w:rsidP="00567860">
            <w:pPr>
              <w:rPr>
                <w:rFonts w:ascii="Arial" w:hAnsi="Arial" w:cs="Arial"/>
                <w:color w:val="000000"/>
                <w:sz w:val="20"/>
                <w:lang w:eastAsia="es-CO"/>
              </w:rPr>
            </w:pPr>
            <w:r w:rsidRPr="00567860">
              <w:rPr>
                <w:rFonts w:ascii="Arial" w:hAnsi="Arial" w:cs="Arial"/>
                <w:color w:val="000000"/>
                <w:sz w:val="20"/>
                <w:lang w:eastAsia="es-CO"/>
              </w:rPr>
              <w:t xml:space="preserve">            358.318.528,98  </w:t>
            </w:r>
          </w:p>
        </w:tc>
      </w:tr>
      <w:tr w:rsidR="00567860" w:rsidRPr="00567860" w:rsidTr="00567860">
        <w:trPr>
          <w:trHeight w:val="255"/>
          <w:jc w:val="center"/>
        </w:trPr>
        <w:tc>
          <w:tcPr>
            <w:tcW w:w="1146" w:type="dxa"/>
            <w:tcBorders>
              <w:top w:val="nil"/>
              <w:left w:val="single" w:sz="4" w:space="0" w:color="000000"/>
              <w:bottom w:val="single" w:sz="4" w:space="0" w:color="000000"/>
              <w:right w:val="single" w:sz="4" w:space="0" w:color="000000"/>
            </w:tcBorders>
            <w:shd w:val="clear" w:color="auto" w:fill="auto"/>
            <w:noWrap/>
            <w:vAlign w:val="bottom"/>
            <w:hideMark/>
          </w:tcPr>
          <w:p w:rsidR="00567860" w:rsidRPr="00567860" w:rsidRDefault="00567860" w:rsidP="00567860">
            <w:pPr>
              <w:rPr>
                <w:rFonts w:ascii="Arial" w:hAnsi="Arial" w:cs="Arial"/>
                <w:color w:val="000000"/>
                <w:sz w:val="20"/>
                <w:lang w:eastAsia="es-CO"/>
              </w:rPr>
            </w:pPr>
            <w:r w:rsidRPr="00567860">
              <w:rPr>
                <w:rFonts w:ascii="Arial" w:hAnsi="Arial" w:cs="Arial"/>
                <w:color w:val="000000"/>
                <w:sz w:val="20"/>
                <w:lang w:eastAsia="es-CO"/>
              </w:rPr>
              <w:t>286-2015</w:t>
            </w:r>
          </w:p>
        </w:tc>
        <w:tc>
          <w:tcPr>
            <w:tcW w:w="5012" w:type="dxa"/>
            <w:tcBorders>
              <w:top w:val="nil"/>
              <w:left w:val="nil"/>
              <w:bottom w:val="single" w:sz="4" w:space="0" w:color="000000"/>
              <w:right w:val="single" w:sz="4" w:space="0" w:color="000000"/>
            </w:tcBorders>
            <w:shd w:val="clear" w:color="auto" w:fill="auto"/>
            <w:noWrap/>
            <w:vAlign w:val="bottom"/>
            <w:hideMark/>
          </w:tcPr>
          <w:p w:rsidR="00567860" w:rsidRPr="00567860" w:rsidRDefault="00567860" w:rsidP="00567860">
            <w:pPr>
              <w:rPr>
                <w:rFonts w:ascii="Arial" w:hAnsi="Arial" w:cs="Arial"/>
                <w:color w:val="000000"/>
                <w:sz w:val="20"/>
                <w:lang w:eastAsia="es-CO"/>
              </w:rPr>
            </w:pPr>
            <w:r w:rsidRPr="00567860">
              <w:rPr>
                <w:rFonts w:ascii="Arial" w:hAnsi="Arial" w:cs="Arial"/>
                <w:color w:val="000000"/>
                <w:sz w:val="20"/>
                <w:lang w:eastAsia="es-CO"/>
              </w:rPr>
              <w:t>VF apoyo a gestión documental.</w:t>
            </w:r>
          </w:p>
        </w:tc>
        <w:tc>
          <w:tcPr>
            <w:tcW w:w="2064" w:type="dxa"/>
            <w:tcBorders>
              <w:top w:val="nil"/>
              <w:left w:val="nil"/>
              <w:bottom w:val="single" w:sz="4" w:space="0" w:color="000000"/>
              <w:right w:val="single" w:sz="4" w:space="0" w:color="000000"/>
            </w:tcBorders>
            <w:shd w:val="clear" w:color="auto" w:fill="auto"/>
            <w:noWrap/>
            <w:vAlign w:val="bottom"/>
            <w:hideMark/>
          </w:tcPr>
          <w:p w:rsidR="00567860" w:rsidRPr="00567860" w:rsidRDefault="00567860" w:rsidP="00567860">
            <w:pPr>
              <w:rPr>
                <w:rFonts w:ascii="Arial" w:hAnsi="Arial" w:cs="Arial"/>
                <w:color w:val="000000"/>
                <w:sz w:val="20"/>
                <w:lang w:eastAsia="es-CO"/>
              </w:rPr>
            </w:pPr>
            <w:r w:rsidRPr="00567860">
              <w:rPr>
                <w:rFonts w:ascii="Arial" w:hAnsi="Arial" w:cs="Arial"/>
                <w:color w:val="000000"/>
                <w:sz w:val="20"/>
                <w:lang w:eastAsia="es-CO"/>
              </w:rPr>
              <w:t xml:space="preserve">            560.533.401,00  </w:t>
            </w:r>
          </w:p>
        </w:tc>
      </w:tr>
    </w:tbl>
    <w:p w:rsidR="00567860" w:rsidRDefault="00567860" w:rsidP="00567860">
      <w:pPr>
        <w:ind w:left="360"/>
        <w:jc w:val="both"/>
        <w:rPr>
          <w:rFonts w:ascii="Arial" w:hAnsi="Arial" w:cs="Arial"/>
          <w:b/>
        </w:rPr>
      </w:pPr>
    </w:p>
    <w:p w:rsidR="007835EE" w:rsidRPr="009E3488" w:rsidRDefault="00983B9D" w:rsidP="00983B9D">
      <w:pPr>
        <w:jc w:val="both"/>
        <w:rPr>
          <w:rFonts w:ascii="Arial" w:hAnsi="Arial" w:cs="Arial"/>
          <w:sz w:val="20"/>
        </w:rPr>
      </w:pPr>
      <w:r w:rsidRPr="009E3488">
        <w:rPr>
          <w:rFonts w:ascii="Arial" w:hAnsi="Arial" w:cs="Arial"/>
          <w:sz w:val="20"/>
        </w:rPr>
        <w:t xml:space="preserve">El Secretario General </w:t>
      </w:r>
      <w:r w:rsidR="004B0CA9" w:rsidRPr="009E3488">
        <w:rPr>
          <w:rFonts w:ascii="Arial" w:hAnsi="Arial" w:cs="Arial"/>
          <w:sz w:val="20"/>
        </w:rPr>
        <w:t>ejerce por delegación la representación legal del Fondo Rotatorio del Ministerio de Relaciones Exteriores de acuerdo a las resoluciones 5653 de 2018, 9708 de 2017, 3279 de 2016, 3271 de 2016 y 5390 de 2010.</w:t>
      </w:r>
    </w:p>
    <w:p w:rsidR="007835EE" w:rsidRPr="00ED3F80" w:rsidRDefault="007835EE" w:rsidP="00567860">
      <w:pPr>
        <w:ind w:left="360"/>
        <w:jc w:val="both"/>
        <w:rPr>
          <w:rFonts w:ascii="Arial" w:hAnsi="Arial" w:cs="Arial"/>
          <w:b/>
        </w:rPr>
      </w:pPr>
      <w:bookmarkStart w:id="42" w:name="_GoBack"/>
      <w:bookmarkEnd w:id="41"/>
      <w:bookmarkEnd w:id="42"/>
    </w:p>
    <w:sectPr w:rsidR="007835EE" w:rsidRPr="00ED3F80" w:rsidSect="00243264">
      <w:footerReference w:type="default" r:id="rId25"/>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1FF" w:rsidRDefault="00B431FF">
      <w:r>
        <w:separator/>
      </w:r>
    </w:p>
  </w:endnote>
  <w:endnote w:type="continuationSeparator" w:id="0">
    <w:p w:rsidR="00B431FF" w:rsidRDefault="00B43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LT Std L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861001"/>
      <w:docPartObj>
        <w:docPartGallery w:val="Page Numbers (Bottom of Page)"/>
        <w:docPartUnique/>
      </w:docPartObj>
    </w:sdtPr>
    <w:sdtEndPr>
      <w:rPr>
        <w:rFonts w:ascii="Arial" w:hAnsi="Arial" w:cs="Arial"/>
        <w:sz w:val="20"/>
        <w:szCs w:val="20"/>
      </w:rPr>
    </w:sdtEndPr>
    <w:sdtContent>
      <w:sdt>
        <w:sdtPr>
          <w:id w:val="-1769616900"/>
          <w:docPartObj>
            <w:docPartGallery w:val="Page Numbers (Top of Page)"/>
            <w:docPartUnique/>
          </w:docPartObj>
        </w:sdtPr>
        <w:sdtEndPr>
          <w:rPr>
            <w:rFonts w:ascii="Arial" w:hAnsi="Arial" w:cs="Arial"/>
            <w:sz w:val="20"/>
            <w:szCs w:val="20"/>
          </w:rPr>
        </w:sdtEndPr>
        <w:sdtContent>
          <w:p w:rsidR="005A3F68" w:rsidRPr="001D7823" w:rsidRDefault="005A3F68">
            <w:pPr>
              <w:pStyle w:val="Piedepgina"/>
              <w:jc w:val="right"/>
              <w:rPr>
                <w:rFonts w:ascii="Arial" w:hAnsi="Arial" w:cs="Arial"/>
                <w:sz w:val="20"/>
                <w:szCs w:val="20"/>
              </w:rPr>
            </w:pPr>
            <w:r w:rsidRPr="001D7823">
              <w:rPr>
                <w:rFonts w:ascii="Arial" w:hAnsi="Arial" w:cs="Arial"/>
                <w:sz w:val="20"/>
                <w:szCs w:val="20"/>
                <w:lang w:val="es-ES"/>
              </w:rPr>
              <w:t xml:space="preserve">Página </w:t>
            </w:r>
            <w:r w:rsidRPr="001D7823">
              <w:rPr>
                <w:rFonts w:ascii="Arial" w:hAnsi="Arial" w:cs="Arial"/>
                <w:bCs/>
                <w:sz w:val="20"/>
                <w:szCs w:val="20"/>
              </w:rPr>
              <w:fldChar w:fldCharType="begin"/>
            </w:r>
            <w:r w:rsidRPr="001D7823">
              <w:rPr>
                <w:rFonts w:ascii="Arial" w:hAnsi="Arial" w:cs="Arial"/>
                <w:bCs/>
                <w:sz w:val="20"/>
                <w:szCs w:val="20"/>
              </w:rPr>
              <w:instrText>PAGE</w:instrText>
            </w:r>
            <w:r w:rsidRPr="001D7823">
              <w:rPr>
                <w:rFonts w:ascii="Arial" w:hAnsi="Arial" w:cs="Arial"/>
                <w:bCs/>
                <w:sz w:val="20"/>
                <w:szCs w:val="20"/>
              </w:rPr>
              <w:fldChar w:fldCharType="separate"/>
            </w:r>
            <w:r w:rsidR="00651462">
              <w:rPr>
                <w:rFonts w:ascii="Arial" w:hAnsi="Arial" w:cs="Arial"/>
                <w:bCs/>
                <w:noProof/>
                <w:sz w:val="20"/>
                <w:szCs w:val="20"/>
              </w:rPr>
              <w:t>229</w:t>
            </w:r>
            <w:r w:rsidRPr="001D7823">
              <w:rPr>
                <w:rFonts w:ascii="Arial" w:hAnsi="Arial" w:cs="Arial"/>
                <w:bCs/>
                <w:sz w:val="20"/>
                <w:szCs w:val="20"/>
              </w:rPr>
              <w:fldChar w:fldCharType="end"/>
            </w:r>
            <w:r w:rsidRPr="001D7823">
              <w:rPr>
                <w:rFonts w:ascii="Arial" w:hAnsi="Arial" w:cs="Arial"/>
                <w:sz w:val="20"/>
                <w:szCs w:val="20"/>
                <w:lang w:val="es-ES"/>
              </w:rPr>
              <w:t xml:space="preserve"> de </w:t>
            </w:r>
            <w:r w:rsidRPr="001D7823">
              <w:rPr>
                <w:rFonts w:ascii="Arial" w:hAnsi="Arial" w:cs="Arial"/>
                <w:bCs/>
                <w:sz w:val="20"/>
                <w:szCs w:val="20"/>
              </w:rPr>
              <w:fldChar w:fldCharType="begin"/>
            </w:r>
            <w:r w:rsidRPr="001D7823">
              <w:rPr>
                <w:rFonts w:ascii="Arial" w:hAnsi="Arial" w:cs="Arial"/>
                <w:bCs/>
                <w:sz w:val="20"/>
                <w:szCs w:val="20"/>
              </w:rPr>
              <w:instrText>NUMPAGES</w:instrText>
            </w:r>
            <w:r w:rsidRPr="001D7823">
              <w:rPr>
                <w:rFonts w:ascii="Arial" w:hAnsi="Arial" w:cs="Arial"/>
                <w:bCs/>
                <w:sz w:val="20"/>
                <w:szCs w:val="20"/>
              </w:rPr>
              <w:fldChar w:fldCharType="separate"/>
            </w:r>
            <w:r w:rsidR="00651462">
              <w:rPr>
                <w:rFonts w:ascii="Arial" w:hAnsi="Arial" w:cs="Arial"/>
                <w:bCs/>
                <w:noProof/>
                <w:sz w:val="20"/>
                <w:szCs w:val="20"/>
              </w:rPr>
              <w:t>229</w:t>
            </w:r>
            <w:r w:rsidRPr="001D7823">
              <w:rPr>
                <w:rFonts w:ascii="Arial" w:hAnsi="Arial" w:cs="Arial"/>
                <w:bCs/>
                <w:sz w:val="20"/>
                <w:szCs w:val="20"/>
              </w:rPr>
              <w:fldChar w:fldCharType="end"/>
            </w:r>
          </w:p>
        </w:sdtContent>
      </w:sdt>
    </w:sdtContent>
  </w:sdt>
  <w:p w:rsidR="005A3F68" w:rsidRDefault="005A3F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1FF" w:rsidRDefault="00B431FF">
      <w:r>
        <w:separator/>
      </w:r>
    </w:p>
  </w:footnote>
  <w:footnote w:type="continuationSeparator" w:id="0">
    <w:p w:rsidR="00B431FF" w:rsidRDefault="00B431FF">
      <w:r>
        <w:continuationSeparator/>
      </w:r>
    </w:p>
  </w:footnote>
  <w:footnote w:id="1">
    <w:p w:rsidR="005A3F68" w:rsidRPr="00A90174" w:rsidRDefault="005A3F68" w:rsidP="001D7823">
      <w:pPr>
        <w:pStyle w:val="Textonotapie"/>
        <w:rPr>
          <w:rFonts w:eastAsia="Arial" w:cs="Arial"/>
          <w:sz w:val="16"/>
          <w:szCs w:val="16"/>
          <w:lang w:val="es-419"/>
        </w:rPr>
      </w:pPr>
      <w:r w:rsidRPr="00A90174">
        <w:rPr>
          <w:rStyle w:val="Refdenotaalpie"/>
          <w:rFonts w:eastAsia="Arial" w:cs="Arial"/>
          <w:sz w:val="16"/>
          <w:szCs w:val="16"/>
        </w:rPr>
        <w:footnoteRef/>
      </w:r>
      <w:r w:rsidRPr="00A90174">
        <w:rPr>
          <w:rFonts w:eastAsia="Arial" w:cs="Arial"/>
          <w:sz w:val="16"/>
          <w:szCs w:val="16"/>
        </w:rPr>
        <w:t xml:space="preserve"> </w:t>
      </w:r>
      <w:r w:rsidRPr="00A90174">
        <w:rPr>
          <w:rFonts w:eastAsia="Arial" w:cs="Arial"/>
          <w:iCs/>
          <w:sz w:val="16"/>
          <w:szCs w:val="16"/>
        </w:rPr>
        <w:t>“Por el cual se reglamenta el Decreto 1772 de 2015 "Por medio del cual se establecen disposiciones excepcionales para garantizar la reunificación familiar de los nacionales colombianos deportados, expulsados o retornados como consecuencia de la declaratoria del Estado de Excepción efectuada en la República Bolivariana de Venezuela."</w:t>
      </w:r>
    </w:p>
  </w:footnote>
  <w:footnote w:id="2">
    <w:p w:rsidR="005A3F68" w:rsidRPr="007B7CA3" w:rsidRDefault="005A3F68" w:rsidP="001D7823">
      <w:pPr>
        <w:pStyle w:val="Textonotapie"/>
        <w:rPr>
          <w:rFonts w:asciiTheme="majorHAnsi" w:hAnsiTheme="majorHAnsi" w:cstheme="majorHAnsi"/>
          <w:sz w:val="16"/>
          <w:szCs w:val="16"/>
        </w:rPr>
      </w:pPr>
      <w:r w:rsidRPr="007B7CA3">
        <w:rPr>
          <w:rStyle w:val="Refdenotaalpie"/>
          <w:rFonts w:cs="Arial"/>
          <w:sz w:val="16"/>
          <w:szCs w:val="16"/>
        </w:rPr>
        <w:footnoteRef/>
      </w:r>
      <w:r w:rsidRPr="007B7CA3">
        <w:rPr>
          <w:rFonts w:cs="Arial"/>
          <w:sz w:val="16"/>
          <w:szCs w:val="16"/>
        </w:rPr>
        <w:t xml:space="preserve"> Hace referencia a la Convención Única sobre Estupefacientes de 1961, Convenio sobre Sustancias Psicotrópicas de 1971 y Convención de las Naciones Unidas Contra el Tráfico Ilícito de Estupefacientes y Sustancias Psicotrópicas de 1988 (En Memorias al Congreso de Cancillería).</w:t>
      </w:r>
      <w:r w:rsidRPr="007B7CA3">
        <w:rPr>
          <w:rFonts w:ascii="Times New Roman" w:hAnsi="Times New Roman"/>
          <w:sz w:val="16"/>
          <w:szCs w:val="16"/>
        </w:rPr>
        <w:t xml:space="preserve"> </w:t>
      </w:r>
    </w:p>
  </w:footnote>
  <w:footnote w:id="3">
    <w:p w:rsidR="005A3F68" w:rsidRPr="007B7CA3" w:rsidRDefault="005A3F68" w:rsidP="001D7823">
      <w:pPr>
        <w:pStyle w:val="Textonotapie"/>
        <w:rPr>
          <w:rFonts w:cs="Arial"/>
          <w:sz w:val="16"/>
          <w:szCs w:val="16"/>
        </w:rPr>
      </w:pPr>
      <w:r w:rsidRPr="007B7CA3">
        <w:rPr>
          <w:rStyle w:val="Refdenotaalpie"/>
          <w:rFonts w:cs="Arial"/>
          <w:sz w:val="16"/>
          <w:szCs w:val="16"/>
        </w:rPr>
        <w:footnoteRef/>
      </w:r>
      <w:r w:rsidRPr="007B7CA3">
        <w:rPr>
          <w:rFonts w:cs="Arial"/>
          <w:sz w:val="16"/>
          <w:szCs w:val="16"/>
        </w:rPr>
        <w:t xml:space="preserve"> Quincuagésimo tercer Periodo Ordinario de Sesiones de la Comisión de Estupefacientes (En Memorias al Congreso de Cancillería 2010).</w:t>
      </w:r>
    </w:p>
  </w:footnote>
  <w:footnote w:id="4">
    <w:p w:rsidR="005A3F68" w:rsidRPr="004851AF" w:rsidRDefault="005A3F68" w:rsidP="001D7823">
      <w:pPr>
        <w:pStyle w:val="Textonotapie"/>
        <w:rPr>
          <w:rFonts w:cs="Arial"/>
          <w:szCs w:val="18"/>
        </w:rPr>
      </w:pPr>
      <w:r w:rsidRPr="007B7CA3">
        <w:rPr>
          <w:rStyle w:val="Refdenotaalpie"/>
          <w:rFonts w:cs="Arial"/>
          <w:sz w:val="16"/>
          <w:szCs w:val="16"/>
        </w:rPr>
        <w:footnoteRef/>
      </w:r>
      <w:r w:rsidRPr="007B7CA3">
        <w:rPr>
          <w:rFonts w:cs="Arial"/>
          <w:sz w:val="16"/>
          <w:szCs w:val="16"/>
        </w:rPr>
        <w:t xml:space="preserve"> 54 Comisión de Estupefacientes de las Naciones Unidas 2011 y Quincuagésimo sexto periodo de sesiones de la Comisión de estupefacientes de las Naciones Unidas en 2014 (En Memorias al Congreso de Cancillería del 2011 y 2014).</w:t>
      </w:r>
    </w:p>
  </w:footnote>
  <w:footnote w:id="5">
    <w:p w:rsidR="005A3F68" w:rsidRPr="007B7CA3" w:rsidRDefault="005A3F68" w:rsidP="001D7823">
      <w:pPr>
        <w:pStyle w:val="Textonotapie"/>
        <w:rPr>
          <w:sz w:val="16"/>
          <w:szCs w:val="16"/>
        </w:rPr>
      </w:pPr>
      <w:r w:rsidRPr="007B7CA3">
        <w:rPr>
          <w:rStyle w:val="Refdenotaalpie"/>
          <w:rFonts w:cs="Arial"/>
          <w:sz w:val="16"/>
          <w:szCs w:val="16"/>
        </w:rPr>
        <w:footnoteRef/>
      </w:r>
      <w:r w:rsidRPr="007B7CA3">
        <w:rPr>
          <w:rFonts w:cs="Arial"/>
          <w:sz w:val="16"/>
          <w:szCs w:val="16"/>
        </w:rPr>
        <w:t xml:space="preserve"> Quincuagésimo quinto periodo de sesiones de la Comisión de Estupefacientes de las Naciones Unidas (En Memorias al Congreso de Cancillería 2012).</w:t>
      </w:r>
    </w:p>
  </w:footnote>
  <w:footnote w:id="6">
    <w:p w:rsidR="005A3F68" w:rsidRPr="007B7CA3" w:rsidRDefault="005A3F68" w:rsidP="001D7823">
      <w:pPr>
        <w:pStyle w:val="Textonotapie"/>
        <w:rPr>
          <w:rFonts w:cs="Arial"/>
          <w:sz w:val="16"/>
          <w:szCs w:val="16"/>
        </w:rPr>
      </w:pPr>
      <w:r w:rsidRPr="007B7CA3">
        <w:rPr>
          <w:rStyle w:val="Refdenotaalpie"/>
          <w:rFonts w:cs="Arial"/>
          <w:sz w:val="16"/>
          <w:szCs w:val="16"/>
        </w:rPr>
        <w:footnoteRef/>
      </w:r>
      <w:r w:rsidRPr="007B7CA3">
        <w:rPr>
          <w:rFonts w:cs="Arial"/>
          <w:sz w:val="16"/>
          <w:szCs w:val="16"/>
        </w:rPr>
        <w:t xml:space="preserve"> XX Reunión de Jefes de los Organismos Nacionales Encargados de Combatir el Tráfico Ilícito de Drogas (En Memorias al Congreso de Cancillería 2010).</w:t>
      </w:r>
    </w:p>
  </w:footnote>
  <w:footnote w:id="7">
    <w:p w:rsidR="005A3F68" w:rsidRPr="007B7CA3" w:rsidRDefault="005A3F68" w:rsidP="001D7823">
      <w:pPr>
        <w:pStyle w:val="Textonotapie"/>
        <w:rPr>
          <w:rFonts w:cs="Arial"/>
          <w:sz w:val="16"/>
          <w:szCs w:val="16"/>
        </w:rPr>
      </w:pPr>
      <w:r w:rsidRPr="007B7CA3">
        <w:rPr>
          <w:rStyle w:val="Refdenotaalpie"/>
          <w:rFonts w:cs="Arial"/>
          <w:sz w:val="16"/>
          <w:szCs w:val="16"/>
        </w:rPr>
        <w:footnoteRef/>
      </w:r>
      <w:r w:rsidRPr="007B7CA3">
        <w:rPr>
          <w:rFonts w:cs="Arial"/>
          <w:sz w:val="16"/>
          <w:szCs w:val="16"/>
        </w:rPr>
        <w:t xml:space="preserve"> XXI Reunión de jefes de los organismos nacionales encargados de combatir el tráfico ilícito de drogas y Reunión de los Organismos nacionales encargados de combatir el tráfico ilícito de drogas en América Latina y el Caribe (En Memorias al Congreso de Cancillería 2011- 2012)</w:t>
      </w:r>
    </w:p>
  </w:footnote>
  <w:footnote w:id="8">
    <w:p w:rsidR="005A3F68" w:rsidRPr="007B7CA3" w:rsidRDefault="005A3F68" w:rsidP="001D7823">
      <w:pPr>
        <w:pStyle w:val="Textonotapie"/>
        <w:rPr>
          <w:rFonts w:cs="Arial"/>
          <w:sz w:val="16"/>
          <w:szCs w:val="16"/>
        </w:rPr>
      </w:pPr>
      <w:r w:rsidRPr="007B7CA3">
        <w:rPr>
          <w:rStyle w:val="Refdenotaalpie"/>
          <w:rFonts w:cs="Arial"/>
          <w:sz w:val="16"/>
          <w:szCs w:val="16"/>
        </w:rPr>
        <w:footnoteRef/>
      </w:r>
      <w:r w:rsidRPr="007B7CA3">
        <w:rPr>
          <w:rFonts w:cs="Arial"/>
          <w:sz w:val="16"/>
          <w:szCs w:val="16"/>
        </w:rPr>
        <w:t xml:space="preserve"> XXIII Reunión de Jefes de los Organismos Nacionales Encargados de Combatir el Tráfico Ilícito de Drogas América Latina y el Caribe (En Memorias al Congreso de Cancillería 2013).</w:t>
      </w:r>
    </w:p>
  </w:footnote>
  <w:footnote w:id="9">
    <w:p w:rsidR="005A3F68" w:rsidRPr="00D53ACB" w:rsidRDefault="005A3F68" w:rsidP="001D7823">
      <w:pPr>
        <w:pStyle w:val="Textonotapie"/>
        <w:rPr>
          <w:rFonts w:ascii="Times New Roman" w:hAnsi="Times New Roman"/>
          <w:sz w:val="16"/>
          <w:szCs w:val="16"/>
        </w:rPr>
      </w:pPr>
      <w:r w:rsidRPr="007B7CA3">
        <w:rPr>
          <w:rStyle w:val="Refdenotaalpie"/>
          <w:rFonts w:cs="Arial"/>
          <w:sz w:val="16"/>
          <w:szCs w:val="16"/>
        </w:rPr>
        <w:footnoteRef/>
      </w:r>
      <w:r w:rsidRPr="007B7CA3">
        <w:rPr>
          <w:rFonts w:cs="Arial"/>
          <w:sz w:val="16"/>
          <w:szCs w:val="16"/>
        </w:rPr>
        <w:t xml:space="preserve"> XXIV Reunión de Jefes de los Organismos Nacionales Encargados de Combatir el Tráfico Ilícito de Drogas América Latina y el Caribe (En Memorias al Congreso de Cancillería 2014).</w:t>
      </w:r>
    </w:p>
  </w:footnote>
  <w:footnote w:id="10">
    <w:p w:rsidR="005A3F68" w:rsidRPr="00AC1C5E" w:rsidRDefault="005A3F68" w:rsidP="001D7823">
      <w:pPr>
        <w:pStyle w:val="Textonotapie"/>
        <w:rPr>
          <w:rFonts w:ascii="Times New Roman" w:hAnsi="Times New Roman"/>
        </w:rPr>
      </w:pPr>
      <w:r w:rsidRPr="004851AF">
        <w:rPr>
          <w:rStyle w:val="Refdenotaalpie"/>
          <w:rFonts w:cs="Arial"/>
          <w:szCs w:val="18"/>
        </w:rPr>
        <w:footnoteRef/>
      </w:r>
      <w:r w:rsidRPr="004851AF">
        <w:rPr>
          <w:rFonts w:cs="Arial"/>
          <w:szCs w:val="18"/>
        </w:rPr>
        <w:t xml:space="preserve"> </w:t>
      </w:r>
      <w:r>
        <w:rPr>
          <w:rFonts w:cs="Arial"/>
          <w:szCs w:val="18"/>
        </w:rPr>
        <w:t>De acuerdo a la p</w:t>
      </w:r>
      <w:r w:rsidRPr="004851AF">
        <w:rPr>
          <w:rFonts w:cs="Arial"/>
          <w:szCs w:val="18"/>
        </w:rPr>
        <w:t>ágina web de la CICAD (Última actualización: 18 de enero de 2018).</w:t>
      </w:r>
      <w:r w:rsidRPr="004851AF">
        <w:rPr>
          <w:rFonts w:ascii="Times New Roman" w:hAnsi="Times New Roman"/>
        </w:rPr>
        <w:t xml:space="preserve">  </w:t>
      </w:r>
    </w:p>
  </w:footnote>
  <w:footnote w:id="11">
    <w:p w:rsidR="005A3F68" w:rsidRPr="00402983" w:rsidRDefault="005A3F68" w:rsidP="001D7823">
      <w:pPr>
        <w:pStyle w:val="Textonotapie"/>
        <w:rPr>
          <w:rFonts w:cs="Arial"/>
          <w:sz w:val="16"/>
          <w:szCs w:val="16"/>
        </w:rPr>
      </w:pPr>
      <w:r w:rsidRPr="00402983">
        <w:rPr>
          <w:rStyle w:val="Refdenotaalpie"/>
          <w:rFonts w:cs="Arial"/>
          <w:sz w:val="16"/>
          <w:szCs w:val="16"/>
        </w:rPr>
        <w:footnoteRef/>
      </w:r>
      <w:r w:rsidRPr="00402983">
        <w:rPr>
          <w:rFonts w:cs="Arial"/>
          <w:sz w:val="16"/>
          <w:szCs w:val="16"/>
        </w:rPr>
        <w:t xml:space="preserve"> Cuadragésimo Séptimo Período Ordinario de Sesiones de la CICAD en 2010 (En Memorias al Congreso de Cancillería 2009- 2010).</w:t>
      </w:r>
    </w:p>
  </w:footnote>
  <w:footnote w:id="12">
    <w:p w:rsidR="005A3F68" w:rsidRPr="00402983" w:rsidRDefault="005A3F68" w:rsidP="001D7823">
      <w:pPr>
        <w:pStyle w:val="Textonotapie"/>
        <w:rPr>
          <w:rFonts w:cs="Arial"/>
          <w:sz w:val="16"/>
          <w:szCs w:val="16"/>
        </w:rPr>
      </w:pPr>
      <w:r w:rsidRPr="00402983">
        <w:rPr>
          <w:rStyle w:val="Refdenotaalpie"/>
          <w:rFonts w:cs="Arial"/>
          <w:sz w:val="16"/>
          <w:szCs w:val="16"/>
        </w:rPr>
        <w:footnoteRef/>
      </w:r>
      <w:r w:rsidRPr="00402983">
        <w:rPr>
          <w:rFonts w:cs="Arial"/>
          <w:sz w:val="16"/>
          <w:szCs w:val="16"/>
        </w:rPr>
        <w:t xml:space="preserve"> Reunión del Grupo de Alto Nivel para la Redacción del Plan de Acción de la Estrategia Hemisférica sobre Drogas en 2010 y Segunda reunión del Grupo de Alto Nivel para la Redacción del Plan de Acción de la Estrategia Hemisférica sobre Drogas (En Memorias al Congreso de Cancillería 2010- 2011). </w:t>
      </w:r>
    </w:p>
  </w:footnote>
  <w:footnote w:id="13">
    <w:p w:rsidR="005A3F68" w:rsidRPr="00402983" w:rsidRDefault="005A3F68" w:rsidP="001D7823">
      <w:pPr>
        <w:pStyle w:val="Textonotapie"/>
        <w:rPr>
          <w:rFonts w:cs="Arial"/>
          <w:sz w:val="16"/>
          <w:szCs w:val="16"/>
        </w:rPr>
      </w:pPr>
      <w:r w:rsidRPr="00402983">
        <w:rPr>
          <w:rStyle w:val="Refdenotaalpie"/>
          <w:rFonts w:cs="Arial"/>
          <w:sz w:val="16"/>
          <w:szCs w:val="16"/>
        </w:rPr>
        <w:footnoteRef/>
      </w:r>
      <w:r w:rsidRPr="00402983">
        <w:rPr>
          <w:rFonts w:cs="Arial"/>
          <w:sz w:val="16"/>
          <w:szCs w:val="16"/>
        </w:rPr>
        <w:t xml:space="preserve"> Quincuagésimo periodo ordinario de sesiones en 2011 y Quincuagésimo primer periodo ordinario de sesiones de la CICAD en 2012 En memorias al Congreso de Cancillería 2012- 2013)</w:t>
      </w:r>
    </w:p>
  </w:footnote>
  <w:footnote w:id="14">
    <w:p w:rsidR="005A3F68" w:rsidRPr="00402983" w:rsidRDefault="005A3F68" w:rsidP="001D7823">
      <w:pPr>
        <w:pStyle w:val="Textonotapie"/>
        <w:rPr>
          <w:rFonts w:cs="Arial"/>
          <w:sz w:val="16"/>
          <w:szCs w:val="16"/>
        </w:rPr>
      </w:pPr>
      <w:r w:rsidRPr="00402983">
        <w:rPr>
          <w:rStyle w:val="Refdenotaalpie"/>
          <w:rFonts w:cs="Arial"/>
          <w:sz w:val="16"/>
          <w:szCs w:val="16"/>
        </w:rPr>
        <w:footnoteRef/>
      </w:r>
      <w:r w:rsidRPr="00402983">
        <w:rPr>
          <w:rFonts w:cs="Arial"/>
          <w:sz w:val="16"/>
          <w:szCs w:val="16"/>
        </w:rPr>
        <w:t xml:space="preserve"> Grupo de expertos en sustancias químicas y productos farmacéuticos de 2011 (En memorias al Congreso de Cancillería 2011- 2012)</w:t>
      </w:r>
    </w:p>
  </w:footnote>
  <w:footnote w:id="15">
    <w:p w:rsidR="005A3F68" w:rsidRPr="00402983" w:rsidRDefault="005A3F68" w:rsidP="001D7823">
      <w:pPr>
        <w:pStyle w:val="Textonotapie"/>
        <w:rPr>
          <w:rFonts w:cs="Arial"/>
          <w:sz w:val="16"/>
          <w:szCs w:val="16"/>
        </w:rPr>
      </w:pPr>
      <w:r w:rsidRPr="00402983">
        <w:rPr>
          <w:rStyle w:val="Refdenotaalpie"/>
          <w:rFonts w:cs="Arial"/>
          <w:sz w:val="16"/>
          <w:szCs w:val="16"/>
        </w:rPr>
        <w:footnoteRef/>
      </w:r>
      <w:r w:rsidRPr="00402983">
        <w:rPr>
          <w:rFonts w:cs="Arial"/>
          <w:sz w:val="16"/>
          <w:szCs w:val="16"/>
        </w:rPr>
        <w:t xml:space="preserve"> Grupo de expertos en narcotráfico marítimo - Santo Domingo, República Dominicana en 2011 (En memorias al Congreso de Cancillería 2010- 2011)</w:t>
      </w:r>
    </w:p>
  </w:footnote>
  <w:footnote w:id="16">
    <w:p w:rsidR="005A3F68" w:rsidRPr="004851AF" w:rsidRDefault="005A3F68" w:rsidP="001D7823">
      <w:pPr>
        <w:pStyle w:val="Textonotapie"/>
        <w:rPr>
          <w:rFonts w:cs="Arial"/>
          <w:szCs w:val="18"/>
        </w:rPr>
      </w:pPr>
      <w:r w:rsidRPr="00402983">
        <w:rPr>
          <w:rStyle w:val="Refdenotaalpie"/>
          <w:rFonts w:cs="Arial"/>
          <w:sz w:val="16"/>
          <w:szCs w:val="16"/>
        </w:rPr>
        <w:footnoteRef/>
      </w:r>
      <w:r w:rsidRPr="00402983">
        <w:rPr>
          <w:rFonts w:cs="Arial"/>
          <w:sz w:val="16"/>
          <w:szCs w:val="16"/>
        </w:rPr>
        <w:t xml:space="preserve"> XIII Reunión del Grupo de expertos en reducción de la demanda en 2011 (En memorias al Congreso de Cancillería 2011- 2012)</w:t>
      </w:r>
    </w:p>
  </w:footnote>
  <w:footnote w:id="17">
    <w:p w:rsidR="005A3F68" w:rsidRPr="007B7CA3" w:rsidRDefault="005A3F68" w:rsidP="001D7823">
      <w:pPr>
        <w:pStyle w:val="Textonotapie"/>
        <w:rPr>
          <w:rFonts w:cs="Arial"/>
          <w:sz w:val="16"/>
          <w:szCs w:val="16"/>
        </w:rPr>
      </w:pPr>
      <w:r w:rsidRPr="007B7CA3">
        <w:rPr>
          <w:rStyle w:val="Refdenotaalpie"/>
          <w:rFonts w:cs="Arial"/>
          <w:sz w:val="16"/>
          <w:szCs w:val="16"/>
        </w:rPr>
        <w:footnoteRef/>
      </w:r>
      <w:r w:rsidRPr="007B7CA3">
        <w:rPr>
          <w:rFonts w:cs="Arial"/>
          <w:sz w:val="16"/>
          <w:szCs w:val="16"/>
        </w:rPr>
        <w:t xml:space="preserve"> 54° Periodo Ordinario de Sesiones de CICAD en 2013 (En memorias al Congreso de Cancillería 2013- 2014)</w:t>
      </w:r>
    </w:p>
  </w:footnote>
  <w:footnote w:id="18">
    <w:p w:rsidR="005A3F68" w:rsidRPr="007B7CA3" w:rsidRDefault="005A3F68" w:rsidP="001D7823">
      <w:pPr>
        <w:pStyle w:val="Textonotapie"/>
        <w:rPr>
          <w:rFonts w:cs="Arial"/>
          <w:sz w:val="16"/>
          <w:szCs w:val="16"/>
        </w:rPr>
      </w:pPr>
      <w:r w:rsidRPr="007B7CA3">
        <w:rPr>
          <w:rStyle w:val="Refdenotaalpie"/>
          <w:rFonts w:cs="Arial"/>
          <w:sz w:val="16"/>
          <w:szCs w:val="16"/>
        </w:rPr>
        <w:footnoteRef/>
      </w:r>
      <w:r w:rsidRPr="007B7CA3">
        <w:rPr>
          <w:rFonts w:cs="Arial"/>
          <w:sz w:val="16"/>
          <w:szCs w:val="16"/>
        </w:rPr>
        <w:t xml:space="preserve"> 55° Periodo Ordinario de Sesiones de CICAD de 2014</w:t>
      </w:r>
      <w:r w:rsidRPr="007B7CA3">
        <w:rPr>
          <w:rFonts w:cs="Arial"/>
          <w:sz w:val="16"/>
          <w:szCs w:val="16"/>
          <w:u w:val="single"/>
        </w:rPr>
        <w:t xml:space="preserve"> </w:t>
      </w:r>
      <w:r w:rsidRPr="007B7CA3">
        <w:rPr>
          <w:rFonts w:cs="Arial"/>
          <w:sz w:val="16"/>
          <w:szCs w:val="16"/>
        </w:rPr>
        <w:t>y Séptima Ronda de Evaluación del Mecanismo de Evaluación Multilateral de la CICAD 2016 (En memorias al Congreso de Cancillería 2016- 2017)</w:t>
      </w:r>
    </w:p>
  </w:footnote>
  <w:footnote w:id="19">
    <w:p w:rsidR="005A3F68" w:rsidRPr="007B7CA3" w:rsidRDefault="005A3F68" w:rsidP="001D7823">
      <w:pPr>
        <w:pStyle w:val="Textonotapie"/>
        <w:rPr>
          <w:rFonts w:ascii="Times New Roman" w:hAnsi="Times New Roman"/>
          <w:sz w:val="16"/>
          <w:szCs w:val="16"/>
        </w:rPr>
      </w:pPr>
      <w:r w:rsidRPr="007B7CA3">
        <w:rPr>
          <w:rStyle w:val="Refdenotaalpie"/>
          <w:rFonts w:cs="Arial"/>
          <w:sz w:val="16"/>
          <w:szCs w:val="16"/>
        </w:rPr>
        <w:footnoteRef/>
      </w:r>
      <w:r w:rsidRPr="007B7CA3">
        <w:rPr>
          <w:rFonts w:cs="Arial"/>
          <w:sz w:val="16"/>
          <w:szCs w:val="16"/>
        </w:rPr>
        <w:t xml:space="preserve"> 61° Periodo Ordinario de Sesiones de la CICAD en 2017 y 58° Periodo ordinario de sesiones de la CICAD de 2015 En memorias al Congreso de Cancillería 2014- 2015).</w:t>
      </w:r>
    </w:p>
  </w:footnote>
  <w:footnote w:id="20">
    <w:p w:rsidR="005A3F68" w:rsidRDefault="005A3F68" w:rsidP="001D7823">
      <w:pPr>
        <w:pStyle w:val="Textonotapie"/>
      </w:pPr>
      <w:r w:rsidRPr="007B7CA3">
        <w:rPr>
          <w:rStyle w:val="Refdenotaalpie"/>
          <w:rFonts w:cs="Arial"/>
          <w:sz w:val="16"/>
          <w:szCs w:val="16"/>
        </w:rPr>
        <w:footnoteRef/>
      </w:r>
      <w:r w:rsidRPr="007B7CA3">
        <w:rPr>
          <w:rFonts w:cs="Arial"/>
          <w:sz w:val="16"/>
          <w:szCs w:val="16"/>
        </w:rPr>
        <w:t xml:space="preserve"> Sesión de redacción de seguimiento a las recomendaciones de la V ronda de evaluación del Mecanismo de Evaluación Multilateral (En Memorias al Congreso 2011- 2012).</w:t>
      </w:r>
    </w:p>
  </w:footnote>
  <w:footnote w:id="21">
    <w:p w:rsidR="005A3F68" w:rsidRPr="007B7CA3" w:rsidRDefault="005A3F68" w:rsidP="001D7823">
      <w:pPr>
        <w:pStyle w:val="Textonotapie"/>
        <w:rPr>
          <w:rFonts w:cs="Arial"/>
          <w:sz w:val="16"/>
          <w:szCs w:val="16"/>
        </w:rPr>
      </w:pPr>
      <w:r w:rsidRPr="007B7CA3">
        <w:rPr>
          <w:rStyle w:val="Refdenotaalpie"/>
          <w:rFonts w:cs="Arial"/>
          <w:sz w:val="16"/>
          <w:szCs w:val="16"/>
        </w:rPr>
        <w:footnoteRef/>
      </w:r>
      <w:r w:rsidRPr="007B7CA3">
        <w:rPr>
          <w:rFonts w:cs="Arial"/>
          <w:sz w:val="16"/>
          <w:szCs w:val="16"/>
        </w:rPr>
        <w:t xml:space="preserve"> El 61° Periodo Ordinario de Sesiones de la CICAD (En Memorias al Congreso a Cancillería 2016- 2017). </w:t>
      </w:r>
    </w:p>
  </w:footnote>
  <w:footnote w:id="22">
    <w:p w:rsidR="005A3F68" w:rsidRPr="007B7CA3" w:rsidRDefault="005A3F68" w:rsidP="001D7823">
      <w:pPr>
        <w:pStyle w:val="Textonotapie"/>
        <w:rPr>
          <w:rFonts w:cs="Arial"/>
          <w:sz w:val="16"/>
          <w:szCs w:val="16"/>
        </w:rPr>
      </w:pPr>
      <w:r w:rsidRPr="007B7CA3">
        <w:rPr>
          <w:rStyle w:val="Refdenotaalpie"/>
          <w:rFonts w:cs="Arial"/>
          <w:sz w:val="16"/>
          <w:szCs w:val="16"/>
        </w:rPr>
        <w:footnoteRef/>
      </w:r>
      <w:r w:rsidRPr="007B7CA3">
        <w:rPr>
          <w:rFonts w:cs="Arial"/>
          <w:sz w:val="16"/>
          <w:szCs w:val="16"/>
        </w:rPr>
        <w:t xml:space="preserve"> En el sitio web oficial de la Comunidad Andina (CAN).</w:t>
      </w:r>
    </w:p>
  </w:footnote>
  <w:footnote w:id="23">
    <w:p w:rsidR="005A3F68" w:rsidRPr="004851AF" w:rsidRDefault="005A3F68" w:rsidP="001D7823">
      <w:pPr>
        <w:pStyle w:val="Textonotapie"/>
        <w:rPr>
          <w:rFonts w:cs="Arial"/>
          <w:szCs w:val="18"/>
        </w:rPr>
      </w:pPr>
      <w:r w:rsidRPr="007B7CA3">
        <w:rPr>
          <w:rStyle w:val="Refdenotaalpie"/>
          <w:rFonts w:cs="Arial"/>
          <w:sz w:val="16"/>
          <w:szCs w:val="16"/>
        </w:rPr>
        <w:footnoteRef/>
      </w:r>
      <w:r w:rsidRPr="007B7CA3">
        <w:rPr>
          <w:rFonts w:cs="Arial"/>
          <w:sz w:val="16"/>
          <w:szCs w:val="16"/>
        </w:rPr>
        <w:t xml:space="preserve"> X Reunión del Diálogo Especializado CAN- UE en Materia de Drogas en 2010 (En Memorias al Congreso 2010- 2011).</w:t>
      </w:r>
      <w:r w:rsidRPr="004851AF">
        <w:rPr>
          <w:rFonts w:cs="Arial"/>
          <w:szCs w:val="18"/>
        </w:rPr>
        <w:t xml:space="preserve"> </w:t>
      </w:r>
    </w:p>
  </w:footnote>
  <w:footnote w:id="24">
    <w:p w:rsidR="005A3F68" w:rsidRPr="007B7CA3" w:rsidRDefault="005A3F68" w:rsidP="001D7823">
      <w:pPr>
        <w:pStyle w:val="Textonotapie"/>
        <w:rPr>
          <w:rFonts w:cs="Arial"/>
          <w:sz w:val="16"/>
          <w:szCs w:val="16"/>
        </w:rPr>
      </w:pPr>
      <w:r w:rsidRPr="007B7CA3">
        <w:rPr>
          <w:rStyle w:val="Refdenotaalpie"/>
          <w:rFonts w:cs="Arial"/>
          <w:sz w:val="16"/>
          <w:szCs w:val="16"/>
        </w:rPr>
        <w:footnoteRef/>
      </w:r>
      <w:r w:rsidRPr="007B7CA3">
        <w:rPr>
          <w:rFonts w:cs="Arial"/>
          <w:sz w:val="16"/>
          <w:szCs w:val="16"/>
        </w:rPr>
        <w:t xml:space="preserve"> V Reunión de expertos de 2012 (En Memorias al Congreso de Cancillería 2012- 2013)</w:t>
      </w:r>
    </w:p>
  </w:footnote>
  <w:footnote w:id="25">
    <w:p w:rsidR="005A3F68" w:rsidRPr="003C56CA" w:rsidRDefault="005A3F68" w:rsidP="001D7823">
      <w:pPr>
        <w:pStyle w:val="Textonotapie"/>
        <w:rPr>
          <w:rFonts w:ascii="Times New Roman" w:hAnsi="Times New Roman"/>
          <w:sz w:val="16"/>
          <w:szCs w:val="16"/>
        </w:rPr>
      </w:pPr>
      <w:r w:rsidRPr="007B7CA3">
        <w:rPr>
          <w:rStyle w:val="Refdenotaalpie"/>
          <w:rFonts w:cs="Arial"/>
          <w:sz w:val="16"/>
          <w:szCs w:val="16"/>
        </w:rPr>
        <w:footnoteRef/>
      </w:r>
      <w:r w:rsidRPr="007B7CA3">
        <w:rPr>
          <w:rFonts w:cs="Arial"/>
          <w:sz w:val="16"/>
          <w:szCs w:val="16"/>
        </w:rPr>
        <w:t xml:space="preserve"> Cierre PRADICAN en 2013 (En Memorias al Congreso de Cancillería 2012- 2013).</w:t>
      </w:r>
      <w:r w:rsidRPr="003C56CA">
        <w:rPr>
          <w:rFonts w:ascii="Times New Roman" w:hAnsi="Times New Roman"/>
          <w:sz w:val="16"/>
          <w:szCs w:val="16"/>
        </w:rPr>
        <w:t xml:space="preserve"> </w:t>
      </w:r>
    </w:p>
  </w:footnote>
  <w:footnote w:id="26">
    <w:p w:rsidR="005A3F68" w:rsidRPr="00C57B3F" w:rsidRDefault="005A3F68" w:rsidP="001D7823">
      <w:pPr>
        <w:pStyle w:val="Textonotapie"/>
        <w:rPr>
          <w:rFonts w:cs="Arial"/>
          <w:sz w:val="16"/>
          <w:szCs w:val="16"/>
        </w:rPr>
      </w:pPr>
      <w:r w:rsidRPr="00C57B3F">
        <w:rPr>
          <w:rStyle w:val="Refdenotaalpie"/>
          <w:rFonts w:cs="Arial"/>
          <w:sz w:val="16"/>
          <w:szCs w:val="16"/>
        </w:rPr>
        <w:footnoteRef/>
      </w:r>
      <w:r w:rsidRPr="00C57B3F">
        <w:rPr>
          <w:rFonts w:cs="Arial"/>
          <w:sz w:val="16"/>
          <w:szCs w:val="16"/>
        </w:rPr>
        <w:t xml:space="preserve"> Reunión de expertos en la lucha contra el problema mundial de las drogas y la delincuencia organizada transnacional para la estrategia de cooperación en materia de seguridad del G8 con el África Occidental – WACSI en 2012.  (En Memorias al Congreso de Cancillería 2011- 2012).</w:t>
      </w:r>
    </w:p>
  </w:footnote>
  <w:footnote w:id="27">
    <w:p w:rsidR="005A3F68" w:rsidRPr="00C57B3F" w:rsidRDefault="005A3F68" w:rsidP="001D7823">
      <w:pPr>
        <w:pStyle w:val="Textonotapie"/>
        <w:rPr>
          <w:rFonts w:cs="Arial"/>
          <w:sz w:val="16"/>
          <w:szCs w:val="16"/>
        </w:rPr>
      </w:pPr>
      <w:r w:rsidRPr="00C57B3F">
        <w:rPr>
          <w:rStyle w:val="Refdenotaalpie"/>
          <w:rFonts w:cs="Arial"/>
          <w:sz w:val="16"/>
          <w:szCs w:val="16"/>
        </w:rPr>
        <w:footnoteRef/>
      </w:r>
      <w:r w:rsidRPr="00C57B3F">
        <w:rPr>
          <w:rFonts w:cs="Arial"/>
          <w:sz w:val="16"/>
          <w:szCs w:val="16"/>
        </w:rPr>
        <w:t xml:space="preserve"> Segunda Reunión de la Instancia Ejecutiva del Consejo Suramericano sobre el Problema Mundial de las Drogas (CSPMD) de 2014 (En Memorias al Congreso de Cancillería 2013- 2014). </w:t>
      </w:r>
    </w:p>
  </w:footnote>
  <w:footnote w:id="28">
    <w:p w:rsidR="005A3F68" w:rsidRPr="00C57B3F" w:rsidRDefault="005A3F68" w:rsidP="001D7823">
      <w:pPr>
        <w:pStyle w:val="Textonotapie"/>
        <w:rPr>
          <w:rFonts w:ascii="Times New Roman" w:hAnsi="Times New Roman"/>
          <w:sz w:val="16"/>
          <w:szCs w:val="16"/>
        </w:rPr>
      </w:pPr>
      <w:r w:rsidRPr="00C57B3F">
        <w:rPr>
          <w:rStyle w:val="Refdenotaalpie"/>
          <w:rFonts w:cs="Arial"/>
          <w:sz w:val="16"/>
          <w:szCs w:val="16"/>
        </w:rPr>
        <w:footnoteRef/>
      </w:r>
      <w:r w:rsidRPr="00C57B3F">
        <w:rPr>
          <w:rFonts w:cs="Arial"/>
          <w:sz w:val="16"/>
          <w:szCs w:val="16"/>
        </w:rPr>
        <w:t xml:space="preserve"> Mecanismo de consultas regulares de autoridades judiciales, policiales, financieras, aduaneras y de órganos de combate a las drogas de los países suramericanos de 2012 (En Memorias al Congreso de Cancillería 2011- 2012)</w:t>
      </w:r>
    </w:p>
  </w:footnote>
  <w:footnote w:id="29">
    <w:p w:rsidR="005A3F68" w:rsidRPr="00C57B3F" w:rsidRDefault="005A3F68" w:rsidP="001D7823">
      <w:pPr>
        <w:pStyle w:val="Textonotapie"/>
        <w:rPr>
          <w:rFonts w:cs="Arial"/>
          <w:sz w:val="16"/>
          <w:szCs w:val="16"/>
        </w:rPr>
      </w:pPr>
      <w:r w:rsidRPr="00C57B3F">
        <w:rPr>
          <w:rStyle w:val="Refdenotaalpie"/>
          <w:rFonts w:cs="Arial"/>
          <w:sz w:val="16"/>
          <w:szCs w:val="16"/>
        </w:rPr>
        <w:footnoteRef/>
      </w:r>
      <w:r w:rsidRPr="00C57B3F">
        <w:rPr>
          <w:rFonts w:cs="Arial"/>
          <w:sz w:val="16"/>
          <w:szCs w:val="16"/>
        </w:rPr>
        <w:t xml:space="preserve"> II Reunión del Grupo ad hoc para la redacción de una visión regional de UNASUR de cara a UNGASS 2016 (En Memorias al Congreso de Cancillería 2015- 2016).</w:t>
      </w:r>
    </w:p>
  </w:footnote>
  <w:footnote w:id="30">
    <w:p w:rsidR="005A3F68" w:rsidRPr="005542D4" w:rsidRDefault="005A3F68" w:rsidP="001D7823">
      <w:pPr>
        <w:pStyle w:val="Textonotapie"/>
        <w:rPr>
          <w:rFonts w:ascii="Times New Roman" w:hAnsi="Times New Roman"/>
          <w:sz w:val="16"/>
          <w:szCs w:val="16"/>
        </w:rPr>
      </w:pPr>
      <w:r w:rsidRPr="004851AF">
        <w:rPr>
          <w:rStyle w:val="Refdenotaalpie"/>
          <w:rFonts w:cs="Arial"/>
          <w:szCs w:val="18"/>
        </w:rPr>
        <w:footnoteRef/>
      </w:r>
      <w:r w:rsidRPr="004851AF">
        <w:rPr>
          <w:rFonts w:cs="Arial"/>
          <w:szCs w:val="18"/>
        </w:rPr>
        <w:t xml:space="preserve"> </w:t>
      </w:r>
      <w:r w:rsidRPr="00C57B3F">
        <w:rPr>
          <w:rFonts w:cs="Arial"/>
          <w:sz w:val="16"/>
          <w:szCs w:val="16"/>
        </w:rPr>
        <w:t>En el sitio web oficial de la CELAC.</w:t>
      </w:r>
    </w:p>
  </w:footnote>
  <w:footnote w:id="31">
    <w:p w:rsidR="005A3F68" w:rsidRPr="004851AF" w:rsidRDefault="005A3F68" w:rsidP="001D7823">
      <w:pPr>
        <w:pStyle w:val="Textonotapie"/>
        <w:rPr>
          <w:rFonts w:cs="Arial"/>
          <w:szCs w:val="18"/>
        </w:rPr>
      </w:pPr>
      <w:r w:rsidRPr="004851AF">
        <w:rPr>
          <w:rStyle w:val="Refdenotaalpie"/>
          <w:rFonts w:cs="Arial"/>
          <w:szCs w:val="18"/>
        </w:rPr>
        <w:footnoteRef/>
      </w:r>
      <w:r w:rsidRPr="004851AF">
        <w:rPr>
          <w:rFonts w:cs="Arial"/>
          <w:szCs w:val="18"/>
        </w:rPr>
        <w:t xml:space="preserve"> XIII Reunión del Mecanismo de Alto Nivel sobre Drogas de la CELAC (En Memorias al Congreso de Cancillería 2010- 2011).</w:t>
      </w:r>
    </w:p>
  </w:footnote>
  <w:footnote w:id="32">
    <w:p w:rsidR="005A3F68" w:rsidRPr="00FC13A0" w:rsidRDefault="005A3F68" w:rsidP="001D7823">
      <w:pPr>
        <w:pStyle w:val="Textonotapie"/>
        <w:rPr>
          <w:rFonts w:ascii="Times New Roman" w:hAnsi="Times New Roman"/>
          <w:sz w:val="16"/>
          <w:szCs w:val="16"/>
        </w:rPr>
      </w:pPr>
      <w:r w:rsidRPr="004851AF">
        <w:rPr>
          <w:rStyle w:val="Refdenotaalpie"/>
          <w:rFonts w:cs="Arial"/>
          <w:szCs w:val="18"/>
        </w:rPr>
        <w:footnoteRef/>
      </w:r>
      <w:r w:rsidRPr="004851AF">
        <w:rPr>
          <w:rFonts w:cs="Arial"/>
          <w:szCs w:val="18"/>
        </w:rPr>
        <w:t xml:space="preserve"> IV Conferencia Anual sobre las Bases Estructurales y de Evidencia para Políticas sobre Drogas con visión de Salud Pública (COPOLAD) 2014 (En Memorias al Congreso de Cancillería 2013- 2014)</w:t>
      </w:r>
    </w:p>
  </w:footnote>
  <w:footnote w:id="33">
    <w:p w:rsidR="005A3F68" w:rsidRPr="009B5A2F" w:rsidRDefault="005A3F68" w:rsidP="001D7823">
      <w:pPr>
        <w:pStyle w:val="Textonotapie"/>
        <w:rPr>
          <w:rFonts w:ascii="Times New Roman" w:hAnsi="Times New Roman"/>
          <w:sz w:val="16"/>
          <w:szCs w:val="16"/>
        </w:rPr>
      </w:pPr>
      <w:r w:rsidRPr="004851AF">
        <w:rPr>
          <w:rStyle w:val="Refdenotaalpie"/>
          <w:rFonts w:cs="Arial"/>
          <w:szCs w:val="18"/>
        </w:rPr>
        <w:footnoteRef/>
      </w:r>
      <w:r w:rsidRPr="004851AF">
        <w:rPr>
          <w:rFonts w:cs="Arial"/>
          <w:szCs w:val="18"/>
        </w:rPr>
        <w:t xml:space="preserve"> V Cumbre de la CELAC en 2017</w:t>
      </w:r>
    </w:p>
  </w:footnote>
  <w:footnote w:id="34">
    <w:p w:rsidR="005A3F68" w:rsidRPr="004851AF" w:rsidRDefault="005A3F68" w:rsidP="001D7823">
      <w:pPr>
        <w:pStyle w:val="Textonotapie"/>
        <w:rPr>
          <w:rFonts w:cs="Arial"/>
          <w:szCs w:val="18"/>
        </w:rPr>
      </w:pPr>
      <w:r w:rsidRPr="004851AF">
        <w:rPr>
          <w:rStyle w:val="Refdenotaalpie"/>
          <w:rFonts w:cs="Arial"/>
          <w:szCs w:val="18"/>
        </w:rPr>
        <w:footnoteRef/>
      </w:r>
      <w:r w:rsidRPr="004851AF">
        <w:rPr>
          <w:rFonts w:cs="Arial"/>
          <w:szCs w:val="18"/>
        </w:rPr>
        <w:t xml:space="preserve"> Comisión Mixta Colombia-Argentina sobre prevención del uso indebido de estupefacientes y sustancias psicotrópicas (En Memorias al Congreso de Cancillería 2013-2014).</w:t>
      </w:r>
    </w:p>
  </w:footnote>
  <w:footnote w:id="35">
    <w:p w:rsidR="005A3F68" w:rsidRPr="009B5A2F" w:rsidRDefault="005A3F68" w:rsidP="001D7823">
      <w:pPr>
        <w:pStyle w:val="Textonotapie"/>
        <w:rPr>
          <w:rFonts w:ascii="Times New Roman" w:hAnsi="Times New Roman"/>
          <w:sz w:val="16"/>
          <w:szCs w:val="16"/>
        </w:rPr>
      </w:pPr>
      <w:r w:rsidRPr="004851AF">
        <w:rPr>
          <w:rStyle w:val="Refdenotaalpie"/>
          <w:rFonts w:cs="Arial"/>
          <w:szCs w:val="18"/>
        </w:rPr>
        <w:footnoteRef/>
      </w:r>
      <w:r w:rsidRPr="004851AF">
        <w:rPr>
          <w:rFonts w:cs="Arial"/>
          <w:szCs w:val="18"/>
        </w:rPr>
        <w:t xml:space="preserve"> II Comisión Mixta en Materia de Drogas Colombia-Ecuador y IV Reunión de la Comisión Mixta en Materia de Drogas Ecuador- Colombia (En Memorias al Congreso de Cancillería 2015- 2016).</w:t>
      </w:r>
    </w:p>
  </w:footnote>
  <w:footnote w:id="36">
    <w:p w:rsidR="005A3F68" w:rsidRPr="004851AF" w:rsidRDefault="005A3F68" w:rsidP="001D7823">
      <w:pPr>
        <w:pStyle w:val="Textonotapie"/>
        <w:rPr>
          <w:rFonts w:cs="Arial"/>
          <w:szCs w:val="18"/>
        </w:rPr>
      </w:pPr>
      <w:r w:rsidRPr="004851AF">
        <w:rPr>
          <w:rStyle w:val="Refdenotaalpie"/>
          <w:rFonts w:cs="Arial"/>
          <w:szCs w:val="18"/>
        </w:rPr>
        <w:footnoteRef/>
      </w:r>
      <w:r w:rsidRPr="004851AF">
        <w:rPr>
          <w:rFonts w:cs="Arial"/>
          <w:szCs w:val="18"/>
        </w:rPr>
        <w:t xml:space="preserve"> </w:t>
      </w:r>
      <w:r w:rsidRPr="00C57B3F">
        <w:rPr>
          <w:rFonts w:cs="Arial"/>
          <w:sz w:val="16"/>
          <w:szCs w:val="16"/>
        </w:rPr>
        <w:t>III Reunión del Comité Binacional Colombo- Paraguayo de Cooperación contra el Tráfico Ilícito de Estupefacientes y Sustancias Psicotrópicas (En Memorias al Congreso de Cancillería 2010- 2011)</w:t>
      </w:r>
    </w:p>
  </w:footnote>
  <w:footnote w:id="37">
    <w:p w:rsidR="005A3F68" w:rsidRPr="00402983" w:rsidRDefault="005A3F68" w:rsidP="001D7823">
      <w:pPr>
        <w:pStyle w:val="Textonotapie"/>
        <w:rPr>
          <w:rFonts w:cs="Arial"/>
          <w:sz w:val="16"/>
          <w:szCs w:val="16"/>
        </w:rPr>
      </w:pPr>
      <w:r w:rsidRPr="00402983">
        <w:rPr>
          <w:rStyle w:val="Refdenotaalpie"/>
          <w:rFonts w:cs="Arial"/>
          <w:sz w:val="16"/>
          <w:szCs w:val="16"/>
        </w:rPr>
        <w:footnoteRef/>
      </w:r>
      <w:r w:rsidRPr="00402983">
        <w:rPr>
          <w:rFonts w:cs="Arial"/>
          <w:sz w:val="16"/>
          <w:szCs w:val="16"/>
        </w:rPr>
        <w:t xml:space="preserve"> VII Comisión mixta colombo - peruana en materia de drogas (En Memorias al Congreso de Cancillería 2011- 2012).</w:t>
      </w:r>
    </w:p>
  </w:footnote>
  <w:footnote w:id="38">
    <w:p w:rsidR="005A3F68" w:rsidRPr="00402983" w:rsidRDefault="005A3F68" w:rsidP="001D7823">
      <w:pPr>
        <w:pStyle w:val="Textonotapie"/>
        <w:rPr>
          <w:rFonts w:cs="Arial"/>
          <w:sz w:val="16"/>
          <w:szCs w:val="16"/>
        </w:rPr>
      </w:pPr>
      <w:r w:rsidRPr="00402983">
        <w:rPr>
          <w:rStyle w:val="Refdenotaalpie"/>
          <w:rFonts w:cs="Arial"/>
          <w:sz w:val="16"/>
          <w:szCs w:val="16"/>
        </w:rPr>
        <w:footnoteRef/>
      </w:r>
      <w:r w:rsidRPr="00402983">
        <w:rPr>
          <w:rFonts w:cs="Arial"/>
          <w:sz w:val="16"/>
          <w:szCs w:val="16"/>
        </w:rPr>
        <w:t xml:space="preserve"> VIII Comisión Mixta en Materia de Drogas Colombia-Perú (En Memorias al Congreso de Cancillería 2014- 2015).</w:t>
      </w:r>
    </w:p>
  </w:footnote>
  <w:footnote w:id="39">
    <w:p w:rsidR="005A3F68" w:rsidRPr="004851AF" w:rsidRDefault="005A3F68" w:rsidP="001D7823">
      <w:pPr>
        <w:pStyle w:val="Textonotapie"/>
        <w:rPr>
          <w:rFonts w:cs="Arial"/>
          <w:szCs w:val="18"/>
        </w:rPr>
      </w:pPr>
      <w:r w:rsidRPr="00402983">
        <w:rPr>
          <w:rStyle w:val="Refdenotaalpie"/>
          <w:rFonts w:cs="Arial"/>
          <w:sz w:val="16"/>
          <w:szCs w:val="16"/>
        </w:rPr>
        <w:footnoteRef/>
      </w:r>
      <w:r w:rsidRPr="00402983">
        <w:rPr>
          <w:rFonts w:cs="Arial"/>
          <w:sz w:val="16"/>
          <w:szCs w:val="16"/>
        </w:rPr>
        <w:t xml:space="preserve"> Reunión Mixta de Reactivación de los Acuerdos de Precursores y Sustancias Químicas – Memorias al Congreso de Cancillería 2012- 2013).</w:t>
      </w:r>
    </w:p>
  </w:footnote>
  <w:footnote w:id="40">
    <w:p w:rsidR="005A3F68" w:rsidRPr="00402983" w:rsidRDefault="005A3F68" w:rsidP="001D7823">
      <w:pPr>
        <w:pStyle w:val="Textonotapie"/>
        <w:rPr>
          <w:rFonts w:cs="Arial"/>
          <w:sz w:val="16"/>
          <w:szCs w:val="16"/>
        </w:rPr>
      </w:pPr>
      <w:r w:rsidRPr="00402983">
        <w:rPr>
          <w:rStyle w:val="Refdenotaalpie"/>
          <w:rFonts w:cs="Arial"/>
          <w:sz w:val="16"/>
          <w:szCs w:val="16"/>
        </w:rPr>
        <w:footnoteRef/>
      </w:r>
      <w:r w:rsidRPr="00402983">
        <w:rPr>
          <w:rFonts w:cs="Arial"/>
          <w:sz w:val="16"/>
          <w:szCs w:val="16"/>
        </w:rPr>
        <w:t xml:space="preserve"> Reunión del Grupo Mixto de Seguimiento a los Acuerdos de Control de Precursores y Sustancias Químicas– Memorias al Congreso de Cancillería 2015- 2016).</w:t>
      </w:r>
    </w:p>
  </w:footnote>
  <w:footnote w:id="41">
    <w:p w:rsidR="005A3F68" w:rsidRPr="00402983" w:rsidRDefault="005A3F68" w:rsidP="001D7823">
      <w:pPr>
        <w:pStyle w:val="Textonotapie"/>
        <w:rPr>
          <w:sz w:val="16"/>
          <w:szCs w:val="16"/>
        </w:rPr>
      </w:pPr>
      <w:r w:rsidRPr="00402983">
        <w:rPr>
          <w:rStyle w:val="Refdenotaalpie"/>
          <w:rFonts w:cs="Arial"/>
          <w:sz w:val="16"/>
          <w:szCs w:val="16"/>
        </w:rPr>
        <w:footnoteRef/>
      </w:r>
      <w:r w:rsidRPr="00402983">
        <w:rPr>
          <w:rFonts w:cs="Arial"/>
          <w:sz w:val="16"/>
          <w:szCs w:val="16"/>
        </w:rPr>
        <w:t xml:space="preserve"> Reporte de drogas 2017 del Observatorio de Drogas de Colombia.</w:t>
      </w:r>
      <w:r w:rsidRPr="00402983">
        <w:rPr>
          <w:sz w:val="16"/>
          <w:szCs w:val="16"/>
        </w:rPr>
        <w:t xml:space="preserve"> </w:t>
      </w:r>
    </w:p>
  </w:footnote>
  <w:footnote w:id="42">
    <w:p w:rsidR="005A3F68" w:rsidRPr="004851AF" w:rsidRDefault="005A3F68" w:rsidP="001D7823">
      <w:pPr>
        <w:pStyle w:val="Textonotapie"/>
        <w:rPr>
          <w:rFonts w:cs="Arial"/>
          <w:szCs w:val="18"/>
        </w:rPr>
      </w:pPr>
      <w:r w:rsidRPr="00402983">
        <w:rPr>
          <w:rStyle w:val="Refdenotaalpie"/>
          <w:rFonts w:cs="Arial"/>
          <w:sz w:val="16"/>
          <w:szCs w:val="16"/>
        </w:rPr>
        <w:footnoteRef/>
      </w:r>
      <w:r w:rsidRPr="00402983">
        <w:rPr>
          <w:rFonts w:cs="Arial"/>
          <w:sz w:val="16"/>
          <w:szCs w:val="16"/>
        </w:rPr>
        <w:t xml:space="preserve"> Reporte de Drogas 2016 del Observatorio de Drogas de Colombia.</w:t>
      </w:r>
      <w:r w:rsidRPr="004851AF">
        <w:rPr>
          <w:rFonts w:cs="Arial"/>
          <w:szCs w:val="18"/>
        </w:rPr>
        <w:t xml:space="preserve"> </w:t>
      </w:r>
    </w:p>
  </w:footnote>
  <w:footnote w:id="43">
    <w:p w:rsidR="005A3F68" w:rsidRPr="00012AE7" w:rsidRDefault="005A3F68" w:rsidP="001D7823">
      <w:pPr>
        <w:pStyle w:val="Textonotapie"/>
        <w:rPr>
          <w:rFonts w:cs="Arial"/>
          <w:sz w:val="16"/>
          <w:szCs w:val="16"/>
        </w:rPr>
      </w:pPr>
      <w:r w:rsidRPr="00012AE7">
        <w:rPr>
          <w:rStyle w:val="Refdenotaalpie"/>
          <w:rFonts w:cs="Arial"/>
          <w:sz w:val="16"/>
          <w:szCs w:val="16"/>
        </w:rPr>
        <w:footnoteRef/>
      </w:r>
      <w:r w:rsidRPr="00012AE7">
        <w:rPr>
          <w:rFonts w:cs="Arial"/>
          <w:sz w:val="16"/>
          <w:szCs w:val="16"/>
        </w:rPr>
        <w:t xml:space="preserve"> En la defensa de la UNGASS como pivote para las políticas, en la Comisión de Estupefacientes </w:t>
      </w:r>
      <w:r w:rsidRPr="00012AE7">
        <w:rPr>
          <w:rFonts w:cs="Arial"/>
          <w:b/>
          <w:sz w:val="16"/>
          <w:szCs w:val="16"/>
        </w:rPr>
        <w:t>los más firmes</w:t>
      </w:r>
      <w:r w:rsidRPr="00012AE7">
        <w:rPr>
          <w:rFonts w:cs="Arial"/>
          <w:sz w:val="16"/>
          <w:szCs w:val="16"/>
        </w:rPr>
        <w:t xml:space="preserve"> han sido Portugal, República Checa, Países Bajos, Suiza, Noruega, Canadá, Colombia, México, Costa Rica, Jamaica, Panamá y Uruguay</w:t>
      </w:r>
      <w:r w:rsidRPr="00012AE7">
        <w:rPr>
          <w:rStyle w:val="Refdenotaalpie"/>
          <w:rFonts w:cs="Arial"/>
          <w:sz w:val="16"/>
          <w:szCs w:val="16"/>
        </w:rPr>
        <w:t xml:space="preserve"> </w:t>
      </w:r>
      <w:r w:rsidRPr="00012AE7">
        <w:rPr>
          <w:rFonts w:cs="Arial"/>
          <w:sz w:val="16"/>
          <w:szCs w:val="16"/>
        </w:rPr>
        <w:t>.</w:t>
      </w:r>
    </w:p>
  </w:footnote>
  <w:footnote w:id="44">
    <w:p w:rsidR="005A3F68" w:rsidRPr="00A52306" w:rsidRDefault="005A3F68" w:rsidP="001D7823">
      <w:pPr>
        <w:pStyle w:val="Textonotapie"/>
        <w:rPr>
          <w:rFonts w:cs="Arial"/>
          <w:sz w:val="16"/>
          <w:szCs w:val="16"/>
        </w:rPr>
      </w:pPr>
      <w:r w:rsidRPr="00A52306">
        <w:rPr>
          <w:rStyle w:val="Refdenotaalpie"/>
          <w:rFonts w:cs="Arial"/>
          <w:sz w:val="16"/>
          <w:szCs w:val="16"/>
        </w:rPr>
        <w:footnoteRef/>
      </w:r>
      <w:r w:rsidRPr="00A52306">
        <w:rPr>
          <w:rFonts w:cs="Arial"/>
          <w:sz w:val="16"/>
          <w:szCs w:val="16"/>
        </w:rPr>
        <w:t xml:space="preserve"> La carta fue remitida con Nota Verbal de los Embajadores de Suiza y de Colombia en Viena, el 12 de marzo pasado. Los firmantes son: Bolivia, Canadá, Colombia, Costa Rica, República Dominicana, Ecuador, Estonia, Guatemala, Liechtenstein, Luxemburgo, México, Noruega; Países Bajos; Panamá; Saint Kitts and Nevis; San Vicente y Las Granadinas; Suecia; Suiza; Tanzania y Uruguay.</w:t>
      </w:r>
    </w:p>
  </w:footnote>
  <w:footnote w:id="45">
    <w:p w:rsidR="005A3F68" w:rsidRPr="00A52306" w:rsidRDefault="005A3F68" w:rsidP="001D7823">
      <w:pPr>
        <w:pStyle w:val="Textonotapie"/>
        <w:rPr>
          <w:rFonts w:cs="Arial"/>
          <w:sz w:val="16"/>
          <w:szCs w:val="16"/>
        </w:rPr>
      </w:pPr>
      <w:r w:rsidRPr="002C594D">
        <w:rPr>
          <w:rStyle w:val="Refdenotaalpie"/>
        </w:rPr>
        <w:footnoteRef/>
      </w:r>
      <w:r w:rsidRPr="002C594D">
        <w:rPr>
          <w:rFonts w:cs="Arial"/>
        </w:rPr>
        <w:t xml:space="preserve"> </w:t>
      </w:r>
      <w:r w:rsidRPr="00A52306">
        <w:rPr>
          <w:rFonts w:cs="Arial"/>
          <w:sz w:val="16"/>
          <w:szCs w:val="16"/>
        </w:rPr>
        <w:t>Fuente: Ministerio de Defensa Nacional. Cifra a diciembre de 2017.</w:t>
      </w:r>
    </w:p>
  </w:footnote>
  <w:footnote w:id="46">
    <w:p w:rsidR="005A3F68" w:rsidRPr="00A04023" w:rsidRDefault="005A3F68" w:rsidP="001D7823">
      <w:pPr>
        <w:pStyle w:val="Textonotapie"/>
        <w:rPr>
          <w:rFonts w:cs="Arial"/>
        </w:rPr>
      </w:pPr>
      <w:r w:rsidRPr="00A52306">
        <w:rPr>
          <w:rStyle w:val="Refdenotaalpie"/>
          <w:rFonts w:cs="Arial"/>
          <w:sz w:val="16"/>
          <w:szCs w:val="16"/>
        </w:rPr>
        <w:footnoteRef/>
      </w:r>
      <w:r w:rsidRPr="00A52306">
        <w:rPr>
          <w:rFonts w:cs="Arial"/>
          <w:sz w:val="16"/>
          <w:szCs w:val="16"/>
        </w:rPr>
        <w:t xml:space="preserve"> Costa Rica, El Salvador, Guatemala, Honduras, Panamá y República Dominicana.</w:t>
      </w:r>
    </w:p>
  </w:footnote>
  <w:footnote w:id="47">
    <w:p w:rsidR="005A3F68" w:rsidRPr="007768D0" w:rsidRDefault="005A3F68" w:rsidP="00032545">
      <w:pPr>
        <w:pStyle w:val="Textonotapie"/>
      </w:pPr>
      <w:r>
        <w:rPr>
          <w:rStyle w:val="Refdenotaalpie"/>
        </w:rPr>
        <w:footnoteRef/>
      </w:r>
      <w:r w:rsidRPr="00A36A5B">
        <w:t xml:space="preserve"> </w:t>
      </w:r>
      <w:r>
        <w:t xml:space="preserve">Cifras con corte a 4 de julio de 2018.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3D72"/>
    <w:multiLevelType w:val="hybridMultilevel"/>
    <w:tmpl w:val="D7F6ADC4"/>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D865EF"/>
    <w:multiLevelType w:val="hybridMultilevel"/>
    <w:tmpl w:val="BF3E2D12"/>
    <w:lvl w:ilvl="0" w:tplc="09125736">
      <w:start w:val="1"/>
      <w:numFmt w:val="bullet"/>
      <w:lvlText w:val="-"/>
      <w:lvlJc w:val="left"/>
      <w:pPr>
        <w:ind w:left="436" w:hanging="360"/>
      </w:pPr>
      <w:rPr>
        <w:rFonts w:ascii="Arial" w:hAnsi="Aria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2">
    <w:nsid w:val="027A3797"/>
    <w:multiLevelType w:val="hybridMultilevel"/>
    <w:tmpl w:val="AE7669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964294"/>
    <w:multiLevelType w:val="hybridMultilevel"/>
    <w:tmpl w:val="D4F0A670"/>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44321CC"/>
    <w:multiLevelType w:val="hybridMultilevel"/>
    <w:tmpl w:val="AEBE1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5A41D33"/>
    <w:multiLevelType w:val="hybridMultilevel"/>
    <w:tmpl w:val="BB982F56"/>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5B5240C"/>
    <w:multiLevelType w:val="hybridMultilevel"/>
    <w:tmpl w:val="C868DB76"/>
    <w:lvl w:ilvl="0" w:tplc="0912573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6F507E4"/>
    <w:multiLevelType w:val="multilevel"/>
    <w:tmpl w:val="D30C25E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7171BA1"/>
    <w:multiLevelType w:val="hybridMultilevel"/>
    <w:tmpl w:val="65062CA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720047C"/>
    <w:multiLevelType w:val="hybridMultilevel"/>
    <w:tmpl w:val="4D448C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791022C"/>
    <w:multiLevelType w:val="hybridMultilevel"/>
    <w:tmpl w:val="143204FE"/>
    <w:lvl w:ilvl="0" w:tplc="E5BC1C0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7CF3A21"/>
    <w:multiLevelType w:val="hybridMultilevel"/>
    <w:tmpl w:val="758E5256"/>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nsid w:val="07DD6487"/>
    <w:multiLevelType w:val="hybridMultilevel"/>
    <w:tmpl w:val="DFDEE816"/>
    <w:lvl w:ilvl="0" w:tplc="0C0A0001">
      <w:start w:val="1"/>
      <w:numFmt w:val="bullet"/>
      <w:lvlText w:val=""/>
      <w:lvlJc w:val="left"/>
      <w:pPr>
        <w:ind w:left="796" w:hanging="360"/>
      </w:pPr>
      <w:rPr>
        <w:rFonts w:ascii="Symbol" w:hAnsi="Symbol" w:hint="default"/>
      </w:rPr>
    </w:lvl>
    <w:lvl w:ilvl="1" w:tplc="0C0A0003" w:tentative="1">
      <w:start w:val="1"/>
      <w:numFmt w:val="bullet"/>
      <w:lvlText w:val="o"/>
      <w:lvlJc w:val="left"/>
      <w:pPr>
        <w:ind w:left="1516" w:hanging="360"/>
      </w:pPr>
      <w:rPr>
        <w:rFonts w:ascii="Courier New" w:hAnsi="Courier New" w:cs="Courier New" w:hint="default"/>
      </w:rPr>
    </w:lvl>
    <w:lvl w:ilvl="2" w:tplc="0C0A0005" w:tentative="1">
      <w:start w:val="1"/>
      <w:numFmt w:val="bullet"/>
      <w:lvlText w:val=""/>
      <w:lvlJc w:val="left"/>
      <w:pPr>
        <w:ind w:left="2236" w:hanging="360"/>
      </w:pPr>
      <w:rPr>
        <w:rFonts w:ascii="Wingdings" w:hAnsi="Wingdings" w:hint="default"/>
      </w:rPr>
    </w:lvl>
    <w:lvl w:ilvl="3" w:tplc="0C0A0001" w:tentative="1">
      <w:start w:val="1"/>
      <w:numFmt w:val="bullet"/>
      <w:lvlText w:val=""/>
      <w:lvlJc w:val="left"/>
      <w:pPr>
        <w:ind w:left="2956" w:hanging="360"/>
      </w:pPr>
      <w:rPr>
        <w:rFonts w:ascii="Symbol" w:hAnsi="Symbol" w:hint="default"/>
      </w:rPr>
    </w:lvl>
    <w:lvl w:ilvl="4" w:tplc="0C0A0003" w:tentative="1">
      <w:start w:val="1"/>
      <w:numFmt w:val="bullet"/>
      <w:lvlText w:val="o"/>
      <w:lvlJc w:val="left"/>
      <w:pPr>
        <w:ind w:left="3676" w:hanging="360"/>
      </w:pPr>
      <w:rPr>
        <w:rFonts w:ascii="Courier New" w:hAnsi="Courier New" w:cs="Courier New" w:hint="default"/>
      </w:rPr>
    </w:lvl>
    <w:lvl w:ilvl="5" w:tplc="0C0A0005" w:tentative="1">
      <w:start w:val="1"/>
      <w:numFmt w:val="bullet"/>
      <w:lvlText w:val=""/>
      <w:lvlJc w:val="left"/>
      <w:pPr>
        <w:ind w:left="4396" w:hanging="360"/>
      </w:pPr>
      <w:rPr>
        <w:rFonts w:ascii="Wingdings" w:hAnsi="Wingdings" w:hint="default"/>
      </w:rPr>
    </w:lvl>
    <w:lvl w:ilvl="6" w:tplc="0C0A0001" w:tentative="1">
      <w:start w:val="1"/>
      <w:numFmt w:val="bullet"/>
      <w:lvlText w:val=""/>
      <w:lvlJc w:val="left"/>
      <w:pPr>
        <w:ind w:left="5116" w:hanging="360"/>
      </w:pPr>
      <w:rPr>
        <w:rFonts w:ascii="Symbol" w:hAnsi="Symbol" w:hint="default"/>
      </w:rPr>
    </w:lvl>
    <w:lvl w:ilvl="7" w:tplc="0C0A0003" w:tentative="1">
      <w:start w:val="1"/>
      <w:numFmt w:val="bullet"/>
      <w:lvlText w:val="o"/>
      <w:lvlJc w:val="left"/>
      <w:pPr>
        <w:ind w:left="5836" w:hanging="360"/>
      </w:pPr>
      <w:rPr>
        <w:rFonts w:ascii="Courier New" w:hAnsi="Courier New" w:cs="Courier New" w:hint="default"/>
      </w:rPr>
    </w:lvl>
    <w:lvl w:ilvl="8" w:tplc="0C0A0005" w:tentative="1">
      <w:start w:val="1"/>
      <w:numFmt w:val="bullet"/>
      <w:lvlText w:val=""/>
      <w:lvlJc w:val="left"/>
      <w:pPr>
        <w:ind w:left="6556" w:hanging="360"/>
      </w:pPr>
      <w:rPr>
        <w:rFonts w:ascii="Wingdings" w:hAnsi="Wingdings" w:hint="default"/>
      </w:rPr>
    </w:lvl>
  </w:abstractNum>
  <w:abstractNum w:abstractNumId="13">
    <w:nsid w:val="09826DA1"/>
    <w:multiLevelType w:val="hybridMultilevel"/>
    <w:tmpl w:val="84A87F96"/>
    <w:lvl w:ilvl="0" w:tplc="FFFFFFFF">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0C0A0003">
      <w:start w:val="1"/>
      <w:numFmt w:val="bullet"/>
      <w:lvlText w:val="o"/>
      <w:lvlJc w:val="left"/>
      <w:pPr>
        <w:ind w:left="4320" w:hanging="360"/>
      </w:pPr>
      <w:rPr>
        <w:rFonts w:ascii="Courier New" w:hAnsi="Courier New" w:cs="Courier New"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0DE12192"/>
    <w:multiLevelType w:val="hybridMultilevel"/>
    <w:tmpl w:val="3296F870"/>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0EF464FE"/>
    <w:multiLevelType w:val="hybridMultilevel"/>
    <w:tmpl w:val="6D9C6F86"/>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0C92B5F"/>
    <w:multiLevelType w:val="hybridMultilevel"/>
    <w:tmpl w:val="4FE0D32E"/>
    <w:lvl w:ilvl="0" w:tplc="1FD6DC6C">
      <w:start w:val="2010"/>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0E733F8"/>
    <w:multiLevelType w:val="hybridMultilevel"/>
    <w:tmpl w:val="D1E838B8"/>
    <w:lvl w:ilvl="0" w:tplc="240A0003">
      <w:start w:val="1"/>
      <w:numFmt w:val="bullet"/>
      <w:lvlText w:val="o"/>
      <w:lvlJc w:val="left"/>
      <w:pPr>
        <w:ind w:left="1776" w:hanging="360"/>
      </w:pPr>
      <w:rPr>
        <w:rFonts w:ascii="Courier New" w:hAnsi="Courier New" w:cs="Courier New" w:hint="default"/>
      </w:rPr>
    </w:lvl>
    <w:lvl w:ilvl="1" w:tplc="240A0003">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8">
    <w:nsid w:val="1126009B"/>
    <w:multiLevelType w:val="hybridMultilevel"/>
    <w:tmpl w:val="F7646E5C"/>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13968F6"/>
    <w:multiLevelType w:val="multilevel"/>
    <w:tmpl w:val="DEF86C1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47457DE"/>
    <w:multiLevelType w:val="hybridMultilevel"/>
    <w:tmpl w:val="2828ED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86A5D55"/>
    <w:multiLevelType w:val="multilevel"/>
    <w:tmpl w:val="8A9633D4"/>
    <w:lvl w:ilvl="0">
      <w:start w:val="2"/>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8B044C6"/>
    <w:multiLevelType w:val="multilevel"/>
    <w:tmpl w:val="4444729C"/>
    <w:lvl w:ilvl="0">
      <w:start w:val="2"/>
      <w:numFmt w:val="decimal"/>
      <w:lvlText w:val="%1."/>
      <w:lvlJc w:val="left"/>
      <w:pPr>
        <w:ind w:left="780" w:hanging="780"/>
      </w:pPr>
      <w:rPr>
        <w:rFonts w:hint="default"/>
      </w:rPr>
    </w:lvl>
    <w:lvl w:ilvl="1">
      <w:start w:val="4"/>
      <w:numFmt w:val="decimal"/>
      <w:lvlText w:val="%1.%2."/>
      <w:lvlJc w:val="left"/>
      <w:pPr>
        <w:ind w:left="922" w:hanging="780"/>
      </w:pPr>
      <w:rPr>
        <w:rFonts w:hint="default"/>
      </w:rPr>
    </w:lvl>
    <w:lvl w:ilvl="2">
      <w:start w:val="1"/>
      <w:numFmt w:val="decimal"/>
      <w:lvlText w:val="%1.%2.%3."/>
      <w:lvlJc w:val="left"/>
      <w:pPr>
        <w:ind w:left="1064" w:hanging="780"/>
      </w:pPr>
      <w:rPr>
        <w:rFonts w:hint="default"/>
      </w:rPr>
    </w:lvl>
    <w:lvl w:ilvl="3">
      <w:start w:val="4"/>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3">
    <w:nsid w:val="1A793AA7"/>
    <w:multiLevelType w:val="hybridMultilevel"/>
    <w:tmpl w:val="BC1E5C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1AB955B4"/>
    <w:multiLevelType w:val="hybridMultilevel"/>
    <w:tmpl w:val="D7B4AF1E"/>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B1B7E75"/>
    <w:multiLevelType w:val="hybridMultilevel"/>
    <w:tmpl w:val="5E1E2380"/>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1BD4450C"/>
    <w:multiLevelType w:val="hybridMultilevel"/>
    <w:tmpl w:val="556A1776"/>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C505286"/>
    <w:multiLevelType w:val="hybridMultilevel"/>
    <w:tmpl w:val="617E9D0E"/>
    <w:lvl w:ilvl="0" w:tplc="E5BC1C0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1CD37AC7"/>
    <w:multiLevelType w:val="hybridMultilevel"/>
    <w:tmpl w:val="0CCEC12E"/>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1CDD78BD"/>
    <w:multiLevelType w:val="hybridMultilevel"/>
    <w:tmpl w:val="95961D3C"/>
    <w:lvl w:ilvl="0" w:tplc="FFFFFFFF">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1DB43366"/>
    <w:multiLevelType w:val="hybridMultilevel"/>
    <w:tmpl w:val="0682EF78"/>
    <w:lvl w:ilvl="0" w:tplc="6B5891D4">
      <w:start w:val="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1E5440D7"/>
    <w:multiLevelType w:val="hybridMultilevel"/>
    <w:tmpl w:val="969ED2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EC51EC4"/>
    <w:multiLevelType w:val="hybridMultilevel"/>
    <w:tmpl w:val="FAEA8806"/>
    <w:lvl w:ilvl="0" w:tplc="FFFFFFFF">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1F647E7B"/>
    <w:multiLevelType w:val="multilevel"/>
    <w:tmpl w:val="13422FD4"/>
    <w:lvl w:ilvl="0">
      <w:start w:val="2"/>
      <w:numFmt w:val="decimal"/>
      <w:lvlText w:val="%1"/>
      <w:lvlJc w:val="left"/>
      <w:pPr>
        <w:ind w:left="720" w:hanging="720"/>
      </w:pPr>
      <w:rPr>
        <w:rFonts w:hint="default"/>
        <w:b/>
      </w:rPr>
    </w:lvl>
    <w:lvl w:ilvl="1">
      <w:start w:val="4"/>
      <w:numFmt w:val="decimal"/>
      <w:lvlText w:val="%1.%2"/>
      <w:lvlJc w:val="left"/>
      <w:pPr>
        <w:ind w:left="862" w:hanging="720"/>
      </w:pPr>
      <w:rPr>
        <w:rFonts w:hint="default"/>
        <w:b/>
      </w:rPr>
    </w:lvl>
    <w:lvl w:ilvl="2">
      <w:start w:val="1"/>
      <w:numFmt w:val="decimal"/>
      <w:lvlText w:val="%1.%2.%3"/>
      <w:lvlJc w:val="left"/>
      <w:pPr>
        <w:ind w:left="1004" w:hanging="720"/>
      </w:pPr>
      <w:rPr>
        <w:rFonts w:hint="default"/>
        <w:b/>
      </w:rPr>
    </w:lvl>
    <w:lvl w:ilvl="3">
      <w:start w:val="3"/>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2936" w:hanging="1800"/>
      </w:pPr>
      <w:rPr>
        <w:rFonts w:hint="default"/>
        <w:b/>
      </w:rPr>
    </w:lvl>
  </w:abstractNum>
  <w:abstractNum w:abstractNumId="34">
    <w:nsid w:val="22B82EF8"/>
    <w:multiLevelType w:val="hybridMultilevel"/>
    <w:tmpl w:val="588439CE"/>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23A0573D"/>
    <w:multiLevelType w:val="hybridMultilevel"/>
    <w:tmpl w:val="27AE8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24936600"/>
    <w:multiLevelType w:val="hybridMultilevel"/>
    <w:tmpl w:val="D2546644"/>
    <w:lvl w:ilvl="0" w:tplc="09125736">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5624DD9"/>
    <w:multiLevelType w:val="hybridMultilevel"/>
    <w:tmpl w:val="9858071A"/>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264318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nsid w:val="2A4F4EE4"/>
    <w:multiLevelType w:val="multilevel"/>
    <w:tmpl w:val="819A55F0"/>
    <w:lvl w:ilvl="0">
      <w:start w:val="2"/>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2A74550E"/>
    <w:multiLevelType w:val="hybridMultilevel"/>
    <w:tmpl w:val="6CAEECB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1">
    <w:nsid w:val="2B9B0583"/>
    <w:multiLevelType w:val="hybridMultilevel"/>
    <w:tmpl w:val="4DBA3F34"/>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2BD076E4"/>
    <w:multiLevelType w:val="hybridMultilevel"/>
    <w:tmpl w:val="B0C4D5B8"/>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2CB85D6E"/>
    <w:multiLevelType w:val="multilevel"/>
    <w:tmpl w:val="2CE6C5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D21181C"/>
    <w:multiLevelType w:val="hybridMultilevel"/>
    <w:tmpl w:val="4704D68E"/>
    <w:lvl w:ilvl="0" w:tplc="0912573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D5A1EF3"/>
    <w:multiLevelType w:val="hybridMultilevel"/>
    <w:tmpl w:val="AA96D838"/>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D683294"/>
    <w:multiLevelType w:val="hybridMultilevel"/>
    <w:tmpl w:val="2C10CB68"/>
    <w:lvl w:ilvl="0" w:tplc="09125736">
      <w:start w:val="1"/>
      <w:numFmt w:val="bullet"/>
      <w:lvlText w:val="-"/>
      <w:lvlJc w:val="left"/>
      <w:pPr>
        <w:ind w:left="436" w:hanging="360"/>
      </w:pPr>
      <w:rPr>
        <w:rFonts w:ascii="Arial" w:hAnsi="Aria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47">
    <w:nsid w:val="2E856439"/>
    <w:multiLevelType w:val="multilevel"/>
    <w:tmpl w:val="5B0C3934"/>
    <w:lvl w:ilvl="0">
      <w:start w:val="1"/>
      <w:numFmt w:val="bullet"/>
      <w:lvlText w:val="-"/>
      <w:lvlJc w:val="left"/>
      <w:pPr>
        <w:tabs>
          <w:tab w:val="num" w:pos="360"/>
        </w:tabs>
        <w:ind w:left="360" w:hanging="360"/>
      </w:pPr>
      <w:rPr>
        <w:rFonts w:ascii="Arial" w:hAnsi="Aria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nsid w:val="3142661A"/>
    <w:multiLevelType w:val="hybridMultilevel"/>
    <w:tmpl w:val="735C286E"/>
    <w:lvl w:ilvl="0" w:tplc="09125736">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314A0DBA"/>
    <w:multiLevelType w:val="hybridMultilevel"/>
    <w:tmpl w:val="87264384"/>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31610CF6"/>
    <w:multiLevelType w:val="hybridMultilevel"/>
    <w:tmpl w:val="BE88FBCE"/>
    <w:lvl w:ilvl="0" w:tplc="240A0005">
      <w:start w:val="1"/>
      <w:numFmt w:val="bullet"/>
      <w:lvlText w:val=""/>
      <w:lvlJc w:val="left"/>
      <w:pPr>
        <w:ind w:left="1506" w:hanging="360"/>
      </w:pPr>
      <w:rPr>
        <w:rFonts w:ascii="Wingdings" w:hAnsi="Wingdings"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51">
    <w:nsid w:val="32466E5E"/>
    <w:multiLevelType w:val="hybridMultilevel"/>
    <w:tmpl w:val="39060428"/>
    <w:lvl w:ilvl="0" w:tplc="09125736">
      <w:start w:val="1"/>
      <w:numFmt w:val="bullet"/>
      <w:lvlText w:val="-"/>
      <w:lvlJc w:val="left"/>
      <w:pPr>
        <w:ind w:left="436" w:hanging="360"/>
      </w:pPr>
      <w:rPr>
        <w:rFonts w:ascii="Arial" w:hAnsi="Aria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52">
    <w:nsid w:val="34804AEF"/>
    <w:multiLevelType w:val="hybridMultilevel"/>
    <w:tmpl w:val="CE88ECC0"/>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35762166"/>
    <w:multiLevelType w:val="hybridMultilevel"/>
    <w:tmpl w:val="00F294C0"/>
    <w:lvl w:ilvl="0" w:tplc="09125736">
      <w:start w:val="1"/>
      <w:numFmt w:val="bullet"/>
      <w:lvlText w:val="-"/>
      <w:lvlJc w:val="left"/>
      <w:pPr>
        <w:ind w:left="436" w:hanging="360"/>
      </w:pPr>
      <w:rPr>
        <w:rFonts w:ascii="Arial" w:hAnsi="Aria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54">
    <w:nsid w:val="357E5BEF"/>
    <w:multiLevelType w:val="hybridMultilevel"/>
    <w:tmpl w:val="60B69496"/>
    <w:lvl w:ilvl="0" w:tplc="09125736">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6321FA"/>
    <w:multiLevelType w:val="hybridMultilevel"/>
    <w:tmpl w:val="498E506C"/>
    <w:lvl w:ilvl="0" w:tplc="0C0A0019">
      <w:start w:val="1"/>
      <w:numFmt w:val="lowerLetter"/>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6">
    <w:nsid w:val="3C15222B"/>
    <w:multiLevelType w:val="hybridMultilevel"/>
    <w:tmpl w:val="F6BAC890"/>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3C3D3320"/>
    <w:multiLevelType w:val="hybridMultilevel"/>
    <w:tmpl w:val="A02A0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3D082379"/>
    <w:multiLevelType w:val="hybridMultilevel"/>
    <w:tmpl w:val="192C0E62"/>
    <w:lvl w:ilvl="0" w:tplc="240A0017">
      <w:start w:val="1"/>
      <w:numFmt w:val="lowerLetter"/>
      <w:lvlText w:val="%1)"/>
      <w:lvlJc w:val="left"/>
      <w:pPr>
        <w:ind w:left="436" w:hanging="360"/>
      </w:pPr>
      <w:rPr>
        <w:rFonts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59">
    <w:nsid w:val="3D1E7215"/>
    <w:multiLevelType w:val="hybridMultilevel"/>
    <w:tmpl w:val="D212AB4C"/>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3F4B624F"/>
    <w:multiLevelType w:val="multilevel"/>
    <w:tmpl w:val="643A9136"/>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40954A40"/>
    <w:multiLevelType w:val="multilevel"/>
    <w:tmpl w:val="7DB05946"/>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40A82D52"/>
    <w:multiLevelType w:val="hybridMultilevel"/>
    <w:tmpl w:val="98A2F22E"/>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40DF60CB"/>
    <w:multiLevelType w:val="hybridMultilevel"/>
    <w:tmpl w:val="50183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27C5383"/>
    <w:multiLevelType w:val="hybridMultilevel"/>
    <w:tmpl w:val="45DC8326"/>
    <w:lvl w:ilvl="0" w:tplc="09125736">
      <w:start w:val="1"/>
      <w:numFmt w:val="bullet"/>
      <w:lvlText w:val="-"/>
      <w:lvlJc w:val="left"/>
      <w:pPr>
        <w:ind w:left="436" w:hanging="360"/>
      </w:pPr>
      <w:rPr>
        <w:rFonts w:ascii="Arial" w:hAnsi="Aria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65">
    <w:nsid w:val="42EC0D43"/>
    <w:multiLevelType w:val="hybridMultilevel"/>
    <w:tmpl w:val="C75234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0833F5"/>
    <w:multiLevelType w:val="hybridMultilevel"/>
    <w:tmpl w:val="FDE6E6A8"/>
    <w:lvl w:ilvl="0" w:tplc="0912573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41472D3"/>
    <w:multiLevelType w:val="hybridMultilevel"/>
    <w:tmpl w:val="9FEC8E06"/>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nsid w:val="44890355"/>
    <w:multiLevelType w:val="hybridMultilevel"/>
    <w:tmpl w:val="EA7C3F3C"/>
    <w:lvl w:ilvl="0" w:tplc="0912573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4A774E9"/>
    <w:multiLevelType w:val="hybridMultilevel"/>
    <w:tmpl w:val="E1B69652"/>
    <w:lvl w:ilvl="0" w:tplc="0912573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5311A6F"/>
    <w:multiLevelType w:val="hybridMultilevel"/>
    <w:tmpl w:val="9C46B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463B0D17"/>
    <w:multiLevelType w:val="hybridMultilevel"/>
    <w:tmpl w:val="963879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473324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3">
    <w:nsid w:val="47497F6C"/>
    <w:multiLevelType w:val="hybridMultilevel"/>
    <w:tmpl w:val="261A34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nsid w:val="47C0599D"/>
    <w:multiLevelType w:val="hybridMultilevel"/>
    <w:tmpl w:val="6B96B882"/>
    <w:lvl w:ilvl="0" w:tplc="E2AA41F8">
      <w:start w:val="1"/>
      <w:numFmt w:val="bullet"/>
      <w:lvlText w:val=""/>
      <w:lvlJc w:val="left"/>
      <w:pPr>
        <w:ind w:left="720" w:hanging="360"/>
      </w:pPr>
      <w:rPr>
        <w:rFonts w:ascii="Symbol" w:hAnsi="Symbol" w:hint="default"/>
      </w:rPr>
    </w:lvl>
    <w:lvl w:ilvl="1" w:tplc="38FEC9CA">
      <w:start w:val="1"/>
      <w:numFmt w:val="bullet"/>
      <w:lvlText w:val="o"/>
      <w:lvlJc w:val="left"/>
      <w:pPr>
        <w:ind w:left="1440" w:hanging="360"/>
      </w:pPr>
      <w:rPr>
        <w:rFonts w:ascii="Courier New" w:hAnsi="Courier New" w:hint="default"/>
      </w:rPr>
    </w:lvl>
    <w:lvl w:ilvl="2" w:tplc="D640E798">
      <w:start w:val="1"/>
      <w:numFmt w:val="bullet"/>
      <w:lvlText w:val=""/>
      <w:lvlJc w:val="left"/>
      <w:pPr>
        <w:ind w:left="2160" w:hanging="360"/>
      </w:pPr>
      <w:rPr>
        <w:rFonts w:ascii="Wingdings" w:hAnsi="Wingdings" w:hint="default"/>
      </w:rPr>
    </w:lvl>
    <w:lvl w:ilvl="3" w:tplc="60169922">
      <w:start w:val="1"/>
      <w:numFmt w:val="bullet"/>
      <w:lvlText w:val=""/>
      <w:lvlJc w:val="left"/>
      <w:pPr>
        <w:ind w:left="2880" w:hanging="360"/>
      </w:pPr>
      <w:rPr>
        <w:rFonts w:ascii="Symbol" w:hAnsi="Symbol" w:hint="default"/>
      </w:rPr>
    </w:lvl>
    <w:lvl w:ilvl="4" w:tplc="4C4EB1C6">
      <w:start w:val="1"/>
      <w:numFmt w:val="bullet"/>
      <w:lvlText w:val="o"/>
      <w:lvlJc w:val="left"/>
      <w:pPr>
        <w:ind w:left="3600" w:hanging="360"/>
      </w:pPr>
      <w:rPr>
        <w:rFonts w:ascii="Courier New" w:hAnsi="Courier New" w:hint="default"/>
      </w:rPr>
    </w:lvl>
    <w:lvl w:ilvl="5" w:tplc="A8FE8CCA">
      <w:start w:val="1"/>
      <w:numFmt w:val="bullet"/>
      <w:lvlText w:val=""/>
      <w:lvlJc w:val="left"/>
      <w:pPr>
        <w:ind w:left="4320" w:hanging="360"/>
      </w:pPr>
      <w:rPr>
        <w:rFonts w:ascii="Wingdings" w:hAnsi="Wingdings" w:hint="default"/>
      </w:rPr>
    </w:lvl>
    <w:lvl w:ilvl="6" w:tplc="A9A244C8">
      <w:start w:val="1"/>
      <w:numFmt w:val="bullet"/>
      <w:lvlText w:val=""/>
      <w:lvlJc w:val="left"/>
      <w:pPr>
        <w:ind w:left="5040" w:hanging="360"/>
      </w:pPr>
      <w:rPr>
        <w:rFonts w:ascii="Symbol" w:hAnsi="Symbol" w:hint="default"/>
      </w:rPr>
    </w:lvl>
    <w:lvl w:ilvl="7" w:tplc="1674D826">
      <w:start w:val="1"/>
      <w:numFmt w:val="bullet"/>
      <w:lvlText w:val="o"/>
      <w:lvlJc w:val="left"/>
      <w:pPr>
        <w:ind w:left="5760" w:hanging="360"/>
      </w:pPr>
      <w:rPr>
        <w:rFonts w:ascii="Courier New" w:hAnsi="Courier New" w:hint="default"/>
      </w:rPr>
    </w:lvl>
    <w:lvl w:ilvl="8" w:tplc="B3D8F9C8">
      <w:start w:val="1"/>
      <w:numFmt w:val="bullet"/>
      <w:lvlText w:val=""/>
      <w:lvlJc w:val="left"/>
      <w:pPr>
        <w:ind w:left="6480" w:hanging="360"/>
      </w:pPr>
      <w:rPr>
        <w:rFonts w:ascii="Wingdings" w:hAnsi="Wingdings" w:hint="default"/>
      </w:rPr>
    </w:lvl>
  </w:abstractNum>
  <w:abstractNum w:abstractNumId="75">
    <w:nsid w:val="4A846C4B"/>
    <w:multiLevelType w:val="hybridMultilevel"/>
    <w:tmpl w:val="9322E7B8"/>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4A9C7A26"/>
    <w:multiLevelType w:val="hybridMultilevel"/>
    <w:tmpl w:val="894A7924"/>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4C005ED9"/>
    <w:multiLevelType w:val="hybridMultilevel"/>
    <w:tmpl w:val="523EA4E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4C373010"/>
    <w:multiLevelType w:val="hybridMultilevel"/>
    <w:tmpl w:val="1CC4F494"/>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4CB20802"/>
    <w:multiLevelType w:val="hybridMultilevel"/>
    <w:tmpl w:val="876EEB12"/>
    <w:lvl w:ilvl="0" w:tplc="FFFFFFFF">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80">
    <w:nsid w:val="50FA518E"/>
    <w:multiLevelType w:val="multilevel"/>
    <w:tmpl w:val="FC8E6C9E"/>
    <w:lvl w:ilvl="0">
      <w:start w:val="2"/>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513812F6"/>
    <w:multiLevelType w:val="multilevel"/>
    <w:tmpl w:val="3E44054A"/>
    <w:lvl w:ilvl="0">
      <w:start w:val="3"/>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52832519"/>
    <w:multiLevelType w:val="hybridMultilevel"/>
    <w:tmpl w:val="C094A650"/>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52F6694F"/>
    <w:multiLevelType w:val="multilevel"/>
    <w:tmpl w:val="AE6E445C"/>
    <w:lvl w:ilvl="0">
      <w:start w:val="1"/>
      <w:numFmt w:val="bullet"/>
      <w:lvlText w:val="-"/>
      <w:lvlJc w:val="left"/>
      <w:pPr>
        <w:ind w:left="420" w:hanging="360"/>
      </w:pPr>
      <w:rPr>
        <w:rFonts w:ascii="Arial" w:hAnsi="Arial" w:hint="default"/>
      </w:rPr>
    </w:lvl>
    <w:lvl w:ilvl="1">
      <w:start w:val="2"/>
      <w:numFmt w:val="decimal"/>
      <w:isLgl/>
      <w:lvlText w:val="%1.%2."/>
      <w:lvlJc w:val="left"/>
      <w:pPr>
        <w:ind w:left="1035" w:hanging="975"/>
      </w:pPr>
      <w:rPr>
        <w:rFonts w:hint="default"/>
      </w:rPr>
    </w:lvl>
    <w:lvl w:ilvl="2">
      <w:start w:val="2"/>
      <w:numFmt w:val="decimal"/>
      <w:isLgl/>
      <w:lvlText w:val="%1.%2.%3."/>
      <w:lvlJc w:val="left"/>
      <w:pPr>
        <w:ind w:left="1035" w:hanging="975"/>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84">
    <w:nsid w:val="52FA1525"/>
    <w:multiLevelType w:val="hybridMultilevel"/>
    <w:tmpl w:val="B40A655E"/>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540C0E7E"/>
    <w:multiLevelType w:val="multilevel"/>
    <w:tmpl w:val="71646568"/>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58190CDE"/>
    <w:multiLevelType w:val="hybridMultilevel"/>
    <w:tmpl w:val="D3505B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nsid w:val="58591987"/>
    <w:multiLevelType w:val="hybridMultilevel"/>
    <w:tmpl w:val="B1E2C42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592D4C23"/>
    <w:multiLevelType w:val="hybridMultilevel"/>
    <w:tmpl w:val="2B6C2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5975326D"/>
    <w:multiLevelType w:val="hybridMultilevel"/>
    <w:tmpl w:val="FCA4D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nsid w:val="59765E2B"/>
    <w:multiLevelType w:val="hybridMultilevel"/>
    <w:tmpl w:val="E500B7A6"/>
    <w:lvl w:ilvl="0" w:tplc="0912573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5A06653C"/>
    <w:multiLevelType w:val="multilevel"/>
    <w:tmpl w:val="DCA41224"/>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b/>
      </w:rPr>
    </w:lvl>
    <w:lvl w:ilvl="2">
      <w:start w:val="3"/>
      <w:numFmt w:val="decimal"/>
      <w:lvlText w:val="%1.%2.%3."/>
      <w:lvlJc w:val="left"/>
      <w:pPr>
        <w:ind w:left="1146"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nsid w:val="5AC16B54"/>
    <w:multiLevelType w:val="hybridMultilevel"/>
    <w:tmpl w:val="7C926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5ACE4EB6"/>
    <w:multiLevelType w:val="hybridMultilevel"/>
    <w:tmpl w:val="A1282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5B9D5511"/>
    <w:multiLevelType w:val="hybridMultilevel"/>
    <w:tmpl w:val="55E8F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nsid w:val="5CAA28D0"/>
    <w:multiLevelType w:val="hybridMultilevel"/>
    <w:tmpl w:val="597658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61596430"/>
    <w:multiLevelType w:val="hybridMultilevel"/>
    <w:tmpl w:val="8D94FF10"/>
    <w:lvl w:ilvl="0" w:tplc="09125736">
      <w:start w:val="1"/>
      <w:numFmt w:val="bullet"/>
      <w:lvlText w:val="-"/>
      <w:lvlJc w:val="left"/>
      <w:pPr>
        <w:ind w:left="436" w:hanging="360"/>
      </w:pPr>
      <w:rPr>
        <w:rFonts w:ascii="Arial" w:hAnsi="Aria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97">
    <w:nsid w:val="63C72324"/>
    <w:multiLevelType w:val="hybridMultilevel"/>
    <w:tmpl w:val="21FE5D0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8">
    <w:nsid w:val="64D755E4"/>
    <w:multiLevelType w:val="hybridMultilevel"/>
    <w:tmpl w:val="C874B6BE"/>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65070A6A"/>
    <w:multiLevelType w:val="hybridMultilevel"/>
    <w:tmpl w:val="516E73F4"/>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nsid w:val="665A594A"/>
    <w:multiLevelType w:val="multilevel"/>
    <w:tmpl w:val="5F965B34"/>
    <w:lvl w:ilvl="0">
      <w:start w:val="3"/>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670F7F99"/>
    <w:multiLevelType w:val="multilevel"/>
    <w:tmpl w:val="D4FC6B74"/>
    <w:lvl w:ilvl="0">
      <w:start w:val="3"/>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67740C27"/>
    <w:multiLevelType w:val="hybridMultilevel"/>
    <w:tmpl w:val="AEBE62BE"/>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03">
    <w:nsid w:val="68461057"/>
    <w:multiLevelType w:val="hybridMultilevel"/>
    <w:tmpl w:val="EE329F2C"/>
    <w:lvl w:ilvl="0" w:tplc="0C0A0001">
      <w:start w:val="1"/>
      <w:numFmt w:val="bullet"/>
      <w:lvlText w:val=""/>
      <w:lvlJc w:val="left"/>
      <w:pPr>
        <w:ind w:left="306" w:hanging="360"/>
      </w:pPr>
      <w:rPr>
        <w:rFonts w:ascii="Symbol" w:hAnsi="Symbol" w:hint="default"/>
      </w:rPr>
    </w:lvl>
    <w:lvl w:ilvl="1" w:tplc="0C0A0003" w:tentative="1">
      <w:start w:val="1"/>
      <w:numFmt w:val="bullet"/>
      <w:lvlText w:val="o"/>
      <w:lvlJc w:val="left"/>
      <w:pPr>
        <w:ind w:left="1026" w:hanging="360"/>
      </w:pPr>
      <w:rPr>
        <w:rFonts w:ascii="Courier New" w:hAnsi="Courier New" w:cs="Courier New" w:hint="default"/>
      </w:rPr>
    </w:lvl>
    <w:lvl w:ilvl="2" w:tplc="0C0A0005" w:tentative="1">
      <w:start w:val="1"/>
      <w:numFmt w:val="bullet"/>
      <w:lvlText w:val=""/>
      <w:lvlJc w:val="left"/>
      <w:pPr>
        <w:ind w:left="1746" w:hanging="360"/>
      </w:pPr>
      <w:rPr>
        <w:rFonts w:ascii="Wingdings" w:hAnsi="Wingdings" w:hint="default"/>
      </w:rPr>
    </w:lvl>
    <w:lvl w:ilvl="3" w:tplc="0C0A0001" w:tentative="1">
      <w:start w:val="1"/>
      <w:numFmt w:val="bullet"/>
      <w:lvlText w:val=""/>
      <w:lvlJc w:val="left"/>
      <w:pPr>
        <w:ind w:left="2466" w:hanging="360"/>
      </w:pPr>
      <w:rPr>
        <w:rFonts w:ascii="Symbol" w:hAnsi="Symbol" w:hint="default"/>
      </w:rPr>
    </w:lvl>
    <w:lvl w:ilvl="4" w:tplc="0C0A0003" w:tentative="1">
      <w:start w:val="1"/>
      <w:numFmt w:val="bullet"/>
      <w:lvlText w:val="o"/>
      <w:lvlJc w:val="left"/>
      <w:pPr>
        <w:ind w:left="3186" w:hanging="360"/>
      </w:pPr>
      <w:rPr>
        <w:rFonts w:ascii="Courier New" w:hAnsi="Courier New" w:cs="Courier New" w:hint="default"/>
      </w:rPr>
    </w:lvl>
    <w:lvl w:ilvl="5" w:tplc="0C0A0005" w:tentative="1">
      <w:start w:val="1"/>
      <w:numFmt w:val="bullet"/>
      <w:lvlText w:val=""/>
      <w:lvlJc w:val="left"/>
      <w:pPr>
        <w:ind w:left="3906" w:hanging="360"/>
      </w:pPr>
      <w:rPr>
        <w:rFonts w:ascii="Wingdings" w:hAnsi="Wingdings" w:hint="default"/>
      </w:rPr>
    </w:lvl>
    <w:lvl w:ilvl="6" w:tplc="0C0A0001" w:tentative="1">
      <w:start w:val="1"/>
      <w:numFmt w:val="bullet"/>
      <w:lvlText w:val=""/>
      <w:lvlJc w:val="left"/>
      <w:pPr>
        <w:ind w:left="4626" w:hanging="360"/>
      </w:pPr>
      <w:rPr>
        <w:rFonts w:ascii="Symbol" w:hAnsi="Symbol" w:hint="default"/>
      </w:rPr>
    </w:lvl>
    <w:lvl w:ilvl="7" w:tplc="0C0A0003" w:tentative="1">
      <w:start w:val="1"/>
      <w:numFmt w:val="bullet"/>
      <w:lvlText w:val="o"/>
      <w:lvlJc w:val="left"/>
      <w:pPr>
        <w:ind w:left="5346" w:hanging="360"/>
      </w:pPr>
      <w:rPr>
        <w:rFonts w:ascii="Courier New" w:hAnsi="Courier New" w:cs="Courier New" w:hint="default"/>
      </w:rPr>
    </w:lvl>
    <w:lvl w:ilvl="8" w:tplc="0C0A0005" w:tentative="1">
      <w:start w:val="1"/>
      <w:numFmt w:val="bullet"/>
      <w:lvlText w:val=""/>
      <w:lvlJc w:val="left"/>
      <w:pPr>
        <w:ind w:left="6066" w:hanging="360"/>
      </w:pPr>
      <w:rPr>
        <w:rFonts w:ascii="Wingdings" w:hAnsi="Wingdings" w:hint="default"/>
      </w:rPr>
    </w:lvl>
  </w:abstractNum>
  <w:abstractNum w:abstractNumId="104">
    <w:nsid w:val="696F1105"/>
    <w:multiLevelType w:val="hybridMultilevel"/>
    <w:tmpl w:val="55B44490"/>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6B057DAE"/>
    <w:multiLevelType w:val="hybridMultilevel"/>
    <w:tmpl w:val="C25CF6E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6B5E4EA6"/>
    <w:multiLevelType w:val="hybridMultilevel"/>
    <w:tmpl w:val="150847B6"/>
    <w:lvl w:ilvl="0" w:tplc="09125736">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6B817C45"/>
    <w:multiLevelType w:val="hybridMultilevel"/>
    <w:tmpl w:val="80D035FA"/>
    <w:lvl w:ilvl="0" w:tplc="09125736">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6D913190"/>
    <w:multiLevelType w:val="hybridMultilevel"/>
    <w:tmpl w:val="3E2CA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6DD96CB9"/>
    <w:multiLevelType w:val="hybridMultilevel"/>
    <w:tmpl w:val="0756C8E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0">
    <w:nsid w:val="6F2D5203"/>
    <w:multiLevelType w:val="hybridMultilevel"/>
    <w:tmpl w:val="80B07870"/>
    <w:lvl w:ilvl="0" w:tplc="0912573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6FA13F27"/>
    <w:multiLevelType w:val="multilevel"/>
    <w:tmpl w:val="DEEA7A4E"/>
    <w:lvl w:ilvl="0">
      <w:start w:val="1"/>
      <w:numFmt w:val="bullet"/>
      <w:lvlText w:val=""/>
      <w:lvlJc w:val="left"/>
      <w:pPr>
        <w:ind w:left="585" w:hanging="585"/>
      </w:pPr>
      <w:rPr>
        <w:rFonts w:ascii="Symbol" w:hAnsi="Symbol"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nsid w:val="722C4FB5"/>
    <w:multiLevelType w:val="hybridMultilevel"/>
    <w:tmpl w:val="E0E2BDFE"/>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13">
    <w:nsid w:val="722F508B"/>
    <w:multiLevelType w:val="hybridMultilevel"/>
    <w:tmpl w:val="789694A4"/>
    <w:lvl w:ilvl="0" w:tplc="09125736">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738C1016"/>
    <w:multiLevelType w:val="hybridMultilevel"/>
    <w:tmpl w:val="A8F8D37C"/>
    <w:lvl w:ilvl="0" w:tplc="0912573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73B10B7D"/>
    <w:multiLevelType w:val="multilevel"/>
    <w:tmpl w:val="C2269C6A"/>
    <w:lvl w:ilvl="0">
      <w:start w:val="2"/>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6">
    <w:nsid w:val="741511A9"/>
    <w:multiLevelType w:val="hybridMultilevel"/>
    <w:tmpl w:val="422C0CFA"/>
    <w:lvl w:ilvl="0" w:tplc="B184B0DC">
      <w:start w:val="9"/>
      <w:numFmt w:val="bullet"/>
      <w:lvlText w:val="-"/>
      <w:lvlJc w:val="left"/>
      <w:pPr>
        <w:ind w:left="436" w:hanging="360"/>
      </w:pPr>
      <w:rPr>
        <w:rFonts w:ascii="Arial" w:eastAsiaTheme="minorHAnsi" w:hAnsi="Arial" w:cs="Arial" w:hint="default"/>
        <w:color w:val="auto"/>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17">
    <w:nsid w:val="7426215D"/>
    <w:multiLevelType w:val="multilevel"/>
    <w:tmpl w:val="24902048"/>
    <w:lvl w:ilvl="0">
      <w:start w:val="1"/>
      <w:numFmt w:val="bullet"/>
      <w:lvlText w:val="-"/>
      <w:lvlJc w:val="left"/>
      <w:pPr>
        <w:ind w:left="585" w:hanging="585"/>
      </w:pPr>
      <w:rPr>
        <w:rFonts w:ascii="Arial" w:hAnsi="Arial"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nsid w:val="75823A9A"/>
    <w:multiLevelType w:val="hybridMultilevel"/>
    <w:tmpl w:val="EF1EE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nsid w:val="75EB1CF7"/>
    <w:multiLevelType w:val="multilevel"/>
    <w:tmpl w:val="BD529E46"/>
    <w:lvl w:ilvl="0">
      <w:start w:val="2"/>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nsid w:val="7602088C"/>
    <w:multiLevelType w:val="hybridMultilevel"/>
    <w:tmpl w:val="2A7A0D2A"/>
    <w:lvl w:ilvl="0" w:tplc="240A0017">
      <w:start w:val="1"/>
      <w:numFmt w:val="lowerLetter"/>
      <w:lvlText w:val="%1)"/>
      <w:lvlJc w:val="left"/>
      <w:pPr>
        <w:ind w:left="436" w:hanging="360"/>
      </w:pPr>
      <w:rPr>
        <w:rFonts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21">
    <w:nsid w:val="76642029"/>
    <w:multiLevelType w:val="hybridMultilevel"/>
    <w:tmpl w:val="DD5CA66E"/>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nsid w:val="76E218DC"/>
    <w:multiLevelType w:val="hybridMultilevel"/>
    <w:tmpl w:val="CFBE5C8A"/>
    <w:lvl w:ilvl="0" w:tplc="E5BC1C0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nsid w:val="77566F3E"/>
    <w:multiLevelType w:val="hybridMultilevel"/>
    <w:tmpl w:val="4E52F804"/>
    <w:lvl w:ilvl="0" w:tplc="09125736">
      <w:start w:val="1"/>
      <w:numFmt w:val="bullet"/>
      <w:lvlText w:val="-"/>
      <w:lvlJc w:val="left"/>
      <w:pPr>
        <w:ind w:left="1854" w:hanging="360"/>
      </w:pPr>
      <w:rPr>
        <w:rFonts w:ascii="Arial" w:hAnsi="Aria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24">
    <w:nsid w:val="79353D5E"/>
    <w:multiLevelType w:val="hybridMultilevel"/>
    <w:tmpl w:val="EB4436F2"/>
    <w:lvl w:ilvl="0" w:tplc="5D40FB5C">
      <w:start w:val="1"/>
      <w:numFmt w:val="bullet"/>
      <w:lvlText w:val=""/>
      <w:lvlJc w:val="left"/>
      <w:pPr>
        <w:ind w:left="720" w:hanging="360"/>
      </w:pPr>
      <w:rPr>
        <w:rFonts w:ascii="Symbol" w:hAnsi="Symbol" w:hint="default"/>
      </w:rPr>
    </w:lvl>
    <w:lvl w:ilvl="1" w:tplc="A6F80542">
      <w:start w:val="1"/>
      <w:numFmt w:val="bullet"/>
      <w:lvlText w:val="o"/>
      <w:lvlJc w:val="left"/>
      <w:pPr>
        <w:ind w:left="1440" w:hanging="360"/>
      </w:pPr>
      <w:rPr>
        <w:rFonts w:ascii="Courier New" w:hAnsi="Courier New" w:hint="default"/>
      </w:rPr>
    </w:lvl>
    <w:lvl w:ilvl="2" w:tplc="23725722">
      <w:start w:val="1"/>
      <w:numFmt w:val="bullet"/>
      <w:lvlText w:val=""/>
      <w:lvlJc w:val="left"/>
      <w:pPr>
        <w:ind w:left="2160" w:hanging="360"/>
      </w:pPr>
      <w:rPr>
        <w:rFonts w:ascii="Wingdings" w:hAnsi="Wingdings" w:hint="default"/>
      </w:rPr>
    </w:lvl>
    <w:lvl w:ilvl="3" w:tplc="11F8B650">
      <w:start w:val="1"/>
      <w:numFmt w:val="bullet"/>
      <w:lvlText w:val=""/>
      <w:lvlJc w:val="left"/>
      <w:pPr>
        <w:ind w:left="2880" w:hanging="360"/>
      </w:pPr>
      <w:rPr>
        <w:rFonts w:ascii="Symbol" w:hAnsi="Symbol" w:hint="default"/>
      </w:rPr>
    </w:lvl>
    <w:lvl w:ilvl="4" w:tplc="9836D09A">
      <w:start w:val="1"/>
      <w:numFmt w:val="bullet"/>
      <w:lvlText w:val="o"/>
      <w:lvlJc w:val="left"/>
      <w:pPr>
        <w:ind w:left="3600" w:hanging="360"/>
      </w:pPr>
      <w:rPr>
        <w:rFonts w:ascii="Courier New" w:hAnsi="Courier New" w:hint="default"/>
      </w:rPr>
    </w:lvl>
    <w:lvl w:ilvl="5" w:tplc="5E869E3E">
      <w:start w:val="1"/>
      <w:numFmt w:val="bullet"/>
      <w:lvlText w:val=""/>
      <w:lvlJc w:val="left"/>
      <w:pPr>
        <w:ind w:left="4320" w:hanging="360"/>
      </w:pPr>
      <w:rPr>
        <w:rFonts w:ascii="Wingdings" w:hAnsi="Wingdings" w:hint="default"/>
      </w:rPr>
    </w:lvl>
    <w:lvl w:ilvl="6" w:tplc="178A57D6">
      <w:start w:val="1"/>
      <w:numFmt w:val="bullet"/>
      <w:lvlText w:val=""/>
      <w:lvlJc w:val="left"/>
      <w:pPr>
        <w:ind w:left="5040" w:hanging="360"/>
      </w:pPr>
      <w:rPr>
        <w:rFonts w:ascii="Symbol" w:hAnsi="Symbol" w:hint="default"/>
      </w:rPr>
    </w:lvl>
    <w:lvl w:ilvl="7" w:tplc="37702D9E">
      <w:start w:val="1"/>
      <w:numFmt w:val="bullet"/>
      <w:lvlText w:val="o"/>
      <w:lvlJc w:val="left"/>
      <w:pPr>
        <w:ind w:left="5760" w:hanging="360"/>
      </w:pPr>
      <w:rPr>
        <w:rFonts w:ascii="Courier New" w:hAnsi="Courier New" w:hint="default"/>
      </w:rPr>
    </w:lvl>
    <w:lvl w:ilvl="8" w:tplc="6C08FE6C">
      <w:start w:val="1"/>
      <w:numFmt w:val="bullet"/>
      <w:lvlText w:val=""/>
      <w:lvlJc w:val="left"/>
      <w:pPr>
        <w:ind w:left="6480" w:hanging="360"/>
      </w:pPr>
      <w:rPr>
        <w:rFonts w:ascii="Wingdings" w:hAnsi="Wingdings" w:hint="default"/>
      </w:rPr>
    </w:lvl>
  </w:abstractNum>
  <w:abstractNum w:abstractNumId="125">
    <w:nsid w:val="7BAF4E5D"/>
    <w:multiLevelType w:val="hybridMultilevel"/>
    <w:tmpl w:val="065E8954"/>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nsid w:val="7DA61CDF"/>
    <w:multiLevelType w:val="hybridMultilevel"/>
    <w:tmpl w:val="BADC435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7">
    <w:nsid w:val="7E136E34"/>
    <w:multiLevelType w:val="hybridMultilevel"/>
    <w:tmpl w:val="115C3ADE"/>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nsid w:val="7EBB31BB"/>
    <w:multiLevelType w:val="hybridMultilevel"/>
    <w:tmpl w:val="212272B2"/>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nsid w:val="7EF97716"/>
    <w:multiLevelType w:val="hybridMultilevel"/>
    <w:tmpl w:val="C0E6CDAA"/>
    <w:lvl w:ilvl="0" w:tplc="0912573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nsid w:val="7FFE00EF"/>
    <w:multiLevelType w:val="hybridMultilevel"/>
    <w:tmpl w:val="E28EF788"/>
    <w:lvl w:ilvl="0" w:tplc="09125736">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5"/>
  </w:num>
  <w:num w:numId="2">
    <w:abstractNumId w:val="97"/>
  </w:num>
  <w:num w:numId="3">
    <w:abstractNumId w:val="110"/>
  </w:num>
  <w:num w:numId="4">
    <w:abstractNumId w:val="10"/>
  </w:num>
  <w:num w:numId="5">
    <w:abstractNumId w:val="27"/>
  </w:num>
  <w:num w:numId="6">
    <w:abstractNumId w:val="17"/>
  </w:num>
  <w:num w:numId="7">
    <w:abstractNumId w:val="122"/>
  </w:num>
  <w:num w:numId="8">
    <w:abstractNumId w:val="85"/>
  </w:num>
  <w:num w:numId="9">
    <w:abstractNumId w:val="60"/>
  </w:num>
  <w:num w:numId="10">
    <w:abstractNumId w:val="91"/>
  </w:num>
  <w:num w:numId="11">
    <w:abstractNumId w:val="103"/>
  </w:num>
  <w:num w:numId="12">
    <w:abstractNumId w:val="69"/>
  </w:num>
  <w:num w:numId="13">
    <w:abstractNumId w:val="80"/>
  </w:num>
  <w:num w:numId="14">
    <w:abstractNumId w:val="119"/>
  </w:num>
  <w:num w:numId="15">
    <w:abstractNumId w:val="3"/>
  </w:num>
  <w:num w:numId="16">
    <w:abstractNumId w:val="115"/>
  </w:num>
  <w:num w:numId="17">
    <w:abstractNumId w:val="123"/>
  </w:num>
  <w:num w:numId="18">
    <w:abstractNumId w:val="2"/>
  </w:num>
  <w:num w:numId="19">
    <w:abstractNumId w:val="23"/>
  </w:num>
  <w:num w:numId="20">
    <w:abstractNumId w:val="28"/>
  </w:num>
  <w:num w:numId="21">
    <w:abstractNumId w:val="106"/>
  </w:num>
  <w:num w:numId="22">
    <w:abstractNumId w:val="54"/>
  </w:num>
  <w:num w:numId="23">
    <w:abstractNumId w:val="113"/>
  </w:num>
  <w:num w:numId="24">
    <w:abstractNumId w:val="68"/>
  </w:num>
  <w:num w:numId="25">
    <w:abstractNumId w:val="5"/>
  </w:num>
  <w:num w:numId="26">
    <w:abstractNumId w:val="81"/>
  </w:num>
  <w:num w:numId="27">
    <w:abstractNumId w:val="73"/>
  </w:num>
  <w:num w:numId="28">
    <w:abstractNumId w:val="100"/>
  </w:num>
  <w:num w:numId="29">
    <w:abstractNumId w:val="77"/>
  </w:num>
  <w:num w:numId="30">
    <w:abstractNumId w:val="16"/>
  </w:num>
  <w:num w:numId="31">
    <w:abstractNumId w:val="120"/>
  </w:num>
  <w:num w:numId="32">
    <w:abstractNumId w:val="58"/>
  </w:num>
  <w:num w:numId="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6"/>
  </w:num>
  <w:num w:numId="35">
    <w:abstractNumId w:val="95"/>
  </w:num>
  <w:num w:numId="36">
    <w:abstractNumId w:val="40"/>
  </w:num>
  <w:num w:numId="37">
    <w:abstractNumId w:val="102"/>
  </w:num>
  <w:num w:numId="38">
    <w:abstractNumId w:val="112"/>
  </w:num>
  <w:num w:numId="39">
    <w:abstractNumId w:val="55"/>
  </w:num>
  <w:num w:numId="40">
    <w:abstractNumId w:val="71"/>
  </w:num>
  <w:num w:numId="41">
    <w:abstractNumId w:val="26"/>
  </w:num>
  <w:num w:numId="42">
    <w:abstractNumId w:val="1"/>
  </w:num>
  <w:num w:numId="43">
    <w:abstractNumId w:val="96"/>
  </w:num>
  <w:num w:numId="44">
    <w:abstractNumId w:val="53"/>
  </w:num>
  <w:num w:numId="45">
    <w:abstractNumId w:val="46"/>
  </w:num>
  <w:num w:numId="46">
    <w:abstractNumId w:val="12"/>
  </w:num>
  <w:num w:numId="47">
    <w:abstractNumId w:val="51"/>
  </w:num>
  <w:num w:numId="48">
    <w:abstractNumId w:val="64"/>
  </w:num>
  <w:num w:numId="49">
    <w:abstractNumId w:val="42"/>
  </w:num>
  <w:num w:numId="50">
    <w:abstractNumId w:val="66"/>
  </w:num>
  <w:num w:numId="51">
    <w:abstractNumId w:val="6"/>
  </w:num>
  <w:num w:numId="52">
    <w:abstractNumId w:val="94"/>
  </w:num>
  <w:num w:numId="53">
    <w:abstractNumId w:val="45"/>
  </w:num>
  <w:num w:numId="54">
    <w:abstractNumId w:val="74"/>
  </w:num>
  <w:num w:numId="55">
    <w:abstractNumId w:val="124"/>
  </w:num>
  <w:num w:numId="56">
    <w:abstractNumId w:val="34"/>
  </w:num>
  <w:num w:numId="57">
    <w:abstractNumId w:val="43"/>
  </w:num>
  <w:num w:numId="58">
    <w:abstractNumId w:val="79"/>
  </w:num>
  <w:num w:numId="59">
    <w:abstractNumId w:val="24"/>
  </w:num>
  <w:num w:numId="60">
    <w:abstractNumId w:val="20"/>
  </w:num>
  <w:num w:numId="61">
    <w:abstractNumId w:val="89"/>
  </w:num>
  <w:num w:numId="62">
    <w:abstractNumId w:val="35"/>
  </w:num>
  <w:num w:numId="63">
    <w:abstractNumId w:val="29"/>
  </w:num>
  <w:num w:numId="64">
    <w:abstractNumId w:val="32"/>
  </w:num>
  <w:num w:numId="65">
    <w:abstractNumId w:val="50"/>
  </w:num>
  <w:num w:numId="66">
    <w:abstractNumId w:val="30"/>
  </w:num>
  <w:num w:numId="67">
    <w:abstractNumId w:val="87"/>
  </w:num>
  <w:num w:numId="68">
    <w:abstractNumId w:val="13"/>
  </w:num>
  <w:num w:numId="69">
    <w:abstractNumId w:val="11"/>
  </w:num>
  <w:num w:numId="70">
    <w:abstractNumId w:val="47"/>
  </w:num>
  <w:num w:numId="71">
    <w:abstractNumId w:val="99"/>
  </w:num>
  <w:num w:numId="72">
    <w:abstractNumId w:val="121"/>
  </w:num>
  <w:num w:numId="73">
    <w:abstractNumId w:val="49"/>
  </w:num>
  <w:num w:numId="74">
    <w:abstractNumId w:val="14"/>
  </w:num>
  <w:num w:numId="75">
    <w:abstractNumId w:val="125"/>
  </w:num>
  <w:num w:numId="76">
    <w:abstractNumId w:val="82"/>
  </w:num>
  <w:num w:numId="77">
    <w:abstractNumId w:val="76"/>
  </w:num>
  <w:num w:numId="78">
    <w:abstractNumId w:val="63"/>
  </w:num>
  <w:num w:numId="79">
    <w:abstractNumId w:val="25"/>
  </w:num>
  <w:num w:numId="80">
    <w:abstractNumId w:val="88"/>
  </w:num>
  <w:num w:numId="81">
    <w:abstractNumId w:val="127"/>
  </w:num>
  <w:num w:numId="82">
    <w:abstractNumId w:val="108"/>
  </w:num>
  <w:num w:numId="83">
    <w:abstractNumId w:val="98"/>
  </w:num>
  <w:num w:numId="84">
    <w:abstractNumId w:val="31"/>
  </w:num>
  <w:num w:numId="85">
    <w:abstractNumId w:val="75"/>
  </w:num>
  <w:num w:numId="86">
    <w:abstractNumId w:val="15"/>
  </w:num>
  <w:num w:numId="87">
    <w:abstractNumId w:val="8"/>
  </w:num>
  <w:num w:numId="88">
    <w:abstractNumId w:val="78"/>
  </w:num>
  <w:num w:numId="89">
    <w:abstractNumId w:val="18"/>
  </w:num>
  <w:num w:numId="90">
    <w:abstractNumId w:val="57"/>
  </w:num>
  <w:num w:numId="91">
    <w:abstractNumId w:val="117"/>
  </w:num>
  <w:num w:numId="92">
    <w:abstractNumId w:val="111"/>
  </w:num>
  <w:num w:numId="93">
    <w:abstractNumId w:val="37"/>
  </w:num>
  <w:num w:numId="94">
    <w:abstractNumId w:val="9"/>
  </w:num>
  <w:num w:numId="95">
    <w:abstractNumId w:val="41"/>
  </w:num>
  <w:num w:numId="96">
    <w:abstractNumId w:val="62"/>
  </w:num>
  <w:num w:numId="97">
    <w:abstractNumId w:val="107"/>
  </w:num>
  <w:num w:numId="98">
    <w:abstractNumId w:val="83"/>
  </w:num>
  <w:num w:numId="99">
    <w:abstractNumId w:val="56"/>
  </w:num>
  <w:num w:numId="100">
    <w:abstractNumId w:val="67"/>
  </w:num>
  <w:num w:numId="101">
    <w:abstractNumId w:val="130"/>
  </w:num>
  <w:num w:numId="102">
    <w:abstractNumId w:val="36"/>
  </w:num>
  <w:num w:numId="103">
    <w:abstractNumId w:val="114"/>
  </w:num>
  <w:num w:numId="104">
    <w:abstractNumId w:val="129"/>
  </w:num>
  <w:num w:numId="105">
    <w:abstractNumId w:val="104"/>
  </w:num>
  <w:num w:numId="106">
    <w:abstractNumId w:val="52"/>
  </w:num>
  <w:num w:numId="107">
    <w:abstractNumId w:val="128"/>
  </w:num>
  <w:num w:numId="108">
    <w:abstractNumId w:val="0"/>
  </w:num>
  <w:num w:numId="109">
    <w:abstractNumId w:val="59"/>
  </w:num>
  <w:num w:numId="110">
    <w:abstractNumId w:val="90"/>
  </w:num>
  <w:num w:numId="111">
    <w:abstractNumId w:val="84"/>
  </w:num>
  <w:num w:numId="112">
    <w:abstractNumId w:val="44"/>
  </w:num>
  <w:num w:numId="113">
    <w:abstractNumId w:val="48"/>
  </w:num>
  <w:num w:numId="114">
    <w:abstractNumId w:val="33"/>
  </w:num>
  <w:num w:numId="115">
    <w:abstractNumId w:val="22"/>
  </w:num>
  <w:num w:numId="116">
    <w:abstractNumId w:val="39"/>
  </w:num>
  <w:num w:numId="117">
    <w:abstractNumId w:val="21"/>
  </w:num>
  <w:num w:numId="118">
    <w:abstractNumId w:val="19"/>
  </w:num>
  <w:num w:numId="119">
    <w:abstractNumId w:val="7"/>
  </w:num>
  <w:num w:numId="120">
    <w:abstractNumId w:val="61"/>
  </w:num>
  <w:num w:numId="121">
    <w:abstractNumId w:val="105"/>
  </w:num>
  <w:num w:numId="122">
    <w:abstractNumId w:val="38"/>
  </w:num>
  <w:num w:numId="123">
    <w:abstractNumId w:val="72"/>
  </w:num>
  <w:num w:numId="124">
    <w:abstractNumId w:val="126"/>
  </w:num>
  <w:num w:numId="125">
    <w:abstractNumId w:val="101"/>
  </w:num>
  <w:num w:numId="126">
    <w:abstractNumId w:val="4"/>
  </w:num>
  <w:num w:numId="127">
    <w:abstractNumId w:val="86"/>
  </w:num>
  <w:num w:numId="128">
    <w:abstractNumId w:val="109"/>
  </w:num>
  <w:num w:numId="129">
    <w:abstractNumId w:val="118"/>
  </w:num>
  <w:num w:numId="130">
    <w:abstractNumId w:val="93"/>
  </w:num>
  <w:num w:numId="131">
    <w:abstractNumId w:val="92"/>
  </w:num>
  <w:num w:numId="132">
    <w:abstractNumId w:val="7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A2A"/>
    <w:rsid w:val="000123CA"/>
    <w:rsid w:val="00013554"/>
    <w:rsid w:val="000150E4"/>
    <w:rsid w:val="00022774"/>
    <w:rsid w:val="0002501E"/>
    <w:rsid w:val="00031CAB"/>
    <w:rsid w:val="00032545"/>
    <w:rsid w:val="00050386"/>
    <w:rsid w:val="000A0F74"/>
    <w:rsid w:val="000A69FF"/>
    <w:rsid w:val="000D18EA"/>
    <w:rsid w:val="001133AC"/>
    <w:rsid w:val="00133CCC"/>
    <w:rsid w:val="001369E0"/>
    <w:rsid w:val="0016670B"/>
    <w:rsid w:val="001D7823"/>
    <w:rsid w:val="00200B4C"/>
    <w:rsid w:val="002152B3"/>
    <w:rsid w:val="00243264"/>
    <w:rsid w:val="002451E3"/>
    <w:rsid w:val="00297313"/>
    <w:rsid w:val="002B6CF0"/>
    <w:rsid w:val="002C236E"/>
    <w:rsid w:val="002C55CF"/>
    <w:rsid w:val="003252F1"/>
    <w:rsid w:val="003259AA"/>
    <w:rsid w:val="00327E93"/>
    <w:rsid w:val="00331A4B"/>
    <w:rsid w:val="00334AAD"/>
    <w:rsid w:val="00346B12"/>
    <w:rsid w:val="00381713"/>
    <w:rsid w:val="003B0E18"/>
    <w:rsid w:val="003B2EB0"/>
    <w:rsid w:val="003B6710"/>
    <w:rsid w:val="003C4BB2"/>
    <w:rsid w:val="004249E2"/>
    <w:rsid w:val="00435B48"/>
    <w:rsid w:val="00464F9C"/>
    <w:rsid w:val="00472830"/>
    <w:rsid w:val="004731A5"/>
    <w:rsid w:val="0048618A"/>
    <w:rsid w:val="0049701F"/>
    <w:rsid w:val="004B0CA9"/>
    <w:rsid w:val="004C04E6"/>
    <w:rsid w:val="004E22DD"/>
    <w:rsid w:val="004E4F72"/>
    <w:rsid w:val="004F7A9B"/>
    <w:rsid w:val="005111B6"/>
    <w:rsid w:val="00536313"/>
    <w:rsid w:val="005434D7"/>
    <w:rsid w:val="0055410F"/>
    <w:rsid w:val="00567860"/>
    <w:rsid w:val="005A3F68"/>
    <w:rsid w:val="005B3EB7"/>
    <w:rsid w:val="005D10E7"/>
    <w:rsid w:val="005E2219"/>
    <w:rsid w:val="00605B0C"/>
    <w:rsid w:val="00643A89"/>
    <w:rsid w:val="00651462"/>
    <w:rsid w:val="00690D66"/>
    <w:rsid w:val="00692D0A"/>
    <w:rsid w:val="006F3C77"/>
    <w:rsid w:val="00736E2F"/>
    <w:rsid w:val="0075729D"/>
    <w:rsid w:val="00760DE7"/>
    <w:rsid w:val="007835EE"/>
    <w:rsid w:val="007E0824"/>
    <w:rsid w:val="007F3DD4"/>
    <w:rsid w:val="00820097"/>
    <w:rsid w:val="00854E07"/>
    <w:rsid w:val="00876550"/>
    <w:rsid w:val="00885E12"/>
    <w:rsid w:val="008B7BB3"/>
    <w:rsid w:val="008D1891"/>
    <w:rsid w:val="00921BCF"/>
    <w:rsid w:val="00932233"/>
    <w:rsid w:val="009324AD"/>
    <w:rsid w:val="0093341A"/>
    <w:rsid w:val="00983B9D"/>
    <w:rsid w:val="009914DE"/>
    <w:rsid w:val="009C09AC"/>
    <w:rsid w:val="009D669F"/>
    <w:rsid w:val="009E0DA8"/>
    <w:rsid w:val="009E3488"/>
    <w:rsid w:val="00A01589"/>
    <w:rsid w:val="00A078E5"/>
    <w:rsid w:val="00A22769"/>
    <w:rsid w:val="00A33A45"/>
    <w:rsid w:val="00A40F70"/>
    <w:rsid w:val="00A63240"/>
    <w:rsid w:val="00A64134"/>
    <w:rsid w:val="00A677FB"/>
    <w:rsid w:val="00AC6912"/>
    <w:rsid w:val="00B431FF"/>
    <w:rsid w:val="00B71299"/>
    <w:rsid w:val="00B73046"/>
    <w:rsid w:val="00B820F1"/>
    <w:rsid w:val="00B8650D"/>
    <w:rsid w:val="00BB0455"/>
    <w:rsid w:val="00BB76DC"/>
    <w:rsid w:val="00C53C2C"/>
    <w:rsid w:val="00C677D1"/>
    <w:rsid w:val="00C7185D"/>
    <w:rsid w:val="00C86C75"/>
    <w:rsid w:val="00CF7B81"/>
    <w:rsid w:val="00D075E8"/>
    <w:rsid w:val="00D1734D"/>
    <w:rsid w:val="00D71158"/>
    <w:rsid w:val="00D7206A"/>
    <w:rsid w:val="00D86EA4"/>
    <w:rsid w:val="00DA255E"/>
    <w:rsid w:val="00DC20B0"/>
    <w:rsid w:val="00DD617D"/>
    <w:rsid w:val="00DF2A2A"/>
    <w:rsid w:val="00E55060"/>
    <w:rsid w:val="00EA6947"/>
    <w:rsid w:val="00F352CC"/>
    <w:rsid w:val="00F42A4E"/>
    <w:rsid w:val="00F47A0B"/>
    <w:rsid w:val="00F60EE7"/>
    <w:rsid w:val="00F672F5"/>
    <w:rsid w:val="00F9417F"/>
    <w:rsid w:val="00F943B9"/>
    <w:rsid w:val="00FA0427"/>
    <w:rsid w:val="00FA5C5C"/>
    <w:rsid w:val="00FE18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93E8C0D-10A6-47CC-BDD9-ADDD0B6A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A2A"/>
    <w:rPr>
      <w:sz w:val="24"/>
      <w:szCs w:val="24"/>
      <w:lang w:val="es-MX" w:eastAsia="es-MX"/>
    </w:rPr>
  </w:style>
  <w:style w:type="paragraph" w:styleId="Ttulo1">
    <w:name w:val="heading 1"/>
    <w:basedOn w:val="Normal"/>
    <w:next w:val="Normal"/>
    <w:link w:val="Ttulo1Car"/>
    <w:qFormat/>
    <w:rsid w:val="001369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1369E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1D7823"/>
    <w:pPr>
      <w:keepNext/>
      <w:keepLines/>
      <w:spacing w:before="40" w:line="259" w:lineRule="auto"/>
      <w:outlineLvl w:val="2"/>
    </w:pPr>
    <w:rPr>
      <w:rFonts w:asciiTheme="majorHAnsi" w:eastAsiaTheme="majorEastAsia" w:hAnsiTheme="majorHAnsi" w:cstheme="majorBidi"/>
      <w:color w:val="1F3763" w:themeColor="accent1" w:themeShade="7F"/>
      <w:lang w:val="es-CO" w:eastAsia="en-US"/>
    </w:rPr>
  </w:style>
  <w:style w:type="paragraph" w:styleId="Ttulo4">
    <w:name w:val="heading 4"/>
    <w:basedOn w:val="Normal"/>
    <w:next w:val="Normal"/>
    <w:link w:val="Ttulo4Car"/>
    <w:unhideWhenUsed/>
    <w:qFormat/>
    <w:rsid w:val="001369E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A64134"/>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1D7823"/>
    <w:rPr>
      <w:rFonts w:asciiTheme="majorHAnsi" w:eastAsiaTheme="majorEastAsia" w:hAnsiTheme="majorHAnsi" w:cstheme="majorBidi"/>
      <w:color w:val="1F3763" w:themeColor="accent1" w:themeShade="7F"/>
      <w:sz w:val="24"/>
      <w:szCs w:val="24"/>
      <w:lang w:eastAsia="en-US"/>
    </w:rPr>
  </w:style>
  <w:style w:type="paragraph" w:styleId="Textonotapie">
    <w:name w:val="footnote text"/>
    <w:aliases w:val="Footnote Text Char1,Footnote Text Char2,Footnote Text Char1 Char1,Footnote Text Char Char Char1,Footnote Text Char1 Char Char,Footnote Text Char Char Char Char,Footnote Text Char Char1 Char,Footnote Text Char Char2,ft,single space,Char,f"/>
    <w:basedOn w:val="Normal"/>
    <w:link w:val="TextonotapieCar"/>
    <w:autoRedefine/>
    <w:uiPriority w:val="99"/>
    <w:rsid w:val="00DF2A2A"/>
    <w:pPr>
      <w:widowControl w:val="0"/>
      <w:overflowPunct w:val="0"/>
      <w:autoSpaceDE w:val="0"/>
      <w:autoSpaceDN w:val="0"/>
      <w:adjustRightInd w:val="0"/>
      <w:jc w:val="both"/>
      <w:textAlignment w:val="baseline"/>
    </w:pPr>
    <w:rPr>
      <w:rFonts w:ascii="Arial" w:hAnsi="Arial"/>
      <w:sz w:val="18"/>
      <w:szCs w:val="20"/>
      <w:lang w:val="es-CO" w:eastAsia="es-ES"/>
    </w:rPr>
  </w:style>
  <w:style w:type="character" w:customStyle="1" w:styleId="TextonotapieCar">
    <w:name w:val="Texto nota pie Car"/>
    <w:aliases w:val="Footnote Text Char1 Car,Footnote Text Char2 Car,Footnote Text Char1 Char1 Car,Footnote Text Char Char Char1 Car,Footnote Text Char1 Char Char Car,Footnote Text Char Char Char Char Car,Footnote Text Char Char1 Char Car,ft Car,Char Car"/>
    <w:basedOn w:val="Fuentedeprrafopredeter"/>
    <w:link w:val="Textonotapie"/>
    <w:uiPriority w:val="99"/>
    <w:rsid w:val="001D7823"/>
    <w:rPr>
      <w:rFonts w:ascii="Arial" w:hAnsi="Arial"/>
      <w:sz w:val="18"/>
      <w:lang w:eastAsia="es-ES"/>
    </w:rPr>
  </w:style>
  <w:style w:type="character" w:styleId="Refdenotaalpie">
    <w:name w:val="footnote reference"/>
    <w:aliases w:val="referencia nota al pie,Texto de nota al pie,BVI fnr,Footnote symbol,Footnote,Ref. de nota al pie2,Nota de pie,Ref,de nota al pie,Pie de pagina,Ref. ...,Ref1,FC,Footnotes refss,Appel note de bas de page,Ref. de nota al pie.,ftref,fr"/>
    <w:uiPriority w:val="99"/>
    <w:rsid w:val="00DF2A2A"/>
    <w:rPr>
      <w:vertAlign w:val="superscript"/>
    </w:rPr>
  </w:style>
  <w:style w:type="table" w:styleId="Tablaconcuadrcula">
    <w:name w:val="Table Grid"/>
    <w:basedOn w:val="Tablanormal"/>
    <w:uiPriority w:val="39"/>
    <w:rsid w:val="008D18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8D1891"/>
  </w:style>
  <w:style w:type="character" w:customStyle="1" w:styleId="subtitulo">
    <w:name w:val="subtitulo"/>
    <w:rsid w:val="008D1891"/>
  </w:style>
  <w:style w:type="character" w:customStyle="1" w:styleId="titpeqazul">
    <w:name w:val="tit_peq_azul"/>
    <w:basedOn w:val="Fuentedeprrafopredeter"/>
    <w:rsid w:val="00A677FB"/>
  </w:style>
  <w:style w:type="paragraph" w:styleId="Prrafodelista">
    <w:name w:val="List Paragraph"/>
    <w:aliases w:val="Bullets,Dot pt,No Spacing1,List Paragraph Char Char Char,Indicator Text,List Paragraph1,Numbered Para 1,Colorful List - Accent 11,Bullet 1,F5 List Paragraph,Bullet Points,titulo 3,List Paragraph 1,Ha,HOJA,Bolita,Párrafo de lista4,List,l"/>
    <w:basedOn w:val="Normal"/>
    <w:link w:val="PrrafodelistaCar"/>
    <w:uiPriority w:val="34"/>
    <w:qFormat/>
    <w:rsid w:val="00B71299"/>
    <w:pPr>
      <w:ind w:left="720"/>
      <w:contextualSpacing/>
    </w:pPr>
  </w:style>
  <w:style w:type="character" w:customStyle="1" w:styleId="PrrafodelistaCar">
    <w:name w:val="Párrafo de lista Car"/>
    <w:aliases w:val="Bullets Car,Dot pt Car,No Spacing1 Car,List Paragraph Char Char Char Car,Indicator Text Car,List Paragraph1 Car,Numbered Para 1 Car,Colorful List - Accent 11 Car,Bullet 1 Car,F5 List Paragraph Car,Bullet Points Car,titulo 3 Car"/>
    <w:link w:val="Prrafodelista"/>
    <w:uiPriority w:val="34"/>
    <w:qFormat/>
    <w:locked/>
    <w:rsid w:val="001D7823"/>
    <w:rPr>
      <w:sz w:val="24"/>
      <w:szCs w:val="24"/>
      <w:lang w:val="es-MX" w:eastAsia="es-MX"/>
    </w:rPr>
  </w:style>
  <w:style w:type="paragraph" w:styleId="Encabezado">
    <w:name w:val="header"/>
    <w:basedOn w:val="Normal"/>
    <w:link w:val="EncabezadoCar"/>
    <w:unhideWhenUsed/>
    <w:rsid w:val="001D782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1D7823"/>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1D782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1D7823"/>
    <w:rPr>
      <w:rFonts w:asciiTheme="minorHAnsi" w:eastAsiaTheme="minorHAnsi" w:hAnsiTheme="minorHAnsi" w:cstheme="minorBidi"/>
      <w:sz w:val="22"/>
      <w:szCs w:val="22"/>
      <w:lang w:eastAsia="en-US"/>
    </w:rPr>
  </w:style>
  <w:style w:type="paragraph" w:styleId="Textodeglobo">
    <w:name w:val="Balloon Text"/>
    <w:basedOn w:val="Normal"/>
    <w:link w:val="TextodegloboCar"/>
    <w:unhideWhenUsed/>
    <w:rsid w:val="001D7823"/>
    <w:rPr>
      <w:rFonts w:ascii="Segoe UI" w:eastAsiaTheme="minorHAnsi" w:hAnsi="Segoe UI" w:cs="Segoe UI"/>
      <w:sz w:val="18"/>
      <w:szCs w:val="18"/>
      <w:lang w:val="es-CO" w:eastAsia="en-US"/>
    </w:rPr>
  </w:style>
  <w:style w:type="character" w:customStyle="1" w:styleId="TextodegloboCar">
    <w:name w:val="Texto de globo Car"/>
    <w:basedOn w:val="Fuentedeprrafopredeter"/>
    <w:link w:val="Textodeglobo"/>
    <w:rsid w:val="001D7823"/>
    <w:rPr>
      <w:rFonts w:ascii="Segoe UI" w:eastAsiaTheme="minorHAnsi" w:hAnsi="Segoe UI" w:cs="Segoe UI"/>
      <w:sz w:val="18"/>
      <w:szCs w:val="18"/>
      <w:lang w:eastAsia="en-US"/>
    </w:rPr>
  </w:style>
  <w:style w:type="paragraph" w:customStyle="1" w:styleId="Pa12">
    <w:name w:val="Pa12"/>
    <w:basedOn w:val="Normal"/>
    <w:next w:val="Normal"/>
    <w:uiPriority w:val="99"/>
    <w:rsid w:val="001D7823"/>
    <w:pPr>
      <w:autoSpaceDE w:val="0"/>
      <w:autoSpaceDN w:val="0"/>
      <w:adjustRightInd w:val="0"/>
      <w:spacing w:line="241" w:lineRule="atLeast"/>
    </w:pPr>
    <w:rPr>
      <w:rFonts w:ascii="HelveticaNeueLT Std Lt" w:eastAsiaTheme="minorHAnsi" w:hAnsi="HelveticaNeueLT Std Lt" w:cstheme="minorBidi"/>
      <w:lang w:val="es-CO" w:eastAsia="en-US"/>
    </w:rPr>
  </w:style>
  <w:style w:type="character" w:styleId="Hipervnculo">
    <w:name w:val="Hyperlink"/>
    <w:basedOn w:val="Fuentedeprrafopredeter"/>
    <w:uiPriority w:val="99"/>
    <w:unhideWhenUsed/>
    <w:rsid w:val="001D7823"/>
    <w:rPr>
      <w:color w:val="0563C1" w:themeColor="hyperlink"/>
      <w:u w:val="single"/>
    </w:rPr>
  </w:style>
  <w:style w:type="paragraph" w:styleId="Sinespaciado">
    <w:name w:val="No Spacing"/>
    <w:uiPriority w:val="1"/>
    <w:qFormat/>
    <w:rsid w:val="001D7823"/>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1D7823"/>
    <w:pPr>
      <w:spacing w:before="100" w:beforeAutospacing="1" w:after="100" w:afterAutospacing="1"/>
    </w:pPr>
    <w:rPr>
      <w:lang w:val="es-CO" w:eastAsia="es-CO"/>
    </w:rPr>
  </w:style>
  <w:style w:type="paragraph" w:customStyle="1" w:styleId="paragraph">
    <w:name w:val="paragraph"/>
    <w:basedOn w:val="Normal"/>
    <w:rsid w:val="001D7823"/>
    <w:pPr>
      <w:spacing w:before="100" w:beforeAutospacing="1" w:after="100" w:afterAutospacing="1"/>
    </w:pPr>
    <w:rPr>
      <w:lang w:val="es-CO" w:eastAsia="es-CO"/>
    </w:rPr>
  </w:style>
  <w:style w:type="character" w:customStyle="1" w:styleId="normaltextrun">
    <w:name w:val="normaltextrun"/>
    <w:basedOn w:val="Fuentedeprrafopredeter"/>
    <w:rsid w:val="001D7823"/>
  </w:style>
  <w:style w:type="character" w:customStyle="1" w:styleId="eop">
    <w:name w:val="eop"/>
    <w:basedOn w:val="Fuentedeprrafopredeter"/>
    <w:rsid w:val="001D7823"/>
  </w:style>
  <w:style w:type="character" w:customStyle="1" w:styleId="spellingerror">
    <w:name w:val="spellingerror"/>
    <w:basedOn w:val="Fuentedeprrafopredeter"/>
    <w:rsid w:val="001D7823"/>
  </w:style>
  <w:style w:type="character" w:customStyle="1" w:styleId="contextualspellingandgrammarerror">
    <w:name w:val="contextualspellingandgrammarerror"/>
    <w:basedOn w:val="Fuentedeprrafopredeter"/>
    <w:rsid w:val="001D7823"/>
  </w:style>
  <w:style w:type="table" w:customStyle="1" w:styleId="Tablaconcuadrcula2">
    <w:name w:val="Tabla con cuadrícula2"/>
    <w:basedOn w:val="Tablanormal"/>
    <w:next w:val="Tablaconcuadrcula"/>
    <w:uiPriority w:val="39"/>
    <w:rsid w:val="001D7823"/>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2-nfasis1">
    <w:name w:val="Grid Table 2 Accent 1"/>
    <w:basedOn w:val="Tablanormal"/>
    <w:uiPriority w:val="47"/>
    <w:rsid w:val="001D7823"/>
    <w:rPr>
      <w:rFonts w:asciiTheme="minorHAnsi" w:eastAsiaTheme="minorHAnsi" w:hAnsiTheme="minorHAnsi" w:cstheme="minorBidi"/>
      <w:sz w:val="22"/>
      <w:szCs w:val="22"/>
      <w:lang w:eastAsia="en-US"/>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5oscura-nfasis5">
    <w:name w:val="Grid Table 5 Dark Accent 5"/>
    <w:basedOn w:val="Tablanormal"/>
    <w:uiPriority w:val="50"/>
    <w:rsid w:val="001D782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cuadrcula1clara-nfasis1">
    <w:name w:val="Grid Table 1 Light Accent 1"/>
    <w:basedOn w:val="Tablanormal"/>
    <w:uiPriority w:val="46"/>
    <w:rsid w:val="001D782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Sinespaciado1">
    <w:name w:val="Sin espaciado1"/>
    <w:rsid w:val="001D7823"/>
    <w:pPr>
      <w:overflowPunct w:val="0"/>
      <w:autoSpaceDE w:val="0"/>
      <w:autoSpaceDN w:val="0"/>
      <w:adjustRightInd w:val="0"/>
      <w:jc w:val="both"/>
    </w:pPr>
    <w:rPr>
      <w:rFonts w:ascii="Arial Narrow" w:eastAsia="Calibri" w:hAnsi="Arial Narrow"/>
      <w:sz w:val="24"/>
      <w:szCs w:val="24"/>
      <w:lang w:val="es-ES_tradnl"/>
    </w:rPr>
  </w:style>
  <w:style w:type="paragraph" w:styleId="Textoindependiente">
    <w:name w:val="Body Text"/>
    <w:basedOn w:val="Normal"/>
    <w:link w:val="TextoindependienteCar"/>
    <w:rsid w:val="001D7823"/>
    <w:pPr>
      <w:widowControl w:val="0"/>
      <w:spacing w:after="283"/>
    </w:pPr>
    <w:rPr>
      <w:rFonts w:ascii="Liberation Serif" w:eastAsia="Arial Unicode MS" w:hAnsi="Liberation Serif" w:cs="Lucida Sans"/>
      <w:lang w:val="en-US" w:eastAsia="zh-CN" w:bidi="hi-IN"/>
    </w:rPr>
  </w:style>
  <w:style w:type="character" w:customStyle="1" w:styleId="TextoindependienteCar">
    <w:name w:val="Texto independiente Car"/>
    <w:basedOn w:val="Fuentedeprrafopredeter"/>
    <w:link w:val="Textoindependiente"/>
    <w:rsid w:val="001D7823"/>
    <w:rPr>
      <w:rFonts w:ascii="Liberation Serif" w:eastAsia="Arial Unicode MS" w:hAnsi="Liberation Serif" w:cs="Lucida Sans"/>
      <w:sz w:val="24"/>
      <w:szCs w:val="24"/>
      <w:lang w:val="en-US" w:eastAsia="zh-CN" w:bidi="hi-IN"/>
    </w:rPr>
  </w:style>
  <w:style w:type="character" w:styleId="nfasis">
    <w:name w:val="Emphasis"/>
    <w:uiPriority w:val="20"/>
    <w:qFormat/>
    <w:rsid w:val="001D7823"/>
    <w:rPr>
      <w:i/>
      <w:iCs/>
    </w:rPr>
  </w:style>
  <w:style w:type="character" w:styleId="Refdecomentario">
    <w:name w:val="annotation reference"/>
    <w:basedOn w:val="Fuentedeprrafopredeter"/>
    <w:uiPriority w:val="99"/>
    <w:unhideWhenUsed/>
    <w:rsid w:val="001D7823"/>
    <w:rPr>
      <w:sz w:val="16"/>
      <w:szCs w:val="16"/>
    </w:rPr>
  </w:style>
  <w:style w:type="paragraph" w:styleId="Textocomentario">
    <w:name w:val="annotation text"/>
    <w:basedOn w:val="Normal"/>
    <w:link w:val="TextocomentarioCar"/>
    <w:uiPriority w:val="99"/>
    <w:unhideWhenUsed/>
    <w:rsid w:val="001D7823"/>
    <w:pPr>
      <w:spacing w:after="160"/>
    </w:pPr>
    <w:rPr>
      <w:rFonts w:asciiTheme="minorHAnsi" w:eastAsiaTheme="minorHAnsi" w:hAnsiTheme="minorHAnsi" w:cstheme="minorBidi"/>
      <w:sz w:val="20"/>
      <w:szCs w:val="20"/>
      <w:lang w:val="es-CO" w:eastAsia="en-US"/>
    </w:rPr>
  </w:style>
  <w:style w:type="character" w:customStyle="1" w:styleId="TextocomentarioCar">
    <w:name w:val="Texto comentario Car"/>
    <w:basedOn w:val="Fuentedeprrafopredeter"/>
    <w:link w:val="Textocomentario"/>
    <w:uiPriority w:val="99"/>
    <w:rsid w:val="001D7823"/>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unhideWhenUsed/>
    <w:rsid w:val="001D7823"/>
    <w:rPr>
      <w:b/>
      <w:bCs/>
    </w:rPr>
  </w:style>
  <w:style w:type="character" w:customStyle="1" w:styleId="AsuntodelcomentarioCar">
    <w:name w:val="Asunto del comentario Car"/>
    <w:basedOn w:val="TextocomentarioCar"/>
    <w:link w:val="Asuntodelcomentario"/>
    <w:uiPriority w:val="99"/>
    <w:rsid w:val="001D7823"/>
    <w:rPr>
      <w:rFonts w:asciiTheme="minorHAnsi" w:eastAsiaTheme="minorHAnsi" w:hAnsiTheme="minorHAnsi" w:cstheme="minorBidi"/>
      <w:b/>
      <w:bCs/>
      <w:lang w:eastAsia="en-US"/>
    </w:rPr>
  </w:style>
  <w:style w:type="paragraph" w:customStyle="1" w:styleId="Default">
    <w:name w:val="Default"/>
    <w:rsid w:val="001D7823"/>
    <w:pPr>
      <w:autoSpaceDE w:val="0"/>
      <w:autoSpaceDN w:val="0"/>
      <w:adjustRightInd w:val="0"/>
    </w:pPr>
    <w:rPr>
      <w:rFonts w:ascii="Arial" w:eastAsiaTheme="minorHAnsi" w:hAnsi="Arial" w:cs="Arial"/>
      <w:color w:val="000000"/>
      <w:sz w:val="24"/>
      <w:szCs w:val="24"/>
      <w:lang w:val="es-ES" w:eastAsia="en-US"/>
    </w:rPr>
  </w:style>
  <w:style w:type="character" w:styleId="Hipervnculovisitado">
    <w:name w:val="FollowedHyperlink"/>
    <w:basedOn w:val="Fuentedeprrafopredeter"/>
    <w:rsid w:val="002B6CF0"/>
    <w:rPr>
      <w:color w:val="954F72" w:themeColor="followedHyperlink"/>
      <w:u w:val="single"/>
    </w:rPr>
  </w:style>
  <w:style w:type="character" w:customStyle="1" w:styleId="Ttulo5Car">
    <w:name w:val="Título 5 Car"/>
    <w:basedOn w:val="Fuentedeprrafopredeter"/>
    <w:link w:val="Ttulo5"/>
    <w:semiHidden/>
    <w:rsid w:val="00A64134"/>
    <w:rPr>
      <w:rFonts w:asciiTheme="majorHAnsi" w:eastAsiaTheme="majorEastAsia" w:hAnsiTheme="majorHAnsi" w:cstheme="majorBidi"/>
      <w:color w:val="2F5496" w:themeColor="accent1" w:themeShade="BF"/>
      <w:sz w:val="24"/>
      <w:szCs w:val="24"/>
      <w:lang w:val="es-MX" w:eastAsia="es-MX"/>
    </w:rPr>
  </w:style>
  <w:style w:type="character" w:customStyle="1" w:styleId="Ttulo1Car">
    <w:name w:val="Título 1 Car"/>
    <w:basedOn w:val="Fuentedeprrafopredeter"/>
    <w:link w:val="Ttulo1"/>
    <w:rsid w:val="001369E0"/>
    <w:rPr>
      <w:rFonts w:asciiTheme="majorHAnsi" w:eastAsiaTheme="majorEastAsia" w:hAnsiTheme="majorHAnsi" w:cstheme="majorBidi"/>
      <w:color w:val="2F5496" w:themeColor="accent1" w:themeShade="BF"/>
      <w:sz w:val="32"/>
      <w:szCs w:val="32"/>
      <w:lang w:val="es-MX" w:eastAsia="es-MX"/>
    </w:rPr>
  </w:style>
  <w:style w:type="character" w:customStyle="1" w:styleId="Ttulo2Car">
    <w:name w:val="Título 2 Car"/>
    <w:basedOn w:val="Fuentedeprrafopredeter"/>
    <w:link w:val="Ttulo2"/>
    <w:rsid w:val="001369E0"/>
    <w:rPr>
      <w:rFonts w:asciiTheme="majorHAnsi" w:eastAsiaTheme="majorEastAsia" w:hAnsiTheme="majorHAnsi" w:cstheme="majorBidi"/>
      <w:color w:val="2F5496" w:themeColor="accent1" w:themeShade="BF"/>
      <w:sz w:val="26"/>
      <w:szCs w:val="26"/>
      <w:lang w:val="es-MX" w:eastAsia="es-MX"/>
    </w:rPr>
  </w:style>
  <w:style w:type="character" w:customStyle="1" w:styleId="Ttulo4Car">
    <w:name w:val="Título 4 Car"/>
    <w:basedOn w:val="Fuentedeprrafopredeter"/>
    <w:link w:val="Ttulo4"/>
    <w:rsid w:val="001369E0"/>
    <w:rPr>
      <w:rFonts w:asciiTheme="majorHAnsi" w:eastAsiaTheme="majorEastAsia" w:hAnsiTheme="majorHAnsi" w:cstheme="majorBidi"/>
      <w:i/>
      <w:iCs/>
      <w:color w:val="2F5496" w:themeColor="accent1" w:themeShade="BF"/>
      <w:sz w:val="24"/>
      <w:szCs w:val="24"/>
      <w:lang w:val="es-MX" w:eastAsia="es-MX"/>
    </w:rPr>
  </w:style>
  <w:style w:type="character" w:styleId="Nmerodepgina">
    <w:name w:val="page number"/>
    <w:basedOn w:val="Fuentedeprrafopredeter"/>
    <w:rsid w:val="001369E0"/>
  </w:style>
  <w:style w:type="paragraph" w:styleId="Textoindependiente2">
    <w:name w:val="Body Text 2"/>
    <w:basedOn w:val="Normal"/>
    <w:link w:val="Textoindependiente2Car"/>
    <w:rsid w:val="001369E0"/>
    <w:rPr>
      <w:rFonts w:ascii="Arial" w:hAnsi="Arial"/>
      <w:b/>
      <w:snapToGrid w:val="0"/>
      <w:sz w:val="20"/>
      <w:szCs w:val="20"/>
      <w:lang w:val="es-ES" w:eastAsia="es-ES"/>
    </w:rPr>
  </w:style>
  <w:style w:type="character" w:customStyle="1" w:styleId="Textoindependiente2Car">
    <w:name w:val="Texto independiente 2 Car"/>
    <w:basedOn w:val="Fuentedeprrafopredeter"/>
    <w:link w:val="Textoindependiente2"/>
    <w:rsid w:val="001369E0"/>
    <w:rPr>
      <w:rFonts w:ascii="Arial" w:hAnsi="Arial"/>
      <w:b/>
      <w:snapToGrid w:val="0"/>
      <w:lang w:val="es-ES" w:eastAsia="es-ES"/>
    </w:rPr>
  </w:style>
  <w:style w:type="paragraph" w:styleId="Puesto">
    <w:name w:val="Title"/>
    <w:basedOn w:val="Normal"/>
    <w:link w:val="PuestoCar"/>
    <w:qFormat/>
    <w:rsid w:val="001369E0"/>
    <w:pPr>
      <w:jc w:val="center"/>
    </w:pPr>
    <w:rPr>
      <w:rFonts w:ascii="Arial" w:hAnsi="Arial"/>
      <w:b/>
      <w:snapToGrid w:val="0"/>
      <w:sz w:val="20"/>
      <w:szCs w:val="20"/>
      <w:lang w:val="es-ES" w:eastAsia="es-ES"/>
    </w:rPr>
  </w:style>
  <w:style w:type="character" w:customStyle="1" w:styleId="PuestoCar">
    <w:name w:val="Puesto Car"/>
    <w:basedOn w:val="Fuentedeprrafopredeter"/>
    <w:link w:val="Puesto"/>
    <w:rsid w:val="001369E0"/>
    <w:rPr>
      <w:rFonts w:ascii="Arial" w:hAnsi="Arial"/>
      <w:b/>
      <w:snapToGrid w:val="0"/>
      <w:lang w:val="es-ES" w:eastAsia="es-ES"/>
    </w:rPr>
  </w:style>
  <w:style w:type="paragraph" w:styleId="Sangradetextonormal">
    <w:name w:val="Body Text Indent"/>
    <w:basedOn w:val="Normal"/>
    <w:link w:val="SangradetextonormalCar"/>
    <w:rsid w:val="001369E0"/>
    <w:pPr>
      <w:ind w:left="709" w:hanging="709"/>
    </w:pPr>
    <w:rPr>
      <w:rFonts w:ascii="Arial" w:hAnsi="Arial"/>
      <w:b/>
      <w:snapToGrid w:val="0"/>
      <w:sz w:val="20"/>
      <w:szCs w:val="20"/>
      <w:lang w:val="es-ES" w:eastAsia="es-ES"/>
    </w:rPr>
  </w:style>
  <w:style w:type="character" w:customStyle="1" w:styleId="SangradetextonormalCar">
    <w:name w:val="Sangría de texto normal Car"/>
    <w:basedOn w:val="Fuentedeprrafopredeter"/>
    <w:link w:val="Sangradetextonormal"/>
    <w:rsid w:val="001369E0"/>
    <w:rPr>
      <w:rFonts w:ascii="Arial" w:hAnsi="Arial"/>
      <w:b/>
      <w:snapToGrid w:val="0"/>
      <w:lang w:val="es-ES" w:eastAsia="es-ES"/>
    </w:rPr>
  </w:style>
  <w:style w:type="table" w:styleId="Tabladecuadrcula7concolores-nfasis3">
    <w:name w:val="Grid Table 7 Colorful Accent 3"/>
    <w:basedOn w:val="Tablanormal"/>
    <w:uiPriority w:val="52"/>
    <w:rsid w:val="00032545"/>
    <w:rPr>
      <w:rFonts w:asciiTheme="minorHAnsi" w:eastAsiaTheme="minorHAnsi" w:hAnsiTheme="minorHAnsi" w:cstheme="minorBidi"/>
      <w:color w:val="7B7B7B" w:themeColor="accent3" w:themeShade="BF"/>
      <w:sz w:val="22"/>
      <w:szCs w:val="22"/>
      <w:lang w:val="en-US" w:eastAsia="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01076">
      <w:bodyDiv w:val="1"/>
      <w:marLeft w:val="0"/>
      <w:marRight w:val="0"/>
      <w:marTop w:val="0"/>
      <w:marBottom w:val="0"/>
      <w:divBdr>
        <w:top w:val="none" w:sz="0" w:space="0" w:color="auto"/>
        <w:left w:val="none" w:sz="0" w:space="0" w:color="auto"/>
        <w:bottom w:val="none" w:sz="0" w:space="0" w:color="auto"/>
        <w:right w:val="none" w:sz="0" w:space="0" w:color="auto"/>
      </w:divBdr>
    </w:div>
    <w:div w:id="327905573">
      <w:bodyDiv w:val="1"/>
      <w:marLeft w:val="0"/>
      <w:marRight w:val="0"/>
      <w:marTop w:val="0"/>
      <w:marBottom w:val="0"/>
      <w:divBdr>
        <w:top w:val="none" w:sz="0" w:space="0" w:color="auto"/>
        <w:left w:val="none" w:sz="0" w:space="0" w:color="auto"/>
        <w:bottom w:val="none" w:sz="0" w:space="0" w:color="auto"/>
        <w:right w:val="none" w:sz="0" w:space="0" w:color="auto"/>
      </w:divBdr>
    </w:div>
    <w:div w:id="39840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lianzapacifico.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24B4E-CD1A-479D-B54A-991972399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229</Pages>
  <Words>87173</Words>
  <Characters>479456</Characters>
  <Application>Microsoft Office Word</Application>
  <DocSecurity>0</DocSecurity>
  <Lines>3995</Lines>
  <Paragraphs>1130</Paragraphs>
  <ScaleCrop>false</ScaleCrop>
  <HeadingPairs>
    <vt:vector size="2" baseType="variant">
      <vt:variant>
        <vt:lpstr>Título</vt:lpstr>
      </vt:variant>
      <vt:variant>
        <vt:i4>1</vt:i4>
      </vt:variant>
    </vt:vector>
  </HeadingPairs>
  <TitlesOfParts>
    <vt:vector size="1" baseType="lpstr">
      <vt:lpstr>Guía para la Elaboración de las Actas de Informes de Gestión</vt:lpstr>
    </vt:vector>
  </TitlesOfParts>
  <Company>GTZ</Company>
  <LinksUpToDate>false</LinksUpToDate>
  <CharactersWithSpaces>565499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Elaboración de las Actas de Informes de Gestión</dc:title>
  <dc:subject/>
  <dc:creator>viviana.barberena</dc:creator>
  <cp:keywords/>
  <cp:lastModifiedBy>LIZ ALEXY JEREZ ARAQUE</cp:lastModifiedBy>
  <cp:revision>2</cp:revision>
  <cp:lastPrinted>2018-08-09T23:16:00Z</cp:lastPrinted>
  <dcterms:created xsi:type="dcterms:W3CDTF">2018-08-22T15:16:00Z</dcterms:created>
  <dcterms:modified xsi:type="dcterms:W3CDTF">2018-08-22T15:16:00Z</dcterms:modified>
</cp:coreProperties>
</file>