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293" w:rsidRDefault="00F90293" w:rsidP="002812FB">
      <w:pPr>
        <w:rPr>
          <w:rFonts w:ascii="Arial" w:hAnsi="Arial" w:cs="Arial"/>
          <w:lang w:val="es-MX"/>
        </w:rPr>
      </w:pPr>
    </w:p>
    <w:p w:rsidR="00F90293" w:rsidRDefault="00F90293" w:rsidP="008D644B">
      <w:pPr>
        <w:rPr>
          <w:rFonts w:ascii="Arial" w:hAnsi="Arial" w:cs="Arial"/>
          <w:lang w:val="es-MX"/>
        </w:rPr>
      </w:pPr>
      <w:r>
        <w:rPr>
          <w:rFonts w:ascii="Arial" w:hAnsi="Arial" w:cs="Arial"/>
          <w:lang w:val="es-MX"/>
        </w:rPr>
        <w:t xml:space="preserve">Bogotá D.C. </w:t>
      </w:r>
    </w:p>
    <w:p w:rsidR="00F90293" w:rsidRDefault="00F90293" w:rsidP="008D644B">
      <w:pPr>
        <w:rPr>
          <w:rFonts w:ascii="Arial" w:hAnsi="Arial" w:cs="Arial"/>
          <w:lang w:val="es-MX"/>
        </w:rPr>
      </w:pPr>
    </w:p>
    <w:p w:rsidR="00F90293" w:rsidRDefault="00F90293" w:rsidP="008D644B">
      <w:pPr>
        <w:rPr>
          <w:rFonts w:ascii="Arial" w:hAnsi="Arial" w:cs="Arial"/>
          <w:lang w:val="es-MX"/>
        </w:rPr>
      </w:pPr>
    </w:p>
    <w:p w:rsidR="00F90293" w:rsidRDefault="00F90293" w:rsidP="008D644B">
      <w:pPr>
        <w:rPr>
          <w:rFonts w:ascii="Arial" w:hAnsi="Arial" w:cs="Arial"/>
          <w:lang w:val="es-MX"/>
        </w:rPr>
      </w:pPr>
    </w:p>
    <w:p w:rsidR="00F90293" w:rsidRDefault="00F90293" w:rsidP="008D644B">
      <w:pPr>
        <w:rPr>
          <w:rFonts w:ascii="Arial" w:hAnsi="Arial" w:cs="Arial"/>
          <w:lang w:val="es-MX"/>
        </w:rPr>
      </w:pPr>
      <w:r>
        <w:rPr>
          <w:rFonts w:ascii="Arial" w:hAnsi="Arial" w:cs="Arial"/>
          <w:lang w:val="es-MX"/>
        </w:rPr>
        <w:t>Doctor</w:t>
      </w:r>
    </w:p>
    <w:p w:rsidR="00F90293" w:rsidRPr="00A421C0" w:rsidRDefault="00F90293" w:rsidP="008D644B">
      <w:pPr>
        <w:rPr>
          <w:rFonts w:ascii="Arial" w:hAnsi="Arial" w:cs="Arial"/>
          <w:b/>
          <w:lang w:val="es-MX"/>
        </w:rPr>
      </w:pPr>
      <w:r>
        <w:rPr>
          <w:rFonts w:ascii="Arial" w:hAnsi="Arial" w:cs="Arial"/>
          <w:b/>
          <w:lang w:val="es-MX"/>
        </w:rPr>
        <w:t>JORGE HUMBERTO MANTILLA</w:t>
      </w:r>
    </w:p>
    <w:p w:rsidR="00F90293" w:rsidRPr="00A421C0" w:rsidRDefault="00F90293" w:rsidP="008D644B">
      <w:pPr>
        <w:rPr>
          <w:rFonts w:ascii="Arial" w:hAnsi="Arial" w:cs="Arial"/>
          <w:lang w:val="es-MX"/>
        </w:rPr>
      </w:pPr>
      <w:r>
        <w:rPr>
          <w:rFonts w:ascii="Arial" w:hAnsi="Arial" w:cs="Arial"/>
          <w:lang w:val="es-MX"/>
        </w:rPr>
        <w:t>Secretario</w:t>
      </w:r>
      <w:r w:rsidRPr="00A421C0">
        <w:rPr>
          <w:rFonts w:ascii="Arial" w:hAnsi="Arial" w:cs="Arial"/>
          <w:lang w:val="es-MX"/>
        </w:rPr>
        <w:t xml:space="preserve"> General</w:t>
      </w:r>
      <w:r>
        <w:rPr>
          <w:rFonts w:ascii="Arial" w:hAnsi="Arial" w:cs="Arial"/>
          <w:lang w:val="es-MX"/>
        </w:rPr>
        <w:t xml:space="preserve"> </w:t>
      </w:r>
    </w:p>
    <w:p w:rsidR="00F90293" w:rsidRPr="00A421C0" w:rsidRDefault="00F90293" w:rsidP="008D644B">
      <w:pPr>
        <w:rPr>
          <w:rFonts w:ascii="Arial" w:hAnsi="Arial" w:cs="Arial"/>
          <w:b/>
          <w:lang w:val="es-MX"/>
        </w:rPr>
      </w:pPr>
      <w:r w:rsidRPr="00A421C0">
        <w:rPr>
          <w:rFonts w:ascii="Arial" w:hAnsi="Arial" w:cs="Arial"/>
          <w:b/>
          <w:lang w:val="es-MX"/>
        </w:rPr>
        <w:t>Cámara de Representantes</w:t>
      </w:r>
    </w:p>
    <w:p w:rsidR="00F90293" w:rsidRPr="00A421C0" w:rsidRDefault="00F90293" w:rsidP="008D644B">
      <w:pPr>
        <w:rPr>
          <w:rFonts w:ascii="Arial" w:hAnsi="Arial" w:cs="Arial"/>
          <w:lang w:val="es-MX"/>
        </w:rPr>
      </w:pPr>
      <w:r w:rsidRPr="00A421C0">
        <w:rPr>
          <w:rFonts w:ascii="Arial" w:hAnsi="Arial" w:cs="Arial"/>
          <w:lang w:val="es-MX"/>
        </w:rPr>
        <w:t>Congreso de la República</w:t>
      </w:r>
    </w:p>
    <w:p w:rsidR="00F90293" w:rsidRPr="00A421C0" w:rsidRDefault="00F90293" w:rsidP="008D644B">
      <w:pPr>
        <w:rPr>
          <w:rFonts w:ascii="Arial" w:hAnsi="Arial" w:cs="Arial"/>
          <w:lang w:val="es-MX"/>
        </w:rPr>
      </w:pPr>
      <w:r w:rsidRPr="00A421C0">
        <w:rPr>
          <w:rFonts w:ascii="Arial" w:hAnsi="Arial" w:cs="Arial"/>
          <w:lang w:val="es-MX"/>
        </w:rPr>
        <w:t>La ciudad</w:t>
      </w:r>
    </w:p>
    <w:p w:rsidR="00F90293" w:rsidRDefault="00F90293" w:rsidP="002812FB">
      <w:pPr>
        <w:jc w:val="center"/>
        <w:rPr>
          <w:rFonts w:ascii="Arial" w:hAnsi="Arial" w:cs="Arial"/>
          <w:b/>
          <w:lang w:val="es-MX"/>
        </w:rPr>
      </w:pPr>
    </w:p>
    <w:p w:rsidR="00F90293" w:rsidRDefault="00F90293" w:rsidP="002812FB">
      <w:pPr>
        <w:jc w:val="right"/>
        <w:rPr>
          <w:rFonts w:ascii="Arial" w:hAnsi="Arial" w:cs="Arial"/>
          <w:b/>
          <w:lang w:val="es-MX"/>
        </w:rPr>
      </w:pPr>
    </w:p>
    <w:p w:rsidR="00F90293" w:rsidRDefault="00F90293" w:rsidP="002812FB">
      <w:pPr>
        <w:jc w:val="right"/>
        <w:rPr>
          <w:rFonts w:ascii="Arial" w:hAnsi="Arial" w:cs="Arial"/>
          <w:b/>
          <w:lang w:val="es-MX"/>
        </w:rPr>
      </w:pPr>
    </w:p>
    <w:p w:rsidR="00F90293" w:rsidRDefault="00F90293" w:rsidP="00543046">
      <w:pPr>
        <w:jc w:val="right"/>
        <w:rPr>
          <w:rFonts w:ascii="Arial" w:hAnsi="Arial" w:cs="Arial"/>
          <w:b/>
          <w:lang w:val="es-MX"/>
        </w:rPr>
      </w:pPr>
      <w:r>
        <w:rPr>
          <w:rFonts w:ascii="Arial" w:hAnsi="Arial" w:cs="Arial"/>
          <w:b/>
          <w:lang w:val="es-MX"/>
        </w:rPr>
        <w:t xml:space="preserve">                   Asunto:    Respuesta a la proposición No. 131 de 2013</w:t>
      </w:r>
    </w:p>
    <w:p w:rsidR="00F90293" w:rsidRPr="007E69CF" w:rsidRDefault="00F90293" w:rsidP="007E69CF">
      <w:pPr>
        <w:jc w:val="right"/>
        <w:rPr>
          <w:rFonts w:ascii="Arial" w:hAnsi="Arial" w:cs="Arial"/>
          <w:sz w:val="16"/>
          <w:szCs w:val="16"/>
          <w:lang w:val="es-MX"/>
        </w:rPr>
      </w:pPr>
      <w:r w:rsidRPr="007E69CF">
        <w:rPr>
          <w:rFonts w:ascii="Arial" w:hAnsi="Arial" w:cs="Arial"/>
          <w:sz w:val="16"/>
          <w:szCs w:val="16"/>
          <w:lang w:val="es-MX"/>
        </w:rPr>
        <w:t>Rad. 2013</w:t>
      </w:r>
      <w:r>
        <w:rPr>
          <w:rFonts w:ascii="Arial" w:hAnsi="Arial" w:cs="Arial"/>
          <w:sz w:val="16"/>
          <w:szCs w:val="16"/>
          <w:lang w:val="es-MX"/>
        </w:rPr>
        <w:t>3130259032</w:t>
      </w:r>
    </w:p>
    <w:p w:rsidR="00F90293" w:rsidRDefault="00F90293" w:rsidP="002812FB">
      <w:pPr>
        <w:jc w:val="both"/>
        <w:rPr>
          <w:rFonts w:ascii="Arial" w:hAnsi="Arial" w:cs="Arial"/>
          <w:lang w:val="es-MX"/>
        </w:rPr>
      </w:pPr>
    </w:p>
    <w:p w:rsidR="00F90293" w:rsidRDefault="00F90293" w:rsidP="002812FB">
      <w:pPr>
        <w:jc w:val="both"/>
        <w:rPr>
          <w:rFonts w:ascii="Arial" w:hAnsi="Arial" w:cs="Arial"/>
          <w:lang w:val="es-MX"/>
        </w:rPr>
      </w:pPr>
    </w:p>
    <w:p w:rsidR="00F90293" w:rsidRPr="00D2677B" w:rsidRDefault="00F90293" w:rsidP="002812FB">
      <w:pPr>
        <w:jc w:val="both"/>
        <w:rPr>
          <w:rFonts w:ascii="Arial" w:hAnsi="Arial" w:cs="Arial"/>
          <w:lang w:val="es-MX"/>
        </w:rPr>
      </w:pPr>
      <w:r>
        <w:rPr>
          <w:rFonts w:ascii="Arial" w:hAnsi="Arial" w:cs="Arial"/>
          <w:lang w:val="es-MX"/>
        </w:rPr>
        <w:t>Respetado doctor Mantilla</w:t>
      </w:r>
      <w:r w:rsidRPr="00D2677B">
        <w:rPr>
          <w:rFonts w:ascii="Arial" w:hAnsi="Arial" w:cs="Arial"/>
          <w:lang w:val="es-MX"/>
        </w:rPr>
        <w:t>:</w:t>
      </w:r>
    </w:p>
    <w:p w:rsidR="00F90293" w:rsidRPr="00D2677B" w:rsidRDefault="00F90293" w:rsidP="00543046">
      <w:pPr>
        <w:jc w:val="both"/>
        <w:rPr>
          <w:rFonts w:ascii="Arial" w:hAnsi="Arial" w:cs="Arial"/>
          <w:b/>
          <w:lang w:val="es-MX"/>
        </w:rPr>
      </w:pPr>
    </w:p>
    <w:p w:rsidR="00F90293" w:rsidRPr="008B53C2" w:rsidRDefault="00F90293" w:rsidP="00543046">
      <w:pPr>
        <w:jc w:val="both"/>
        <w:rPr>
          <w:rFonts w:ascii="Arial" w:hAnsi="Arial" w:cs="Arial"/>
          <w:lang w:val="es-MX"/>
        </w:rPr>
      </w:pPr>
      <w:r w:rsidRPr="00D2677B">
        <w:rPr>
          <w:rFonts w:ascii="Arial" w:hAnsi="Arial" w:cs="Arial"/>
          <w:lang w:val="es-MX"/>
        </w:rPr>
        <w:t xml:space="preserve">De manera </w:t>
      </w:r>
      <w:r>
        <w:rPr>
          <w:rFonts w:ascii="Arial" w:hAnsi="Arial" w:cs="Arial"/>
          <w:lang w:val="es-MX"/>
        </w:rPr>
        <w:t>atenta,</w:t>
      </w:r>
      <w:r w:rsidRPr="00D2677B">
        <w:rPr>
          <w:rFonts w:ascii="Arial" w:hAnsi="Arial" w:cs="Arial"/>
          <w:lang w:val="es-MX"/>
        </w:rPr>
        <w:t xml:space="preserve"> </w:t>
      </w:r>
      <w:r>
        <w:rPr>
          <w:rFonts w:ascii="Arial" w:hAnsi="Arial" w:cs="Arial"/>
          <w:lang w:val="es-MX"/>
        </w:rPr>
        <w:t xml:space="preserve">envío las respuestas a la proposición </w:t>
      </w:r>
      <w:r w:rsidRPr="00EE643D">
        <w:rPr>
          <w:rFonts w:ascii="Arial" w:hAnsi="Arial" w:cs="Arial"/>
          <w:lang w:val="es-MX"/>
        </w:rPr>
        <w:t xml:space="preserve">No. </w:t>
      </w:r>
      <w:r>
        <w:rPr>
          <w:rFonts w:ascii="Arial" w:hAnsi="Arial" w:cs="Arial"/>
          <w:lang w:val="es-MX"/>
        </w:rPr>
        <w:t>131</w:t>
      </w:r>
      <w:r w:rsidRPr="00EE643D">
        <w:rPr>
          <w:rFonts w:ascii="Arial" w:hAnsi="Arial" w:cs="Arial"/>
          <w:lang w:val="es-MX"/>
        </w:rPr>
        <w:t xml:space="preserve"> de 201</w:t>
      </w:r>
      <w:r>
        <w:rPr>
          <w:rFonts w:ascii="Arial" w:hAnsi="Arial" w:cs="Arial"/>
          <w:lang w:val="es-MX"/>
        </w:rPr>
        <w:t xml:space="preserve">3, presentadas por el Honorable Representante Luís Enrique </w:t>
      </w:r>
      <w:proofErr w:type="spellStart"/>
      <w:r>
        <w:rPr>
          <w:rFonts w:ascii="Arial" w:hAnsi="Arial" w:cs="Arial"/>
          <w:lang w:val="es-MX"/>
        </w:rPr>
        <w:t>Dussán</w:t>
      </w:r>
      <w:proofErr w:type="spellEnd"/>
      <w:r>
        <w:rPr>
          <w:rFonts w:ascii="Arial" w:hAnsi="Arial" w:cs="Arial"/>
          <w:lang w:val="es-MX"/>
        </w:rPr>
        <w:t xml:space="preserve">, acerca de “la situación actual del sector agrícola y las medidas que se van a adoptar frente a los Tratados de Libre Comercio”.  </w:t>
      </w:r>
    </w:p>
    <w:p w:rsidR="00F90293" w:rsidRDefault="00F90293" w:rsidP="00543046">
      <w:pPr>
        <w:jc w:val="both"/>
        <w:rPr>
          <w:rFonts w:ascii="Arial" w:hAnsi="Arial" w:cs="Arial"/>
          <w:highlight w:val="yellow"/>
          <w:lang w:val="es-MX"/>
        </w:rPr>
      </w:pPr>
    </w:p>
    <w:p w:rsidR="00F90293" w:rsidRDefault="00F90293" w:rsidP="00B560FF">
      <w:pPr>
        <w:jc w:val="both"/>
        <w:rPr>
          <w:rFonts w:ascii="Arial" w:hAnsi="Arial" w:cs="Arial"/>
          <w:lang w:val="es-MX"/>
        </w:rPr>
      </w:pPr>
      <w:r>
        <w:rPr>
          <w:rFonts w:ascii="Arial" w:hAnsi="Arial" w:cs="Arial"/>
          <w:lang w:val="es-MX"/>
        </w:rPr>
        <w:t xml:space="preserve">Cualquier aclaración o requerimiento adicional estaré presto a atenderle. </w:t>
      </w:r>
    </w:p>
    <w:p w:rsidR="00F90293" w:rsidRDefault="00F90293" w:rsidP="00A5594E">
      <w:pPr>
        <w:tabs>
          <w:tab w:val="left" w:pos="2820"/>
        </w:tabs>
        <w:jc w:val="both"/>
        <w:rPr>
          <w:rFonts w:ascii="Arial" w:hAnsi="Arial" w:cs="Arial"/>
          <w:lang w:val="es-MX"/>
        </w:rPr>
      </w:pPr>
    </w:p>
    <w:p w:rsidR="00F90293" w:rsidRPr="003F3DB6" w:rsidRDefault="00F90293" w:rsidP="00A5594E">
      <w:pPr>
        <w:tabs>
          <w:tab w:val="left" w:pos="2820"/>
        </w:tabs>
        <w:jc w:val="both"/>
        <w:rPr>
          <w:rFonts w:ascii="Arial" w:hAnsi="Arial" w:cs="Arial"/>
          <w:b/>
          <w:lang w:val="es-MX"/>
        </w:rPr>
      </w:pPr>
      <w:r w:rsidRPr="003F3DB6">
        <w:rPr>
          <w:rFonts w:ascii="Arial" w:hAnsi="Arial" w:cs="Arial"/>
          <w:lang w:val="es-MX"/>
        </w:rPr>
        <w:t>Cordialmente,</w:t>
      </w:r>
    </w:p>
    <w:p w:rsidR="00F90293" w:rsidRPr="003F3DB6" w:rsidRDefault="00F90293" w:rsidP="00A5594E">
      <w:pPr>
        <w:jc w:val="both"/>
        <w:rPr>
          <w:rFonts w:ascii="Arial" w:hAnsi="Arial" w:cs="Arial"/>
          <w:b/>
          <w:lang w:val="es-MX"/>
        </w:rPr>
      </w:pPr>
    </w:p>
    <w:p w:rsidR="00F90293" w:rsidRPr="003F3DB6" w:rsidRDefault="00F90293" w:rsidP="00A5594E">
      <w:pPr>
        <w:rPr>
          <w:rFonts w:ascii="Arial" w:hAnsi="Arial" w:cs="Arial"/>
          <w:b/>
          <w:lang w:val="es-MX"/>
        </w:rPr>
      </w:pPr>
    </w:p>
    <w:p w:rsidR="00F90293" w:rsidRDefault="00F90293" w:rsidP="00A5594E">
      <w:pPr>
        <w:rPr>
          <w:rFonts w:ascii="Arial" w:hAnsi="Arial" w:cs="Arial"/>
          <w:b/>
          <w:lang w:val="es-MX"/>
        </w:rPr>
      </w:pPr>
    </w:p>
    <w:p w:rsidR="00F90293" w:rsidRDefault="00F90293" w:rsidP="00A5594E">
      <w:pPr>
        <w:rPr>
          <w:rFonts w:ascii="Arial" w:hAnsi="Arial" w:cs="Arial"/>
          <w:b/>
          <w:lang w:val="es-MX"/>
        </w:rPr>
      </w:pPr>
    </w:p>
    <w:p w:rsidR="00F90293" w:rsidRPr="003F3DB6" w:rsidRDefault="00F90293" w:rsidP="00A5594E">
      <w:pPr>
        <w:rPr>
          <w:rFonts w:ascii="Arial" w:hAnsi="Arial" w:cs="Arial"/>
          <w:b/>
          <w:lang w:val="es-MX"/>
        </w:rPr>
      </w:pPr>
    </w:p>
    <w:p w:rsidR="00F90293" w:rsidRPr="003F3DB6" w:rsidRDefault="00F90293" w:rsidP="00A5594E">
      <w:pPr>
        <w:rPr>
          <w:rFonts w:ascii="Arial" w:hAnsi="Arial" w:cs="Arial"/>
          <w:b/>
          <w:lang w:val="es-MX"/>
        </w:rPr>
      </w:pPr>
      <w:r w:rsidRPr="003F3DB6">
        <w:rPr>
          <w:rFonts w:ascii="Arial" w:hAnsi="Arial" w:cs="Arial"/>
          <w:b/>
          <w:lang w:val="es-MX"/>
        </w:rPr>
        <w:t>ANDRÉS FELIPE GARCÍA AZUERO</w:t>
      </w:r>
    </w:p>
    <w:p w:rsidR="00F90293" w:rsidRPr="003F3DB6" w:rsidRDefault="00F90293" w:rsidP="00A5594E">
      <w:pPr>
        <w:rPr>
          <w:rFonts w:ascii="Arial" w:hAnsi="Arial" w:cs="Arial"/>
          <w:b/>
          <w:color w:val="808080"/>
        </w:rPr>
      </w:pPr>
      <w:r w:rsidRPr="003F3DB6">
        <w:rPr>
          <w:rFonts w:ascii="Arial" w:hAnsi="Arial" w:cs="Arial"/>
          <w:b/>
          <w:lang w:val="es-MX"/>
        </w:rPr>
        <w:t xml:space="preserve">Viceministro de Agricultura y Desarrollo Rural  </w:t>
      </w:r>
    </w:p>
    <w:p w:rsidR="00F90293" w:rsidRPr="003F3DB6" w:rsidRDefault="00F90293" w:rsidP="00A5594E">
      <w:pPr>
        <w:rPr>
          <w:rFonts w:ascii="Arial" w:hAnsi="Arial" w:cs="Arial"/>
          <w:b/>
          <w:color w:val="808080"/>
          <w:sz w:val="16"/>
          <w:szCs w:val="16"/>
        </w:rPr>
      </w:pPr>
      <w:r w:rsidRPr="003F3DB6">
        <w:rPr>
          <w:rFonts w:ascii="Arial" w:hAnsi="Arial" w:cs="Arial"/>
          <w:b/>
          <w:color w:val="808080"/>
          <w:sz w:val="16"/>
          <w:szCs w:val="16"/>
        </w:rPr>
        <w:t>AHM</w:t>
      </w:r>
    </w:p>
    <w:p w:rsidR="00F90293" w:rsidRDefault="00F90293" w:rsidP="00A5594E">
      <w:pPr>
        <w:rPr>
          <w:rFonts w:ascii="Arial" w:hAnsi="Arial" w:cs="Arial"/>
          <w:b/>
          <w:color w:val="808080"/>
          <w:sz w:val="16"/>
          <w:szCs w:val="16"/>
        </w:rPr>
      </w:pPr>
    </w:p>
    <w:p w:rsidR="00F90293" w:rsidRDefault="00F90293" w:rsidP="00A5594E">
      <w:pPr>
        <w:rPr>
          <w:rFonts w:ascii="Arial" w:hAnsi="Arial" w:cs="Arial"/>
          <w:b/>
          <w:color w:val="808080"/>
          <w:sz w:val="16"/>
          <w:szCs w:val="16"/>
        </w:rPr>
      </w:pPr>
    </w:p>
    <w:p w:rsidR="00F90293" w:rsidRDefault="00F90293" w:rsidP="00A5594E">
      <w:pPr>
        <w:rPr>
          <w:rFonts w:ascii="Arial" w:hAnsi="Arial" w:cs="Arial"/>
          <w:b/>
          <w:color w:val="808080"/>
          <w:sz w:val="16"/>
          <w:szCs w:val="16"/>
        </w:rPr>
      </w:pPr>
    </w:p>
    <w:p w:rsidR="00F90293" w:rsidRDefault="00F90293" w:rsidP="00A5594E">
      <w:pPr>
        <w:rPr>
          <w:rFonts w:ascii="Arial" w:hAnsi="Arial" w:cs="Arial"/>
          <w:b/>
          <w:color w:val="808080"/>
          <w:sz w:val="16"/>
          <w:szCs w:val="16"/>
        </w:rPr>
      </w:pPr>
    </w:p>
    <w:p w:rsidR="00F90293" w:rsidRDefault="00F90293" w:rsidP="002812FB">
      <w:pPr>
        <w:rPr>
          <w:rFonts w:ascii="Arial" w:hAnsi="Arial" w:cs="Arial"/>
          <w:sz w:val="16"/>
          <w:szCs w:val="16"/>
          <w:lang w:val="es-CO"/>
        </w:rPr>
      </w:pPr>
    </w:p>
    <w:p w:rsidR="00F90293" w:rsidRDefault="00F90293" w:rsidP="001562DD">
      <w:pPr>
        <w:rPr>
          <w:rFonts w:ascii="Arial" w:hAnsi="Arial" w:cs="Arial"/>
          <w:b/>
        </w:rPr>
      </w:pPr>
    </w:p>
    <w:p w:rsidR="00F90293" w:rsidRPr="00D8398E" w:rsidRDefault="00F90293" w:rsidP="00D8398E">
      <w:pPr>
        <w:jc w:val="both"/>
        <w:rPr>
          <w:rFonts w:ascii="Arial" w:hAnsi="Arial" w:cs="Arial"/>
          <w:b/>
        </w:rPr>
      </w:pPr>
      <w:r w:rsidRPr="00D8398E">
        <w:rPr>
          <w:rFonts w:ascii="Arial" w:hAnsi="Arial" w:cs="Arial"/>
          <w:b/>
        </w:rPr>
        <w:lastRenderedPageBreak/>
        <w:t>RESPUESTA A LA PROPOSICION 131 DE 2013</w:t>
      </w:r>
    </w:p>
    <w:p w:rsidR="00F90293" w:rsidRPr="00D8398E" w:rsidRDefault="00F90293" w:rsidP="00D8398E">
      <w:pPr>
        <w:jc w:val="both"/>
        <w:rPr>
          <w:rFonts w:ascii="Arial" w:hAnsi="Arial" w:cs="Arial"/>
          <w:b/>
        </w:rPr>
      </w:pPr>
    </w:p>
    <w:p w:rsidR="00F90293" w:rsidRPr="00D8398E" w:rsidRDefault="00F90293" w:rsidP="003E51D7">
      <w:pPr>
        <w:pStyle w:val="Prrafodelista"/>
        <w:numPr>
          <w:ilvl w:val="0"/>
          <w:numId w:val="7"/>
        </w:numPr>
        <w:jc w:val="both"/>
        <w:rPr>
          <w:rFonts w:ascii="Arial" w:hAnsi="Arial" w:cs="Arial"/>
          <w:b/>
        </w:rPr>
      </w:pPr>
      <w:r w:rsidRPr="00D8398E">
        <w:rPr>
          <w:rFonts w:ascii="Arial" w:hAnsi="Arial" w:cs="Arial"/>
          <w:b/>
        </w:rPr>
        <w:t>Teniendo en cuenta la situación mundial de alimentos y materias primas derivadas del sector agropecuario, con una creciente demanda, una oferta limitada y un importante potencial en Colombia, ¿Cuál es la visión del Gobierno Nacional en relación con las ventajas y desventajas del sector agropecuario colombiano en este entorno? ¿Cuál la política agropecuaria compatible con las nuevas realidades, visión, metas, estrategias y recursos?</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La visión del Gobierno Nacional en relación con las ventajas del sector agropecuario es utilizar los mecanismos que nos dan los Acuerdos Comerciales para efectuar un efectivo aprovechamiento de los nuevos mercados. Los acuerdos se han firmado con nuestros principales socios comerciales, hacia los cuales se dirige más del 60 % de nuestras exportaciones. Estos son los mercados de los Estados Unidos y la Unión Europea. </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Tienen además uno de los ingresos per cápita más altos del mundo, lo cual se refleja en poder de compra y altos precios. Sin embargo, nuestras exportaciones a esos mercados y en general a todos, están concentradas en unos pocos productos agro</w:t>
      </w:r>
      <w:r>
        <w:rPr>
          <w:rFonts w:ascii="Arial" w:hAnsi="Arial" w:cs="Arial"/>
        </w:rPr>
        <w:t>pecuarios: café, flores, banano y</w:t>
      </w:r>
      <w:r w:rsidRPr="00D8398E">
        <w:rPr>
          <w:rFonts w:ascii="Arial" w:hAnsi="Arial" w:cs="Arial"/>
        </w:rPr>
        <w:t xml:space="preserve"> cacao. Por ello nuestra visión es ampliar ese abanico tan estrecho a nuevos productos agropecuarios y especialmente agroindustriales.</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Los Estados Unidos es un mercado de 300 millones de habitantes y la Unión Europea tiene 500 millones. Es distinto producir para 1000 millones de habitantes que para 40 o 50 millones.</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A la par que celebramos Acuerdos Comerciales, buscamos oportunidades, especialmente abriendo la frontera agrícola y al mismo tiempo generando nuevas oportunidades en el campo, mediante la aplicación de los programas que componen la política agropecuaria que son los siguientes:</w:t>
      </w:r>
    </w:p>
    <w:p w:rsidR="00F90293" w:rsidRPr="00D8398E" w:rsidRDefault="00F90293" w:rsidP="00D8398E">
      <w:pPr>
        <w:jc w:val="both"/>
        <w:rPr>
          <w:rFonts w:ascii="Arial" w:hAnsi="Arial" w:cs="Arial"/>
        </w:rPr>
      </w:pP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Programa Restitución de Tierras.</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Subsidio Integral de Tierras.</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Titulación de Baldíos.</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lastRenderedPageBreak/>
        <w:t>Programa de Desarrollo Rural con Equidad – DRE.</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Programa de Oportunidades Rurales.</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Proyecto Alianzas Productivas.</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Proyectos Productivos Acuícolas.</w:t>
      </w:r>
    </w:p>
    <w:p w:rsidR="00F90293" w:rsidRPr="00D8398E" w:rsidRDefault="00F90293" w:rsidP="003E51D7">
      <w:pPr>
        <w:numPr>
          <w:ilvl w:val="0"/>
          <w:numId w:val="3"/>
        </w:numPr>
        <w:spacing w:after="200" w:line="276" w:lineRule="auto"/>
        <w:jc w:val="both"/>
        <w:rPr>
          <w:rFonts w:ascii="Arial" w:hAnsi="Arial" w:cs="Arial"/>
        </w:rPr>
      </w:pPr>
      <w:r w:rsidRPr="00D8398E">
        <w:rPr>
          <w:rFonts w:ascii="Arial" w:hAnsi="Arial" w:cs="Arial"/>
        </w:rPr>
        <w:t>Programa de Vivienda de Interés Social Rural.</w:t>
      </w:r>
    </w:p>
    <w:p w:rsidR="00F90293" w:rsidRPr="00D8398E" w:rsidRDefault="00F90293" w:rsidP="003E51D7">
      <w:pPr>
        <w:numPr>
          <w:ilvl w:val="0"/>
          <w:numId w:val="4"/>
        </w:numPr>
        <w:spacing w:after="200" w:line="276" w:lineRule="auto"/>
        <w:jc w:val="both"/>
        <w:rPr>
          <w:rFonts w:ascii="Arial" w:hAnsi="Arial" w:cs="Arial"/>
        </w:rPr>
      </w:pPr>
      <w:r w:rsidRPr="00D8398E">
        <w:rPr>
          <w:rFonts w:ascii="Arial" w:hAnsi="Arial" w:cs="Arial"/>
        </w:rPr>
        <w:t>Crédito Agropecuario.</w:t>
      </w:r>
    </w:p>
    <w:p w:rsidR="00F90293" w:rsidRPr="00D8398E" w:rsidRDefault="00F90293" w:rsidP="003E51D7">
      <w:pPr>
        <w:numPr>
          <w:ilvl w:val="0"/>
          <w:numId w:val="4"/>
        </w:numPr>
        <w:spacing w:after="200" w:line="276" w:lineRule="auto"/>
        <w:jc w:val="both"/>
        <w:rPr>
          <w:rFonts w:ascii="Arial" w:hAnsi="Arial" w:cs="Arial"/>
        </w:rPr>
      </w:pPr>
      <w:r w:rsidRPr="00D8398E">
        <w:rPr>
          <w:rFonts w:ascii="Arial" w:hAnsi="Arial" w:cs="Arial"/>
        </w:rPr>
        <w:t>Incentivo a la Capitalización Rural ICR.</w:t>
      </w:r>
    </w:p>
    <w:p w:rsidR="00F90293" w:rsidRPr="00D8398E" w:rsidRDefault="00F90293" w:rsidP="003E51D7">
      <w:pPr>
        <w:numPr>
          <w:ilvl w:val="0"/>
          <w:numId w:val="4"/>
        </w:numPr>
        <w:spacing w:after="200" w:line="276" w:lineRule="auto"/>
        <w:jc w:val="both"/>
        <w:rPr>
          <w:rFonts w:ascii="Arial" w:hAnsi="Arial" w:cs="Arial"/>
        </w:rPr>
      </w:pPr>
      <w:r w:rsidRPr="00D8398E">
        <w:rPr>
          <w:rFonts w:ascii="Arial" w:hAnsi="Arial" w:cs="Arial"/>
        </w:rPr>
        <w:t>Fondo Agropecuario de Garantías FAG.</w:t>
      </w:r>
    </w:p>
    <w:p w:rsidR="00F90293" w:rsidRPr="00D8398E" w:rsidRDefault="00F90293" w:rsidP="003E51D7">
      <w:pPr>
        <w:numPr>
          <w:ilvl w:val="0"/>
          <w:numId w:val="4"/>
        </w:numPr>
        <w:spacing w:after="200" w:line="276" w:lineRule="auto"/>
        <w:jc w:val="both"/>
        <w:rPr>
          <w:rFonts w:ascii="Arial" w:hAnsi="Arial" w:cs="Arial"/>
        </w:rPr>
      </w:pPr>
      <w:r w:rsidRPr="00D8398E">
        <w:rPr>
          <w:rFonts w:ascii="Arial" w:hAnsi="Arial" w:cs="Arial"/>
        </w:rPr>
        <w:t>Programa de Riego y Drenaje.</w:t>
      </w:r>
    </w:p>
    <w:p w:rsidR="00F90293" w:rsidRPr="00D8398E" w:rsidRDefault="00F90293" w:rsidP="003E51D7">
      <w:pPr>
        <w:numPr>
          <w:ilvl w:val="0"/>
          <w:numId w:val="4"/>
        </w:numPr>
        <w:spacing w:after="200" w:line="276" w:lineRule="auto"/>
        <w:jc w:val="both"/>
        <w:rPr>
          <w:rFonts w:ascii="Arial" w:hAnsi="Arial" w:cs="Arial"/>
        </w:rPr>
      </w:pPr>
      <w:r w:rsidRPr="00D8398E">
        <w:rPr>
          <w:rFonts w:ascii="Arial" w:hAnsi="Arial" w:cs="Arial"/>
        </w:rPr>
        <w:t>Investigación y Desarrollo Tecnológico.</w:t>
      </w:r>
    </w:p>
    <w:p w:rsidR="00F90293" w:rsidRPr="00D8398E" w:rsidRDefault="00F90293" w:rsidP="003E51D7">
      <w:pPr>
        <w:numPr>
          <w:ilvl w:val="0"/>
          <w:numId w:val="4"/>
        </w:numPr>
        <w:spacing w:after="200" w:line="276" w:lineRule="auto"/>
        <w:jc w:val="both"/>
        <w:rPr>
          <w:rFonts w:ascii="Arial" w:hAnsi="Arial" w:cs="Arial"/>
        </w:rPr>
      </w:pPr>
      <w:r w:rsidRPr="00D8398E">
        <w:rPr>
          <w:rFonts w:ascii="Arial" w:hAnsi="Arial" w:cs="Arial"/>
        </w:rPr>
        <w:t>Sanidad Agrícola y Pecuaria.</w:t>
      </w:r>
    </w:p>
    <w:p w:rsidR="00F90293" w:rsidRPr="00D8398E" w:rsidRDefault="00F90293" w:rsidP="003E51D7">
      <w:pPr>
        <w:numPr>
          <w:ilvl w:val="0"/>
          <w:numId w:val="5"/>
        </w:numPr>
        <w:spacing w:after="200" w:line="276" w:lineRule="auto"/>
        <w:jc w:val="both"/>
        <w:rPr>
          <w:rFonts w:ascii="Arial" w:hAnsi="Arial" w:cs="Arial"/>
        </w:rPr>
      </w:pPr>
      <w:r w:rsidRPr="00D8398E">
        <w:rPr>
          <w:rFonts w:ascii="Arial" w:hAnsi="Arial" w:cs="Arial"/>
        </w:rPr>
        <w:t>Plan País Maíz.</w:t>
      </w:r>
    </w:p>
    <w:p w:rsidR="00F90293" w:rsidRPr="00D8398E" w:rsidRDefault="00F90293" w:rsidP="003E51D7">
      <w:pPr>
        <w:numPr>
          <w:ilvl w:val="0"/>
          <w:numId w:val="5"/>
        </w:numPr>
        <w:spacing w:after="200" w:line="276" w:lineRule="auto"/>
        <w:jc w:val="both"/>
        <w:rPr>
          <w:rFonts w:ascii="Arial" w:hAnsi="Arial" w:cs="Arial"/>
        </w:rPr>
      </w:pPr>
      <w:r w:rsidRPr="00D8398E">
        <w:rPr>
          <w:rFonts w:ascii="Arial" w:hAnsi="Arial" w:cs="Arial"/>
          <w:lang w:val="es-MX"/>
        </w:rPr>
        <w:t>SAFP. Sistema Andino de Franjas de Precios.</w:t>
      </w:r>
    </w:p>
    <w:p w:rsidR="00F90293" w:rsidRPr="00D8398E" w:rsidRDefault="00F90293" w:rsidP="003E51D7">
      <w:pPr>
        <w:numPr>
          <w:ilvl w:val="0"/>
          <w:numId w:val="5"/>
        </w:numPr>
        <w:spacing w:after="200" w:line="276" w:lineRule="auto"/>
        <w:jc w:val="both"/>
        <w:rPr>
          <w:rFonts w:ascii="Arial" w:hAnsi="Arial" w:cs="Arial"/>
        </w:rPr>
      </w:pPr>
      <w:r w:rsidRPr="00D8398E">
        <w:rPr>
          <w:rFonts w:ascii="Arial" w:hAnsi="Arial" w:cs="Arial"/>
        </w:rPr>
        <w:t>Admisibilidad en los Mercados Internacionales.</w:t>
      </w:r>
    </w:p>
    <w:p w:rsidR="00F90293" w:rsidRPr="00D8398E" w:rsidRDefault="00F90293" w:rsidP="003E51D7">
      <w:pPr>
        <w:numPr>
          <w:ilvl w:val="0"/>
          <w:numId w:val="5"/>
        </w:numPr>
        <w:spacing w:after="200" w:line="276" w:lineRule="auto"/>
        <w:jc w:val="both"/>
        <w:rPr>
          <w:rFonts w:ascii="Arial" w:hAnsi="Arial" w:cs="Arial"/>
        </w:rPr>
      </w:pPr>
      <w:r w:rsidRPr="00D8398E">
        <w:rPr>
          <w:rFonts w:ascii="Arial" w:hAnsi="Arial" w:cs="Arial"/>
        </w:rPr>
        <w:t>Contingentes de Importación.</w:t>
      </w:r>
    </w:p>
    <w:p w:rsidR="00F90293" w:rsidRPr="00D8398E" w:rsidRDefault="00F90293" w:rsidP="003E51D7">
      <w:pPr>
        <w:numPr>
          <w:ilvl w:val="0"/>
          <w:numId w:val="5"/>
        </w:numPr>
        <w:spacing w:after="200" w:line="276" w:lineRule="auto"/>
        <w:jc w:val="both"/>
        <w:rPr>
          <w:rFonts w:ascii="Arial" w:hAnsi="Arial" w:cs="Arial"/>
        </w:rPr>
      </w:pPr>
      <w:r w:rsidRPr="00D8398E">
        <w:rPr>
          <w:rFonts w:ascii="Arial" w:hAnsi="Arial" w:cs="Arial"/>
        </w:rPr>
        <w:t>Mecanismo Público de Administración de Contingentes Agropecuarios MAC.</w:t>
      </w:r>
    </w:p>
    <w:p w:rsidR="00F90293" w:rsidRPr="00D8398E" w:rsidRDefault="00F90293" w:rsidP="003E51D7">
      <w:pPr>
        <w:numPr>
          <w:ilvl w:val="0"/>
          <w:numId w:val="5"/>
        </w:numPr>
        <w:spacing w:after="200" w:line="276" w:lineRule="auto"/>
        <w:jc w:val="both"/>
        <w:rPr>
          <w:rFonts w:ascii="Arial" w:hAnsi="Arial" w:cs="Arial"/>
        </w:rPr>
      </w:pPr>
      <w:r w:rsidRPr="00D8398E">
        <w:rPr>
          <w:rFonts w:ascii="Arial" w:hAnsi="Arial" w:cs="Arial"/>
        </w:rPr>
        <w:t>Fondos de Estabilización de Precios. Privados.</w:t>
      </w:r>
    </w:p>
    <w:p w:rsidR="00F90293" w:rsidRPr="00D8398E" w:rsidRDefault="00F90293" w:rsidP="00D8398E">
      <w:pPr>
        <w:jc w:val="both"/>
        <w:rPr>
          <w:rFonts w:ascii="Arial" w:hAnsi="Arial" w:cs="Arial"/>
        </w:rPr>
      </w:pPr>
      <w:r>
        <w:rPr>
          <w:rFonts w:ascii="Arial" w:hAnsi="Arial" w:cs="Arial"/>
        </w:rPr>
        <w:t>La ejecución de c</w:t>
      </w:r>
      <w:r w:rsidRPr="00D8398E">
        <w:rPr>
          <w:rFonts w:ascii="Arial" w:hAnsi="Arial" w:cs="Arial"/>
        </w:rPr>
        <w:t xml:space="preserve">ada uno de estos </w:t>
      </w:r>
      <w:r>
        <w:rPr>
          <w:rFonts w:ascii="Arial" w:hAnsi="Arial" w:cs="Arial"/>
        </w:rPr>
        <w:t xml:space="preserve">Programas </w:t>
      </w:r>
      <w:r w:rsidRPr="00D8398E">
        <w:rPr>
          <w:rFonts w:ascii="Arial" w:hAnsi="Arial" w:cs="Arial"/>
        </w:rPr>
        <w:t>es lo que ha permitido que el crecimiento del PIB agropecuario mantenga su c</w:t>
      </w:r>
      <w:r>
        <w:rPr>
          <w:rFonts w:ascii="Arial" w:hAnsi="Arial" w:cs="Arial"/>
        </w:rPr>
        <w:t>recimiento positivo en los últimos dos años</w:t>
      </w:r>
      <w:r w:rsidRPr="00D8398E">
        <w:rPr>
          <w:rFonts w:ascii="Arial" w:hAnsi="Arial" w:cs="Arial"/>
        </w:rPr>
        <w:t>, como se observa en la siguiente gráfica</w:t>
      </w:r>
      <w:r>
        <w:rPr>
          <w:rFonts w:ascii="Arial" w:hAnsi="Arial" w:cs="Arial"/>
        </w:rPr>
        <w:t>.</w:t>
      </w:r>
      <w:r w:rsidRPr="00D8398E">
        <w:rPr>
          <w:rFonts w:ascii="Arial" w:hAnsi="Arial" w:cs="Arial"/>
        </w:rPr>
        <w:t xml:space="preserve"> </w:t>
      </w:r>
      <w:r>
        <w:rPr>
          <w:rFonts w:ascii="Arial" w:hAnsi="Arial" w:cs="Arial"/>
        </w:rPr>
        <w:t>S</w:t>
      </w:r>
      <w:r w:rsidRPr="00D8398E">
        <w:rPr>
          <w:rFonts w:ascii="Arial" w:hAnsi="Arial" w:cs="Arial"/>
        </w:rPr>
        <w:t>i bien crece menos que el PIB total, mantiene un ritmo de crecimiento sostenido a diferencia del sector industrial, que en 2012 redujo su crecimiento a tasas negativas, como se observa en el</w:t>
      </w:r>
      <w:r>
        <w:rPr>
          <w:rFonts w:ascii="Arial" w:hAnsi="Arial" w:cs="Arial"/>
        </w:rPr>
        <w:t xml:space="preserve"> cuadro de gráficas</w:t>
      </w:r>
      <w:r w:rsidRPr="00D8398E">
        <w:rPr>
          <w:rFonts w:ascii="Arial" w:hAnsi="Arial" w:cs="Arial"/>
        </w:rPr>
        <w:t>.</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p>
    <w:p w:rsidR="00F90293" w:rsidRPr="00D8398E" w:rsidRDefault="00BD3802" w:rsidP="00D8398E">
      <w:pPr>
        <w:jc w:val="both"/>
        <w:rPr>
          <w:rFonts w:ascii="Arial" w:hAnsi="Arial" w:cs="Arial"/>
        </w:rPr>
      </w:pPr>
      <w:r>
        <w:rPr>
          <w:noProof/>
          <w:lang w:val="es-CO" w:eastAsia="es-CO"/>
        </w:rPr>
        <mc:AlternateContent>
          <mc:Choice Requires="wps">
            <w:drawing>
              <wp:anchor distT="0" distB="0" distL="114300" distR="114300" simplePos="0" relativeHeight="251656192" behindDoc="0" locked="0" layoutInCell="1" allowOverlap="1">
                <wp:simplePos x="0" y="0"/>
                <wp:positionH relativeFrom="column">
                  <wp:posOffset>805815</wp:posOffset>
                </wp:positionH>
                <wp:positionV relativeFrom="paragraph">
                  <wp:posOffset>160655</wp:posOffset>
                </wp:positionV>
                <wp:extent cx="4248150" cy="370205"/>
                <wp:effectExtent l="0" t="0" r="0" b="0"/>
                <wp:wrapNone/>
                <wp:docPr id="79"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370205"/>
                        </a:xfrm>
                        <a:prstGeom prst="rect">
                          <a:avLst/>
                        </a:prstGeom>
                        <a:noFill/>
                      </wps:spPr>
                      <wps:txbx>
                        <w:txbxContent>
                          <w:p w:rsidR="000C4C08" w:rsidRPr="00F80C6B" w:rsidRDefault="000C4C08" w:rsidP="0053628E">
                            <w:pPr>
                              <w:pStyle w:val="NormalWeb"/>
                              <w:jc w:val="center"/>
                              <w:rPr>
                                <w:sz w:val="18"/>
                                <w:szCs w:val="18"/>
                              </w:rPr>
                            </w:pPr>
                            <w:r w:rsidRPr="00F63DE5">
                              <w:rPr>
                                <w:rFonts w:ascii="Calibri" w:hAnsi="Calibri"/>
                                <w:b/>
                                <w:bCs/>
                                <w:sz w:val="18"/>
                                <w:szCs w:val="18"/>
                                <w:lang w:val="es-MX"/>
                              </w:rPr>
                              <w:t>PIB Nacional y  Agropecuario anual</w:t>
                            </w:r>
                          </w:p>
                          <w:p w:rsidR="000C4C08" w:rsidRPr="00F80C6B" w:rsidRDefault="000C4C08" w:rsidP="0053628E">
                            <w:pPr>
                              <w:pStyle w:val="NormalWeb"/>
                              <w:jc w:val="center"/>
                              <w:rPr>
                                <w:sz w:val="18"/>
                                <w:szCs w:val="18"/>
                              </w:rPr>
                            </w:pPr>
                            <w:r w:rsidRPr="00F63DE5">
                              <w:rPr>
                                <w:rFonts w:ascii="Calibri" w:hAnsi="Calibri"/>
                                <w:b/>
                                <w:bCs/>
                                <w:sz w:val="18"/>
                                <w:szCs w:val="18"/>
                                <w:lang w:val="es-MX"/>
                              </w:rPr>
                              <w:t>2001 - 2012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 CuadroTexto" o:spid="_x0000_s1026" type="#_x0000_t202" style="position:absolute;left:0;text-align:left;margin-left:63.45pt;margin-top:12.65pt;width:334.5pt;height:2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" filled="f" stroked="f">
                <v:path arrowok="t"/>
                <v:textbox style="mso-fit-shape-to-text:t">
                  <w:txbxContent>
                    <w:p w:rsidR="000C4C08" w:rsidRPr="00F80C6B" w:rsidRDefault="000C4C08" w:rsidP="0053628E">
                      <w:pPr>
                        <w:pStyle w:val="NormalWeb"/>
                        <w:jc w:val="center"/>
                        <w:rPr>
                          <w:sz w:val="18"/>
                          <w:szCs w:val="18"/>
                        </w:rPr>
                      </w:pPr>
                      <w:r w:rsidRPr="00F63DE5">
                        <w:rPr>
                          <w:rFonts w:ascii="Calibri" w:hAnsi="Calibri"/>
                          <w:b/>
                          <w:bCs/>
                          <w:sz w:val="18"/>
                          <w:szCs w:val="18"/>
                          <w:lang w:val="es-MX"/>
                        </w:rPr>
                        <w:t>PIB Nacional y  Agropecuario anual</w:t>
                      </w:r>
                    </w:p>
                    <w:p w:rsidR="000C4C08" w:rsidRPr="00F80C6B" w:rsidRDefault="000C4C08" w:rsidP="0053628E">
                      <w:pPr>
                        <w:pStyle w:val="NormalWeb"/>
                        <w:jc w:val="center"/>
                        <w:rPr>
                          <w:sz w:val="18"/>
                          <w:szCs w:val="18"/>
                        </w:rPr>
                      </w:pPr>
                      <w:r w:rsidRPr="00F63DE5">
                        <w:rPr>
                          <w:rFonts w:ascii="Calibri" w:hAnsi="Calibri"/>
                          <w:b/>
                          <w:bCs/>
                          <w:sz w:val="18"/>
                          <w:szCs w:val="18"/>
                          <w:lang w:val="es-MX"/>
                        </w:rPr>
                        <w:t>2001 - 2012</w:t>
                      </w:r>
                    </w:p>
                  </w:txbxContent>
                </v:textbox>
              </v:shape>
            </w:pict>
          </mc:Fallback>
        </mc:AlternateConten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ab/>
      </w:r>
      <w:r w:rsidRPr="00D8398E">
        <w:rPr>
          <w:rFonts w:ascii="Arial" w:hAnsi="Arial" w:cs="Arial"/>
        </w:rPr>
        <w:tab/>
        <w:t xml:space="preserve"> </w:t>
      </w:r>
      <w:r w:rsidR="00BD3802">
        <w:rPr>
          <w:rFonts w:ascii="Arial" w:hAnsi="Arial" w:cs="Arial"/>
          <w:noProof/>
          <w:lang w:val="es-CO" w:eastAsia="es-CO"/>
        </w:rPr>
        <w:drawing>
          <wp:inline distT="0" distB="0" distL="0" distR="0">
            <wp:extent cx="4895850" cy="2933700"/>
            <wp:effectExtent l="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2933700"/>
                    </a:xfrm>
                    <a:prstGeom prst="rect">
                      <a:avLst/>
                    </a:prstGeom>
                    <a:noFill/>
                    <a:ln>
                      <a:noFill/>
                    </a:ln>
                  </pic:spPr>
                </pic:pic>
              </a:graphicData>
            </a:graphic>
          </wp:inline>
        </w:drawing>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                           </w:t>
      </w:r>
    </w:p>
    <w:p w:rsidR="00F90293" w:rsidRPr="00D8398E" w:rsidRDefault="00F90293" w:rsidP="00D8398E">
      <w:pPr>
        <w:jc w:val="both"/>
        <w:rPr>
          <w:rFonts w:ascii="Arial" w:hAnsi="Arial" w:cs="Arial"/>
        </w:rPr>
      </w:pPr>
      <w:r w:rsidRPr="00D8398E">
        <w:rPr>
          <w:rFonts w:ascii="Arial" w:hAnsi="Arial" w:cs="Arial"/>
        </w:rPr>
        <w:t xml:space="preserve">                             </w:t>
      </w:r>
      <w:r w:rsidR="00BD3802">
        <w:rPr>
          <w:rFonts w:ascii="Arial" w:hAnsi="Arial" w:cs="Arial"/>
          <w:noProof/>
          <w:lang w:val="es-CO" w:eastAsia="es-CO"/>
        </w:rPr>
        <w:drawing>
          <wp:inline distT="0" distB="0" distL="0" distR="0">
            <wp:extent cx="4933950" cy="2552700"/>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552700"/>
                    </a:xfrm>
                    <a:prstGeom prst="rect">
                      <a:avLst/>
                    </a:prstGeom>
                    <a:noFill/>
                    <a:ln>
                      <a:noFill/>
                    </a:ln>
                  </pic:spPr>
                </pic:pic>
              </a:graphicData>
            </a:graphic>
          </wp:inline>
        </w:drawing>
      </w:r>
    </w:p>
    <w:p w:rsidR="00F90293" w:rsidRPr="00D8398E" w:rsidRDefault="00F90293" w:rsidP="00D8398E">
      <w:pPr>
        <w:jc w:val="both"/>
        <w:rPr>
          <w:rFonts w:ascii="Arial" w:hAnsi="Arial" w:cs="Arial"/>
        </w:rPr>
      </w:pPr>
    </w:p>
    <w:p w:rsidR="00F90293" w:rsidRDefault="00F90293" w:rsidP="00D8398E">
      <w:pPr>
        <w:jc w:val="both"/>
        <w:rPr>
          <w:rFonts w:ascii="Arial" w:hAnsi="Arial" w:cs="Arial"/>
        </w:rPr>
      </w:pPr>
      <w:r w:rsidRPr="00D8398E">
        <w:rPr>
          <w:rFonts w:ascii="Arial" w:hAnsi="Arial" w:cs="Arial"/>
        </w:rPr>
        <w:t>Efectivamente, mientras el PIB nacional decrece, el PIB agropecuario</w:t>
      </w:r>
      <w:r>
        <w:rPr>
          <w:rFonts w:ascii="Arial" w:hAnsi="Arial" w:cs="Arial"/>
        </w:rPr>
        <w:t xml:space="preserve"> se mantiene y crece. Pero se puede apreciar que</w:t>
      </w:r>
      <w:r w:rsidRPr="00D8398E">
        <w:rPr>
          <w:rFonts w:ascii="Arial" w:hAnsi="Arial" w:cs="Arial"/>
        </w:rPr>
        <w:t xml:space="preserve"> también crece menos históricamente que el PIB nacional. </w:t>
      </w:r>
    </w:p>
    <w:p w:rsidR="00F90293" w:rsidRDefault="00F90293" w:rsidP="00D8398E">
      <w:pPr>
        <w:jc w:val="both"/>
        <w:rPr>
          <w:rFonts w:ascii="Arial" w:hAnsi="Arial" w:cs="Arial"/>
        </w:rPr>
      </w:pPr>
    </w:p>
    <w:p w:rsidR="00F90293" w:rsidRDefault="00F90293" w:rsidP="00D8398E">
      <w:pPr>
        <w:jc w:val="both"/>
        <w:rPr>
          <w:rFonts w:ascii="Arial" w:hAnsi="Arial" w:cs="Arial"/>
        </w:rPr>
      </w:pPr>
      <w:r>
        <w:rPr>
          <w:rFonts w:ascii="Arial" w:hAnsi="Arial" w:cs="Arial"/>
        </w:rPr>
        <w:t>Para revertir e</w:t>
      </w:r>
      <w:r w:rsidRPr="00D8398E">
        <w:rPr>
          <w:rFonts w:ascii="Arial" w:hAnsi="Arial" w:cs="Arial"/>
        </w:rPr>
        <w:t xml:space="preserve">sta tendencia es fundamental aprovechar los mercados ampliados de los nuevos acuerdos, con nuevos proyectos productivos que generen valor agregado. </w:t>
      </w:r>
    </w:p>
    <w:p w:rsidR="00F90293" w:rsidRDefault="00F90293" w:rsidP="00D8398E">
      <w:pPr>
        <w:jc w:val="both"/>
        <w:rPr>
          <w:rFonts w:ascii="Arial" w:hAnsi="Arial" w:cs="Arial"/>
        </w:rPr>
      </w:pPr>
    </w:p>
    <w:p w:rsidR="00F90293" w:rsidRDefault="00F90293" w:rsidP="00D8398E">
      <w:pPr>
        <w:jc w:val="both"/>
        <w:rPr>
          <w:rFonts w:ascii="Arial" w:hAnsi="Arial" w:cs="Arial"/>
        </w:rPr>
      </w:pPr>
      <w:r w:rsidRPr="00D8398E">
        <w:rPr>
          <w:rFonts w:ascii="Arial" w:hAnsi="Arial" w:cs="Arial"/>
        </w:rPr>
        <w:t>El Gran Pacto por el Agro que acaba de lanzar el Gobierno Nacional ha puesto de manifiesto que no es sólo una tarea del Ministerio sino del Gobierno como un todo</w:t>
      </w:r>
      <w:r>
        <w:rPr>
          <w:rFonts w:ascii="Arial" w:hAnsi="Arial" w:cs="Arial"/>
        </w:rPr>
        <w:t>, que es transversal</w:t>
      </w:r>
      <w:r w:rsidRPr="00D8398E">
        <w:rPr>
          <w:rFonts w:ascii="Arial" w:hAnsi="Arial" w:cs="Arial"/>
        </w:rPr>
        <w:t xml:space="preserve"> y que las propuestas deben venir desde los municipios y las regiones hacia lo nacional y lo más importante, que no se va a recortar el presupuesto del Ministerio</w:t>
      </w:r>
      <w:r>
        <w:rPr>
          <w:rFonts w:ascii="Arial" w:hAnsi="Arial" w:cs="Arial"/>
        </w:rPr>
        <w:t xml:space="preserve"> para el año 2014</w:t>
      </w:r>
      <w:r w:rsidRPr="00D8398E">
        <w:rPr>
          <w:rFonts w:ascii="Arial" w:hAnsi="Arial" w:cs="Arial"/>
        </w:rPr>
        <w:t xml:space="preserve">. </w:t>
      </w:r>
    </w:p>
    <w:p w:rsidR="00F90293"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Por el contrario, </w:t>
      </w:r>
      <w:r>
        <w:rPr>
          <w:rFonts w:ascii="Arial" w:hAnsi="Arial" w:cs="Arial"/>
        </w:rPr>
        <w:t xml:space="preserve">se </w:t>
      </w:r>
      <w:r w:rsidRPr="00D8398E">
        <w:rPr>
          <w:rFonts w:ascii="Arial" w:hAnsi="Arial" w:cs="Arial"/>
        </w:rPr>
        <w:t xml:space="preserve">va a contar con recursos suficientes y sostenidos en el tiempo, lo cual sí garantiza los volúmenes de inversión suficientes para </w:t>
      </w:r>
      <w:r>
        <w:rPr>
          <w:rFonts w:ascii="Arial" w:hAnsi="Arial" w:cs="Arial"/>
        </w:rPr>
        <w:t xml:space="preserve">empezar a </w:t>
      </w:r>
      <w:r w:rsidRPr="00D8398E">
        <w:rPr>
          <w:rFonts w:ascii="Arial" w:hAnsi="Arial" w:cs="Arial"/>
        </w:rPr>
        <w:t>elevar el nivel de vida</w:t>
      </w:r>
      <w:r>
        <w:rPr>
          <w:rFonts w:ascii="Arial" w:hAnsi="Arial" w:cs="Arial"/>
        </w:rPr>
        <w:t xml:space="preserve"> del campo de una vez por todas.</w:t>
      </w:r>
      <w:r w:rsidRPr="00D8398E">
        <w:rPr>
          <w:rFonts w:ascii="Arial" w:hAnsi="Arial" w:cs="Arial"/>
        </w:rPr>
        <w:t xml:space="preserve"> </w:t>
      </w:r>
      <w:r>
        <w:rPr>
          <w:rFonts w:ascii="Arial" w:hAnsi="Arial" w:cs="Arial"/>
        </w:rPr>
        <w:t xml:space="preserve">Una visión transversal del problema rural va a permitir empezar por </w:t>
      </w:r>
      <w:r w:rsidRPr="00D8398E">
        <w:rPr>
          <w:rFonts w:ascii="Arial" w:hAnsi="Arial" w:cs="Arial"/>
        </w:rPr>
        <w:t>desarrollar las vías, en especial las terciarias que son fundamentales para que la pro</w:t>
      </w:r>
      <w:r>
        <w:rPr>
          <w:rFonts w:ascii="Arial" w:hAnsi="Arial" w:cs="Arial"/>
        </w:rPr>
        <w:t xml:space="preserve">ducción salga a los centros de </w:t>
      </w:r>
      <w:r w:rsidRPr="00D8398E">
        <w:rPr>
          <w:rFonts w:ascii="Arial" w:hAnsi="Arial" w:cs="Arial"/>
        </w:rPr>
        <w:t>consumo a precios competitivos.</w:t>
      </w:r>
    </w:p>
    <w:p w:rsidR="00F90293" w:rsidRPr="00D8398E" w:rsidRDefault="00F90293" w:rsidP="00D8398E">
      <w:pPr>
        <w:jc w:val="both"/>
        <w:rPr>
          <w:rFonts w:ascii="Arial" w:hAnsi="Arial" w:cs="Arial"/>
        </w:rPr>
      </w:pPr>
    </w:p>
    <w:p w:rsidR="00F90293" w:rsidRPr="00D8398E" w:rsidRDefault="00F90293" w:rsidP="003E51D7">
      <w:pPr>
        <w:pStyle w:val="Prrafodelista"/>
        <w:numPr>
          <w:ilvl w:val="0"/>
          <w:numId w:val="7"/>
        </w:numPr>
        <w:jc w:val="both"/>
        <w:rPr>
          <w:rFonts w:ascii="Arial" w:hAnsi="Arial" w:cs="Arial"/>
          <w:b/>
        </w:rPr>
      </w:pPr>
      <w:r w:rsidRPr="00D8398E">
        <w:rPr>
          <w:rFonts w:ascii="Arial" w:hAnsi="Arial" w:cs="Arial"/>
          <w:b/>
        </w:rPr>
        <w:t>En el marco del proceso en curso de globalización y apertura de mercados ¿Cuáles son las potencialidades y riesgos para la agricultura colombiana? ¿Qué acciones se vienen adelantando para preparar al país al respecto?</w:t>
      </w:r>
    </w:p>
    <w:p w:rsidR="00F90293" w:rsidRPr="00D8398E" w:rsidRDefault="00F90293" w:rsidP="00D8398E">
      <w:pPr>
        <w:jc w:val="both"/>
        <w:rPr>
          <w:rFonts w:ascii="Arial" w:hAnsi="Arial" w:cs="Arial"/>
          <w:b/>
        </w:rPr>
      </w:pPr>
    </w:p>
    <w:p w:rsidR="00F90293" w:rsidRPr="00D8398E" w:rsidRDefault="00F90293" w:rsidP="00D8398E">
      <w:pPr>
        <w:jc w:val="both"/>
        <w:rPr>
          <w:rFonts w:ascii="Arial" w:hAnsi="Arial" w:cs="Arial"/>
          <w:b/>
        </w:rPr>
      </w:pPr>
      <w:r w:rsidRPr="00D8398E">
        <w:rPr>
          <w:rFonts w:ascii="Arial" w:hAnsi="Arial" w:cs="Arial"/>
          <w:b/>
        </w:rPr>
        <w:t>POTENCIALIDADES Y RIESGOS</w:t>
      </w:r>
    </w:p>
    <w:p w:rsidR="00F90293" w:rsidRPr="00D8398E" w:rsidRDefault="00F90293" w:rsidP="00D8398E">
      <w:pPr>
        <w:jc w:val="both"/>
        <w:rPr>
          <w:rFonts w:ascii="Arial" w:hAnsi="Arial" w:cs="Arial"/>
        </w:rPr>
      </w:pPr>
    </w:p>
    <w:p w:rsidR="00F90293" w:rsidRDefault="00F90293" w:rsidP="00D8398E">
      <w:pPr>
        <w:pStyle w:val="NormalWeb"/>
        <w:jc w:val="both"/>
        <w:textAlignment w:val="baseline"/>
        <w:rPr>
          <w:rFonts w:ascii="Arial" w:hAnsi="Arial" w:cs="Arial"/>
        </w:rPr>
      </w:pPr>
      <w:r w:rsidRPr="00D8398E">
        <w:rPr>
          <w:rFonts w:ascii="Arial" w:hAnsi="Arial" w:cs="Arial"/>
        </w:rPr>
        <w:t>Las potencialidades están dadas por el tamaño de los nuevos mercados y la reducción de aranceles. Por ejemplo, los principales nuevos mercados de los Estados Unidos y de la U</w:t>
      </w:r>
      <w:r>
        <w:rPr>
          <w:rFonts w:ascii="Arial" w:hAnsi="Arial" w:cs="Arial"/>
        </w:rPr>
        <w:t xml:space="preserve">nión </w:t>
      </w:r>
      <w:r w:rsidRPr="00D8398E">
        <w:rPr>
          <w:rFonts w:ascii="Arial" w:hAnsi="Arial" w:cs="Arial"/>
        </w:rPr>
        <w:t>E</w:t>
      </w:r>
      <w:r>
        <w:rPr>
          <w:rFonts w:ascii="Arial" w:hAnsi="Arial" w:cs="Arial"/>
        </w:rPr>
        <w:t>uropea</w:t>
      </w:r>
      <w:r w:rsidRPr="00D8398E">
        <w:rPr>
          <w:rFonts w:ascii="Arial" w:hAnsi="Arial" w:cs="Arial"/>
        </w:rPr>
        <w:t xml:space="preserve"> representan el 50</w:t>
      </w:r>
      <w:r>
        <w:rPr>
          <w:rFonts w:ascii="Arial" w:hAnsi="Arial" w:cs="Arial"/>
        </w:rPr>
        <w:t xml:space="preserve"> </w:t>
      </w:r>
      <w:r w:rsidRPr="00D8398E">
        <w:rPr>
          <w:rFonts w:ascii="Arial" w:hAnsi="Arial" w:cs="Arial"/>
        </w:rPr>
        <w:t>% por ciento de nuestras exportaciones, pero de ese 50</w:t>
      </w:r>
      <w:r>
        <w:rPr>
          <w:rFonts w:ascii="Arial" w:hAnsi="Arial" w:cs="Arial"/>
        </w:rPr>
        <w:t xml:space="preserve"> </w:t>
      </w:r>
      <w:r w:rsidRPr="00D8398E">
        <w:rPr>
          <w:rFonts w:ascii="Arial" w:hAnsi="Arial" w:cs="Arial"/>
        </w:rPr>
        <w:t>%, el 66</w:t>
      </w:r>
      <w:r>
        <w:rPr>
          <w:rFonts w:ascii="Arial" w:hAnsi="Arial" w:cs="Arial"/>
        </w:rPr>
        <w:t xml:space="preserve"> </w:t>
      </w:r>
      <w:r w:rsidRPr="00D8398E">
        <w:rPr>
          <w:rFonts w:ascii="Arial" w:hAnsi="Arial" w:cs="Arial"/>
        </w:rPr>
        <w:t xml:space="preserve">% son productos energéticos, petróleo, carbón y minería. </w:t>
      </w:r>
    </w:p>
    <w:p w:rsidR="00F90293" w:rsidRDefault="00F90293" w:rsidP="00D8398E">
      <w:pPr>
        <w:pStyle w:val="NormalWeb"/>
        <w:jc w:val="both"/>
        <w:textAlignment w:val="baseline"/>
        <w:rPr>
          <w:rFonts w:ascii="Arial" w:hAnsi="Arial" w:cs="Arial"/>
        </w:rPr>
      </w:pPr>
    </w:p>
    <w:p w:rsidR="00F90293" w:rsidRDefault="00F90293" w:rsidP="00D8398E">
      <w:pPr>
        <w:pStyle w:val="NormalWeb"/>
        <w:jc w:val="both"/>
        <w:textAlignment w:val="baseline"/>
        <w:rPr>
          <w:rFonts w:ascii="Arial" w:hAnsi="Arial" w:cs="Arial"/>
        </w:rPr>
      </w:pPr>
      <w:r w:rsidRPr="00D8398E">
        <w:rPr>
          <w:rFonts w:ascii="Arial" w:hAnsi="Arial" w:cs="Arial"/>
        </w:rPr>
        <w:t>Las exportaciones agropecuarias son solo el 8</w:t>
      </w:r>
      <w:r>
        <w:rPr>
          <w:rFonts w:ascii="Arial" w:hAnsi="Arial" w:cs="Arial"/>
        </w:rPr>
        <w:t xml:space="preserve"> </w:t>
      </w:r>
      <w:r w:rsidRPr="00D8398E">
        <w:rPr>
          <w:rFonts w:ascii="Arial" w:hAnsi="Arial" w:cs="Arial"/>
        </w:rPr>
        <w:t>% del total de las exportaciones de Colombia y las agroindustriales el 3,6</w:t>
      </w:r>
      <w:r>
        <w:rPr>
          <w:rFonts w:ascii="Arial" w:hAnsi="Arial" w:cs="Arial"/>
        </w:rPr>
        <w:t xml:space="preserve"> </w:t>
      </w:r>
      <w:r w:rsidRPr="00D8398E">
        <w:rPr>
          <w:rFonts w:ascii="Arial" w:hAnsi="Arial" w:cs="Arial"/>
        </w:rPr>
        <w:t>%. Juntas el 11,6</w:t>
      </w:r>
      <w:r>
        <w:rPr>
          <w:rFonts w:ascii="Arial" w:hAnsi="Arial" w:cs="Arial"/>
        </w:rPr>
        <w:t xml:space="preserve"> </w:t>
      </w:r>
      <w:r w:rsidRPr="00D8398E">
        <w:rPr>
          <w:rFonts w:ascii="Arial" w:hAnsi="Arial" w:cs="Arial"/>
        </w:rPr>
        <w:t xml:space="preserve">% para un total cercano a los 7 mil millones de dólares. </w:t>
      </w:r>
      <w:r>
        <w:rPr>
          <w:rFonts w:ascii="Arial" w:hAnsi="Arial" w:cs="Arial"/>
        </w:rPr>
        <w:t>E</w:t>
      </w:r>
      <w:r w:rsidRPr="00D8398E">
        <w:rPr>
          <w:rFonts w:ascii="Arial" w:hAnsi="Arial" w:cs="Arial"/>
        </w:rPr>
        <w:t>n Colombia se cultivan 5 millo</w:t>
      </w:r>
      <w:r>
        <w:rPr>
          <w:rFonts w:ascii="Arial" w:hAnsi="Arial" w:cs="Arial"/>
        </w:rPr>
        <w:t xml:space="preserve">nes de </w:t>
      </w:r>
      <w:proofErr w:type="spellStart"/>
      <w:r>
        <w:rPr>
          <w:rFonts w:ascii="Arial" w:hAnsi="Arial" w:cs="Arial"/>
        </w:rPr>
        <w:t>ha</w:t>
      </w:r>
      <w:proofErr w:type="spellEnd"/>
      <w:r>
        <w:rPr>
          <w:rFonts w:ascii="Arial" w:hAnsi="Arial" w:cs="Arial"/>
        </w:rPr>
        <w:t xml:space="preserve"> de las 21 millones</w:t>
      </w:r>
      <w:r w:rsidRPr="00D8398E">
        <w:rPr>
          <w:rFonts w:ascii="Arial" w:hAnsi="Arial" w:cs="Arial"/>
        </w:rPr>
        <w:t xml:space="preserve"> se podrían cultivar, tiene plantadas 413 mil hectáreas de bosques comerciales de las 14 millones posibles y dedica </w:t>
      </w:r>
      <w:r w:rsidRPr="00D8398E">
        <w:rPr>
          <w:rFonts w:ascii="Arial" w:hAnsi="Arial" w:cs="Arial"/>
        </w:rPr>
        <w:lastRenderedPageBreak/>
        <w:t>38 millones de hectáreas a la ganadería cuando la vocació</w:t>
      </w:r>
      <w:r>
        <w:rPr>
          <w:rFonts w:ascii="Arial" w:hAnsi="Arial" w:cs="Arial"/>
        </w:rPr>
        <w:t>n real deben ser de 20 millones;</w:t>
      </w:r>
      <w:r w:rsidRPr="00D8398E">
        <w:rPr>
          <w:rFonts w:ascii="Arial" w:hAnsi="Arial" w:cs="Arial"/>
        </w:rPr>
        <w:t xml:space="preserve"> </w:t>
      </w:r>
      <w:r>
        <w:rPr>
          <w:rFonts w:ascii="Arial" w:hAnsi="Arial" w:cs="Arial"/>
        </w:rPr>
        <w:t xml:space="preserve">se </w:t>
      </w:r>
      <w:r w:rsidRPr="00D8398E">
        <w:rPr>
          <w:rFonts w:ascii="Arial" w:hAnsi="Arial" w:cs="Arial"/>
        </w:rPr>
        <w:t>observa claramente las potencialidades</w:t>
      </w:r>
      <w:r>
        <w:rPr>
          <w:rFonts w:ascii="Arial" w:hAnsi="Arial" w:cs="Arial"/>
        </w:rPr>
        <w:t xml:space="preserve"> existentes en este sector</w:t>
      </w:r>
      <w:r w:rsidRPr="00D8398E">
        <w:rPr>
          <w:rFonts w:ascii="Arial" w:hAnsi="Arial" w:cs="Arial"/>
        </w:rPr>
        <w:t xml:space="preserve">.  </w:t>
      </w:r>
    </w:p>
    <w:p w:rsidR="00F90293" w:rsidRDefault="00F90293" w:rsidP="00D8398E">
      <w:pPr>
        <w:pStyle w:val="NormalWeb"/>
        <w:jc w:val="both"/>
        <w:textAlignment w:val="baseline"/>
        <w:rPr>
          <w:rFonts w:ascii="Arial" w:hAnsi="Arial" w:cs="Arial"/>
        </w:rPr>
      </w:pPr>
    </w:p>
    <w:p w:rsidR="00F90293" w:rsidRDefault="00F90293" w:rsidP="00D8398E">
      <w:pPr>
        <w:pStyle w:val="NormalWeb"/>
        <w:jc w:val="both"/>
        <w:textAlignment w:val="baseline"/>
        <w:rPr>
          <w:rFonts w:ascii="Arial" w:hAnsi="Arial" w:cs="Arial"/>
        </w:rPr>
      </w:pPr>
      <w:r w:rsidRPr="00D8398E">
        <w:rPr>
          <w:rFonts w:ascii="Arial" w:hAnsi="Arial" w:cs="Arial"/>
        </w:rPr>
        <w:t>El principal riesgo radica en que no se genere un c</w:t>
      </w:r>
      <w:r>
        <w:rPr>
          <w:rFonts w:ascii="Arial" w:hAnsi="Arial" w:cs="Arial"/>
        </w:rPr>
        <w:t xml:space="preserve">ambio radical que permita </w:t>
      </w:r>
      <w:r w:rsidRPr="00D8398E">
        <w:rPr>
          <w:rFonts w:ascii="Arial" w:hAnsi="Arial" w:cs="Arial"/>
        </w:rPr>
        <w:t>la reconversión del campo</w:t>
      </w:r>
      <w:r>
        <w:rPr>
          <w:rFonts w:ascii="Arial" w:hAnsi="Arial" w:cs="Arial"/>
        </w:rPr>
        <w:t>.</w:t>
      </w:r>
      <w:r w:rsidRPr="00D8398E">
        <w:rPr>
          <w:rFonts w:ascii="Arial" w:hAnsi="Arial" w:cs="Arial"/>
        </w:rPr>
        <w:t xml:space="preserve"> </w:t>
      </w:r>
      <w:r>
        <w:rPr>
          <w:rFonts w:ascii="Arial" w:hAnsi="Arial" w:cs="Arial"/>
        </w:rPr>
        <w:t>Explotar todo</w:t>
      </w:r>
      <w:r w:rsidRPr="00D8398E">
        <w:rPr>
          <w:rFonts w:ascii="Arial" w:hAnsi="Arial" w:cs="Arial"/>
        </w:rPr>
        <w:t xml:space="preserve"> </w:t>
      </w:r>
      <w:r>
        <w:rPr>
          <w:rFonts w:ascii="Arial" w:hAnsi="Arial" w:cs="Arial"/>
        </w:rPr>
        <w:t>e</w:t>
      </w:r>
      <w:r w:rsidRPr="00D8398E">
        <w:rPr>
          <w:rFonts w:ascii="Arial" w:hAnsi="Arial" w:cs="Arial"/>
        </w:rPr>
        <w:t xml:space="preserve">l potencial </w:t>
      </w:r>
      <w:r>
        <w:rPr>
          <w:rFonts w:ascii="Arial" w:hAnsi="Arial" w:cs="Arial"/>
        </w:rPr>
        <w:t>nos permitiría</w:t>
      </w:r>
      <w:r w:rsidRPr="00D8398E">
        <w:rPr>
          <w:rFonts w:ascii="Arial" w:hAnsi="Arial" w:cs="Arial"/>
        </w:rPr>
        <w:t xml:space="preserve"> generar nuevas producciones </w:t>
      </w:r>
      <w:r>
        <w:rPr>
          <w:rFonts w:ascii="Arial" w:hAnsi="Arial" w:cs="Arial"/>
        </w:rPr>
        <w:t>para colocar en</w:t>
      </w:r>
      <w:r w:rsidRPr="00D8398E">
        <w:rPr>
          <w:rFonts w:ascii="Arial" w:hAnsi="Arial" w:cs="Arial"/>
        </w:rPr>
        <w:t xml:space="preserve"> los nuevos mercados, pues de lo contrario lo coparan otros </w:t>
      </w:r>
      <w:r>
        <w:rPr>
          <w:rFonts w:ascii="Arial" w:hAnsi="Arial" w:cs="Arial"/>
        </w:rPr>
        <w:t>países productores de alimentos.</w:t>
      </w:r>
      <w:r w:rsidRPr="00D8398E">
        <w:rPr>
          <w:rFonts w:ascii="Arial" w:hAnsi="Arial" w:cs="Arial"/>
        </w:rPr>
        <w:t xml:space="preserve"> </w:t>
      </w:r>
      <w:r>
        <w:rPr>
          <w:rFonts w:ascii="Arial" w:hAnsi="Arial" w:cs="Arial"/>
        </w:rPr>
        <w:t>Lo anterior debido a</w:t>
      </w:r>
      <w:r w:rsidRPr="00D8398E">
        <w:rPr>
          <w:rFonts w:ascii="Arial" w:hAnsi="Arial" w:cs="Arial"/>
        </w:rPr>
        <w:t xml:space="preserve"> que la FAO ha proyectado que para 2050 el mundo alcanzará 9.000 millones de habitantes y requerirá que la producción de alimento</w:t>
      </w:r>
      <w:r>
        <w:rPr>
          <w:rFonts w:ascii="Arial" w:hAnsi="Arial" w:cs="Arial"/>
        </w:rPr>
        <w:t>s, piensos y fibras se duplique.</w:t>
      </w:r>
      <w:r w:rsidRPr="00D8398E">
        <w:rPr>
          <w:rFonts w:ascii="Arial" w:hAnsi="Arial" w:cs="Arial"/>
        </w:rPr>
        <w:t xml:space="preserve"> </w:t>
      </w:r>
      <w:r>
        <w:rPr>
          <w:rFonts w:ascii="Arial" w:hAnsi="Arial" w:cs="Arial"/>
        </w:rPr>
        <w:t>S</w:t>
      </w:r>
      <w:r w:rsidRPr="00D8398E">
        <w:rPr>
          <w:rFonts w:ascii="Arial" w:hAnsi="Arial" w:cs="Arial"/>
        </w:rPr>
        <w:t>erá necesario un incremento de 20</w:t>
      </w:r>
      <w:r>
        <w:rPr>
          <w:rFonts w:ascii="Arial" w:hAnsi="Arial" w:cs="Arial"/>
        </w:rPr>
        <w:t xml:space="preserve"> </w:t>
      </w:r>
      <w:r w:rsidRPr="00D8398E">
        <w:rPr>
          <w:rFonts w:ascii="Arial" w:hAnsi="Arial" w:cs="Arial"/>
        </w:rPr>
        <w:t>% en el área cultivable y 80</w:t>
      </w:r>
      <w:r>
        <w:rPr>
          <w:rFonts w:ascii="Arial" w:hAnsi="Arial" w:cs="Arial"/>
        </w:rPr>
        <w:t xml:space="preserve"> </w:t>
      </w:r>
      <w:r w:rsidRPr="00D8398E">
        <w:rPr>
          <w:rFonts w:ascii="Arial" w:hAnsi="Arial" w:cs="Arial"/>
        </w:rPr>
        <w:t xml:space="preserve">% en productividad. </w:t>
      </w:r>
    </w:p>
    <w:p w:rsidR="00F90293" w:rsidRDefault="00F90293" w:rsidP="00D8398E">
      <w:pPr>
        <w:pStyle w:val="NormalWeb"/>
        <w:jc w:val="both"/>
        <w:textAlignment w:val="baseline"/>
        <w:rPr>
          <w:rFonts w:ascii="Arial" w:hAnsi="Arial" w:cs="Arial"/>
        </w:rPr>
      </w:pPr>
    </w:p>
    <w:p w:rsidR="00F90293" w:rsidRDefault="00F90293" w:rsidP="00D8398E">
      <w:pPr>
        <w:pStyle w:val="NormalWeb"/>
        <w:jc w:val="both"/>
        <w:textAlignment w:val="baseline"/>
        <w:rPr>
          <w:rFonts w:ascii="Arial" w:hAnsi="Arial" w:cs="Arial"/>
        </w:rPr>
      </w:pPr>
      <w:r w:rsidRPr="00D8398E">
        <w:rPr>
          <w:rFonts w:ascii="Arial" w:hAnsi="Arial" w:cs="Arial"/>
        </w:rPr>
        <w:t>Para ello es necesario desarrollar varias líneas estratégicas:</w:t>
      </w:r>
    </w:p>
    <w:p w:rsidR="00F90293" w:rsidRPr="00D8398E" w:rsidRDefault="00F90293" w:rsidP="00D8398E">
      <w:pPr>
        <w:pStyle w:val="NormalWeb"/>
        <w:jc w:val="both"/>
        <w:textAlignment w:val="baseline"/>
        <w:rPr>
          <w:rFonts w:ascii="Arial" w:hAnsi="Arial" w:cs="Arial"/>
        </w:rPr>
      </w:pP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Incrementar la competitividad de la producción agropecuaria.</w:t>
      </w: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Promover los encadenamientos productivos y la agregación de valor.</w:t>
      </w: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Ampliar y diversificar los mercados agropecuarios externos e internos.</w:t>
      </w: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Mejorar las condiciones para las inversiones en el campo.</w:t>
      </w: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Mejorar la capacidad para generar ingresos por parte de la población rural.</w:t>
      </w: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Promover la equidad en el desarrollo regional rural.</w:t>
      </w:r>
    </w:p>
    <w:p w:rsidR="00F90293" w:rsidRPr="00D8398E" w:rsidRDefault="00F90293" w:rsidP="003E51D7">
      <w:pPr>
        <w:numPr>
          <w:ilvl w:val="0"/>
          <w:numId w:val="6"/>
        </w:numPr>
        <w:ind w:left="1440"/>
        <w:contextualSpacing/>
        <w:jc w:val="both"/>
        <w:rPr>
          <w:rFonts w:ascii="Arial" w:hAnsi="Arial" w:cs="Arial"/>
          <w:lang w:eastAsia="es-CO"/>
        </w:rPr>
      </w:pPr>
      <w:r w:rsidRPr="00D8398E">
        <w:rPr>
          <w:rFonts w:ascii="Arial" w:hAnsi="Arial" w:cs="Arial"/>
          <w:lang w:eastAsia="es-CO"/>
        </w:rPr>
        <w:t xml:space="preserve">Adecuar la institucionalidad para el desarrollo rural y la competitividad. </w:t>
      </w:r>
    </w:p>
    <w:p w:rsidR="00F90293" w:rsidRPr="00D8398E" w:rsidRDefault="00F90293" w:rsidP="00D8398E">
      <w:pPr>
        <w:contextualSpacing/>
        <w:jc w:val="both"/>
        <w:rPr>
          <w:rFonts w:ascii="Arial" w:hAnsi="Arial" w:cs="Arial"/>
          <w:lang w:eastAsia="es-CO"/>
        </w:rPr>
      </w:pPr>
    </w:p>
    <w:p w:rsidR="00F90293" w:rsidRDefault="00F90293" w:rsidP="00D8398E">
      <w:pPr>
        <w:contextualSpacing/>
        <w:jc w:val="both"/>
        <w:rPr>
          <w:rFonts w:ascii="Arial" w:hAnsi="Arial" w:cs="Arial"/>
          <w:lang w:eastAsia="es-CO"/>
        </w:rPr>
      </w:pPr>
      <w:r>
        <w:rPr>
          <w:rFonts w:ascii="Arial" w:hAnsi="Arial" w:cs="Arial"/>
          <w:lang w:eastAsia="es-CO"/>
        </w:rPr>
        <w:t>En el Gran P</w:t>
      </w:r>
      <w:r w:rsidRPr="00D8398E">
        <w:rPr>
          <w:rFonts w:ascii="Arial" w:hAnsi="Arial" w:cs="Arial"/>
          <w:lang w:eastAsia="es-CO"/>
        </w:rPr>
        <w:t xml:space="preserve">acto por el </w:t>
      </w:r>
      <w:r>
        <w:rPr>
          <w:rFonts w:ascii="Arial" w:hAnsi="Arial" w:cs="Arial"/>
          <w:lang w:eastAsia="es-CO"/>
        </w:rPr>
        <w:t>A</w:t>
      </w:r>
      <w:r w:rsidRPr="00D8398E">
        <w:rPr>
          <w:rFonts w:ascii="Arial" w:hAnsi="Arial" w:cs="Arial"/>
          <w:lang w:eastAsia="es-CO"/>
        </w:rPr>
        <w:t>gro</w:t>
      </w:r>
      <w:r>
        <w:rPr>
          <w:rFonts w:ascii="Arial" w:hAnsi="Arial" w:cs="Arial"/>
          <w:lang w:eastAsia="es-CO"/>
        </w:rPr>
        <w:t>,</w:t>
      </w:r>
      <w:r w:rsidRPr="00D8398E">
        <w:rPr>
          <w:rFonts w:ascii="Arial" w:hAnsi="Arial" w:cs="Arial"/>
          <w:lang w:eastAsia="es-CO"/>
        </w:rPr>
        <w:t xml:space="preserve"> </w:t>
      </w:r>
      <w:r>
        <w:rPr>
          <w:rFonts w:ascii="Arial" w:hAnsi="Arial" w:cs="Arial"/>
          <w:lang w:eastAsia="es-CO"/>
        </w:rPr>
        <w:t>e</w:t>
      </w:r>
      <w:r w:rsidRPr="00D8398E">
        <w:rPr>
          <w:rFonts w:ascii="Arial" w:hAnsi="Arial" w:cs="Arial"/>
          <w:lang w:eastAsia="es-CO"/>
        </w:rPr>
        <w:t>l M</w:t>
      </w:r>
      <w:r>
        <w:rPr>
          <w:rFonts w:ascii="Arial" w:hAnsi="Arial" w:cs="Arial"/>
          <w:lang w:eastAsia="es-CO"/>
        </w:rPr>
        <w:t xml:space="preserve">inisterio de </w:t>
      </w:r>
      <w:r w:rsidRPr="00D8398E">
        <w:rPr>
          <w:rFonts w:ascii="Arial" w:hAnsi="Arial" w:cs="Arial"/>
          <w:lang w:eastAsia="es-CO"/>
        </w:rPr>
        <w:t>A</w:t>
      </w:r>
      <w:r>
        <w:rPr>
          <w:rFonts w:ascii="Arial" w:hAnsi="Arial" w:cs="Arial"/>
          <w:lang w:eastAsia="es-CO"/>
        </w:rPr>
        <w:t xml:space="preserve">gricultura y </w:t>
      </w:r>
      <w:r w:rsidRPr="00D8398E">
        <w:rPr>
          <w:rFonts w:ascii="Arial" w:hAnsi="Arial" w:cs="Arial"/>
          <w:lang w:eastAsia="es-CO"/>
        </w:rPr>
        <w:t>D</w:t>
      </w:r>
      <w:r>
        <w:rPr>
          <w:rFonts w:ascii="Arial" w:hAnsi="Arial" w:cs="Arial"/>
          <w:lang w:eastAsia="es-CO"/>
        </w:rPr>
        <w:t xml:space="preserve">esarrollo </w:t>
      </w:r>
      <w:r w:rsidRPr="00D8398E">
        <w:rPr>
          <w:rFonts w:ascii="Arial" w:hAnsi="Arial" w:cs="Arial"/>
          <w:lang w:eastAsia="es-CO"/>
        </w:rPr>
        <w:t>R</w:t>
      </w:r>
      <w:r>
        <w:rPr>
          <w:rFonts w:ascii="Arial" w:hAnsi="Arial" w:cs="Arial"/>
          <w:lang w:eastAsia="es-CO"/>
        </w:rPr>
        <w:t xml:space="preserve">ural </w:t>
      </w:r>
      <w:r w:rsidRPr="00D8398E">
        <w:rPr>
          <w:rFonts w:ascii="Arial" w:hAnsi="Arial" w:cs="Arial"/>
          <w:lang w:eastAsia="es-CO"/>
        </w:rPr>
        <w:t xml:space="preserve">cuenta con todo el apoyo del Gobierno </w:t>
      </w:r>
      <w:r>
        <w:rPr>
          <w:rFonts w:ascii="Arial" w:hAnsi="Arial" w:cs="Arial"/>
          <w:lang w:eastAsia="es-CO"/>
        </w:rPr>
        <w:t xml:space="preserve">Nacional </w:t>
      </w:r>
      <w:r w:rsidRPr="00D8398E">
        <w:rPr>
          <w:rFonts w:ascii="Arial" w:hAnsi="Arial" w:cs="Arial"/>
          <w:lang w:eastAsia="es-CO"/>
        </w:rPr>
        <w:t xml:space="preserve">para </w:t>
      </w:r>
      <w:r>
        <w:rPr>
          <w:rFonts w:ascii="Arial" w:hAnsi="Arial" w:cs="Arial"/>
          <w:lang w:eastAsia="es-CO"/>
        </w:rPr>
        <w:t xml:space="preserve">empezar a </w:t>
      </w:r>
      <w:r w:rsidRPr="00D8398E">
        <w:rPr>
          <w:rFonts w:ascii="Arial" w:hAnsi="Arial" w:cs="Arial"/>
          <w:lang w:eastAsia="es-CO"/>
        </w:rPr>
        <w:t>solucionar problemas</w:t>
      </w:r>
      <w:r>
        <w:rPr>
          <w:rFonts w:ascii="Arial" w:hAnsi="Arial" w:cs="Arial"/>
          <w:lang w:eastAsia="es-CO"/>
        </w:rPr>
        <w:t xml:space="preserve"> estructurales y cuellos de botella como lo es la</w:t>
      </w:r>
      <w:r w:rsidRPr="00D8398E">
        <w:rPr>
          <w:rFonts w:ascii="Arial" w:hAnsi="Arial" w:cs="Arial"/>
          <w:lang w:eastAsia="es-CO"/>
        </w:rPr>
        <w:t xml:space="preserve"> infraestructura</w:t>
      </w:r>
      <w:r>
        <w:rPr>
          <w:rFonts w:ascii="Arial" w:hAnsi="Arial" w:cs="Arial"/>
          <w:lang w:eastAsia="es-CO"/>
        </w:rPr>
        <w:t xml:space="preserve"> y sus vías terciarias.</w:t>
      </w:r>
      <w:r w:rsidRPr="00D8398E">
        <w:rPr>
          <w:rFonts w:ascii="Arial" w:hAnsi="Arial" w:cs="Arial"/>
          <w:lang w:eastAsia="es-CO"/>
        </w:rPr>
        <w:t xml:space="preserve"> </w:t>
      </w:r>
      <w:r>
        <w:rPr>
          <w:rFonts w:ascii="Arial" w:hAnsi="Arial" w:cs="Arial"/>
          <w:lang w:eastAsia="es-CO"/>
        </w:rPr>
        <w:t xml:space="preserve">Los problemas </w:t>
      </w:r>
      <w:r w:rsidRPr="00D8398E">
        <w:rPr>
          <w:rFonts w:ascii="Arial" w:hAnsi="Arial" w:cs="Arial"/>
          <w:lang w:eastAsia="es-CO"/>
        </w:rPr>
        <w:t>en algunos casos datan de hace 50 años</w:t>
      </w:r>
      <w:r>
        <w:rPr>
          <w:rFonts w:ascii="Arial" w:hAnsi="Arial" w:cs="Arial"/>
          <w:lang w:eastAsia="es-CO"/>
        </w:rPr>
        <w:t xml:space="preserve"> y necesitan de soluciones transversales</w:t>
      </w:r>
      <w:r w:rsidRPr="00D8398E">
        <w:rPr>
          <w:rFonts w:ascii="Arial" w:hAnsi="Arial" w:cs="Arial"/>
          <w:lang w:eastAsia="es-CO"/>
        </w:rPr>
        <w:t xml:space="preserve">. </w:t>
      </w:r>
    </w:p>
    <w:p w:rsidR="00F90293" w:rsidRDefault="00F90293" w:rsidP="00D8398E">
      <w:pPr>
        <w:contextualSpacing/>
        <w:jc w:val="both"/>
        <w:rPr>
          <w:rFonts w:ascii="Arial" w:hAnsi="Arial" w:cs="Arial"/>
          <w:lang w:eastAsia="es-CO"/>
        </w:rPr>
      </w:pPr>
    </w:p>
    <w:p w:rsidR="00F90293" w:rsidRDefault="00F90293" w:rsidP="00D8398E">
      <w:pPr>
        <w:jc w:val="both"/>
        <w:rPr>
          <w:rFonts w:ascii="Arial" w:hAnsi="Arial" w:cs="Arial"/>
          <w:b/>
          <w:bCs/>
          <w:color w:val="000000"/>
        </w:rPr>
      </w:pPr>
      <w:r w:rsidRPr="00D8398E">
        <w:rPr>
          <w:rFonts w:ascii="Arial" w:hAnsi="Arial" w:cs="Arial"/>
          <w:b/>
          <w:bCs/>
          <w:color w:val="000000"/>
        </w:rPr>
        <w:t>3. ¿A qué escala y dónde se tienen ubicadas las tierras aptas para agricultura, ganadería y forestales productores en Colombia? ¿Cuál es su clasificación agrológica?</w:t>
      </w:r>
    </w:p>
    <w:p w:rsidR="00F90293" w:rsidRPr="00D8398E" w:rsidRDefault="00F90293" w:rsidP="00D8398E">
      <w:pPr>
        <w:jc w:val="both"/>
        <w:rPr>
          <w:rFonts w:ascii="Arial" w:hAnsi="Arial" w:cs="Arial"/>
        </w:rPr>
      </w:pPr>
    </w:p>
    <w:p w:rsidR="00F90293" w:rsidRDefault="00F90293" w:rsidP="00D8398E">
      <w:pPr>
        <w:pStyle w:val="Textoindependiente"/>
        <w:jc w:val="both"/>
        <w:rPr>
          <w:rFonts w:ascii="Arial" w:hAnsi="Arial" w:cs="Arial"/>
          <w:color w:val="000000"/>
          <w:lang w:val="es-CO"/>
        </w:rPr>
      </w:pPr>
      <w:r w:rsidRPr="00D8398E">
        <w:rPr>
          <w:rFonts w:ascii="Arial" w:hAnsi="Arial" w:cs="Arial"/>
          <w:lang w:val="es-CO"/>
        </w:rPr>
        <w:t xml:space="preserve">Para determinar las áreas para la producción agrícola, ganadera y de explotación de recursos naturales (forestales productores), en el Estudio de Conflictos de Uso del Territorio Colombiano, elaborado a escala 1:100.000 en </w:t>
      </w:r>
      <w:r w:rsidRPr="00D8398E">
        <w:rPr>
          <w:rFonts w:ascii="Arial" w:hAnsi="Arial" w:cs="Arial"/>
          <w:lang w:val="es-CO"/>
        </w:rPr>
        <w:lastRenderedPageBreak/>
        <w:t>convenio especial entre el IGAC, IDEAM, Ministerio de Agricultura y Desarrollo Rural, y otras entidades del Gobierno Nacional,</w:t>
      </w:r>
      <w:r w:rsidRPr="00D8398E">
        <w:rPr>
          <w:rFonts w:ascii="Arial" w:hAnsi="Arial" w:cs="Arial"/>
          <w:color w:val="000000"/>
          <w:lang w:val="es-CO"/>
        </w:rPr>
        <w:t xml:space="preserve"> se partió de identificar las unidades de Capacid</w:t>
      </w:r>
      <w:r>
        <w:rPr>
          <w:rFonts w:ascii="Arial" w:hAnsi="Arial" w:cs="Arial"/>
          <w:color w:val="000000"/>
          <w:lang w:val="es-CO"/>
        </w:rPr>
        <w:t>ad de Uso y las de Vocación de U</w:t>
      </w:r>
      <w:r w:rsidRPr="00D8398E">
        <w:rPr>
          <w:rFonts w:ascii="Arial" w:hAnsi="Arial" w:cs="Arial"/>
          <w:color w:val="000000"/>
          <w:lang w:val="es-CO"/>
        </w:rPr>
        <w:t xml:space="preserve">so de las </w:t>
      </w:r>
      <w:r>
        <w:rPr>
          <w:rFonts w:ascii="Arial" w:hAnsi="Arial" w:cs="Arial"/>
          <w:color w:val="000000"/>
          <w:lang w:val="es-CO"/>
        </w:rPr>
        <w:t>T</w:t>
      </w:r>
      <w:r w:rsidRPr="00D8398E">
        <w:rPr>
          <w:rFonts w:ascii="Arial" w:hAnsi="Arial" w:cs="Arial"/>
          <w:color w:val="000000"/>
          <w:lang w:val="es-CO"/>
        </w:rPr>
        <w:t>ierras.</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3E51D7">
      <w:pPr>
        <w:pStyle w:val="Textoindependiente"/>
        <w:widowControl/>
        <w:numPr>
          <w:ilvl w:val="0"/>
          <w:numId w:val="27"/>
        </w:numPr>
        <w:suppressAutoHyphens w:val="0"/>
        <w:autoSpaceDN/>
        <w:spacing w:after="0"/>
        <w:jc w:val="both"/>
        <w:textAlignment w:val="auto"/>
        <w:rPr>
          <w:rFonts w:ascii="Arial" w:hAnsi="Arial" w:cs="Arial"/>
          <w:color w:val="000000"/>
          <w:lang w:val="es-CO"/>
        </w:rPr>
      </w:pPr>
      <w:r w:rsidRPr="00D8398E">
        <w:rPr>
          <w:rFonts w:ascii="Arial" w:hAnsi="Arial" w:cs="Arial"/>
          <w:color w:val="000000"/>
          <w:lang w:val="es-CO"/>
        </w:rPr>
        <w:t>Capacidad de uso de las tierras en Colombia</w:t>
      </w:r>
    </w:p>
    <w:p w:rsidR="00F90293" w:rsidRPr="00D8398E" w:rsidRDefault="00F90293" w:rsidP="00D8398E">
      <w:pPr>
        <w:pStyle w:val="Textoindependiente"/>
        <w:jc w:val="both"/>
        <w:rPr>
          <w:rFonts w:ascii="Arial" w:hAnsi="Arial" w:cs="Arial"/>
          <w:color w:val="000000"/>
          <w:lang w:val="es-CO"/>
        </w:rPr>
      </w:pPr>
    </w:p>
    <w:p w:rsidR="00F90293" w:rsidRPr="00D8398E" w:rsidRDefault="00F90293" w:rsidP="00D8398E">
      <w:pPr>
        <w:pStyle w:val="Textoindependiente"/>
        <w:jc w:val="both"/>
        <w:rPr>
          <w:rFonts w:ascii="Arial" w:hAnsi="Arial" w:cs="Arial"/>
          <w:b/>
          <w:color w:val="000000"/>
          <w:lang w:val="es-CO"/>
        </w:rPr>
      </w:pPr>
      <w:r>
        <w:rPr>
          <w:rFonts w:ascii="Arial" w:hAnsi="Arial" w:cs="Arial"/>
          <w:color w:val="000000"/>
          <w:lang w:val="es-CO"/>
        </w:rPr>
        <w:t>Las unidades de c</w:t>
      </w:r>
      <w:r w:rsidRPr="00D8398E">
        <w:rPr>
          <w:rFonts w:ascii="Arial" w:hAnsi="Arial" w:cs="Arial"/>
          <w:color w:val="000000"/>
          <w:lang w:val="es-CO"/>
        </w:rPr>
        <w:t>apacidad de uso agrupan suelos que presentan el mismo grado relativo de limitaciones generales y de riesgos, y se categorizan en ocho clases agrológicas caracterizadas así:</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3E51D7">
      <w:pPr>
        <w:pStyle w:val="Textoindependiente"/>
        <w:widowControl/>
        <w:numPr>
          <w:ilvl w:val="0"/>
          <w:numId w:val="26"/>
        </w:numPr>
        <w:suppressAutoHyphens w:val="0"/>
        <w:autoSpaceDN/>
        <w:spacing w:after="0"/>
        <w:jc w:val="both"/>
        <w:textAlignment w:val="auto"/>
        <w:rPr>
          <w:rFonts w:ascii="Arial" w:hAnsi="Arial" w:cs="Arial"/>
          <w:b/>
          <w:color w:val="000000"/>
          <w:lang w:val="es-CO"/>
        </w:rPr>
      </w:pPr>
      <w:r w:rsidRPr="002C1739">
        <w:rPr>
          <w:rFonts w:ascii="Arial" w:hAnsi="Arial" w:cs="Arial"/>
          <w:b/>
          <w:color w:val="000000"/>
          <w:lang w:val="es-CO"/>
        </w:rPr>
        <w:t>Clases I a IV:</w:t>
      </w:r>
      <w:r w:rsidRPr="00D8398E">
        <w:rPr>
          <w:rFonts w:ascii="Arial" w:hAnsi="Arial" w:cs="Arial"/>
          <w:color w:val="000000"/>
          <w:lang w:val="es-CO"/>
        </w:rPr>
        <w:t xml:space="preserve"> tierras con capacidad para ser utilizadas en agricultura y ganadería tecnificada de tipo intensivo y </w:t>
      </w:r>
      <w:proofErr w:type="spellStart"/>
      <w:r w:rsidRPr="00D8398E">
        <w:rPr>
          <w:rFonts w:ascii="Arial" w:hAnsi="Arial" w:cs="Arial"/>
          <w:color w:val="000000"/>
          <w:lang w:val="es-CO"/>
        </w:rPr>
        <w:t>semi</w:t>
      </w:r>
      <w:proofErr w:type="spellEnd"/>
      <w:r w:rsidRPr="00D8398E">
        <w:rPr>
          <w:rFonts w:ascii="Arial" w:hAnsi="Arial" w:cs="Arial"/>
          <w:color w:val="000000"/>
          <w:lang w:val="es-CO"/>
        </w:rPr>
        <w:t xml:space="preserve">-intensivo, siendo la  clase 1 las mejores tierras. A medida que se incrementa el orden requiere mayores prácticas de manejo y conservación. </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3E51D7">
      <w:pPr>
        <w:pStyle w:val="Textoindependiente"/>
        <w:widowControl/>
        <w:numPr>
          <w:ilvl w:val="0"/>
          <w:numId w:val="26"/>
        </w:numPr>
        <w:suppressAutoHyphens w:val="0"/>
        <w:autoSpaceDN/>
        <w:spacing w:after="0"/>
        <w:jc w:val="both"/>
        <w:textAlignment w:val="auto"/>
        <w:rPr>
          <w:rFonts w:ascii="Arial" w:hAnsi="Arial" w:cs="Arial"/>
          <w:b/>
          <w:color w:val="000000"/>
          <w:lang w:val="es-CO"/>
        </w:rPr>
      </w:pPr>
      <w:r w:rsidRPr="002C1739">
        <w:rPr>
          <w:rFonts w:ascii="Arial" w:hAnsi="Arial" w:cs="Arial"/>
          <w:b/>
          <w:color w:val="000000"/>
          <w:lang w:val="es-CO"/>
        </w:rPr>
        <w:t>Clase V:</w:t>
      </w:r>
      <w:r w:rsidRPr="00D8398E">
        <w:rPr>
          <w:rFonts w:ascii="Arial" w:hAnsi="Arial" w:cs="Arial"/>
          <w:color w:val="000000"/>
          <w:lang w:val="es-CO"/>
        </w:rPr>
        <w:t xml:space="preserve"> no son aptas para agricultura convencional por limitaciones diferentes a erosión, como por ejemplo, la ocurrencia de inundaciones prolongadas y la presencia superficial de material pedregoso. Con sistemas de cultivo y prácticas de manejo especiales se podrían adelantar actividades agrícolas y ganaderas.</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3E51D7">
      <w:pPr>
        <w:pStyle w:val="Textoindependiente"/>
        <w:widowControl/>
        <w:numPr>
          <w:ilvl w:val="0"/>
          <w:numId w:val="26"/>
        </w:numPr>
        <w:suppressAutoHyphens w:val="0"/>
        <w:autoSpaceDN/>
        <w:spacing w:after="0"/>
        <w:jc w:val="both"/>
        <w:textAlignment w:val="auto"/>
        <w:rPr>
          <w:rFonts w:ascii="Arial" w:hAnsi="Arial" w:cs="Arial"/>
          <w:b/>
          <w:color w:val="000000"/>
          <w:lang w:val="es-CO"/>
        </w:rPr>
      </w:pPr>
      <w:r w:rsidRPr="002C1739">
        <w:rPr>
          <w:rFonts w:ascii="Arial" w:hAnsi="Arial" w:cs="Arial"/>
          <w:b/>
          <w:color w:val="000000"/>
          <w:lang w:val="es-CO"/>
        </w:rPr>
        <w:t>Clases V y VII:</w:t>
      </w:r>
      <w:r w:rsidRPr="00D8398E">
        <w:rPr>
          <w:rFonts w:ascii="Arial" w:hAnsi="Arial" w:cs="Arial"/>
          <w:color w:val="000000"/>
          <w:lang w:val="es-CO"/>
        </w:rPr>
        <w:t xml:space="preserve"> no tienen capacidad para agricultura, excepto para cultivos específicos </w:t>
      </w:r>
      <w:proofErr w:type="spellStart"/>
      <w:r w:rsidRPr="00D8398E">
        <w:rPr>
          <w:rFonts w:ascii="Arial" w:hAnsi="Arial" w:cs="Arial"/>
          <w:color w:val="000000"/>
          <w:lang w:val="es-CO"/>
        </w:rPr>
        <w:t>semi</w:t>
      </w:r>
      <w:proofErr w:type="spellEnd"/>
      <w:r w:rsidRPr="00D8398E">
        <w:rPr>
          <w:rFonts w:ascii="Arial" w:hAnsi="Arial" w:cs="Arial"/>
          <w:color w:val="000000"/>
          <w:lang w:val="es-CO"/>
        </w:rPr>
        <w:t xml:space="preserve"> perennes o perennes, </w:t>
      </w:r>
      <w:proofErr w:type="spellStart"/>
      <w:r w:rsidRPr="00D8398E">
        <w:rPr>
          <w:rFonts w:ascii="Arial" w:hAnsi="Arial" w:cs="Arial"/>
          <w:color w:val="000000"/>
          <w:lang w:val="es-CO"/>
        </w:rPr>
        <w:t>semi</w:t>
      </w:r>
      <w:proofErr w:type="spellEnd"/>
      <w:r w:rsidRPr="00D8398E">
        <w:rPr>
          <w:rFonts w:ascii="Arial" w:hAnsi="Arial" w:cs="Arial"/>
          <w:color w:val="000000"/>
          <w:lang w:val="es-CO"/>
        </w:rPr>
        <w:t xml:space="preserve"> densos y densos, y sistemas agroforestales y forestales, debido a severas limitaciones (pendientes escarpadas). Los suelos de menor pendiente podrían utilizarse en ganadería pero aplicando intensas prácticas de manejo y de conservación.</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3E51D7">
      <w:pPr>
        <w:pStyle w:val="Textoindependiente"/>
        <w:widowControl/>
        <w:numPr>
          <w:ilvl w:val="0"/>
          <w:numId w:val="26"/>
        </w:numPr>
        <w:suppressAutoHyphens w:val="0"/>
        <w:autoSpaceDN/>
        <w:spacing w:after="0"/>
        <w:jc w:val="both"/>
        <w:textAlignment w:val="auto"/>
        <w:rPr>
          <w:rFonts w:ascii="Arial" w:hAnsi="Arial" w:cs="Arial"/>
          <w:b/>
          <w:color w:val="000000"/>
          <w:lang w:val="es-CO"/>
        </w:rPr>
      </w:pPr>
      <w:r w:rsidRPr="002C1739">
        <w:rPr>
          <w:rFonts w:ascii="Arial" w:hAnsi="Arial" w:cs="Arial"/>
          <w:b/>
          <w:color w:val="000000"/>
          <w:lang w:val="es-CO"/>
        </w:rPr>
        <w:t>Clase VIII:</w:t>
      </w:r>
      <w:r w:rsidRPr="00D8398E">
        <w:rPr>
          <w:rFonts w:ascii="Arial" w:hAnsi="Arial" w:cs="Arial"/>
          <w:color w:val="000000"/>
          <w:lang w:val="es-CO"/>
        </w:rPr>
        <w:t xml:space="preserve"> no tienen capacidad para adelantar actividades agropecuarias ni forestales de producción y deben ser utilizadas sólo en preservación, conservación y ecoturismo (parques nacionales, reservas forestales y control de la degradación).</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D8398E">
      <w:pPr>
        <w:pStyle w:val="Textoindependiente"/>
        <w:jc w:val="both"/>
        <w:rPr>
          <w:rFonts w:ascii="Arial" w:hAnsi="Arial" w:cs="Arial"/>
          <w:b/>
          <w:color w:val="000000"/>
          <w:lang w:val="es-CO"/>
        </w:rPr>
      </w:pPr>
      <w:r w:rsidRPr="00D8398E">
        <w:rPr>
          <w:rFonts w:ascii="Arial" w:hAnsi="Arial" w:cs="Arial"/>
          <w:color w:val="000000"/>
          <w:lang w:val="es-CO"/>
        </w:rPr>
        <w:t xml:space="preserve">En la tabla 1 se presentan las áreas por clase agrológica determinadas en </w:t>
      </w:r>
      <w:r w:rsidRPr="00D8398E">
        <w:rPr>
          <w:rFonts w:ascii="Arial" w:hAnsi="Arial" w:cs="Arial"/>
          <w:color w:val="000000"/>
          <w:lang w:val="es-CO"/>
        </w:rPr>
        <w:lastRenderedPageBreak/>
        <w:t>cada uno de los departamentos del país. Igualmente se anexa mapa de la Capacidad de uso con las clases agrológicas del país (Anexo 1).</w:t>
      </w:r>
    </w:p>
    <w:p w:rsidR="00F90293" w:rsidRPr="00D8398E" w:rsidRDefault="00F90293" w:rsidP="00D8398E">
      <w:pPr>
        <w:pStyle w:val="Textoindependiente"/>
        <w:jc w:val="both"/>
        <w:rPr>
          <w:rFonts w:ascii="Arial" w:hAnsi="Arial" w:cs="Arial"/>
          <w:b/>
          <w:color w:val="000000"/>
          <w:lang w:val="es-CO"/>
        </w:rPr>
      </w:pPr>
    </w:p>
    <w:p w:rsidR="00F90293" w:rsidRPr="002C1739" w:rsidRDefault="00F90293" w:rsidP="00D8398E">
      <w:pPr>
        <w:pStyle w:val="Textoindependiente"/>
        <w:jc w:val="both"/>
        <w:rPr>
          <w:rFonts w:ascii="Arial" w:hAnsi="Arial" w:cs="Arial"/>
          <w:b/>
          <w:color w:val="000000"/>
          <w:lang w:val="es-CO"/>
        </w:rPr>
      </w:pPr>
      <w:r w:rsidRPr="002C1739">
        <w:rPr>
          <w:rFonts w:ascii="Arial" w:hAnsi="Arial" w:cs="Arial"/>
          <w:b/>
          <w:color w:val="000000"/>
          <w:lang w:val="es-CO"/>
        </w:rPr>
        <w:t>Tabla 1: Capacidad de uso de las tierras en Colombia</w:t>
      </w:r>
    </w:p>
    <w:p w:rsidR="00F90293" w:rsidRPr="00D8398E" w:rsidRDefault="00F90293" w:rsidP="00D8398E">
      <w:pPr>
        <w:pStyle w:val="Textoindependiente"/>
        <w:jc w:val="both"/>
        <w:rPr>
          <w:rFonts w:ascii="Arial" w:hAnsi="Arial" w:cs="Arial"/>
          <w:b/>
          <w:color w:val="000000"/>
          <w:lang w:val="es-CO"/>
        </w:rPr>
      </w:pPr>
      <w:r w:rsidRPr="00D8398E">
        <w:rPr>
          <w:rFonts w:ascii="Arial" w:hAnsi="Arial" w:cs="Arial"/>
          <w:color w:val="000000"/>
          <w:lang w:val="es-CO"/>
        </w:rPr>
        <w:t xml:space="preserve"> </w:t>
      </w:r>
    </w:p>
    <w:p w:rsidR="00F90293" w:rsidRPr="00D8398E" w:rsidRDefault="00F90293" w:rsidP="00D8398E">
      <w:pPr>
        <w:pStyle w:val="Textoindependiente"/>
        <w:jc w:val="both"/>
        <w:rPr>
          <w:rFonts w:ascii="Arial" w:hAnsi="Arial" w:cs="Arial"/>
          <w:b/>
          <w:color w:val="000000"/>
          <w:lang w:val="es-CO"/>
        </w:rPr>
      </w:pPr>
    </w:p>
    <w:p w:rsidR="00F90293" w:rsidRPr="00D8398E" w:rsidRDefault="00F90293" w:rsidP="00D8398E">
      <w:pPr>
        <w:pStyle w:val="Textoindependiente"/>
        <w:jc w:val="both"/>
        <w:rPr>
          <w:rFonts w:ascii="Arial" w:hAnsi="Arial" w:cs="Arial"/>
          <w:b/>
          <w:color w:val="000000"/>
          <w:lang w:val="es-CO"/>
        </w:rPr>
      </w:pPr>
    </w:p>
    <w:p w:rsidR="00F90293" w:rsidRPr="00D8398E" w:rsidRDefault="00BD3802" w:rsidP="00D8398E">
      <w:pPr>
        <w:pStyle w:val="Textoindependiente"/>
        <w:jc w:val="both"/>
        <w:rPr>
          <w:rFonts w:ascii="Arial" w:hAnsi="Arial" w:cs="Arial"/>
          <w:b/>
          <w:color w:val="000000"/>
        </w:rPr>
      </w:pPr>
      <w:r>
        <w:rPr>
          <w:rFonts w:ascii="Arial" w:hAnsi="Arial" w:cs="Arial"/>
          <w:noProof/>
          <w:lang w:val="es-CO"/>
        </w:rPr>
        <w:lastRenderedPageBreak/>
        <w:drawing>
          <wp:inline distT="0" distB="0" distL="0" distR="0">
            <wp:extent cx="5715000" cy="5886450"/>
            <wp:effectExtent l="0" t="0" r="0" b="0"/>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1">
                      <a:extLst>
                        <a:ext uri="{28A0092B-C50C-407E-A947-70E740481C1C}">
                          <a14:useLocalDpi xmlns:a14="http://schemas.microsoft.com/office/drawing/2010/main" val="0"/>
                        </a:ext>
                      </a:extLst>
                    </a:blip>
                    <a:srcRect t="2908"/>
                    <a:stretch>
                      <a:fillRect/>
                    </a:stretch>
                  </pic:blipFill>
                  <pic:spPr bwMode="auto">
                    <a:xfrm>
                      <a:off x="0" y="0"/>
                      <a:ext cx="5715000" cy="5886450"/>
                    </a:xfrm>
                    <a:prstGeom prst="rect">
                      <a:avLst/>
                    </a:prstGeom>
                    <a:noFill/>
                    <a:ln>
                      <a:noFill/>
                    </a:ln>
                  </pic:spPr>
                </pic:pic>
              </a:graphicData>
            </a:graphic>
          </wp:inline>
        </w:drawing>
      </w:r>
    </w:p>
    <w:p w:rsidR="00F90293" w:rsidRPr="00D8398E" w:rsidRDefault="00F90293" w:rsidP="00D8398E">
      <w:pPr>
        <w:pStyle w:val="Textoindependiente"/>
        <w:jc w:val="both"/>
        <w:rPr>
          <w:rFonts w:ascii="Arial" w:hAnsi="Arial" w:cs="Arial"/>
          <w:b/>
          <w:color w:val="000000"/>
        </w:rPr>
      </w:pPr>
    </w:p>
    <w:p w:rsidR="00F90293" w:rsidRPr="002C1739" w:rsidRDefault="00F90293" w:rsidP="003E51D7">
      <w:pPr>
        <w:pStyle w:val="Textoindependiente"/>
        <w:widowControl/>
        <w:numPr>
          <w:ilvl w:val="0"/>
          <w:numId w:val="27"/>
        </w:numPr>
        <w:suppressAutoHyphens w:val="0"/>
        <w:autoSpaceDN/>
        <w:spacing w:after="0"/>
        <w:jc w:val="both"/>
        <w:textAlignment w:val="auto"/>
        <w:rPr>
          <w:rFonts w:ascii="Arial" w:hAnsi="Arial" w:cs="Arial"/>
          <w:b/>
          <w:color w:val="000000"/>
          <w:lang w:val="es-CO"/>
        </w:rPr>
      </w:pPr>
      <w:r w:rsidRPr="002C1739">
        <w:rPr>
          <w:rFonts w:ascii="Arial" w:hAnsi="Arial" w:cs="Arial"/>
          <w:b/>
          <w:color w:val="000000"/>
          <w:lang w:val="es-CO"/>
        </w:rPr>
        <w:t>Vocación de uso de las tierras en Colombia</w:t>
      </w:r>
    </w:p>
    <w:p w:rsidR="00F90293" w:rsidRPr="00D8398E" w:rsidRDefault="00F90293" w:rsidP="00D8398E">
      <w:pPr>
        <w:pStyle w:val="Textoindependiente"/>
        <w:jc w:val="both"/>
        <w:rPr>
          <w:rFonts w:ascii="Arial" w:hAnsi="Arial" w:cs="Arial"/>
          <w:color w:val="000000"/>
          <w:lang w:val="es-CO"/>
        </w:rPr>
      </w:pPr>
    </w:p>
    <w:p w:rsidR="00F90293" w:rsidRDefault="00F90293" w:rsidP="00D8398E">
      <w:pPr>
        <w:pStyle w:val="Textoindependiente"/>
        <w:jc w:val="both"/>
        <w:rPr>
          <w:rFonts w:ascii="Arial" w:hAnsi="Arial" w:cs="Arial"/>
          <w:b/>
          <w:color w:val="000000"/>
          <w:lang w:val="es-CO"/>
        </w:rPr>
      </w:pPr>
      <w:r w:rsidRPr="00D8398E">
        <w:rPr>
          <w:rFonts w:ascii="Arial" w:hAnsi="Arial" w:cs="Arial"/>
          <w:color w:val="000000"/>
          <w:lang w:val="es-CO"/>
        </w:rPr>
        <w:t xml:space="preserve">Las unidades de Vocación de uso se conforman a partir de la evaluación de una serie de características biofísicas (clima, suelos, geología y </w:t>
      </w:r>
      <w:r w:rsidRPr="00D8398E">
        <w:rPr>
          <w:rFonts w:ascii="Arial" w:hAnsi="Arial" w:cs="Arial"/>
          <w:color w:val="000000"/>
          <w:lang w:val="es-CO"/>
        </w:rPr>
        <w:lastRenderedPageBreak/>
        <w:t>geomorfología, entre otras) que inciden en la selección y desempeño de los usos agropecuarios y forestales, con requerimientos implícitos de protección y conservación de los recursos naturales.</w:t>
      </w:r>
    </w:p>
    <w:p w:rsidR="00F90293" w:rsidRDefault="00F90293" w:rsidP="00D8398E">
      <w:pPr>
        <w:pStyle w:val="Textoindependiente"/>
        <w:jc w:val="both"/>
        <w:rPr>
          <w:rFonts w:ascii="Arial" w:hAnsi="Arial" w:cs="Arial"/>
          <w:b/>
          <w:color w:val="000000"/>
          <w:lang w:val="es-CO"/>
        </w:rPr>
      </w:pPr>
    </w:p>
    <w:p w:rsidR="00F90293" w:rsidRPr="00D8398E" w:rsidRDefault="00F90293" w:rsidP="00D8398E">
      <w:pPr>
        <w:pStyle w:val="Textoindependiente"/>
        <w:jc w:val="both"/>
        <w:rPr>
          <w:rFonts w:ascii="Arial" w:hAnsi="Arial" w:cs="Arial"/>
          <w:b/>
          <w:color w:val="000000"/>
          <w:lang w:val="es-CO"/>
        </w:rPr>
      </w:pPr>
      <w:r w:rsidRPr="00D8398E">
        <w:rPr>
          <w:rFonts w:ascii="Arial" w:hAnsi="Arial" w:cs="Arial"/>
          <w:color w:val="000000"/>
          <w:lang w:val="es-CO"/>
        </w:rPr>
        <w:t>Se estima que Colombia tiene alrededor de 22 millones de hectáreas con vocación agrícola (19,4%), 15,2 millones de hectáreas con vocación  ganadera (13,3%) y 3,9 millones para forestales productivos (3,4%), tal como se registra en la tabla 2. En el Anexo se presenta el mapa de Vocación de uso del suelo del país (Anexo 2).</w:t>
      </w:r>
    </w:p>
    <w:p w:rsidR="00F90293" w:rsidRPr="00D8398E" w:rsidRDefault="00F90293" w:rsidP="00D8398E">
      <w:pPr>
        <w:pStyle w:val="Textoindependiente"/>
        <w:jc w:val="both"/>
        <w:rPr>
          <w:rFonts w:ascii="Arial" w:hAnsi="Arial" w:cs="Arial"/>
          <w:b/>
          <w:color w:val="000000"/>
          <w:lang w:val="es-CO"/>
        </w:rPr>
      </w:pPr>
    </w:p>
    <w:p w:rsidR="00F90293" w:rsidRPr="002C1739" w:rsidRDefault="00F90293" w:rsidP="00D8398E">
      <w:pPr>
        <w:pStyle w:val="Textoindependiente"/>
        <w:jc w:val="both"/>
        <w:rPr>
          <w:rFonts w:ascii="Arial" w:hAnsi="Arial" w:cs="Arial"/>
          <w:b/>
          <w:color w:val="000000"/>
          <w:lang w:val="es-CO"/>
        </w:rPr>
      </w:pPr>
      <w:r w:rsidRPr="002C1739">
        <w:rPr>
          <w:rFonts w:ascii="Arial" w:hAnsi="Arial" w:cs="Arial"/>
          <w:b/>
          <w:color w:val="000000"/>
          <w:lang w:val="es-CO"/>
        </w:rPr>
        <w:t>Tabla 2: Vocación de uso de las tierras en Colombia</w:t>
      </w:r>
    </w:p>
    <w:p w:rsidR="00F90293" w:rsidRPr="00D8398E" w:rsidRDefault="00F90293" w:rsidP="00D8398E">
      <w:pPr>
        <w:pStyle w:val="Textoindependiente"/>
        <w:jc w:val="both"/>
        <w:rPr>
          <w:rFonts w:ascii="Arial" w:hAnsi="Arial" w:cs="Arial"/>
          <w:b/>
          <w:color w:val="000000"/>
          <w:lang w:val="es-CO"/>
        </w:rPr>
      </w:pPr>
    </w:p>
    <w:p w:rsidR="00F90293" w:rsidRPr="00D8398E" w:rsidRDefault="00BD3802" w:rsidP="00D8398E">
      <w:pPr>
        <w:pStyle w:val="Textoindependiente"/>
        <w:jc w:val="both"/>
        <w:rPr>
          <w:rFonts w:ascii="Arial" w:hAnsi="Arial" w:cs="Arial"/>
          <w:b/>
          <w:color w:val="000000"/>
        </w:rPr>
      </w:pPr>
      <w:r>
        <w:rPr>
          <w:rFonts w:ascii="Arial" w:hAnsi="Arial" w:cs="Arial"/>
          <w:noProof/>
          <w:lang w:val="es-CO"/>
        </w:rPr>
        <w:lastRenderedPageBreak/>
        <w:drawing>
          <wp:inline distT="0" distB="0" distL="0" distR="0">
            <wp:extent cx="5629275" cy="6286500"/>
            <wp:effectExtent l="0" t="0" r="9525" b="0"/>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6286500"/>
                    </a:xfrm>
                    <a:prstGeom prst="rect">
                      <a:avLst/>
                    </a:prstGeom>
                    <a:noFill/>
                    <a:ln>
                      <a:noFill/>
                    </a:ln>
                  </pic:spPr>
                </pic:pic>
              </a:graphicData>
            </a:graphic>
          </wp:inline>
        </w:drawing>
      </w:r>
    </w:p>
    <w:p w:rsidR="00F90293" w:rsidRPr="00D8398E" w:rsidRDefault="00F90293" w:rsidP="00D8398E">
      <w:pPr>
        <w:pStyle w:val="Textoindependiente"/>
        <w:jc w:val="both"/>
        <w:rPr>
          <w:rFonts w:ascii="Arial" w:hAnsi="Arial" w:cs="Arial"/>
          <w:b/>
          <w:color w:val="000000"/>
        </w:rPr>
      </w:pPr>
    </w:p>
    <w:p w:rsidR="00F90293" w:rsidRPr="00D8398E" w:rsidRDefault="00F90293" w:rsidP="00D8398E">
      <w:pPr>
        <w:jc w:val="both"/>
        <w:rPr>
          <w:rFonts w:ascii="Arial" w:hAnsi="Arial" w:cs="Arial"/>
          <w:color w:val="000000"/>
        </w:rPr>
      </w:pPr>
      <w:r w:rsidRPr="00D8398E">
        <w:rPr>
          <w:rFonts w:ascii="Arial" w:hAnsi="Arial" w:cs="Arial"/>
          <w:b/>
          <w:color w:val="000000"/>
        </w:rPr>
        <w:br w:type="page"/>
      </w:r>
    </w:p>
    <w:p w:rsidR="00F90293" w:rsidRPr="00D8398E" w:rsidRDefault="00F90293" w:rsidP="00D8398E">
      <w:pPr>
        <w:pStyle w:val="Textoindependiente"/>
        <w:jc w:val="both"/>
        <w:rPr>
          <w:rFonts w:ascii="Arial" w:hAnsi="Arial" w:cs="Arial"/>
          <w:b/>
          <w:color w:val="000000"/>
        </w:rPr>
      </w:pPr>
    </w:p>
    <w:p w:rsidR="00F90293" w:rsidRPr="002C1739" w:rsidRDefault="00F90293" w:rsidP="00D8398E">
      <w:pPr>
        <w:pStyle w:val="Textoindependiente"/>
        <w:jc w:val="both"/>
        <w:rPr>
          <w:rFonts w:ascii="Arial" w:hAnsi="Arial" w:cs="Arial"/>
          <w:b/>
          <w:color w:val="000000"/>
        </w:rPr>
      </w:pPr>
      <w:proofErr w:type="spellStart"/>
      <w:r w:rsidRPr="002C1739">
        <w:rPr>
          <w:rFonts w:ascii="Arial" w:hAnsi="Arial" w:cs="Arial"/>
          <w:b/>
          <w:color w:val="000000"/>
        </w:rPr>
        <w:t>Anexo</w:t>
      </w:r>
      <w:proofErr w:type="spellEnd"/>
      <w:r w:rsidRPr="002C1739">
        <w:rPr>
          <w:rFonts w:ascii="Arial" w:hAnsi="Arial" w:cs="Arial"/>
          <w:b/>
          <w:color w:val="000000"/>
        </w:rPr>
        <w:t xml:space="preserve"> 1</w:t>
      </w:r>
    </w:p>
    <w:p w:rsidR="00F90293" w:rsidRPr="00D8398E" w:rsidRDefault="00BD3802" w:rsidP="00D8398E">
      <w:pPr>
        <w:pStyle w:val="Textoindependiente"/>
        <w:jc w:val="both"/>
        <w:rPr>
          <w:rFonts w:ascii="Arial" w:hAnsi="Arial" w:cs="Arial"/>
        </w:rPr>
      </w:pPr>
      <w:r>
        <w:rPr>
          <w:rFonts w:ascii="Arial" w:hAnsi="Arial" w:cs="Arial"/>
          <w:noProof/>
          <w:lang w:val="es-CO"/>
        </w:rPr>
        <w:drawing>
          <wp:inline distT="0" distB="0" distL="0" distR="0">
            <wp:extent cx="4924425" cy="6086475"/>
            <wp:effectExtent l="0" t="0" r="9525" b="9525"/>
            <wp:docPr id="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
                      <a:extLst>
                        <a:ext uri="{28A0092B-C50C-407E-A947-70E740481C1C}">
                          <a14:useLocalDpi xmlns:a14="http://schemas.microsoft.com/office/drawing/2010/main" val="0"/>
                        </a:ext>
                      </a:extLst>
                    </a:blip>
                    <a:srcRect l="2406" t="2362" r="2063"/>
                    <a:stretch>
                      <a:fillRect/>
                    </a:stretch>
                  </pic:blipFill>
                  <pic:spPr bwMode="auto">
                    <a:xfrm>
                      <a:off x="0" y="0"/>
                      <a:ext cx="4924425" cy="6086475"/>
                    </a:xfrm>
                    <a:prstGeom prst="rect">
                      <a:avLst/>
                    </a:prstGeom>
                    <a:noFill/>
                    <a:ln>
                      <a:noFill/>
                    </a:ln>
                  </pic:spPr>
                </pic:pic>
              </a:graphicData>
            </a:graphic>
          </wp:inline>
        </w:drawing>
      </w:r>
    </w:p>
    <w:p w:rsidR="00F90293" w:rsidRPr="00D8398E" w:rsidRDefault="00F90293" w:rsidP="00D8398E">
      <w:pPr>
        <w:jc w:val="both"/>
        <w:rPr>
          <w:rFonts w:ascii="Arial" w:hAnsi="Arial" w:cs="Arial"/>
          <w:b/>
        </w:rPr>
      </w:pPr>
      <w:r w:rsidRPr="00D8398E">
        <w:rPr>
          <w:rFonts w:ascii="Arial" w:hAnsi="Arial" w:cs="Arial"/>
        </w:rPr>
        <w:br w:type="page"/>
      </w:r>
    </w:p>
    <w:p w:rsidR="00F90293" w:rsidRPr="002C1739" w:rsidRDefault="00F90293" w:rsidP="00D8398E">
      <w:pPr>
        <w:pStyle w:val="Textoindependiente"/>
        <w:jc w:val="both"/>
        <w:rPr>
          <w:rFonts w:ascii="Arial" w:hAnsi="Arial" w:cs="Arial"/>
          <w:b/>
        </w:rPr>
      </w:pPr>
    </w:p>
    <w:p w:rsidR="00F90293" w:rsidRPr="002C1739" w:rsidRDefault="00F90293" w:rsidP="00D8398E">
      <w:pPr>
        <w:pStyle w:val="Textoindependiente"/>
        <w:jc w:val="both"/>
        <w:rPr>
          <w:rFonts w:ascii="Arial" w:hAnsi="Arial" w:cs="Arial"/>
          <w:b/>
        </w:rPr>
      </w:pPr>
      <w:proofErr w:type="spellStart"/>
      <w:r w:rsidRPr="002C1739">
        <w:rPr>
          <w:rFonts w:ascii="Arial" w:hAnsi="Arial" w:cs="Arial"/>
          <w:b/>
          <w:color w:val="000000"/>
        </w:rPr>
        <w:t>Anexo</w:t>
      </w:r>
      <w:proofErr w:type="spellEnd"/>
      <w:r w:rsidRPr="002C1739">
        <w:rPr>
          <w:rFonts w:ascii="Arial" w:hAnsi="Arial" w:cs="Arial"/>
          <w:b/>
          <w:color w:val="000000"/>
        </w:rPr>
        <w:t xml:space="preserve"> 2</w:t>
      </w:r>
    </w:p>
    <w:p w:rsidR="00F90293" w:rsidRPr="00D8398E" w:rsidRDefault="00BD3802" w:rsidP="00D8398E">
      <w:pPr>
        <w:pStyle w:val="Textoindependiente"/>
        <w:jc w:val="both"/>
        <w:rPr>
          <w:rFonts w:ascii="Arial" w:hAnsi="Arial" w:cs="Arial"/>
        </w:rPr>
      </w:pPr>
      <w:r>
        <w:rPr>
          <w:rFonts w:ascii="Arial" w:hAnsi="Arial" w:cs="Arial"/>
          <w:noProof/>
          <w:lang w:val="es-CO"/>
        </w:rPr>
        <w:drawing>
          <wp:inline distT="0" distB="0" distL="0" distR="0">
            <wp:extent cx="4057650" cy="5638800"/>
            <wp:effectExtent l="0" t="0" r="0" b="0"/>
            <wp:docPr id="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a:extLst>
                        <a:ext uri="{28A0092B-C50C-407E-A947-70E740481C1C}">
                          <a14:useLocalDpi xmlns:a14="http://schemas.microsoft.com/office/drawing/2010/main" val="0"/>
                        </a:ext>
                      </a:extLst>
                    </a:blip>
                    <a:srcRect l="1936" t="1843" r="1787" b="1408"/>
                    <a:stretch>
                      <a:fillRect/>
                    </a:stretch>
                  </pic:blipFill>
                  <pic:spPr bwMode="auto">
                    <a:xfrm>
                      <a:off x="0" y="0"/>
                      <a:ext cx="4057650" cy="5638800"/>
                    </a:xfrm>
                    <a:prstGeom prst="rect">
                      <a:avLst/>
                    </a:prstGeom>
                    <a:noFill/>
                    <a:ln>
                      <a:noFill/>
                    </a:ln>
                  </pic:spPr>
                </pic:pic>
              </a:graphicData>
            </a:graphic>
          </wp:inline>
        </w:drawing>
      </w:r>
    </w:p>
    <w:p w:rsidR="00F90293" w:rsidRDefault="00F90293" w:rsidP="00D8398E">
      <w:pPr>
        <w:jc w:val="both"/>
        <w:rPr>
          <w:rFonts w:ascii="Arial" w:hAnsi="Arial" w:cs="Arial"/>
          <w:b/>
        </w:rPr>
      </w:pPr>
    </w:p>
    <w:p w:rsidR="00BD3802" w:rsidRDefault="00BD3802" w:rsidP="00D8398E">
      <w:pPr>
        <w:jc w:val="both"/>
        <w:rPr>
          <w:rFonts w:ascii="Arial" w:hAnsi="Arial" w:cs="Arial"/>
          <w:b/>
        </w:rPr>
      </w:pPr>
    </w:p>
    <w:p w:rsidR="00BD3802" w:rsidRDefault="00BD3802" w:rsidP="00D8398E">
      <w:pPr>
        <w:jc w:val="both"/>
        <w:rPr>
          <w:rFonts w:ascii="Arial" w:hAnsi="Arial" w:cs="Arial"/>
          <w:b/>
        </w:rPr>
      </w:pPr>
    </w:p>
    <w:p w:rsidR="00F90293" w:rsidRDefault="00F90293" w:rsidP="00D8398E">
      <w:pPr>
        <w:jc w:val="both"/>
        <w:rPr>
          <w:rFonts w:ascii="Arial" w:hAnsi="Arial" w:cs="Arial"/>
          <w:b/>
          <w:highlight w:val="yellow"/>
        </w:rPr>
      </w:pPr>
    </w:p>
    <w:p w:rsidR="00BD3802" w:rsidRDefault="00BD3802" w:rsidP="00BD3802">
      <w:pPr>
        <w:jc w:val="both"/>
        <w:rPr>
          <w:rFonts w:ascii="Arial" w:hAnsi="Arial" w:cs="Arial"/>
          <w:b/>
        </w:rPr>
      </w:pPr>
      <w:r w:rsidRPr="00BD3802">
        <w:rPr>
          <w:rFonts w:ascii="Arial" w:hAnsi="Arial" w:cs="Arial"/>
          <w:b/>
        </w:rPr>
        <w:lastRenderedPageBreak/>
        <w:t xml:space="preserve">4. ¿Se tiene un análisis por renglón productivo a nivel departamental, municipal, predial, que incluya la descripción, estado actual, competencia interna y externa, ventajas, impacto, demanda, necesidades y requerimientos competitivos en innovación y desarrollo tecnológico, conectividad, infraestructura y </w:t>
      </w:r>
      <w:proofErr w:type="spellStart"/>
      <w:r w:rsidRPr="00BD3802">
        <w:rPr>
          <w:rFonts w:ascii="Arial" w:hAnsi="Arial" w:cs="Arial"/>
          <w:b/>
        </w:rPr>
        <w:t>equipamento</w:t>
      </w:r>
      <w:proofErr w:type="spellEnd"/>
      <w:r w:rsidRPr="00BD3802">
        <w:rPr>
          <w:rFonts w:ascii="Arial" w:hAnsi="Arial" w:cs="Arial"/>
          <w:b/>
        </w:rPr>
        <w:t>, formación de capital humano, sostenibilidad ambiental, desarrollo empresarial y desarrollo institucional?</w:t>
      </w:r>
    </w:p>
    <w:p w:rsidR="00BD3802" w:rsidRDefault="00BD3802" w:rsidP="00BD3802">
      <w:pPr>
        <w:jc w:val="both"/>
        <w:rPr>
          <w:rFonts w:ascii="Arial" w:hAnsi="Arial" w:cs="Arial"/>
          <w:b/>
        </w:rPr>
      </w:pPr>
    </w:p>
    <w:p w:rsidR="00BD3802" w:rsidRPr="00BD3802" w:rsidRDefault="00BD3802" w:rsidP="00BD3802">
      <w:pPr>
        <w:jc w:val="both"/>
        <w:rPr>
          <w:rFonts w:ascii="Arial" w:hAnsi="Arial" w:cs="Arial"/>
        </w:rPr>
      </w:pPr>
      <w:r>
        <w:rPr>
          <w:rFonts w:ascii="Arial" w:hAnsi="Arial" w:cs="Arial"/>
        </w:rPr>
        <w:t>En la actualidad el Ministerio de Agricultura y Desarrollo Rural no cuenta con información de esa naturaleza.</w:t>
      </w:r>
    </w:p>
    <w:p w:rsidR="00BD3802" w:rsidRDefault="00BD3802" w:rsidP="00D8398E">
      <w:pPr>
        <w:jc w:val="both"/>
        <w:rPr>
          <w:rFonts w:ascii="Arial" w:hAnsi="Arial" w:cs="Arial"/>
          <w:b/>
          <w:highlight w:val="yellow"/>
        </w:rPr>
      </w:pPr>
    </w:p>
    <w:p w:rsidR="00F90293" w:rsidRPr="00D8398E" w:rsidRDefault="00F90293" w:rsidP="00D8398E">
      <w:pPr>
        <w:jc w:val="both"/>
        <w:rPr>
          <w:rFonts w:ascii="Arial" w:hAnsi="Arial" w:cs="Arial"/>
          <w:b/>
        </w:rPr>
      </w:pPr>
      <w:r w:rsidRPr="00BD3802">
        <w:rPr>
          <w:rFonts w:ascii="Arial" w:hAnsi="Arial" w:cs="Arial"/>
          <w:b/>
        </w:rPr>
        <w:t>5. Dentro del modelo agropecuario adoptado por el Gobierno, ¿Qué papel se le asigna a la economía campesina y qué acciones y medidas se vienen adoptando para su progreso?</w:t>
      </w:r>
    </w:p>
    <w:p w:rsidR="00F90293" w:rsidRPr="00D8398E" w:rsidRDefault="00F90293" w:rsidP="00D8398E">
      <w:pPr>
        <w:jc w:val="both"/>
        <w:rPr>
          <w:rFonts w:ascii="Arial" w:hAnsi="Arial" w:cs="Arial"/>
          <w:i/>
          <w:iCs/>
        </w:rPr>
      </w:pPr>
    </w:p>
    <w:p w:rsidR="00BD3802" w:rsidRDefault="00BD3802" w:rsidP="00BD3802">
      <w:pPr>
        <w:jc w:val="both"/>
        <w:rPr>
          <w:rFonts w:ascii="Arial" w:hAnsi="Arial" w:cs="Arial"/>
        </w:rPr>
      </w:pPr>
      <w:r>
        <w:rPr>
          <w:rFonts w:ascii="Arial" w:hAnsi="Arial" w:cs="Arial"/>
        </w:rPr>
        <w:t>A continuación se presentan una serie de Programas que lidera la Dirección de Desarrollo Rural, que buscan fortalecer la economía campesina:</w:t>
      </w:r>
    </w:p>
    <w:p w:rsidR="00BD3802" w:rsidRDefault="00BD3802" w:rsidP="00BD3802">
      <w:pPr>
        <w:rPr>
          <w:rFonts w:ascii="Arial Narrow" w:hAnsi="Arial Narrow"/>
          <w:i/>
          <w:iCs/>
        </w:rPr>
      </w:pPr>
    </w:p>
    <w:p w:rsidR="00BD3802" w:rsidRPr="00BD3802" w:rsidRDefault="00BD3802" w:rsidP="00BD3802">
      <w:pPr>
        <w:numPr>
          <w:ilvl w:val="0"/>
          <w:numId w:val="28"/>
        </w:numPr>
        <w:spacing w:after="200" w:line="276" w:lineRule="auto"/>
        <w:contextualSpacing/>
        <w:jc w:val="both"/>
        <w:rPr>
          <w:rFonts w:ascii="Arial" w:hAnsi="Arial" w:cs="Arial"/>
          <w:b/>
        </w:rPr>
      </w:pPr>
      <w:r w:rsidRPr="00BD3802">
        <w:rPr>
          <w:rFonts w:ascii="Arial" w:hAnsi="Arial" w:cs="Arial"/>
          <w:b/>
        </w:rPr>
        <w:t>PROYECTO APOYO  A ALIANZAS PRODUCTIVAS:</w:t>
      </w:r>
    </w:p>
    <w:p w:rsidR="00BD3802" w:rsidRPr="00FF18F3" w:rsidRDefault="00BD3802" w:rsidP="00BD3802">
      <w:pPr>
        <w:spacing w:after="200" w:line="276" w:lineRule="auto"/>
        <w:ind w:left="720"/>
        <w:contextualSpacing/>
        <w:jc w:val="both"/>
        <w:rPr>
          <w:rFonts w:ascii="Arial" w:hAnsi="Arial" w:cs="Arial"/>
        </w:rPr>
      </w:pPr>
    </w:p>
    <w:p w:rsidR="00BD3802" w:rsidRPr="00FF18F3" w:rsidRDefault="00BD3802" w:rsidP="00BD3802">
      <w:pPr>
        <w:jc w:val="both"/>
        <w:rPr>
          <w:rFonts w:ascii="Arial" w:hAnsi="Arial" w:cs="Arial"/>
        </w:rPr>
      </w:pPr>
      <w:r w:rsidRPr="00FF18F3">
        <w:rPr>
          <w:rFonts w:ascii="Arial" w:hAnsi="Arial" w:cs="Arial"/>
        </w:rPr>
        <w:t xml:space="preserve">Es un Instrumento del Ministerio de Agricultura y Desarrollo Rural </w:t>
      </w:r>
      <w:r>
        <w:rPr>
          <w:rFonts w:ascii="Arial" w:hAnsi="Arial" w:cs="Arial"/>
        </w:rPr>
        <w:t xml:space="preserve">que </w:t>
      </w:r>
      <w:r w:rsidRPr="00FF18F3">
        <w:rPr>
          <w:rFonts w:ascii="Arial" w:hAnsi="Arial" w:cs="Arial"/>
        </w:rPr>
        <w:t xml:space="preserve">vincula pequeños productores rurales a mercados especializados a través de un esquema de Alianza Productiva con un aliado comercial formal.  El Proyecto impulsa iniciativas agrícolas, pecuarias, forestales y acuícolas de los pequeños productores para la generación de ingresos y desarrollo sostenible; para esto se basa en la articulación permanente de ellos con mercados de valor agregado, producción competitiva y posibilita el crecimiento al propiciar la reinversión de los recursos que invierte el Proyecto, que permite darle sostenibilidad al ciclo productivo y a la propia organización.  </w:t>
      </w:r>
    </w:p>
    <w:p w:rsidR="00BD3802" w:rsidRPr="00FF18F3" w:rsidRDefault="00BD3802" w:rsidP="00BD3802">
      <w:pPr>
        <w:jc w:val="both"/>
        <w:rPr>
          <w:rFonts w:ascii="Arial" w:hAnsi="Arial" w:cs="Arial"/>
        </w:rPr>
      </w:pPr>
      <w:r w:rsidRPr="00FF18F3">
        <w:rPr>
          <w:rFonts w:ascii="Arial" w:hAnsi="Arial" w:cs="Arial"/>
        </w:rPr>
        <w:t> </w:t>
      </w:r>
    </w:p>
    <w:p w:rsidR="00BD3802" w:rsidRPr="00FF18F3" w:rsidRDefault="00BD3802" w:rsidP="00BD3802">
      <w:pPr>
        <w:jc w:val="both"/>
        <w:rPr>
          <w:rFonts w:ascii="Arial" w:hAnsi="Arial" w:cs="Arial"/>
        </w:rPr>
      </w:pPr>
      <w:r w:rsidRPr="00FF18F3">
        <w:rPr>
          <w:rFonts w:ascii="Arial" w:hAnsi="Arial" w:cs="Arial"/>
        </w:rPr>
        <w:t>El Proyecto aprovecha el acceso que tienen los pequeños productores rurales a los factores de producción (tierra y trabajo) y potencia su utilización, complementando la capacidad de inversión mediante el apoyo directo de iniciativas productivas rentables con un aporte de recursos no reembolsables denominado Incentivo Modular. Es de destacar que el Proyecto apalanca inicialmente el desarrollo de las iniciativas de negocios de los pequeños productores, pero de ninguna manera subsidia o genera condiciones artificiales para su permanencia en los mercados.    </w:t>
      </w:r>
    </w:p>
    <w:p w:rsidR="00BD3802" w:rsidRPr="00FF18F3" w:rsidRDefault="00BD3802" w:rsidP="00BD3802">
      <w:pPr>
        <w:ind w:left="708"/>
        <w:jc w:val="both"/>
        <w:rPr>
          <w:rFonts w:ascii="Arial" w:hAnsi="Arial" w:cs="Arial"/>
        </w:rPr>
      </w:pPr>
      <w:r w:rsidRPr="00FF18F3">
        <w:rPr>
          <w:rFonts w:ascii="Arial" w:hAnsi="Arial" w:cs="Arial"/>
        </w:rPr>
        <w:lastRenderedPageBreak/>
        <w:t> </w:t>
      </w:r>
    </w:p>
    <w:p w:rsidR="00BD3802" w:rsidRPr="00FF18F3" w:rsidRDefault="00BD3802" w:rsidP="00BD3802">
      <w:pPr>
        <w:jc w:val="both"/>
        <w:rPr>
          <w:rFonts w:ascii="Arial" w:hAnsi="Arial" w:cs="Arial"/>
        </w:rPr>
      </w:pPr>
      <w:r>
        <w:rPr>
          <w:rFonts w:ascii="Arial" w:hAnsi="Arial" w:cs="Arial"/>
        </w:rPr>
        <w:t>Se</w:t>
      </w:r>
      <w:r w:rsidRPr="00FF18F3">
        <w:rPr>
          <w:rFonts w:ascii="Arial" w:hAnsi="Arial" w:cs="Arial"/>
        </w:rPr>
        <w:t xml:space="preserve"> evalúa la articulación real de los pequeños productores con los mercados y la existencia de un aliado comercial que garantice la compra del producto. Alrededor de esta demanda identificada se desarrolla una propuesta técnica que permita obtener producciones competitivas, las cuales en su conjunto son evaluadas financieramente teniendo en cuenta criterios de rentabilidad y de generación de ingresos para el pequeño productor (mínimo 2 </w:t>
      </w:r>
      <w:proofErr w:type="spellStart"/>
      <w:r w:rsidRPr="00FF18F3">
        <w:rPr>
          <w:rFonts w:ascii="Arial" w:hAnsi="Arial" w:cs="Arial"/>
        </w:rPr>
        <w:t>smmlv</w:t>
      </w:r>
      <w:proofErr w:type="spellEnd"/>
      <w:r w:rsidRPr="00FF18F3">
        <w:rPr>
          <w:rFonts w:ascii="Arial" w:hAnsi="Arial" w:cs="Arial"/>
        </w:rPr>
        <w:t xml:space="preserve">) </w:t>
      </w:r>
      <w:r>
        <w:rPr>
          <w:rFonts w:ascii="Arial" w:hAnsi="Arial" w:cs="Arial"/>
        </w:rPr>
        <w:t xml:space="preserve">por </w:t>
      </w:r>
      <w:r w:rsidRPr="00FF18F3">
        <w:rPr>
          <w:rFonts w:ascii="Arial" w:hAnsi="Arial" w:cs="Arial"/>
        </w:rPr>
        <w:t xml:space="preserve">participante. Así mismo la propuesta debe cumplir con criterios de sostenibilidad social y ambiental. </w:t>
      </w:r>
    </w:p>
    <w:p w:rsidR="00BD3802" w:rsidRPr="00FF18F3" w:rsidRDefault="00BD3802" w:rsidP="00BD3802">
      <w:pPr>
        <w:jc w:val="both"/>
        <w:rPr>
          <w:rFonts w:ascii="Arial" w:hAnsi="Arial" w:cs="Arial"/>
        </w:rPr>
      </w:pPr>
      <w:r w:rsidRPr="00FF18F3">
        <w:rPr>
          <w:rFonts w:ascii="Arial" w:hAnsi="Arial" w:cs="Arial"/>
        </w:rPr>
        <w:t> </w:t>
      </w:r>
    </w:p>
    <w:p w:rsidR="00BD3802" w:rsidRPr="00FF18F3" w:rsidRDefault="00BD3802" w:rsidP="00BD3802">
      <w:pPr>
        <w:jc w:val="both"/>
        <w:rPr>
          <w:rFonts w:ascii="Arial" w:hAnsi="Arial" w:cs="Arial"/>
          <w:b/>
        </w:rPr>
      </w:pPr>
      <w:r w:rsidRPr="00FF18F3">
        <w:rPr>
          <w:rFonts w:ascii="Arial" w:hAnsi="Arial" w:cs="Arial"/>
          <w:b/>
        </w:rPr>
        <w:t>Regiones en donde se desarrollan:</w:t>
      </w:r>
    </w:p>
    <w:p w:rsidR="00BD3802" w:rsidRPr="00FF18F3" w:rsidRDefault="00BD3802" w:rsidP="00BD3802">
      <w:pPr>
        <w:jc w:val="both"/>
        <w:rPr>
          <w:rFonts w:ascii="Arial" w:hAnsi="Arial" w:cs="Arial"/>
        </w:rPr>
      </w:pPr>
    </w:p>
    <w:p w:rsidR="00BD3802" w:rsidRPr="00FF18F3" w:rsidRDefault="00BD3802" w:rsidP="00BD3802">
      <w:pPr>
        <w:jc w:val="both"/>
        <w:rPr>
          <w:rFonts w:ascii="Arial" w:hAnsi="Arial" w:cs="Arial"/>
        </w:rPr>
      </w:pPr>
      <w:r w:rsidRPr="00FF18F3">
        <w:rPr>
          <w:rFonts w:ascii="Arial" w:hAnsi="Arial" w:cs="Arial"/>
        </w:rPr>
        <w:t>Proyecto ha financiado 557 iniciativas en 27 departamentos y en 463 municipios a nivel nacional, por valor de $</w:t>
      </w:r>
      <w:r>
        <w:rPr>
          <w:rFonts w:ascii="Arial" w:hAnsi="Arial" w:cs="Arial"/>
        </w:rPr>
        <w:t xml:space="preserve"> </w:t>
      </w:r>
      <w:r w:rsidRPr="00FF18F3">
        <w:rPr>
          <w:rFonts w:ascii="Arial" w:hAnsi="Arial" w:cs="Arial"/>
        </w:rPr>
        <w:t xml:space="preserve">607.777 millones en los cuales el Proyecto ha realizado aportes de incentivo modular (aporte del MADR) por valor de $ 139.187 millones. </w:t>
      </w:r>
    </w:p>
    <w:p w:rsidR="00BD3802" w:rsidRPr="00FF18F3" w:rsidRDefault="00BD3802" w:rsidP="00BD3802">
      <w:pPr>
        <w:ind w:left="708"/>
        <w:jc w:val="both"/>
        <w:rPr>
          <w:rFonts w:ascii="Arial" w:hAnsi="Arial" w:cs="Arial"/>
          <w:b/>
        </w:rPr>
      </w:pPr>
      <w:r w:rsidRPr="00FF18F3">
        <w:rPr>
          <w:rFonts w:ascii="Arial" w:hAnsi="Arial" w:cs="Arial"/>
          <w:b/>
        </w:rPr>
        <w:t> </w:t>
      </w:r>
    </w:p>
    <w:p w:rsidR="00BD3802" w:rsidRPr="00FF18F3" w:rsidRDefault="00BD3802" w:rsidP="00BD3802">
      <w:pPr>
        <w:jc w:val="both"/>
        <w:rPr>
          <w:rFonts w:ascii="Arial" w:hAnsi="Arial" w:cs="Arial"/>
          <w:b/>
        </w:rPr>
      </w:pPr>
      <w:r w:rsidRPr="00FF18F3">
        <w:rPr>
          <w:rFonts w:ascii="Arial" w:hAnsi="Arial" w:cs="Arial"/>
          <w:b/>
        </w:rPr>
        <w:t>Número de beneficiarios:</w:t>
      </w:r>
    </w:p>
    <w:p w:rsidR="00BD3802" w:rsidRPr="00FF18F3" w:rsidRDefault="00BD3802" w:rsidP="00BD3802">
      <w:pPr>
        <w:jc w:val="both"/>
        <w:rPr>
          <w:rFonts w:ascii="Arial" w:hAnsi="Arial" w:cs="Arial"/>
        </w:rPr>
      </w:pPr>
    </w:p>
    <w:p w:rsidR="00BD3802" w:rsidRPr="00FF18F3" w:rsidRDefault="00BD3802" w:rsidP="00BD3802">
      <w:pPr>
        <w:jc w:val="both"/>
        <w:rPr>
          <w:rFonts w:ascii="Arial" w:hAnsi="Arial" w:cs="Arial"/>
        </w:rPr>
      </w:pPr>
      <w:r w:rsidRPr="00FF18F3">
        <w:rPr>
          <w:rFonts w:ascii="Arial" w:hAnsi="Arial" w:cs="Arial"/>
        </w:rPr>
        <w:t xml:space="preserve">El proyecto ha financiado iniciativas en estos negocios rurales para 36.638 familias de manera </w:t>
      </w:r>
      <w:r>
        <w:rPr>
          <w:rFonts w:ascii="Arial" w:hAnsi="Arial" w:cs="Arial"/>
        </w:rPr>
        <w:t>directa a través del Incentivo M</w:t>
      </w:r>
      <w:r w:rsidRPr="00FF18F3">
        <w:rPr>
          <w:rFonts w:ascii="Arial" w:hAnsi="Arial" w:cs="Arial"/>
        </w:rPr>
        <w:t>odular (aporte del MADR),</w:t>
      </w:r>
      <w:r>
        <w:rPr>
          <w:rFonts w:ascii="Arial" w:hAnsi="Arial" w:cs="Arial"/>
        </w:rPr>
        <w:t xml:space="preserve"> adicional a é</w:t>
      </w:r>
      <w:r w:rsidRPr="00FF18F3">
        <w:rPr>
          <w:rFonts w:ascii="Arial" w:hAnsi="Arial" w:cs="Arial"/>
        </w:rPr>
        <w:t xml:space="preserve">stas, 8.359 familias se han vinculado a las diferentes alianzas en funcionamiento, sin haber recibido subsidio por parte del Ministerio, su vinculación se presenta por el crecimiento y la sostenibilidad de los negocios apoyados. </w:t>
      </w:r>
    </w:p>
    <w:p w:rsidR="00BD3802" w:rsidRPr="00FF18F3" w:rsidRDefault="00BD3802" w:rsidP="00BD3802">
      <w:pPr>
        <w:jc w:val="both"/>
        <w:rPr>
          <w:rFonts w:ascii="Arial" w:hAnsi="Arial" w:cs="Arial"/>
        </w:rPr>
      </w:pPr>
    </w:p>
    <w:p w:rsidR="00BD3802" w:rsidRPr="00FF18F3" w:rsidRDefault="00BD3802" w:rsidP="00BD3802">
      <w:pPr>
        <w:jc w:val="both"/>
        <w:rPr>
          <w:rFonts w:ascii="Arial" w:hAnsi="Arial" w:cs="Arial"/>
        </w:rPr>
      </w:pPr>
      <w:r w:rsidRPr="00FF18F3">
        <w:rPr>
          <w:rFonts w:ascii="Arial" w:hAnsi="Arial" w:cs="Arial"/>
        </w:rPr>
        <w:t>El siguiente cuadro muestra la participación por departamentos en el p</w:t>
      </w:r>
      <w:r>
        <w:rPr>
          <w:rFonts w:ascii="Arial" w:hAnsi="Arial" w:cs="Arial"/>
        </w:rPr>
        <w:t>rograma de Alianzas Productivas:</w:t>
      </w:r>
      <w:r w:rsidRPr="00FF18F3">
        <w:rPr>
          <w:rFonts w:ascii="Arial" w:hAnsi="Arial" w:cs="Arial"/>
        </w:rPr>
        <w:t xml:space="preserve"> </w:t>
      </w:r>
    </w:p>
    <w:p w:rsidR="00BD3802" w:rsidRPr="00FF18F3" w:rsidRDefault="00BD3802" w:rsidP="00BD3802">
      <w:pPr>
        <w:rPr>
          <w:rFonts w:ascii="Arial" w:hAnsi="Arial" w:cs="Arial"/>
        </w:rPr>
      </w:pPr>
      <w:r>
        <w:rPr>
          <w:rFonts w:ascii="Arial" w:hAnsi="Arial" w:cs="Arial"/>
          <w:noProof/>
          <w:lang w:val="es-CO" w:eastAsia="es-CO"/>
        </w:rPr>
        <w:lastRenderedPageBreak/>
        <w:drawing>
          <wp:inline distT="0" distB="0" distL="0" distR="0">
            <wp:extent cx="3133725" cy="5534025"/>
            <wp:effectExtent l="0" t="0" r="9525" b="9525"/>
            <wp:docPr id="89"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5534025"/>
                    </a:xfrm>
                    <a:prstGeom prst="rect">
                      <a:avLst/>
                    </a:prstGeom>
                    <a:noFill/>
                    <a:ln>
                      <a:noFill/>
                    </a:ln>
                  </pic:spPr>
                </pic:pic>
              </a:graphicData>
            </a:graphic>
          </wp:inline>
        </w:drawing>
      </w:r>
    </w:p>
    <w:p w:rsidR="00BD3802" w:rsidRPr="00FF18F3" w:rsidRDefault="00BD3802" w:rsidP="00BD3802">
      <w:pPr>
        <w:rPr>
          <w:rFonts w:ascii="Arial" w:hAnsi="Arial" w:cs="Arial"/>
        </w:rPr>
      </w:pPr>
    </w:p>
    <w:p w:rsidR="00BD3802" w:rsidRPr="00FF18F3" w:rsidRDefault="00BD3802" w:rsidP="00BD3802">
      <w:pPr>
        <w:rPr>
          <w:rFonts w:ascii="Arial" w:hAnsi="Arial" w:cs="Arial"/>
        </w:rPr>
      </w:pPr>
    </w:p>
    <w:p w:rsidR="00BD3802" w:rsidRPr="00FF18F3" w:rsidRDefault="00BD3802" w:rsidP="00BD3802">
      <w:pPr>
        <w:rPr>
          <w:rFonts w:ascii="Arial" w:hAnsi="Arial" w:cs="Arial"/>
        </w:rPr>
      </w:pPr>
    </w:p>
    <w:p w:rsidR="00BD3802" w:rsidRDefault="00BD3802" w:rsidP="00BD3802">
      <w:pPr>
        <w:rPr>
          <w:rFonts w:ascii="Arial" w:hAnsi="Arial" w:cs="Arial"/>
        </w:rPr>
      </w:pPr>
    </w:p>
    <w:p w:rsidR="00BD3802" w:rsidRDefault="00BD3802" w:rsidP="00BD3802">
      <w:pPr>
        <w:rPr>
          <w:rFonts w:ascii="Arial" w:hAnsi="Arial" w:cs="Arial"/>
        </w:rPr>
      </w:pPr>
    </w:p>
    <w:p w:rsidR="00BD3802" w:rsidRDefault="00BD3802" w:rsidP="00BD3802">
      <w:pPr>
        <w:rPr>
          <w:rFonts w:ascii="Arial" w:hAnsi="Arial" w:cs="Arial"/>
        </w:rPr>
      </w:pPr>
    </w:p>
    <w:p w:rsidR="00BD3802" w:rsidRPr="00FF18F3" w:rsidRDefault="00BD3802" w:rsidP="00BD3802">
      <w:pPr>
        <w:rPr>
          <w:rFonts w:ascii="Arial" w:hAnsi="Arial" w:cs="Arial"/>
        </w:rPr>
      </w:pPr>
    </w:p>
    <w:p w:rsidR="00BD3802" w:rsidRPr="00FF18F3" w:rsidRDefault="00BD3802" w:rsidP="00BD3802">
      <w:pPr>
        <w:ind w:left="720"/>
        <w:jc w:val="both"/>
        <w:rPr>
          <w:rFonts w:ascii="Arial" w:hAnsi="Arial" w:cs="Arial"/>
          <w:snapToGrid w:val="0"/>
        </w:rPr>
      </w:pPr>
    </w:p>
    <w:p w:rsidR="00BD3802" w:rsidRPr="00BD3802" w:rsidRDefault="00BD3802" w:rsidP="00BD3802">
      <w:pPr>
        <w:numPr>
          <w:ilvl w:val="0"/>
          <w:numId w:val="28"/>
        </w:numPr>
        <w:spacing w:after="200" w:line="276" w:lineRule="auto"/>
        <w:contextualSpacing/>
        <w:jc w:val="both"/>
        <w:rPr>
          <w:rFonts w:ascii="Arial" w:hAnsi="Arial" w:cs="Arial"/>
          <w:b/>
        </w:rPr>
      </w:pPr>
      <w:r w:rsidRPr="00BD3802">
        <w:rPr>
          <w:rFonts w:ascii="Arial" w:hAnsi="Arial" w:cs="Arial"/>
          <w:b/>
        </w:rPr>
        <w:lastRenderedPageBreak/>
        <w:t xml:space="preserve">PROGRAMA OPORTUNIDADES RURALES </w:t>
      </w:r>
    </w:p>
    <w:p w:rsidR="00BD3802" w:rsidRPr="00BD3802" w:rsidRDefault="00BD3802" w:rsidP="00BD3802">
      <w:pPr>
        <w:spacing w:after="200" w:line="276" w:lineRule="auto"/>
        <w:ind w:left="720"/>
        <w:contextualSpacing/>
        <w:jc w:val="both"/>
        <w:rPr>
          <w:rFonts w:ascii="Arial" w:hAnsi="Arial" w:cs="Arial"/>
          <w:b/>
          <w:highlight w:val="yellow"/>
        </w:rPr>
      </w:pPr>
    </w:p>
    <w:p w:rsidR="00BD3802" w:rsidRPr="00FF18F3" w:rsidRDefault="00BD3802" w:rsidP="00BD3802">
      <w:pPr>
        <w:autoSpaceDN w:val="0"/>
        <w:jc w:val="both"/>
        <w:textAlignment w:val="baseline"/>
        <w:rPr>
          <w:rFonts w:ascii="Arial" w:hAnsi="Arial" w:cs="Arial"/>
        </w:rPr>
      </w:pPr>
      <w:r w:rsidRPr="00FF18F3">
        <w:rPr>
          <w:rFonts w:ascii="Arial" w:hAnsi="Arial" w:cs="Arial"/>
        </w:rPr>
        <w:t>El Programa de Desarrollo de las Oportunidades de Inversión y Capitalización de los Activos de las Microempresas Rurales “</w:t>
      </w:r>
      <w:r w:rsidRPr="00FF18F3">
        <w:rPr>
          <w:rFonts w:ascii="Arial" w:hAnsi="Arial" w:cs="Arial"/>
          <w:bCs/>
        </w:rPr>
        <w:t>OPORTUNIDADES RURALES</w:t>
      </w:r>
      <w:r w:rsidRPr="00FF18F3">
        <w:rPr>
          <w:rFonts w:ascii="Arial" w:hAnsi="Arial" w:cs="Arial"/>
        </w:rPr>
        <w:t xml:space="preserve">” es un instrumento de política cuyo principal objetivo es contribuir en la lucha contra la pobreza rural, a través del incremento del empleo, los activos y los ingresos de las familias más pobres, mejorando para ello la competitividad e integración a los mercados de las microempresas rurales, a través del acceso de esta población a recursos financieros (tales como microcrédito, ahorro y seguros, y servicios </w:t>
      </w:r>
      <w:proofErr w:type="spellStart"/>
      <w:r w:rsidRPr="00FF18F3">
        <w:rPr>
          <w:rFonts w:ascii="Arial" w:hAnsi="Arial" w:cs="Arial"/>
        </w:rPr>
        <w:t>microfinancieros</w:t>
      </w:r>
      <w:proofErr w:type="spellEnd"/>
      <w:r w:rsidRPr="00FF18F3">
        <w:rPr>
          <w:rFonts w:ascii="Arial" w:hAnsi="Arial" w:cs="Arial"/>
        </w:rPr>
        <w:t xml:space="preserve"> innovadores), servicios técnicos (cofinanciación de proyectos) y conocimientos e información. Ha tenido presencia en </w:t>
      </w:r>
      <w:r w:rsidRPr="00FF18F3">
        <w:rPr>
          <w:rFonts w:ascii="Arial" w:hAnsi="Arial" w:cs="Arial"/>
          <w:bCs/>
        </w:rPr>
        <w:t xml:space="preserve">25 </w:t>
      </w:r>
      <w:r>
        <w:rPr>
          <w:rFonts w:ascii="Arial" w:hAnsi="Arial" w:cs="Arial"/>
          <w:bCs/>
        </w:rPr>
        <w:t>D</w:t>
      </w:r>
      <w:r w:rsidRPr="00FF18F3">
        <w:rPr>
          <w:rFonts w:ascii="Arial" w:hAnsi="Arial" w:cs="Arial"/>
          <w:bCs/>
        </w:rPr>
        <w:t>epartamentos</w:t>
      </w:r>
      <w:r w:rsidRPr="00FF18F3">
        <w:rPr>
          <w:rFonts w:ascii="Arial" w:hAnsi="Arial" w:cs="Arial"/>
        </w:rPr>
        <w:t xml:space="preserve"> del país. A la fecha se han cofinanciado </w:t>
      </w:r>
      <w:r w:rsidRPr="00FF18F3">
        <w:rPr>
          <w:rFonts w:ascii="Arial" w:hAnsi="Arial" w:cs="Arial"/>
          <w:bCs/>
        </w:rPr>
        <w:t>1.712 Proyectos</w:t>
      </w:r>
      <w:r w:rsidRPr="00FF18F3">
        <w:rPr>
          <w:rFonts w:ascii="Arial" w:hAnsi="Arial" w:cs="Arial"/>
        </w:rPr>
        <w:t xml:space="preserve"> por </w:t>
      </w:r>
      <w:r w:rsidRPr="00FF18F3">
        <w:rPr>
          <w:rFonts w:ascii="Arial" w:hAnsi="Arial" w:cs="Arial"/>
          <w:bCs/>
        </w:rPr>
        <w:t>$</w:t>
      </w:r>
      <w:r>
        <w:rPr>
          <w:rFonts w:ascii="Arial" w:hAnsi="Arial" w:cs="Arial"/>
          <w:bCs/>
        </w:rPr>
        <w:t xml:space="preserve"> </w:t>
      </w:r>
      <w:r w:rsidRPr="00FF18F3">
        <w:rPr>
          <w:rFonts w:ascii="Arial" w:hAnsi="Arial" w:cs="Arial"/>
          <w:bCs/>
        </w:rPr>
        <w:t>56.240 millones</w:t>
      </w:r>
      <w:r w:rsidRPr="00FF18F3">
        <w:rPr>
          <w:rFonts w:ascii="Arial" w:hAnsi="Arial" w:cs="Arial"/>
        </w:rPr>
        <w:t xml:space="preserve"> de pesos beneficiando a </w:t>
      </w:r>
      <w:r w:rsidRPr="00FF18F3">
        <w:rPr>
          <w:rFonts w:ascii="Arial" w:hAnsi="Arial" w:cs="Arial"/>
          <w:bCs/>
        </w:rPr>
        <w:t>47.018 familias</w:t>
      </w:r>
      <w:r w:rsidRPr="00FF18F3">
        <w:rPr>
          <w:rFonts w:ascii="Arial" w:hAnsi="Arial" w:cs="Arial"/>
        </w:rPr>
        <w:t xml:space="preserve"> vinculadas a los mismos y ha generado a través de operadores </w:t>
      </w:r>
      <w:proofErr w:type="spellStart"/>
      <w:r w:rsidRPr="00FF18F3">
        <w:rPr>
          <w:rFonts w:ascii="Arial" w:hAnsi="Arial" w:cs="Arial"/>
        </w:rPr>
        <w:t>microfinancieros</w:t>
      </w:r>
      <w:proofErr w:type="spellEnd"/>
      <w:r w:rsidRPr="00FF18F3">
        <w:rPr>
          <w:rFonts w:ascii="Arial" w:hAnsi="Arial" w:cs="Arial"/>
        </w:rPr>
        <w:t xml:space="preserve"> </w:t>
      </w:r>
      <w:r w:rsidRPr="00FF18F3">
        <w:rPr>
          <w:rFonts w:ascii="Arial" w:hAnsi="Arial" w:cs="Arial"/>
          <w:bCs/>
        </w:rPr>
        <w:t>60.258 operaciones</w:t>
      </w:r>
      <w:r w:rsidRPr="00FF18F3">
        <w:rPr>
          <w:rFonts w:ascii="Arial" w:hAnsi="Arial" w:cs="Arial"/>
        </w:rPr>
        <w:t xml:space="preserve"> de microcrédito rural por valor de  </w:t>
      </w:r>
      <w:r w:rsidRPr="00FF18F3">
        <w:rPr>
          <w:rFonts w:ascii="Arial" w:hAnsi="Arial" w:cs="Arial"/>
          <w:bCs/>
        </w:rPr>
        <w:t>$</w:t>
      </w:r>
      <w:r>
        <w:rPr>
          <w:rFonts w:ascii="Arial" w:hAnsi="Arial" w:cs="Arial"/>
          <w:bCs/>
        </w:rPr>
        <w:t xml:space="preserve"> </w:t>
      </w:r>
      <w:r w:rsidRPr="00FF18F3">
        <w:rPr>
          <w:rFonts w:ascii="Arial" w:hAnsi="Arial" w:cs="Arial"/>
          <w:bCs/>
        </w:rPr>
        <w:t>113.432 millones</w:t>
      </w:r>
      <w:r w:rsidRPr="00FF18F3">
        <w:rPr>
          <w:rFonts w:ascii="Arial" w:hAnsi="Arial" w:cs="Arial"/>
        </w:rPr>
        <w:t xml:space="preserve"> de pesos.</w:t>
      </w:r>
    </w:p>
    <w:p w:rsidR="00BD3802" w:rsidRPr="00FF18F3" w:rsidRDefault="00BD3802" w:rsidP="00BD3802">
      <w:pPr>
        <w:autoSpaceDN w:val="0"/>
        <w:jc w:val="both"/>
        <w:textAlignment w:val="baseline"/>
        <w:rPr>
          <w:rFonts w:ascii="Arial" w:hAnsi="Arial" w:cs="Arial"/>
        </w:rPr>
      </w:pPr>
    </w:p>
    <w:p w:rsidR="00BD3802" w:rsidRPr="00FF18F3" w:rsidRDefault="00BD3802" w:rsidP="00BD3802">
      <w:pPr>
        <w:autoSpaceDN w:val="0"/>
        <w:jc w:val="both"/>
        <w:textAlignment w:val="baseline"/>
        <w:rPr>
          <w:rFonts w:ascii="Arial" w:hAnsi="Arial" w:cs="Arial"/>
        </w:rPr>
      </w:pPr>
      <w:r>
        <w:rPr>
          <w:rFonts w:ascii="Arial" w:hAnsi="Arial" w:cs="Arial"/>
          <w:noProof/>
          <w:lang w:val="es-CO" w:eastAsia="es-CO"/>
        </w:rPr>
        <w:lastRenderedPageBreak/>
        <w:drawing>
          <wp:inline distT="0" distB="0" distL="0" distR="0">
            <wp:extent cx="5610225" cy="3990975"/>
            <wp:effectExtent l="0" t="0" r="9525" b="0"/>
            <wp:docPr id="8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990975"/>
                    </a:xfrm>
                    <a:prstGeom prst="rect">
                      <a:avLst/>
                    </a:prstGeom>
                    <a:noFill/>
                    <a:ln>
                      <a:noFill/>
                    </a:ln>
                  </pic:spPr>
                </pic:pic>
              </a:graphicData>
            </a:graphic>
          </wp:inline>
        </w:drawing>
      </w:r>
    </w:p>
    <w:p w:rsidR="00BD3802" w:rsidRPr="00FF18F3" w:rsidRDefault="00BD3802" w:rsidP="00BD3802">
      <w:pPr>
        <w:autoSpaceDN w:val="0"/>
        <w:jc w:val="both"/>
        <w:textAlignment w:val="baseline"/>
        <w:rPr>
          <w:rFonts w:ascii="Arial" w:hAnsi="Arial" w:cs="Arial"/>
        </w:rPr>
      </w:pPr>
    </w:p>
    <w:p w:rsidR="00BD3802" w:rsidRPr="00FF18F3" w:rsidRDefault="00BD3802" w:rsidP="00BD3802">
      <w:pPr>
        <w:autoSpaceDN w:val="0"/>
        <w:jc w:val="both"/>
        <w:textAlignment w:val="baseline"/>
        <w:rPr>
          <w:rFonts w:ascii="Arial" w:hAnsi="Arial" w:cs="Arial"/>
        </w:rPr>
      </w:pPr>
    </w:p>
    <w:p w:rsidR="00BD3802" w:rsidRPr="00FF18F3" w:rsidRDefault="00BD3802" w:rsidP="00BD3802">
      <w:pPr>
        <w:autoSpaceDN w:val="0"/>
        <w:jc w:val="both"/>
        <w:textAlignment w:val="baseline"/>
        <w:rPr>
          <w:rFonts w:ascii="Arial" w:hAnsi="Arial" w:cs="Arial"/>
        </w:rPr>
      </w:pPr>
    </w:p>
    <w:p w:rsidR="00BD3802" w:rsidRPr="00FF18F3" w:rsidRDefault="00BD3802" w:rsidP="00BD3802">
      <w:pPr>
        <w:autoSpaceDN w:val="0"/>
        <w:jc w:val="both"/>
        <w:textAlignment w:val="baseline"/>
        <w:rPr>
          <w:rFonts w:ascii="Arial" w:hAnsi="Arial" w:cs="Arial"/>
        </w:rPr>
      </w:pPr>
    </w:p>
    <w:p w:rsidR="00BD3802" w:rsidRPr="00BD3802" w:rsidRDefault="00BD3802" w:rsidP="00BD3802">
      <w:pPr>
        <w:widowControl w:val="0"/>
        <w:suppressAutoHyphens/>
        <w:autoSpaceDN w:val="0"/>
        <w:jc w:val="both"/>
        <w:textAlignment w:val="baseline"/>
        <w:rPr>
          <w:rFonts w:ascii="Arial" w:hAnsi="Arial" w:cs="Arial"/>
          <w:noProof/>
          <w:lang w:val="es-CO" w:eastAsia="es-CO"/>
        </w:rPr>
      </w:pPr>
      <w:r>
        <w:rPr>
          <w:rFonts w:ascii="Arial" w:hAnsi="Arial" w:cs="Arial"/>
          <w:noProof/>
          <w:lang w:val="es-CO" w:eastAsia="es-CO"/>
        </w:rPr>
        <w:lastRenderedPageBreak/>
        <w:drawing>
          <wp:inline distT="0" distB="0" distL="0" distR="0">
            <wp:extent cx="6038850" cy="6829425"/>
            <wp:effectExtent l="0" t="0" r="0" b="0"/>
            <wp:docPr id="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6829425"/>
                    </a:xfrm>
                    <a:prstGeom prst="rect">
                      <a:avLst/>
                    </a:prstGeom>
                    <a:noFill/>
                    <a:ln>
                      <a:noFill/>
                    </a:ln>
                  </pic:spPr>
                </pic:pic>
              </a:graphicData>
            </a:graphic>
          </wp:inline>
        </w:drawing>
      </w:r>
    </w:p>
    <w:p w:rsidR="00BD3802" w:rsidRPr="00FF18F3" w:rsidRDefault="00BD3802" w:rsidP="00BD3802">
      <w:pPr>
        <w:widowControl w:val="0"/>
        <w:suppressAutoHyphens/>
        <w:autoSpaceDN w:val="0"/>
        <w:jc w:val="both"/>
        <w:textAlignment w:val="baseline"/>
        <w:rPr>
          <w:rFonts w:ascii="Arial" w:hAnsi="Arial" w:cs="Arial"/>
          <w:lang w:eastAsia="en-US"/>
        </w:rPr>
      </w:pPr>
    </w:p>
    <w:p w:rsidR="00BD3802" w:rsidRPr="00BD3802" w:rsidRDefault="00BD3802" w:rsidP="00BD3802">
      <w:pPr>
        <w:numPr>
          <w:ilvl w:val="0"/>
          <w:numId w:val="28"/>
        </w:numPr>
        <w:spacing w:after="200" w:line="276" w:lineRule="auto"/>
        <w:contextualSpacing/>
        <w:jc w:val="both"/>
        <w:rPr>
          <w:rFonts w:ascii="Arial" w:hAnsi="Arial" w:cs="Arial"/>
          <w:b/>
        </w:rPr>
      </w:pPr>
      <w:r w:rsidRPr="00BD3802">
        <w:rPr>
          <w:rFonts w:ascii="Arial" w:hAnsi="Arial" w:cs="Arial"/>
          <w:b/>
        </w:rPr>
        <w:lastRenderedPageBreak/>
        <w:t>PROGRAMA DE VIVIENDA DE INTERES SOCIAL RURAL</w:t>
      </w:r>
    </w:p>
    <w:p w:rsidR="00BD3802" w:rsidRPr="00BD3802" w:rsidRDefault="00BD3802" w:rsidP="00BD3802">
      <w:pPr>
        <w:spacing w:after="200" w:line="276" w:lineRule="auto"/>
        <w:ind w:left="720"/>
        <w:contextualSpacing/>
        <w:jc w:val="both"/>
        <w:rPr>
          <w:rFonts w:ascii="Arial" w:hAnsi="Arial" w:cs="Arial"/>
          <w:b/>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En el campo colombiano las familias enfrentan un déficit cualitativo y cuantitativo de vivienda, el cual se refleja principalmente en la presencia de materiales provisionales para la construcción (latas, madera de desecho y demás), pisos en tierra o materiales inapropiados, situaciones la</w:t>
      </w:r>
      <w:r>
        <w:rPr>
          <w:rFonts w:ascii="Arial" w:eastAsia="Arial Unicode MS" w:hAnsi="Arial" w:cs="Arial"/>
          <w:kern w:val="3"/>
        </w:rPr>
        <w:t>tentes de hacinamiento crítico;</w:t>
      </w:r>
      <w:r w:rsidRPr="00FF18F3">
        <w:rPr>
          <w:rFonts w:ascii="Arial" w:eastAsia="Arial Unicode MS" w:hAnsi="Arial" w:cs="Arial"/>
          <w:kern w:val="3"/>
        </w:rPr>
        <w:t xml:space="preserve"> carencia o deficiencia en los sistemas de alcantarillado y/o sistemas para la disposición final de aguas servidas y la falta o privación de baños y cocina. A esta problemática se suma la falta de inventario habitacional causado por el desplazamiento forzado y demás hechos </w:t>
      </w:r>
      <w:proofErr w:type="spellStart"/>
      <w:r w:rsidRPr="00FF18F3">
        <w:rPr>
          <w:rFonts w:ascii="Arial" w:eastAsia="Arial Unicode MS" w:hAnsi="Arial" w:cs="Arial"/>
          <w:kern w:val="3"/>
        </w:rPr>
        <w:t>victimizantes</w:t>
      </w:r>
      <w:proofErr w:type="spellEnd"/>
      <w:r w:rsidRPr="00FF18F3">
        <w:rPr>
          <w:rFonts w:ascii="Arial" w:eastAsia="Arial Unicode MS" w:hAnsi="Arial" w:cs="Arial"/>
          <w:kern w:val="3"/>
        </w:rPr>
        <w:t xml:space="preserve"> que se centran particularmente en la población rural.</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El deterioro de la vivienda rural existente y la ausencia de nuevas viviendas para la población rural impiden el cierre de brechas de pobreza, incidiendo particularmente en municipios categoría 6 donde los recursos para un emprendimiento de dotación habitacional son escasos o nulos, por lo tanto la población rural queda en una situación  de franco abandono e</w:t>
      </w:r>
      <w:r>
        <w:rPr>
          <w:rFonts w:ascii="Arial" w:eastAsia="Arial Unicode MS" w:hAnsi="Arial" w:cs="Arial"/>
          <w:kern w:val="3"/>
        </w:rPr>
        <w:t>n esta materia,</w:t>
      </w:r>
      <w:r w:rsidRPr="00FF18F3">
        <w:rPr>
          <w:rFonts w:ascii="Arial" w:eastAsia="Arial Unicode MS" w:hAnsi="Arial" w:cs="Arial"/>
          <w:kern w:val="3"/>
        </w:rPr>
        <w:t xml:space="preserve"> por ello la intervención gubernamental  mediante el programa de subsidios de vivienda de interés social rural es fundamental para paliar este déficit.</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La población objetivo del programa está conformada por familias campesinas pobres y/o víctimas de la violencia que no poseen vivienda propia, y familias campesinas pobres y/o víctimas de la violencia que poseen vivienda propia, pero que esta no reúne las condiciones aptas para ser consideradas como habitables.</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Los factores enunciados anteriormente se ven reflejados en problemas de hacinamiento crítico, salubridad, y de desarraigo de las familias por el lugar de origen generando impactos negativos para el desarrollo familiar a nivel rural.</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El proyecto está enfocado a facilitar soluciones habitacionales a hogares rurales del país que estén clasificados de acuerdo con los puntos de corte del SISBEN Versión III que se establezcan entre el D</w:t>
      </w:r>
      <w:r>
        <w:rPr>
          <w:rFonts w:ascii="Arial" w:eastAsia="Arial Unicode MS" w:hAnsi="Arial" w:cs="Arial"/>
          <w:kern w:val="3"/>
        </w:rPr>
        <w:t xml:space="preserve">epartamento </w:t>
      </w:r>
      <w:r w:rsidRPr="00FF18F3">
        <w:rPr>
          <w:rFonts w:ascii="Arial" w:eastAsia="Arial Unicode MS" w:hAnsi="Arial" w:cs="Arial"/>
          <w:kern w:val="3"/>
        </w:rPr>
        <w:t>N</w:t>
      </w:r>
      <w:r>
        <w:rPr>
          <w:rFonts w:ascii="Arial" w:eastAsia="Arial Unicode MS" w:hAnsi="Arial" w:cs="Arial"/>
          <w:kern w:val="3"/>
        </w:rPr>
        <w:t xml:space="preserve">acional de </w:t>
      </w:r>
      <w:r w:rsidRPr="00FF18F3">
        <w:rPr>
          <w:rFonts w:ascii="Arial" w:eastAsia="Arial Unicode MS" w:hAnsi="Arial" w:cs="Arial"/>
          <w:kern w:val="3"/>
        </w:rPr>
        <w:t>P</w:t>
      </w:r>
      <w:r>
        <w:rPr>
          <w:rFonts w:ascii="Arial" w:eastAsia="Arial Unicode MS" w:hAnsi="Arial" w:cs="Arial"/>
          <w:kern w:val="3"/>
        </w:rPr>
        <w:t>laneación</w:t>
      </w:r>
      <w:r w:rsidRPr="00FF18F3">
        <w:rPr>
          <w:rFonts w:ascii="Arial" w:eastAsia="Arial Unicode MS" w:hAnsi="Arial" w:cs="Arial"/>
          <w:kern w:val="3"/>
        </w:rPr>
        <w:t xml:space="preserve"> y el M</w:t>
      </w:r>
      <w:r>
        <w:rPr>
          <w:rFonts w:ascii="Arial" w:eastAsia="Arial Unicode MS" w:hAnsi="Arial" w:cs="Arial"/>
          <w:kern w:val="3"/>
        </w:rPr>
        <w:t xml:space="preserve">inisterio de </w:t>
      </w:r>
      <w:r w:rsidRPr="00FF18F3">
        <w:rPr>
          <w:rFonts w:ascii="Arial" w:eastAsia="Arial Unicode MS" w:hAnsi="Arial" w:cs="Arial"/>
          <w:kern w:val="3"/>
        </w:rPr>
        <w:t>A</w:t>
      </w:r>
      <w:r>
        <w:rPr>
          <w:rFonts w:ascii="Arial" w:eastAsia="Arial Unicode MS" w:hAnsi="Arial" w:cs="Arial"/>
          <w:kern w:val="3"/>
        </w:rPr>
        <w:t xml:space="preserve">gricultura y </w:t>
      </w:r>
      <w:r w:rsidRPr="00FF18F3">
        <w:rPr>
          <w:rFonts w:ascii="Arial" w:eastAsia="Arial Unicode MS" w:hAnsi="Arial" w:cs="Arial"/>
          <w:kern w:val="3"/>
        </w:rPr>
        <w:t>D</w:t>
      </w:r>
      <w:r>
        <w:rPr>
          <w:rFonts w:ascii="Arial" w:eastAsia="Arial Unicode MS" w:hAnsi="Arial" w:cs="Arial"/>
          <w:kern w:val="3"/>
        </w:rPr>
        <w:t xml:space="preserve">esarrollo </w:t>
      </w:r>
      <w:r w:rsidRPr="00FF18F3">
        <w:rPr>
          <w:rFonts w:ascii="Arial" w:eastAsia="Arial Unicode MS" w:hAnsi="Arial" w:cs="Arial"/>
          <w:kern w:val="3"/>
        </w:rPr>
        <w:t>R</w:t>
      </w:r>
      <w:r>
        <w:rPr>
          <w:rFonts w:ascii="Arial" w:eastAsia="Arial Unicode MS" w:hAnsi="Arial" w:cs="Arial"/>
          <w:kern w:val="3"/>
        </w:rPr>
        <w:t>ural</w:t>
      </w:r>
      <w:r w:rsidRPr="00FF18F3">
        <w:rPr>
          <w:rFonts w:ascii="Arial" w:eastAsia="Arial Unicode MS" w:hAnsi="Arial" w:cs="Arial"/>
          <w:kern w:val="3"/>
        </w:rPr>
        <w:t xml:space="preserve">; que se encuentren en condiciones de extrema pobreza y/o vulnerabilidad, y que requieran apoyo del Estado desde sus diferentes niveles institucionales, para que puedan tener un espacio habitacional donde alojarse de manera permanente en condiciones dignas, para lo cual, mediante el instrumento del </w:t>
      </w:r>
      <w:r w:rsidRPr="00FF18F3">
        <w:rPr>
          <w:rFonts w:ascii="Arial" w:eastAsia="Arial Unicode MS" w:hAnsi="Arial" w:cs="Arial"/>
          <w:kern w:val="3"/>
        </w:rPr>
        <w:lastRenderedPageBreak/>
        <w:t xml:space="preserve">Subsidio de Vivienda de Interés Social Rural, se lleva a cabo la construcción de una vivienda nueva o el mejoramiento y saneamiento básico de una existente.    </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El subsidio de Vivienda de Interés Social Rural es un aporte en dinero que el Estado entrega por una (1) sola vez al hogar beneficiario, con el objeto de facilitarle una Solución de Vivienda de Interés Social Rural, sin cargo de restitución.</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Pr>
          <w:rFonts w:ascii="Arial" w:eastAsia="Arial Unicode MS" w:hAnsi="Arial" w:cs="Arial"/>
          <w:kern w:val="3"/>
        </w:rPr>
        <w:t xml:space="preserve">Para tener acceso a </w:t>
      </w:r>
      <w:r w:rsidRPr="00FF18F3">
        <w:rPr>
          <w:rFonts w:ascii="Arial" w:eastAsia="Arial Unicode MS" w:hAnsi="Arial" w:cs="Arial"/>
          <w:kern w:val="3"/>
        </w:rPr>
        <w:t>dicho subsidio, el posible beneficiario debe cumplir con los siguientes requisitos:</w:t>
      </w:r>
    </w:p>
    <w:p w:rsidR="00BD3802" w:rsidRPr="00FF18F3" w:rsidRDefault="00BD3802" w:rsidP="00BD3802">
      <w:pPr>
        <w:jc w:val="both"/>
        <w:rPr>
          <w:rFonts w:ascii="Arial" w:eastAsia="Arial Unicode MS" w:hAnsi="Arial" w:cs="Arial"/>
          <w:kern w:val="3"/>
        </w:rPr>
      </w:pPr>
    </w:p>
    <w:p w:rsidR="00BD3802" w:rsidRPr="00FF18F3" w:rsidRDefault="00BD3802" w:rsidP="00BD3802">
      <w:pPr>
        <w:numPr>
          <w:ilvl w:val="0"/>
          <w:numId w:val="29"/>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 xml:space="preserve">Ser colombiano debidamente identificado ante la </w:t>
      </w:r>
      <w:proofErr w:type="spellStart"/>
      <w:r w:rsidRPr="00FF18F3">
        <w:rPr>
          <w:rFonts w:ascii="Arial" w:eastAsia="Arial Unicode MS" w:hAnsi="Arial" w:cs="Arial"/>
          <w:kern w:val="3"/>
        </w:rPr>
        <w:t>Registraduría</w:t>
      </w:r>
      <w:proofErr w:type="spellEnd"/>
      <w:r w:rsidRPr="00FF18F3">
        <w:rPr>
          <w:rFonts w:ascii="Arial" w:eastAsia="Arial Unicode MS" w:hAnsi="Arial" w:cs="Arial"/>
          <w:kern w:val="3"/>
        </w:rPr>
        <w:t xml:space="preserve"> Nacional del Estado Civil. </w:t>
      </w:r>
    </w:p>
    <w:p w:rsidR="00BD3802" w:rsidRPr="00FF18F3" w:rsidRDefault="00BD3802" w:rsidP="00BD3802">
      <w:pPr>
        <w:numPr>
          <w:ilvl w:val="0"/>
          <w:numId w:val="29"/>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Vivir en área Rural</w:t>
      </w:r>
      <w:r>
        <w:rPr>
          <w:rFonts w:ascii="Arial" w:eastAsia="Arial Unicode MS" w:hAnsi="Arial" w:cs="Arial"/>
          <w:kern w:val="3"/>
        </w:rPr>
        <w:t>.</w:t>
      </w:r>
      <w:r w:rsidRPr="00FF18F3">
        <w:rPr>
          <w:rFonts w:ascii="Arial" w:eastAsia="Arial Unicode MS" w:hAnsi="Arial" w:cs="Arial"/>
          <w:kern w:val="3"/>
        </w:rPr>
        <w:t xml:space="preserve"> </w:t>
      </w:r>
    </w:p>
    <w:p w:rsidR="00BD3802" w:rsidRPr="00FF18F3" w:rsidRDefault="00BD3802" w:rsidP="00BD3802">
      <w:pPr>
        <w:numPr>
          <w:ilvl w:val="0"/>
          <w:numId w:val="29"/>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 xml:space="preserve">Encontrarse dentro de los rangos establecidos por SISBEN III. </w:t>
      </w:r>
    </w:p>
    <w:p w:rsidR="00BD3802" w:rsidRPr="00FF18F3" w:rsidRDefault="00BD3802" w:rsidP="00BD3802">
      <w:pPr>
        <w:ind w:left="720"/>
        <w:contextualSpacing/>
        <w:jc w:val="both"/>
        <w:rPr>
          <w:rFonts w:ascii="Arial" w:eastAsia="Arial Unicode MS" w:hAnsi="Arial" w:cs="Arial"/>
          <w:kern w:val="3"/>
        </w:rPr>
      </w:pPr>
    </w:p>
    <w:p w:rsidR="00BD3802" w:rsidRPr="00201DF2" w:rsidRDefault="00BD3802" w:rsidP="00BD3802">
      <w:pPr>
        <w:numPr>
          <w:ilvl w:val="1"/>
          <w:numId w:val="0"/>
        </w:numPr>
        <w:spacing w:after="200" w:line="276" w:lineRule="auto"/>
        <w:rPr>
          <w:rFonts w:ascii="Arial" w:eastAsia="Arial Unicode MS" w:hAnsi="Arial" w:cs="Arial"/>
          <w:b/>
          <w:kern w:val="3"/>
        </w:rPr>
      </w:pPr>
      <w:r w:rsidRPr="00201DF2">
        <w:rPr>
          <w:rFonts w:ascii="Arial" w:eastAsia="Arial Unicode MS" w:hAnsi="Arial" w:cs="Arial"/>
          <w:b/>
          <w:kern w:val="3"/>
        </w:rPr>
        <w:t xml:space="preserve">1. Métodos de acceso al subsidio de vivienda de interés social rural </w:t>
      </w:r>
    </w:p>
    <w:p w:rsidR="00BD3802" w:rsidRPr="00FF18F3" w:rsidRDefault="00BD3802" w:rsidP="00BD3802">
      <w:pPr>
        <w:jc w:val="both"/>
        <w:rPr>
          <w:rFonts w:ascii="Arial" w:eastAsia="Arial Unicode MS" w:hAnsi="Arial" w:cs="Arial"/>
          <w:kern w:val="3"/>
        </w:rPr>
      </w:pPr>
      <w:r w:rsidRPr="00201DF2">
        <w:rPr>
          <w:rFonts w:ascii="Arial" w:eastAsia="Arial Unicode MS" w:hAnsi="Arial" w:cs="Arial"/>
          <w:b/>
          <w:kern w:val="3"/>
        </w:rPr>
        <w:t>A. Convocatoria de proyectos de vivienda rural:</w:t>
      </w:r>
      <w:r w:rsidRPr="00FF18F3">
        <w:rPr>
          <w:rFonts w:ascii="Arial" w:eastAsia="Arial Unicode MS" w:hAnsi="Arial" w:cs="Arial"/>
          <w:kern w:val="3"/>
        </w:rPr>
        <w:t xml:space="preserve"> es la iniciativa que dispone de cupos móviles departamentales de presupuesto para la presentación de proyectos de vivienda rural que postulen hogares rurales pobres con una propuesta técnica, financiera y social que observen el  cumplimento de los requisitos establecidos por el Banco Agrario dentro de un tiempo establecido por el Ministerio de Agricultura</w:t>
      </w:r>
      <w:r>
        <w:rPr>
          <w:rFonts w:ascii="Arial" w:eastAsia="Arial Unicode MS" w:hAnsi="Arial" w:cs="Arial"/>
          <w:kern w:val="3"/>
        </w:rPr>
        <w:t xml:space="preserve"> y Desarrollo Rural</w:t>
      </w:r>
      <w:r w:rsidRPr="00FF18F3">
        <w:rPr>
          <w:rFonts w:ascii="Arial" w:eastAsia="Arial Unicode MS" w:hAnsi="Arial" w:cs="Arial"/>
          <w:kern w:val="3"/>
        </w:rPr>
        <w:t xml:space="preserve">. Se habla de cupos móviles departamentales de presupuesto por que sí bien al momento de la apertura de la </w:t>
      </w:r>
      <w:r>
        <w:rPr>
          <w:rFonts w:ascii="Arial" w:eastAsia="Arial Unicode MS" w:hAnsi="Arial" w:cs="Arial"/>
          <w:kern w:val="3"/>
        </w:rPr>
        <w:t>c</w:t>
      </w:r>
      <w:r w:rsidRPr="00FF18F3">
        <w:rPr>
          <w:rFonts w:ascii="Arial" w:eastAsia="Arial Unicode MS" w:hAnsi="Arial" w:cs="Arial"/>
          <w:kern w:val="3"/>
        </w:rPr>
        <w:t>onvocatoria se desig</w:t>
      </w:r>
      <w:r>
        <w:rPr>
          <w:rFonts w:ascii="Arial" w:eastAsia="Arial Unicode MS" w:hAnsi="Arial" w:cs="Arial"/>
          <w:kern w:val="3"/>
        </w:rPr>
        <w:t>na un cupo presupuestal a cada D</w:t>
      </w:r>
      <w:r w:rsidRPr="00FF18F3">
        <w:rPr>
          <w:rFonts w:ascii="Arial" w:eastAsia="Arial Unicode MS" w:hAnsi="Arial" w:cs="Arial"/>
          <w:kern w:val="3"/>
        </w:rPr>
        <w:t xml:space="preserve">epartamento, estos recursos aumentan para los </w:t>
      </w:r>
      <w:r>
        <w:rPr>
          <w:rFonts w:ascii="Arial" w:eastAsia="Arial Unicode MS" w:hAnsi="Arial" w:cs="Arial"/>
          <w:kern w:val="3"/>
        </w:rPr>
        <w:t>D</w:t>
      </w:r>
      <w:r w:rsidRPr="00FF18F3">
        <w:rPr>
          <w:rFonts w:ascii="Arial" w:eastAsia="Arial Unicode MS" w:hAnsi="Arial" w:cs="Arial"/>
          <w:kern w:val="3"/>
        </w:rPr>
        <w:t xml:space="preserve">epartamentos que presenten las propuestas que acrediten las mejores calificaciones ya que </w:t>
      </w:r>
      <w:r>
        <w:rPr>
          <w:rFonts w:ascii="Arial" w:eastAsia="Arial Unicode MS" w:hAnsi="Arial" w:cs="Arial"/>
          <w:kern w:val="3"/>
        </w:rPr>
        <w:t>está previsto que no todos los D</w:t>
      </w:r>
      <w:r w:rsidRPr="00FF18F3">
        <w:rPr>
          <w:rFonts w:ascii="Arial" w:eastAsia="Arial Unicode MS" w:hAnsi="Arial" w:cs="Arial"/>
          <w:kern w:val="3"/>
        </w:rPr>
        <w:t>epartamentos presentan proyectos o no completen los cupos de recurso asignado. En este caso los proyectos son presentados por los Municipios, Distritos, Departamentos, Cabildos Gobernadores de Resguardos Indígenas, Consejos Comunitarios de Comunidades Negras y entidades privadas, a quienes se les denomina Entidades Oferentes.</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201DF2">
        <w:rPr>
          <w:rFonts w:ascii="Arial" w:eastAsia="Arial Unicode MS" w:hAnsi="Arial" w:cs="Arial"/>
          <w:b/>
          <w:kern w:val="3"/>
        </w:rPr>
        <w:t>B. Proyectos estratégicos de atención integral y de desarrollo rural:</w:t>
      </w:r>
      <w:r w:rsidRPr="00FF18F3">
        <w:rPr>
          <w:rFonts w:ascii="Arial" w:eastAsia="Arial Unicode MS" w:hAnsi="Arial" w:cs="Arial"/>
          <w:kern w:val="3"/>
        </w:rPr>
        <w:t xml:space="preserve"> esta iniciativa hace parte de la coordinación institucional que realizan diferentes entidades promotoras para la atención de hogares en un esquema de </w:t>
      </w:r>
      <w:r w:rsidRPr="00FF18F3">
        <w:rPr>
          <w:rFonts w:ascii="Arial" w:eastAsia="Arial Unicode MS" w:hAnsi="Arial" w:cs="Arial"/>
          <w:kern w:val="3"/>
        </w:rPr>
        <w:lastRenderedPageBreak/>
        <w:t>legitimación de derechos: acceso a tierras, restitución de tierras, superación de la pobreza, etc. En este caso las entidades que tratan estas poblaciones objetivo y que se encuentren debidamente censadas y certificadas, las presentan al Banco Agrario para una asignación de subsidios de vivienda de acuerdo a las condiciones de convenio suscrito entre ambas partes. No existe en este caso presencia de los procesos habituales de Convocatoria, es una asignación directa de subsidios. La propuesta técnica de la construcción de estas soluciones puede ser presentada por la entidad promotora que focalice la población o por la Gerencia Integral que se contrate para la ejecución del proyecto.</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201DF2">
        <w:rPr>
          <w:rFonts w:ascii="Arial" w:eastAsia="Arial Unicode MS" w:hAnsi="Arial" w:cs="Arial"/>
          <w:b/>
          <w:kern w:val="3"/>
        </w:rPr>
        <w:t>C. Postulación Permanente para población en situación de desplazamiento y víctima de la violencia:</w:t>
      </w:r>
      <w:r w:rsidRPr="00FF18F3">
        <w:rPr>
          <w:rFonts w:ascii="Arial" w:eastAsia="Arial Unicode MS" w:hAnsi="Arial" w:cs="Arial"/>
          <w:kern w:val="3"/>
        </w:rPr>
        <w:t xml:space="preserve"> esta iniciativa contempla la presentación de proyectos de vivienda rural dirigidos exclusivamente a población en situación de desplazamiento donde los requisitos son iguales para el caso de la convocatoria de vivienda, sin embargo en este caso se asignan los proyectos bajo el esquema de "primero entregado, primero atendido"; se asignan los recursos a los proyectos que cumplan con todos los requisitos hasta el agotamiento del presupuesto disponible en observancia del orden en el que fueron radicados al Banco Agrario desde la apertura de la postulación permanente. </w:t>
      </w:r>
    </w:p>
    <w:p w:rsidR="00BD3802" w:rsidRPr="00FF18F3" w:rsidRDefault="00BD3802" w:rsidP="00BD3802">
      <w:pPr>
        <w:jc w:val="both"/>
        <w:rPr>
          <w:rFonts w:ascii="Arial" w:eastAsia="Arial Unicode MS" w:hAnsi="Arial" w:cs="Arial"/>
          <w:kern w:val="3"/>
        </w:rPr>
      </w:pPr>
    </w:p>
    <w:p w:rsidR="00BD3802" w:rsidRPr="00201DF2" w:rsidRDefault="00BD3802" w:rsidP="00BD3802">
      <w:pPr>
        <w:numPr>
          <w:ilvl w:val="1"/>
          <w:numId w:val="0"/>
        </w:numPr>
        <w:spacing w:after="200" w:line="276" w:lineRule="auto"/>
        <w:rPr>
          <w:rFonts w:ascii="Arial" w:eastAsia="Arial Unicode MS" w:hAnsi="Arial" w:cs="Arial"/>
          <w:b/>
          <w:kern w:val="3"/>
        </w:rPr>
      </w:pPr>
      <w:r w:rsidRPr="00201DF2">
        <w:rPr>
          <w:rFonts w:ascii="Arial" w:eastAsia="Arial Unicode MS" w:hAnsi="Arial" w:cs="Arial"/>
          <w:b/>
          <w:kern w:val="3"/>
        </w:rPr>
        <w:t>2. Usos del Subsidio de V</w:t>
      </w:r>
      <w:r>
        <w:rPr>
          <w:rFonts w:ascii="Arial" w:eastAsia="Arial Unicode MS" w:hAnsi="Arial" w:cs="Arial"/>
          <w:b/>
          <w:kern w:val="3"/>
        </w:rPr>
        <w:t>ivienda de Interés Social Rural</w:t>
      </w: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El Subsidio de Vivienda de Interés Social Rural, puede llevarse a cabo a través de dos (2) modalidades:</w:t>
      </w:r>
    </w:p>
    <w:p w:rsidR="00BD3802" w:rsidRPr="00201DF2" w:rsidRDefault="00BD3802" w:rsidP="00BD3802">
      <w:pPr>
        <w:jc w:val="both"/>
        <w:rPr>
          <w:rFonts w:ascii="Arial" w:eastAsia="Arial Unicode MS" w:hAnsi="Arial" w:cs="Arial"/>
          <w:b/>
          <w:kern w:val="3"/>
        </w:rPr>
      </w:pPr>
    </w:p>
    <w:p w:rsidR="00BD3802" w:rsidRPr="00FF18F3" w:rsidRDefault="00BD3802" w:rsidP="00BD3802">
      <w:pPr>
        <w:jc w:val="both"/>
        <w:rPr>
          <w:rFonts w:ascii="Arial" w:eastAsia="Arial Unicode MS" w:hAnsi="Arial" w:cs="Arial"/>
          <w:kern w:val="3"/>
        </w:rPr>
      </w:pPr>
      <w:r w:rsidRPr="00201DF2">
        <w:rPr>
          <w:rFonts w:ascii="Arial" w:eastAsia="Arial Unicode MS" w:hAnsi="Arial" w:cs="Arial"/>
          <w:b/>
          <w:kern w:val="3"/>
        </w:rPr>
        <w:t>Mejoramiento de Vivienda y Saneamiento:</w:t>
      </w:r>
      <w:r w:rsidRPr="00FF18F3">
        <w:rPr>
          <w:rFonts w:ascii="Arial" w:eastAsia="Arial Unicode MS" w:hAnsi="Arial" w:cs="Arial"/>
          <w:kern w:val="3"/>
        </w:rPr>
        <w:t xml:space="preserve"> Modalidad de Subsidio de Vivienda a través del cual se puede superar cualquiera de las siguientes deficiencias:</w:t>
      </w:r>
    </w:p>
    <w:p w:rsidR="00BD3802" w:rsidRPr="00FF18F3" w:rsidRDefault="00BD3802" w:rsidP="00BD3802">
      <w:pPr>
        <w:jc w:val="both"/>
        <w:rPr>
          <w:rFonts w:ascii="Arial" w:eastAsia="Arial Unicode MS" w:hAnsi="Arial" w:cs="Arial"/>
          <w:kern w:val="3"/>
        </w:rPr>
      </w:pPr>
    </w:p>
    <w:p w:rsidR="00BD3802" w:rsidRPr="00FF18F3" w:rsidRDefault="00BD3802" w:rsidP="00BD3802">
      <w:pPr>
        <w:numPr>
          <w:ilvl w:val="0"/>
          <w:numId w:val="30"/>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Deficiencias en la estructura principal, cimientos, muros o cubierta.</w:t>
      </w:r>
    </w:p>
    <w:p w:rsidR="00BD3802" w:rsidRPr="00FF18F3" w:rsidRDefault="00BD3802" w:rsidP="00BD3802">
      <w:pPr>
        <w:numPr>
          <w:ilvl w:val="0"/>
          <w:numId w:val="30"/>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Carencia o deficiencia en los sistemas para la disposición final de aguas servidas.</w:t>
      </w:r>
    </w:p>
    <w:p w:rsidR="00BD3802" w:rsidRPr="00FF18F3" w:rsidRDefault="00BD3802" w:rsidP="00BD3802">
      <w:pPr>
        <w:numPr>
          <w:ilvl w:val="0"/>
          <w:numId w:val="30"/>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 xml:space="preserve">Carencia o deficiencia de baño(s) y/o cocina. </w:t>
      </w:r>
    </w:p>
    <w:p w:rsidR="00BD3802" w:rsidRPr="00FF18F3" w:rsidRDefault="00BD3802" w:rsidP="00BD3802">
      <w:pPr>
        <w:numPr>
          <w:ilvl w:val="0"/>
          <w:numId w:val="30"/>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Pisos en tierra o en materiales inapropiados.</w:t>
      </w:r>
    </w:p>
    <w:p w:rsidR="00BD3802" w:rsidRPr="00FF18F3" w:rsidRDefault="00BD3802" w:rsidP="00BD3802">
      <w:pPr>
        <w:numPr>
          <w:ilvl w:val="0"/>
          <w:numId w:val="30"/>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t>Construcción en materiales provisionales tales como latas, bahareque, tela asfáltica y madera de desecho, entre otros.</w:t>
      </w:r>
    </w:p>
    <w:p w:rsidR="00BD3802" w:rsidRPr="00FF18F3" w:rsidRDefault="00BD3802" w:rsidP="00BD3802">
      <w:pPr>
        <w:numPr>
          <w:ilvl w:val="0"/>
          <w:numId w:val="30"/>
        </w:numPr>
        <w:spacing w:after="200" w:line="276" w:lineRule="auto"/>
        <w:contextualSpacing/>
        <w:jc w:val="both"/>
        <w:rPr>
          <w:rFonts w:ascii="Arial" w:eastAsia="Arial Unicode MS" w:hAnsi="Arial" w:cs="Arial"/>
          <w:kern w:val="3"/>
        </w:rPr>
      </w:pPr>
      <w:r w:rsidRPr="00FF18F3">
        <w:rPr>
          <w:rFonts w:ascii="Arial" w:eastAsia="Arial Unicode MS" w:hAnsi="Arial" w:cs="Arial"/>
          <w:kern w:val="3"/>
        </w:rPr>
        <w:lastRenderedPageBreak/>
        <w:t xml:space="preserve">Existencia de hacinamiento crítico, cuando en el hogar habitan más de tres personas por cuarto, incluyendo espacio múltiple, comedor y dormitorios. </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201DF2">
        <w:rPr>
          <w:rFonts w:ascii="Arial" w:eastAsia="Arial Unicode MS" w:hAnsi="Arial" w:cs="Arial"/>
          <w:b/>
          <w:kern w:val="3"/>
        </w:rPr>
        <w:t>Construcción de Vivienda Nueva</w:t>
      </w:r>
      <w:r w:rsidRPr="00FF18F3">
        <w:rPr>
          <w:rFonts w:ascii="Arial" w:eastAsia="Arial Unicode MS" w:hAnsi="Arial" w:cs="Arial"/>
          <w:kern w:val="3"/>
        </w:rPr>
        <w:t>: Modalidad que permite a un hogar beneficiario del Subsidio de Vivienda, edificar una estructura habitacional de mínimo 36 metros cuadrados con un espacio múltiple, dos habitaciones, baño, cocina y las instalaciones y acometidas domiciliarias.</w:t>
      </w:r>
    </w:p>
    <w:p w:rsidR="00BD3802" w:rsidRDefault="00BD3802" w:rsidP="00BD3802">
      <w:pPr>
        <w:jc w:val="both"/>
        <w:rPr>
          <w:rFonts w:ascii="Arial" w:eastAsia="Arial Unicode MS" w:hAnsi="Arial" w:cs="Arial"/>
          <w:kern w:val="3"/>
        </w:rPr>
      </w:pPr>
    </w:p>
    <w:p w:rsidR="00BD3802" w:rsidRPr="00201DF2" w:rsidRDefault="00BD3802" w:rsidP="00BD3802">
      <w:pPr>
        <w:numPr>
          <w:ilvl w:val="1"/>
          <w:numId w:val="0"/>
        </w:numPr>
        <w:spacing w:after="200" w:line="276" w:lineRule="auto"/>
        <w:rPr>
          <w:rFonts w:ascii="Arial" w:eastAsia="Arial Unicode MS" w:hAnsi="Arial" w:cs="Arial"/>
          <w:b/>
          <w:kern w:val="3"/>
        </w:rPr>
      </w:pPr>
      <w:r w:rsidRPr="00201DF2">
        <w:rPr>
          <w:rFonts w:ascii="Arial" w:eastAsia="Arial Unicode MS" w:hAnsi="Arial" w:cs="Arial"/>
          <w:b/>
          <w:kern w:val="3"/>
        </w:rPr>
        <w:t xml:space="preserve">2.1 Gestión a nivel nacional </w:t>
      </w:r>
    </w:p>
    <w:p w:rsidR="00BD3802" w:rsidRPr="00FF18F3" w:rsidRDefault="00BD3802" w:rsidP="00BD3802">
      <w:pPr>
        <w:numPr>
          <w:ilvl w:val="1"/>
          <w:numId w:val="0"/>
        </w:numPr>
        <w:spacing w:after="200" w:line="276" w:lineRule="auto"/>
        <w:rPr>
          <w:rFonts w:ascii="Arial" w:eastAsia="Arial Unicode MS" w:hAnsi="Arial" w:cs="Arial"/>
          <w:kern w:val="3"/>
        </w:rPr>
      </w:pPr>
      <w:r w:rsidRPr="00FF18F3">
        <w:rPr>
          <w:rFonts w:ascii="Arial" w:eastAsia="Arial Unicode MS" w:hAnsi="Arial" w:cs="Arial"/>
          <w:kern w:val="3"/>
        </w:rPr>
        <w:t>Viviendas Entregadas 2010 a 2013</w:t>
      </w: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Durant</w:t>
      </w:r>
      <w:r>
        <w:rPr>
          <w:rFonts w:ascii="Arial" w:eastAsia="Arial Unicode MS" w:hAnsi="Arial" w:cs="Arial"/>
          <w:kern w:val="3"/>
        </w:rPr>
        <w:t>e la administración del actual G</w:t>
      </w:r>
      <w:r w:rsidRPr="00FF18F3">
        <w:rPr>
          <w:rFonts w:ascii="Arial" w:eastAsia="Arial Unicode MS" w:hAnsi="Arial" w:cs="Arial"/>
          <w:kern w:val="3"/>
        </w:rPr>
        <w:t>obierno, el Ministerio de Agricultura</w:t>
      </w:r>
      <w:r>
        <w:rPr>
          <w:rFonts w:ascii="Arial" w:eastAsia="Arial Unicode MS" w:hAnsi="Arial" w:cs="Arial"/>
          <w:kern w:val="3"/>
        </w:rPr>
        <w:t xml:space="preserve"> y Desarrollo Rural</w:t>
      </w:r>
      <w:r w:rsidRPr="00FF18F3">
        <w:rPr>
          <w:rFonts w:ascii="Arial" w:eastAsia="Arial Unicode MS" w:hAnsi="Arial" w:cs="Arial"/>
          <w:kern w:val="3"/>
        </w:rPr>
        <w:t xml:space="preserve"> a través del Banco Agrario de Colombia con corte al 06 de Septiembre de 2013 ha entregado 38.845 soluciones de viviendas rurales a nivel nacional, 396 municipios de 28 </w:t>
      </w:r>
      <w:r>
        <w:rPr>
          <w:rFonts w:ascii="Arial" w:eastAsia="Arial Unicode MS" w:hAnsi="Arial" w:cs="Arial"/>
          <w:kern w:val="3"/>
        </w:rPr>
        <w:t>D</w:t>
      </w:r>
      <w:r w:rsidRPr="00FF18F3">
        <w:rPr>
          <w:rFonts w:ascii="Arial" w:eastAsia="Arial Unicode MS" w:hAnsi="Arial" w:cs="Arial"/>
          <w:kern w:val="3"/>
        </w:rPr>
        <w:t>epartamentos han sido los beneficiados con estas entregas; el valor aproximado del subsidio asignado a las soluciones entregadas asciende a la suma de $</w:t>
      </w:r>
      <w:r>
        <w:rPr>
          <w:rFonts w:ascii="Arial" w:eastAsia="Arial Unicode MS" w:hAnsi="Arial" w:cs="Arial"/>
          <w:kern w:val="3"/>
        </w:rPr>
        <w:t xml:space="preserve"> </w:t>
      </w:r>
      <w:r w:rsidRPr="00FF18F3">
        <w:rPr>
          <w:rFonts w:ascii="Arial" w:eastAsia="Arial Unicode MS" w:hAnsi="Arial" w:cs="Arial"/>
          <w:kern w:val="3"/>
        </w:rPr>
        <w:t>233.293 millones. De manera adicional, el 66</w:t>
      </w:r>
      <w:r>
        <w:rPr>
          <w:rFonts w:ascii="Arial" w:eastAsia="Arial Unicode MS" w:hAnsi="Arial" w:cs="Arial"/>
          <w:kern w:val="3"/>
        </w:rPr>
        <w:t xml:space="preserve"> </w:t>
      </w:r>
      <w:r w:rsidRPr="00FF18F3">
        <w:rPr>
          <w:rFonts w:ascii="Arial" w:eastAsia="Arial Unicode MS" w:hAnsi="Arial" w:cs="Arial"/>
          <w:kern w:val="3"/>
        </w:rPr>
        <w:t>% de las soluciones entregadas han sido gratuitas para los hogares, en reconocimiento de una situación económica evidente en el campo colombiano.</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De las 38.845 soluciones entregadas, 14.247 corresponden a viviendas nuevas (5.198 son de ola invernal 2010</w:t>
      </w:r>
      <w:r>
        <w:rPr>
          <w:rFonts w:ascii="Arial" w:eastAsia="Arial Unicode MS" w:hAnsi="Arial" w:cs="Arial"/>
          <w:kern w:val="3"/>
        </w:rPr>
        <w:t xml:space="preserve"> </w:t>
      </w:r>
      <w:r w:rsidRPr="00FF18F3">
        <w:rPr>
          <w:rFonts w:ascii="Arial" w:eastAsia="Arial Unicode MS" w:hAnsi="Arial" w:cs="Arial"/>
          <w:kern w:val="3"/>
        </w:rPr>
        <w:t>-</w:t>
      </w:r>
      <w:r>
        <w:rPr>
          <w:rFonts w:ascii="Arial" w:eastAsia="Arial Unicode MS" w:hAnsi="Arial" w:cs="Arial"/>
          <w:kern w:val="3"/>
        </w:rPr>
        <w:t xml:space="preserve"> </w:t>
      </w:r>
      <w:r w:rsidRPr="00FF18F3">
        <w:rPr>
          <w:rFonts w:ascii="Arial" w:eastAsia="Arial Unicode MS" w:hAnsi="Arial" w:cs="Arial"/>
          <w:kern w:val="3"/>
        </w:rPr>
        <w:t>2011), 3.966 a mejoramiento de</w:t>
      </w:r>
      <w:r>
        <w:rPr>
          <w:rFonts w:ascii="Arial" w:eastAsia="Arial Unicode MS" w:hAnsi="Arial" w:cs="Arial"/>
          <w:kern w:val="3"/>
        </w:rPr>
        <w:t xml:space="preserve"> vivienda y saneamiento básico y</w:t>
      </w:r>
      <w:r w:rsidRPr="00FF18F3">
        <w:rPr>
          <w:rFonts w:ascii="Arial" w:eastAsia="Arial Unicode MS" w:hAnsi="Arial" w:cs="Arial"/>
          <w:kern w:val="3"/>
        </w:rPr>
        <w:t xml:space="preserve"> 20.632 a reparación de viviendas afectadas por la ola invernal 2010</w:t>
      </w:r>
      <w:r>
        <w:rPr>
          <w:rFonts w:ascii="Arial" w:eastAsia="Arial Unicode MS" w:hAnsi="Arial" w:cs="Arial"/>
          <w:kern w:val="3"/>
        </w:rPr>
        <w:t xml:space="preserve"> </w:t>
      </w:r>
      <w:r w:rsidRPr="00FF18F3">
        <w:rPr>
          <w:rFonts w:ascii="Arial" w:eastAsia="Arial Unicode MS" w:hAnsi="Arial" w:cs="Arial"/>
          <w:kern w:val="3"/>
        </w:rPr>
        <w:t>-</w:t>
      </w:r>
      <w:r>
        <w:rPr>
          <w:rFonts w:ascii="Arial" w:eastAsia="Arial Unicode MS" w:hAnsi="Arial" w:cs="Arial"/>
          <w:kern w:val="3"/>
        </w:rPr>
        <w:t xml:space="preserve"> </w:t>
      </w:r>
      <w:r w:rsidRPr="00FF18F3">
        <w:rPr>
          <w:rFonts w:ascii="Arial" w:eastAsia="Arial Unicode MS" w:hAnsi="Arial" w:cs="Arial"/>
          <w:kern w:val="3"/>
        </w:rPr>
        <w:t xml:space="preserve">2011. </w:t>
      </w:r>
    </w:p>
    <w:p w:rsidR="00BD3802" w:rsidRPr="00FF18F3"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r w:rsidRPr="00FF18F3">
        <w:rPr>
          <w:rFonts w:ascii="Arial" w:eastAsia="Arial Unicode MS" w:hAnsi="Arial" w:cs="Arial"/>
          <w:kern w:val="3"/>
        </w:rPr>
        <w:t>La información de estas entregas por departamento es la siguiente:</w:t>
      </w:r>
    </w:p>
    <w:p w:rsidR="00BD3802"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p>
    <w:p w:rsidR="00BD3802"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p>
    <w:tbl>
      <w:tblPr>
        <w:tblW w:w="7480" w:type="dxa"/>
        <w:jc w:val="center"/>
        <w:tblInd w:w="55" w:type="dxa"/>
        <w:tblCellMar>
          <w:left w:w="70" w:type="dxa"/>
          <w:right w:w="70" w:type="dxa"/>
        </w:tblCellMar>
        <w:tblLook w:val="04A0" w:firstRow="1" w:lastRow="0" w:firstColumn="1" w:lastColumn="0" w:noHBand="0" w:noVBand="1"/>
      </w:tblPr>
      <w:tblGrid>
        <w:gridCol w:w="1629"/>
        <w:gridCol w:w="1006"/>
        <w:gridCol w:w="1304"/>
        <w:gridCol w:w="178"/>
        <w:gridCol w:w="1591"/>
        <w:gridCol w:w="1006"/>
        <w:gridCol w:w="1642"/>
      </w:tblGrid>
      <w:tr w:rsidR="00BD3802" w:rsidRPr="00FF18F3" w:rsidTr="00564736">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lastRenderedPageBreak/>
              <w:t>Departamento</w:t>
            </w:r>
          </w:p>
        </w:tc>
        <w:tc>
          <w:tcPr>
            <w:tcW w:w="820"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Hogares</w:t>
            </w:r>
          </w:p>
        </w:tc>
        <w:tc>
          <w:tcPr>
            <w:tcW w:w="1360"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Subsidio +2010-2013</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Departamento</w:t>
            </w:r>
          </w:p>
        </w:tc>
        <w:tc>
          <w:tcPr>
            <w:tcW w:w="840"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Hogares</w:t>
            </w:r>
          </w:p>
        </w:tc>
        <w:tc>
          <w:tcPr>
            <w:tcW w:w="1400"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Subsidio + Administración viviendas terminadas 2010-2013</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Bolívar</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3492</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$ 39.858</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Santander</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579</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$ 5.091</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Cauca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4665</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$ 25.379</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Choco</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1598</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$ 4.797</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Córdoba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5980</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$ 20.419</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Caldas</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336</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$ 4.256</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Magdalena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6197</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$ 19.251</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Risaralda</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542</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$ 2.727</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Cesar</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1509</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$ 17.588</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Arauca</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251</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$ 1.911</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Valle</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1075</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$ 12.457</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proofErr w:type="spellStart"/>
            <w:r w:rsidRPr="00FF18F3">
              <w:rPr>
                <w:rFonts w:ascii="Arial" w:eastAsia="Arial Unicode MS" w:hAnsi="Arial" w:cs="Arial"/>
                <w:kern w:val="3"/>
              </w:rPr>
              <w:t>Caqueta</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220</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$ 1.169</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Nariño</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2413</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$ 11.678</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Putumayo</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129</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$ 877</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Antioquia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1067</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$ 11.144</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Meta</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158</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$ 873</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Boyacá</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2295</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$ 9.357</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Atlántico</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91</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$ 579</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Huila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1142</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$ 9.066</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Guaviare</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68</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$ 515</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Cundinamarca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798</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$ 8.821</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Bogotá</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63</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$ 295</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Sucre</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685</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$ 8.442</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Amazonas</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19</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$ 133</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proofErr w:type="spellStart"/>
            <w:r w:rsidRPr="00FF18F3">
              <w:rPr>
                <w:rFonts w:ascii="Arial" w:eastAsia="Arial Unicode MS" w:hAnsi="Arial" w:cs="Arial"/>
                <w:kern w:val="3"/>
              </w:rPr>
              <w:t>Nte</w:t>
            </w:r>
            <w:proofErr w:type="spellEnd"/>
            <w:r w:rsidRPr="00FF18F3">
              <w:rPr>
                <w:rFonts w:ascii="Arial" w:eastAsia="Arial Unicode MS" w:hAnsi="Arial" w:cs="Arial"/>
                <w:kern w:val="3"/>
              </w:rPr>
              <w:t xml:space="preserve"> Santander</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692</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$ 6.050</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Quindío</w:t>
            </w:r>
          </w:p>
        </w:tc>
        <w:tc>
          <w:tcPr>
            <w:tcW w:w="84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10</w:t>
            </w:r>
          </w:p>
        </w:tc>
        <w:tc>
          <w:tcPr>
            <w:tcW w:w="140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$ 78</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Tolima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1539</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$ 5.357</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420" w:type="dxa"/>
            <w:tcBorders>
              <w:top w:val="nil"/>
              <w:left w:val="single" w:sz="4" w:space="0" w:color="auto"/>
              <w:bottom w:val="single" w:sz="4" w:space="0" w:color="auto"/>
              <w:right w:val="single" w:sz="4" w:space="0" w:color="auto"/>
            </w:tcBorders>
            <w:shd w:val="clear" w:color="000000" w:fill="92D050"/>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Total General</w:t>
            </w:r>
          </w:p>
        </w:tc>
        <w:tc>
          <w:tcPr>
            <w:tcW w:w="840" w:type="dxa"/>
            <w:tcBorders>
              <w:top w:val="nil"/>
              <w:left w:val="nil"/>
              <w:bottom w:val="single" w:sz="4" w:space="0" w:color="auto"/>
              <w:right w:val="single" w:sz="4" w:space="0" w:color="auto"/>
            </w:tcBorders>
            <w:shd w:val="clear" w:color="000000" w:fill="92D050"/>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38.845</w:t>
            </w:r>
          </w:p>
        </w:tc>
        <w:tc>
          <w:tcPr>
            <w:tcW w:w="1400" w:type="dxa"/>
            <w:tcBorders>
              <w:top w:val="nil"/>
              <w:left w:val="nil"/>
              <w:bottom w:val="single" w:sz="4" w:space="0" w:color="auto"/>
              <w:right w:val="single" w:sz="4" w:space="0" w:color="auto"/>
            </w:tcBorders>
            <w:shd w:val="clear" w:color="000000" w:fill="92D050"/>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$ 233.293</w:t>
            </w:r>
          </w:p>
        </w:tc>
      </w:tr>
      <w:tr w:rsidR="00BD3802" w:rsidRPr="00FF18F3" w:rsidTr="0056473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Guajira</w:t>
            </w:r>
          </w:p>
        </w:tc>
        <w:tc>
          <w:tcPr>
            <w:tcW w:w="82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1232</w:t>
            </w:r>
          </w:p>
        </w:tc>
        <w:tc>
          <w:tcPr>
            <w:tcW w:w="1360"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$ 5.123</w:t>
            </w:r>
          </w:p>
        </w:tc>
        <w:tc>
          <w:tcPr>
            <w:tcW w:w="18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2260" w:type="dxa"/>
            <w:gridSpan w:val="2"/>
            <w:tcBorders>
              <w:top w:val="single" w:sz="4" w:space="0" w:color="auto"/>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Cifras en millones de $</w:t>
            </w:r>
          </w:p>
        </w:tc>
        <w:tc>
          <w:tcPr>
            <w:tcW w:w="140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 </w:t>
            </w:r>
          </w:p>
        </w:tc>
      </w:tr>
    </w:tbl>
    <w:p w:rsidR="00BD3802" w:rsidRPr="00FF18F3" w:rsidRDefault="00BD3802" w:rsidP="00BD3802">
      <w:pPr>
        <w:jc w:val="both"/>
        <w:rPr>
          <w:rFonts w:ascii="Arial" w:eastAsia="Arial Unicode MS" w:hAnsi="Arial" w:cs="Arial"/>
          <w:kern w:val="3"/>
        </w:rPr>
      </w:pPr>
    </w:p>
    <w:p w:rsidR="00BD3802" w:rsidRPr="00201DF2" w:rsidRDefault="00BD3802" w:rsidP="00BD3802">
      <w:pPr>
        <w:numPr>
          <w:ilvl w:val="1"/>
          <w:numId w:val="0"/>
        </w:numPr>
        <w:spacing w:after="200" w:line="276" w:lineRule="auto"/>
        <w:rPr>
          <w:rFonts w:ascii="Arial" w:eastAsia="Arial Unicode MS" w:hAnsi="Arial" w:cs="Arial"/>
          <w:b/>
          <w:kern w:val="3"/>
        </w:rPr>
      </w:pPr>
      <w:r w:rsidRPr="00201DF2">
        <w:rPr>
          <w:rFonts w:ascii="Arial" w:eastAsia="Arial Unicode MS" w:hAnsi="Arial" w:cs="Arial"/>
          <w:b/>
          <w:kern w:val="3"/>
        </w:rPr>
        <w:t xml:space="preserve">Viviendas Adjudicadas 2010 a 2013 </w:t>
      </w: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El Ministerio de Agricultura y Desarrollo Rural a través del Banco Agrario de Colombia durante las vigencias 2010 a 2013 ha asignado recursos a nivel nacional en 537 municipios ubicados en 29 departamentos por valor de $</w:t>
      </w:r>
      <w:r>
        <w:rPr>
          <w:rFonts w:ascii="Arial" w:eastAsia="Arial Unicode MS" w:hAnsi="Arial" w:cs="Arial"/>
          <w:kern w:val="3"/>
        </w:rPr>
        <w:t xml:space="preserve"> </w:t>
      </w:r>
      <w:r w:rsidRPr="00FF18F3">
        <w:rPr>
          <w:rFonts w:ascii="Arial" w:eastAsia="Arial Unicode MS" w:hAnsi="Arial" w:cs="Arial"/>
          <w:kern w:val="3"/>
        </w:rPr>
        <w:t xml:space="preserve">606.237 millones incluida la administración para atender con soluciones de vivienda a 58.679 hogares del sector rural. </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De las 58.679 soluciones de vivienda adjudicada durante la actual administración, 36.173 corresponden a viviendas nuevas, 1.627 a mejoramiento de vivienda y saneamiento básico y 20.879 a reparaciones de vivienda a hogares afectados por la ola invernal 2010</w:t>
      </w:r>
      <w:r>
        <w:rPr>
          <w:rFonts w:ascii="Arial" w:eastAsia="Arial Unicode MS" w:hAnsi="Arial" w:cs="Arial"/>
          <w:kern w:val="3"/>
        </w:rPr>
        <w:t xml:space="preserve"> </w:t>
      </w:r>
      <w:r w:rsidRPr="00FF18F3">
        <w:rPr>
          <w:rFonts w:ascii="Arial" w:eastAsia="Arial Unicode MS" w:hAnsi="Arial" w:cs="Arial"/>
          <w:kern w:val="3"/>
        </w:rPr>
        <w:t>-</w:t>
      </w:r>
      <w:r>
        <w:rPr>
          <w:rFonts w:ascii="Arial" w:eastAsia="Arial Unicode MS" w:hAnsi="Arial" w:cs="Arial"/>
          <w:kern w:val="3"/>
        </w:rPr>
        <w:t xml:space="preserve"> </w:t>
      </w:r>
      <w:r w:rsidRPr="00FF18F3">
        <w:rPr>
          <w:rFonts w:ascii="Arial" w:eastAsia="Arial Unicode MS" w:hAnsi="Arial" w:cs="Arial"/>
          <w:kern w:val="3"/>
        </w:rPr>
        <w:t>2011.</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A continuación se registra la adjudicación de recursos por departamento en las Vigencias 2010 a 2013, así:</w:t>
      </w:r>
    </w:p>
    <w:p w:rsidR="00BD3802" w:rsidRPr="00FF18F3" w:rsidRDefault="00BD3802" w:rsidP="00BD3802">
      <w:pPr>
        <w:jc w:val="both"/>
        <w:rPr>
          <w:rFonts w:ascii="Arial" w:eastAsia="Arial Unicode MS" w:hAnsi="Arial" w:cs="Arial"/>
          <w:kern w:val="3"/>
        </w:rPr>
      </w:pPr>
    </w:p>
    <w:tbl>
      <w:tblPr>
        <w:tblW w:w="9106" w:type="dxa"/>
        <w:jc w:val="center"/>
        <w:tblInd w:w="65" w:type="dxa"/>
        <w:tblCellMar>
          <w:left w:w="70" w:type="dxa"/>
          <w:right w:w="70" w:type="dxa"/>
        </w:tblCellMar>
        <w:tblLook w:val="04A0" w:firstRow="1" w:lastRow="0" w:firstColumn="1" w:lastColumn="0" w:noHBand="0" w:noVBand="1"/>
      </w:tblPr>
      <w:tblGrid>
        <w:gridCol w:w="1701"/>
        <w:gridCol w:w="1048"/>
        <w:gridCol w:w="1714"/>
        <w:gridCol w:w="220"/>
        <w:gridCol w:w="1661"/>
        <w:gridCol w:w="1048"/>
        <w:gridCol w:w="1714"/>
      </w:tblGrid>
      <w:tr w:rsidR="00BD3802" w:rsidRPr="00FF18F3" w:rsidTr="00564736">
        <w:trPr>
          <w:trHeight w:val="660"/>
          <w:jc w:val="center"/>
        </w:trPr>
        <w:tc>
          <w:tcPr>
            <w:tcW w:w="170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Departamento</w:t>
            </w:r>
          </w:p>
        </w:tc>
        <w:tc>
          <w:tcPr>
            <w:tcW w:w="1048"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Hogares</w:t>
            </w:r>
          </w:p>
        </w:tc>
        <w:tc>
          <w:tcPr>
            <w:tcW w:w="1714"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Subsidio + Administración</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Departamento</w:t>
            </w:r>
          </w:p>
        </w:tc>
        <w:tc>
          <w:tcPr>
            <w:tcW w:w="1048"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Hogares</w:t>
            </w:r>
          </w:p>
        </w:tc>
        <w:tc>
          <w:tcPr>
            <w:tcW w:w="1714" w:type="dxa"/>
            <w:tcBorders>
              <w:top w:val="single" w:sz="4" w:space="0" w:color="auto"/>
              <w:left w:val="nil"/>
              <w:bottom w:val="single" w:sz="4" w:space="0" w:color="auto"/>
              <w:right w:val="single" w:sz="4" w:space="0" w:color="auto"/>
            </w:tcBorders>
            <w:shd w:val="clear" w:color="000000" w:fill="92D050"/>
            <w:vAlign w:val="center"/>
            <w:hideMark/>
          </w:tcPr>
          <w:p w:rsidR="00BD3802" w:rsidRPr="00FF18F3" w:rsidRDefault="00BD3802" w:rsidP="00564736">
            <w:pPr>
              <w:jc w:val="center"/>
              <w:rPr>
                <w:rFonts w:ascii="Arial" w:eastAsia="Arial Unicode MS" w:hAnsi="Arial" w:cs="Arial"/>
                <w:kern w:val="3"/>
              </w:rPr>
            </w:pPr>
            <w:r w:rsidRPr="00FF18F3">
              <w:rPr>
                <w:rFonts w:ascii="Arial" w:eastAsia="Arial Unicode MS" w:hAnsi="Arial" w:cs="Arial"/>
                <w:kern w:val="3"/>
              </w:rPr>
              <w:t>Subsidio + Administración</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Bolívar</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6.194</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$ 86.615</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Choco</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2.032</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$ 12.809</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Antioquia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5.333</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$ 83.098</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FFFFFF"/>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Huila</w:t>
            </w:r>
          </w:p>
        </w:tc>
        <w:tc>
          <w:tcPr>
            <w:tcW w:w="1048" w:type="dxa"/>
            <w:tcBorders>
              <w:top w:val="nil"/>
              <w:left w:val="nil"/>
              <w:bottom w:val="single" w:sz="4" w:space="0" w:color="auto"/>
              <w:right w:val="single" w:sz="4" w:space="0" w:color="auto"/>
            </w:tcBorders>
            <w:shd w:val="clear" w:color="auto" w:fill="FFFFFF"/>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731</w:t>
            </w:r>
          </w:p>
        </w:tc>
        <w:tc>
          <w:tcPr>
            <w:tcW w:w="1714" w:type="dxa"/>
            <w:tcBorders>
              <w:top w:val="nil"/>
              <w:left w:val="nil"/>
              <w:bottom w:val="single" w:sz="4" w:space="0" w:color="auto"/>
              <w:right w:val="single" w:sz="4" w:space="0" w:color="auto"/>
            </w:tcBorders>
            <w:shd w:val="clear" w:color="auto" w:fill="FFFFFF"/>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$ 10.198</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FFFFFF"/>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Cauca</w:t>
            </w:r>
          </w:p>
        </w:tc>
        <w:tc>
          <w:tcPr>
            <w:tcW w:w="1048" w:type="dxa"/>
            <w:tcBorders>
              <w:top w:val="nil"/>
              <w:left w:val="nil"/>
              <w:bottom w:val="single" w:sz="4" w:space="0" w:color="auto"/>
              <w:right w:val="single" w:sz="4" w:space="0" w:color="auto"/>
            </w:tcBorders>
            <w:shd w:val="clear" w:color="auto" w:fill="FFFFFF"/>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5.707</w:t>
            </w:r>
          </w:p>
        </w:tc>
        <w:tc>
          <w:tcPr>
            <w:tcW w:w="1714" w:type="dxa"/>
            <w:tcBorders>
              <w:top w:val="nil"/>
              <w:left w:val="nil"/>
              <w:bottom w:val="single" w:sz="4" w:space="0" w:color="auto"/>
              <w:right w:val="single" w:sz="4" w:space="0" w:color="auto"/>
            </w:tcBorders>
            <w:shd w:val="clear" w:color="auto" w:fill="FFFFFF"/>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$ 47.823</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Caldas</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686</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$ 10.109</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Nariño</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4.006</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$ 39.445</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Risaralda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764</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$ 6.350</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Magdalena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7.109</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$ 34.268</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Meta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390</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$ 6.109</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Córdoba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6.302</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$ 32.290</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Atlántico</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399</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$ 5.730</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Guajira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2.928</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$ 31.464</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Putumayo</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413</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$ 5.512</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Sucre</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1.906</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$ 28.593</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Arauca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182</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$ 3.079</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proofErr w:type="spellStart"/>
            <w:r w:rsidRPr="00FF18F3">
              <w:rPr>
                <w:rFonts w:ascii="Arial" w:eastAsia="Arial Unicode MS" w:hAnsi="Arial" w:cs="Arial"/>
                <w:kern w:val="3"/>
              </w:rPr>
              <w:t>Nte</w:t>
            </w:r>
            <w:proofErr w:type="spellEnd"/>
            <w:r w:rsidRPr="00FF18F3">
              <w:rPr>
                <w:rFonts w:ascii="Arial" w:eastAsia="Arial Unicode MS" w:hAnsi="Arial" w:cs="Arial"/>
                <w:kern w:val="3"/>
              </w:rPr>
              <w:t xml:space="preserve"> Santander</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1.624</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$ 26.751</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Vichada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145</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$ 1.800</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Cesar</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1.861</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$ 26.309</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Caquetá</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108</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$ 1.557</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Cundinamarca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1.714</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$ 23.933</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Guaviare</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18</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$ 302</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Boyacá</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2.957</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$ 23.181</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Casanare</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17</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$ 285</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Tolima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2.285</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$ 21.114</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Quindío</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30</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$ 214</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Santander</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1.589</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$ 19.257</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Bogota</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4</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$ 67</w:t>
            </w:r>
          </w:p>
        </w:tc>
      </w:tr>
      <w:tr w:rsidR="00BD3802" w:rsidRPr="00FF18F3" w:rsidTr="00564736">
        <w:trPr>
          <w:trHeight w:val="255"/>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Valle</w:t>
            </w:r>
          </w:p>
        </w:tc>
        <w:tc>
          <w:tcPr>
            <w:tcW w:w="1048"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1.245</w:t>
            </w:r>
          </w:p>
        </w:tc>
        <w:tc>
          <w:tcPr>
            <w:tcW w:w="1714" w:type="dxa"/>
            <w:tcBorders>
              <w:top w:val="nil"/>
              <w:left w:val="nil"/>
              <w:bottom w:val="single" w:sz="4" w:space="0" w:color="auto"/>
              <w:right w:val="single" w:sz="4" w:space="0" w:color="auto"/>
            </w:tcBorders>
            <w:shd w:val="clear" w:color="auto" w:fill="auto"/>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$ 17.978</w:t>
            </w: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661" w:type="dxa"/>
            <w:tcBorders>
              <w:top w:val="nil"/>
              <w:left w:val="single" w:sz="4" w:space="0" w:color="auto"/>
              <w:bottom w:val="single" w:sz="4" w:space="0" w:color="auto"/>
              <w:right w:val="single" w:sz="4" w:space="0" w:color="auto"/>
            </w:tcBorders>
            <w:shd w:val="clear" w:color="000000" w:fill="92D050"/>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Total</w:t>
            </w:r>
          </w:p>
        </w:tc>
        <w:tc>
          <w:tcPr>
            <w:tcW w:w="1048" w:type="dxa"/>
            <w:tcBorders>
              <w:top w:val="nil"/>
              <w:left w:val="nil"/>
              <w:bottom w:val="single" w:sz="4" w:space="0" w:color="auto"/>
              <w:right w:val="single" w:sz="4" w:space="0" w:color="auto"/>
            </w:tcBorders>
            <w:shd w:val="clear" w:color="000000" w:fill="92D050"/>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58.679</w:t>
            </w:r>
          </w:p>
        </w:tc>
        <w:tc>
          <w:tcPr>
            <w:tcW w:w="1714" w:type="dxa"/>
            <w:tcBorders>
              <w:top w:val="nil"/>
              <w:left w:val="nil"/>
              <w:bottom w:val="single" w:sz="4" w:space="0" w:color="auto"/>
              <w:right w:val="single" w:sz="4" w:space="0" w:color="auto"/>
            </w:tcBorders>
            <w:shd w:val="clear" w:color="000000" w:fill="92D050"/>
            <w:noWrap/>
            <w:vAlign w:val="bottom"/>
            <w:hideMark/>
          </w:tcPr>
          <w:p w:rsidR="00BD3802" w:rsidRPr="00FF18F3" w:rsidRDefault="00BD3802" w:rsidP="00564736">
            <w:pPr>
              <w:jc w:val="right"/>
              <w:rPr>
                <w:rFonts w:ascii="Arial" w:eastAsia="Arial Unicode MS" w:hAnsi="Arial" w:cs="Arial"/>
                <w:kern w:val="3"/>
              </w:rPr>
            </w:pPr>
            <w:r w:rsidRPr="00FF18F3">
              <w:rPr>
                <w:rFonts w:ascii="Arial" w:eastAsia="Arial Unicode MS" w:hAnsi="Arial" w:cs="Arial"/>
                <w:kern w:val="3"/>
              </w:rPr>
              <w:t>$ 606.237</w:t>
            </w:r>
          </w:p>
        </w:tc>
      </w:tr>
      <w:tr w:rsidR="00BD3802" w:rsidRPr="00FF18F3" w:rsidTr="00564736">
        <w:trPr>
          <w:trHeight w:val="300"/>
          <w:jc w:val="center"/>
        </w:trPr>
        <w:tc>
          <w:tcPr>
            <w:tcW w:w="1701"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048"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1714"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220" w:type="dxa"/>
            <w:tcBorders>
              <w:top w:val="nil"/>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p>
        </w:tc>
        <w:tc>
          <w:tcPr>
            <w:tcW w:w="4423" w:type="dxa"/>
            <w:gridSpan w:val="3"/>
            <w:tcBorders>
              <w:top w:val="single" w:sz="4" w:space="0" w:color="auto"/>
              <w:left w:val="nil"/>
              <w:bottom w:val="nil"/>
              <w:right w:val="nil"/>
            </w:tcBorders>
            <w:shd w:val="clear" w:color="auto" w:fill="auto"/>
            <w:noWrap/>
            <w:vAlign w:val="bottom"/>
            <w:hideMark/>
          </w:tcPr>
          <w:p w:rsidR="00BD3802" w:rsidRPr="00FF18F3" w:rsidRDefault="00BD3802" w:rsidP="00564736">
            <w:pPr>
              <w:rPr>
                <w:rFonts w:ascii="Arial" w:eastAsia="Arial Unicode MS" w:hAnsi="Arial" w:cs="Arial"/>
                <w:kern w:val="3"/>
              </w:rPr>
            </w:pPr>
            <w:r w:rsidRPr="00FF18F3">
              <w:rPr>
                <w:rFonts w:ascii="Arial" w:eastAsia="Arial Unicode MS" w:hAnsi="Arial" w:cs="Arial"/>
                <w:kern w:val="3"/>
              </w:rPr>
              <w:t>Cifras en millones de $</w:t>
            </w:r>
          </w:p>
        </w:tc>
      </w:tr>
    </w:tbl>
    <w:p w:rsidR="00BD3802" w:rsidRPr="00D13BBC" w:rsidRDefault="00BD3802" w:rsidP="00BD3802">
      <w:pPr>
        <w:numPr>
          <w:ilvl w:val="1"/>
          <w:numId w:val="0"/>
        </w:numPr>
        <w:spacing w:after="200" w:line="276" w:lineRule="auto"/>
        <w:rPr>
          <w:rFonts w:ascii="Arial" w:eastAsia="Arial Unicode MS" w:hAnsi="Arial" w:cs="Arial"/>
          <w:b/>
          <w:kern w:val="3"/>
        </w:rPr>
      </w:pPr>
      <w:r w:rsidRPr="00D13BBC">
        <w:rPr>
          <w:rFonts w:ascii="Arial" w:eastAsia="Arial Unicode MS" w:hAnsi="Arial" w:cs="Arial"/>
          <w:b/>
          <w:kern w:val="3"/>
        </w:rPr>
        <w:t xml:space="preserve">Implementación del Marco normativo </w:t>
      </w: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Se ha generado la reconstrucción del marco normativo que rige el Programa de Vivienda Rural, planteándose un esquema de administración de los Subsidios de Vivienda de Rural, bajo la dirección de los Ministerios de Agricultura y Desarrollo Rural y Ciudad, Vivienda y Territorio, como responsables de la coordinación de la política de VIS.</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En esta reconstrucción se configuraron ajustes fundamentales en el manejo de los recursos y en la interventoría de las obras, que están a cargo de las nuevas Gerencias Integrales. Bajo el esquema anterior, los Oferentes (Alcaldías y Gobernaciones) se encargaban de direccionar los dineros para la contratación e interventoría de obras, esta última casi inexistente confundida con la interventoría de proyecto que </w:t>
      </w:r>
      <w:r>
        <w:rPr>
          <w:rFonts w:ascii="Arial" w:eastAsia="Arial Unicode MS" w:hAnsi="Arial" w:cs="Arial"/>
          <w:kern w:val="3"/>
        </w:rPr>
        <w:t>se encontraba a cargo del Banco</w:t>
      </w:r>
      <w:r w:rsidRPr="00FF18F3">
        <w:rPr>
          <w:rFonts w:ascii="Arial" w:eastAsia="Arial Unicode MS" w:hAnsi="Arial" w:cs="Arial"/>
          <w:kern w:val="3"/>
        </w:rPr>
        <w:t xml:space="preserve"> y que no contaba con elementos preventivos para el seguimiento de los proyectos.</w:t>
      </w: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 </w:t>
      </w: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El esquema actual de administración de recursos del programa incluye conceptos mejorados sobre el beneficiario, las bolsas de recursos, comités de asignación y validación, contratos y convenios, la tercerización  para la </w:t>
      </w:r>
      <w:r w:rsidRPr="00FF18F3">
        <w:rPr>
          <w:rFonts w:ascii="Arial" w:eastAsia="Arial Unicode MS" w:hAnsi="Arial" w:cs="Arial"/>
          <w:kern w:val="3"/>
        </w:rPr>
        <w:lastRenderedPageBreak/>
        <w:t>administración de recursos de VISR por parte de las gerencias integrales y de la evaluación de los proyectos recibidos en convocatorias públicas (evaluación realizada actualmente por la Universidad Nacional de Colombia), lo que ha permitido conceptualizar cómo opera el subsidio de VISR y los beneficios que su implementación conlleva.</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El producto concreto para esta implementación se produjo mediante el Decreto 900 de 2012. </w:t>
      </w:r>
    </w:p>
    <w:p w:rsidR="00BD3802" w:rsidRPr="00FF18F3" w:rsidRDefault="00BD3802" w:rsidP="00BD3802">
      <w:pPr>
        <w:jc w:val="both"/>
        <w:rPr>
          <w:rFonts w:ascii="Arial" w:eastAsia="Arial Unicode MS" w:hAnsi="Arial" w:cs="Arial"/>
          <w:kern w:val="3"/>
        </w:rPr>
      </w:pPr>
    </w:p>
    <w:p w:rsidR="00BD3802" w:rsidRPr="00D13BBC" w:rsidRDefault="00BD3802" w:rsidP="00BD3802">
      <w:pPr>
        <w:jc w:val="both"/>
        <w:rPr>
          <w:rFonts w:ascii="Arial" w:eastAsia="Arial Unicode MS" w:hAnsi="Arial" w:cs="Arial"/>
          <w:b/>
          <w:kern w:val="3"/>
        </w:rPr>
      </w:pPr>
      <w:r>
        <w:rPr>
          <w:rFonts w:ascii="Arial" w:eastAsia="Arial Unicode MS" w:hAnsi="Arial" w:cs="Arial"/>
          <w:b/>
          <w:kern w:val="3"/>
        </w:rPr>
        <w:t>¿</w:t>
      </w:r>
      <w:r w:rsidRPr="00D13BBC">
        <w:rPr>
          <w:rFonts w:ascii="Arial" w:eastAsia="Arial Unicode MS" w:hAnsi="Arial" w:cs="Arial"/>
          <w:b/>
          <w:kern w:val="3"/>
        </w:rPr>
        <w:t>Cómo funciona el esquema</w:t>
      </w:r>
      <w:r>
        <w:rPr>
          <w:rFonts w:ascii="Arial" w:eastAsia="Arial Unicode MS" w:hAnsi="Arial" w:cs="Arial"/>
          <w:b/>
          <w:kern w:val="3"/>
        </w:rPr>
        <w:t>?</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A la cabeza, están los Ministerios de Agricultura y Desarrollo Rural y Vivienda</w:t>
      </w:r>
      <w:r>
        <w:rPr>
          <w:rFonts w:ascii="Arial" w:eastAsia="Arial Unicode MS" w:hAnsi="Arial" w:cs="Arial"/>
          <w:kern w:val="3"/>
        </w:rPr>
        <w:t>, Ciudad y Territorio</w:t>
      </w:r>
      <w:r w:rsidRPr="00FF18F3">
        <w:rPr>
          <w:rFonts w:ascii="Arial" w:eastAsia="Arial Unicode MS" w:hAnsi="Arial" w:cs="Arial"/>
          <w:kern w:val="3"/>
        </w:rPr>
        <w:t>, que coordinan la política de VIS Rural, la apertura de convocatorias y la supervisión a la ejecución de la política.</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En segunda instancia, </w:t>
      </w:r>
      <w:r>
        <w:rPr>
          <w:rFonts w:ascii="Arial" w:eastAsia="Arial Unicode MS" w:hAnsi="Arial" w:cs="Arial"/>
          <w:kern w:val="3"/>
        </w:rPr>
        <w:t>e</w:t>
      </w:r>
      <w:r w:rsidRPr="00FF18F3">
        <w:rPr>
          <w:rFonts w:ascii="Arial" w:eastAsia="Arial Unicode MS" w:hAnsi="Arial" w:cs="Arial"/>
          <w:kern w:val="3"/>
        </w:rPr>
        <w:t>l Banco Agrario de Colombia tiene a su cargo la apertura y difusión de las convocatorias; la selección y contratación de las Gerencias Integrales; la asignación de los recursos a los proyectos elegibles y el desembolso de éstos a las Gerencias Integrales.</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En tercer lugar están las Gerencias Integra</w:t>
      </w:r>
      <w:r>
        <w:rPr>
          <w:rFonts w:ascii="Arial" w:eastAsia="Arial Unicode MS" w:hAnsi="Arial" w:cs="Arial"/>
          <w:kern w:val="3"/>
        </w:rPr>
        <w:t>les, que están conformadas por Gremios de la Producción A</w:t>
      </w:r>
      <w:r w:rsidRPr="00FF18F3">
        <w:rPr>
          <w:rFonts w:ascii="Arial" w:eastAsia="Arial Unicode MS" w:hAnsi="Arial" w:cs="Arial"/>
          <w:kern w:val="3"/>
        </w:rPr>
        <w:t>gropecuaria, Cajas de Compensación Familiar, Corporaciones de Desarrollo Social, etc., que luego de suscribir el contrato con el Banco, deben contratar la interventoría de las obras y dirigir el flujo de los recursos hacia las obras.</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Adicionalmente, las Gerencias Integrales realizan seguimiento a la inversión y ejecución del proyecto; presentan al Banco Agrario los informes que éste les solicite; realizan los pagos a los contratistas y convocan al Comité de Validación. </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 xml:space="preserve">Los Oferentes (Alcaldías y Gobernaciones) ahora se van a encargan de la formulación y de la designación del supervisores a los proyectos, para fortalecer el seguimiento a los mismos. </w:t>
      </w:r>
    </w:p>
    <w:p w:rsidR="00BD3802" w:rsidRPr="00FF18F3" w:rsidRDefault="00BD3802" w:rsidP="00BD3802">
      <w:pPr>
        <w:jc w:val="both"/>
        <w:rPr>
          <w:rFonts w:ascii="Arial" w:eastAsia="Arial Unicode MS" w:hAnsi="Arial" w:cs="Arial"/>
          <w:kern w:val="3"/>
        </w:rPr>
      </w:pPr>
    </w:p>
    <w:p w:rsidR="00BD3802" w:rsidRPr="00FF18F3" w:rsidRDefault="00BD3802" w:rsidP="00BD3802">
      <w:pPr>
        <w:jc w:val="both"/>
        <w:rPr>
          <w:rFonts w:ascii="Arial" w:eastAsia="Arial Unicode MS" w:hAnsi="Arial" w:cs="Arial"/>
          <w:kern w:val="3"/>
        </w:rPr>
      </w:pPr>
      <w:r w:rsidRPr="00FF18F3">
        <w:rPr>
          <w:rFonts w:ascii="Arial" w:eastAsia="Arial Unicode MS" w:hAnsi="Arial" w:cs="Arial"/>
          <w:kern w:val="3"/>
        </w:rPr>
        <w:t>Por último la figura del Comité de Validación, es la encargada de la toma de decisiones frente al proyecto con base en los informes de interventoría. Está integrado por un representante de la Gerencia de VIS Rural del Banco, uno de la Gerencia Integral; del Oferente y los interventores (éstos últimos no cuentan con voto).</w:t>
      </w:r>
    </w:p>
    <w:p w:rsidR="00BD3802" w:rsidRPr="00FF18F3" w:rsidRDefault="00BD3802" w:rsidP="00BD3802">
      <w:pPr>
        <w:jc w:val="both"/>
        <w:rPr>
          <w:rFonts w:ascii="Arial" w:eastAsia="Arial Unicode MS" w:hAnsi="Arial" w:cs="Arial"/>
          <w:kern w:val="3"/>
        </w:rPr>
      </w:pPr>
    </w:p>
    <w:p w:rsidR="00BD3802" w:rsidRPr="00BD3802" w:rsidRDefault="00BD3802" w:rsidP="00BD3802">
      <w:pPr>
        <w:numPr>
          <w:ilvl w:val="0"/>
          <w:numId w:val="28"/>
        </w:numPr>
        <w:spacing w:after="200" w:line="276" w:lineRule="auto"/>
        <w:contextualSpacing/>
        <w:jc w:val="both"/>
        <w:rPr>
          <w:rFonts w:ascii="Arial" w:hAnsi="Arial" w:cs="Arial"/>
          <w:b/>
        </w:rPr>
      </w:pPr>
      <w:r w:rsidRPr="00BD3802">
        <w:rPr>
          <w:rFonts w:ascii="Arial" w:hAnsi="Arial" w:cs="Arial"/>
          <w:b/>
        </w:rPr>
        <w:t xml:space="preserve">PROGRAMA JOVENES RURALES </w:t>
      </w:r>
    </w:p>
    <w:p w:rsidR="00BD3802" w:rsidRDefault="00BD3802" w:rsidP="00BD3802">
      <w:pPr>
        <w:spacing w:before="240"/>
        <w:jc w:val="both"/>
        <w:rPr>
          <w:rFonts w:ascii="Arial" w:eastAsia="Calibri" w:hAnsi="Arial" w:cs="Arial"/>
          <w:lang w:eastAsia="en-US"/>
        </w:rPr>
      </w:pP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El programa tiene como propósito promover el desarrollo de competencias y habilidades de los jóvenes en los territorios rurales, buscando contribui</w:t>
      </w:r>
      <w:r>
        <w:rPr>
          <w:rFonts w:ascii="Arial" w:eastAsia="Calibri" w:hAnsi="Arial" w:cs="Arial"/>
          <w:lang w:eastAsia="en-US"/>
        </w:rPr>
        <w:t>r a mejorar su calidad de vida y</w:t>
      </w:r>
      <w:r w:rsidRPr="00FF18F3">
        <w:rPr>
          <w:rFonts w:ascii="Arial" w:eastAsia="Calibri" w:hAnsi="Arial" w:cs="Arial"/>
          <w:lang w:eastAsia="en-US"/>
        </w:rPr>
        <w:t xml:space="preserve"> oportunidades de empleo e ingresos, en coherencia con las dinámicas de desarrollo de su entorno.</w:t>
      </w:r>
    </w:p>
    <w:p w:rsidR="00BD3802" w:rsidRPr="00FF18F3" w:rsidRDefault="00BD3802" w:rsidP="00BD3802">
      <w:pPr>
        <w:ind w:left="360"/>
        <w:rPr>
          <w:rFonts w:ascii="Arial" w:hAnsi="Arial" w:cs="Arial"/>
          <w:b/>
        </w:rPr>
      </w:pPr>
    </w:p>
    <w:p w:rsidR="00BD3802" w:rsidRPr="00FF18F3" w:rsidRDefault="00BD3802" w:rsidP="00BD3802">
      <w:pPr>
        <w:ind w:left="360"/>
        <w:rPr>
          <w:rFonts w:ascii="Arial" w:hAnsi="Arial" w:cs="Arial"/>
          <w:b/>
        </w:rPr>
      </w:pPr>
      <w:r w:rsidRPr="00FF18F3">
        <w:rPr>
          <w:rFonts w:ascii="Arial" w:hAnsi="Arial" w:cs="Arial"/>
          <w:b/>
        </w:rPr>
        <w:t xml:space="preserve">Componentes del programa: </w:t>
      </w:r>
    </w:p>
    <w:p w:rsidR="00BD3802" w:rsidRPr="00FF18F3" w:rsidRDefault="00BD3802" w:rsidP="00BD3802">
      <w:pPr>
        <w:ind w:left="360"/>
        <w:rPr>
          <w:rFonts w:ascii="Arial" w:hAnsi="Arial" w:cs="Arial"/>
          <w:b/>
        </w:rPr>
      </w:pPr>
    </w:p>
    <w:p w:rsidR="00BD3802" w:rsidRPr="00FF18F3" w:rsidRDefault="00BD3802" w:rsidP="00BD3802">
      <w:pPr>
        <w:rPr>
          <w:rFonts w:ascii="Arial" w:hAnsi="Arial" w:cs="Arial"/>
          <w:b/>
        </w:rPr>
      </w:pPr>
      <w:r w:rsidRPr="00FF18F3">
        <w:rPr>
          <w:rFonts w:ascii="Arial" w:hAnsi="Arial" w:cs="Arial"/>
          <w:b/>
        </w:rPr>
        <w:t>a.</w:t>
      </w:r>
      <w:r w:rsidRPr="00FF18F3">
        <w:rPr>
          <w:rFonts w:ascii="Arial" w:hAnsi="Arial" w:cs="Arial"/>
          <w:b/>
        </w:rPr>
        <w:tab/>
        <w:t>Acceso a la educación superior:</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El Ministerio de Agricultura y Desarrollo Rural  busca incentivar al joven rural para que adelante estudios de educación superior en ciencias agropecuarias, ya sea a nivel profesional o técnico. Este apoyo está dirigido a jóvenes rurales pertenecientes a los niveles 1 y 2 del SISBEN (versión III). Incluye la financiación de hasta el 100</w:t>
      </w:r>
      <w:r>
        <w:rPr>
          <w:rFonts w:ascii="Arial" w:eastAsia="Calibri" w:hAnsi="Arial" w:cs="Arial"/>
          <w:lang w:eastAsia="en-US"/>
        </w:rPr>
        <w:t xml:space="preserve"> </w:t>
      </w:r>
      <w:r w:rsidRPr="00FF18F3">
        <w:rPr>
          <w:rFonts w:ascii="Arial" w:eastAsia="Calibri" w:hAnsi="Arial" w:cs="Arial"/>
          <w:lang w:eastAsia="en-US"/>
        </w:rPr>
        <w:t>% del valor de la matricula por semestre, siempre y cuando no supere los 11 S.M.L.V.  Adicionalmente, se le otorga un subsidio de sostenimiento equivalente a un salario mínimo mensual por semestre.</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El  75 % del valor del crédito, se convierte en una beca; siempre y cuando el joven realice antes del quinto semestre una práctica académica de apoyo al desarrollo rura</w:t>
      </w:r>
      <w:r>
        <w:rPr>
          <w:rFonts w:ascii="Arial" w:eastAsia="Calibri" w:hAnsi="Arial" w:cs="Arial"/>
          <w:lang w:eastAsia="en-US"/>
        </w:rPr>
        <w:t xml:space="preserve">l por 160 horas, </w:t>
      </w:r>
      <w:r w:rsidRPr="00FF18F3">
        <w:rPr>
          <w:rFonts w:ascii="Arial" w:eastAsia="Calibri" w:hAnsi="Arial" w:cs="Arial"/>
          <w:lang w:eastAsia="en-US"/>
        </w:rPr>
        <w:t>la c</w:t>
      </w:r>
      <w:r>
        <w:rPr>
          <w:rFonts w:ascii="Arial" w:eastAsia="Calibri" w:hAnsi="Arial" w:cs="Arial"/>
          <w:lang w:eastAsia="en-US"/>
        </w:rPr>
        <w:t>ual debe ser certificada por la</w:t>
      </w:r>
      <w:r w:rsidRPr="00FF18F3">
        <w:rPr>
          <w:rFonts w:ascii="Arial" w:eastAsia="Calibri" w:hAnsi="Arial" w:cs="Arial"/>
          <w:lang w:eastAsia="en-US"/>
        </w:rPr>
        <w:t xml:space="preserve"> Secretaria de Agricultura y termine exitosamente los estudios académicos.</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Esta estrategia se inició en el año 2012, los recursos invertidos en la alianza ascienden a $</w:t>
      </w:r>
      <w:r>
        <w:rPr>
          <w:rFonts w:ascii="Arial" w:eastAsia="Calibri" w:hAnsi="Arial" w:cs="Arial"/>
          <w:lang w:eastAsia="en-US"/>
        </w:rPr>
        <w:t xml:space="preserve"> </w:t>
      </w:r>
      <w:r w:rsidRPr="00FF18F3">
        <w:rPr>
          <w:rFonts w:ascii="Arial" w:eastAsia="Calibri" w:hAnsi="Arial" w:cs="Arial"/>
          <w:lang w:eastAsia="en-US"/>
        </w:rPr>
        <w:t>31.832 millones, cada entidad ha aportado el 50</w:t>
      </w:r>
      <w:r>
        <w:rPr>
          <w:rFonts w:ascii="Arial" w:eastAsia="Calibri" w:hAnsi="Arial" w:cs="Arial"/>
          <w:lang w:eastAsia="en-US"/>
        </w:rPr>
        <w:t xml:space="preserve"> </w:t>
      </w:r>
      <w:r w:rsidRPr="00FF18F3">
        <w:rPr>
          <w:rFonts w:ascii="Arial" w:eastAsia="Calibri" w:hAnsi="Arial" w:cs="Arial"/>
          <w:lang w:eastAsia="en-US"/>
        </w:rPr>
        <w:t>% de los recursos.</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De acuerdo con la información de ICETEX, se presentaron 1.883 solicitudes de financiación en el II semestre de 2012 y I de 2013, de las cuales 371 solicitudes no tenían SISBEN por lo tanto no daban cumplimiento a los requisitos.</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Se han aprobado solicitudes de financiación de carreras a 1.700 jóvenes y se han comprometido recursos por valor de $</w:t>
      </w:r>
      <w:r>
        <w:rPr>
          <w:rFonts w:ascii="Arial" w:eastAsia="Calibri" w:hAnsi="Arial" w:cs="Arial"/>
          <w:lang w:eastAsia="en-US"/>
        </w:rPr>
        <w:t xml:space="preserve"> </w:t>
      </w:r>
      <w:r w:rsidRPr="00FF18F3">
        <w:rPr>
          <w:rFonts w:ascii="Arial" w:eastAsia="Calibri" w:hAnsi="Arial" w:cs="Arial"/>
          <w:lang w:eastAsia="en-US"/>
        </w:rPr>
        <w:t xml:space="preserve">30.000 millones, en alianza con el ICETEX. </w:t>
      </w:r>
    </w:p>
    <w:p w:rsidR="00BD3802" w:rsidRPr="00D13BBC" w:rsidRDefault="00BD3802" w:rsidP="00BD3802">
      <w:pPr>
        <w:spacing w:before="240"/>
        <w:ind w:left="360"/>
        <w:jc w:val="center"/>
        <w:rPr>
          <w:rFonts w:ascii="Arial" w:eastAsia="Calibri" w:hAnsi="Arial" w:cs="Arial"/>
          <w:b/>
          <w:lang w:eastAsia="en-US"/>
        </w:rPr>
      </w:pPr>
      <w:r w:rsidRPr="00D13BBC">
        <w:rPr>
          <w:rFonts w:ascii="Arial" w:eastAsia="Calibri" w:hAnsi="Arial" w:cs="Arial"/>
          <w:b/>
          <w:lang w:eastAsia="en-US"/>
        </w:rPr>
        <w:lastRenderedPageBreak/>
        <w:t>SOLICITUDES APROBADAS A JOVENES QUE INGRESAN A CARRERAS TECNICAS Y PROFESIONALES EN CIENCIAS AGROPECUARIAS:</w:t>
      </w:r>
    </w:p>
    <w:p w:rsidR="00BD3802" w:rsidRPr="00FF18F3" w:rsidRDefault="00BD3802" w:rsidP="00BD3802">
      <w:pPr>
        <w:spacing w:before="240"/>
        <w:ind w:left="360"/>
        <w:jc w:val="center"/>
        <w:rPr>
          <w:rFonts w:ascii="Arial" w:eastAsia="Calibri" w:hAnsi="Arial" w:cs="Arial"/>
          <w:lang w:eastAsia="en-US"/>
        </w:rPr>
      </w:pPr>
      <w:r>
        <w:rPr>
          <w:rFonts w:ascii="Arial" w:hAnsi="Arial" w:cs="Arial"/>
          <w:noProof/>
          <w:lang w:val="es-CO" w:eastAsia="es-CO"/>
        </w:rPr>
        <w:drawing>
          <wp:inline distT="0" distB="0" distL="0" distR="0">
            <wp:extent cx="3429000" cy="3562350"/>
            <wp:effectExtent l="0" t="0" r="0" b="0"/>
            <wp:docPr id="8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3562350"/>
                    </a:xfrm>
                    <a:prstGeom prst="rect">
                      <a:avLst/>
                    </a:prstGeom>
                    <a:noFill/>
                    <a:ln>
                      <a:noFill/>
                    </a:ln>
                  </pic:spPr>
                </pic:pic>
              </a:graphicData>
            </a:graphic>
          </wp:inline>
        </w:drawing>
      </w:r>
    </w:p>
    <w:p w:rsidR="00BD3802" w:rsidRPr="00FF18F3" w:rsidRDefault="00BD3802" w:rsidP="00BD3802">
      <w:pPr>
        <w:spacing w:before="240"/>
        <w:ind w:left="360"/>
        <w:jc w:val="both"/>
        <w:rPr>
          <w:rFonts w:ascii="Arial" w:eastAsia="Calibri" w:hAnsi="Arial" w:cs="Arial"/>
          <w:b/>
          <w:lang w:eastAsia="en-US"/>
        </w:rPr>
      </w:pPr>
      <w:r w:rsidRPr="00FF18F3">
        <w:rPr>
          <w:rFonts w:ascii="Arial" w:eastAsia="Calibri" w:hAnsi="Arial" w:cs="Arial"/>
          <w:b/>
          <w:lang w:eastAsia="en-US"/>
        </w:rPr>
        <w:t>b.</w:t>
      </w:r>
      <w:r w:rsidRPr="00FF18F3">
        <w:rPr>
          <w:rFonts w:ascii="Arial" w:eastAsia="Calibri" w:hAnsi="Arial" w:cs="Arial"/>
          <w:b/>
          <w:lang w:eastAsia="en-US"/>
        </w:rPr>
        <w:tab/>
        <w:t>Emprendimientos productivos:</w:t>
      </w:r>
    </w:p>
    <w:p w:rsidR="00BD3802" w:rsidRPr="00712411" w:rsidRDefault="00BD3802" w:rsidP="00BD3802">
      <w:pPr>
        <w:spacing w:before="240"/>
        <w:ind w:left="360"/>
        <w:jc w:val="both"/>
        <w:rPr>
          <w:rFonts w:ascii="Arial" w:eastAsia="Calibri" w:hAnsi="Arial" w:cs="Arial"/>
          <w:lang w:eastAsia="en-US"/>
        </w:rPr>
      </w:pPr>
      <w:r w:rsidRPr="00712411">
        <w:rPr>
          <w:rFonts w:ascii="Arial" w:eastAsia="Calibri" w:hAnsi="Arial" w:cs="Arial"/>
          <w:lang w:eastAsia="en-US"/>
        </w:rPr>
        <w:t>Esta estrategia inició en el año 2013.</w:t>
      </w:r>
    </w:p>
    <w:p w:rsidR="00BD3802" w:rsidRPr="00FF18F3"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 xml:space="preserve">A través de alianzas con instituciones que implementan acciones en territorios rurales con población joven, el Ministerio de Agricultura y Desarrollo Rural busca fomentar y potenciar los emprendimientos de esta población, con miras a generar oportunidades de ingreso y empleo para los jóvenes en sus territorios. </w:t>
      </w:r>
    </w:p>
    <w:p w:rsidR="00BD3802" w:rsidRPr="00FF18F3" w:rsidRDefault="00BD3802" w:rsidP="00BD3802">
      <w:pPr>
        <w:spacing w:before="240"/>
        <w:ind w:left="360"/>
        <w:jc w:val="both"/>
        <w:rPr>
          <w:rFonts w:ascii="Arial" w:eastAsia="Calibri" w:hAnsi="Arial" w:cs="Arial"/>
          <w:lang w:eastAsia="en-US"/>
        </w:rPr>
      </w:pPr>
      <w:r w:rsidRPr="00712411">
        <w:rPr>
          <w:rFonts w:ascii="Arial" w:eastAsia="Calibri" w:hAnsi="Arial" w:cs="Arial"/>
          <w:b/>
          <w:lang w:eastAsia="en-US"/>
        </w:rPr>
        <w:t>Alianza con el Ministerio de Educación Nacional:</w:t>
      </w:r>
      <w:r w:rsidRPr="00FF18F3">
        <w:rPr>
          <w:rFonts w:ascii="Arial" w:eastAsia="Calibri" w:hAnsi="Arial" w:cs="Arial"/>
          <w:lang w:eastAsia="en-US"/>
        </w:rPr>
        <w:t xml:space="preserve"> La estrategia está dirigida a apoyar tanto a jóvenes de educación media de colegios rurales como de educación superior que cursen carreras afines al sector rural, cofinanciando ideas de negocios y proyectos productivos presentados por </w:t>
      </w:r>
      <w:r w:rsidRPr="00FF18F3">
        <w:rPr>
          <w:rFonts w:ascii="Arial" w:eastAsia="Calibri" w:hAnsi="Arial" w:cs="Arial"/>
          <w:lang w:eastAsia="en-US"/>
        </w:rPr>
        <w:lastRenderedPageBreak/>
        <w:t>los estudiantes, bien sea de manera individual o colectiva, que aporten al desarrollo local y regional.</w:t>
      </w:r>
    </w:p>
    <w:p w:rsidR="00BD3802" w:rsidRPr="00FF18F3"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En el nivel de educación media la estrategia de trabajo para el año 2013 vinculará 10 instituciones educativas en dos departamentos. Los estudiantes participantes recibirán una asesoría directa para la formulación o ajuste de su propuesta de negocio. Posteriormente estas propuestas deberán concursar a nivel de cada colegio por los recursos de cofinanciación. El propósito es apoyar iniciativas de carácter agrícola, pecuario, artesanal, servicios, ambiental, turístico y/o agroindustri</w:t>
      </w:r>
      <w:r>
        <w:rPr>
          <w:rFonts w:ascii="Arial" w:eastAsia="Calibri" w:hAnsi="Arial" w:cs="Arial"/>
          <w:lang w:eastAsia="en-US"/>
        </w:rPr>
        <w:t>al, que se constituyan en campo</w:t>
      </w:r>
      <w:r w:rsidRPr="00FF18F3">
        <w:rPr>
          <w:rFonts w:ascii="Arial" w:eastAsia="Calibri" w:hAnsi="Arial" w:cs="Arial"/>
          <w:lang w:eastAsia="en-US"/>
        </w:rPr>
        <w:t xml:space="preserve"> socio ocupacional propio para los jóvenes.</w:t>
      </w:r>
    </w:p>
    <w:p w:rsidR="00BD3802"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En el nivel de educación superior se busca apoyar proyectos productivos dirigidos al desarrollo rural presentados por estudiantes y/o grupos asociativos de estudiantes, a través de las unidades de emprendimiento de los Centros Regionales de Educación Superior (CERES) y las instituciones de educación superior con oferta de programas técnicos profesionales y tecnológicos vinculados con el medio rural y el sector agropecuario. La entrega de los recursos de cofinanciación se hará mediante convocatoria, en la cual se presentan propuestas de carácter individual o de un grupo de estudiantes con el aval del CERES o de la institución de educación técnica y tecnológica a la que pertenezcan.</w:t>
      </w:r>
    </w:p>
    <w:p w:rsidR="00BD3802" w:rsidRPr="00FF18F3" w:rsidRDefault="00BD3802" w:rsidP="00BD3802">
      <w:pPr>
        <w:spacing w:before="240"/>
        <w:ind w:left="360"/>
        <w:jc w:val="both"/>
        <w:rPr>
          <w:rFonts w:ascii="Arial" w:eastAsia="Calibri" w:hAnsi="Arial" w:cs="Arial"/>
          <w:lang w:eastAsia="en-US"/>
        </w:rPr>
      </w:pPr>
    </w:p>
    <w:p w:rsidR="00BD3802" w:rsidRDefault="00BD3802" w:rsidP="00BD3802">
      <w:pPr>
        <w:spacing w:before="240"/>
        <w:ind w:left="360"/>
        <w:jc w:val="center"/>
        <w:rPr>
          <w:rFonts w:ascii="Arial" w:hAnsi="Arial" w:cs="Arial"/>
          <w:noProof/>
          <w:lang w:val="es-CO" w:eastAsia="es-CO"/>
        </w:rPr>
      </w:pPr>
      <w:r>
        <w:rPr>
          <w:rFonts w:ascii="Arial" w:hAnsi="Arial" w:cs="Arial"/>
          <w:noProof/>
          <w:lang w:val="es-CO" w:eastAsia="es-CO"/>
        </w:rPr>
        <w:drawing>
          <wp:inline distT="0" distB="0" distL="0" distR="0">
            <wp:extent cx="4162425" cy="2371725"/>
            <wp:effectExtent l="0" t="0" r="9525" b="9525"/>
            <wp:docPr id="8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2371725"/>
                    </a:xfrm>
                    <a:prstGeom prst="rect">
                      <a:avLst/>
                    </a:prstGeom>
                    <a:noFill/>
                    <a:ln>
                      <a:noFill/>
                    </a:ln>
                  </pic:spPr>
                </pic:pic>
              </a:graphicData>
            </a:graphic>
          </wp:inline>
        </w:drawing>
      </w:r>
    </w:p>
    <w:p w:rsidR="00BD3802" w:rsidRPr="00FF18F3" w:rsidRDefault="00BD3802" w:rsidP="00BD3802">
      <w:pPr>
        <w:spacing w:before="240"/>
        <w:ind w:left="360"/>
        <w:jc w:val="center"/>
        <w:rPr>
          <w:rFonts w:ascii="Arial" w:eastAsia="Calibri" w:hAnsi="Arial" w:cs="Arial"/>
          <w:lang w:eastAsia="en-US"/>
        </w:rPr>
      </w:pPr>
    </w:p>
    <w:p w:rsidR="00BD3802" w:rsidRPr="00FF18F3" w:rsidRDefault="00BD3802" w:rsidP="00BD3802">
      <w:pPr>
        <w:spacing w:before="240"/>
        <w:ind w:left="360"/>
        <w:jc w:val="both"/>
        <w:rPr>
          <w:rFonts w:ascii="Arial" w:eastAsia="Calibri" w:hAnsi="Arial" w:cs="Arial"/>
          <w:b/>
          <w:lang w:eastAsia="en-US"/>
        </w:rPr>
      </w:pPr>
      <w:r w:rsidRPr="00FF18F3">
        <w:rPr>
          <w:rFonts w:ascii="Arial" w:eastAsia="Calibri" w:hAnsi="Arial" w:cs="Arial"/>
          <w:b/>
          <w:lang w:eastAsia="en-US"/>
        </w:rPr>
        <w:lastRenderedPageBreak/>
        <w:t>c.</w:t>
      </w:r>
      <w:r w:rsidRPr="00FF18F3">
        <w:rPr>
          <w:rFonts w:ascii="Arial" w:eastAsia="Calibri" w:hAnsi="Arial" w:cs="Arial"/>
          <w:b/>
          <w:lang w:eastAsia="en-US"/>
        </w:rPr>
        <w:tab/>
        <w:t xml:space="preserve">Formación: </w:t>
      </w:r>
    </w:p>
    <w:p w:rsidR="00BD3802" w:rsidRPr="00712411" w:rsidRDefault="00BD3802" w:rsidP="00BD3802">
      <w:pPr>
        <w:spacing w:before="240"/>
        <w:ind w:left="360"/>
        <w:jc w:val="both"/>
        <w:rPr>
          <w:rFonts w:ascii="Arial" w:eastAsia="Calibri" w:hAnsi="Arial" w:cs="Arial"/>
          <w:lang w:eastAsia="en-US"/>
        </w:rPr>
      </w:pPr>
      <w:r w:rsidRPr="00712411">
        <w:rPr>
          <w:rFonts w:ascii="Arial" w:eastAsia="Calibri" w:hAnsi="Arial" w:cs="Arial"/>
          <w:lang w:eastAsia="en-US"/>
        </w:rPr>
        <w:t>Esta estrategia inició en el año 2013.</w:t>
      </w:r>
    </w:p>
    <w:p w:rsidR="00BD3802" w:rsidRPr="00FF18F3"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 xml:space="preserve">Se propone capacitar a los jóvenes rurales que por diversas razones han abandonado el sistema de educación regular, buscando con esto fortalecer su reconocimiento social como jóvenes del sector rural, desarrollando desde sus diferentes contextos, conocimientos y habilidades de </w:t>
      </w:r>
      <w:proofErr w:type="spellStart"/>
      <w:r w:rsidRPr="00FF18F3">
        <w:rPr>
          <w:rFonts w:ascii="Arial" w:eastAsia="Calibri" w:hAnsi="Arial" w:cs="Arial"/>
          <w:lang w:eastAsia="en-US"/>
        </w:rPr>
        <w:t>asociatividad</w:t>
      </w:r>
      <w:proofErr w:type="spellEnd"/>
      <w:r w:rsidRPr="00FF18F3">
        <w:rPr>
          <w:rFonts w:ascii="Arial" w:eastAsia="Calibri" w:hAnsi="Arial" w:cs="Arial"/>
          <w:lang w:eastAsia="en-US"/>
        </w:rPr>
        <w:t xml:space="preserve">, emprendimiento y liderazgo, que al final del proceso de acompañamiento se reflejen en propuestas e iniciativas de gestión de un plan de vida que integra lo humano, lo productivo y lo educativo. </w:t>
      </w:r>
    </w:p>
    <w:p w:rsidR="00BD3802" w:rsidRPr="00FF18F3"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La primera etapa de este proceso se está llevando a cabo en los departamentos de la Guajira, Córdoba, Norte de Santander, Caquetá, Putumayo y Amazonas, en los cuales se espera acompañar en el proceso de formación una población de 760 jóvenes.</w:t>
      </w:r>
    </w:p>
    <w:p w:rsidR="00BD3802" w:rsidRPr="00FF18F3"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Se tiene identificados 856 jóvenes en los 6 departamentos:</w:t>
      </w:r>
    </w:p>
    <w:p w:rsidR="00BD3802" w:rsidRPr="00FF18F3" w:rsidRDefault="00BD3802" w:rsidP="00BD3802">
      <w:pPr>
        <w:spacing w:before="240"/>
        <w:ind w:left="360"/>
        <w:jc w:val="center"/>
        <w:rPr>
          <w:rFonts w:ascii="Arial" w:eastAsia="Calibri" w:hAnsi="Arial" w:cs="Arial"/>
          <w:lang w:eastAsia="en-US"/>
        </w:rPr>
      </w:pPr>
      <w:r>
        <w:rPr>
          <w:rFonts w:ascii="Arial" w:hAnsi="Arial" w:cs="Arial"/>
          <w:noProof/>
          <w:lang w:val="es-CO" w:eastAsia="es-CO"/>
        </w:rPr>
        <w:drawing>
          <wp:inline distT="0" distB="0" distL="0" distR="0">
            <wp:extent cx="3162300" cy="2867025"/>
            <wp:effectExtent l="0" t="0" r="0" b="9525"/>
            <wp:docPr id="8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2867025"/>
                    </a:xfrm>
                    <a:prstGeom prst="rect">
                      <a:avLst/>
                    </a:prstGeom>
                    <a:noFill/>
                    <a:ln>
                      <a:noFill/>
                    </a:ln>
                  </pic:spPr>
                </pic:pic>
              </a:graphicData>
            </a:graphic>
          </wp:inline>
        </w:drawing>
      </w:r>
    </w:p>
    <w:p w:rsidR="00BD3802" w:rsidRPr="00FF18F3" w:rsidRDefault="00BD3802" w:rsidP="00BD3802">
      <w:pPr>
        <w:spacing w:before="240"/>
        <w:ind w:left="360"/>
        <w:jc w:val="both"/>
        <w:rPr>
          <w:rFonts w:ascii="Arial" w:eastAsia="Calibri" w:hAnsi="Arial" w:cs="Arial"/>
          <w:b/>
          <w:lang w:eastAsia="en-US"/>
        </w:rPr>
      </w:pPr>
      <w:r w:rsidRPr="00FF18F3">
        <w:rPr>
          <w:rFonts w:ascii="Arial" w:eastAsia="Calibri" w:hAnsi="Arial" w:cs="Arial"/>
          <w:b/>
          <w:lang w:eastAsia="en-US"/>
        </w:rPr>
        <w:t>d.</w:t>
      </w:r>
      <w:r w:rsidRPr="00FF18F3">
        <w:rPr>
          <w:rFonts w:ascii="Arial" w:eastAsia="Calibri" w:hAnsi="Arial" w:cs="Arial"/>
          <w:b/>
          <w:lang w:eastAsia="en-US"/>
        </w:rPr>
        <w:tab/>
        <w:t xml:space="preserve">Red de Jóvenes Rurales: </w:t>
      </w:r>
    </w:p>
    <w:p w:rsidR="00BD3802" w:rsidRPr="00FF18F3" w:rsidRDefault="00BD3802" w:rsidP="00BD3802">
      <w:pPr>
        <w:spacing w:before="240"/>
        <w:ind w:left="360"/>
        <w:jc w:val="both"/>
        <w:rPr>
          <w:rFonts w:ascii="Arial" w:eastAsia="Calibri" w:hAnsi="Arial" w:cs="Arial"/>
          <w:lang w:eastAsia="en-US"/>
        </w:rPr>
      </w:pPr>
      <w:r>
        <w:rPr>
          <w:rFonts w:ascii="Arial" w:eastAsia="Calibri" w:hAnsi="Arial" w:cs="Arial"/>
          <w:lang w:eastAsia="en-US"/>
        </w:rPr>
        <w:t>Esta estrategia inició</w:t>
      </w:r>
      <w:r w:rsidRPr="00FF18F3">
        <w:rPr>
          <w:rFonts w:ascii="Arial" w:eastAsia="Calibri" w:hAnsi="Arial" w:cs="Arial"/>
          <w:lang w:eastAsia="en-US"/>
        </w:rPr>
        <w:t xml:space="preserve"> en el año 2013</w:t>
      </w:r>
      <w:r>
        <w:rPr>
          <w:rFonts w:ascii="Arial" w:eastAsia="Calibri" w:hAnsi="Arial" w:cs="Arial"/>
          <w:lang w:eastAsia="en-US"/>
        </w:rPr>
        <w:t>.</w:t>
      </w:r>
    </w:p>
    <w:p w:rsidR="00BD3802"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lastRenderedPageBreak/>
        <w:t xml:space="preserve">Partiendo de la caracterización de las necesidades, demandas y expectativas de los jóvenes rurales, y teniendo como base la importancia de las </w:t>
      </w:r>
      <w:proofErr w:type="spellStart"/>
      <w:r w:rsidRPr="00FF18F3">
        <w:rPr>
          <w:rFonts w:ascii="Arial" w:eastAsia="Calibri" w:hAnsi="Arial" w:cs="Arial"/>
          <w:lang w:eastAsia="en-US"/>
        </w:rPr>
        <w:t>TIC’s</w:t>
      </w:r>
      <w:proofErr w:type="spellEnd"/>
      <w:r w:rsidRPr="00FF18F3">
        <w:rPr>
          <w:rFonts w:ascii="Arial" w:eastAsia="Calibri" w:hAnsi="Arial" w:cs="Arial"/>
          <w:lang w:eastAsia="en-US"/>
        </w:rPr>
        <w:t xml:space="preserve"> para el desarrollo rural, se pretende crear un espacio de comunicación a través de una plataforma virtual, que promueva el empoderamiento, el intercambio de experiencias, el aprendizaje colectivo y la promoción de innovaciones técnicas y empresariales entre los jóvenes rurales, la </w:t>
      </w:r>
      <w:proofErr w:type="spellStart"/>
      <w:r w:rsidRPr="00FF18F3">
        <w:rPr>
          <w:rFonts w:ascii="Arial" w:eastAsia="Calibri" w:hAnsi="Arial" w:cs="Arial"/>
          <w:lang w:eastAsia="en-US"/>
        </w:rPr>
        <w:t>visibilización</w:t>
      </w:r>
      <w:proofErr w:type="spellEnd"/>
      <w:r w:rsidRPr="00FF18F3">
        <w:rPr>
          <w:rFonts w:ascii="Arial" w:eastAsia="Calibri" w:hAnsi="Arial" w:cs="Arial"/>
          <w:lang w:eastAsia="en-US"/>
        </w:rPr>
        <w:t xml:space="preserve"> de sus emprendimientos, generando </w:t>
      </w:r>
      <w:r>
        <w:rPr>
          <w:rFonts w:ascii="Arial" w:eastAsia="Calibri" w:hAnsi="Arial" w:cs="Arial"/>
          <w:lang w:eastAsia="en-US"/>
        </w:rPr>
        <w:t xml:space="preserve">desarrollo en sus comunidades. </w:t>
      </w:r>
    </w:p>
    <w:p w:rsidR="00BD3802" w:rsidRPr="00FF18F3" w:rsidRDefault="00BD3802" w:rsidP="00BD3802">
      <w:pPr>
        <w:spacing w:before="240"/>
        <w:ind w:left="360"/>
        <w:jc w:val="both"/>
        <w:rPr>
          <w:rFonts w:ascii="Arial" w:eastAsia="Calibri" w:hAnsi="Arial" w:cs="Arial"/>
          <w:lang w:eastAsia="en-US"/>
        </w:rPr>
      </w:pPr>
      <w:r w:rsidRPr="00FF18F3">
        <w:rPr>
          <w:rFonts w:ascii="Arial" w:eastAsia="Calibri" w:hAnsi="Arial" w:cs="Arial"/>
          <w:lang w:eastAsia="en-US"/>
        </w:rPr>
        <w:t>Se proyecta que la red se convierte en un medio para que los jóvenes conozcan la oferta de instrumentos de política que pueden apoyar sus ideas y proyectos. Por otro lado, la red busca dar respuesta a las necesidades de los jóvenes rurales mediante el aprovechamiento de las tecnologías de la información y comunicación.</w:t>
      </w:r>
    </w:p>
    <w:p w:rsidR="00BD3802" w:rsidRPr="00FF18F3" w:rsidRDefault="00BD3802" w:rsidP="00BD3802">
      <w:pPr>
        <w:pStyle w:val="Prrafodelista"/>
        <w:numPr>
          <w:ilvl w:val="0"/>
          <w:numId w:val="28"/>
        </w:numPr>
        <w:spacing w:before="240"/>
        <w:jc w:val="both"/>
        <w:rPr>
          <w:rFonts w:ascii="Arial" w:hAnsi="Arial" w:cs="Arial"/>
          <w:b/>
          <w:lang w:eastAsia="en-US"/>
        </w:rPr>
      </w:pPr>
      <w:r w:rsidRPr="00FF18F3">
        <w:rPr>
          <w:rFonts w:ascii="Arial" w:hAnsi="Arial" w:cs="Arial"/>
          <w:b/>
          <w:lang w:eastAsia="en-US"/>
        </w:rPr>
        <w:t>PROGRAMA MUJER RURAL</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 xml:space="preserve">El programa de mujer rural es un instrumento de política de desarrollo rural, cuyo objetivo </w:t>
      </w:r>
      <w:r>
        <w:rPr>
          <w:rFonts w:ascii="Arial" w:eastAsia="Calibri" w:hAnsi="Arial" w:cs="Arial"/>
          <w:lang w:eastAsia="en-US"/>
        </w:rPr>
        <w:t xml:space="preserve">busca </w:t>
      </w:r>
      <w:r w:rsidRPr="00FF18F3">
        <w:rPr>
          <w:rFonts w:ascii="Arial" w:eastAsia="Calibri" w:hAnsi="Arial" w:cs="Arial"/>
          <w:lang w:eastAsia="en-US"/>
        </w:rPr>
        <w:t xml:space="preserve">mejorar las oportunidades y condiciones de vida de la mujer rural a través del apoyo a emprendimientos productivos, el desarrollo de capacidades personales, empresariales y asociativas, </w:t>
      </w:r>
      <w:r>
        <w:rPr>
          <w:rFonts w:ascii="Arial" w:eastAsia="Calibri" w:hAnsi="Arial" w:cs="Arial"/>
          <w:lang w:eastAsia="en-US"/>
        </w:rPr>
        <w:t xml:space="preserve">con recursos no reembolsables. </w:t>
      </w:r>
      <w:r w:rsidRPr="00FF18F3">
        <w:rPr>
          <w:rFonts w:ascii="Arial" w:eastAsia="Calibri" w:hAnsi="Arial" w:cs="Arial"/>
          <w:lang w:eastAsia="en-US"/>
        </w:rPr>
        <w:t>Con esto el Ministerio contribuye a la disminución de la pobreza, el pleno goce de los derechos y vulnerabilidad que sufre la población femenina rural, aplicando los principios de igualdad y no discriminación.</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Para dar cumplimiento a este objetivo, el programa se desarrolla en la implementación de componentes:</w:t>
      </w:r>
    </w:p>
    <w:p w:rsidR="00BD3802" w:rsidRPr="00FF18F3" w:rsidRDefault="00BD3802" w:rsidP="00BD3802">
      <w:pPr>
        <w:tabs>
          <w:tab w:val="num" w:pos="360"/>
        </w:tabs>
        <w:spacing w:before="240"/>
        <w:jc w:val="both"/>
        <w:rPr>
          <w:rFonts w:ascii="Arial" w:eastAsia="Calibri" w:hAnsi="Arial" w:cs="Arial"/>
          <w:lang w:eastAsia="en-US"/>
        </w:rPr>
      </w:pPr>
      <w:r w:rsidRPr="00FF18F3">
        <w:rPr>
          <w:rFonts w:ascii="Arial" w:eastAsia="Calibri" w:hAnsi="Arial" w:cs="Arial"/>
          <w:lang w:eastAsia="en-US"/>
        </w:rPr>
        <w:t>Apoyo a emprendimientos productivos; con este componente se busca apoyar las iniciativas empresariales y proyectos productivos de las organizaciones y asociaciones de mujeres rurales, a través de la cofinanciación de proyectos, potenciando el rol de la mujer como gestora de desarrollo, líder de procesos empresariales y protagonista clave en el proceso de modernización productividad del campo.</w:t>
      </w:r>
    </w:p>
    <w:p w:rsidR="00BD3802" w:rsidRPr="00FF18F3" w:rsidRDefault="00BD3802" w:rsidP="00BD3802">
      <w:pPr>
        <w:tabs>
          <w:tab w:val="num" w:pos="360"/>
        </w:tabs>
        <w:spacing w:before="240"/>
        <w:jc w:val="both"/>
        <w:rPr>
          <w:rFonts w:ascii="Arial" w:eastAsia="Calibri" w:hAnsi="Arial" w:cs="Arial"/>
          <w:lang w:eastAsia="en-US"/>
        </w:rPr>
      </w:pPr>
      <w:r w:rsidRPr="00FF18F3">
        <w:rPr>
          <w:rFonts w:ascii="Arial" w:eastAsia="Calibri" w:hAnsi="Arial" w:cs="Arial"/>
          <w:lang w:eastAsia="en-US"/>
        </w:rPr>
        <w:t xml:space="preserve">Formación Integral; con este elemento se busca promover el desarrollo de capacidades personales, empresariales y asociativas, mediante procesos formativos desde un enfoque de desarrollo humano y de derecho de las </w:t>
      </w:r>
      <w:r w:rsidRPr="00FF18F3">
        <w:rPr>
          <w:rFonts w:ascii="Arial" w:eastAsia="Calibri" w:hAnsi="Arial" w:cs="Arial"/>
          <w:lang w:eastAsia="en-US"/>
        </w:rPr>
        <w:lastRenderedPageBreak/>
        <w:t>mujeres rurales, partiendo desde una dimensión personal, pasando por la dimensión comunitaria hasta llegar a la dimensión empresarial.</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En el proceso de ejecución del acápite de fortalecimiento a emprendimientos productivo</w:t>
      </w:r>
      <w:r>
        <w:rPr>
          <w:rFonts w:ascii="Arial" w:eastAsia="Calibri" w:hAnsi="Arial" w:cs="Arial"/>
          <w:lang w:eastAsia="en-US"/>
        </w:rPr>
        <w:t>s se han cofinanciado en el perí</w:t>
      </w:r>
      <w:r w:rsidRPr="00FF18F3">
        <w:rPr>
          <w:rFonts w:ascii="Arial" w:eastAsia="Calibri" w:hAnsi="Arial" w:cs="Arial"/>
          <w:lang w:eastAsia="en-US"/>
        </w:rPr>
        <w:t>odo 2011 – a agosto de 2013, 131 organizaciones legalmente constituidas que han presentado propuestas para desarrollar proyectos productivos en líneas: agropecuarias, agroindustrial o transformación, artesanal, turísticas, ambientales forestales, entre otras, en el marco de las convocatorias públicas abiertas para tal fin; beneficiando directamente a 4.100 mujeres con una inversión de $</w:t>
      </w:r>
      <w:r>
        <w:rPr>
          <w:rFonts w:ascii="Arial" w:eastAsia="Calibri" w:hAnsi="Arial" w:cs="Arial"/>
          <w:lang w:eastAsia="en-US"/>
        </w:rPr>
        <w:t xml:space="preserve"> </w:t>
      </w:r>
      <w:r w:rsidRPr="00FF18F3">
        <w:rPr>
          <w:rFonts w:ascii="Arial" w:eastAsia="Calibri" w:hAnsi="Arial" w:cs="Arial"/>
          <w:lang w:eastAsia="en-US"/>
        </w:rPr>
        <w:t>6.423 millones de pesos.</w:t>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 xml:space="preserve">  </w:t>
      </w:r>
      <w:r>
        <w:rPr>
          <w:rFonts w:ascii="Arial" w:eastAsia="Calibri" w:hAnsi="Arial" w:cs="Arial"/>
          <w:noProof/>
          <w:lang w:val="es-CO" w:eastAsia="es-CO"/>
        </w:rPr>
        <w:drawing>
          <wp:inline distT="0" distB="0" distL="0" distR="0">
            <wp:extent cx="4943475" cy="3133725"/>
            <wp:effectExtent l="0" t="0" r="9525" b="9525"/>
            <wp:docPr id="8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3133725"/>
                    </a:xfrm>
                    <a:prstGeom prst="rect">
                      <a:avLst/>
                    </a:prstGeom>
                    <a:noFill/>
                    <a:ln>
                      <a:noFill/>
                    </a:ln>
                  </pic:spPr>
                </pic:pic>
              </a:graphicData>
            </a:graphic>
          </wp:inline>
        </w:drawing>
      </w:r>
    </w:p>
    <w:p w:rsidR="00BD3802" w:rsidRPr="00FF18F3" w:rsidRDefault="00BD3802" w:rsidP="00BD3802">
      <w:pPr>
        <w:spacing w:before="240"/>
        <w:jc w:val="both"/>
        <w:rPr>
          <w:rFonts w:ascii="Arial" w:eastAsia="Calibri" w:hAnsi="Arial" w:cs="Arial"/>
          <w:lang w:eastAsia="en-US"/>
        </w:rPr>
      </w:pPr>
      <w:r w:rsidRPr="00FF18F3">
        <w:rPr>
          <w:rFonts w:ascii="Arial" w:eastAsia="Calibri" w:hAnsi="Arial" w:cs="Arial"/>
          <w:lang w:eastAsia="en-US"/>
        </w:rPr>
        <w:t>En el proceso de formación integral, se les está brindado a 838 mujeres con una inversión de $</w:t>
      </w:r>
      <w:r>
        <w:rPr>
          <w:rFonts w:ascii="Arial" w:eastAsia="Calibri" w:hAnsi="Arial" w:cs="Arial"/>
          <w:lang w:eastAsia="en-US"/>
        </w:rPr>
        <w:t xml:space="preserve"> </w:t>
      </w:r>
      <w:r w:rsidRPr="00FF18F3">
        <w:rPr>
          <w:rFonts w:ascii="Arial" w:eastAsia="Calibri" w:hAnsi="Arial" w:cs="Arial"/>
          <w:lang w:eastAsia="en-US"/>
        </w:rPr>
        <w:t xml:space="preserve">1.300 millones de pesos. </w:t>
      </w:r>
    </w:p>
    <w:p w:rsidR="00BD3802" w:rsidRPr="00FF18F3" w:rsidRDefault="00BD3802" w:rsidP="00BD3802">
      <w:pPr>
        <w:rPr>
          <w:rFonts w:ascii="Arial" w:eastAsia="Calibri" w:hAnsi="Arial" w:cs="Arial"/>
        </w:rPr>
      </w:pPr>
    </w:p>
    <w:p w:rsidR="00BD3802" w:rsidRPr="00FF18F3" w:rsidRDefault="00BD3802" w:rsidP="00BD3802">
      <w:pPr>
        <w:rPr>
          <w:rFonts w:ascii="Arial" w:eastAsia="Calibri" w:hAnsi="Arial" w:cs="Arial"/>
        </w:rPr>
      </w:pPr>
    </w:p>
    <w:p w:rsidR="00BD3802" w:rsidRPr="00FF18F3" w:rsidRDefault="00BD3802" w:rsidP="00BD3802">
      <w:pPr>
        <w:rPr>
          <w:rFonts w:ascii="Arial" w:eastAsia="Calibri" w:hAnsi="Arial" w:cs="Arial"/>
        </w:rPr>
      </w:pPr>
      <w:r>
        <w:rPr>
          <w:rFonts w:ascii="Arial" w:eastAsia="Calibri" w:hAnsi="Arial" w:cs="Arial"/>
          <w:noProof/>
          <w:lang w:val="es-CO" w:eastAsia="es-CO"/>
        </w:rPr>
        <w:lastRenderedPageBreak/>
        <w:drawing>
          <wp:inline distT="0" distB="0" distL="0" distR="0">
            <wp:extent cx="6248400" cy="3495675"/>
            <wp:effectExtent l="0" t="0" r="0" b="0"/>
            <wp:docPr id="8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3495675"/>
                    </a:xfrm>
                    <a:prstGeom prst="rect">
                      <a:avLst/>
                    </a:prstGeom>
                    <a:noFill/>
                    <a:ln>
                      <a:noFill/>
                    </a:ln>
                  </pic:spPr>
                </pic:pic>
              </a:graphicData>
            </a:graphic>
          </wp:inline>
        </w:drawing>
      </w:r>
    </w:p>
    <w:p w:rsidR="00BD3802" w:rsidRDefault="00BD3802" w:rsidP="00D8398E">
      <w:pPr>
        <w:jc w:val="both"/>
        <w:rPr>
          <w:rFonts w:ascii="Arial" w:hAnsi="Arial" w:cs="Arial"/>
          <w:b/>
        </w:rPr>
      </w:pPr>
    </w:p>
    <w:p w:rsidR="00F90293" w:rsidRPr="00D8398E" w:rsidRDefault="00F90293" w:rsidP="00D8398E">
      <w:pPr>
        <w:jc w:val="both"/>
        <w:rPr>
          <w:rFonts w:ascii="Arial" w:hAnsi="Arial" w:cs="Arial"/>
          <w:b/>
        </w:rPr>
      </w:pPr>
      <w:r w:rsidRPr="00D8398E">
        <w:rPr>
          <w:rFonts w:ascii="Arial" w:hAnsi="Arial" w:cs="Arial"/>
          <w:b/>
        </w:rPr>
        <w:t>6. ¿Qué papel ha jugado la agricultura comercial, y en qué rubros, en cuanto al mejoramiento de la productividad y competitividad agropecuaria nacional?</w:t>
      </w:r>
    </w:p>
    <w:p w:rsidR="00F90293" w:rsidRPr="00D8398E" w:rsidRDefault="00F90293" w:rsidP="00D8398E">
      <w:pPr>
        <w:jc w:val="both"/>
        <w:rPr>
          <w:rFonts w:ascii="Arial" w:hAnsi="Arial" w:cs="Arial"/>
          <w:b/>
          <w:color w:val="4F81BD"/>
        </w:rPr>
      </w:pPr>
    </w:p>
    <w:p w:rsidR="00F90293" w:rsidRPr="00D8398E" w:rsidRDefault="00F90293" w:rsidP="00D8398E">
      <w:pPr>
        <w:jc w:val="both"/>
        <w:rPr>
          <w:rFonts w:ascii="Arial" w:hAnsi="Arial" w:cs="Arial"/>
        </w:rPr>
      </w:pPr>
      <w:r w:rsidRPr="00D8398E">
        <w:rPr>
          <w:rFonts w:ascii="Arial" w:hAnsi="Arial" w:cs="Arial"/>
        </w:rPr>
        <w:t xml:space="preserve">Las alianzas entre los grandes productores con pequeños propietarias han generado importantes sinergias en los temas asistencia técnica, reducción de costos, administración de fincas, </w:t>
      </w:r>
      <w:proofErr w:type="spellStart"/>
      <w:r w:rsidRPr="00D8398E">
        <w:rPr>
          <w:rFonts w:ascii="Arial" w:hAnsi="Arial" w:cs="Arial"/>
        </w:rPr>
        <w:t>asociatividad</w:t>
      </w:r>
      <w:proofErr w:type="spellEnd"/>
      <w:r w:rsidRPr="00D8398E">
        <w:rPr>
          <w:rFonts w:ascii="Arial" w:hAnsi="Arial" w:cs="Arial"/>
        </w:rPr>
        <w:t xml:space="preserve"> y acceso a recursos financieros entre otros, que ha beneficiado la productividad y competitividad agropecuaria nacional.</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Ejemplos concretos del beneficio es en el caso de la palma de aceite ya que las explotaciones, en su mayoría de empresarios han invertido en tecnología, capacitación de personal, adecuación de tierras, manejo integrado de plagas y enfermedades y manejo </w:t>
      </w:r>
      <w:proofErr w:type="spellStart"/>
      <w:r w:rsidRPr="00D8398E">
        <w:rPr>
          <w:rFonts w:ascii="Arial" w:hAnsi="Arial" w:cs="Arial"/>
        </w:rPr>
        <w:t>poscosecha</w:t>
      </w:r>
      <w:proofErr w:type="spellEnd"/>
      <w:r w:rsidRPr="00D8398E">
        <w:rPr>
          <w:rFonts w:ascii="Arial" w:hAnsi="Arial" w:cs="Arial"/>
        </w:rPr>
        <w:t>, han logrado que las productividades hayan aumentado en los últimos años. Esa tecnología se ha transferido a otros productores medianos y pequeños, que con la aplicación de estos nuevos conocimientos también han logrado aumentar su productividad.</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lastRenderedPageBreak/>
        <w:t>Otro ejemplo concreto es el de la caña de azúcar que ha incrementado su productividad en un 25</w:t>
      </w:r>
      <w:r>
        <w:rPr>
          <w:rFonts w:ascii="Arial" w:hAnsi="Arial" w:cs="Arial"/>
        </w:rPr>
        <w:t xml:space="preserve"> </w:t>
      </w:r>
      <w:r w:rsidRPr="00D8398E">
        <w:rPr>
          <w:rFonts w:ascii="Arial" w:hAnsi="Arial" w:cs="Arial"/>
        </w:rPr>
        <w:t>% en los últimos 10 años, gracias a los nuevos sistemas implementados de microzonificación, manejo de fertilización, uso de madurantes, uso racional del agua, uso de agentes biológicos para el control de enfermedades y mejoras en el procesamiento.</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Finalmente, es necesario mencionar que nuevos inversionistas de maíz han permitido traer tecnologías de punta, tales como uso intensivo de maquinaria, uso de fertilizantes de acuerdo a las calidades de los suelos, implementación de riego, etc. Que ha permitido rendimientos de hasta 6,5 ton en suelos de baja fertilidad, comparado con los 1.5 ton de los cultivos tradicionales.</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b/>
        </w:rPr>
      </w:pPr>
      <w:r w:rsidRPr="00D8398E">
        <w:rPr>
          <w:rFonts w:ascii="Arial" w:hAnsi="Arial" w:cs="Arial"/>
          <w:b/>
        </w:rPr>
        <w:t>7. ¿Cómo ha sido la evolución en productividad, competitividad y rentabilidad de la agricultura colombiana en relación con los países productores de referencia? ¿Cuáles son los cuellos de botella y cuáles son las estrategias para superarlos?</w:t>
      </w:r>
    </w:p>
    <w:p w:rsidR="00F90293" w:rsidRPr="00D8398E" w:rsidRDefault="00F90293" w:rsidP="00D8398E">
      <w:pPr>
        <w:jc w:val="both"/>
        <w:rPr>
          <w:rFonts w:ascii="Arial" w:hAnsi="Arial" w:cs="Arial"/>
        </w:rPr>
      </w:pPr>
    </w:p>
    <w:p w:rsidR="00F90293" w:rsidRDefault="00F90293" w:rsidP="00D8398E">
      <w:pPr>
        <w:jc w:val="both"/>
        <w:rPr>
          <w:rFonts w:ascii="Arial" w:hAnsi="Arial" w:cs="Arial"/>
        </w:rPr>
      </w:pPr>
      <w:r w:rsidRPr="00D8398E">
        <w:rPr>
          <w:rFonts w:ascii="Arial" w:hAnsi="Arial" w:cs="Arial"/>
        </w:rPr>
        <w:t>En cuanto a los niveles de competitividad en Colombia, la siguiente tabla presenta los rendimientos frente a algunos países con los cuales se tienen negociaciones internacionales.</w:t>
      </w:r>
    </w:p>
    <w:p w:rsidR="00F90293" w:rsidRPr="00D8398E" w:rsidRDefault="00F90293" w:rsidP="00D8398E">
      <w:pPr>
        <w:jc w:val="both"/>
        <w:rPr>
          <w:rFonts w:ascii="Arial" w:hAnsi="Arial" w:cs="Arial"/>
        </w:rPr>
      </w:pPr>
    </w:p>
    <w:p w:rsidR="00F90293" w:rsidRDefault="00F90293" w:rsidP="00D8398E">
      <w:pPr>
        <w:ind w:left="1416" w:firstLine="708"/>
        <w:jc w:val="both"/>
        <w:rPr>
          <w:rFonts w:ascii="Arial" w:hAnsi="Arial" w:cs="Arial"/>
          <w:b/>
        </w:rPr>
      </w:pPr>
      <w:r w:rsidRPr="00D8398E">
        <w:rPr>
          <w:rFonts w:ascii="Arial" w:hAnsi="Arial" w:cs="Arial"/>
          <w:b/>
        </w:rPr>
        <w:t>Productividad agrícola (Toneladas/hectárea)</w:t>
      </w:r>
    </w:p>
    <w:p w:rsidR="00F90293" w:rsidRPr="00D8398E" w:rsidRDefault="00F90293" w:rsidP="00D8398E">
      <w:pPr>
        <w:ind w:left="1416" w:firstLine="708"/>
        <w:jc w:val="both"/>
        <w:rPr>
          <w:rFonts w:ascii="Arial" w:hAnsi="Arial" w:cs="Arial"/>
          <w:b/>
        </w:rPr>
      </w:pPr>
    </w:p>
    <w:tbl>
      <w:tblPr>
        <w:tblW w:w="7935" w:type="dxa"/>
        <w:jc w:val="center"/>
        <w:tblInd w:w="-499" w:type="dxa"/>
        <w:tblCellMar>
          <w:left w:w="0" w:type="dxa"/>
          <w:right w:w="0" w:type="dxa"/>
        </w:tblCellMar>
        <w:tblLook w:val="0000" w:firstRow="0" w:lastRow="0" w:firstColumn="0" w:lastColumn="0" w:noHBand="0" w:noVBand="0"/>
      </w:tblPr>
      <w:tblGrid>
        <w:gridCol w:w="1614"/>
        <w:gridCol w:w="1337"/>
        <w:gridCol w:w="1985"/>
        <w:gridCol w:w="1134"/>
        <w:gridCol w:w="1865"/>
      </w:tblGrid>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tcPr>
          <w:p w:rsidR="00F90293" w:rsidRPr="00D8398E" w:rsidRDefault="00F90293" w:rsidP="00D8398E">
            <w:pPr>
              <w:jc w:val="both"/>
              <w:textAlignment w:val="bottom"/>
              <w:rPr>
                <w:rFonts w:ascii="Arial" w:hAnsi="Arial" w:cs="Arial"/>
                <w:lang w:eastAsia="es-CO"/>
              </w:rPr>
            </w:pPr>
            <w:r w:rsidRPr="00D8398E">
              <w:rPr>
                <w:rFonts w:ascii="Arial" w:hAnsi="Arial" w:cs="Arial"/>
                <w:b/>
                <w:bCs/>
                <w:color w:val="000000"/>
                <w:kern w:val="24"/>
                <w:lang w:eastAsia="es-CO"/>
              </w:rPr>
              <w:t>CADENA</w:t>
            </w:r>
          </w:p>
        </w:tc>
        <w:tc>
          <w:tcPr>
            <w:tcW w:w="133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tcPr>
          <w:p w:rsidR="00F90293" w:rsidRPr="00D8398E" w:rsidRDefault="00F90293" w:rsidP="00D8398E">
            <w:pPr>
              <w:jc w:val="both"/>
              <w:textAlignment w:val="bottom"/>
              <w:rPr>
                <w:rFonts w:ascii="Arial" w:hAnsi="Arial" w:cs="Arial"/>
                <w:lang w:eastAsia="es-CO"/>
              </w:rPr>
            </w:pPr>
            <w:r w:rsidRPr="00D8398E">
              <w:rPr>
                <w:rFonts w:ascii="Arial" w:hAnsi="Arial" w:cs="Arial"/>
                <w:b/>
                <w:bCs/>
                <w:color w:val="000000"/>
                <w:kern w:val="24"/>
                <w:lang w:eastAsia="es-CO"/>
              </w:rPr>
              <w:t>COLOMBIA</w:t>
            </w:r>
          </w:p>
        </w:tc>
        <w:tc>
          <w:tcPr>
            <w:tcW w:w="1985" w:type="dxa"/>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tcPr>
          <w:p w:rsidR="00F90293" w:rsidRPr="00D8398E" w:rsidRDefault="00F90293" w:rsidP="00D8398E">
            <w:pPr>
              <w:jc w:val="both"/>
              <w:textAlignment w:val="bottom"/>
              <w:rPr>
                <w:rFonts w:ascii="Arial" w:hAnsi="Arial" w:cs="Arial"/>
                <w:lang w:eastAsia="es-CO"/>
              </w:rPr>
            </w:pPr>
            <w:r w:rsidRPr="00D8398E">
              <w:rPr>
                <w:rFonts w:ascii="Arial" w:hAnsi="Arial" w:cs="Arial"/>
                <w:b/>
                <w:bCs/>
                <w:color w:val="000000"/>
                <w:kern w:val="24"/>
                <w:lang w:eastAsia="es-CO"/>
              </w:rPr>
              <w:t>ESTADOS UNIDOS</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tcPr>
          <w:p w:rsidR="00F90293" w:rsidRPr="00D8398E" w:rsidRDefault="00F90293" w:rsidP="00D8398E">
            <w:pPr>
              <w:jc w:val="both"/>
              <w:textAlignment w:val="bottom"/>
              <w:rPr>
                <w:rFonts w:ascii="Arial" w:hAnsi="Arial" w:cs="Arial"/>
                <w:lang w:eastAsia="es-CO"/>
              </w:rPr>
            </w:pPr>
            <w:r w:rsidRPr="00D8398E">
              <w:rPr>
                <w:rFonts w:ascii="Arial" w:hAnsi="Arial" w:cs="Arial"/>
                <w:b/>
                <w:bCs/>
                <w:color w:val="000000"/>
                <w:kern w:val="24"/>
                <w:lang w:eastAsia="es-CO"/>
              </w:rPr>
              <w:t>BRASIL</w:t>
            </w:r>
          </w:p>
        </w:tc>
        <w:tc>
          <w:tcPr>
            <w:tcW w:w="1865" w:type="dxa"/>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tcPr>
          <w:p w:rsidR="00F90293" w:rsidRPr="00D8398E" w:rsidRDefault="00F90293" w:rsidP="00D8398E">
            <w:pPr>
              <w:jc w:val="both"/>
              <w:textAlignment w:val="bottom"/>
              <w:rPr>
                <w:rFonts w:ascii="Arial" w:hAnsi="Arial" w:cs="Arial"/>
                <w:lang w:eastAsia="es-CO"/>
              </w:rPr>
            </w:pPr>
            <w:r w:rsidRPr="00D8398E">
              <w:rPr>
                <w:rFonts w:ascii="Arial" w:hAnsi="Arial" w:cs="Arial"/>
                <w:b/>
                <w:bCs/>
                <w:color w:val="000000"/>
                <w:kern w:val="24"/>
                <w:lang w:eastAsia="es-CO"/>
              </w:rPr>
              <w:t>ARGENTINA</w:t>
            </w: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Café</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0,5</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1,3</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Arroz</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5,0</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8,2</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5,0</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Algodón</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0,8</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0,9</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1,5</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0,5</w:t>
            </w: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Maíz</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5,2</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9,8</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5,0</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7,7</w:t>
            </w: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lang w:eastAsia="es-CO"/>
              </w:rPr>
              <w:t>Cacao</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0,6</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0,3</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Palma</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3,5</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2,5</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rPr>
                <w:rFonts w:ascii="Arial" w:hAnsi="Arial" w:cs="Arial"/>
                <w:lang w:eastAsia="es-CO"/>
              </w:rPr>
            </w:pP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Papa</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17,5</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42,2</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26,3</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30,0</w:t>
            </w:r>
          </w:p>
        </w:tc>
      </w:tr>
      <w:tr w:rsidR="00F90293" w:rsidRPr="00D8398E" w:rsidTr="00D8398E">
        <w:trPr>
          <w:trHeight w:val="315"/>
          <w:jc w:val="center"/>
        </w:trPr>
        <w:tc>
          <w:tcPr>
            <w:tcW w:w="161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Soya</w:t>
            </w:r>
          </w:p>
        </w:tc>
        <w:tc>
          <w:tcPr>
            <w:tcW w:w="133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2,0</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2,5</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3,0</w:t>
            </w:r>
          </w:p>
        </w:tc>
        <w:tc>
          <w:tcPr>
            <w:tcW w:w="186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F90293" w:rsidRPr="00D8398E" w:rsidRDefault="00F90293" w:rsidP="00D8398E">
            <w:pPr>
              <w:jc w:val="both"/>
              <w:textAlignment w:val="bottom"/>
              <w:rPr>
                <w:rFonts w:ascii="Arial" w:hAnsi="Arial" w:cs="Arial"/>
                <w:lang w:eastAsia="es-CO"/>
              </w:rPr>
            </w:pPr>
            <w:r w:rsidRPr="00D8398E">
              <w:rPr>
                <w:rFonts w:ascii="Arial" w:hAnsi="Arial" w:cs="Arial"/>
                <w:color w:val="000000"/>
                <w:kern w:val="24"/>
                <w:lang w:eastAsia="es-CO"/>
              </w:rPr>
              <w:t>3,0</w:t>
            </w:r>
          </w:p>
        </w:tc>
      </w:tr>
    </w:tbl>
    <w:p w:rsidR="00F90293" w:rsidRPr="00D8398E" w:rsidRDefault="00F90293" w:rsidP="00D8398E">
      <w:pPr>
        <w:jc w:val="both"/>
        <w:rPr>
          <w:rFonts w:ascii="Arial" w:hAnsi="Arial" w:cs="Arial"/>
          <w:sz w:val="20"/>
          <w:szCs w:val="20"/>
        </w:rPr>
      </w:pPr>
      <w:r w:rsidRPr="00D8398E">
        <w:rPr>
          <w:rFonts w:ascii="Arial" w:hAnsi="Arial" w:cs="Arial"/>
          <w:sz w:val="20"/>
          <w:szCs w:val="20"/>
        </w:rPr>
        <w:t xml:space="preserve">        Fuente: MADR</w:t>
      </w:r>
    </w:p>
    <w:p w:rsidR="00F90293" w:rsidRPr="00D8398E" w:rsidRDefault="00F90293" w:rsidP="00D8398E">
      <w:pPr>
        <w:jc w:val="both"/>
        <w:rPr>
          <w:rFonts w:ascii="Arial" w:hAnsi="Arial" w:cs="Arial"/>
        </w:rPr>
      </w:pPr>
    </w:p>
    <w:p w:rsidR="00F90293" w:rsidRDefault="00F90293" w:rsidP="00D8398E">
      <w:pPr>
        <w:jc w:val="both"/>
        <w:rPr>
          <w:rFonts w:ascii="Arial" w:hAnsi="Arial" w:cs="Arial"/>
        </w:rPr>
      </w:pPr>
      <w:r w:rsidRPr="00D8398E">
        <w:rPr>
          <w:rFonts w:ascii="Arial" w:hAnsi="Arial" w:cs="Arial"/>
        </w:rPr>
        <w:lastRenderedPageBreak/>
        <w:t>Si bien los rendimientos de los productos agrícolas colombianos se encuentran un poco por debajo del promedio mundial, adicionalmente existen otros problemas que frenan el aumento de la competitividad tales como:</w:t>
      </w:r>
    </w:p>
    <w:p w:rsidR="00F90293" w:rsidRPr="00D8398E" w:rsidRDefault="00F90293" w:rsidP="00D8398E">
      <w:pPr>
        <w:jc w:val="both"/>
        <w:rPr>
          <w:rFonts w:ascii="Arial" w:hAnsi="Arial" w:cs="Arial"/>
        </w:rPr>
      </w:pP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rPr>
        <w:t>Alto costo de los insumos agrícolas</w:t>
      </w:r>
      <w:r>
        <w:rPr>
          <w:rFonts w:ascii="Arial" w:hAnsi="Arial" w:cs="Arial"/>
        </w:rPr>
        <w:t>.</w:t>
      </w: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rPr>
        <w:t>Dificultades en el acceso al crédito.</w:t>
      </w: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rPr>
        <w:t>Contrabando e informalidad</w:t>
      </w:r>
      <w:r>
        <w:rPr>
          <w:rFonts w:ascii="Arial" w:hAnsi="Arial" w:cs="Arial"/>
        </w:rPr>
        <w:t>.</w:t>
      </w:r>
    </w:p>
    <w:p w:rsidR="00F90293" w:rsidRPr="00D8398E" w:rsidRDefault="00F90293" w:rsidP="003E51D7">
      <w:pPr>
        <w:pStyle w:val="Prrafodelista"/>
        <w:numPr>
          <w:ilvl w:val="0"/>
          <w:numId w:val="8"/>
        </w:numPr>
        <w:spacing w:after="200"/>
        <w:jc w:val="both"/>
        <w:rPr>
          <w:rFonts w:ascii="Arial" w:hAnsi="Arial" w:cs="Arial"/>
        </w:rPr>
      </w:pPr>
      <w:r>
        <w:rPr>
          <w:rFonts w:ascii="Arial" w:hAnsi="Arial" w:cs="Arial"/>
        </w:rPr>
        <w:t>Entrada en vigencia de los Tratados de Li</w:t>
      </w:r>
      <w:r w:rsidRPr="00D8398E">
        <w:rPr>
          <w:rFonts w:ascii="Arial" w:hAnsi="Arial" w:cs="Arial"/>
        </w:rPr>
        <w:t xml:space="preserve">bre </w:t>
      </w:r>
      <w:r>
        <w:rPr>
          <w:rFonts w:ascii="Arial" w:hAnsi="Arial" w:cs="Arial"/>
        </w:rPr>
        <w:t>C</w:t>
      </w:r>
      <w:r w:rsidRPr="00D8398E">
        <w:rPr>
          <w:rFonts w:ascii="Arial" w:hAnsi="Arial" w:cs="Arial"/>
        </w:rPr>
        <w:t>omercio.</w:t>
      </w:r>
    </w:p>
    <w:p w:rsidR="00F90293" w:rsidRPr="00D8398E" w:rsidRDefault="00F90293" w:rsidP="00D8398E">
      <w:pPr>
        <w:jc w:val="both"/>
        <w:rPr>
          <w:rFonts w:ascii="Arial" w:hAnsi="Arial" w:cs="Arial"/>
        </w:rPr>
      </w:pPr>
      <w:r w:rsidRPr="00D8398E">
        <w:rPr>
          <w:rFonts w:ascii="Arial" w:hAnsi="Arial" w:cs="Arial"/>
        </w:rPr>
        <w:t>Frente a dichos problemas el Ministerio de Agricultura y Desarrollo Rural viene desarrollando programas para impulsar la competitividad en los sectores más críticos:</w:t>
      </w:r>
    </w:p>
    <w:p w:rsidR="00F90293" w:rsidRPr="00D8398E" w:rsidRDefault="00F90293" w:rsidP="00D8398E">
      <w:pPr>
        <w:jc w:val="both"/>
        <w:rPr>
          <w:rFonts w:ascii="Arial" w:hAnsi="Arial" w:cs="Arial"/>
        </w:rPr>
      </w:pP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b/>
        </w:rPr>
        <w:t>Programa AMTEC:</w:t>
      </w:r>
      <w:r w:rsidRPr="00D8398E">
        <w:rPr>
          <w:rFonts w:ascii="Arial" w:hAnsi="Arial" w:cs="Arial"/>
        </w:rPr>
        <w:t xml:space="preserve"> El programa tiene como objetivo principal la competitividad del sector productivo arrocero mediante la adopción masiva de la tecnología existente en el manejo del cultivo, con el fin de incrementar la productividad y disminuir los costos de producción en un período máximo de 6 años (aumento de rendimiento en 2 toneladas y reducción de costos de producción en un 20</w:t>
      </w:r>
      <w:r>
        <w:rPr>
          <w:rFonts w:ascii="Arial" w:hAnsi="Arial" w:cs="Arial"/>
        </w:rPr>
        <w:t xml:space="preserve"> </w:t>
      </w:r>
      <w:r w:rsidRPr="00D8398E">
        <w:rPr>
          <w:rFonts w:ascii="Arial" w:hAnsi="Arial" w:cs="Arial"/>
        </w:rPr>
        <w:t>%) y de esta forma enfrentar los efectos producidos por el cam</w:t>
      </w:r>
      <w:r>
        <w:rPr>
          <w:rFonts w:ascii="Arial" w:hAnsi="Arial" w:cs="Arial"/>
        </w:rPr>
        <w:t>bio climático y los diferentes Tratados de Libre C</w:t>
      </w:r>
      <w:r w:rsidRPr="00D8398E">
        <w:rPr>
          <w:rFonts w:ascii="Arial" w:hAnsi="Arial" w:cs="Arial"/>
        </w:rPr>
        <w:t>omercio. El programa se ejecuta actualmente con recursos del fondo parafiscal y por parte del Ministerio se está tramitando un ICR especial para el sector por valor de $</w:t>
      </w:r>
      <w:r>
        <w:rPr>
          <w:rFonts w:ascii="Arial" w:hAnsi="Arial" w:cs="Arial"/>
        </w:rPr>
        <w:t xml:space="preserve"> </w:t>
      </w:r>
      <w:r w:rsidRPr="00D8398E">
        <w:rPr>
          <w:rFonts w:ascii="Arial" w:hAnsi="Arial" w:cs="Arial"/>
        </w:rPr>
        <w:t>10.000 millones.</w:t>
      </w:r>
    </w:p>
    <w:p w:rsidR="00F90293" w:rsidRPr="00D8398E" w:rsidRDefault="00F90293" w:rsidP="00D8398E">
      <w:pPr>
        <w:pStyle w:val="Prrafodelista"/>
        <w:ind w:left="360"/>
        <w:jc w:val="both"/>
        <w:rPr>
          <w:rFonts w:ascii="Arial" w:hAnsi="Arial" w:cs="Arial"/>
        </w:rPr>
      </w:pP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b/>
        </w:rPr>
        <w:t>Plan País Maíz:</w:t>
      </w:r>
      <w:r w:rsidRPr="00D8398E">
        <w:rPr>
          <w:rFonts w:ascii="Arial" w:hAnsi="Arial" w:cs="Arial"/>
        </w:rPr>
        <w:t xml:space="preserve"> El objetivo principal del programa es fortalecer la seguridad alimentaria nacional, mediante el incremento de la oferta sostenible de maíz tecnificado y la disminución de las importaciones del grano por parte de la industria avícola, </w:t>
      </w:r>
      <w:proofErr w:type="spellStart"/>
      <w:r w:rsidRPr="00D8398E">
        <w:rPr>
          <w:rFonts w:ascii="Arial" w:hAnsi="Arial" w:cs="Arial"/>
        </w:rPr>
        <w:t>porcícola</w:t>
      </w:r>
      <w:proofErr w:type="spellEnd"/>
      <w:r w:rsidRPr="00D8398E">
        <w:rPr>
          <w:rFonts w:ascii="Arial" w:hAnsi="Arial" w:cs="Arial"/>
        </w:rPr>
        <w:t xml:space="preserve"> y de alimentos balanceados. El programa cuenta con instrumentos de cobertura en precio, incentivo a la comercialización, incentivo al almacenamiento e incentivo al transporte.</w:t>
      </w:r>
    </w:p>
    <w:p w:rsidR="00F90293" w:rsidRPr="00D8398E" w:rsidRDefault="00F90293" w:rsidP="00D8398E">
      <w:pPr>
        <w:pStyle w:val="Prrafodelista"/>
        <w:jc w:val="both"/>
        <w:rPr>
          <w:rFonts w:ascii="Arial" w:hAnsi="Arial" w:cs="Arial"/>
        </w:rPr>
      </w:pP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b/>
        </w:rPr>
        <w:t xml:space="preserve">CONPES lácteo: </w:t>
      </w:r>
      <w:r w:rsidRPr="00D8398E">
        <w:rPr>
          <w:rFonts w:ascii="Arial" w:hAnsi="Arial" w:cs="Arial"/>
        </w:rPr>
        <w:t xml:space="preserve">Esta medida tiene el objeto de mejorar la competitividad del sector lácteo colombiano, aprovechar las oportunidades y sus ventajas comparativas con miras a profundizar y diversificar los mercados </w:t>
      </w:r>
      <w:r>
        <w:rPr>
          <w:rFonts w:ascii="Arial" w:hAnsi="Arial" w:cs="Arial"/>
        </w:rPr>
        <w:t>interno y externo a través de: Asistencia T</w:t>
      </w:r>
      <w:r w:rsidRPr="00D8398E">
        <w:rPr>
          <w:rFonts w:ascii="Arial" w:hAnsi="Arial" w:cs="Arial"/>
        </w:rPr>
        <w:t>écnica, Incentivo a l</w:t>
      </w:r>
      <w:r>
        <w:rPr>
          <w:rFonts w:ascii="Arial" w:hAnsi="Arial" w:cs="Arial"/>
        </w:rPr>
        <w:t>a Capitalización Rural – ICR y Línea Especial de C</w:t>
      </w:r>
      <w:r w:rsidRPr="00D8398E">
        <w:rPr>
          <w:rFonts w:ascii="Arial" w:hAnsi="Arial" w:cs="Arial"/>
        </w:rPr>
        <w:t xml:space="preserve">rédito, fomento al consumo, fortalecimiento de la red de laboratorios y las compras públicas de leche. </w:t>
      </w:r>
    </w:p>
    <w:p w:rsidR="00F90293" w:rsidRPr="00D8398E" w:rsidRDefault="00F90293" w:rsidP="00D8398E">
      <w:pPr>
        <w:pStyle w:val="Prrafodelista"/>
        <w:jc w:val="both"/>
        <w:rPr>
          <w:rFonts w:ascii="Arial" w:hAnsi="Arial" w:cs="Arial"/>
        </w:rPr>
      </w:pPr>
    </w:p>
    <w:p w:rsidR="00F90293" w:rsidRPr="00D8398E" w:rsidRDefault="00F90293" w:rsidP="003E51D7">
      <w:pPr>
        <w:pStyle w:val="Prrafodelista"/>
        <w:numPr>
          <w:ilvl w:val="0"/>
          <w:numId w:val="8"/>
        </w:numPr>
        <w:spacing w:after="200"/>
        <w:jc w:val="both"/>
        <w:rPr>
          <w:rFonts w:ascii="Arial" w:hAnsi="Arial" w:cs="Arial"/>
          <w:b/>
        </w:rPr>
      </w:pPr>
      <w:r w:rsidRPr="00D8398E">
        <w:rPr>
          <w:rFonts w:ascii="Arial" w:hAnsi="Arial" w:cs="Arial"/>
          <w:b/>
        </w:rPr>
        <w:lastRenderedPageBreak/>
        <w:t xml:space="preserve">Plan decenal cacaotero: </w:t>
      </w:r>
      <w:r w:rsidRPr="00D8398E">
        <w:rPr>
          <w:rFonts w:ascii="Arial" w:hAnsi="Arial" w:cs="Arial"/>
        </w:rPr>
        <w:t xml:space="preserve">El programa tiene como objeto desarrollar una </w:t>
      </w:r>
      <w:proofErr w:type="spellStart"/>
      <w:r w:rsidRPr="00D8398E">
        <w:rPr>
          <w:rFonts w:ascii="Arial" w:hAnsi="Arial" w:cs="Arial"/>
        </w:rPr>
        <w:t>cacaocultura</w:t>
      </w:r>
      <w:proofErr w:type="spellEnd"/>
      <w:r w:rsidRPr="00D8398E">
        <w:rPr>
          <w:rFonts w:ascii="Arial" w:hAnsi="Arial" w:cs="Arial"/>
        </w:rPr>
        <w:t xml:space="preserve"> moderna, competitiva y sostenible, que propenda por mejorar la calidad, la productividad y la rentabilidad de toda la cadena. Para alcanzar estas metas, el Gobierno Nacional y el Consejo Nacional Cacaotero contempla un conjunto de acciones en los campos de política sectorial, acompañamiento al productor, investigación y comercialización.</w:t>
      </w:r>
    </w:p>
    <w:p w:rsidR="00F90293" w:rsidRPr="00D8398E" w:rsidRDefault="00F90293" w:rsidP="00D8398E">
      <w:pPr>
        <w:pStyle w:val="Prrafodelista"/>
        <w:jc w:val="both"/>
        <w:rPr>
          <w:rFonts w:ascii="Arial" w:hAnsi="Arial" w:cs="Arial"/>
        </w:rPr>
      </w:pPr>
    </w:p>
    <w:p w:rsidR="00F90293" w:rsidRPr="00D8398E" w:rsidRDefault="00F90293" w:rsidP="003E51D7">
      <w:pPr>
        <w:pStyle w:val="Prrafodelista"/>
        <w:numPr>
          <w:ilvl w:val="0"/>
          <w:numId w:val="8"/>
        </w:numPr>
        <w:spacing w:after="200"/>
        <w:jc w:val="both"/>
        <w:rPr>
          <w:rFonts w:ascii="Arial" w:hAnsi="Arial" w:cs="Arial"/>
        </w:rPr>
      </w:pPr>
      <w:r w:rsidRPr="00D8398E">
        <w:rPr>
          <w:rFonts w:ascii="Arial" w:hAnsi="Arial" w:cs="Arial"/>
          <w:b/>
        </w:rPr>
        <w:t>Programas sector papa:</w:t>
      </w:r>
      <w:r w:rsidRPr="00D8398E">
        <w:rPr>
          <w:rFonts w:ascii="Arial" w:hAnsi="Arial" w:cs="Arial"/>
        </w:rPr>
        <w:t xml:space="preserve"> Para el sector de los productores de papa se han implementado instrumentos tales como el Programa Nacional de semilla certificada, el cual tiene como objetivo mejorar el rendimiento y aumentar la resistencia a plagas y enfermedades. Así mismo se tiene un programa de promoción al consumo.</w:t>
      </w:r>
    </w:p>
    <w:p w:rsidR="00F90293" w:rsidRPr="00D8398E" w:rsidRDefault="00F90293" w:rsidP="00D8398E">
      <w:pPr>
        <w:pStyle w:val="Prrafodelista"/>
        <w:jc w:val="both"/>
        <w:rPr>
          <w:rFonts w:ascii="Arial" w:hAnsi="Arial" w:cs="Arial"/>
        </w:rPr>
      </w:pPr>
    </w:p>
    <w:p w:rsidR="00F90293" w:rsidRPr="00DB4C96" w:rsidRDefault="00F90293" w:rsidP="00D8398E">
      <w:pPr>
        <w:jc w:val="both"/>
        <w:rPr>
          <w:rFonts w:ascii="Arial" w:hAnsi="Arial" w:cs="Arial"/>
          <w:b/>
        </w:rPr>
      </w:pPr>
      <w:r w:rsidRPr="00DB4C96">
        <w:rPr>
          <w:rFonts w:ascii="Arial" w:hAnsi="Arial" w:cs="Arial"/>
          <w:b/>
        </w:rPr>
        <w:t>8</w:t>
      </w:r>
      <w:r>
        <w:rPr>
          <w:rFonts w:ascii="Arial" w:hAnsi="Arial" w:cs="Arial"/>
          <w:b/>
        </w:rPr>
        <w:t>.</w:t>
      </w:r>
      <w:r w:rsidRPr="00DB4C96">
        <w:rPr>
          <w:rFonts w:ascii="Arial" w:hAnsi="Arial" w:cs="Arial"/>
          <w:b/>
        </w:rPr>
        <w:t xml:space="preserve"> ¿Cuáles son las políticas y presupuestos de desarrollo tecnológico, financiación, seguimiento, procesamiento, comerci</w:t>
      </w:r>
      <w:r>
        <w:rPr>
          <w:rFonts w:ascii="Arial" w:hAnsi="Arial" w:cs="Arial"/>
          <w:b/>
        </w:rPr>
        <w:t>alización, sanidad e inocuidad?</w:t>
      </w:r>
      <w:r w:rsidRPr="00DB4C96">
        <w:rPr>
          <w:rFonts w:ascii="Arial" w:hAnsi="Arial" w:cs="Arial"/>
          <w:b/>
        </w:rPr>
        <w:t xml:space="preserve"> </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En términos de formulación de política para el desarrollo tecnológico, la investigación y la innovación en el sector agropecuario, el Ministerio de Agricultura y Desarrollo Rural ha desarrollado para el sector, a través de </w:t>
      </w:r>
      <w:proofErr w:type="spellStart"/>
      <w:r w:rsidRPr="00D8398E">
        <w:rPr>
          <w:rFonts w:ascii="Arial" w:hAnsi="Arial" w:cs="Arial"/>
        </w:rPr>
        <w:t>Corpoica</w:t>
      </w:r>
      <w:proofErr w:type="spellEnd"/>
      <w:r w:rsidRPr="00D8398E">
        <w:rPr>
          <w:rFonts w:ascii="Arial" w:hAnsi="Arial" w:cs="Arial"/>
        </w:rPr>
        <w:t>, la Agenda Nacional de Ciencia Tecnología e Innovación Agropecuaria -  ANCTIA, esta agenda es una herramienta que sirve para orientar y optimizar los recursos de inversión en Ciencia y Tecnología del Sistema Nacional de Ciencia y Tecnología A</w:t>
      </w:r>
      <w:r>
        <w:rPr>
          <w:rFonts w:ascii="Arial" w:hAnsi="Arial" w:cs="Arial"/>
        </w:rPr>
        <w:t>groindustrial – SNCTA;</w:t>
      </w:r>
      <w:r w:rsidRPr="00D8398E">
        <w:rPr>
          <w:rFonts w:ascii="Arial" w:hAnsi="Arial" w:cs="Arial"/>
        </w:rPr>
        <w:t xml:space="preserve"> tiene la ventaja de ser reconocida como Agenda Única por los actores del Sistema, permite una mejor articulación de los actores del SNCTA y promueve los mecanismos de seguimiento y evaluación de los proyectos de la Agenda. En este sentido, la agenda de investigación se encuentra en permanente validación lo que genera una dinámica de actualización en términos de la oferta tecnológica, y la línea base de investigación que se genera cuando se adelantan los procesos de investigación y validación tecnológica y se gestionan a través de los diferentes módulos de la plataforma Siembra.</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La Agenda puede ser consultada en </w:t>
      </w:r>
      <w:hyperlink r:id="rId23" w:history="1">
        <w:r w:rsidRPr="00D8398E">
          <w:rPr>
            <w:rStyle w:val="Hipervnculo"/>
            <w:rFonts w:ascii="Arial" w:hAnsi="Arial" w:cs="Arial"/>
          </w:rPr>
          <w:t>www.siembra.gov.co</w:t>
        </w:r>
      </w:hyperlink>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En este marco de referencia el M</w:t>
      </w:r>
      <w:r>
        <w:rPr>
          <w:rFonts w:ascii="Arial" w:hAnsi="Arial" w:cs="Arial"/>
        </w:rPr>
        <w:t xml:space="preserve">inisterio de </w:t>
      </w:r>
      <w:r w:rsidRPr="00D8398E">
        <w:rPr>
          <w:rFonts w:ascii="Arial" w:hAnsi="Arial" w:cs="Arial"/>
        </w:rPr>
        <w:t>A</w:t>
      </w:r>
      <w:r>
        <w:rPr>
          <w:rFonts w:ascii="Arial" w:hAnsi="Arial" w:cs="Arial"/>
        </w:rPr>
        <w:t xml:space="preserve">gricultura y </w:t>
      </w:r>
      <w:r w:rsidRPr="00D8398E">
        <w:rPr>
          <w:rFonts w:ascii="Arial" w:hAnsi="Arial" w:cs="Arial"/>
        </w:rPr>
        <w:t>D</w:t>
      </w:r>
      <w:r>
        <w:rPr>
          <w:rFonts w:ascii="Arial" w:hAnsi="Arial" w:cs="Arial"/>
        </w:rPr>
        <w:t xml:space="preserve">esarrollo </w:t>
      </w:r>
      <w:r w:rsidRPr="00D8398E">
        <w:rPr>
          <w:rFonts w:ascii="Arial" w:hAnsi="Arial" w:cs="Arial"/>
        </w:rPr>
        <w:t>R</w:t>
      </w:r>
      <w:r>
        <w:rPr>
          <w:rFonts w:ascii="Arial" w:hAnsi="Arial" w:cs="Arial"/>
        </w:rPr>
        <w:t>ural</w:t>
      </w:r>
      <w:r w:rsidRPr="00D8398E">
        <w:rPr>
          <w:rFonts w:ascii="Arial" w:hAnsi="Arial" w:cs="Arial"/>
        </w:rPr>
        <w:t xml:space="preserve"> cumple con el objeto de desarrollar conocimiento técnico y científico pertinente para los productores agropecuarios a través de </w:t>
      </w:r>
      <w:r>
        <w:rPr>
          <w:rFonts w:ascii="Arial" w:hAnsi="Arial" w:cs="Arial"/>
        </w:rPr>
        <w:t xml:space="preserve">actividades de investigación y </w:t>
      </w:r>
      <w:r w:rsidRPr="00D8398E">
        <w:rPr>
          <w:rFonts w:ascii="Arial" w:hAnsi="Arial" w:cs="Arial"/>
        </w:rPr>
        <w:t xml:space="preserve">transferencia de tecnología, dando soluciones tecnológicas para los productores del sector agropecuario.  </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Para el financiamiento de las actividades de investigación, desarrollo tecnológico y transferencia de tecnología se han definido como elementos de priorización y foc</w:t>
      </w:r>
      <w:r>
        <w:rPr>
          <w:rFonts w:ascii="Arial" w:hAnsi="Arial" w:cs="Arial"/>
        </w:rPr>
        <w:t>alización de recursos, aquellas</w:t>
      </w:r>
      <w:r w:rsidRPr="00D8398E">
        <w:rPr>
          <w:rFonts w:ascii="Arial" w:hAnsi="Arial" w:cs="Arial"/>
        </w:rPr>
        <w:t xml:space="preserve"> áreas temáticas y líneas estratégicas contenidas en la Agenda de Investigación.</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 xml:space="preserve">A través de este enfoque de las actividades de Ciencia y Tecnología en el sector agropecuario, se ha venido fortaleciendo el modelo de transferencia de tecnología entendido como el proceso de generación de conocimiento adecuado para </w:t>
      </w:r>
      <w:r>
        <w:rPr>
          <w:rFonts w:ascii="Arial" w:hAnsi="Arial" w:cs="Arial"/>
        </w:rPr>
        <w:t>actualizar</w:t>
      </w:r>
      <w:r w:rsidRPr="00D8398E">
        <w:rPr>
          <w:rFonts w:ascii="Arial" w:hAnsi="Arial" w:cs="Arial"/>
        </w:rPr>
        <w:t xml:space="preserve"> a los profesionales encargados de adelantar las actividades de asistencia técnica.</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b/>
        </w:rPr>
      </w:pPr>
      <w:r w:rsidRPr="00D8398E">
        <w:rPr>
          <w:rFonts w:ascii="Arial" w:hAnsi="Arial" w:cs="Arial"/>
          <w:b/>
        </w:rPr>
        <w:t>POLÍTICAS DE SANIDAD E INOCUIDAD</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Pr>
          <w:rFonts w:ascii="Arial" w:hAnsi="Arial" w:cs="Arial"/>
        </w:rPr>
        <w:t>La p</w:t>
      </w:r>
      <w:r w:rsidRPr="00D8398E">
        <w:rPr>
          <w:rFonts w:ascii="Arial" w:hAnsi="Arial" w:cs="Arial"/>
        </w:rPr>
        <w:t xml:space="preserve">olítica en esta materia busca orientar el desarrollo de actividades para mantener el estatus sanitario de la producción agropecuaria a través articulación interinstitucional, es así, que mediante el Decreto 2833 de 2006, se creó la Comisión Intersectorial de Medidas Sanitarias y Fitosanitarias, instancia encargada de la coordinación e integración de la política nacional de sanidad agropecuaria e inocuidad de los alimentos a través de la armonización de las políticas sectoriales pertinentes y de la coordinación de acciones entre los Ministerios y entidades involucradas. Esta Comisión la conforman los Ministros de Agricultura y Desarrollo Rural, Salud y Protección Social, Ambiente y Desarrollo Sostenible, Comercio, Industria y Turismo y el Director del Departamento Nacional de Planeación; con la participación de Instituciones del nivel nacional en calidad de invitadas permanentes, tales como el ICA, INVIMA, INS, IDEAM, SIC, INM y ONAC. </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Con respecto a la protección sanitaria se destacan los emprendimientos para enfrentar los retos generados a partir de las negociaciones y acuerdos comerciales internacionales vigentes, que le permitan al país mantener y mejorar las condiciones sanitarias de los productos agropecuarios, con el propósito de alcanzar un acceso sanitario real de éstos en los mercados de interés, y un mejoramiento de la competitividad de las cadenas productivas. En este mismo ámbito se ha establecido y apoyado, que la estrategia de negociación de los capítulos de Medidas Sanitarias y Fitosanitarias de las distintas negociaciones comerciales que adelante el país evolucione de una estrategia tradicionalmente defensiva a una estrategia ofensiva.</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lastRenderedPageBreak/>
        <w:t>De otra parte, con el fin de potenciar los beneficios que</w:t>
      </w:r>
      <w:r>
        <w:rPr>
          <w:rFonts w:ascii="Arial" w:hAnsi="Arial" w:cs="Arial"/>
        </w:rPr>
        <w:t xml:space="preserve"> pueden conllevar los diversos Acuerdos C</w:t>
      </w:r>
      <w:r w:rsidRPr="00D8398E">
        <w:rPr>
          <w:rFonts w:ascii="Arial" w:hAnsi="Arial" w:cs="Arial"/>
        </w:rPr>
        <w:t>omerciales vigentes y para continuar fortaleciendo la política sanitaria y de inocuidad, se revisó, adecuó, generó y apoyó la expedición de la normati</w:t>
      </w:r>
      <w:r>
        <w:rPr>
          <w:rFonts w:ascii="Arial" w:hAnsi="Arial" w:cs="Arial"/>
        </w:rPr>
        <w:t>vidad</w:t>
      </w:r>
      <w:r w:rsidRPr="00D8398E">
        <w:rPr>
          <w:rFonts w:ascii="Arial" w:hAnsi="Arial" w:cs="Arial"/>
        </w:rPr>
        <w:t xml:space="preserve"> y lineamientos de política encaminados a atender los requerimientos y necesidades sanitarias del sector agropecuario. Un ejemplo claro d</w:t>
      </w:r>
      <w:r>
        <w:rPr>
          <w:rFonts w:ascii="Arial" w:hAnsi="Arial" w:cs="Arial"/>
        </w:rPr>
        <w:t>e esto, es la modificación del D</w:t>
      </w:r>
      <w:r w:rsidRPr="00D8398E">
        <w:rPr>
          <w:rFonts w:ascii="Arial" w:hAnsi="Arial" w:cs="Arial"/>
        </w:rPr>
        <w:t>ecreto 1500 de 2007 y 616 de 2006, así como las actividades adelantadas en el marco del cumplimiento de las metas contempladas en los CON</w:t>
      </w:r>
      <w:r>
        <w:rPr>
          <w:rFonts w:ascii="Arial" w:hAnsi="Arial" w:cs="Arial"/>
        </w:rPr>
        <w:t>PES de Política Sanitaria y de I</w:t>
      </w:r>
      <w:r w:rsidRPr="00D8398E">
        <w:rPr>
          <w:rFonts w:ascii="Arial" w:hAnsi="Arial" w:cs="Arial"/>
        </w:rPr>
        <w:t xml:space="preserve">nocuidad. </w:t>
      </w:r>
    </w:p>
    <w:p w:rsidR="00F90293" w:rsidRPr="00D8398E" w:rsidRDefault="00F90293" w:rsidP="00D8398E">
      <w:pPr>
        <w:jc w:val="both"/>
        <w:rPr>
          <w:rFonts w:ascii="Arial" w:hAnsi="Arial" w:cs="Arial"/>
          <w:highlight w:val="yellow"/>
        </w:rPr>
      </w:pPr>
    </w:p>
    <w:p w:rsidR="00F90293" w:rsidRPr="00D8398E" w:rsidRDefault="00F90293" w:rsidP="00D8398E">
      <w:pPr>
        <w:jc w:val="both"/>
        <w:rPr>
          <w:rFonts w:ascii="Arial" w:hAnsi="Arial" w:cs="Arial"/>
        </w:rPr>
      </w:pPr>
      <w:r w:rsidRPr="00D8398E">
        <w:rPr>
          <w:rFonts w:ascii="Arial" w:hAnsi="Arial" w:cs="Arial"/>
        </w:rPr>
        <w:t>Se destacan también las acciones adelantadas para el fortalecimiento del Instituto Colombiano Agropecuario – ICA, especialmente el proceso de modernización de la entidad y el empoderamiento para que como Autoridad Sanitaria del país pueda enfocar sus esfuerzos y recursos en las funciones que le competen.</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El ICA, como autoridad sanitaria para la producción primaria del país, adelanta las acciones de “prevención, vigilancia y control de los riesgos sanitarios, biológicos y químicos”. Sin embargo, las actividades relacionadas con la formulación e implementación de la política, que enmarquen el tema sanitario en el sector agropecuario y forestal del país, y que direccionen todas las actividades adelantadas y generadas a partir de ella, son de competencia legal del M</w:t>
      </w:r>
      <w:r>
        <w:rPr>
          <w:rFonts w:ascii="Arial" w:hAnsi="Arial" w:cs="Arial"/>
        </w:rPr>
        <w:t xml:space="preserve">inisterio de </w:t>
      </w:r>
      <w:r w:rsidRPr="00D8398E">
        <w:rPr>
          <w:rFonts w:ascii="Arial" w:hAnsi="Arial" w:cs="Arial"/>
        </w:rPr>
        <w:t>A</w:t>
      </w:r>
      <w:r>
        <w:rPr>
          <w:rFonts w:ascii="Arial" w:hAnsi="Arial" w:cs="Arial"/>
        </w:rPr>
        <w:t xml:space="preserve">gricultura y </w:t>
      </w:r>
      <w:r w:rsidRPr="00D8398E">
        <w:rPr>
          <w:rFonts w:ascii="Arial" w:hAnsi="Arial" w:cs="Arial"/>
        </w:rPr>
        <w:t>D</w:t>
      </w:r>
      <w:r>
        <w:rPr>
          <w:rFonts w:ascii="Arial" w:hAnsi="Arial" w:cs="Arial"/>
        </w:rPr>
        <w:t xml:space="preserve">esarrollo </w:t>
      </w:r>
      <w:r w:rsidRPr="00D8398E">
        <w:rPr>
          <w:rFonts w:ascii="Arial" w:hAnsi="Arial" w:cs="Arial"/>
        </w:rPr>
        <w:t>R</w:t>
      </w:r>
      <w:r>
        <w:rPr>
          <w:rFonts w:ascii="Arial" w:hAnsi="Arial" w:cs="Arial"/>
        </w:rPr>
        <w:t>ural</w:t>
      </w:r>
      <w:r w:rsidRPr="00D8398E">
        <w:rPr>
          <w:rFonts w:ascii="Arial" w:hAnsi="Arial" w:cs="Arial"/>
        </w:rPr>
        <w:t xml:space="preserve"> y,  específicamente de la Dirección de Desarrollo Tecnológico y Protección Sanitaria - DDT&amp;PS. Para el desarrollo de una política sanitaria integral se requiere, a su vez, de otras actividades complementarias a las adelantadas por el ICA. </w:t>
      </w:r>
    </w:p>
    <w:p w:rsidR="00F90293" w:rsidRPr="00D8398E" w:rsidRDefault="00F90293" w:rsidP="00D8398E">
      <w:pPr>
        <w:jc w:val="both"/>
        <w:rPr>
          <w:rFonts w:ascii="Arial" w:hAnsi="Arial" w:cs="Arial"/>
          <w:highlight w:val="yellow"/>
        </w:rPr>
      </w:pPr>
    </w:p>
    <w:p w:rsidR="00F90293" w:rsidRPr="00D8398E" w:rsidRDefault="00F90293" w:rsidP="00D8398E">
      <w:pPr>
        <w:jc w:val="both"/>
        <w:rPr>
          <w:rFonts w:ascii="Arial" w:hAnsi="Arial" w:cs="Arial"/>
        </w:rPr>
      </w:pPr>
      <w:r w:rsidRPr="00D8398E">
        <w:rPr>
          <w:rFonts w:ascii="Arial" w:hAnsi="Arial" w:cs="Arial"/>
        </w:rPr>
        <w:t>Por consiguiente, el M</w:t>
      </w:r>
      <w:r>
        <w:rPr>
          <w:rFonts w:ascii="Arial" w:hAnsi="Arial" w:cs="Arial"/>
        </w:rPr>
        <w:t xml:space="preserve">inisterio de </w:t>
      </w:r>
      <w:r w:rsidRPr="00D8398E">
        <w:rPr>
          <w:rFonts w:ascii="Arial" w:hAnsi="Arial" w:cs="Arial"/>
        </w:rPr>
        <w:t>A</w:t>
      </w:r>
      <w:r>
        <w:rPr>
          <w:rFonts w:ascii="Arial" w:hAnsi="Arial" w:cs="Arial"/>
        </w:rPr>
        <w:t xml:space="preserve">gricultura y </w:t>
      </w:r>
      <w:r w:rsidRPr="00D8398E">
        <w:rPr>
          <w:rFonts w:ascii="Arial" w:hAnsi="Arial" w:cs="Arial"/>
        </w:rPr>
        <w:t>D</w:t>
      </w:r>
      <w:r>
        <w:rPr>
          <w:rFonts w:ascii="Arial" w:hAnsi="Arial" w:cs="Arial"/>
        </w:rPr>
        <w:t xml:space="preserve">esarrollo </w:t>
      </w:r>
      <w:r w:rsidRPr="00D8398E">
        <w:rPr>
          <w:rFonts w:ascii="Arial" w:hAnsi="Arial" w:cs="Arial"/>
        </w:rPr>
        <w:t>R</w:t>
      </w:r>
      <w:r>
        <w:rPr>
          <w:rFonts w:ascii="Arial" w:hAnsi="Arial" w:cs="Arial"/>
        </w:rPr>
        <w:t>ural</w:t>
      </w:r>
      <w:r w:rsidRPr="00D8398E">
        <w:rPr>
          <w:rFonts w:ascii="Arial" w:hAnsi="Arial" w:cs="Arial"/>
        </w:rPr>
        <w:t>, ha venido identificando y priorizando, en asocio con la autoridad sanitaria, los requerimientos en asuntos sanitarios de la producción primaria. Estos requerimientos son la base de la Agenda Sanitaria Nacional -ASNA- la cual busca generar el conocimiento necesario para encontrar alternativas de solución mediante la implementación de actividades -incluyendo el desarrollo de instrumentos- que permitan a todos los actores hacer parte de una política efectiva que responda a las necesidades sanitarias del país productivo agropecuario.</w:t>
      </w:r>
      <w:r>
        <w:rPr>
          <w:rFonts w:ascii="Arial" w:hAnsi="Arial" w:cs="Arial"/>
        </w:rPr>
        <w:t xml:space="preserve"> </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lang w:val="es-ES_tradnl" w:eastAsia="es-CO"/>
        </w:rPr>
      </w:pPr>
      <w:r w:rsidRPr="00D8398E">
        <w:rPr>
          <w:rFonts w:ascii="Arial" w:hAnsi="Arial" w:cs="Arial"/>
          <w:lang w:val="es-ES_tradnl" w:eastAsia="es-CO"/>
        </w:rPr>
        <w:t>Por autoría del Ministerio de Agricultura y Desarrollo Rural,</w:t>
      </w:r>
      <w:r>
        <w:rPr>
          <w:rFonts w:ascii="Arial" w:hAnsi="Arial" w:cs="Arial"/>
          <w:lang w:val="es-ES_tradnl" w:eastAsia="es-CO"/>
        </w:rPr>
        <w:t xml:space="preserve"> </w:t>
      </w:r>
      <w:r w:rsidRPr="00D8398E">
        <w:rPr>
          <w:rFonts w:ascii="Arial" w:hAnsi="Arial" w:cs="Arial"/>
          <w:lang w:val="es-ES_tradnl" w:eastAsia="es-CO"/>
        </w:rPr>
        <w:t>se aprobó en el Congreso de la República la Le</w:t>
      </w:r>
      <w:r>
        <w:rPr>
          <w:rFonts w:ascii="Arial" w:hAnsi="Arial" w:cs="Arial"/>
          <w:lang w:val="es-ES_tradnl" w:eastAsia="es-CO"/>
        </w:rPr>
        <w:t>y 1659 de 2013 “P</w:t>
      </w:r>
      <w:r w:rsidRPr="00D8398E">
        <w:rPr>
          <w:rFonts w:ascii="Arial" w:hAnsi="Arial" w:cs="Arial"/>
          <w:lang w:val="es-ES_tradnl" w:eastAsia="es-CO"/>
        </w:rPr>
        <w:t xml:space="preserve">or la cual se crea el </w:t>
      </w:r>
      <w:r w:rsidRPr="00D8398E">
        <w:rPr>
          <w:rFonts w:ascii="Arial" w:hAnsi="Arial" w:cs="Arial"/>
          <w:lang w:val="es-ES_tradnl" w:eastAsia="es-CO"/>
        </w:rPr>
        <w:lastRenderedPageBreak/>
        <w:t>Sistema Nacional de Identificación, Información y Trazabilidad Animal”, sistema que servirá de herramienta para el desarrollo de las políticas de salud animal y de inocuidad en la producción primaria. Igualmente servirá de punto de apoyo para el desarrollo del potencial exportador del sector pecuario y, por otra parte, para ayudar a las autoridades nacionales, departamentales y municipales en el control de los diferentes tipos de delito</w:t>
      </w:r>
      <w:r>
        <w:rPr>
          <w:rFonts w:ascii="Arial" w:hAnsi="Arial" w:cs="Arial"/>
          <w:lang w:val="es-ES_tradnl" w:eastAsia="es-CO"/>
        </w:rPr>
        <w:t>s</w:t>
      </w:r>
      <w:r w:rsidRPr="00D8398E">
        <w:rPr>
          <w:rFonts w:ascii="Arial" w:hAnsi="Arial" w:cs="Arial"/>
          <w:lang w:val="es-ES_tradnl" w:eastAsia="es-CO"/>
        </w:rPr>
        <w:t xml:space="preserve"> que se cometen contra los integrantes del sector pecuario.</w:t>
      </w:r>
    </w:p>
    <w:p w:rsidR="00F90293" w:rsidRPr="00D8398E" w:rsidRDefault="00F90293" w:rsidP="00D8398E">
      <w:pPr>
        <w:jc w:val="both"/>
        <w:rPr>
          <w:rFonts w:ascii="Arial" w:hAnsi="Arial" w:cs="Arial"/>
        </w:rPr>
      </w:pPr>
    </w:p>
    <w:p w:rsidR="00F90293" w:rsidRDefault="00F90293" w:rsidP="00D8398E">
      <w:pPr>
        <w:jc w:val="both"/>
        <w:rPr>
          <w:rFonts w:ascii="Arial" w:hAnsi="Arial" w:cs="Arial"/>
        </w:rPr>
      </w:pPr>
      <w:r w:rsidRPr="00D8398E">
        <w:rPr>
          <w:rFonts w:ascii="Arial" w:hAnsi="Arial" w:cs="Arial"/>
        </w:rPr>
        <w:t>Adicional a lo anterior, el M</w:t>
      </w:r>
      <w:r>
        <w:rPr>
          <w:rFonts w:ascii="Arial" w:hAnsi="Arial" w:cs="Arial"/>
        </w:rPr>
        <w:t xml:space="preserve">inisterio de </w:t>
      </w:r>
      <w:r w:rsidRPr="00D8398E">
        <w:rPr>
          <w:rFonts w:ascii="Arial" w:hAnsi="Arial" w:cs="Arial"/>
        </w:rPr>
        <w:t>A</w:t>
      </w:r>
      <w:r>
        <w:rPr>
          <w:rFonts w:ascii="Arial" w:hAnsi="Arial" w:cs="Arial"/>
        </w:rPr>
        <w:t xml:space="preserve">gricultura y </w:t>
      </w:r>
      <w:r w:rsidRPr="00D8398E">
        <w:rPr>
          <w:rFonts w:ascii="Arial" w:hAnsi="Arial" w:cs="Arial"/>
        </w:rPr>
        <w:t>D</w:t>
      </w:r>
      <w:r>
        <w:rPr>
          <w:rFonts w:ascii="Arial" w:hAnsi="Arial" w:cs="Arial"/>
        </w:rPr>
        <w:t xml:space="preserve">esarrollo </w:t>
      </w:r>
      <w:r w:rsidRPr="00D8398E">
        <w:rPr>
          <w:rFonts w:ascii="Arial" w:hAnsi="Arial" w:cs="Arial"/>
        </w:rPr>
        <w:t>R</w:t>
      </w:r>
      <w:r>
        <w:rPr>
          <w:rFonts w:ascii="Arial" w:hAnsi="Arial" w:cs="Arial"/>
        </w:rPr>
        <w:t>ural</w:t>
      </w:r>
      <w:r w:rsidRPr="00D8398E">
        <w:rPr>
          <w:rFonts w:ascii="Arial" w:hAnsi="Arial" w:cs="Arial"/>
        </w:rPr>
        <w:t xml:space="preserve"> ha venido trabajando en el fortalecimiento de la política en "Buenas Prácticas Agropecuarias, Forestales y Pesqueras (BP - AFP)", dirigida a la obtención de productos primarios alimenticios y no </w:t>
      </w:r>
      <w:r>
        <w:rPr>
          <w:rFonts w:ascii="Arial" w:hAnsi="Arial" w:cs="Arial"/>
        </w:rPr>
        <w:t xml:space="preserve">alimenticios, "inocuos y </w:t>
      </w:r>
      <w:r w:rsidRPr="00D8398E">
        <w:rPr>
          <w:rFonts w:ascii="Arial" w:hAnsi="Arial" w:cs="Arial"/>
        </w:rPr>
        <w:t>bajo el enfoque de la sostenibilidad ambiental, social y económica" y con el objeto de alcanzar la implementación masiva en los sistemas productivos del país.</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También, ha venido trabajando en la aplicación de Colombia para ser incluido en la lista de terceros países reconocidos como equivalentes con la normativa de la Unión Europea en producción ecológica (10 de abril de 2013).</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b/>
        </w:rPr>
      </w:pPr>
      <w:r w:rsidRPr="00D8398E">
        <w:rPr>
          <w:rFonts w:ascii="Arial" w:hAnsi="Arial" w:cs="Arial"/>
          <w:b/>
        </w:rPr>
        <w:t>PRESUPUESTO 2013</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r w:rsidRPr="00D8398E">
        <w:rPr>
          <w:rFonts w:ascii="Arial" w:hAnsi="Arial" w:cs="Arial"/>
        </w:rPr>
        <w:t>Para la realización de estas actividades, durante la vigencia 2013, se han contado con los siguientes recursos, que son supervisados por la Dirección de Desarrollo Tec</w:t>
      </w:r>
      <w:r>
        <w:rPr>
          <w:rFonts w:ascii="Arial" w:hAnsi="Arial" w:cs="Arial"/>
        </w:rPr>
        <w:t>nológico y Protección Sanitaria:</w:t>
      </w: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p>
    <w:p w:rsidR="00F90293" w:rsidRPr="00D8398E" w:rsidRDefault="00F90293" w:rsidP="00D8398E">
      <w:pPr>
        <w:jc w:val="both"/>
        <w:rPr>
          <w:rFonts w:ascii="Arial" w:hAnsi="Arial" w:cs="Arial"/>
        </w:rPr>
      </w:pPr>
    </w:p>
    <w:p w:rsidR="00F90293" w:rsidRPr="00D8398E" w:rsidRDefault="00BD3802" w:rsidP="00D8398E">
      <w:pPr>
        <w:jc w:val="both"/>
        <w:rPr>
          <w:rFonts w:ascii="Arial" w:hAnsi="Arial" w:cs="Arial"/>
        </w:rPr>
      </w:pPr>
      <w:r>
        <w:rPr>
          <w:rFonts w:ascii="Arial" w:hAnsi="Arial" w:cs="Arial"/>
          <w:noProof/>
          <w:lang w:val="es-CO" w:eastAsia="es-CO"/>
        </w:rPr>
        <w:lastRenderedPageBreak/>
        <w:drawing>
          <wp:inline distT="0" distB="0" distL="0" distR="0">
            <wp:extent cx="5600700" cy="4210050"/>
            <wp:effectExtent l="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4210050"/>
                    </a:xfrm>
                    <a:prstGeom prst="rect">
                      <a:avLst/>
                    </a:prstGeom>
                    <a:noFill/>
                    <a:ln>
                      <a:noFill/>
                    </a:ln>
                  </pic:spPr>
                </pic:pic>
              </a:graphicData>
            </a:graphic>
          </wp:inline>
        </w:drawing>
      </w:r>
    </w:p>
    <w:p w:rsidR="00F90293" w:rsidRPr="00D8398E" w:rsidRDefault="00F90293" w:rsidP="00D8398E">
      <w:pPr>
        <w:jc w:val="both"/>
        <w:rPr>
          <w:rFonts w:ascii="Arial" w:hAnsi="Arial" w:cs="Arial"/>
        </w:rPr>
      </w:pPr>
    </w:p>
    <w:p w:rsidR="00F90293" w:rsidRPr="002C2C6F" w:rsidRDefault="00F90293" w:rsidP="002C2C6F">
      <w:pPr>
        <w:jc w:val="both"/>
        <w:rPr>
          <w:rFonts w:ascii="Arial" w:hAnsi="Arial" w:cs="Arial"/>
          <w:b/>
        </w:rPr>
      </w:pPr>
      <w:r w:rsidRPr="002C2C6F">
        <w:rPr>
          <w:rFonts w:ascii="Arial" w:hAnsi="Arial" w:cs="Arial"/>
          <w:b/>
        </w:rPr>
        <w:t xml:space="preserve">9. Cuál es el monto total de los recursos asignados </w:t>
      </w:r>
      <w:proofErr w:type="spellStart"/>
      <w:r w:rsidRPr="002C2C6F">
        <w:rPr>
          <w:rFonts w:ascii="Arial" w:hAnsi="Arial" w:cs="Arial"/>
          <w:b/>
        </w:rPr>
        <w:t>presupuestamente</w:t>
      </w:r>
      <w:proofErr w:type="spellEnd"/>
      <w:r w:rsidRPr="002C2C6F">
        <w:rPr>
          <w:rFonts w:ascii="Arial" w:hAnsi="Arial" w:cs="Arial"/>
          <w:b/>
        </w:rPr>
        <w:t xml:space="preserve"> al programa “Agro, Ingreso Seguro -  AIS”, el año por año y cuál ha sido su ejecución dentro de los objetivos previsto respecto de: A) apoyo a los productores que hayan resultado afectados por las distorsiones derivadas de los mercados externos y B)</w:t>
      </w:r>
      <w:r w:rsidR="002C2C6F">
        <w:rPr>
          <w:rFonts w:ascii="Arial" w:hAnsi="Arial" w:cs="Arial"/>
          <w:b/>
        </w:rPr>
        <w:t xml:space="preserve"> recursos destinados a mejorar </w:t>
      </w:r>
      <w:r w:rsidRPr="002C2C6F">
        <w:rPr>
          <w:rFonts w:ascii="Arial" w:hAnsi="Arial" w:cs="Arial"/>
          <w:b/>
        </w:rPr>
        <w:t>l</w:t>
      </w:r>
      <w:r w:rsidR="002C2C6F">
        <w:rPr>
          <w:rFonts w:ascii="Arial" w:hAnsi="Arial" w:cs="Arial"/>
          <w:b/>
        </w:rPr>
        <w:t>a</w:t>
      </w:r>
      <w:r w:rsidRPr="002C2C6F">
        <w:rPr>
          <w:rFonts w:ascii="Arial" w:hAnsi="Arial" w:cs="Arial"/>
          <w:b/>
        </w:rPr>
        <w:t xml:space="preserve"> competitividad </w:t>
      </w:r>
      <w:r w:rsidR="002C2C6F">
        <w:rPr>
          <w:rFonts w:ascii="Arial" w:hAnsi="Arial" w:cs="Arial"/>
          <w:b/>
        </w:rPr>
        <w:t>de todo el sector agropecuario n</w:t>
      </w:r>
      <w:r w:rsidRPr="002C2C6F">
        <w:rPr>
          <w:rFonts w:ascii="Arial" w:hAnsi="Arial" w:cs="Arial"/>
          <w:b/>
        </w:rPr>
        <w:t>acional, con ocasión de la Inter</w:t>
      </w:r>
      <w:r w:rsidR="002C2C6F">
        <w:rPr>
          <w:rFonts w:ascii="Arial" w:hAnsi="Arial" w:cs="Arial"/>
          <w:b/>
        </w:rPr>
        <w:t>nacionalización de la Economía.</w:t>
      </w:r>
      <w:r w:rsidRPr="002C2C6F">
        <w:rPr>
          <w:rFonts w:ascii="Arial" w:hAnsi="Arial" w:cs="Arial"/>
          <w:b/>
        </w:rPr>
        <w:t xml:space="preserve"> En relación a los apoyos a la competitividad </w:t>
      </w:r>
      <w:proofErr w:type="gramStart"/>
      <w:r w:rsidRPr="002C2C6F">
        <w:rPr>
          <w:rFonts w:ascii="Arial" w:hAnsi="Arial" w:cs="Arial"/>
          <w:b/>
        </w:rPr>
        <w:t>¿</w:t>
      </w:r>
      <w:proofErr w:type="gramEnd"/>
      <w:r w:rsidRPr="002C2C6F">
        <w:rPr>
          <w:rFonts w:ascii="Arial" w:hAnsi="Arial" w:cs="Arial"/>
          <w:b/>
        </w:rPr>
        <w:t>de qué manera se han distribuido los recursos en cuanto a A) Incentivos a la productividad, B) Apoyo a través de crédito C9 Apoyo a la come</w:t>
      </w:r>
      <w:r w:rsidR="002C2C6F">
        <w:rPr>
          <w:rFonts w:ascii="Arial" w:hAnsi="Arial" w:cs="Arial"/>
          <w:b/>
        </w:rPr>
        <w:t>rcialización D) Otros programas,</w:t>
      </w:r>
      <w:r w:rsidRPr="002C2C6F">
        <w:rPr>
          <w:rFonts w:ascii="Arial" w:hAnsi="Arial" w:cs="Arial"/>
          <w:b/>
        </w:rPr>
        <w:t xml:space="preserve"> </w:t>
      </w:r>
      <w:r w:rsidR="002C2C6F">
        <w:rPr>
          <w:rFonts w:ascii="Arial" w:hAnsi="Arial" w:cs="Arial"/>
          <w:b/>
        </w:rPr>
        <w:t>¿Cuá</w:t>
      </w:r>
      <w:r w:rsidRPr="002C2C6F">
        <w:rPr>
          <w:rFonts w:ascii="Arial" w:hAnsi="Arial" w:cs="Arial"/>
          <w:b/>
        </w:rPr>
        <w:t xml:space="preserve">les han sido los criterios y procedimientos para la Asignación de Recursos? </w:t>
      </w:r>
    </w:p>
    <w:p w:rsidR="00F90293" w:rsidRPr="002C2C6F" w:rsidRDefault="00F90293" w:rsidP="002C2C6F">
      <w:pPr>
        <w:jc w:val="both"/>
        <w:rPr>
          <w:rFonts w:ascii="Arial" w:hAnsi="Arial" w:cs="Arial"/>
          <w:i/>
          <w:highlight w:val="yellow"/>
        </w:rPr>
      </w:pPr>
    </w:p>
    <w:p w:rsidR="000C4C08" w:rsidRPr="002C2C6F" w:rsidRDefault="000C4C08" w:rsidP="002C2C6F">
      <w:pPr>
        <w:jc w:val="both"/>
        <w:rPr>
          <w:rFonts w:ascii="Arial" w:hAnsi="Arial" w:cs="Arial"/>
        </w:rPr>
      </w:pPr>
      <w:r w:rsidRPr="002C2C6F">
        <w:rPr>
          <w:rFonts w:ascii="Arial" w:hAnsi="Arial" w:cs="Arial"/>
        </w:rPr>
        <w:t xml:space="preserve">El programa Agro Ingreso Seguro -  AIS, enmarcado en la Ley 1133 de 2007, tiene por objeto mejorar la competitividad de todo el sector agropecuario nacional, y proteger los ingresos de los productores que resulten afectados </w:t>
      </w:r>
      <w:r w:rsidRPr="002C2C6F">
        <w:rPr>
          <w:rFonts w:ascii="Arial" w:hAnsi="Arial" w:cs="Arial"/>
        </w:rPr>
        <w:lastRenderedPageBreak/>
        <w:t>ante las distorsiones derivadas de los mercados externos. Este programa comprende 2 grandes componentes: los apoyos para la competitividad y los apoyos económicos directos.</w:t>
      </w:r>
    </w:p>
    <w:p w:rsidR="002C2C6F" w:rsidRPr="002C2C6F" w:rsidRDefault="002C2C6F"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 xml:space="preserve">El componente de apoyos económicos directos está integrado por distintos instrumentos tales como los apoyos a través de crédito, entre los que se encuentra la destinación de recursos para el fortalecimiento del Incentivo a la Capitalización Rural – </w:t>
      </w:r>
      <w:r w:rsidR="002C2C6F">
        <w:rPr>
          <w:rFonts w:ascii="Arial" w:hAnsi="Arial" w:cs="Arial"/>
        </w:rPr>
        <w:t>ICR y la implementación de una Línea E</w:t>
      </w:r>
      <w:r w:rsidRPr="002C2C6F">
        <w:rPr>
          <w:rFonts w:ascii="Arial" w:hAnsi="Arial" w:cs="Arial"/>
        </w:rPr>
        <w:t xml:space="preserve">special de </w:t>
      </w:r>
      <w:r w:rsidR="002C2C6F">
        <w:rPr>
          <w:rFonts w:ascii="Arial" w:hAnsi="Arial" w:cs="Arial"/>
        </w:rPr>
        <w:t>C</w:t>
      </w:r>
      <w:r w:rsidRPr="002C2C6F">
        <w:rPr>
          <w:rFonts w:ascii="Arial" w:hAnsi="Arial" w:cs="Arial"/>
        </w:rPr>
        <w:t>rédito con tasa subsidiada - LEC.</w:t>
      </w:r>
    </w:p>
    <w:p w:rsidR="002C2C6F" w:rsidRPr="002C2C6F" w:rsidRDefault="002C2C6F"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 xml:space="preserve">De los instrumentos creados a los apoyos para la competitividad, se creó el </w:t>
      </w:r>
      <w:r w:rsidR="002C2C6F">
        <w:rPr>
          <w:rFonts w:ascii="Arial" w:hAnsi="Arial" w:cs="Arial"/>
        </w:rPr>
        <w:t>Incentivo para la Ejecución de P</w:t>
      </w:r>
      <w:r w:rsidRPr="002C2C6F">
        <w:rPr>
          <w:rFonts w:ascii="Arial" w:hAnsi="Arial" w:cs="Arial"/>
        </w:rPr>
        <w:t>royectos Asociativos de Adecuación de Tierras supliendo la necesidad de infraestructura de riego y drenaje a los productores agropecuarios, mejorando la productividad agropecuaria, acuícola y forestal. Adicional</w:t>
      </w:r>
      <w:r w:rsidR="002C2C6F">
        <w:rPr>
          <w:rFonts w:ascii="Arial" w:hAnsi="Arial" w:cs="Arial"/>
        </w:rPr>
        <w:t xml:space="preserve">mente, </w:t>
      </w:r>
      <w:r w:rsidRPr="002C2C6F">
        <w:rPr>
          <w:rFonts w:ascii="Arial" w:hAnsi="Arial" w:cs="Arial"/>
        </w:rPr>
        <w:t xml:space="preserve">otro instrumento </w:t>
      </w:r>
      <w:r w:rsidR="002C2C6F">
        <w:rPr>
          <w:rFonts w:ascii="Arial" w:hAnsi="Arial" w:cs="Arial"/>
        </w:rPr>
        <w:t>para</w:t>
      </w:r>
      <w:r w:rsidRPr="002C2C6F">
        <w:rPr>
          <w:rFonts w:ascii="Arial" w:hAnsi="Arial" w:cs="Arial"/>
        </w:rPr>
        <w:t xml:space="preserve"> contribuir al desarrollo rural y al mejoramiento de la competitividad y productividad agropecuaria de todos los productores del campo, </w:t>
      </w:r>
      <w:r w:rsidR="002C2C6F">
        <w:rPr>
          <w:rFonts w:ascii="Arial" w:hAnsi="Arial" w:cs="Arial"/>
        </w:rPr>
        <w:t>es</w:t>
      </w:r>
      <w:r w:rsidRPr="002C2C6F">
        <w:rPr>
          <w:rFonts w:ascii="Arial" w:hAnsi="Arial" w:cs="Arial"/>
        </w:rPr>
        <w:t xml:space="preserve"> la Asistencia Técnica Directa Rural.</w:t>
      </w:r>
    </w:p>
    <w:p w:rsidR="002C2C6F" w:rsidRPr="002C2C6F" w:rsidRDefault="002C2C6F" w:rsidP="002C2C6F">
      <w:pPr>
        <w:jc w:val="both"/>
        <w:rPr>
          <w:rFonts w:ascii="Arial" w:hAnsi="Arial" w:cs="Arial"/>
        </w:rPr>
      </w:pPr>
    </w:p>
    <w:p w:rsidR="000C4C08" w:rsidRPr="002C2C6F" w:rsidRDefault="002C2C6F" w:rsidP="002C2C6F">
      <w:pPr>
        <w:jc w:val="both"/>
        <w:rPr>
          <w:rFonts w:ascii="Arial" w:hAnsi="Arial" w:cs="Arial"/>
        </w:rPr>
      </w:pPr>
      <w:r>
        <w:rPr>
          <w:rFonts w:ascii="Arial" w:hAnsi="Arial" w:cs="Arial"/>
        </w:rPr>
        <w:t>Los presupuestos del P</w:t>
      </w:r>
      <w:r w:rsidR="000C4C08" w:rsidRPr="002C2C6F">
        <w:rPr>
          <w:rFonts w:ascii="Arial" w:hAnsi="Arial" w:cs="Arial"/>
        </w:rPr>
        <w:t>rograma Agro Ingreso Seguro- Desarrol</w:t>
      </w:r>
      <w:r>
        <w:rPr>
          <w:rFonts w:ascii="Arial" w:hAnsi="Arial" w:cs="Arial"/>
        </w:rPr>
        <w:t>lo Rural con E</w:t>
      </w:r>
      <w:r w:rsidR="000C4C08" w:rsidRPr="002C2C6F">
        <w:rPr>
          <w:rFonts w:ascii="Arial" w:hAnsi="Arial" w:cs="Arial"/>
        </w:rPr>
        <w:t xml:space="preserve">quidad desde el 2007 hasta la fecha son: </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39AD7BD2" wp14:editId="4F73FB95">
            <wp:extent cx="3391786" cy="3651020"/>
            <wp:effectExtent l="0" t="0" r="0" b="698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1786" cy="3651020"/>
                    </a:xfrm>
                    <a:prstGeom prst="rect">
                      <a:avLst/>
                    </a:prstGeom>
                    <a:noFill/>
                    <a:ln>
                      <a:noFill/>
                    </a:ln>
                  </pic:spPr>
                </pic:pic>
              </a:graphicData>
            </a:graphic>
          </wp:inline>
        </w:drawing>
      </w: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2F876A3B" wp14:editId="790330DF">
            <wp:extent cx="3654717" cy="3934047"/>
            <wp:effectExtent l="0" t="0" r="317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4717" cy="3934047"/>
                    </a:xfrm>
                    <a:prstGeom prst="rect">
                      <a:avLst/>
                    </a:prstGeom>
                    <a:noFill/>
                    <a:ln>
                      <a:noFill/>
                    </a:ln>
                  </pic:spPr>
                </pic:pic>
              </a:graphicData>
            </a:graphic>
          </wp:inline>
        </w:drawing>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0A76DA3E" wp14:editId="0C9F407D">
            <wp:extent cx="3640922" cy="3689498"/>
            <wp:effectExtent l="0" t="0" r="0" b="6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1187" cy="3689767"/>
                    </a:xfrm>
                    <a:prstGeom prst="rect">
                      <a:avLst/>
                    </a:prstGeom>
                    <a:noFill/>
                    <a:ln>
                      <a:noFill/>
                    </a:ln>
                  </pic:spPr>
                </pic:pic>
              </a:graphicData>
            </a:graphic>
          </wp:inline>
        </w:drawing>
      </w: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2C2C6F" w:rsidRDefault="002C2C6F" w:rsidP="002C2C6F">
      <w:pPr>
        <w:jc w:val="both"/>
        <w:rPr>
          <w:rFonts w:ascii="Arial" w:hAnsi="Arial" w:cs="Arial"/>
          <w:b/>
        </w:rPr>
      </w:pPr>
    </w:p>
    <w:p w:rsidR="000C4C08" w:rsidRDefault="000C4C08" w:rsidP="002C2C6F">
      <w:pPr>
        <w:jc w:val="center"/>
        <w:rPr>
          <w:rFonts w:ascii="Arial" w:hAnsi="Arial" w:cs="Arial"/>
          <w:b/>
        </w:rPr>
      </w:pPr>
      <w:r w:rsidRPr="002C2C6F">
        <w:rPr>
          <w:rFonts w:ascii="Arial" w:hAnsi="Arial" w:cs="Arial"/>
          <w:b/>
        </w:rPr>
        <w:lastRenderedPageBreak/>
        <w:t>PRESUPUESTO AIS DRE 2010</w:t>
      </w:r>
    </w:p>
    <w:p w:rsidR="002C2C6F" w:rsidRPr="002C2C6F" w:rsidRDefault="002C2C6F" w:rsidP="002C2C6F">
      <w:pPr>
        <w:jc w:val="both"/>
        <w:rPr>
          <w:rFonts w:ascii="Arial" w:hAnsi="Arial" w:cs="Arial"/>
          <w:b/>
        </w:rPr>
      </w:pPr>
    </w:p>
    <w:p w:rsidR="000C4C08" w:rsidRPr="002C2C6F" w:rsidRDefault="000C4C08" w:rsidP="002C2C6F">
      <w:pPr>
        <w:jc w:val="both"/>
        <w:rPr>
          <w:rFonts w:ascii="Arial" w:hAnsi="Arial" w:cs="Arial"/>
          <w:b/>
          <w:i/>
        </w:rPr>
      </w:pPr>
      <w:r w:rsidRPr="002C2C6F">
        <w:rPr>
          <w:rFonts w:ascii="Arial" w:hAnsi="Arial" w:cs="Arial"/>
          <w:noProof/>
          <w:lang w:eastAsia="es-CO"/>
        </w:rPr>
        <w:drawing>
          <wp:inline distT="0" distB="0" distL="0" distR="0" wp14:anchorId="5479A538" wp14:editId="59C43CD2">
            <wp:extent cx="4518660" cy="35191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3519170"/>
                    </a:xfrm>
                    <a:prstGeom prst="rect">
                      <a:avLst/>
                    </a:prstGeom>
                    <a:noFill/>
                    <a:ln>
                      <a:noFill/>
                    </a:ln>
                  </pic:spPr>
                </pic:pic>
              </a:graphicData>
            </a:graphic>
          </wp:inline>
        </w:drawing>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585E1835" wp14:editId="2CD393E1">
            <wp:extent cx="3742661" cy="3672183"/>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7396" cy="3676828"/>
                    </a:xfrm>
                    <a:prstGeom prst="rect">
                      <a:avLst/>
                    </a:prstGeom>
                    <a:noFill/>
                    <a:ln>
                      <a:noFill/>
                    </a:ln>
                  </pic:spPr>
                </pic:pic>
              </a:graphicData>
            </a:graphic>
          </wp:inline>
        </w:drawing>
      </w: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4BDCE46C" wp14:editId="7433DA39">
            <wp:extent cx="3955311" cy="4131909"/>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78" cy="4136888"/>
                    </a:xfrm>
                    <a:prstGeom prst="rect">
                      <a:avLst/>
                    </a:prstGeom>
                    <a:noFill/>
                    <a:ln>
                      <a:noFill/>
                    </a:ln>
                  </pic:spPr>
                </pic:pic>
              </a:graphicData>
            </a:graphic>
          </wp:inline>
        </w:drawing>
      </w: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0447B87E" wp14:editId="4E7D6FF2">
            <wp:extent cx="4465674" cy="5434276"/>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5609" cy="5434197"/>
                    </a:xfrm>
                    <a:prstGeom prst="rect">
                      <a:avLst/>
                    </a:prstGeom>
                    <a:noFill/>
                    <a:ln>
                      <a:noFill/>
                    </a:ln>
                  </pic:spPr>
                </pic:pic>
              </a:graphicData>
            </a:graphic>
          </wp:inline>
        </w:drawing>
      </w:r>
    </w:p>
    <w:p w:rsidR="002C2C6F" w:rsidRDefault="002C2C6F" w:rsidP="002C2C6F">
      <w:pPr>
        <w:ind w:left="360"/>
        <w:jc w:val="both"/>
        <w:rPr>
          <w:rFonts w:ascii="Arial" w:hAnsi="Arial" w:cs="Arial"/>
          <w:b/>
        </w:rPr>
      </w:pPr>
    </w:p>
    <w:p w:rsidR="000C4C08" w:rsidRPr="002C2C6F" w:rsidRDefault="000C4C08" w:rsidP="002C2C6F">
      <w:pPr>
        <w:ind w:left="360"/>
        <w:jc w:val="both"/>
        <w:rPr>
          <w:rFonts w:ascii="Arial" w:hAnsi="Arial" w:cs="Arial"/>
          <w:b/>
        </w:rPr>
      </w:pPr>
      <w:r w:rsidRPr="002C2C6F">
        <w:rPr>
          <w:rFonts w:ascii="Arial" w:hAnsi="Arial" w:cs="Arial"/>
          <w:b/>
        </w:rPr>
        <w:t>Programa AIS 2010</w:t>
      </w:r>
    </w:p>
    <w:p w:rsidR="000C4C08" w:rsidRPr="002C2C6F" w:rsidRDefault="000C4C08" w:rsidP="002C2C6F">
      <w:pPr>
        <w:ind w:left="360"/>
        <w:jc w:val="both"/>
        <w:rPr>
          <w:rFonts w:ascii="Arial" w:hAnsi="Arial" w:cs="Arial"/>
          <w:b/>
        </w:rPr>
      </w:pPr>
    </w:p>
    <w:p w:rsidR="000C4C08" w:rsidRPr="002C2C6F" w:rsidRDefault="000C4C08" w:rsidP="002C2C6F">
      <w:pPr>
        <w:numPr>
          <w:ilvl w:val="0"/>
          <w:numId w:val="9"/>
        </w:numPr>
        <w:jc w:val="both"/>
        <w:rPr>
          <w:rFonts w:ascii="Arial" w:hAnsi="Arial" w:cs="Arial"/>
          <w:b/>
        </w:rPr>
      </w:pPr>
      <w:r w:rsidRPr="002C2C6F">
        <w:rPr>
          <w:rFonts w:ascii="Arial" w:hAnsi="Arial" w:cs="Arial"/>
          <w:b/>
        </w:rPr>
        <w:t>Instrumentos Programa AIS 2010</w:t>
      </w:r>
    </w:p>
    <w:p w:rsidR="000C4C08" w:rsidRPr="002C2C6F" w:rsidRDefault="000C4C08" w:rsidP="002C2C6F">
      <w:pPr>
        <w:ind w:left="360"/>
        <w:jc w:val="both"/>
        <w:rPr>
          <w:rFonts w:ascii="Arial" w:hAnsi="Arial" w:cs="Arial"/>
          <w:b/>
        </w:rPr>
      </w:pPr>
    </w:p>
    <w:p w:rsidR="000C4C08" w:rsidRPr="002C2C6F" w:rsidRDefault="000C4C08" w:rsidP="002C2C6F">
      <w:pPr>
        <w:numPr>
          <w:ilvl w:val="1"/>
          <w:numId w:val="9"/>
        </w:numPr>
        <w:jc w:val="both"/>
        <w:rPr>
          <w:rFonts w:ascii="Arial" w:hAnsi="Arial" w:cs="Arial"/>
          <w:b/>
        </w:rPr>
      </w:pPr>
      <w:r w:rsidRPr="002C2C6F">
        <w:rPr>
          <w:rFonts w:ascii="Arial" w:hAnsi="Arial" w:cs="Arial"/>
          <w:b/>
        </w:rPr>
        <w:t>Línea Especial de Crédito</w:t>
      </w:r>
    </w:p>
    <w:p w:rsidR="000C4C08" w:rsidRPr="002C2C6F" w:rsidRDefault="000C4C08" w:rsidP="002C2C6F">
      <w:pPr>
        <w:ind w:left="792"/>
        <w:jc w:val="both"/>
        <w:rPr>
          <w:rFonts w:ascii="Arial" w:hAnsi="Arial" w:cs="Arial"/>
          <w:b/>
        </w:rPr>
      </w:pPr>
    </w:p>
    <w:p w:rsidR="000C4C08" w:rsidRDefault="000C4C08" w:rsidP="002C2C6F">
      <w:pPr>
        <w:jc w:val="both"/>
        <w:rPr>
          <w:rFonts w:ascii="Arial" w:hAnsi="Arial" w:cs="Arial"/>
        </w:rPr>
      </w:pPr>
      <w:r w:rsidRPr="002C2C6F">
        <w:rPr>
          <w:rFonts w:ascii="Arial" w:hAnsi="Arial" w:cs="Arial"/>
        </w:rPr>
        <w:t xml:space="preserve">Durante el año 2010, la Línea Especial de Crédito tuvo como objetivo específico la financiación de las actividades requeridas para el mejoramiento </w:t>
      </w:r>
      <w:r w:rsidRPr="002C2C6F">
        <w:rPr>
          <w:rFonts w:ascii="Arial" w:hAnsi="Arial" w:cs="Arial"/>
        </w:rPr>
        <w:lastRenderedPageBreak/>
        <w:t>de la productividad del sector agrícola, pecuario, acuícola y piscícola, y para la reconversión productiva. Se apoyaron un total de 34.723 operaciones de crédito sujetas del subsidio a la tasa de interés, desagregadas por tipo de productor como muestra el siguiente cuadro:</w:t>
      </w:r>
    </w:p>
    <w:p w:rsidR="002C2C6F" w:rsidRPr="002C2C6F" w:rsidRDefault="002C2C6F" w:rsidP="002C2C6F">
      <w:pPr>
        <w:jc w:val="both"/>
        <w:rPr>
          <w:rFonts w:ascii="Arial" w:hAnsi="Arial" w:cs="Arial"/>
        </w:rPr>
      </w:pPr>
    </w:p>
    <w:p w:rsidR="002C2C6F" w:rsidRPr="002C2C6F" w:rsidRDefault="002C2C6F" w:rsidP="002C2C6F">
      <w:pPr>
        <w:jc w:val="both"/>
        <w:rPr>
          <w:rFonts w:ascii="Arial" w:hAnsi="Arial" w:cs="Arial"/>
        </w:rPr>
      </w:pPr>
      <w:r w:rsidRPr="002C2C6F">
        <w:rPr>
          <w:rFonts w:ascii="Arial" w:hAnsi="Arial" w:cs="Arial"/>
          <w:b/>
          <w:bCs/>
          <w:color w:val="000000"/>
          <w:lang w:eastAsia="es-CO"/>
        </w:rPr>
        <w:t>Cuadro No. 2 - Ejecución Línea Especial de Crédito 2010</w:t>
      </w:r>
    </w:p>
    <w:tbl>
      <w:tblPr>
        <w:tblW w:w="7637" w:type="dxa"/>
        <w:tblInd w:w="55" w:type="dxa"/>
        <w:tblCellMar>
          <w:left w:w="70" w:type="dxa"/>
          <w:right w:w="70" w:type="dxa"/>
        </w:tblCellMar>
        <w:tblLook w:val="04A0" w:firstRow="1" w:lastRow="0" w:firstColumn="1" w:lastColumn="0" w:noHBand="0" w:noVBand="1"/>
      </w:tblPr>
      <w:tblGrid>
        <w:gridCol w:w="1464"/>
        <w:gridCol w:w="1011"/>
        <w:gridCol w:w="1546"/>
        <w:gridCol w:w="1598"/>
        <w:gridCol w:w="1139"/>
        <w:gridCol w:w="1598"/>
      </w:tblGrid>
      <w:tr w:rsidR="000C4C08" w:rsidRPr="002C2C6F" w:rsidTr="002C2C6F">
        <w:trPr>
          <w:trHeight w:val="202"/>
        </w:trPr>
        <w:tc>
          <w:tcPr>
            <w:tcW w:w="2550" w:type="dxa"/>
            <w:gridSpan w:val="2"/>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p>
        </w:tc>
        <w:tc>
          <w:tcPr>
            <w:tcW w:w="1227"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w:t>
            </w:r>
          </w:p>
        </w:tc>
        <w:tc>
          <w:tcPr>
            <w:tcW w:w="126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w:t>
            </w:r>
          </w:p>
        </w:tc>
        <w:tc>
          <w:tcPr>
            <w:tcW w:w="117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w:t>
            </w:r>
          </w:p>
        </w:tc>
        <w:tc>
          <w:tcPr>
            <w:tcW w:w="141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w:t>
            </w:r>
          </w:p>
        </w:tc>
      </w:tr>
      <w:tr w:rsidR="000C4C08" w:rsidRPr="002C2C6F" w:rsidTr="002C2C6F">
        <w:trPr>
          <w:trHeight w:val="202"/>
        </w:trPr>
        <w:tc>
          <w:tcPr>
            <w:tcW w:w="2550" w:type="dxa"/>
            <w:gridSpan w:val="2"/>
            <w:tcBorders>
              <w:top w:val="single" w:sz="4" w:space="0" w:color="auto"/>
              <w:left w:val="nil"/>
              <w:bottom w:val="single" w:sz="4" w:space="0" w:color="auto"/>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Tipo de Productor</w:t>
            </w:r>
          </w:p>
        </w:tc>
        <w:tc>
          <w:tcPr>
            <w:tcW w:w="1227" w:type="dxa"/>
            <w:tcBorders>
              <w:top w:val="single" w:sz="4" w:space="0" w:color="auto"/>
              <w:left w:val="nil"/>
              <w:bottom w:val="single" w:sz="4" w:space="0" w:color="auto"/>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No. de Operaciones</w:t>
            </w:r>
          </w:p>
        </w:tc>
        <w:tc>
          <w:tcPr>
            <w:tcW w:w="1269" w:type="dxa"/>
            <w:tcBorders>
              <w:top w:val="single" w:sz="4" w:space="0" w:color="auto"/>
              <w:left w:val="nil"/>
              <w:bottom w:val="single" w:sz="4" w:space="0" w:color="auto"/>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Participación</w:t>
            </w:r>
          </w:p>
        </w:tc>
        <w:tc>
          <w:tcPr>
            <w:tcW w:w="1173" w:type="dxa"/>
            <w:tcBorders>
              <w:top w:val="single" w:sz="4" w:space="0" w:color="auto"/>
              <w:left w:val="nil"/>
              <w:bottom w:val="single" w:sz="4" w:space="0" w:color="auto"/>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Valor de Crédito</w:t>
            </w:r>
          </w:p>
        </w:tc>
        <w:tc>
          <w:tcPr>
            <w:tcW w:w="1418" w:type="dxa"/>
            <w:tcBorders>
              <w:top w:val="single" w:sz="4" w:space="0" w:color="auto"/>
              <w:left w:val="nil"/>
              <w:bottom w:val="single" w:sz="4" w:space="0" w:color="auto"/>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Valor Subsidio a la tasa</w:t>
            </w:r>
          </w:p>
        </w:tc>
      </w:tr>
      <w:tr w:rsidR="000C4C08" w:rsidRPr="002C2C6F" w:rsidTr="002C2C6F">
        <w:trPr>
          <w:trHeight w:val="403"/>
        </w:trPr>
        <w:tc>
          <w:tcPr>
            <w:tcW w:w="1509" w:type="dxa"/>
            <w:tcBorders>
              <w:top w:val="nil"/>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Pequeño</w:t>
            </w:r>
          </w:p>
        </w:tc>
        <w:tc>
          <w:tcPr>
            <w:tcW w:w="1041" w:type="dxa"/>
            <w:tcBorders>
              <w:top w:val="nil"/>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 xml:space="preserve">30.537 </w:t>
            </w:r>
          </w:p>
        </w:tc>
        <w:tc>
          <w:tcPr>
            <w:tcW w:w="1227" w:type="dxa"/>
            <w:tcBorders>
              <w:top w:val="nil"/>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88%</w:t>
            </w:r>
          </w:p>
        </w:tc>
        <w:tc>
          <w:tcPr>
            <w:tcW w:w="1269" w:type="dxa"/>
            <w:tcBorders>
              <w:top w:val="nil"/>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 xml:space="preserve">227.335 </w:t>
            </w:r>
          </w:p>
        </w:tc>
        <w:tc>
          <w:tcPr>
            <w:tcW w:w="1173" w:type="dxa"/>
            <w:tcBorders>
              <w:top w:val="nil"/>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 xml:space="preserve">29.915 </w:t>
            </w:r>
          </w:p>
        </w:tc>
        <w:tc>
          <w:tcPr>
            <w:tcW w:w="1418" w:type="dxa"/>
            <w:tcBorders>
              <w:top w:val="single" w:sz="4" w:space="0" w:color="auto"/>
              <w:left w:val="nil"/>
              <w:bottom w:val="single" w:sz="4" w:space="0" w:color="auto"/>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Participación</w:t>
            </w:r>
          </w:p>
        </w:tc>
      </w:tr>
      <w:tr w:rsidR="000C4C08" w:rsidRPr="002C2C6F" w:rsidTr="002C2C6F">
        <w:trPr>
          <w:trHeight w:val="202"/>
        </w:trPr>
        <w:tc>
          <w:tcPr>
            <w:tcW w:w="150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Mediano Especial*</w:t>
            </w:r>
          </w:p>
        </w:tc>
        <w:tc>
          <w:tcPr>
            <w:tcW w:w="1041"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3.790 </w:t>
            </w:r>
          </w:p>
        </w:tc>
        <w:tc>
          <w:tcPr>
            <w:tcW w:w="1227"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11%</w:t>
            </w:r>
          </w:p>
        </w:tc>
        <w:tc>
          <w:tcPr>
            <w:tcW w:w="126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77.494 </w:t>
            </w:r>
          </w:p>
        </w:tc>
        <w:tc>
          <w:tcPr>
            <w:tcW w:w="117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12.511 </w:t>
            </w:r>
          </w:p>
        </w:tc>
        <w:tc>
          <w:tcPr>
            <w:tcW w:w="141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47%</w:t>
            </w:r>
          </w:p>
        </w:tc>
      </w:tr>
      <w:tr w:rsidR="000C4C08" w:rsidRPr="002C2C6F" w:rsidTr="002C2C6F">
        <w:trPr>
          <w:trHeight w:val="202"/>
        </w:trPr>
        <w:tc>
          <w:tcPr>
            <w:tcW w:w="150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Mediano</w:t>
            </w:r>
          </w:p>
        </w:tc>
        <w:tc>
          <w:tcPr>
            <w:tcW w:w="1041"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389 </w:t>
            </w:r>
          </w:p>
        </w:tc>
        <w:tc>
          <w:tcPr>
            <w:tcW w:w="1227"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w:t>
            </w:r>
          </w:p>
        </w:tc>
        <w:tc>
          <w:tcPr>
            <w:tcW w:w="126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98.904 </w:t>
            </w:r>
          </w:p>
        </w:tc>
        <w:tc>
          <w:tcPr>
            <w:tcW w:w="117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11.731 </w:t>
            </w:r>
          </w:p>
        </w:tc>
        <w:tc>
          <w:tcPr>
            <w:tcW w:w="141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20%</w:t>
            </w:r>
          </w:p>
        </w:tc>
      </w:tr>
      <w:tr w:rsidR="000C4C08" w:rsidRPr="002C2C6F" w:rsidTr="002C2C6F">
        <w:trPr>
          <w:trHeight w:val="202"/>
        </w:trPr>
        <w:tc>
          <w:tcPr>
            <w:tcW w:w="150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Grande</w:t>
            </w:r>
          </w:p>
        </w:tc>
        <w:tc>
          <w:tcPr>
            <w:tcW w:w="1041"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7 </w:t>
            </w:r>
          </w:p>
        </w:tc>
        <w:tc>
          <w:tcPr>
            <w:tcW w:w="1227"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0,02%</w:t>
            </w:r>
          </w:p>
        </w:tc>
        <w:tc>
          <w:tcPr>
            <w:tcW w:w="126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19.385 </w:t>
            </w:r>
          </w:p>
        </w:tc>
        <w:tc>
          <w:tcPr>
            <w:tcW w:w="117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9.200 </w:t>
            </w:r>
          </w:p>
        </w:tc>
        <w:tc>
          <w:tcPr>
            <w:tcW w:w="141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19%</w:t>
            </w:r>
          </w:p>
        </w:tc>
      </w:tr>
      <w:tr w:rsidR="000C4C08" w:rsidRPr="002C2C6F" w:rsidTr="002C2C6F">
        <w:trPr>
          <w:trHeight w:val="202"/>
        </w:trPr>
        <w:tc>
          <w:tcPr>
            <w:tcW w:w="1509"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Total</w:t>
            </w:r>
          </w:p>
        </w:tc>
        <w:tc>
          <w:tcPr>
            <w:tcW w:w="1041"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 xml:space="preserve">34.723 </w:t>
            </w:r>
          </w:p>
        </w:tc>
        <w:tc>
          <w:tcPr>
            <w:tcW w:w="1227" w:type="dxa"/>
            <w:tcBorders>
              <w:top w:val="nil"/>
              <w:left w:val="nil"/>
              <w:bottom w:val="single" w:sz="4" w:space="0" w:color="auto"/>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100%</w:t>
            </w:r>
          </w:p>
        </w:tc>
        <w:tc>
          <w:tcPr>
            <w:tcW w:w="1269"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 xml:space="preserve">423.118 </w:t>
            </w:r>
          </w:p>
        </w:tc>
        <w:tc>
          <w:tcPr>
            <w:tcW w:w="1173"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 xml:space="preserve">63.356 </w:t>
            </w:r>
          </w:p>
        </w:tc>
        <w:tc>
          <w:tcPr>
            <w:tcW w:w="141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15%</w:t>
            </w:r>
          </w:p>
        </w:tc>
      </w:tr>
      <w:tr w:rsidR="000C4C08" w:rsidRPr="002C2C6F" w:rsidTr="002C2C6F">
        <w:trPr>
          <w:trHeight w:val="202"/>
        </w:trPr>
        <w:tc>
          <w:tcPr>
            <w:tcW w:w="1509"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041"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227" w:type="dxa"/>
            <w:tcBorders>
              <w:top w:val="nil"/>
              <w:left w:val="nil"/>
              <w:bottom w:val="single" w:sz="4" w:space="0" w:color="auto"/>
              <w:right w:val="nil"/>
            </w:tcBorders>
            <w:shd w:val="clear" w:color="000000" w:fill="FFFFFF"/>
            <w:noWrap/>
            <w:vAlign w:val="bottom"/>
          </w:tcPr>
          <w:p w:rsidR="000C4C08" w:rsidRPr="002C2C6F" w:rsidRDefault="000C4C08" w:rsidP="002C2C6F">
            <w:pPr>
              <w:jc w:val="both"/>
              <w:rPr>
                <w:rFonts w:ascii="Arial" w:hAnsi="Arial" w:cs="Arial"/>
                <w:b/>
                <w:bCs/>
                <w:color w:val="000000"/>
                <w:lang w:eastAsia="es-CO"/>
              </w:rPr>
            </w:pPr>
          </w:p>
        </w:tc>
        <w:tc>
          <w:tcPr>
            <w:tcW w:w="1269"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173"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418" w:type="dxa"/>
            <w:tcBorders>
              <w:top w:val="nil"/>
              <w:left w:val="nil"/>
              <w:bottom w:val="single" w:sz="4" w:space="0" w:color="auto"/>
              <w:right w:val="nil"/>
            </w:tcBorders>
            <w:shd w:val="clear" w:color="000000" w:fill="FFFFFF"/>
            <w:noWrap/>
            <w:vAlign w:val="bottom"/>
          </w:tcPr>
          <w:p w:rsidR="000C4C08" w:rsidRPr="002C2C6F" w:rsidRDefault="000C4C08" w:rsidP="002C2C6F">
            <w:pPr>
              <w:jc w:val="both"/>
              <w:rPr>
                <w:rFonts w:ascii="Arial" w:hAnsi="Arial" w:cs="Arial"/>
                <w:b/>
                <w:bCs/>
                <w:color w:val="000000"/>
                <w:lang w:eastAsia="es-CO"/>
              </w:rPr>
            </w:pPr>
          </w:p>
        </w:tc>
      </w:tr>
    </w:tbl>
    <w:p w:rsidR="000C4C08" w:rsidRPr="002C2C6F" w:rsidRDefault="000C4C08" w:rsidP="002C2C6F">
      <w:pPr>
        <w:jc w:val="both"/>
        <w:rPr>
          <w:rFonts w:ascii="Arial" w:hAnsi="Arial" w:cs="Arial"/>
          <w:sz w:val="16"/>
          <w:szCs w:val="16"/>
        </w:rPr>
      </w:pPr>
      <w:r w:rsidRPr="002C2C6F">
        <w:rPr>
          <w:rFonts w:ascii="Arial" w:hAnsi="Arial" w:cs="Arial"/>
          <w:sz w:val="16"/>
          <w:szCs w:val="16"/>
        </w:rPr>
        <w:t>*Aquel que no clasificaba como pequeño y contaba con activos por debajo a los 257,5 millones SMMLV en la vigencia 2010</w:t>
      </w:r>
    </w:p>
    <w:p w:rsidR="000C4C08" w:rsidRPr="002C2C6F" w:rsidRDefault="000C4C08" w:rsidP="002C2C6F">
      <w:pPr>
        <w:jc w:val="both"/>
        <w:rPr>
          <w:rFonts w:ascii="Arial" w:hAnsi="Arial" w:cs="Arial"/>
          <w:sz w:val="16"/>
          <w:szCs w:val="16"/>
        </w:rPr>
      </w:pPr>
      <w:r w:rsidRPr="002C2C6F">
        <w:rPr>
          <w:rFonts w:ascii="Arial" w:hAnsi="Arial" w:cs="Arial"/>
          <w:sz w:val="16"/>
          <w:szCs w:val="16"/>
        </w:rPr>
        <w:t>Fuente: FINAGRO</w:t>
      </w:r>
    </w:p>
    <w:p w:rsidR="002C2C6F" w:rsidRPr="002C2C6F" w:rsidRDefault="002C2C6F" w:rsidP="002C2C6F">
      <w:pPr>
        <w:jc w:val="both"/>
        <w:rPr>
          <w:rFonts w:ascii="Arial" w:hAnsi="Arial" w:cs="Arial"/>
        </w:rPr>
      </w:pPr>
    </w:p>
    <w:p w:rsidR="000C4C08" w:rsidRPr="002C2C6F" w:rsidRDefault="000C4C08" w:rsidP="002C2C6F">
      <w:pPr>
        <w:numPr>
          <w:ilvl w:val="1"/>
          <w:numId w:val="9"/>
        </w:numPr>
        <w:jc w:val="both"/>
        <w:rPr>
          <w:rFonts w:ascii="Arial" w:hAnsi="Arial" w:cs="Arial"/>
          <w:b/>
        </w:rPr>
      </w:pPr>
      <w:r w:rsidRPr="002C2C6F">
        <w:rPr>
          <w:rFonts w:ascii="Arial" w:hAnsi="Arial" w:cs="Arial"/>
          <w:b/>
        </w:rPr>
        <w:t xml:space="preserve">Incentivo a la Capitalización Rural - ICR </w:t>
      </w:r>
    </w:p>
    <w:p w:rsidR="000C4C08" w:rsidRPr="002C2C6F" w:rsidRDefault="000C4C08" w:rsidP="002C2C6F">
      <w:pPr>
        <w:ind w:left="792"/>
        <w:jc w:val="both"/>
        <w:rPr>
          <w:rFonts w:ascii="Arial" w:hAnsi="Arial" w:cs="Arial"/>
          <w:b/>
        </w:rPr>
      </w:pPr>
    </w:p>
    <w:p w:rsidR="000C4C08" w:rsidRPr="002C2C6F" w:rsidRDefault="000C4C08" w:rsidP="002C2C6F">
      <w:pPr>
        <w:ind w:right="64"/>
        <w:jc w:val="both"/>
        <w:rPr>
          <w:rFonts w:ascii="Arial" w:hAnsi="Arial" w:cs="Arial"/>
        </w:rPr>
      </w:pPr>
      <w:r w:rsidRPr="002C2C6F">
        <w:rPr>
          <w:rFonts w:ascii="Arial" w:hAnsi="Arial" w:cs="Arial"/>
        </w:rPr>
        <w:t>En el</w:t>
      </w:r>
      <w:r w:rsidR="002C2C6F">
        <w:rPr>
          <w:rFonts w:ascii="Arial" w:hAnsi="Arial" w:cs="Arial"/>
        </w:rPr>
        <w:t xml:space="preserve"> año 2010, el Ministerio apropió</w:t>
      </w:r>
      <w:r w:rsidRPr="002C2C6F">
        <w:rPr>
          <w:rFonts w:ascii="Arial" w:hAnsi="Arial" w:cs="Arial"/>
        </w:rPr>
        <w:t xml:space="preserve"> recursos para cubrir los compromisos de operaciones de crédito sujetas del Incentivo a la Capitalización Rural (ICR), herramienta</w:t>
      </w:r>
      <w:r w:rsidR="002C2C6F">
        <w:rPr>
          <w:rFonts w:ascii="Arial" w:hAnsi="Arial" w:cs="Arial"/>
        </w:rPr>
        <w:t xml:space="preserve"> que tiene como objetivo apoyar, </w:t>
      </w:r>
      <w:r w:rsidRPr="002C2C6F">
        <w:rPr>
          <w:rFonts w:ascii="Arial" w:hAnsi="Arial" w:cs="Arial"/>
        </w:rPr>
        <w:t>mejorar la competitividad y sostenibilidad de la producción agropecuaria y reducir los efectos negativos causados por los riesgos inherentes a la actividad agropecuaria, por medio del apoyo al financiamiento de proyectos de inversión dirigidos al sector.</w:t>
      </w:r>
    </w:p>
    <w:p w:rsidR="002C2C6F" w:rsidRPr="002C2C6F" w:rsidRDefault="002C2C6F" w:rsidP="002C2C6F">
      <w:pPr>
        <w:ind w:right="64"/>
        <w:jc w:val="both"/>
        <w:rPr>
          <w:rFonts w:ascii="Arial" w:hAnsi="Arial" w:cs="Arial"/>
        </w:rPr>
      </w:pPr>
    </w:p>
    <w:p w:rsidR="000C4C08" w:rsidRDefault="000C4C08" w:rsidP="002C2C6F">
      <w:pPr>
        <w:ind w:right="64"/>
        <w:jc w:val="both"/>
        <w:rPr>
          <w:rFonts w:ascii="Arial" w:hAnsi="Arial" w:cs="Arial"/>
          <w:lang w:val="es-ES_tradnl"/>
        </w:rPr>
      </w:pPr>
      <w:r w:rsidRPr="002C2C6F">
        <w:rPr>
          <w:rFonts w:ascii="Arial" w:hAnsi="Arial" w:cs="Arial"/>
          <w:lang w:val="es-ES_tradnl"/>
        </w:rPr>
        <w:t>Con el fin de cumplir con los compromisos de operaciones de crédito sujetas del ICR que cumplieron con los requisitos para acceder al apoyo, y a su vez apropiar el presupuesto necesario para asegurar recursos del incentivo a las operaciones de crédito inscritas al ICR durante la vigencia 2010, se contó con un total de $</w:t>
      </w:r>
      <w:r w:rsidR="002C2C6F">
        <w:rPr>
          <w:rFonts w:ascii="Arial" w:hAnsi="Arial" w:cs="Arial"/>
          <w:lang w:val="es-ES_tradnl"/>
        </w:rPr>
        <w:t xml:space="preserve"> </w:t>
      </w:r>
      <w:r w:rsidRPr="002C2C6F">
        <w:rPr>
          <w:rFonts w:ascii="Arial" w:hAnsi="Arial" w:cs="Arial"/>
          <w:lang w:val="es-ES_tradnl"/>
        </w:rPr>
        <w:t>267.443 millones (incluye administración), cuya ejecución por tipo de productor se muestra en el siguiente cuadro:</w:t>
      </w:r>
    </w:p>
    <w:p w:rsidR="002C2C6F" w:rsidRDefault="002C2C6F" w:rsidP="002C2C6F">
      <w:pPr>
        <w:ind w:right="64"/>
        <w:jc w:val="both"/>
        <w:rPr>
          <w:rFonts w:ascii="Arial" w:hAnsi="Arial" w:cs="Arial"/>
          <w:lang w:val="es-ES_tradnl"/>
        </w:rPr>
      </w:pPr>
    </w:p>
    <w:p w:rsidR="002C2C6F" w:rsidRPr="002C2C6F" w:rsidRDefault="002C2C6F" w:rsidP="002C2C6F">
      <w:pPr>
        <w:ind w:right="64"/>
        <w:jc w:val="both"/>
        <w:rPr>
          <w:rFonts w:ascii="Arial" w:hAnsi="Arial" w:cs="Arial"/>
          <w:lang w:val="es-ES_tradnl"/>
        </w:rPr>
      </w:pPr>
    </w:p>
    <w:p w:rsidR="002C2C6F" w:rsidRPr="002C2C6F" w:rsidRDefault="002C2C6F" w:rsidP="002C2C6F">
      <w:pPr>
        <w:ind w:right="64"/>
        <w:jc w:val="both"/>
        <w:rPr>
          <w:rFonts w:ascii="Arial" w:hAnsi="Arial" w:cs="Arial"/>
          <w:lang w:val="es-ES_tradnl"/>
        </w:rPr>
      </w:pPr>
      <w:r w:rsidRPr="002C2C6F">
        <w:rPr>
          <w:rFonts w:ascii="Arial" w:hAnsi="Arial" w:cs="Arial"/>
          <w:b/>
          <w:bCs/>
          <w:color w:val="000000"/>
          <w:lang w:eastAsia="es-CO"/>
        </w:rPr>
        <w:lastRenderedPageBreak/>
        <w:t>Cuadro No. 3.  Ejecución Incentivo a la Capitalización Rural 2010</w:t>
      </w:r>
    </w:p>
    <w:tbl>
      <w:tblPr>
        <w:tblW w:w="9452" w:type="dxa"/>
        <w:jc w:val="center"/>
        <w:tblInd w:w="51" w:type="dxa"/>
        <w:tblCellMar>
          <w:left w:w="70" w:type="dxa"/>
          <w:right w:w="70" w:type="dxa"/>
        </w:tblCellMar>
        <w:tblLook w:val="04A0" w:firstRow="1" w:lastRow="0" w:firstColumn="1" w:lastColumn="0" w:noHBand="0" w:noVBand="1"/>
      </w:tblPr>
      <w:tblGrid>
        <w:gridCol w:w="2029"/>
        <w:gridCol w:w="1594"/>
        <w:gridCol w:w="1648"/>
        <w:gridCol w:w="1623"/>
        <w:gridCol w:w="1494"/>
        <w:gridCol w:w="1648"/>
      </w:tblGrid>
      <w:tr w:rsidR="000C4C08" w:rsidRPr="002C2C6F" w:rsidTr="000C4C08">
        <w:trPr>
          <w:trHeight w:val="257"/>
          <w:jc w:val="center"/>
        </w:trPr>
        <w:tc>
          <w:tcPr>
            <w:tcW w:w="4939" w:type="dxa"/>
            <w:gridSpan w:val="3"/>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w:t>
            </w:r>
          </w:p>
        </w:tc>
        <w:tc>
          <w:tcPr>
            <w:tcW w:w="4513" w:type="dxa"/>
            <w:gridSpan w:val="3"/>
            <w:tcBorders>
              <w:top w:val="nil"/>
              <w:left w:val="nil"/>
              <w:bottom w:val="nil"/>
              <w:right w:val="nil"/>
            </w:tcBorders>
            <w:shd w:val="clear" w:color="000000" w:fill="FFFFFF"/>
            <w:noWrap/>
            <w:vAlign w:val="bottom"/>
            <w:hideMark/>
          </w:tcPr>
          <w:p w:rsidR="002C2C6F" w:rsidRDefault="000C4C08" w:rsidP="002C2C6F">
            <w:pPr>
              <w:jc w:val="both"/>
              <w:rPr>
                <w:rFonts w:ascii="Arial" w:hAnsi="Arial" w:cs="Arial"/>
                <w:color w:val="000000"/>
                <w:lang w:eastAsia="es-CO"/>
              </w:rPr>
            </w:pPr>
            <w:r w:rsidRPr="002C2C6F">
              <w:rPr>
                <w:rFonts w:ascii="Arial" w:hAnsi="Arial" w:cs="Arial"/>
                <w:color w:val="000000"/>
                <w:lang w:eastAsia="es-CO"/>
              </w:rPr>
              <w:t> </w:t>
            </w:r>
          </w:p>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Valor en millones de pesos</w:t>
            </w:r>
          </w:p>
        </w:tc>
      </w:tr>
      <w:tr w:rsidR="000C4C08" w:rsidRPr="002C2C6F" w:rsidTr="000C4C08">
        <w:trPr>
          <w:trHeight w:val="513"/>
          <w:jc w:val="center"/>
        </w:trPr>
        <w:tc>
          <w:tcPr>
            <w:tcW w:w="2029"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Tipo de Productor</w:t>
            </w:r>
          </w:p>
        </w:tc>
        <w:tc>
          <w:tcPr>
            <w:tcW w:w="1352"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No. de Operaciones</w:t>
            </w:r>
          </w:p>
        </w:tc>
        <w:tc>
          <w:tcPr>
            <w:tcW w:w="1558"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Participación</w:t>
            </w:r>
          </w:p>
        </w:tc>
        <w:tc>
          <w:tcPr>
            <w:tcW w:w="1623"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Valor de Crédito</w:t>
            </w:r>
          </w:p>
        </w:tc>
        <w:tc>
          <w:tcPr>
            <w:tcW w:w="1494"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Valor ICR Pagado</w:t>
            </w:r>
          </w:p>
        </w:tc>
        <w:tc>
          <w:tcPr>
            <w:tcW w:w="1396"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Participación</w:t>
            </w:r>
          </w:p>
        </w:tc>
      </w:tr>
      <w:tr w:rsidR="000C4C08" w:rsidRPr="002C2C6F" w:rsidTr="000C4C08">
        <w:trPr>
          <w:trHeight w:val="257"/>
          <w:jc w:val="center"/>
        </w:trPr>
        <w:tc>
          <w:tcPr>
            <w:tcW w:w="2029"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Pequeño</w:t>
            </w:r>
          </w:p>
        </w:tc>
        <w:tc>
          <w:tcPr>
            <w:tcW w:w="1352"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38.164 </w:t>
            </w:r>
          </w:p>
        </w:tc>
        <w:tc>
          <w:tcPr>
            <w:tcW w:w="1558"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90%</w:t>
            </w:r>
          </w:p>
        </w:tc>
        <w:tc>
          <w:tcPr>
            <w:tcW w:w="1623"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221.960 </w:t>
            </w:r>
          </w:p>
        </w:tc>
        <w:tc>
          <w:tcPr>
            <w:tcW w:w="1494"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106.976 </w:t>
            </w:r>
          </w:p>
        </w:tc>
        <w:tc>
          <w:tcPr>
            <w:tcW w:w="1396"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52%</w:t>
            </w:r>
          </w:p>
        </w:tc>
      </w:tr>
      <w:tr w:rsidR="000C4C08" w:rsidRPr="002C2C6F" w:rsidTr="000C4C08">
        <w:trPr>
          <w:trHeight w:val="257"/>
          <w:jc w:val="center"/>
        </w:trPr>
        <w:tc>
          <w:tcPr>
            <w:tcW w:w="202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Mediano</w:t>
            </w:r>
          </w:p>
        </w:tc>
        <w:tc>
          <w:tcPr>
            <w:tcW w:w="1352"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4.325 </w:t>
            </w:r>
          </w:p>
        </w:tc>
        <w:tc>
          <w:tcPr>
            <w:tcW w:w="155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10%</w:t>
            </w:r>
          </w:p>
        </w:tc>
        <w:tc>
          <w:tcPr>
            <w:tcW w:w="162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317.519 </w:t>
            </w:r>
          </w:p>
        </w:tc>
        <w:tc>
          <w:tcPr>
            <w:tcW w:w="149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72.921 </w:t>
            </w:r>
          </w:p>
        </w:tc>
        <w:tc>
          <w:tcPr>
            <w:tcW w:w="139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35%</w:t>
            </w:r>
          </w:p>
        </w:tc>
      </w:tr>
      <w:tr w:rsidR="000C4C08" w:rsidRPr="002C2C6F" w:rsidTr="000C4C08">
        <w:trPr>
          <w:trHeight w:val="257"/>
          <w:jc w:val="center"/>
        </w:trPr>
        <w:tc>
          <w:tcPr>
            <w:tcW w:w="202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Grande</w:t>
            </w:r>
          </w:p>
        </w:tc>
        <w:tc>
          <w:tcPr>
            <w:tcW w:w="1352"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96 </w:t>
            </w:r>
          </w:p>
        </w:tc>
        <w:tc>
          <w:tcPr>
            <w:tcW w:w="155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0,2%</w:t>
            </w:r>
          </w:p>
        </w:tc>
        <w:tc>
          <w:tcPr>
            <w:tcW w:w="162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87.024 </w:t>
            </w:r>
          </w:p>
        </w:tc>
        <w:tc>
          <w:tcPr>
            <w:tcW w:w="149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21.788 </w:t>
            </w:r>
          </w:p>
        </w:tc>
        <w:tc>
          <w:tcPr>
            <w:tcW w:w="139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11%</w:t>
            </w:r>
          </w:p>
        </w:tc>
      </w:tr>
      <w:tr w:rsidR="000C4C08" w:rsidRPr="002C2C6F" w:rsidTr="000C4C08">
        <w:trPr>
          <w:trHeight w:val="257"/>
          <w:jc w:val="center"/>
        </w:trPr>
        <w:tc>
          <w:tcPr>
            <w:tcW w:w="2029"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Mediano Especial*</w:t>
            </w:r>
          </w:p>
        </w:tc>
        <w:tc>
          <w:tcPr>
            <w:tcW w:w="1352"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50 </w:t>
            </w:r>
          </w:p>
        </w:tc>
        <w:tc>
          <w:tcPr>
            <w:tcW w:w="1558"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0,1%</w:t>
            </w:r>
          </w:p>
        </w:tc>
        <w:tc>
          <w:tcPr>
            <w:tcW w:w="1623"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9.995 </w:t>
            </w:r>
          </w:p>
        </w:tc>
        <w:tc>
          <w:tcPr>
            <w:tcW w:w="149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4.677 </w:t>
            </w:r>
          </w:p>
        </w:tc>
        <w:tc>
          <w:tcPr>
            <w:tcW w:w="139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2%</w:t>
            </w:r>
          </w:p>
        </w:tc>
      </w:tr>
      <w:tr w:rsidR="000C4C08" w:rsidRPr="002C2C6F" w:rsidTr="000C4C08">
        <w:trPr>
          <w:trHeight w:val="257"/>
          <w:jc w:val="center"/>
        </w:trPr>
        <w:tc>
          <w:tcPr>
            <w:tcW w:w="2029"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Total</w:t>
            </w:r>
          </w:p>
        </w:tc>
        <w:tc>
          <w:tcPr>
            <w:tcW w:w="1352"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42.635 </w:t>
            </w:r>
          </w:p>
        </w:tc>
        <w:tc>
          <w:tcPr>
            <w:tcW w:w="1558" w:type="dxa"/>
            <w:tcBorders>
              <w:top w:val="nil"/>
              <w:left w:val="nil"/>
              <w:bottom w:val="single" w:sz="4" w:space="0" w:color="auto"/>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100%</w:t>
            </w:r>
          </w:p>
        </w:tc>
        <w:tc>
          <w:tcPr>
            <w:tcW w:w="1623"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636.499 </w:t>
            </w:r>
          </w:p>
        </w:tc>
        <w:tc>
          <w:tcPr>
            <w:tcW w:w="1494"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206.362 </w:t>
            </w:r>
          </w:p>
        </w:tc>
        <w:tc>
          <w:tcPr>
            <w:tcW w:w="1396" w:type="dxa"/>
            <w:tcBorders>
              <w:top w:val="nil"/>
              <w:left w:val="nil"/>
              <w:bottom w:val="single" w:sz="4" w:space="0" w:color="auto"/>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100%</w:t>
            </w:r>
          </w:p>
        </w:tc>
      </w:tr>
    </w:tbl>
    <w:p w:rsidR="000C4C08" w:rsidRPr="002C2C6F" w:rsidRDefault="000C4C08" w:rsidP="002C2C6F">
      <w:pPr>
        <w:jc w:val="both"/>
        <w:rPr>
          <w:rFonts w:ascii="Arial" w:hAnsi="Arial" w:cs="Arial"/>
          <w:sz w:val="16"/>
          <w:szCs w:val="16"/>
        </w:rPr>
      </w:pPr>
      <w:r w:rsidRPr="002C2C6F">
        <w:rPr>
          <w:rFonts w:ascii="Arial" w:hAnsi="Arial" w:cs="Arial"/>
          <w:sz w:val="16"/>
          <w:szCs w:val="16"/>
        </w:rPr>
        <w:t>Nota: la diferencia entre el presupuesto del ICR y la ejecución corresponde a los compromisos sobre las operaciones inscritas que no han recibido el beneficio.</w:t>
      </w:r>
    </w:p>
    <w:p w:rsidR="000C4C08" w:rsidRPr="002C2C6F" w:rsidRDefault="000C4C08" w:rsidP="002C2C6F">
      <w:pPr>
        <w:jc w:val="both"/>
        <w:rPr>
          <w:rFonts w:ascii="Arial" w:hAnsi="Arial" w:cs="Arial"/>
          <w:sz w:val="16"/>
          <w:szCs w:val="16"/>
        </w:rPr>
      </w:pPr>
      <w:r w:rsidRPr="002C2C6F">
        <w:rPr>
          <w:rFonts w:ascii="Arial" w:hAnsi="Arial" w:cs="Arial"/>
          <w:sz w:val="16"/>
          <w:szCs w:val="16"/>
        </w:rPr>
        <w:t>*Aquel que no clasificaba como pequeño y contaba con activos por debajo a los 257,5 millones SMMLV en la vigencia 2010</w:t>
      </w:r>
    </w:p>
    <w:p w:rsidR="000C4C08" w:rsidRDefault="000C4C08" w:rsidP="002C2C6F">
      <w:pPr>
        <w:jc w:val="both"/>
        <w:rPr>
          <w:rFonts w:ascii="Arial" w:hAnsi="Arial" w:cs="Arial"/>
          <w:sz w:val="16"/>
          <w:szCs w:val="16"/>
        </w:rPr>
      </w:pPr>
      <w:r w:rsidRPr="002C2C6F">
        <w:rPr>
          <w:rFonts w:ascii="Arial" w:hAnsi="Arial" w:cs="Arial"/>
          <w:sz w:val="16"/>
          <w:szCs w:val="16"/>
        </w:rPr>
        <w:t>Fuente: FINAGRO</w:t>
      </w:r>
    </w:p>
    <w:p w:rsidR="002C2C6F" w:rsidRPr="002C2C6F" w:rsidRDefault="002C2C6F" w:rsidP="002C2C6F">
      <w:pPr>
        <w:jc w:val="both"/>
        <w:rPr>
          <w:rFonts w:ascii="Arial" w:hAnsi="Arial" w:cs="Arial"/>
          <w:sz w:val="16"/>
          <w:szCs w:val="16"/>
        </w:rPr>
      </w:pPr>
    </w:p>
    <w:p w:rsidR="002C2C6F" w:rsidRDefault="000C4C08" w:rsidP="002C2C6F">
      <w:pPr>
        <w:numPr>
          <w:ilvl w:val="1"/>
          <w:numId w:val="9"/>
        </w:numPr>
        <w:jc w:val="both"/>
        <w:rPr>
          <w:rFonts w:ascii="Arial" w:hAnsi="Arial" w:cs="Arial"/>
          <w:b/>
        </w:rPr>
      </w:pPr>
      <w:r w:rsidRPr="002C2C6F">
        <w:rPr>
          <w:rFonts w:ascii="Arial" w:hAnsi="Arial" w:cs="Arial"/>
          <w:b/>
        </w:rPr>
        <w:t xml:space="preserve">Incentivo a la Asistencia Técnica </w:t>
      </w:r>
      <w:r w:rsidR="002C2C6F">
        <w:rPr>
          <w:rFonts w:ascii="Arial" w:hAnsi="Arial" w:cs="Arial"/>
          <w:b/>
        </w:rPr>
        <w:t>–</w:t>
      </w:r>
      <w:r w:rsidRPr="002C2C6F">
        <w:rPr>
          <w:rFonts w:ascii="Arial" w:hAnsi="Arial" w:cs="Arial"/>
          <w:b/>
        </w:rPr>
        <w:t xml:space="preserve"> IAT</w:t>
      </w:r>
    </w:p>
    <w:p w:rsidR="002C2C6F" w:rsidRDefault="002C2C6F" w:rsidP="002C2C6F">
      <w:pPr>
        <w:jc w:val="both"/>
        <w:rPr>
          <w:rStyle w:val="nfasis"/>
          <w:rFonts w:ascii="Arial" w:eastAsiaTheme="minorHAnsi" w:hAnsi="Arial" w:cs="Arial"/>
          <w:i w:val="0"/>
          <w:lang w:eastAsia="en-US"/>
        </w:rPr>
      </w:pPr>
    </w:p>
    <w:p w:rsidR="002C2C6F" w:rsidRDefault="000C4C08" w:rsidP="002C2C6F">
      <w:pPr>
        <w:ind w:left="-426"/>
        <w:jc w:val="both"/>
        <w:rPr>
          <w:rStyle w:val="nfasis"/>
          <w:rFonts w:ascii="Arial" w:eastAsiaTheme="minorHAnsi" w:hAnsi="Arial" w:cs="Arial"/>
          <w:i w:val="0"/>
        </w:rPr>
      </w:pPr>
      <w:r w:rsidRPr="002C2C6F">
        <w:rPr>
          <w:rStyle w:val="nfasis"/>
          <w:rFonts w:ascii="Arial" w:eastAsiaTheme="minorHAnsi" w:hAnsi="Arial" w:cs="Arial"/>
          <w:i w:val="0"/>
          <w:lang w:val="es-CO" w:eastAsia="en-US"/>
        </w:rPr>
        <w:t>El Incentivo a la Asistencia Técnica impulsado por el Programa, operó durante el año 2010 como el</w:t>
      </w:r>
      <w:r w:rsidR="002C2C6F">
        <w:rPr>
          <w:rStyle w:val="nfasis"/>
          <w:rFonts w:ascii="Arial" w:eastAsiaTheme="minorHAnsi" w:hAnsi="Arial" w:cs="Arial"/>
          <w:i w:val="0"/>
          <w:lang w:val="es-CO" w:eastAsia="en-US"/>
        </w:rPr>
        <w:t xml:space="preserve"> reconocimiento de un incentivo de</w:t>
      </w:r>
      <w:r w:rsidRPr="002C2C6F">
        <w:rPr>
          <w:rStyle w:val="nfasis"/>
          <w:rFonts w:ascii="Arial" w:eastAsiaTheme="minorHAnsi" w:hAnsi="Arial" w:cs="Arial"/>
          <w:i w:val="0"/>
          <w:lang w:val="es-CO" w:eastAsia="en-US"/>
        </w:rPr>
        <w:t xml:space="preserve"> 80</w:t>
      </w:r>
      <w:r w:rsidR="002C2C6F">
        <w:rPr>
          <w:rStyle w:val="nfasis"/>
          <w:rFonts w:ascii="Arial" w:eastAsiaTheme="minorHAnsi" w:hAnsi="Arial" w:cs="Arial"/>
          <w:i w:val="0"/>
          <w:lang w:val="es-CO" w:eastAsia="en-US"/>
        </w:rPr>
        <w:t xml:space="preserve"> </w:t>
      </w:r>
      <w:r w:rsidRPr="002C2C6F">
        <w:rPr>
          <w:rStyle w:val="nfasis"/>
          <w:rFonts w:ascii="Arial" w:eastAsiaTheme="minorHAnsi" w:hAnsi="Arial" w:cs="Arial"/>
          <w:i w:val="0"/>
          <w:lang w:val="es-CO" w:eastAsia="en-US"/>
        </w:rPr>
        <w:t>% del valor de los planes de asistencia técnica presentados por productores o entidades habilitadas para prestar este servicio.</w:t>
      </w:r>
    </w:p>
    <w:p w:rsidR="002C2C6F" w:rsidRDefault="002C2C6F" w:rsidP="002C2C6F">
      <w:pPr>
        <w:ind w:left="-426"/>
        <w:jc w:val="both"/>
        <w:rPr>
          <w:rStyle w:val="nfasis"/>
          <w:rFonts w:ascii="Arial" w:eastAsiaTheme="minorHAnsi" w:hAnsi="Arial" w:cs="Arial"/>
          <w:i w:val="0"/>
        </w:rPr>
      </w:pPr>
    </w:p>
    <w:p w:rsidR="000C4C08" w:rsidRPr="002C2C6F" w:rsidRDefault="000C4C08" w:rsidP="002C2C6F">
      <w:pPr>
        <w:ind w:left="-426"/>
        <w:jc w:val="both"/>
        <w:rPr>
          <w:rStyle w:val="nfasis"/>
          <w:rFonts w:ascii="Arial" w:eastAsiaTheme="minorHAnsi" w:hAnsi="Arial" w:cs="Arial"/>
          <w:i w:val="0"/>
        </w:rPr>
      </w:pPr>
      <w:r w:rsidRPr="002C2C6F">
        <w:rPr>
          <w:rStyle w:val="nfasis"/>
          <w:rFonts w:ascii="Arial" w:eastAsiaTheme="minorHAnsi" w:hAnsi="Arial" w:cs="Arial"/>
          <w:i w:val="0"/>
        </w:rPr>
        <w:t xml:space="preserve">Hasta el año 2010, los </w:t>
      </w:r>
      <w:proofErr w:type="spellStart"/>
      <w:r w:rsidRPr="002C2C6F">
        <w:rPr>
          <w:rStyle w:val="nfasis"/>
          <w:rFonts w:ascii="Arial" w:eastAsiaTheme="minorHAnsi" w:hAnsi="Arial" w:cs="Arial"/>
          <w:i w:val="0"/>
        </w:rPr>
        <w:t>recursos</w:t>
      </w:r>
      <w:proofErr w:type="spellEnd"/>
      <w:r w:rsidRPr="002C2C6F">
        <w:rPr>
          <w:rStyle w:val="nfasis"/>
          <w:rFonts w:ascii="Arial" w:eastAsiaTheme="minorHAnsi" w:hAnsi="Arial" w:cs="Arial"/>
          <w:i w:val="0"/>
        </w:rPr>
        <w:t xml:space="preserve"> del IAT se </w:t>
      </w:r>
      <w:proofErr w:type="spellStart"/>
      <w:r w:rsidRPr="002C2C6F">
        <w:rPr>
          <w:rStyle w:val="nfasis"/>
          <w:rFonts w:ascii="Arial" w:eastAsiaTheme="minorHAnsi" w:hAnsi="Arial" w:cs="Arial"/>
          <w:i w:val="0"/>
        </w:rPr>
        <w:t>canalizaron</w:t>
      </w:r>
      <w:proofErr w:type="spellEnd"/>
      <w:r w:rsidRPr="002C2C6F">
        <w:rPr>
          <w:rStyle w:val="nfasis"/>
          <w:rFonts w:ascii="Arial" w:eastAsiaTheme="minorHAnsi" w:hAnsi="Arial" w:cs="Arial"/>
          <w:i w:val="0"/>
        </w:rPr>
        <w:t xml:space="preserve"> a </w:t>
      </w:r>
      <w:proofErr w:type="spellStart"/>
      <w:r w:rsidRPr="002C2C6F">
        <w:rPr>
          <w:rStyle w:val="nfasis"/>
          <w:rFonts w:ascii="Arial" w:eastAsiaTheme="minorHAnsi" w:hAnsi="Arial" w:cs="Arial"/>
          <w:i w:val="0"/>
        </w:rPr>
        <w:t>través</w:t>
      </w:r>
      <w:proofErr w:type="spellEnd"/>
      <w:r w:rsidRPr="002C2C6F">
        <w:rPr>
          <w:rStyle w:val="nfasis"/>
          <w:rFonts w:ascii="Arial" w:eastAsiaTheme="minorHAnsi" w:hAnsi="Arial" w:cs="Arial"/>
          <w:i w:val="0"/>
        </w:rPr>
        <w:t xml:space="preserve"> de dos </w:t>
      </w:r>
      <w:proofErr w:type="spellStart"/>
      <w:r w:rsidRPr="002C2C6F">
        <w:rPr>
          <w:rStyle w:val="nfasis"/>
          <w:rFonts w:ascii="Arial" w:eastAsiaTheme="minorHAnsi" w:hAnsi="Arial" w:cs="Arial"/>
          <w:i w:val="0"/>
        </w:rPr>
        <w:t>vías</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operaciones</w:t>
      </w:r>
      <w:proofErr w:type="spellEnd"/>
      <w:r w:rsidRPr="002C2C6F">
        <w:rPr>
          <w:rStyle w:val="nfasis"/>
          <w:rFonts w:ascii="Arial" w:eastAsiaTheme="minorHAnsi" w:hAnsi="Arial" w:cs="Arial"/>
          <w:i w:val="0"/>
        </w:rPr>
        <w:t xml:space="preserve"> de </w:t>
      </w:r>
      <w:proofErr w:type="spellStart"/>
      <w:r w:rsidRPr="002C2C6F">
        <w:rPr>
          <w:rStyle w:val="nfasis"/>
          <w:rFonts w:ascii="Arial" w:eastAsiaTheme="minorHAnsi" w:hAnsi="Arial" w:cs="Arial"/>
          <w:i w:val="0"/>
        </w:rPr>
        <w:t>crédito</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para</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financiar</w:t>
      </w:r>
      <w:proofErr w:type="spellEnd"/>
      <w:r w:rsidRPr="002C2C6F">
        <w:rPr>
          <w:rStyle w:val="nfasis"/>
          <w:rFonts w:ascii="Arial" w:eastAsiaTheme="minorHAnsi" w:hAnsi="Arial" w:cs="Arial"/>
          <w:i w:val="0"/>
        </w:rPr>
        <w:t xml:space="preserve"> el </w:t>
      </w:r>
      <w:proofErr w:type="spellStart"/>
      <w:r w:rsidRPr="002C2C6F">
        <w:rPr>
          <w:rStyle w:val="nfasis"/>
          <w:rFonts w:ascii="Arial" w:eastAsiaTheme="minorHAnsi" w:hAnsi="Arial" w:cs="Arial"/>
          <w:i w:val="0"/>
        </w:rPr>
        <w:t>costo</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asociado</w:t>
      </w:r>
      <w:proofErr w:type="spellEnd"/>
      <w:r w:rsidRPr="002C2C6F">
        <w:rPr>
          <w:rStyle w:val="nfasis"/>
          <w:rFonts w:ascii="Arial" w:eastAsiaTheme="minorHAnsi" w:hAnsi="Arial" w:cs="Arial"/>
          <w:i w:val="0"/>
        </w:rPr>
        <w:t xml:space="preserve"> a la </w:t>
      </w:r>
      <w:proofErr w:type="spellStart"/>
      <w:r w:rsidRPr="002C2C6F">
        <w:rPr>
          <w:rStyle w:val="nfasis"/>
          <w:rFonts w:ascii="Arial" w:eastAsiaTheme="minorHAnsi" w:hAnsi="Arial" w:cs="Arial"/>
          <w:i w:val="0"/>
        </w:rPr>
        <w:t>prestación</w:t>
      </w:r>
      <w:proofErr w:type="spellEnd"/>
      <w:r w:rsidRPr="002C2C6F">
        <w:rPr>
          <w:rStyle w:val="nfasis"/>
          <w:rFonts w:ascii="Arial" w:eastAsiaTheme="minorHAnsi" w:hAnsi="Arial" w:cs="Arial"/>
          <w:i w:val="0"/>
        </w:rPr>
        <w:t xml:space="preserve"> del </w:t>
      </w:r>
      <w:proofErr w:type="spellStart"/>
      <w:r w:rsidRPr="002C2C6F">
        <w:rPr>
          <w:rStyle w:val="nfasis"/>
          <w:rFonts w:ascii="Arial" w:eastAsiaTheme="minorHAnsi" w:hAnsi="Arial" w:cs="Arial"/>
          <w:i w:val="0"/>
        </w:rPr>
        <w:t>servicio</w:t>
      </w:r>
      <w:proofErr w:type="spellEnd"/>
      <w:r w:rsidRPr="002C2C6F">
        <w:rPr>
          <w:rStyle w:val="nfasis"/>
          <w:rFonts w:ascii="Arial" w:eastAsiaTheme="minorHAnsi" w:hAnsi="Arial" w:cs="Arial"/>
          <w:i w:val="0"/>
        </w:rPr>
        <w:t xml:space="preserve"> de </w:t>
      </w:r>
      <w:proofErr w:type="spellStart"/>
      <w:r w:rsidR="002C2C6F">
        <w:rPr>
          <w:rStyle w:val="nfasis"/>
          <w:rFonts w:ascii="Arial" w:eastAsiaTheme="minorHAnsi" w:hAnsi="Arial" w:cs="Arial"/>
          <w:i w:val="0"/>
        </w:rPr>
        <w:t>asistencia</w:t>
      </w:r>
      <w:proofErr w:type="spellEnd"/>
      <w:r w:rsidR="002C2C6F">
        <w:rPr>
          <w:rStyle w:val="nfasis"/>
          <w:rFonts w:ascii="Arial" w:eastAsiaTheme="minorHAnsi" w:hAnsi="Arial" w:cs="Arial"/>
          <w:i w:val="0"/>
        </w:rPr>
        <w:t xml:space="preserve"> </w:t>
      </w:r>
      <w:proofErr w:type="spellStart"/>
      <w:r w:rsidR="002C2C6F">
        <w:rPr>
          <w:rStyle w:val="nfasis"/>
          <w:rFonts w:ascii="Arial" w:eastAsiaTheme="minorHAnsi" w:hAnsi="Arial" w:cs="Arial"/>
          <w:i w:val="0"/>
        </w:rPr>
        <w:t>técnica</w:t>
      </w:r>
      <w:proofErr w:type="spellEnd"/>
      <w:r w:rsidR="002C2C6F">
        <w:rPr>
          <w:rStyle w:val="nfasis"/>
          <w:rFonts w:ascii="Arial" w:eastAsiaTheme="minorHAnsi" w:hAnsi="Arial" w:cs="Arial"/>
          <w:i w:val="0"/>
        </w:rPr>
        <w:t xml:space="preserve"> y el pago a e</w:t>
      </w:r>
      <w:r w:rsidRPr="002C2C6F">
        <w:rPr>
          <w:rStyle w:val="nfasis"/>
          <w:rFonts w:ascii="Arial" w:eastAsiaTheme="minorHAnsi" w:hAnsi="Arial" w:cs="Arial"/>
          <w:i w:val="0"/>
        </w:rPr>
        <w:t xml:space="preserve">ntidades habilitadas que presentaron planes de </w:t>
      </w:r>
      <w:proofErr w:type="spellStart"/>
      <w:r w:rsidRPr="002C2C6F">
        <w:rPr>
          <w:rStyle w:val="nfasis"/>
          <w:rFonts w:ascii="Arial" w:eastAsiaTheme="minorHAnsi" w:hAnsi="Arial" w:cs="Arial"/>
          <w:i w:val="0"/>
        </w:rPr>
        <w:t>asistencia</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técnica</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dirigido</w:t>
      </w:r>
      <w:proofErr w:type="spellEnd"/>
      <w:r w:rsidRPr="002C2C6F">
        <w:rPr>
          <w:rStyle w:val="nfasis"/>
          <w:rFonts w:ascii="Arial" w:eastAsiaTheme="minorHAnsi" w:hAnsi="Arial" w:cs="Arial"/>
          <w:i w:val="0"/>
        </w:rPr>
        <w:t xml:space="preserve"> a </w:t>
      </w:r>
      <w:proofErr w:type="spellStart"/>
      <w:r w:rsidRPr="002C2C6F">
        <w:rPr>
          <w:rStyle w:val="nfasis"/>
          <w:rFonts w:ascii="Arial" w:eastAsiaTheme="minorHAnsi" w:hAnsi="Arial" w:cs="Arial"/>
          <w:i w:val="0"/>
        </w:rPr>
        <w:t>pequeños</w:t>
      </w:r>
      <w:proofErr w:type="spellEnd"/>
      <w:r w:rsidRPr="002C2C6F">
        <w:rPr>
          <w:rStyle w:val="nfasis"/>
          <w:rFonts w:ascii="Arial" w:eastAsiaTheme="minorHAnsi" w:hAnsi="Arial" w:cs="Arial"/>
          <w:i w:val="0"/>
        </w:rPr>
        <w:t xml:space="preserve"> y </w:t>
      </w:r>
      <w:proofErr w:type="spellStart"/>
      <w:r w:rsidRPr="002C2C6F">
        <w:rPr>
          <w:rStyle w:val="nfasis"/>
          <w:rFonts w:ascii="Arial" w:eastAsiaTheme="minorHAnsi" w:hAnsi="Arial" w:cs="Arial"/>
          <w:i w:val="0"/>
        </w:rPr>
        <w:t>medianos</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productores</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que</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cumplieron</w:t>
      </w:r>
      <w:proofErr w:type="spellEnd"/>
      <w:r w:rsidRPr="002C2C6F">
        <w:rPr>
          <w:rStyle w:val="nfasis"/>
          <w:rFonts w:ascii="Arial" w:eastAsiaTheme="minorHAnsi" w:hAnsi="Arial" w:cs="Arial"/>
          <w:i w:val="0"/>
        </w:rPr>
        <w:t xml:space="preserve"> los </w:t>
      </w:r>
      <w:proofErr w:type="spellStart"/>
      <w:r w:rsidRPr="002C2C6F">
        <w:rPr>
          <w:rStyle w:val="nfasis"/>
          <w:rFonts w:ascii="Arial" w:eastAsiaTheme="minorHAnsi" w:hAnsi="Arial" w:cs="Arial"/>
          <w:i w:val="0"/>
        </w:rPr>
        <w:t>requisitos</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exigidos</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para</w:t>
      </w:r>
      <w:proofErr w:type="spellEnd"/>
      <w:r w:rsidRPr="002C2C6F">
        <w:rPr>
          <w:rStyle w:val="nfasis"/>
          <w:rFonts w:ascii="Arial" w:eastAsiaTheme="minorHAnsi" w:hAnsi="Arial" w:cs="Arial"/>
          <w:i w:val="0"/>
        </w:rPr>
        <w:t xml:space="preserve"> </w:t>
      </w:r>
      <w:proofErr w:type="spellStart"/>
      <w:r w:rsidRPr="002C2C6F">
        <w:rPr>
          <w:rStyle w:val="nfasis"/>
          <w:rFonts w:ascii="Arial" w:eastAsiaTheme="minorHAnsi" w:hAnsi="Arial" w:cs="Arial"/>
          <w:i w:val="0"/>
        </w:rPr>
        <w:t>acceder</w:t>
      </w:r>
      <w:proofErr w:type="spellEnd"/>
      <w:r w:rsidRPr="002C2C6F">
        <w:rPr>
          <w:rStyle w:val="nfasis"/>
          <w:rFonts w:ascii="Arial" w:eastAsiaTheme="minorHAnsi" w:hAnsi="Arial" w:cs="Arial"/>
          <w:i w:val="0"/>
        </w:rPr>
        <w:t xml:space="preserve"> al </w:t>
      </w:r>
      <w:proofErr w:type="spellStart"/>
      <w:r w:rsidRPr="002C2C6F">
        <w:rPr>
          <w:rStyle w:val="nfasis"/>
          <w:rFonts w:ascii="Arial" w:eastAsiaTheme="minorHAnsi" w:hAnsi="Arial" w:cs="Arial"/>
          <w:i w:val="0"/>
        </w:rPr>
        <w:t>beneficio</w:t>
      </w:r>
      <w:proofErr w:type="spellEnd"/>
      <w:r w:rsidRPr="002C2C6F">
        <w:rPr>
          <w:rStyle w:val="nfasis"/>
          <w:rFonts w:ascii="Arial" w:eastAsiaTheme="minorHAnsi" w:hAnsi="Arial" w:cs="Arial"/>
          <w:i w:val="0"/>
        </w:rPr>
        <w:t>.</w:t>
      </w:r>
    </w:p>
    <w:p w:rsidR="000C4C08" w:rsidRPr="002C2C6F" w:rsidRDefault="000C4C08" w:rsidP="002C2C6F">
      <w:pPr>
        <w:pStyle w:val="Textoindependiente"/>
        <w:jc w:val="both"/>
        <w:rPr>
          <w:rFonts w:ascii="Arial" w:hAnsi="Arial" w:cs="Arial"/>
          <w:lang w:val="es-ES"/>
        </w:rPr>
      </w:pPr>
    </w:p>
    <w:p w:rsidR="002C2C6F" w:rsidRDefault="000C4C08" w:rsidP="002C2C6F">
      <w:pPr>
        <w:pStyle w:val="Textoindependiente"/>
        <w:widowControl/>
        <w:numPr>
          <w:ilvl w:val="0"/>
          <w:numId w:val="10"/>
        </w:numPr>
        <w:suppressAutoHyphens w:val="0"/>
        <w:autoSpaceDN/>
        <w:spacing w:after="0"/>
        <w:jc w:val="both"/>
        <w:textAlignment w:val="auto"/>
        <w:rPr>
          <w:rFonts w:ascii="Arial" w:hAnsi="Arial" w:cs="Arial"/>
          <w:b/>
          <w:lang w:val="es-ES"/>
        </w:rPr>
      </w:pPr>
      <w:r w:rsidRPr="002C2C6F">
        <w:rPr>
          <w:rFonts w:ascii="Arial" w:hAnsi="Arial" w:cs="Arial"/>
          <w:b/>
          <w:lang w:val="es-ES"/>
        </w:rPr>
        <w:t>IAT Crédito</w:t>
      </w:r>
    </w:p>
    <w:p w:rsidR="002C2C6F" w:rsidRDefault="002C2C6F" w:rsidP="002C2C6F">
      <w:pPr>
        <w:pStyle w:val="Textoindependiente"/>
        <w:widowControl/>
        <w:suppressAutoHyphens w:val="0"/>
        <w:autoSpaceDN/>
        <w:spacing w:after="0"/>
        <w:ind w:left="360"/>
        <w:jc w:val="both"/>
        <w:textAlignment w:val="auto"/>
        <w:rPr>
          <w:rFonts w:ascii="Arial" w:hAnsi="Arial" w:cs="Arial"/>
          <w:b/>
          <w:lang w:val="es-ES"/>
        </w:rPr>
      </w:pPr>
    </w:p>
    <w:p w:rsidR="000C4C08" w:rsidRPr="002C2C6F" w:rsidRDefault="000C4C08" w:rsidP="002C2C6F">
      <w:pPr>
        <w:pStyle w:val="Textoindependiente"/>
        <w:widowControl/>
        <w:suppressAutoHyphens w:val="0"/>
        <w:autoSpaceDN/>
        <w:spacing w:after="0"/>
        <w:ind w:left="-426"/>
        <w:jc w:val="both"/>
        <w:textAlignment w:val="auto"/>
        <w:rPr>
          <w:rFonts w:ascii="Arial" w:hAnsi="Arial" w:cs="Arial"/>
          <w:b/>
          <w:lang w:val="es-ES"/>
        </w:rPr>
      </w:pPr>
      <w:r w:rsidRPr="002C2C6F">
        <w:rPr>
          <w:rFonts w:ascii="Arial" w:hAnsi="Arial" w:cs="Arial"/>
          <w:lang w:val="es-ES"/>
        </w:rPr>
        <w:t>Durante el año 2010 el Ministerio apropió un total de $</w:t>
      </w:r>
      <w:r w:rsidR="002C2C6F">
        <w:rPr>
          <w:rFonts w:ascii="Arial" w:hAnsi="Arial" w:cs="Arial"/>
          <w:lang w:val="es-ES"/>
        </w:rPr>
        <w:t xml:space="preserve"> </w:t>
      </w:r>
      <w:r w:rsidRPr="002C2C6F">
        <w:rPr>
          <w:rFonts w:ascii="Arial" w:hAnsi="Arial" w:cs="Arial"/>
          <w:lang w:val="es-ES"/>
        </w:rPr>
        <w:t>13.800 millones para pagar inscripciones al incentivo de operaciones de crédito.</w:t>
      </w:r>
    </w:p>
    <w:p w:rsidR="000C4C08" w:rsidRDefault="000C4C08" w:rsidP="002C2C6F">
      <w:pPr>
        <w:pStyle w:val="Textoindependiente"/>
        <w:jc w:val="both"/>
        <w:rPr>
          <w:rFonts w:ascii="Arial" w:hAnsi="Arial" w:cs="Arial"/>
          <w:lang w:val="es-ES"/>
        </w:rPr>
      </w:pPr>
    </w:p>
    <w:p w:rsidR="002C2C6F" w:rsidRDefault="002C2C6F" w:rsidP="002C2C6F">
      <w:pPr>
        <w:pStyle w:val="Textoindependiente"/>
        <w:jc w:val="both"/>
        <w:rPr>
          <w:rFonts w:ascii="Arial" w:hAnsi="Arial" w:cs="Arial"/>
          <w:lang w:val="es-ES"/>
        </w:rPr>
      </w:pPr>
    </w:p>
    <w:p w:rsidR="002C2C6F" w:rsidRDefault="002C2C6F" w:rsidP="002C2C6F">
      <w:pPr>
        <w:pStyle w:val="Textoindependiente"/>
        <w:jc w:val="both"/>
        <w:rPr>
          <w:rFonts w:ascii="Arial" w:hAnsi="Arial" w:cs="Arial"/>
          <w:lang w:val="es-ES"/>
        </w:rPr>
      </w:pPr>
    </w:p>
    <w:p w:rsidR="002C2C6F" w:rsidRDefault="002C2C6F" w:rsidP="002C2C6F">
      <w:pPr>
        <w:pStyle w:val="Textoindependiente"/>
        <w:jc w:val="both"/>
        <w:rPr>
          <w:rFonts w:ascii="Arial" w:hAnsi="Arial" w:cs="Arial"/>
          <w:lang w:val="es-ES"/>
        </w:rPr>
      </w:pPr>
    </w:p>
    <w:p w:rsidR="002C2C6F" w:rsidRPr="002C2C6F" w:rsidRDefault="002C2C6F" w:rsidP="002C2C6F">
      <w:pPr>
        <w:pStyle w:val="Textoindependiente"/>
        <w:jc w:val="both"/>
        <w:rPr>
          <w:rFonts w:ascii="Arial" w:hAnsi="Arial" w:cs="Arial"/>
          <w:lang w:val="es-ES"/>
        </w:rPr>
      </w:pPr>
    </w:p>
    <w:tbl>
      <w:tblPr>
        <w:tblW w:w="8927" w:type="dxa"/>
        <w:jc w:val="center"/>
        <w:tblInd w:w="51" w:type="dxa"/>
        <w:tblCellMar>
          <w:left w:w="70" w:type="dxa"/>
          <w:right w:w="70" w:type="dxa"/>
        </w:tblCellMar>
        <w:tblLook w:val="04A0" w:firstRow="1" w:lastRow="0" w:firstColumn="1" w:lastColumn="0" w:noHBand="0" w:noVBand="1"/>
      </w:tblPr>
      <w:tblGrid>
        <w:gridCol w:w="2025"/>
        <w:gridCol w:w="1351"/>
        <w:gridCol w:w="1395"/>
        <w:gridCol w:w="1624"/>
        <w:gridCol w:w="1137"/>
        <w:gridCol w:w="1648"/>
      </w:tblGrid>
      <w:tr w:rsidR="000C4C08" w:rsidRPr="002C2C6F" w:rsidTr="000C4C08">
        <w:trPr>
          <w:trHeight w:val="891"/>
          <w:jc w:val="center"/>
        </w:trPr>
        <w:tc>
          <w:tcPr>
            <w:tcW w:w="8927" w:type="dxa"/>
            <w:gridSpan w:val="6"/>
            <w:tcBorders>
              <w:top w:val="nil"/>
              <w:left w:val="nil"/>
              <w:bottom w:val="nil"/>
              <w:right w:val="nil"/>
            </w:tcBorders>
            <w:shd w:val="clear" w:color="000000" w:fill="FFFFFF"/>
            <w:noWrap/>
            <w:vAlign w:val="bottom"/>
            <w:hideMark/>
          </w:tcPr>
          <w:p w:rsidR="000C4C08" w:rsidRDefault="000C4C08" w:rsidP="002C2C6F">
            <w:pPr>
              <w:jc w:val="both"/>
              <w:rPr>
                <w:rFonts w:ascii="Arial" w:hAnsi="Arial" w:cs="Arial"/>
                <w:b/>
                <w:bCs/>
                <w:color w:val="000000"/>
                <w:lang w:eastAsia="es-CO"/>
              </w:rPr>
            </w:pPr>
            <w:r w:rsidRPr="002C2C6F">
              <w:rPr>
                <w:rFonts w:ascii="Arial" w:hAnsi="Arial" w:cs="Arial"/>
                <w:b/>
                <w:bCs/>
                <w:color w:val="000000"/>
                <w:lang w:eastAsia="es-CO"/>
              </w:rPr>
              <w:lastRenderedPageBreak/>
              <w:t>Cuadro No. 4 Ejecución Incentivo a la Asistencia Técnica - Crédito 2010</w:t>
            </w:r>
          </w:p>
          <w:p w:rsidR="002C2C6F" w:rsidRPr="002C2C6F" w:rsidRDefault="002C2C6F" w:rsidP="002C2C6F">
            <w:pPr>
              <w:jc w:val="both"/>
              <w:rPr>
                <w:rFonts w:ascii="Arial" w:hAnsi="Arial" w:cs="Arial"/>
                <w:b/>
                <w:bCs/>
                <w:color w:val="000000"/>
                <w:lang w:eastAsia="es-CO"/>
              </w:rPr>
            </w:pPr>
          </w:p>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Valor en millones de pesos</w:t>
            </w:r>
          </w:p>
        </w:tc>
      </w:tr>
      <w:tr w:rsidR="000C4C08" w:rsidRPr="002C2C6F" w:rsidTr="000C4C08">
        <w:trPr>
          <w:trHeight w:val="248"/>
          <w:jc w:val="center"/>
        </w:trPr>
        <w:tc>
          <w:tcPr>
            <w:tcW w:w="6395" w:type="dxa"/>
            <w:gridSpan w:val="4"/>
            <w:tcBorders>
              <w:top w:val="single" w:sz="4" w:space="0" w:color="auto"/>
              <w:left w:val="nil"/>
              <w:bottom w:val="nil"/>
              <w:right w:val="nil"/>
            </w:tcBorders>
            <w:shd w:val="clear" w:color="DBE5F1" w:fill="FFFFFF"/>
            <w:noWrap/>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Tipo de Productor</w:t>
            </w:r>
          </w:p>
        </w:tc>
        <w:tc>
          <w:tcPr>
            <w:tcW w:w="1137" w:type="dxa"/>
            <w:tcBorders>
              <w:top w:val="single" w:sz="4" w:space="0" w:color="auto"/>
              <w:left w:val="nil"/>
              <w:bottom w:val="nil"/>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 xml:space="preserve">No. </w:t>
            </w:r>
            <w:proofErr w:type="spellStart"/>
            <w:r w:rsidRPr="002C2C6F">
              <w:rPr>
                <w:rFonts w:ascii="Arial" w:hAnsi="Arial" w:cs="Arial"/>
                <w:b/>
                <w:bCs/>
                <w:color w:val="000000"/>
                <w:lang w:eastAsia="es-CO"/>
              </w:rPr>
              <w:t>Oper</w:t>
            </w:r>
            <w:proofErr w:type="spellEnd"/>
          </w:p>
        </w:tc>
        <w:tc>
          <w:tcPr>
            <w:tcW w:w="1395" w:type="dxa"/>
            <w:tcBorders>
              <w:top w:val="single" w:sz="4" w:space="0" w:color="auto"/>
              <w:left w:val="nil"/>
              <w:bottom w:val="nil"/>
              <w:right w:val="nil"/>
            </w:tcBorders>
            <w:shd w:val="clear" w:color="DBE5F1" w:fill="FFFFFF"/>
            <w:noWrap/>
            <w:vAlign w:val="center"/>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Participación</w:t>
            </w:r>
          </w:p>
        </w:tc>
      </w:tr>
      <w:tr w:rsidR="000C4C08" w:rsidRPr="002C2C6F" w:rsidTr="000C4C08">
        <w:trPr>
          <w:trHeight w:val="496"/>
          <w:jc w:val="center"/>
        </w:trPr>
        <w:tc>
          <w:tcPr>
            <w:tcW w:w="2025" w:type="dxa"/>
            <w:tcBorders>
              <w:top w:val="single" w:sz="4" w:space="0" w:color="auto"/>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Pequeño</w:t>
            </w:r>
          </w:p>
        </w:tc>
        <w:tc>
          <w:tcPr>
            <w:tcW w:w="1351" w:type="dxa"/>
            <w:tcBorders>
              <w:top w:val="single" w:sz="4" w:space="0" w:color="auto"/>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 xml:space="preserve">154 </w:t>
            </w:r>
          </w:p>
        </w:tc>
        <w:tc>
          <w:tcPr>
            <w:tcW w:w="1395" w:type="dxa"/>
            <w:tcBorders>
              <w:top w:val="single" w:sz="4" w:space="0" w:color="auto"/>
              <w:left w:val="nil"/>
              <w:bottom w:val="nil"/>
              <w:right w:val="nil"/>
            </w:tcBorders>
            <w:shd w:val="clear" w:color="000000" w:fill="FFFFFF"/>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57%</w:t>
            </w:r>
          </w:p>
        </w:tc>
        <w:tc>
          <w:tcPr>
            <w:tcW w:w="1624"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proofErr w:type="spellStart"/>
            <w:r w:rsidRPr="002C2C6F">
              <w:rPr>
                <w:rFonts w:ascii="Arial" w:hAnsi="Arial" w:cs="Arial"/>
                <w:b/>
                <w:bCs/>
                <w:color w:val="000000"/>
                <w:lang w:eastAsia="es-CO"/>
              </w:rPr>
              <w:t>Vr</w:t>
            </w:r>
            <w:proofErr w:type="spellEnd"/>
            <w:r w:rsidRPr="002C2C6F">
              <w:rPr>
                <w:rFonts w:ascii="Arial" w:hAnsi="Arial" w:cs="Arial"/>
                <w:b/>
                <w:bCs/>
                <w:color w:val="000000"/>
                <w:lang w:eastAsia="es-CO"/>
              </w:rPr>
              <w:t>. de Crédito AT</w:t>
            </w:r>
          </w:p>
        </w:tc>
        <w:tc>
          <w:tcPr>
            <w:tcW w:w="1137"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Valor IAT Pagado</w:t>
            </w:r>
          </w:p>
        </w:tc>
        <w:tc>
          <w:tcPr>
            <w:tcW w:w="1395" w:type="dxa"/>
            <w:tcBorders>
              <w:top w:val="single" w:sz="4" w:space="0" w:color="auto"/>
              <w:left w:val="nil"/>
              <w:bottom w:val="nil"/>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Participación</w:t>
            </w:r>
          </w:p>
        </w:tc>
      </w:tr>
      <w:tr w:rsidR="000C4C08" w:rsidRPr="002C2C6F" w:rsidTr="000C4C08">
        <w:trPr>
          <w:trHeight w:val="248"/>
          <w:jc w:val="center"/>
        </w:trPr>
        <w:tc>
          <w:tcPr>
            <w:tcW w:w="2025"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Mediano</w:t>
            </w:r>
          </w:p>
        </w:tc>
        <w:tc>
          <w:tcPr>
            <w:tcW w:w="1351"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109 </w:t>
            </w:r>
          </w:p>
        </w:tc>
        <w:tc>
          <w:tcPr>
            <w:tcW w:w="1395"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40%</w:t>
            </w:r>
          </w:p>
        </w:tc>
        <w:tc>
          <w:tcPr>
            <w:tcW w:w="1624"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2.381 </w:t>
            </w:r>
          </w:p>
        </w:tc>
        <w:tc>
          <w:tcPr>
            <w:tcW w:w="1137"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2.087 </w:t>
            </w:r>
          </w:p>
        </w:tc>
        <w:tc>
          <w:tcPr>
            <w:tcW w:w="1395" w:type="dxa"/>
            <w:tcBorders>
              <w:top w:val="single" w:sz="4" w:space="0" w:color="auto"/>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86%</w:t>
            </w:r>
          </w:p>
        </w:tc>
      </w:tr>
      <w:tr w:rsidR="000C4C08" w:rsidRPr="002C2C6F" w:rsidTr="000C4C08">
        <w:trPr>
          <w:trHeight w:val="248"/>
          <w:jc w:val="center"/>
        </w:trPr>
        <w:tc>
          <w:tcPr>
            <w:tcW w:w="2025"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Mediano Especial*</w:t>
            </w:r>
          </w:p>
        </w:tc>
        <w:tc>
          <w:tcPr>
            <w:tcW w:w="1351"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9 </w:t>
            </w:r>
          </w:p>
        </w:tc>
        <w:tc>
          <w:tcPr>
            <w:tcW w:w="1395"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3,3%</w:t>
            </w:r>
          </w:p>
        </w:tc>
        <w:tc>
          <w:tcPr>
            <w:tcW w:w="162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426 </w:t>
            </w:r>
          </w:p>
        </w:tc>
        <w:tc>
          <w:tcPr>
            <w:tcW w:w="1137"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201 </w:t>
            </w:r>
          </w:p>
        </w:tc>
        <w:tc>
          <w:tcPr>
            <w:tcW w:w="1395"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8%</w:t>
            </w:r>
          </w:p>
        </w:tc>
      </w:tr>
      <w:tr w:rsidR="000C4C08" w:rsidRPr="002C2C6F" w:rsidTr="000C4C08">
        <w:trPr>
          <w:trHeight w:val="248"/>
          <w:jc w:val="center"/>
        </w:trPr>
        <w:tc>
          <w:tcPr>
            <w:tcW w:w="2025"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Total</w:t>
            </w:r>
          </w:p>
        </w:tc>
        <w:tc>
          <w:tcPr>
            <w:tcW w:w="1351" w:type="dxa"/>
            <w:tcBorders>
              <w:top w:val="nil"/>
              <w:left w:val="nil"/>
              <w:bottom w:val="single" w:sz="4" w:space="0" w:color="auto"/>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 xml:space="preserve">272 </w:t>
            </w:r>
          </w:p>
        </w:tc>
        <w:tc>
          <w:tcPr>
            <w:tcW w:w="1395" w:type="dxa"/>
            <w:tcBorders>
              <w:top w:val="nil"/>
              <w:left w:val="nil"/>
              <w:bottom w:val="single" w:sz="4" w:space="0" w:color="auto"/>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b/>
                <w:bCs/>
                <w:color w:val="000000"/>
                <w:lang w:eastAsia="es-CO"/>
              </w:rPr>
              <w:t>100%</w:t>
            </w:r>
          </w:p>
        </w:tc>
        <w:tc>
          <w:tcPr>
            <w:tcW w:w="162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130 </w:t>
            </w:r>
          </w:p>
        </w:tc>
        <w:tc>
          <w:tcPr>
            <w:tcW w:w="1137"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128 </w:t>
            </w:r>
          </w:p>
        </w:tc>
        <w:tc>
          <w:tcPr>
            <w:tcW w:w="1395"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5%</w:t>
            </w:r>
          </w:p>
        </w:tc>
      </w:tr>
      <w:tr w:rsidR="000C4C08" w:rsidRPr="002C2C6F" w:rsidTr="000C4C08">
        <w:trPr>
          <w:trHeight w:val="248"/>
          <w:jc w:val="center"/>
        </w:trPr>
        <w:tc>
          <w:tcPr>
            <w:tcW w:w="2025"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351"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395" w:type="dxa"/>
            <w:tcBorders>
              <w:top w:val="nil"/>
              <w:left w:val="nil"/>
              <w:bottom w:val="single" w:sz="4" w:space="0" w:color="auto"/>
              <w:right w:val="nil"/>
            </w:tcBorders>
            <w:shd w:val="clear" w:color="000000" w:fill="FFFFFF"/>
            <w:noWrap/>
            <w:vAlign w:val="bottom"/>
          </w:tcPr>
          <w:p w:rsidR="000C4C08" w:rsidRPr="002C2C6F" w:rsidRDefault="000C4C08" w:rsidP="002C2C6F">
            <w:pPr>
              <w:jc w:val="both"/>
              <w:rPr>
                <w:rFonts w:ascii="Arial" w:hAnsi="Arial" w:cs="Arial"/>
                <w:b/>
                <w:bCs/>
                <w:color w:val="000000"/>
                <w:lang w:eastAsia="es-CO"/>
              </w:rPr>
            </w:pPr>
          </w:p>
        </w:tc>
        <w:tc>
          <w:tcPr>
            <w:tcW w:w="1624"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137" w:type="dxa"/>
            <w:tcBorders>
              <w:top w:val="nil"/>
              <w:left w:val="nil"/>
              <w:bottom w:val="single" w:sz="4" w:space="0" w:color="auto"/>
              <w:right w:val="nil"/>
            </w:tcBorders>
            <w:shd w:val="clear" w:color="DBE5F1" w:fill="FFFFFF"/>
            <w:noWrap/>
            <w:vAlign w:val="bottom"/>
          </w:tcPr>
          <w:p w:rsidR="000C4C08" w:rsidRPr="002C2C6F" w:rsidRDefault="000C4C08" w:rsidP="002C2C6F">
            <w:pPr>
              <w:jc w:val="both"/>
              <w:rPr>
                <w:rFonts w:ascii="Arial" w:hAnsi="Arial" w:cs="Arial"/>
                <w:b/>
                <w:bCs/>
                <w:color w:val="000000"/>
                <w:lang w:eastAsia="es-CO"/>
              </w:rPr>
            </w:pPr>
          </w:p>
        </w:tc>
        <w:tc>
          <w:tcPr>
            <w:tcW w:w="1395" w:type="dxa"/>
            <w:tcBorders>
              <w:top w:val="nil"/>
              <w:left w:val="nil"/>
              <w:bottom w:val="single" w:sz="4" w:space="0" w:color="auto"/>
              <w:right w:val="nil"/>
            </w:tcBorders>
            <w:shd w:val="clear" w:color="000000" w:fill="FFFFFF"/>
            <w:noWrap/>
            <w:vAlign w:val="bottom"/>
          </w:tcPr>
          <w:p w:rsidR="000C4C08" w:rsidRPr="002C2C6F" w:rsidRDefault="000C4C08" w:rsidP="002C2C6F">
            <w:pPr>
              <w:jc w:val="both"/>
              <w:rPr>
                <w:rFonts w:ascii="Arial" w:hAnsi="Arial" w:cs="Arial"/>
                <w:b/>
                <w:bCs/>
                <w:color w:val="000000"/>
                <w:lang w:eastAsia="es-CO"/>
              </w:rPr>
            </w:pPr>
          </w:p>
        </w:tc>
      </w:tr>
    </w:tbl>
    <w:p w:rsidR="000C4C08" w:rsidRPr="002C2C6F" w:rsidRDefault="000C4C08" w:rsidP="002C2C6F">
      <w:pPr>
        <w:jc w:val="both"/>
        <w:rPr>
          <w:rFonts w:ascii="Arial" w:hAnsi="Arial" w:cs="Arial"/>
          <w:sz w:val="16"/>
          <w:szCs w:val="16"/>
        </w:rPr>
      </w:pPr>
      <w:r w:rsidRPr="002C2C6F">
        <w:rPr>
          <w:rFonts w:ascii="Arial" w:hAnsi="Arial" w:cs="Arial"/>
          <w:sz w:val="16"/>
          <w:szCs w:val="16"/>
        </w:rPr>
        <w:t>Nota: la diferencia entre el presupuesto del IAT crédito y la ejecución corresponde a los compromisos sobre las operaciones inscritas que no han recibido el beneficio.</w:t>
      </w:r>
    </w:p>
    <w:p w:rsidR="000C4C08" w:rsidRPr="002C2C6F" w:rsidRDefault="000C4C08" w:rsidP="002C2C6F">
      <w:pPr>
        <w:jc w:val="both"/>
        <w:rPr>
          <w:rFonts w:ascii="Arial" w:hAnsi="Arial" w:cs="Arial"/>
          <w:sz w:val="16"/>
          <w:szCs w:val="16"/>
        </w:rPr>
      </w:pPr>
      <w:r w:rsidRPr="002C2C6F">
        <w:rPr>
          <w:rFonts w:ascii="Arial" w:hAnsi="Arial" w:cs="Arial"/>
          <w:sz w:val="16"/>
          <w:szCs w:val="16"/>
        </w:rPr>
        <w:t>*Aquel que no clasificaba como pequeño y contaba con activos por debajo a los 257,5 millones SMMLV en la vigencia 2010</w:t>
      </w:r>
    </w:p>
    <w:p w:rsidR="000C4C08" w:rsidRDefault="000C4C08" w:rsidP="002C2C6F">
      <w:pPr>
        <w:jc w:val="both"/>
        <w:rPr>
          <w:rFonts w:ascii="Arial" w:hAnsi="Arial" w:cs="Arial"/>
          <w:sz w:val="16"/>
          <w:szCs w:val="16"/>
        </w:rPr>
      </w:pPr>
      <w:r w:rsidRPr="002C2C6F">
        <w:rPr>
          <w:rFonts w:ascii="Arial" w:hAnsi="Arial" w:cs="Arial"/>
          <w:sz w:val="16"/>
          <w:szCs w:val="16"/>
        </w:rPr>
        <w:t>Fuente: FINAGRO</w:t>
      </w:r>
    </w:p>
    <w:p w:rsidR="002C2C6F" w:rsidRPr="002C2C6F" w:rsidRDefault="002C2C6F" w:rsidP="002C2C6F">
      <w:pPr>
        <w:jc w:val="both"/>
        <w:rPr>
          <w:rFonts w:ascii="Arial" w:hAnsi="Arial" w:cs="Arial"/>
          <w:sz w:val="16"/>
          <w:szCs w:val="16"/>
        </w:rPr>
      </w:pPr>
    </w:p>
    <w:p w:rsidR="000C4C08" w:rsidRPr="002C2C6F" w:rsidRDefault="000C4C08" w:rsidP="002C2C6F">
      <w:pPr>
        <w:pStyle w:val="Textoindependiente"/>
        <w:widowControl/>
        <w:numPr>
          <w:ilvl w:val="0"/>
          <w:numId w:val="10"/>
        </w:numPr>
        <w:suppressAutoHyphens w:val="0"/>
        <w:autoSpaceDN/>
        <w:spacing w:after="0"/>
        <w:jc w:val="both"/>
        <w:textAlignment w:val="auto"/>
        <w:rPr>
          <w:rFonts w:ascii="Arial" w:hAnsi="Arial" w:cs="Arial"/>
          <w:b/>
          <w:lang w:val="es-ES"/>
        </w:rPr>
      </w:pPr>
      <w:r w:rsidRPr="002C2C6F">
        <w:rPr>
          <w:rFonts w:ascii="Arial" w:hAnsi="Arial" w:cs="Arial"/>
          <w:b/>
          <w:lang w:val="es-ES"/>
        </w:rPr>
        <w:t>IAT entidades</w:t>
      </w:r>
    </w:p>
    <w:p w:rsidR="002C2C6F" w:rsidRDefault="002C2C6F" w:rsidP="002C2C6F">
      <w:pPr>
        <w:jc w:val="both"/>
        <w:rPr>
          <w:rFonts w:ascii="Arial" w:eastAsia="Arial Unicode MS" w:hAnsi="Arial" w:cs="Arial"/>
          <w:b/>
          <w:kern w:val="3"/>
          <w:u w:val="single"/>
          <w:lang w:eastAsia="es-CO"/>
        </w:rPr>
      </w:pPr>
    </w:p>
    <w:p w:rsidR="002C2C6F" w:rsidRDefault="000C4C08" w:rsidP="002C2C6F">
      <w:pPr>
        <w:ind w:left="-426"/>
        <w:jc w:val="both"/>
        <w:rPr>
          <w:rFonts w:ascii="Arial" w:hAnsi="Arial" w:cs="Arial"/>
          <w:lang w:val="es-ES_tradnl"/>
        </w:rPr>
      </w:pPr>
      <w:r w:rsidRPr="002C2C6F">
        <w:rPr>
          <w:rFonts w:ascii="Arial" w:hAnsi="Arial" w:cs="Arial"/>
          <w:lang w:val="es-ES_tradnl"/>
        </w:rPr>
        <w:t>El IAT en su modalidad de Entidades fue asignado bajo el criterio “primer llegado primer servido”, asignando los recursos objeto del incentivo a los planes de asistencia técnica por orden de llegada y que cumplieran con los requisitos establecidos en las resoluciones y reglamentos técnicos elaborados para el efecto.</w:t>
      </w:r>
    </w:p>
    <w:p w:rsidR="002C2C6F" w:rsidRDefault="002C2C6F" w:rsidP="002C2C6F">
      <w:pPr>
        <w:ind w:left="-426"/>
        <w:jc w:val="both"/>
        <w:rPr>
          <w:rFonts w:ascii="Arial" w:hAnsi="Arial" w:cs="Arial"/>
          <w:lang w:val="es-ES_tradnl"/>
        </w:rPr>
      </w:pPr>
    </w:p>
    <w:p w:rsidR="000C4C08" w:rsidRPr="002C2C6F" w:rsidRDefault="000C4C08" w:rsidP="002C2C6F">
      <w:pPr>
        <w:ind w:left="-426"/>
        <w:jc w:val="both"/>
        <w:rPr>
          <w:rFonts w:ascii="Arial" w:hAnsi="Arial" w:cs="Arial"/>
          <w:lang w:val="es-ES_tradnl"/>
        </w:rPr>
      </w:pPr>
      <w:r w:rsidRPr="002C2C6F">
        <w:rPr>
          <w:rFonts w:ascii="Arial" w:hAnsi="Arial" w:cs="Arial"/>
          <w:lang w:val="es-ES_tradnl"/>
        </w:rPr>
        <w:t>En este sentido, durante el año 2010 se apropiaron recursos para efectuar los últimos pagos a cuatro de los dieciocho planes de asistencia técnica aprobados en los años 2008 y 2009, para lo cual se contó con un presupuesto de $</w:t>
      </w:r>
      <w:r w:rsidR="002C2C6F">
        <w:rPr>
          <w:rFonts w:ascii="Arial" w:hAnsi="Arial" w:cs="Arial"/>
          <w:lang w:val="es-ES_tradnl"/>
        </w:rPr>
        <w:t xml:space="preserve"> </w:t>
      </w:r>
      <w:r w:rsidRPr="002C2C6F">
        <w:rPr>
          <w:rFonts w:ascii="Arial" w:hAnsi="Arial" w:cs="Arial"/>
          <w:lang w:val="es-ES_tradnl"/>
        </w:rPr>
        <w:t>14.692 millones ejecutados como muestra el siguiente cuadro:</w:t>
      </w:r>
    </w:p>
    <w:p w:rsidR="000C4C08" w:rsidRDefault="000C4C08"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Default="005010BC" w:rsidP="002C2C6F">
      <w:pPr>
        <w:jc w:val="both"/>
        <w:rPr>
          <w:rFonts w:ascii="Arial" w:hAnsi="Arial" w:cs="Arial"/>
          <w:lang w:val="es-ES_tradnl"/>
        </w:rPr>
      </w:pPr>
    </w:p>
    <w:p w:rsidR="005010BC" w:rsidRPr="002C2C6F" w:rsidRDefault="005010BC" w:rsidP="002C2C6F">
      <w:pPr>
        <w:jc w:val="both"/>
        <w:rPr>
          <w:rFonts w:ascii="Arial" w:hAnsi="Arial" w:cs="Arial"/>
          <w:lang w:val="es-ES_tradnl"/>
        </w:rPr>
      </w:pPr>
    </w:p>
    <w:tbl>
      <w:tblPr>
        <w:tblW w:w="8769" w:type="dxa"/>
        <w:jc w:val="center"/>
        <w:tblInd w:w="55" w:type="dxa"/>
        <w:tblCellMar>
          <w:left w:w="70" w:type="dxa"/>
          <w:right w:w="70" w:type="dxa"/>
        </w:tblCellMar>
        <w:tblLook w:val="04A0" w:firstRow="1" w:lastRow="0" w:firstColumn="1" w:lastColumn="0" w:noHBand="0" w:noVBand="1"/>
      </w:tblPr>
      <w:tblGrid>
        <w:gridCol w:w="4304"/>
        <w:gridCol w:w="1786"/>
        <w:gridCol w:w="2679"/>
      </w:tblGrid>
      <w:tr w:rsidR="000C4C08" w:rsidRPr="002C2C6F" w:rsidTr="000C4C08">
        <w:trPr>
          <w:trHeight w:val="240"/>
          <w:jc w:val="center"/>
        </w:trPr>
        <w:tc>
          <w:tcPr>
            <w:tcW w:w="8769" w:type="dxa"/>
            <w:gridSpan w:val="3"/>
            <w:tcBorders>
              <w:top w:val="nil"/>
              <w:left w:val="nil"/>
              <w:bottom w:val="nil"/>
              <w:right w:val="nil"/>
            </w:tcBorders>
            <w:shd w:val="clear" w:color="000000" w:fill="FFFFFF"/>
            <w:noWrap/>
            <w:vAlign w:val="bottom"/>
            <w:hideMark/>
          </w:tcPr>
          <w:p w:rsidR="000C4C08" w:rsidRDefault="000C4C08" w:rsidP="002C2C6F">
            <w:pPr>
              <w:jc w:val="both"/>
              <w:rPr>
                <w:rFonts w:ascii="Arial" w:hAnsi="Arial" w:cs="Arial"/>
                <w:b/>
                <w:bCs/>
                <w:color w:val="000000"/>
                <w:lang w:eastAsia="es-CO"/>
              </w:rPr>
            </w:pPr>
            <w:r w:rsidRPr="002C2C6F">
              <w:rPr>
                <w:rFonts w:ascii="Arial" w:hAnsi="Arial" w:cs="Arial"/>
                <w:b/>
                <w:bCs/>
                <w:color w:val="000000"/>
                <w:lang w:eastAsia="es-CO"/>
              </w:rPr>
              <w:lastRenderedPageBreak/>
              <w:t xml:space="preserve">Cuadro No. 5 Ejecución Incentivo a la Asistencia Técnica – </w:t>
            </w:r>
          </w:p>
          <w:p w:rsidR="002C2C6F" w:rsidRPr="002C2C6F" w:rsidRDefault="002C2C6F" w:rsidP="002C2C6F">
            <w:pPr>
              <w:jc w:val="both"/>
              <w:rPr>
                <w:rFonts w:ascii="Arial" w:hAnsi="Arial" w:cs="Arial"/>
                <w:b/>
                <w:bCs/>
                <w:color w:val="000000"/>
                <w:lang w:eastAsia="es-CO"/>
              </w:rPr>
            </w:pPr>
          </w:p>
          <w:p w:rsidR="000C4C08" w:rsidRPr="002C2C6F" w:rsidRDefault="000C4C08" w:rsidP="002C2C6F">
            <w:pPr>
              <w:jc w:val="both"/>
              <w:rPr>
                <w:rFonts w:ascii="Arial" w:hAnsi="Arial" w:cs="Arial"/>
                <w:b/>
                <w:bCs/>
                <w:color w:val="000000"/>
                <w:lang w:eastAsia="es-CO"/>
              </w:rPr>
            </w:pPr>
            <w:r w:rsidRPr="002C2C6F">
              <w:rPr>
                <w:rFonts w:ascii="Arial" w:hAnsi="Arial" w:cs="Arial"/>
                <w:color w:val="000000"/>
                <w:lang w:eastAsia="es-CO"/>
              </w:rPr>
              <w:t>Valor en millones de pesos</w:t>
            </w:r>
          </w:p>
        </w:tc>
      </w:tr>
      <w:tr w:rsidR="000C4C08" w:rsidRPr="002C2C6F" w:rsidTr="000C4C08">
        <w:trPr>
          <w:trHeight w:val="240"/>
          <w:jc w:val="center"/>
        </w:trPr>
        <w:tc>
          <w:tcPr>
            <w:tcW w:w="8769" w:type="dxa"/>
            <w:gridSpan w:val="3"/>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p>
        </w:tc>
      </w:tr>
      <w:tr w:rsidR="000C4C08" w:rsidRPr="002C2C6F" w:rsidTr="000C4C08">
        <w:trPr>
          <w:gridAfter w:val="1"/>
          <w:wAfter w:w="2679" w:type="dxa"/>
          <w:trHeight w:val="720"/>
          <w:jc w:val="center"/>
        </w:trPr>
        <w:tc>
          <w:tcPr>
            <w:tcW w:w="4304" w:type="dxa"/>
            <w:tcBorders>
              <w:top w:val="single" w:sz="4" w:space="0" w:color="auto"/>
              <w:left w:val="nil"/>
              <w:bottom w:val="single" w:sz="4" w:space="0" w:color="auto"/>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Entidad</w:t>
            </w:r>
          </w:p>
        </w:tc>
        <w:tc>
          <w:tcPr>
            <w:tcW w:w="1786" w:type="dxa"/>
            <w:tcBorders>
              <w:top w:val="single" w:sz="4" w:space="0" w:color="auto"/>
              <w:left w:val="nil"/>
              <w:bottom w:val="single" w:sz="4" w:space="0" w:color="auto"/>
              <w:right w:val="nil"/>
            </w:tcBorders>
            <w:shd w:val="clear" w:color="DBE5F1" w:fill="FFFFFF"/>
            <w:vAlign w:val="center"/>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Valor Total</w:t>
            </w:r>
          </w:p>
        </w:tc>
      </w:tr>
      <w:tr w:rsidR="000C4C08" w:rsidRPr="002C2C6F" w:rsidTr="000C4C08">
        <w:trPr>
          <w:gridAfter w:val="1"/>
          <w:wAfter w:w="2679" w:type="dxa"/>
          <w:trHeight w:val="240"/>
          <w:jc w:val="center"/>
        </w:trPr>
        <w:tc>
          <w:tcPr>
            <w:tcW w:w="430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FEDEGAN </w:t>
            </w:r>
            <w:proofErr w:type="spellStart"/>
            <w:r w:rsidRPr="002C2C6F">
              <w:rPr>
                <w:rFonts w:ascii="Arial" w:hAnsi="Arial" w:cs="Arial"/>
                <w:color w:val="000000"/>
                <w:lang w:eastAsia="es-CO"/>
              </w:rPr>
              <w:t>Asistegan</w:t>
            </w:r>
            <w:proofErr w:type="spellEnd"/>
            <w:r w:rsidRPr="002C2C6F">
              <w:rPr>
                <w:rFonts w:ascii="Arial" w:hAnsi="Arial" w:cs="Arial"/>
                <w:color w:val="000000"/>
                <w:lang w:eastAsia="es-CO"/>
              </w:rPr>
              <w:t xml:space="preserve"> -  </w:t>
            </w:r>
            <w:proofErr w:type="spellStart"/>
            <w:r w:rsidRPr="002C2C6F">
              <w:rPr>
                <w:rFonts w:ascii="Arial" w:hAnsi="Arial" w:cs="Arial"/>
                <w:color w:val="000000"/>
                <w:lang w:eastAsia="es-CO"/>
              </w:rPr>
              <w:t>Ariguani</w:t>
            </w:r>
            <w:proofErr w:type="spellEnd"/>
          </w:p>
        </w:tc>
        <w:tc>
          <w:tcPr>
            <w:tcW w:w="178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198 </w:t>
            </w:r>
          </w:p>
        </w:tc>
      </w:tr>
      <w:tr w:rsidR="000C4C08" w:rsidRPr="002C2C6F" w:rsidTr="000C4C08">
        <w:trPr>
          <w:gridAfter w:val="1"/>
          <w:wAfter w:w="2679" w:type="dxa"/>
          <w:trHeight w:val="240"/>
          <w:jc w:val="center"/>
        </w:trPr>
        <w:tc>
          <w:tcPr>
            <w:tcW w:w="430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FEDEARROZ Proyecto 3 - 1er. Semestre 2009</w:t>
            </w:r>
          </w:p>
        </w:tc>
        <w:tc>
          <w:tcPr>
            <w:tcW w:w="178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69 </w:t>
            </w:r>
          </w:p>
        </w:tc>
      </w:tr>
      <w:tr w:rsidR="000C4C08" w:rsidRPr="002C2C6F" w:rsidTr="000C4C08">
        <w:trPr>
          <w:gridAfter w:val="1"/>
          <w:wAfter w:w="2679" w:type="dxa"/>
          <w:trHeight w:val="240"/>
          <w:jc w:val="center"/>
        </w:trPr>
        <w:tc>
          <w:tcPr>
            <w:tcW w:w="4304"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Fundación de Estudio Superiores de Urabá</w:t>
            </w:r>
          </w:p>
        </w:tc>
        <w:tc>
          <w:tcPr>
            <w:tcW w:w="178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40 </w:t>
            </w:r>
          </w:p>
        </w:tc>
      </w:tr>
      <w:tr w:rsidR="000C4C08" w:rsidRPr="002C2C6F" w:rsidTr="000C4C08">
        <w:trPr>
          <w:gridAfter w:val="1"/>
          <w:wAfter w:w="2679" w:type="dxa"/>
          <w:trHeight w:val="240"/>
          <w:jc w:val="center"/>
        </w:trPr>
        <w:tc>
          <w:tcPr>
            <w:tcW w:w="4304" w:type="dxa"/>
            <w:tcBorders>
              <w:top w:val="nil"/>
              <w:left w:val="nil"/>
              <w:bottom w:val="nil"/>
              <w:right w:val="nil"/>
            </w:tcBorders>
            <w:shd w:val="clear" w:color="DBE5F1"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Federación Nacional de Cafeteros</w:t>
            </w:r>
          </w:p>
        </w:tc>
        <w:tc>
          <w:tcPr>
            <w:tcW w:w="1786" w:type="dxa"/>
            <w:tcBorders>
              <w:top w:val="nil"/>
              <w:left w:val="nil"/>
              <w:bottom w:val="nil"/>
              <w:right w:val="nil"/>
            </w:tcBorders>
            <w:shd w:val="clear" w:color="000000" w:fill="FFFFFF"/>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14.386 </w:t>
            </w:r>
          </w:p>
        </w:tc>
      </w:tr>
      <w:tr w:rsidR="000C4C08" w:rsidRPr="002C2C6F" w:rsidTr="000C4C08">
        <w:trPr>
          <w:gridAfter w:val="1"/>
          <w:wAfter w:w="2679" w:type="dxa"/>
          <w:trHeight w:val="240"/>
          <w:jc w:val="center"/>
        </w:trPr>
        <w:tc>
          <w:tcPr>
            <w:tcW w:w="4304" w:type="dxa"/>
            <w:tcBorders>
              <w:top w:val="nil"/>
              <w:left w:val="nil"/>
              <w:bottom w:val="single" w:sz="4" w:space="0" w:color="auto"/>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Total</w:t>
            </w:r>
          </w:p>
        </w:tc>
        <w:tc>
          <w:tcPr>
            <w:tcW w:w="1786" w:type="dxa"/>
            <w:tcBorders>
              <w:top w:val="nil"/>
              <w:left w:val="nil"/>
              <w:bottom w:val="single" w:sz="4" w:space="0" w:color="auto"/>
              <w:right w:val="nil"/>
            </w:tcBorders>
            <w:shd w:val="clear" w:color="000000" w:fill="FFFFF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14.692 </w:t>
            </w:r>
          </w:p>
        </w:tc>
      </w:tr>
    </w:tbl>
    <w:p w:rsidR="000C4C08" w:rsidRPr="002C2C6F" w:rsidRDefault="000C4C08" w:rsidP="002C2C6F">
      <w:pPr>
        <w:jc w:val="both"/>
        <w:rPr>
          <w:rFonts w:ascii="Arial" w:hAnsi="Arial" w:cs="Arial"/>
        </w:rPr>
      </w:pPr>
      <w:r w:rsidRPr="002C2C6F">
        <w:rPr>
          <w:rFonts w:ascii="Arial" w:hAnsi="Arial" w:cs="Arial"/>
        </w:rPr>
        <w:t>Fuente: FINAGRO</w:t>
      </w:r>
    </w:p>
    <w:p w:rsidR="000C4C08" w:rsidRPr="002C2C6F" w:rsidRDefault="000C4C08" w:rsidP="002C2C6F">
      <w:pPr>
        <w:jc w:val="both"/>
        <w:rPr>
          <w:rFonts w:ascii="Arial" w:hAnsi="Arial" w:cs="Arial"/>
        </w:rPr>
      </w:pPr>
      <w:r w:rsidRPr="002C2C6F">
        <w:rPr>
          <w:rFonts w:ascii="Arial" w:hAnsi="Arial" w:cs="Arial"/>
        </w:rPr>
        <w:t>Cálculos: Programa DRE</w:t>
      </w:r>
    </w:p>
    <w:p w:rsidR="000C4C08" w:rsidRPr="002C2C6F" w:rsidRDefault="000C4C08" w:rsidP="002C2C6F">
      <w:pPr>
        <w:jc w:val="both"/>
        <w:rPr>
          <w:rFonts w:ascii="Arial" w:hAnsi="Arial" w:cs="Arial"/>
        </w:rPr>
      </w:pPr>
    </w:p>
    <w:p w:rsidR="000C4C08" w:rsidRPr="002C2C6F" w:rsidRDefault="000C4C08" w:rsidP="002C2C6F">
      <w:pPr>
        <w:numPr>
          <w:ilvl w:val="1"/>
          <w:numId w:val="9"/>
        </w:numPr>
        <w:jc w:val="both"/>
        <w:rPr>
          <w:rFonts w:ascii="Arial" w:hAnsi="Arial" w:cs="Arial"/>
          <w:b/>
        </w:rPr>
      </w:pPr>
      <w:r w:rsidRPr="002C2C6F">
        <w:rPr>
          <w:rFonts w:ascii="Arial" w:hAnsi="Arial" w:cs="Arial"/>
          <w:b/>
        </w:rPr>
        <w:t>Cofinanciación de Proyectos de Riego y Drenaje</w:t>
      </w:r>
    </w:p>
    <w:p w:rsidR="000C4C08" w:rsidRPr="002C2C6F" w:rsidRDefault="000C4C08" w:rsidP="002C2C6F">
      <w:pPr>
        <w:jc w:val="both"/>
        <w:rPr>
          <w:rFonts w:ascii="Arial" w:hAnsi="Arial" w:cs="Arial"/>
        </w:rPr>
      </w:pPr>
    </w:p>
    <w:p w:rsidR="000C4C08" w:rsidRPr="002C2C6F" w:rsidRDefault="000C4C08" w:rsidP="005010BC">
      <w:pPr>
        <w:ind w:left="-426"/>
        <w:jc w:val="both"/>
        <w:rPr>
          <w:rFonts w:ascii="Arial" w:hAnsi="Arial" w:cs="Arial"/>
        </w:rPr>
      </w:pPr>
      <w:r w:rsidRPr="002C2C6F">
        <w:rPr>
          <w:rFonts w:ascii="Arial" w:hAnsi="Arial" w:cs="Arial"/>
        </w:rPr>
        <w:t>En el marco del Programa AIS, el Ministerio de Agricultura y D</w:t>
      </w:r>
      <w:r w:rsidR="005010BC">
        <w:rPr>
          <w:rFonts w:ascii="Arial" w:hAnsi="Arial" w:cs="Arial"/>
        </w:rPr>
        <w:t>esarrollo Rural (MADR) creó la convocatoria p</w:t>
      </w:r>
      <w:r w:rsidRPr="002C2C6F">
        <w:rPr>
          <w:rFonts w:ascii="Arial" w:hAnsi="Arial" w:cs="Arial"/>
        </w:rPr>
        <w:t>ública de Riego y Drenaje, la cual como en otras versiones anteriores</w:t>
      </w:r>
      <w:r w:rsidR="005010BC">
        <w:rPr>
          <w:rFonts w:ascii="Arial" w:hAnsi="Arial" w:cs="Arial"/>
        </w:rPr>
        <w:t>, se ha regido por términos de referencia, adoptados mediante r</w:t>
      </w:r>
      <w:r w:rsidRPr="002C2C6F">
        <w:rPr>
          <w:rFonts w:ascii="Arial" w:hAnsi="Arial" w:cs="Arial"/>
        </w:rPr>
        <w:t>esoluciones.</w:t>
      </w:r>
    </w:p>
    <w:p w:rsidR="000C4C08" w:rsidRPr="002C2C6F" w:rsidRDefault="000C4C08" w:rsidP="005010BC">
      <w:pPr>
        <w:ind w:left="-426"/>
        <w:jc w:val="both"/>
        <w:rPr>
          <w:rFonts w:ascii="Arial" w:hAnsi="Arial" w:cs="Arial"/>
        </w:rPr>
      </w:pPr>
    </w:p>
    <w:p w:rsidR="000C4C08" w:rsidRDefault="000C4C08" w:rsidP="005010BC">
      <w:pPr>
        <w:ind w:left="-426"/>
        <w:jc w:val="both"/>
        <w:rPr>
          <w:rFonts w:ascii="Arial" w:hAnsi="Arial" w:cs="Arial"/>
        </w:rPr>
      </w:pPr>
      <w:r w:rsidRPr="002C2C6F">
        <w:rPr>
          <w:rFonts w:ascii="Arial" w:hAnsi="Arial" w:cs="Arial"/>
        </w:rPr>
        <w:t>Esta convocatoria tiene por objeto otorgar un incentivo de hasta el 80</w:t>
      </w:r>
      <w:r w:rsidR="005010BC">
        <w:rPr>
          <w:rFonts w:ascii="Arial" w:hAnsi="Arial" w:cs="Arial"/>
        </w:rPr>
        <w:t xml:space="preserve"> </w:t>
      </w:r>
      <w:r w:rsidRPr="002C2C6F">
        <w:rPr>
          <w:rFonts w:ascii="Arial" w:hAnsi="Arial" w:cs="Arial"/>
        </w:rPr>
        <w:t>% de los costos directos de proyectos de riego y drenaje, es decir una obra física que permite captar o tomar agua de una fuente, transportarla a través de líneas de conducción y de distribución, y llevarla directamente a un cultivo.</w:t>
      </w:r>
    </w:p>
    <w:p w:rsidR="005010BC" w:rsidRPr="002C2C6F" w:rsidRDefault="005010BC" w:rsidP="005010BC">
      <w:pPr>
        <w:ind w:left="-426"/>
        <w:jc w:val="both"/>
        <w:rPr>
          <w:rFonts w:ascii="Arial" w:hAnsi="Arial" w:cs="Arial"/>
        </w:rPr>
      </w:pPr>
    </w:p>
    <w:p w:rsidR="000C4C08" w:rsidRDefault="000C4C08" w:rsidP="005010BC">
      <w:pPr>
        <w:ind w:left="-426"/>
        <w:jc w:val="both"/>
        <w:rPr>
          <w:rFonts w:ascii="Arial" w:hAnsi="Arial" w:cs="Arial"/>
        </w:rPr>
      </w:pPr>
      <w:r w:rsidRPr="002C2C6F">
        <w:rPr>
          <w:rFonts w:ascii="Arial" w:hAnsi="Arial" w:cs="Arial"/>
        </w:rPr>
        <w:t>Se encontró que 33 proyectos de l</w:t>
      </w:r>
      <w:r w:rsidR="005010BC">
        <w:rPr>
          <w:rFonts w:ascii="Arial" w:hAnsi="Arial" w:cs="Arial"/>
        </w:rPr>
        <w:t>os beneficiados a través de la c</w:t>
      </w:r>
      <w:r w:rsidRPr="002C2C6F">
        <w:rPr>
          <w:rFonts w:ascii="Arial" w:hAnsi="Arial" w:cs="Arial"/>
        </w:rPr>
        <w:t>onvocatoria 2008-I y 2008-II utilizaron presuntas maniobras que se expresaron en un fraccionamiento para acceder a más recursos de los que tenían derecho, según lo</w:t>
      </w:r>
      <w:r w:rsidR="005010BC">
        <w:rPr>
          <w:rFonts w:ascii="Arial" w:hAnsi="Arial" w:cs="Arial"/>
        </w:rPr>
        <w:t>s términos de referencia de la c</w:t>
      </w:r>
      <w:r w:rsidRPr="002C2C6F">
        <w:rPr>
          <w:rFonts w:ascii="Arial" w:hAnsi="Arial" w:cs="Arial"/>
        </w:rPr>
        <w:t>onvocatoria.</w:t>
      </w:r>
    </w:p>
    <w:p w:rsidR="005010BC" w:rsidRPr="002C2C6F" w:rsidRDefault="005010BC" w:rsidP="005010BC">
      <w:pPr>
        <w:ind w:left="-426"/>
        <w:jc w:val="both"/>
        <w:rPr>
          <w:rFonts w:ascii="Arial" w:hAnsi="Arial" w:cs="Arial"/>
        </w:rPr>
      </w:pPr>
    </w:p>
    <w:p w:rsidR="000C4C08" w:rsidRPr="002C2C6F" w:rsidRDefault="000C4C08" w:rsidP="005010BC">
      <w:pPr>
        <w:ind w:left="-426"/>
        <w:jc w:val="both"/>
        <w:rPr>
          <w:rFonts w:ascii="Arial" w:hAnsi="Arial" w:cs="Arial"/>
        </w:rPr>
      </w:pPr>
      <w:r w:rsidRPr="002C2C6F">
        <w:rPr>
          <w:rFonts w:ascii="Arial" w:hAnsi="Arial" w:cs="Arial"/>
        </w:rPr>
        <w:t>Frente a lo anterior, el Ministerio en septiembre de 2010 adelantó un proceso de conciliación sobre los 33 proyectos tipificados en 9 casos, logrando la devolución de dineros a la Nación de 31 beneficiarios involucrados equivalente al valor de los apoyos otorgados por el M</w:t>
      </w:r>
      <w:r w:rsidR="005010BC">
        <w:rPr>
          <w:rFonts w:ascii="Arial" w:hAnsi="Arial" w:cs="Arial"/>
        </w:rPr>
        <w:t xml:space="preserve">inisterio de </w:t>
      </w:r>
      <w:r w:rsidRPr="002C2C6F">
        <w:rPr>
          <w:rFonts w:ascii="Arial" w:hAnsi="Arial" w:cs="Arial"/>
        </w:rPr>
        <w:t>A</w:t>
      </w:r>
      <w:r w:rsidR="005010BC">
        <w:rPr>
          <w:rFonts w:ascii="Arial" w:hAnsi="Arial" w:cs="Arial"/>
        </w:rPr>
        <w:t xml:space="preserve">gricultura y </w:t>
      </w:r>
      <w:r w:rsidRPr="002C2C6F">
        <w:rPr>
          <w:rFonts w:ascii="Arial" w:hAnsi="Arial" w:cs="Arial"/>
        </w:rPr>
        <w:t>D</w:t>
      </w:r>
      <w:r w:rsidR="005010BC">
        <w:rPr>
          <w:rFonts w:ascii="Arial" w:hAnsi="Arial" w:cs="Arial"/>
        </w:rPr>
        <w:t xml:space="preserve">esarrollo </w:t>
      </w:r>
      <w:r w:rsidRPr="002C2C6F">
        <w:rPr>
          <w:rFonts w:ascii="Arial" w:hAnsi="Arial" w:cs="Arial"/>
        </w:rPr>
        <w:t>R</w:t>
      </w:r>
      <w:r w:rsidR="005010BC">
        <w:rPr>
          <w:rFonts w:ascii="Arial" w:hAnsi="Arial" w:cs="Arial"/>
        </w:rPr>
        <w:t>ural</w:t>
      </w:r>
      <w:r w:rsidRPr="002C2C6F">
        <w:rPr>
          <w:rFonts w:ascii="Arial" w:hAnsi="Arial" w:cs="Arial"/>
        </w:rPr>
        <w:t>, por un valor de $</w:t>
      </w:r>
      <w:r w:rsidR="005010BC">
        <w:rPr>
          <w:rFonts w:ascii="Arial" w:hAnsi="Arial" w:cs="Arial"/>
        </w:rPr>
        <w:t xml:space="preserve"> </w:t>
      </w:r>
      <w:r w:rsidRPr="002C2C6F">
        <w:rPr>
          <w:rFonts w:ascii="Arial" w:hAnsi="Arial" w:cs="Arial"/>
        </w:rPr>
        <w:t>13.482 millones.</w:t>
      </w:r>
    </w:p>
    <w:p w:rsidR="000C4C08" w:rsidRPr="002C2C6F" w:rsidRDefault="000C4C08" w:rsidP="005010BC">
      <w:pPr>
        <w:ind w:left="-426"/>
        <w:jc w:val="both"/>
        <w:rPr>
          <w:rFonts w:ascii="Arial" w:hAnsi="Arial" w:cs="Arial"/>
        </w:rPr>
      </w:pPr>
    </w:p>
    <w:p w:rsidR="000C4C08" w:rsidRPr="002C2C6F" w:rsidRDefault="005010BC" w:rsidP="005010BC">
      <w:pPr>
        <w:ind w:left="-426"/>
        <w:jc w:val="both"/>
        <w:rPr>
          <w:rFonts w:ascii="Arial" w:hAnsi="Arial" w:cs="Arial"/>
        </w:rPr>
      </w:pPr>
      <w:r>
        <w:rPr>
          <w:rFonts w:ascii="Arial" w:hAnsi="Arial" w:cs="Arial"/>
        </w:rPr>
        <w:lastRenderedPageBreak/>
        <w:t>Con respecto a la convocatoria p</w:t>
      </w:r>
      <w:r w:rsidR="000C4C08" w:rsidRPr="002C2C6F">
        <w:rPr>
          <w:rFonts w:ascii="Arial" w:hAnsi="Arial" w:cs="Arial"/>
        </w:rPr>
        <w:t xml:space="preserve">ública de </w:t>
      </w:r>
      <w:r>
        <w:rPr>
          <w:rFonts w:ascii="Arial" w:hAnsi="Arial" w:cs="Arial"/>
        </w:rPr>
        <w:t>riego y d</w:t>
      </w:r>
      <w:r w:rsidR="000C4C08" w:rsidRPr="002C2C6F">
        <w:rPr>
          <w:rFonts w:ascii="Arial" w:hAnsi="Arial" w:cs="Arial"/>
        </w:rPr>
        <w:t>renaje de 2009, en octubre de 2010, en razón al nuevo énfasis de política del Programa DRE, consistente en apoyar principalmente a pequeños y medianos productor</w:t>
      </w:r>
      <w:r>
        <w:rPr>
          <w:rFonts w:ascii="Arial" w:hAnsi="Arial" w:cs="Arial"/>
        </w:rPr>
        <w:t>es asociados, el Ministerio tomó</w:t>
      </w:r>
      <w:r w:rsidR="000C4C08" w:rsidRPr="002C2C6F">
        <w:rPr>
          <w:rFonts w:ascii="Arial" w:hAnsi="Arial" w:cs="Arial"/>
        </w:rPr>
        <w:t xml:space="preserve"> la decisión de </w:t>
      </w:r>
      <w:r>
        <w:rPr>
          <w:rFonts w:ascii="Arial" w:hAnsi="Arial" w:cs="Arial"/>
        </w:rPr>
        <w:t>levantar la suspensión de esta c</w:t>
      </w:r>
      <w:r w:rsidR="000C4C08" w:rsidRPr="002C2C6F">
        <w:rPr>
          <w:rFonts w:ascii="Arial" w:hAnsi="Arial" w:cs="Arial"/>
        </w:rPr>
        <w:t xml:space="preserve">onvocatoria, previa revisión por parte de la Universidad Nacional de Colombia </w:t>
      </w:r>
      <w:r>
        <w:rPr>
          <w:rFonts w:ascii="Arial" w:hAnsi="Arial" w:cs="Arial"/>
        </w:rPr>
        <w:t>de</w:t>
      </w:r>
      <w:r w:rsidR="000C4C08" w:rsidRPr="002C2C6F">
        <w:rPr>
          <w:rFonts w:ascii="Arial" w:hAnsi="Arial" w:cs="Arial"/>
        </w:rPr>
        <w:t xml:space="preserve"> los proyectos de riego y drenaje declarados como elegibles por parte del Instituto Interamericano de Cooperación para la Agricultura  - IICA, en su calidad de operador de los recursos de la Convocatoria.</w:t>
      </w:r>
    </w:p>
    <w:p w:rsidR="000C4C08" w:rsidRPr="002C2C6F" w:rsidRDefault="000C4C08" w:rsidP="002C2C6F">
      <w:pPr>
        <w:jc w:val="both"/>
        <w:rPr>
          <w:rFonts w:ascii="Arial" w:hAnsi="Arial" w:cs="Arial"/>
        </w:rPr>
      </w:pPr>
    </w:p>
    <w:p w:rsidR="000C4C08" w:rsidRPr="002C2C6F" w:rsidRDefault="000C4C08" w:rsidP="002C2C6F">
      <w:pPr>
        <w:ind w:left="360"/>
        <w:jc w:val="both"/>
        <w:rPr>
          <w:rFonts w:ascii="Arial" w:hAnsi="Arial" w:cs="Arial"/>
          <w:b/>
        </w:rPr>
      </w:pPr>
      <w:r w:rsidRPr="002C2C6F">
        <w:rPr>
          <w:rFonts w:ascii="Arial" w:hAnsi="Arial" w:cs="Arial"/>
          <w:b/>
        </w:rPr>
        <w:t>Programa AIS- DRE 2011</w:t>
      </w:r>
    </w:p>
    <w:p w:rsidR="000C4C08" w:rsidRPr="002C2C6F" w:rsidRDefault="000C4C08" w:rsidP="002C2C6F">
      <w:pPr>
        <w:jc w:val="both"/>
        <w:rPr>
          <w:rFonts w:ascii="Arial" w:hAnsi="Arial" w:cs="Arial"/>
        </w:rPr>
      </w:pPr>
    </w:p>
    <w:p w:rsidR="000C4C08" w:rsidRPr="002C2C6F" w:rsidRDefault="000C4C08" w:rsidP="005010BC">
      <w:pPr>
        <w:ind w:left="-426"/>
        <w:jc w:val="both"/>
        <w:rPr>
          <w:rFonts w:ascii="Arial" w:hAnsi="Arial" w:cs="Arial"/>
        </w:rPr>
      </w:pPr>
      <w:r w:rsidRPr="002C2C6F">
        <w:rPr>
          <w:rFonts w:ascii="Arial" w:hAnsi="Arial" w:cs="Arial"/>
        </w:rPr>
        <w:t>Luego de la ejecución en su primera fase (2007</w:t>
      </w:r>
      <w:r w:rsidR="005010BC">
        <w:rPr>
          <w:rFonts w:ascii="Arial" w:hAnsi="Arial" w:cs="Arial"/>
        </w:rPr>
        <w:t xml:space="preserve"> </w:t>
      </w:r>
      <w:r w:rsidRPr="002C2C6F">
        <w:rPr>
          <w:rFonts w:ascii="Arial" w:hAnsi="Arial" w:cs="Arial"/>
        </w:rPr>
        <w:t>-</w:t>
      </w:r>
      <w:r w:rsidR="005010BC">
        <w:rPr>
          <w:rFonts w:ascii="Arial" w:hAnsi="Arial" w:cs="Arial"/>
        </w:rPr>
        <w:t xml:space="preserve"> </w:t>
      </w:r>
      <w:r w:rsidRPr="002C2C6F">
        <w:rPr>
          <w:rFonts w:ascii="Arial" w:hAnsi="Arial" w:cs="Arial"/>
        </w:rPr>
        <w:t>2010), el Programa, a partir del 2011, ha sido reorientado bajo un enfoque de política que, respetando el mandato legal, apoya el mejoramiento competitivo de la producción agropecuaria y contribuye a reducir las desigualdades en el campo, priorizando la atención a los pequeños y medianos productores. Los instrumentos del programa en este año son:</w:t>
      </w:r>
    </w:p>
    <w:p w:rsidR="000C4C08" w:rsidRPr="002C2C6F" w:rsidRDefault="000C4C08" w:rsidP="002C2C6F">
      <w:pPr>
        <w:jc w:val="both"/>
        <w:rPr>
          <w:rFonts w:ascii="Arial" w:hAnsi="Arial" w:cs="Arial"/>
        </w:rPr>
      </w:pPr>
    </w:p>
    <w:p w:rsidR="000C4C08" w:rsidRDefault="000C4C08" w:rsidP="002C2C6F">
      <w:pPr>
        <w:spacing w:after="60"/>
        <w:jc w:val="both"/>
        <w:rPr>
          <w:rFonts w:ascii="Arial" w:hAnsi="Arial" w:cs="Arial"/>
          <w:b/>
        </w:rPr>
      </w:pPr>
      <w:r w:rsidRPr="002C2C6F">
        <w:rPr>
          <w:rFonts w:ascii="Arial" w:hAnsi="Arial" w:cs="Arial"/>
          <w:b/>
        </w:rPr>
        <w:t>Instrumentos del Programa DRE que hacen parte de los Apoyos a la competitividad ejecutados en la vigencia 2011</w:t>
      </w:r>
    </w:p>
    <w:p w:rsidR="005010BC" w:rsidRPr="002C2C6F" w:rsidRDefault="005010BC" w:rsidP="002C2C6F">
      <w:pPr>
        <w:spacing w:after="60"/>
        <w:jc w:val="both"/>
        <w:rPr>
          <w:rFonts w:ascii="Arial" w:hAnsi="Arial" w:cs="Arial"/>
          <w:b/>
        </w:rPr>
      </w:pPr>
    </w:p>
    <w:tbl>
      <w:tblPr>
        <w:tblW w:w="8433" w:type="dxa"/>
        <w:tblBorders>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472"/>
        <w:gridCol w:w="4961"/>
      </w:tblGrid>
      <w:tr w:rsidR="000C4C08" w:rsidRPr="002C2C6F" w:rsidTr="000C4C08">
        <w:trPr>
          <w:trHeight w:val="285"/>
        </w:trPr>
        <w:tc>
          <w:tcPr>
            <w:tcW w:w="3472" w:type="dxa"/>
            <w:tcBorders>
              <w:top w:val="single" w:sz="4" w:space="0" w:color="000000"/>
              <w:left w:val="nil"/>
              <w:bottom w:val="single" w:sz="4" w:space="0" w:color="auto"/>
              <w:right w:val="nil"/>
            </w:tcBorders>
            <w:shd w:val="clear" w:color="auto" w:fill="BFBFBF"/>
            <w:noWrap/>
            <w:vAlign w:val="center"/>
            <w:hideMark/>
          </w:tcPr>
          <w:p w:rsidR="000C4C08" w:rsidRPr="002C2C6F" w:rsidRDefault="000C4C08" w:rsidP="002C2C6F">
            <w:pPr>
              <w:spacing w:before="120" w:after="120"/>
              <w:jc w:val="both"/>
              <w:rPr>
                <w:rFonts w:ascii="Arial" w:hAnsi="Arial" w:cs="Arial"/>
                <w:b/>
                <w:color w:val="000000"/>
                <w:lang w:eastAsia="es-CO"/>
              </w:rPr>
            </w:pPr>
            <w:r w:rsidRPr="002C2C6F">
              <w:rPr>
                <w:rFonts w:ascii="Arial" w:hAnsi="Arial" w:cs="Arial"/>
                <w:b/>
                <w:color w:val="000000"/>
                <w:lang w:eastAsia="es-CO"/>
              </w:rPr>
              <w:t>Tipo de Apoyo</w:t>
            </w:r>
          </w:p>
        </w:tc>
        <w:tc>
          <w:tcPr>
            <w:tcW w:w="4961" w:type="dxa"/>
            <w:tcBorders>
              <w:top w:val="single" w:sz="4" w:space="0" w:color="000000"/>
              <w:left w:val="nil"/>
              <w:bottom w:val="single" w:sz="4" w:space="0" w:color="auto"/>
              <w:right w:val="nil"/>
            </w:tcBorders>
            <w:shd w:val="clear" w:color="auto" w:fill="BFBFBF"/>
            <w:vAlign w:val="center"/>
          </w:tcPr>
          <w:p w:rsidR="000C4C08" w:rsidRPr="002C2C6F" w:rsidRDefault="000C4C08" w:rsidP="002C2C6F">
            <w:pPr>
              <w:spacing w:before="120" w:after="120"/>
              <w:jc w:val="both"/>
              <w:rPr>
                <w:rFonts w:ascii="Arial" w:hAnsi="Arial" w:cs="Arial"/>
                <w:b/>
                <w:color w:val="000000"/>
                <w:lang w:eastAsia="es-CO"/>
              </w:rPr>
            </w:pPr>
            <w:r w:rsidRPr="002C2C6F">
              <w:rPr>
                <w:rFonts w:ascii="Arial" w:hAnsi="Arial" w:cs="Arial"/>
                <w:b/>
                <w:color w:val="000000"/>
                <w:lang w:eastAsia="es-CO"/>
              </w:rPr>
              <w:t>Instrumento</w:t>
            </w:r>
          </w:p>
        </w:tc>
      </w:tr>
      <w:tr w:rsidR="000C4C08" w:rsidRPr="002C2C6F" w:rsidTr="000C4C08">
        <w:tblPrEx>
          <w:tblBorders>
            <w:bottom w:val="none" w:sz="0" w:space="0" w:color="auto"/>
            <w:insideH w:val="none" w:sz="0" w:space="0" w:color="auto"/>
            <w:insideV w:val="none" w:sz="0" w:space="0" w:color="auto"/>
          </w:tblBorders>
        </w:tblPrEx>
        <w:trPr>
          <w:trHeight w:val="285"/>
        </w:trPr>
        <w:tc>
          <w:tcPr>
            <w:tcW w:w="3472" w:type="dxa"/>
            <w:vMerge w:val="restart"/>
            <w:tcBorders>
              <w:top w:val="single" w:sz="4" w:space="0" w:color="auto"/>
            </w:tcBorders>
            <w:shd w:val="clear" w:color="auto" w:fill="auto"/>
            <w:noWrap/>
            <w:vAlign w:val="center"/>
            <w:hideMark/>
          </w:tcPr>
          <w:p w:rsidR="000C4C08" w:rsidRPr="002C2C6F" w:rsidRDefault="000C4C08" w:rsidP="002C2C6F">
            <w:pPr>
              <w:ind w:left="196"/>
              <w:jc w:val="both"/>
              <w:rPr>
                <w:rFonts w:ascii="Arial" w:hAnsi="Arial" w:cs="Arial"/>
                <w:b/>
                <w:color w:val="000000"/>
                <w:lang w:eastAsia="es-CO"/>
              </w:rPr>
            </w:pPr>
            <w:r w:rsidRPr="002C2C6F">
              <w:rPr>
                <w:rFonts w:ascii="Arial" w:hAnsi="Arial" w:cs="Arial"/>
                <w:b/>
                <w:color w:val="000000"/>
                <w:lang w:eastAsia="es-CO"/>
              </w:rPr>
              <w:t xml:space="preserve">Apoyos a </w:t>
            </w:r>
          </w:p>
          <w:p w:rsidR="000C4C08" w:rsidRPr="002C2C6F" w:rsidRDefault="000C4C08" w:rsidP="002C2C6F">
            <w:pPr>
              <w:ind w:left="196"/>
              <w:jc w:val="both"/>
              <w:rPr>
                <w:rFonts w:ascii="Arial" w:hAnsi="Arial" w:cs="Arial"/>
                <w:color w:val="000000"/>
                <w:lang w:eastAsia="es-CO"/>
              </w:rPr>
            </w:pPr>
            <w:r w:rsidRPr="002C2C6F">
              <w:rPr>
                <w:rFonts w:ascii="Arial" w:hAnsi="Arial" w:cs="Arial"/>
                <w:b/>
                <w:color w:val="000000"/>
                <w:lang w:eastAsia="es-CO"/>
              </w:rPr>
              <w:t>través de crédito</w:t>
            </w:r>
          </w:p>
        </w:tc>
        <w:tc>
          <w:tcPr>
            <w:tcW w:w="4961" w:type="dxa"/>
            <w:tcBorders>
              <w:top w:val="single" w:sz="4" w:space="0" w:color="auto"/>
            </w:tcBorders>
            <w:vAlign w:val="bottom"/>
          </w:tcPr>
          <w:p w:rsidR="000C4C08" w:rsidRPr="002C2C6F" w:rsidRDefault="000C4C08" w:rsidP="002C2C6F">
            <w:pPr>
              <w:numPr>
                <w:ilvl w:val="0"/>
                <w:numId w:val="15"/>
              </w:numPr>
              <w:spacing w:before="120"/>
              <w:jc w:val="both"/>
              <w:rPr>
                <w:rFonts w:ascii="Arial" w:hAnsi="Arial" w:cs="Arial"/>
                <w:color w:val="000000"/>
                <w:lang w:eastAsia="es-CO"/>
              </w:rPr>
            </w:pPr>
            <w:r w:rsidRPr="002C2C6F">
              <w:rPr>
                <w:rFonts w:ascii="Arial" w:hAnsi="Arial" w:cs="Arial"/>
                <w:color w:val="000000"/>
                <w:lang w:eastAsia="es-CO"/>
              </w:rPr>
              <w:t>Línea Especial de Crédito</w:t>
            </w:r>
          </w:p>
        </w:tc>
      </w:tr>
      <w:tr w:rsidR="000C4C08" w:rsidRPr="002C2C6F" w:rsidTr="000C4C08">
        <w:tblPrEx>
          <w:tblBorders>
            <w:bottom w:val="none" w:sz="0" w:space="0" w:color="auto"/>
            <w:insideH w:val="none" w:sz="0" w:space="0" w:color="auto"/>
            <w:insideV w:val="none" w:sz="0" w:space="0" w:color="auto"/>
          </w:tblBorders>
        </w:tblPrEx>
        <w:trPr>
          <w:trHeight w:val="550"/>
        </w:trPr>
        <w:tc>
          <w:tcPr>
            <w:tcW w:w="3472" w:type="dxa"/>
            <w:vMerge/>
            <w:tcBorders>
              <w:bottom w:val="single" w:sz="4" w:space="0" w:color="auto"/>
            </w:tcBorders>
            <w:shd w:val="clear" w:color="auto" w:fill="auto"/>
            <w:noWrap/>
            <w:hideMark/>
          </w:tcPr>
          <w:p w:rsidR="000C4C08" w:rsidRPr="002C2C6F" w:rsidRDefault="000C4C08" w:rsidP="002C2C6F">
            <w:pPr>
              <w:ind w:left="196"/>
              <w:jc w:val="both"/>
              <w:rPr>
                <w:rFonts w:ascii="Arial" w:hAnsi="Arial" w:cs="Arial"/>
                <w:color w:val="000000"/>
                <w:lang w:eastAsia="es-CO"/>
              </w:rPr>
            </w:pPr>
          </w:p>
        </w:tc>
        <w:tc>
          <w:tcPr>
            <w:tcW w:w="4961" w:type="dxa"/>
            <w:tcBorders>
              <w:bottom w:val="single" w:sz="4" w:space="0" w:color="auto"/>
            </w:tcBorders>
          </w:tcPr>
          <w:p w:rsidR="000C4C08" w:rsidRPr="002C2C6F" w:rsidRDefault="000C4C08" w:rsidP="002C2C6F">
            <w:pPr>
              <w:numPr>
                <w:ilvl w:val="0"/>
                <w:numId w:val="15"/>
              </w:numPr>
              <w:spacing w:before="120"/>
              <w:jc w:val="both"/>
              <w:rPr>
                <w:rFonts w:ascii="Arial" w:hAnsi="Arial" w:cs="Arial"/>
                <w:color w:val="000000"/>
                <w:lang w:eastAsia="es-CO"/>
              </w:rPr>
            </w:pPr>
            <w:r w:rsidRPr="002C2C6F">
              <w:rPr>
                <w:rFonts w:ascii="Arial" w:hAnsi="Arial" w:cs="Arial"/>
                <w:color w:val="000000"/>
                <w:lang w:eastAsia="es-CO"/>
              </w:rPr>
              <w:t>Incentivo a la Capitalización Rural</w:t>
            </w:r>
          </w:p>
        </w:tc>
      </w:tr>
      <w:tr w:rsidR="000C4C08" w:rsidRPr="002C2C6F" w:rsidTr="000C4C08">
        <w:tblPrEx>
          <w:tblBorders>
            <w:bottom w:val="none" w:sz="0" w:space="0" w:color="auto"/>
            <w:insideH w:val="none" w:sz="0" w:space="0" w:color="auto"/>
            <w:insideV w:val="none" w:sz="0" w:space="0" w:color="auto"/>
          </w:tblBorders>
        </w:tblPrEx>
        <w:trPr>
          <w:trHeight w:val="288"/>
        </w:trPr>
        <w:tc>
          <w:tcPr>
            <w:tcW w:w="3472" w:type="dxa"/>
            <w:vMerge w:val="restart"/>
            <w:tcBorders>
              <w:top w:val="single" w:sz="4" w:space="0" w:color="auto"/>
            </w:tcBorders>
            <w:shd w:val="clear" w:color="auto" w:fill="auto"/>
            <w:noWrap/>
            <w:vAlign w:val="center"/>
            <w:hideMark/>
          </w:tcPr>
          <w:p w:rsidR="000C4C08" w:rsidRPr="002C2C6F" w:rsidRDefault="000C4C08" w:rsidP="002C2C6F">
            <w:pPr>
              <w:jc w:val="both"/>
              <w:rPr>
                <w:rFonts w:ascii="Arial" w:hAnsi="Arial" w:cs="Arial"/>
                <w:b/>
                <w:color w:val="000000"/>
                <w:lang w:eastAsia="es-CO"/>
              </w:rPr>
            </w:pPr>
            <w:r w:rsidRPr="002C2C6F">
              <w:rPr>
                <w:rFonts w:ascii="Arial" w:hAnsi="Arial" w:cs="Arial"/>
                <w:b/>
                <w:color w:val="000000"/>
                <w:lang w:eastAsia="es-CO"/>
              </w:rPr>
              <w:t>Incentivos a</w:t>
            </w:r>
          </w:p>
          <w:p w:rsidR="000C4C08" w:rsidRPr="002C2C6F" w:rsidRDefault="000C4C08" w:rsidP="002C2C6F">
            <w:pPr>
              <w:jc w:val="both"/>
              <w:rPr>
                <w:rFonts w:ascii="Arial" w:hAnsi="Arial" w:cs="Arial"/>
                <w:b/>
                <w:color w:val="000000"/>
                <w:lang w:eastAsia="es-CO"/>
              </w:rPr>
            </w:pPr>
            <w:r w:rsidRPr="002C2C6F">
              <w:rPr>
                <w:rFonts w:ascii="Arial" w:hAnsi="Arial" w:cs="Arial"/>
                <w:b/>
                <w:color w:val="000000"/>
                <w:lang w:eastAsia="es-CO"/>
              </w:rPr>
              <w:t>la productividad</w:t>
            </w:r>
          </w:p>
        </w:tc>
        <w:tc>
          <w:tcPr>
            <w:tcW w:w="4961" w:type="dxa"/>
            <w:tcBorders>
              <w:top w:val="single" w:sz="4" w:space="0" w:color="auto"/>
            </w:tcBorders>
          </w:tcPr>
          <w:p w:rsidR="000C4C08" w:rsidRPr="002C2C6F" w:rsidRDefault="000C4C08" w:rsidP="002C2C6F">
            <w:pPr>
              <w:numPr>
                <w:ilvl w:val="0"/>
                <w:numId w:val="14"/>
              </w:numPr>
              <w:spacing w:before="120"/>
              <w:jc w:val="both"/>
              <w:rPr>
                <w:rFonts w:ascii="Arial" w:hAnsi="Arial" w:cs="Arial"/>
                <w:b/>
                <w:color w:val="000000"/>
                <w:lang w:eastAsia="es-CO"/>
              </w:rPr>
            </w:pPr>
            <w:r w:rsidRPr="002C2C6F">
              <w:rPr>
                <w:rFonts w:ascii="Arial" w:hAnsi="Arial" w:cs="Arial"/>
                <w:color w:val="000000"/>
                <w:lang w:eastAsia="es-CO"/>
              </w:rPr>
              <w:t>Incentivo a la Productividad a través del Fortalecimiento de la Asistencia Técnica – IAT</w:t>
            </w:r>
          </w:p>
        </w:tc>
      </w:tr>
      <w:tr w:rsidR="000C4C08" w:rsidRPr="002C2C6F" w:rsidTr="000C4C08">
        <w:tblPrEx>
          <w:tblBorders>
            <w:bottom w:val="none" w:sz="0" w:space="0" w:color="auto"/>
            <w:insideH w:val="none" w:sz="0" w:space="0" w:color="auto"/>
            <w:insideV w:val="none" w:sz="0" w:space="0" w:color="auto"/>
          </w:tblBorders>
        </w:tblPrEx>
        <w:trPr>
          <w:trHeight w:val="285"/>
        </w:trPr>
        <w:tc>
          <w:tcPr>
            <w:tcW w:w="3472" w:type="dxa"/>
            <w:vMerge/>
            <w:shd w:val="clear" w:color="auto" w:fill="auto"/>
            <w:noWrap/>
            <w:vAlign w:val="bottom"/>
            <w:hideMark/>
          </w:tcPr>
          <w:p w:rsidR="000C4C08" w:rsidRPr="002C2C6F" w:rsidRDefault="000C4C08" w:rsidP="002C2C6F">
            <w:pPr>
              <w:ind w:left="196"/>
              <w:jc w:val="both"/>
              <w:rPr>
                <w:rFonts w:ascii="Arial" w:hAnsi="Arial" w:cs="Arial"/>
                <w:color w:val="000000"/>
                <w:lang w:eastAsia="es-CO"/>
              </w:rPr>
            </w:pPr>
          </w:p>
        </w:tc>
        <w:tc>
          <w:tcPr>
            <w:tcW w:w="4961" w:type="dxa"/>
            <w:tcBorders>
              <w:top w:val="nil"/>
            </w:tcBorders>
            <w:vAlign w:val="bottom"/>
          </w:tcPr>
          <w:p w:rsidR="000C4C08" w:rsidRPr="002C2C6F" w:rsidRDefault="000C4C08" w:rsidP="002C2C6F">
            <w:pPr>
              <w:numPr>
                <w:ilvl w:val="0"/>
                <w:numId w:val="14"/>
              </w:numPr>
              <w:spacing w:before="120"/>
              <w:jc w:val="both"/>
              <w:rPr>
                <w:rFonts w:ascii="Arial" w:hAnsi="Arial" w:cs="Arial"/>
                <w:color w:val="000000"/>
                <w:lang w:eastAsia="es-CO"/>
              </w:rPr>
            </w:pPr>
            <w:r w:rsidRPr="002C2C6F">
              <w:rPr>
                <w:rFonts w:ascii="Arial" w:hAnsi="Arial" w:cs="Arial"/>
                <w:color w:val="000000"/>
                <w:lang w:eastAsia="es-CO"/>
              </w:rPr>
              <w:t>Incentivo Especial para el Manejo del Recurso Hídrico – Riego y Drenaje</w:t>
            </w:r>
          </w:p>
        </w:tc>
      </w:tr>
      <w:tr w:rsidR="000C4C08" w:rsidRPr="002C2C6F" w:rsidTr="000C4C08">
        <w:tblPrEx>
          <w:tblBorders>
            <w:bottom w:val="none" w:sz="0" w:space="0" w:color="auto"/>
            <w:insideH w:val="none" w:sz="0" w:space="0" w:color="auto"/>
            <w:insideV w:val="none" w:sz="0" w:space="0" w:color="auto"/>
          </w:tblBorders>
        </w:tblPrEx>
        <w:trPr>
          <w:trHeight w:val="626"/>
        </w:trPr>
        <w:tc>
          <w:tcPr>
            <w:tcW w:w="3472" w:type="dxa"/>
            <w:vMerge/>
            <w:tcBorders>
              <w:bottom w:val="single" w:sz="4" w:space="0" w:color="auto"/>
            </w:tcBorders>
            <w:shd w:val="clear" w:color="auto" w:fill="auto"/>
            <w:noWrap/>
            <w:vAlign w:val="bottom"/>
            <w:hideMark/>
          </w:tcPr>
          <w:p w:rsidR="000C4C08" w:rsidRPr="002C2C6F" w:rsidRDefault="000C4C08" w:rsidP="002C2C6F">
            <w:pPr>
              <w:ind w:left="196"/>
              <w:jc w:val="both"/>
              <w:rPr>
                <w:rFonts w:ascii="Arial" w:hAnsi="Arial" w:cs="Arial"/>
                <w:color w:val="000000"/>
                <w:lang w:eastAsia="es-CO"/>
              </w:rPr>
            </w:pPr>
          </w:p>
        </w:tc>
        <w:tc>
          <w:tcPr>
            <w:tcW w:w="4961" w:type="dxa"/>
            <w:tcBorders>
              <w:bottom w:val="single" w:sz="4" w:space="0" w:color="auto"/>
            </w:tcBorders>
            <w:vAlign w:val="center"/>
          </w:tcPr>
          <w:p w:rsidR="000C4C08" w:rsidRPr="002C2C6F" w:rsidRDefault="000C4C08" w:rsidP="002C2C6F">
            <w:pPr>
              <w:numPr>
                <w:ilvl w:val="0"/>
                <w:numId w:val="14"/>
              </w:numPr>
              <w:spacing w:before="120" w:after="120"/>
              <w:jc w:val="both"/>
              <w:rPr>
                <w:rFonts w:ascii="Arial" w:hAnsi="Arial" w:cs="Arial"/>
                <w:color w:val="000000"/>
                <w:lang w:eastAsia="es-CO"/>
              </w:rPr>
            </w:pPr>
            <w:r w:rsidRPr="002C2C6F">
              <w:rPr>
                <w:rFonts w:ascii="Arial" w:hAnsi="Arial" w:cs="Arial"/>
                <w:color w:val="000000"/>
                <w:lang w:eastAsia="es-CO"/>
              </w:rPr>
              <w:t>Desarrollo y transferencia de tecnología (Genoma del Café y Apoyo a la productividad y mejoramiento de la competitividad cafetera)</w:t>
            </w:r>
          </w:p>
          <w:p w:rsidR="000C4C08" w:rsidRPr="002C2C6F" w:rsidRDefault="000C4C08" w:rsidP="002C2C6F">
            <w:pPr>
              <w:numPr>
                <w:ilvl w:val="0"/>
                <w:numId w:val="14"/>
              </w:numPr>
              <w:spacing w:before="120" w:after="120"/>
              <w:jc w:val="both"/>
              <w:rPr>
                <w:rFonts w:ascii="Arial" w:hAnsi="Arial" w:cs="Arial"/>
                <w:color w:val="000000"/>
                <w:lang w:eastAsia="es-CO"/>
              </w:rPr>
            </w:pPr>
            <w:r w:rsidRPr="002C2C6F">
              <w:rPr>
                <w:rFonts w:ascii="Arial" w:hAnsi="Arial" w:cs="Arial"/>
                <w:color w:val="000000"/>
                <w:lang w:eastAsia="es-CO"/>
              </w:rPr>
              <w:t>Certificado de Incentivo Forestal – CIF</w:t>
            </w:r>
          </w:p>
        </w:tc>
      </w:tr>
      <w:tr w:rsidR="000C4C08" w:rsidRPr="002C2C6F" w:rsidTr="000C4C08">
        <w:tblPrEx>
          <w:tblBorders>
            <w:bottom w:val="none" w:sz="0" w:space="0" w:color="auto"/>
            <w:insideH w:val="none" w:sz="0" w:space="0" w:color="auto"/>
            <w:insideV w:val="none" w:sz="0" w:space="0" w:color="auto"/>
          </w:tblBorders>
        </w:tblPrEx>
        <w:trPr>
          <w:trHeight w:val="596"/>
        </w:trPr>
        <w:tc>
          <w:tcPr>
            <w:tcW w:w="3472" w:type="dxa"/>
            <w:tcBorders>
              <w:top w:val="single" w:sz="4" w:space="0" w:color="auto"/>
              <w:bottom w:val="single" w:sz="4" w:space="0" w:color="auto"/>
            </w:tcBorders>
            <w:shd w:val="clear" w:color="auto" w:fill="auto"/>
            <w:noWrap/>
            <w:vAlign w:val="center"/>
            <w:hideMark/>
          </w:tcPr>
          <w:p w:rsidR="000C4C08" w:rsidRPr="002C2C6F" w:rsidRDefault="000C4C08" w:rsidP="002C2C6F">
            <w:pPr>
              <w:jc w:val="both"/>
              <w:rPr>
                <w:rFonts w:ascii="Arial" w:hAnsi="Arial" w:cs="Arial"/>
                <w:b/>
                <w:color w:val="000000"/>
                <w:lang w:eastAsia="es-CO"/>
              </w:rPr>
            </w:pPr>
            <w:r w:rsidRPr="002C2C6F">
              <w:rPr>
                <w:rFonts w:ascii="Arial" w:hAnsi="Arial" w:cs="Arial"/>
                <w:b/>
                <w:color w:val="000000"/>
                <w:lang w:eastAsia="es-CO"/>
              </w:rPr>
              <w:lastRenderedPageBreak/>
              <w:t>Apoyo a</w:t>
            </w:r>
          </w:p>
          <w:p w:rsidR="000C4C08" w:rsidRPr="002C2C6F" w:rsidRDefault="000C4C08" w:rsidP="002C2C6F">
            <w:pPr>
              <w:jc w:val="both"/>
              <w:rPr>
                <w:rFonts w:ascii="Arial" w:hAnsi="Arial" w:cs="Arial"/>
                <w:b/>
                <w:color w:val="000000"/>
                <w:lang w:eastAsia="es-CO"/>
              </w:rPr>
            </w:pPr>
            <w:r w:rsidRPr="002C2C6F">
              <w:rPr>
                <w:rFonts w:ascii="Arial" w:hAnsi="Arial" w:cs="Arial"/>
                <w:b/>
                <w:color w:val="000000"/>
                <w:lang w:eastAsia="es-CO"/>
              </w:rPr>
              <w:t>la comercialización</w:t>
            </w:r>
          </w:p>
        </w:tc>
        <w:tc>
          <w:tcPr>
            <w:tcW w:w="4961" w:type="dxa"/>
            <w:tcBorders>
              <w:top w:val="single" w:sz="4" w:space="0" w:color="auto"/>
              <w:bottom w:val="single" w:sz="4" w:space="0" w:color="auto"/>
            </w:tcBorders>
            <w:vAlign w:val="center"/>
          </w:tcPr>
          <w:p w:rsidR="000C4C08" w:rsidRPr="002C2C6F" w:rsidRDefault="000C4C08" w:rsidP="002C2C6F">
            <w:pPr>
              <w:numPr>
                <w:ilvl w:val="0"/>
                <w:numId w:val="14"/>
              </w:numPr>
              <w:spacing w:before="120" w:after="120"/>
              <w:jc w:val="both"/>
              <w:rPr>
                <w:rFonts w:ascii="Arial" w:hAnsi="Arial" w:cs="Arial"/>
                <w:b/>
                <w:color w:val="000000"/>
                <w:lang w:eastAsia="es-CO"/>
              </w:rPr>
            </w:pPr>
            <w:r w:rsidRPr="002C2C6F">
              <w:rPr>
                <w:rFonts w:ascii="Arial" w:hAnsi="Arial" w:cs="Arial"/>
                <w:lang w:eastAsia="es-CO"/>
              </w:rPr>
              <w:t xml:space="preserve">Sistema Nacional de Identificación e Información del Ganado </w:t>
            </w:r>
            <w:r w:rsidRPr="002C2C6F">
              <w:rPr>
                <w:rFonts w:ascii="Arial" w:hAnsi="Arial" w:cs="Arial"/>
                <w:color w:val="000000"/>
                <w:lang w:eastAsia="es-CO"/>
              </w:rPr>
              <w:t>Bovino–  SINIGAN</w:t>
            </w:r>
          </w:p>
        </w:tc>
      </w:tr>
      <w:tr w:rsidR="000C4C08" w:rsidRPr="002C2C6F" w:rsidTr="000C4C08">
        <w:tblPrEx>
          <w:tblBorders>
            <w:bottom w:val="none" w:sz="0" w:space="0" w:color="auto"/>
            <w:insideH w:val="none" w:sz="0" w:space="0" w:color="auto"/>
            <w:insideV w:val="none" w:sz="0" w:space="0" w:color="auto"/>
          </w:tblBorders>
        </w:tblPrEx>
        <w:trPr>
          <w:trHeight w:val="398"/>
        </w:trPr>
        <w:tc>
          <w:tcPr>
            <w:tcW w:w="3472" w:type="dxa"/>
            <w:tcBorders>
              <w:top w:val="single" w:sz="4" w:space="0" w:color="auto"/>
            </w:tcBorders>
            <w:shd w:val="clear" w:color="auto" w:fill="auto"/>
            <w:noWrap/>
            <w:hideMark/>
          </w:tcPr>
          <w:p w:rsidR="000C4C08" w:rsidRDefault="000C4C08" w:rsidP="002C2C6F">
            <w:pPr>
              <w:spacing w:before="40"/>
              <w:ind w:left="-35"/>
              <w:jc w:val="both"/>
              <w:rPr>
                <w:rFonts w:ascii="Arial" w:hAnsi="Arial" w:cs="Arial"/>
                <w:color w:val="000000"/>
                <w:sz w:val="16"/>
                <w:szCs w:val="16"/>
                <w:lang w:eastAsia="es-CO"/>
              </w:rPr>
            </w:pPr>
            <w:r w:rsidRPr="005010BC">
              <w:rPr>
                <w:rFonts w:ascii="Arial" w:hAnsi="Arial" w:cs="Arial"/>
                <w:b/>
                <w:color w:val="000000"/>
                <w:sz w:val="16"/>
                <w:szCs w:val="16"/>
                <w:lang w:eastAsia="es-CO"/>
              </w:rPr>
              <w:t>Fuente:</w:t>
            </w:r>
            <w:r w:rsidRPr="005010BC">
              <w:rPr>
                <w:rFonts w:ascii="Arial" w:hAnsi="Arial" w:cs="Arial"/>
                <w:color w:val="000000"/>
                <w:sz w:val="16"/>
                <w:szCs w:val="16"/>
                <w:lang w:eastAsia="es-CO"/>
              </w:rPr>
              <w:t xml:space="preserve"> Programa DRE-AIS, MADR.</w:t>
            </w:r>
          </w:p>
          <w:p w:rsidR="005010BC" w:rsidRPr="005010BC" w:rsidRDefault="005010BC" w:rsidP="002C2C6F">
            <w:pPr>
              <w:spacing w:before="40"/>
              <w:ind w:left="-35"/>
              <w:jc w:val="both"/>
              <w:rPr>
                <w:rFonts w:ascii="Arial" w:hAnsi="Arial" w:cs="Arial"/>
                <w:color w:val="000000"/>
                <w:sz w:val="16"/>
                <w:szCs w:val="16"/>
                <w:highlight w:val="yellow"/>
                <w:lang w:eastAsia="es-CO"/>
              </w:rPr>
            </w:pPr>
          </w:p>
        </w:tc>
        <w:tc>
          <w:tcPr>
            <w:tcW w:w="4961" w:type="dxa"/>
            <w:tcBorders>
              <w:top w:val="single" w:sz="4" w:space="0" w:color="auto"/>
            </w:tcBorders>
          </w:tcPr>
          <w:p w:rsidR="000C4C08" w:rsidRPr="002C2C6F" w:rsidRDefault="000C4C08" w:rsidP="002C2C6F">
            <w:pPr>
              <w:ind w:left="-35"/>
              <w:jc w:val="both"/>
              <w:rPr>
                <w:rFonts w:ascii="Arial" w:hAnsi="Arial" w:cs="Arial"/>
                <w:b/>
                <w:color w:val="000000"/>
                <w:lang w:eastAsia="es-CO"/>
              </w:rPr>
            </w:pPr>
          </w:p>
        </w:tc>
      </w:tr>
    </w:tbl>
    <w:p w:rsidR="000C4C08" w:rsidRPr="002C2C6F" w:rsidRDefault="000C4C08" w:rsidP="002C2C6F">
      <w:pPr>
        <w:numPr>
          <w:ilvl w:val="0"/>
          <w:numId w:val="11"/>
        </w:numPr>
        <w:spacing w:line="276" w:lineRule="auto"/>
        <w:jc w:val="both"/>
        <w:rPr>
          <w:rFonts w:ascii="Arial" w:hAnsi="Arial" w:cs="Arial"/>
          <w:b/>
        </w:rPr>
      </w:pPr>
      <w:r w:rsidRPr="002C2C6F">
        <w:rPr>
          <w:rFonts w:ascii="Arial" w:hAnsi="Arial" w:cs="Arial"/>
          <w:b/>
        </w:rPr>
        <w:t>Apoyos a través de crédito</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1.1 Línea Especial de Crédito</w:t>
      </w:r>
    </w:p>
    <w:p w:rsidR="000C4C08" w:rsidRPr="002C2C6F" w:rsidRDefault="000C4C08" w:rsidP="002C2C6F">
      <w:pPr>
        <w:jc w:val="both"/>
        <w:rPr>
          <w:rFonts w:ascii="Arial" w:hAnsi="Arial" w:cs="Arial"/>
        </w:rPr>
      </w:pPr>
    </w:p>
    <w:p w:rsidR="000C4C08" w:rsidRPr="002C2C6F" w:rsidRDefault="000C4C08" w:rsidP="005010BC">
      <w:pPr>
        <w:ind w:left="-284"/>
        <w:jc w:val="both"/>
        <w:rPr>
          <w:rFonts w:ascii="Arial" w:hAnsi="Arial" w:cs="Arial"/>
        </w:rPr>
      </w:pPr>
      <w:r w:rsidRPr="002C2C6F">
        <w:rPr>
          <w:rFonts w:ascii="Arial" w:hAnsi="Arial" w:cs="Arial"/>
        </w:rPr>
        <w:t xml:space="preserve">En 2011, el instrumento se dirigió a pequeños y medianos productores; los grandes sólo tenían acceso a éste si participaban como integradores en proyectos en los que la participación de los pequeños productores fuera de, al menos, el 50% del proyecto. Los resultados de ejecución son: </w:t>
      </w:r>
    </w:p>
    <w:p w:rsidR="000C4C08" w:rsidRPr="002C2C6F" w:rsidRDefault="000C4C08" w:rsidP="002C2C6F">
      <w:pPr>
        <w:jc w:val="both"/>
        <w:rPr>
          <w:rFonts w:ascii="Arial" w:hAnsi="Arial" w:cs="Arial"/>
        </w:rPr>
      </w:pPr>
      <w:r w:rsidRPr="002C2C6F">
        <w:rPr>
          <w:rFonts w:ascii="Arial" w:hAnsi="Arial" w:cs="Arial"/>
        </w:rPr>
        <w:t>.</w:t>
      </w:r>
    </w:p>
    <w:p w:rsidR="000C4C08" w:rsidRDefault="000C4C08" w:rsidP="002C2C6F">
      <w:pPr>
        <w:jc w:val="both"/>
        <w:rPr>
          <w:rFonts w:ascii="Arial" w:hAnsi="Arial" w:cs="Arial"/>
          <w:b/>
        </w:rPr>
      </w:pPr>
      <w:r w:rsidRPr="002C2C6F">
        <w:rPr>
          <w:rFonts w:ascii="Arial" w:hAnsi="Arial" w:cs="Arial"/>
          <w:b/>
        </w:rPr>
        <w:t>Ejecución de la Línea Especial de Crédito en 2011</w:t>
      </w:r>
    </w:p>
    <w:p w:rsidR="005010BC" w:rsidRPr="002C2C6F" w:rsidRDefault="005010BC" w:rsidP="002C2C6F">
      <w:pPr>
        <w:jc w:val="both"/>
        <w:rPr>
          <w:rFonts w:ascii="Arial" w:hAnsi="Arial" w:cs="Arial"/>
          <w:b/>
        </w:rPr>
      </w:pPr>
    </w:p>
    <w:p w:rsidR="000C4C08" w:rsidRPr="002C2C6F" w:rsidRDefault="000C4C08" w:rsidP="002C2C6F">
      <w:pPr>
        <w:jc w:val="both"/>
        <w:rPr>
          <w:rFonts w:ascii="Arial" w:hAnsi="Arial" w:cs="Arial"/>
        </w:rPr>
      </w:pPr>
      <w:proofErr w:type="gramStart"/>
      <w:r w:rsidRPr="002C2C6F">
        <w:rPr>
          <w:rFonts w:ascii="Arial" w:hAnsi="Arial" w:cs="Arial"/>
        </w:rPr>
        <w:t>en</w:t>
      </w:r>
      <w:proofErr w:type="gramEnd"/>
      <w:r w:rsidRPr="002C2C6F">
        <w:rPr>
          <w:rFonts w:ascii="Arial" w:hAnsi="Arial" w:cs="Arial"/>
        </w:rPr>
        <w:t xml:space="preserve"> millones de pesos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1"/>
        <w:gridCol w:w="1630"/>
        <w:gridCol w:w="1433"/>
        <w:gridCol w:w="1360"/>
        <w:gridCol w:w="1223"/>
      </w:tblGrid>
      <w:tr w:rsidR="000C4C08" w:rsidRPr="002C2C6F" w:rsidTr="000C4C08">
        <w:tc>
          <w:tcPr>
            <w:tcW w:w="3227" w:type="dxa"/>
            <w:tcBorders>
              <w:top w:val="single" w:sz="4" w:space="0" w:color="auto"/>
              <w:left w:val="nil"/>
              <w:bottom w:val="single" w:sz="4" w:space="0" w:color="auto"/>
              <w:right w:val="nil"/>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Tipo de productor</w:t>
            </w:r>
          </w:p>
        </w:tc>
        <w:tc>
          <w:tcPr>
            <w:tcW w:w="1561" w:type="dxa"/>
            <w:tcBorders>
              <w:top w:val="single" w:sz="4" w:space="0" w:color="auto"/>
              <w:left w:val="nil"/>
              <w:bottom w:val="single" w:sz="4" w:space="0" w:color="auto"/>
              <w:right w:val="nil"/>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Número de operaciones</w:t>
            </w:r>
          </w:p>
        </w:tc>
        <w:tc>
          <w:tcPr>
            <w:tcW w:w="1472" w:type="dxa"/>
            <w:tcBorders>
              <w:top w:val="single" w:sz="4" w:space="0" w:color="auto"/>
              <w:left w:val="nil"/>
              <w:bottom w:val="single" w:sz="4" w:space="0" w:color="auto"/>
              <w:right w:val="nil"/>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Valor de la inversión</w:t>
            </w:r>
          </w:p>
        </w:tc>
        <w:tc>
          <w:tcPr>
            <w:tcW w:w="1397" w:type="dxa"/>
            <w:tcBorders>
              <w:top w:val="single" w:sz="4" w:space="0" w:color="auto"/>
              <w:left w:val="nil"/>
              <w:bottom w:val="single" w:sz="4" w:space="0" w:color="auto"/>
              <w:right w:val="nil"/>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Valor del crédito</w:t>
            </w:r>
          </w:p>
        </w:tc>
        <w:tc>
          <w:tcPr>
            <w:tcW w:w="1228" w:type="dxa"/>
            <w:tcBorders>
              <w:top w:val="single" w:sz="4" w:space="0" w:color="auto"/>
              <w:left w:val="nil"/>
              <w:bottom w:val="single" w:sz="4" w:space="0" w:color="auto"/>
              <w:right w:val="nil"/>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Valor del subsidio</w:t>
            </w:r>
          </w:p>
        </w:tc>
      </w:tr>
      <w:tr w:rsidR="000C4C08" w:rsidRPr="002C2C6F" w:rsidTr="000C4C08">
        <w:tc>
          <w:tcPr>
            <w:tcW w:w="3227" w:type="dxa"/>
            <w:tcBorders>
              <w:top w:val="single" w:sz="4" w:space="0" w:color="auto"/>
              <w:left w:val="nil"/>
              <w:bottom w:val="nil"/>
              <w:right w:val="nil"/>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Pequeño individual</w:t>
            </w:r>
          </w:p>
        </w:tc>
        <w:tc>
          <w:tcPr>
            <w:tcW w:w="1561" w:type="dxa"/>
            <w:tcBorders>
              <w:top w:val="single" w:sz="4" w:space="0" w:color="auto"/>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12.899</w:t>
            </w:r>
          </w:p>
        </w:tc>
        <w:tc>
          <w:tcPr>
            <w:tcW w:w="1472" w:type="dxa"/>
            <w:tcBorders>
              <w:top w:val="single" w:sz="4" w:space="0" w:color="auto"/>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$117.238</w:t>
            </w:r>
          </w:p>
        </w:tc>
        <w:tc>
          <w:tcPr>
            <w:tcW w:w="1397" w:type="dxa"/>
            <w:tcBorders>
              <w:top w:val="single" w:sz="4" w:space="0" w:color="auto"/>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$88.376</w:t>
            </w:r>
          </w:p>
        </w:tc>
        <w:tc>
          <w:tcPr>
            <w:tcW w:w="1228" w:type="dxa"/>
            <w:tcBorders>
              <w:top w:val="single" w:sz="4" w:space="0" w:color="auto"/>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$7.674</w:t>
            </w:r>
          </w:p>
        </w:tc>
      </w:tr>
      <w:tr w:rsidR="000C4C08" w:rsidRPr="002C2C6F" w:rsidTr="000C4C08">
        <w:tc>
          <w:tcPr>
            <w:tcW w:w="3227" w:type="dxa"/>
            <w:tcBorders>
              <w:top w:val="nil"/>
              <w:left w:val="nil"/>
              <w:bottom w:val="nil"/>
              <w:right w:val="nil"/>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Mediano individual</w:t>
            </w:r>
          </w:p>
        </w:tc>
        <w:tc>
          <w:tcPr>
            <w:tcW w:w="1561"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1.661</w:t>
            </w:r>
          </w:p>
        </w:tc>
        <w:tc>
          <w:tcPr>
            <w:tcW w:w="1472"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$92.414</w:t>
            </w:r>
          </w:p>
        </w:tc>
        <w:tc>
          <w:tcPr>
            <w:tcW w:w="1397"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$58.269</w:t>
            </w:r>
          </w:p>
        </w:tc>
        <w:tc>
          <w:tcPr>
            <w:tcW w:w="1228"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$3.763</w:t>
            </w:r>
          </w:p>
        </w:tc>
      </w:tr>
      <w:tr w:rsidR="000C4C08" w:rsidRPr="002C2C6F" w:rsidTr="000C4C08">
        <w:trPr>
          <w:trHeight w:val="240"/>
        </w:trPr>
        <w:tc>
          <w:tcPr>
            <w:tcW w:w="3227" w:type="dxa"/>
            <w:tcBorders>
              <w:top w:val="nil"/>
              <w:left w:val="nil"/>
              <w:bottom w:val="nil"/>
              <w:right w:val="nil"/>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Pequeño asociado</w:t>
            </w:r>
          </w:p>
        </w:tc>
        <w:tc>
          <w:tcPr>
            <w:tcW w:w="1561"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w:t>
            </w:r>
          </w:p>
        </w:tc>
        <w:tc>
          <w:tcPr>
            <w:tcW w:w="1472"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$168</w:t>
            </w:r>
          </w:p>
        </w:tc>
        <w:tc>
          <w:tcPr>
            <w:tcW w:w="1397"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$100</w:t>
            </w:r>
          </w:p>
        </w:tc>
        <w:tc>
          <w:tcPr>
            <w:tcW w:w="1228"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$13</w:t>
            </w:r>
          </w:p>
        </w:tc>
      </w:tr>
      <w:tr w:rsidR="000C4C08" w:rsidRPr="002C2C6F" w:rsidTr="000C4C08">
        <w:tc>
          <w:tcPr>
            <w:tcW w:w="3227" w:type="dxa"/>
            <w:tcBorders>
              <w:top w:val="nil"/>
              <w:left w:val="nil"/>
              <w:bottom w:val="nil"/>
              <w:right w:val="nil"/>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Mediano asociado</w:t>
            </w:r>
          </w:p>
        </w:tc>
        <w:tc>
          <w:tcPr>
            <w:tcW w:w="1561"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12</w:t>
            </w:r>
          </w:p>
        </w:tc>
        <w:tc>
          <w:tcPr>
            <w:tcW w:w="1472"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$44.609</w:t>
            </w:r>
          </w:p>
        </w:tc>
        <w:tc>
          <w:tcPr>
            <w:tcW w:w="1397"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$15.815</w:t>
            </w:r>
          </w:p>
        </w:tc>
        <w:tc>
          <w:tcPr>
            <w:tcW w:w="1228"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$718</w:t>
            </w:r>
          </w:p>
        </w:tc>
      </w:tr>
      <w:tr w:rsidR="000C4C08" w:rsidRPr="002C2C6F" w:rsidTr="000C4C08">
        <w:trPr>
          <w:trHeight w:val="254"/>
        </w:trPr>
        <w:tc>
          <w:tcPr>
            <w:tcW w:w="3227" w:type="dxa"/>
            <w:tcBorders>
              <w:top w:val="nil"/>
              <w:left w:val="nil"/>
              <w:bottom w:val="nil"/>
              <w:right w:val="nil"/>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Pequeño integrado con grande</w:t>
            </w:r>
          </w:p>
        </w:tc>
        <w:tc>
          <w:tcPr>
            <w:tcW w:w="1561"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11</w:t>
            </w:r>
          </w:p>
        </w:tc>
        <w:tc>
          <w:tcPr>
            <w:tcW w:w="1472"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$18.922</w:t>
            </w:r>
          </w:p>
        </w:tc>
        <w:tc>
          <w:tcPr>
            <w:tcW w:w="1397"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$6.305</w:t>
            </w:r>
          </w:p>
        </w:tc>
        <w:tc>
          <w:tcPr>
            <w:tcW w:w="1228" w:type="dxa"/>
            <w:tcBorders>
              <w:top w:val="nil"/>
              <w:left w:val="nil"/>
              <w:bottom w:val="nil"/>
              <w:right w:val="nil"/>
            </w:tcBorders>
            <w:vAlign w:val="center"/>
          </w:tcPr>
          <w:p w:rsidR="000C4C08" w:rsidRPr="002C2C6F" w:rsidRDefault="000C4C08" w:rsidP="002C2C6F">
            <w:pPr>
              <w:jc w:val="both"/>
              <w:rPr>
                <w:rFonts w:ascii="Arial" w:hAnsi="Arial" w:cs="Arial"/>
              </w:rPr>
            </w:pPr>
            <w:r w:rsidRPr="002C2C6F">
              <w:rPr>
                <w:rFonts w:ascii="Arial" w:hAnsi="Arial" w:cs="Arial"/>
              </w:rPr>
              <w:t>$76</w:t>
            </w:r>
          </w:p>
        </w:tc>
      </w:tr>
      <w:tr w:rsidR="000C4C08" w:rsidRPr="002C2C6F" w:rsidTr="000C4C08">
        <w:trPr>
          <w:trHeight w:val="258"/>
        </w:trPr>
        <w:tc>
          <w:tcPr>
            <w:tcW w:w="3227" w:type="dxa"/>
            <w:tcBorders>
              <w:top w:val="nil"/>
              <w:left w:val="nil"/>
              <w:bottom w:val="single" w:sz="4" w:space="0" w:color="auto"/>
              <w:right w:val="nil"/>
            </w:tcBorders>
            <w:vAlign w:val="center"/>
          </w:tcPr>
          <w:p w:rsidR="000C4C08" w:rsidRPr="002C2C6F" w:rsidRDefault="000C4C08" w:rsidP="002C2C6F">
            <w:pPr>
              <w:spacing w:before="40" w:after="40"/>
              <w:jc w:val="both"/>
              <w:rPr>
                <w:rFonts w:ascii="Arial" w:hAnsi="Arial" w:cs="Arial"/>
                <w:b/>
              </w:rPr>
            </w:pPr>
            <w:r w:rsidRPr="002C2C6F">
              <w:rPr>
                <w:rFonts w:ascii="Arial" w:hAnsi="Arial" w:cs="Arial"/>
                <w:b/>
              </w:rPr>
              <w:t>Total</w:t>
            </w:r>
          </w:p>
        </w:tc>
        <w:tc>
          <w:tcPr>
            <w:tcW w:w="1561" w:type="dxa"/>
            <w:tcBorders>
              <w:top w:val="nil"/>
              <w:left w:val="nil"/>
              <w:bottom w:val="single" w:sz="4" w:space="0" w:color="auto"/>
              <w:right w:val="nil"/>
            </w:tcBorders>
            <w:vAlign w:val="center"/>
          </w:tcPr>
          <w:p w:rsidR="000C4C08" w:rsidRPr="002C2C6F" w:rsidRDefault="000C4C08" w:rsidP="002C2C6F">
            <w:pPr>
              <w:spacing w:before="40" w:after="40"/>
              <w:jc w:val="both"/>
              <w:rPr>
                <w:rFonts w:ascii="Arial" w:hAnsi="Arial" w:cs="Arial"/>
                <w:b/>
              </w:rPr>
            </w:pPr>
            <w:r w:rsidRPr="002C2C6F">
              <w:rPr>
                <w:rFonts w:ascii="Arial" w:hAnsi="Arial" w:cs="Arial"/>
                <w:b/>
              </w:rPr>
              <w:t>14.584</w:t>
            </w:r>
          </w:p>
        </w:tc>
        <w:tc>
          <w:tcPr>
            <w:tcW w:w="1472" w:type="dxa"/>
            <w:tcBorders>
              <w:top w:val="nil"/>
              <w:left w:val="nil"/>
              <w:bottom w:val="single" w:sz="4" w:space="0" w:color="auto"/>
              <w:right w:val="nil"/>
            </w:tcBorders>
            <w:vAlign w:val="center"/>
          </w:tcPr>
          <w:p w:rsidR="000C4C08" w:rsidRPr="002C2C6F" w:rsidRDefault="000C4C08" w:rsidP="002C2C6F">
            <w:pPr>
              <w:spacing w:before="40" w:after="40"/>
              <w:jc w:val="both"/>
              <w:rPr>
                <w:rFonts w:ascii="Arial" w:hAnsi="Arial" w:cs="Arial"/>
                <w:b/>
              </w:rPr>
            </w:pPr>
            <w:r w:rsidRPr="002C2C6F">
              <w:rPr>
                <w:rFonts w:ascii="Arial" w:hAnsi="Arial" w:cs="Arial"/>
                <w:b/>
              </w:rPr>
              <w:t>$273.352</w:t>
            </w:r>
          </w:p>
        </w:tc>
        <w:tc>
          <w:tcPr>
            <w:tcW w:w="1397" w:type="dxa"/>
            <w:tcBorders>
              <w:top w:val="nil"/>
              <w:left w:val="nil"/>
              <w:bottom w:val="single" w:sz="4" w:space="0" w:color="auto"/>
              <w:right w:val="nil"/>
            </w:tcBorders>
            <w:vAlign w:val="center"/>
          </w:tcPr>
          <w:p w:rsidR="000C4C08" w:rsidRPr="002C2C6F" w:rsidRDefault="000C4C08" w:rsidP="002C2C6F">
            <w:pPr>
              <w:spacing w:before="40" w:after="40"/>
              <w:jc w:val="both"/>
              <w:rPr>
                <w:rFonts w:ascii="Arial" w:hAnsi="Arial" w:cs="Arial"/>
                <w:b/>
              </w:rPr>
            </w:pPr>
            <w:r w:rsidRPr="002C2C6F">
              <w:rPr>
                <w:rFonts w:ascii="Arial" w:hAnsi="Arial" w:cs="Arial"/>
                <w:b/>
              </w:rPr>
              <w:t>$168.865</w:t>
            </w:r>
          </w:p>
        </w:tc>
        <w:tc>
          <w:tcPr>
            <w:tcW w:w="1228" w:type="dxa"/>
            <w:tcBorders>
              <w:top w:val="nil"/>
              <w:left w:val="nil"/>
              <w:bottom w:val="single" w:sz="4" w:space="0" w:color="auto"/>
              <w:right w:val="nil"/>
            </w:tcBorders>
            <w:vAlign w:val="center"/>
          </w:tcPr>
          <w:p w:rsidR="000C4C08" w:rsidRPr="002C2C6F" w:rsidRDefault="000C4C08" w:rsidP="002C2C6F">
            <w:pPr>
              <w:spacing w:before="40" w:after="40"/>
              <w:jc w:val="both"/>
              <w:rPr>
                <w:rFonts w:ascii="Arial" w:hAnsi="Arial" w:cs="Arial"/>
                <w:b/>
              </w:rPr>
            </w:pPr>
            <w:r w:rsidRPr="002C2C6F">
              <w:rPr>
                <w:rFonts w:ascii="Arial" w:hAnsi="Arial" w:cs="Arial"/>
                <w:b/>
              </w:rPr>
              <w:t>$12.345*</w:t>
            </w:r>
          </w:p>
        </w:tc>
      </w:tr>
      <w:tr w:rsidR="000C4C08" w:rsidRPr="002C2C6F" w:rsidTr="000C4C08">
        <w:trPr>
          <w:trHeight w:val="258"/>
        </w:trPr>
        <w:tc>
          <w:tcPr>
            <w:tcW w:w="8885" w:type="dxa"/>
            <w:gridSpan w:val="5"/>
            <w:tcBorders>
              <w:top w:val="single" w:sz="4" w:space="0" w:color="auto"/>
              <w:left w:val="nil"/>
              <w:bottom w:val="nil"/>
              <w:right w:val="nil"/>
            </w:tcBorders>
            <w:vAlign w:val="center"/>
          </w:tcPr>
          <w:p w:rsidR="000C4C08" w:rsidRPr="005010BC" w:rsidRDefault="000C4C08" w:rsidP="002C2C6F">
            <w:pPr>
              <w:spacing w:before="40" w:after="40"/>
              <w:jc w:val="both"/>
              <w:rPr>
                <w:rFonts w:ascii="Arial" w:hAnsi="Arial" w:cs="Arial"/>
                <w:sz w:val="16"/>
                <w:szCs w:val="16"/>
              </w:rPr>
            </w:pPr>
            <w:r w:rsidRPr="005010BC">
              <w:rPr>
                <w:rFonts w:ascii="Arial" w:hAnsi="Arial" w:cs="Arial"/>
                <w:b/>
                <w:sz w:val="16"/>
                <w:szCs w:val="16"/>
              </w:rPr>
              <w:t xml:space="preserve">* </w:t>
            </w:r>
            <w:r w:rsidRPr="005010BC">
              <w:rPr>
                <w:rFonts w:ascii="Arial" w:hAnsi="Arial" w:cs="Arial"/>
                <w:sz w:val="16"/>
                <w:szCs w:val="16"/>
              </w:rPr>
              <w:t>Este valor no incluye los $286.607.179 correspondientes al control de inversión de estos recursos.</w:t>
            </w:r>
          </w:p>
          <w:p w:rsidR="000C4C08" w:rsidRPr="002C2C6F" w:rsidRDefault="000C4C08" w:rsidP="002C2C6F">
            <w:pPr>
              <w:spacing w:before="40" w:after="40"/>
              <w:jc w:val="both"/>
              <w:rPr>
                <w:rFonts w:ascii="Arial" w:hAnsi="Arial" w:cs="Arial"/>
                <w:b/>
              </w:rPr>
            </w:pPr>
            <w:r w:rsidRPr="005010BC">
              <w:rPr>
                <w:rFonts w:ascii="Arial" w:hAnsi="Arial" w:cs="Arial"/>
                <w:b/>
                <w:sz w:val="16"/>
                <w:szCs w:val="16"/>
              </w:rPr>
              <w:t>Fuente:</w:t>
            </w:r>
            <w:r w:rsidRPr="005010BC">
              <w:rPr>
                <w:rFonts w:ascii="Arial" w:hAnsi="Arial" w:cs="Arial"/>
                <w:sz w:val="16"/>
                <w:szCs w:val="16"/>
              </w:rPr>
              <w:t xml:space="preserve"> Programa DRE-AIS, MADR.</w:t>
            </w:r>
          </w:p>
        </w:tc>
      </w:tr>
    </w:tbl>
    <w:p w:rsidR="000C4C08" w:rsidRPr="002C2C6F" w:rsidRDefault="000C4C08" w:rsidP="002C2C6F">
      <w:pPr>
        <w:spacing w:before="120"/>
        <w:jc w:val="both"/>
        <w:rPr>
          <w:rFonts w:ascii="Arial" w:hAnsi="Arial" w:cs="Arial"/>
          <w:b/>
        </w:rPr>
      </w:pPr>
      <w:r w:rsidRPr="002C2C6F">
        <w:rPr>
          <w:rFonts w:ascii="Arial" w:hAnsi="Arial" w:cs="Arial"/>
          <w:b/>
        </w:rPr>
        <w:t xml:space="preserve"> </w:t>
      </w:r>
    </w:p>
    <w:p w:rsidR="000C4C08" w:rsidRPr="002C2C6F" w:rsidRDefault="000C4C08" w:rsidP="002C2C6F">
      <w:pPr>
        <w:jc w:val="both"/>
        <w:rPr>
          <w:rFonts w:ascii="Arial" w:hAnsi="Arial" w:cs="Arial"/>
          <w:b/>
        </w:rPr>
      </w:pPr>
      <w:r w:rsidRPr="002C2C6F">
        <w:rPr>
          <w:rFonts w:ascii="Arial" w:hAnsi="Arial" w:cs="Arial"/>
          <w:b/>
        </w:rPr>
        <w:t>1.2 Incentivo a la Capitalización Rural</w:t>
      </w:r>
    </w:p>
    <w:p w:rsidR="000C4C08" w:rsidRPr="002C2C6F" w:rsidRDefault="000C4C08" w:rsidP="002C2C6F">
      <w:pPr>
        <w:pStyle w:val="Standarduser"/>
        <w:spacing w:line="276" w:lineRule="auto"/>
        <w:jc w:val="both"/>
        <w:rPr>
          <w:rFonts w:ascii="Arial" w:hAnsi="Arial" w:cs="Arial"/>
          <w:sz w:val="24"/>
          <w:szCs w:val="24"/>
          <w:lang w:val="es-CO"/>
        </w:rPr>
      </w:pPr>
    </w:p>
    <w:p w:rsidR="000C4C08" w:rsidRPr="002C2C6F" w:rsidRDefault="000C4C08" w:rsidP="005010BC">
      <w:pPr>
        <w:ind w:left="-284"/>
        <w:jc w:val="both"/>
        <w:rPr>
          <w:rFonts w:ascii="Arial" w:hAnsi="Arial" w:cs="Arial"/>
        </w:rPr>
      </w:pPr>
      <w:r w:rsidRPr="002C2C6F">
        <w:rPr>
          <w:rFonts w:ascii="Arial" w:hAnsi="Arial" w:cs="Arial"/>
        </w:rPr>
        <w:t>Con los recursos del 2011, y en el marco del Convenio 066 del 2011 celebrado entre M</w:t>
      </w:r>
      <w:r w:rsidR="005010BC">
        <w:rPr>
          <w:rFonts w:ascii="Arial" w:hAnsi="Arial" w:cs="Arial"/>
        </w:rPr>
        <w:t xml:space="preserve">inisterio de </w:t>
      </w:r>
      <w:r w:rsidRPr="002C2C6F">
        <w:rPr>
          <w:rFonts w:ascii="Arial" w:hAnsi="Arial" w:cs="Arial"/>
        </w:rPr>
        <w:t>A</w:t>
      </w:r>
      <w:r w:rsidR="005010BC">
        <w:rPr>
          <w:rFonts w:ascii="Arial" w:hAnsi="Arial" w:cs="Arial"/>
        </w:rPr>
        <w:t xml:space="preserve">gricultura y </w:t>
      </w:r>
      <w:r w:rsidRPr="002C2C6F">
        <w:rPr>
          <w:rFonts w:ascii="Arial" w:hAnsi="Arial" w:cs="Arial"/>
        </w:rPr>
        <w:t>D</w:t>
      </w:r>
      <w:r w:rsidR="005010BC">
        <w:rPr>
          <w:rFonts w:ascii="Arial" w:hAnsi="Arial" w:cs="Arial"/>
        </w:rPr>
        <w:t xml:space="preserve">esarrollo </w:t>
      </w:r>
      <w:r w:rsidRPr="002C2C6F">
        <w:rPr>
          <w:rFonts w:ascii="Arial" w:hAnsi="Arial" w:cs="Arial"/>
        </w:rPr>
        <w:t>R</w:t>
      </w:r>
      <w:r w:rsidR="005010BC">
        <w:rPr>
          <w:rFonts w:ascii="Arial" w:hAnsi="Arial" w:cs="Arial"/>
        </w:rPr>
        <w:t>ural</w:t>
      </w:r>
      <w:r w:rsidRPr="002C2C6F">
        <w:rPr>
          <w:rFonts w:ascii="Arial" w:hAnsi="Arial" w:cs="Arial"/>
        </w:rPr>
        <w:t xml:space="preserve"> y FINAGRO, se pagaron 73.858 proyectos inscritos, que correspondieron a un ICR por valor de $</w:t>
      </w:r>
      <w:r w:rsidR="005010BC">
        <w:rPr>
          <w:rFonts w:ascii="Arial" w:hAnsi="Arial" w:cs="Arial"/>
        </w:rPr>
        <w:t xml:space="preserve"> </w:t>
      </w:r>
      <w:r w:rsidRPr="002C2C6F">
        <w:rPr>
          <w:rFonts w:ascii="Arial" w:hAnsi="Arial" w:cs="Arial"/>
        </w:rPr>
        <w:t>211.921 millones, para operaciones de crédito por un monto de $</w:t>
      </w:r>
      <w:r w:rsidR="005010BC">
        <w:rPr>
          <w:rFonts w:ascii="Arial" w:hAnsi="Arial" w:cs="Arial"/>
        </w:rPr>
        <w:t xml:space="preserve"> </w:t>
      </w:r>
      <w:r w:rsidRPr="002C2C6F">
        <w:rPr>
          <w:rFonts w:ascii="Arial" w:hAnsi="Arial" w:cs="Arial"/>
        </w:rPr>
        <w:t xml:space="preserve">536.132 </w:t>
      </w:r>
      <w:r w:rsidRPr="002C2C6F">
        <w:rPr>
          <w:rFonts w:ascii="Arial" w:hAnsi="Arial" w:cs="Arial"/>
        </w:rPr>
        <w:lastRenderedPageBreak/>
        <w:t>millones y una inversión de $</w:t>
      </w:r>
      <w:r w:rsidR="005010BC">
        <w:rPr>
          <w:rFonts w:ascii="Arial" w:hAnsi="Arial" w:cs="Arial"/>
        </w:rPr>
        <w:t xml:space="preserve"> </w:t>
      </w:r>
      <w:r w:rsidRPr="002C2C6F">
        <w:rPr>
          <w:rFonts w:ascii="Arial" w:hAnsi="Arial" w:cs="Arial"/>
        </w:rPr>
        <w:t>685.155 millones. Como se observa en el siguiente cuadro, los pequeños productores fueron los principales beneficiarios del ICR pagado en 2011, tanto en número de operaciones como en valor del subsidio. Hubo 73.858 operaciones de pequeños productores que recibieron ICR, que corresponden al 98,2</w:t>
      </w:r>
      <w:r w:rsidR="005010BC">
        <w:rPr>
          <w:rFonts w:ascii="Arial" w:hAnsi="Arial" w:cs="Arial"/>
        </w:rPr>
        <w:t xml:space="preserve"> </w:t>
      </w:r>
      <w:r w:rsidRPr="002C2C6F">
        <w:rPr>
          <w:rFonts w:ascii="Arial" w:hAnsi="Arial" w:cs="Arial"/>
        </w:rPr>
        <w:t>% del total de operaciones; en valor, los pequeños recibieron $</w:t>
      </w:r>
      <w:r w:rsidR="005010BC">
        <w:rPr>
          <w:rFonts w:ascii="Arial" w:hAnsi="Arial" w:cs="Arial"/>
        </w:rPr>
        <w:t xml:space="preserve"> </w:t>
      </w:r>
      <w:r w:rsidRPr="002C2C6F">
        <w:rPr>
          <w:rFonts w:ascii="Arial" w:hAnsi="Arial" w:cs="Arial"/>
        </w:rPr>
        <w:t>211.921 millones, correspondientes al 82,9</w:t>
      </w:r>
      <w:r w:rsidR="005010BC">
        <w:rPr>
          <w:rFonts w:ascii="Arial" w:hAnsi="Arial" w:cs="Arial"/>
        </w:rPr>
        <w:t xml:space="preserve"> </w:t>
      </w:r>
      <w:r w:rsidRPr="002C2C6F">
        <w:rPr>
          <w:rFonts w:ascii="Arial" w:hAnsi="Arial" w:cs="Arial"/>
        </w:rPr>
        <w:t>% del valor total del ICR otorgado.</w:t>
      </w:r>
    </w:p>
    <w:p w:rsidR="000C4C08" w:rsidRPr="002C2C6F" w:rsidRDefault="000C4C08" w:rsidP="002C2C6F">
      <w:pPr>
        <w:jc w:val="both"/>
        <w:rPr>
          <w:rFonts w:ascii="Arial" w:hAnsi="Arial" w:cs="Arial"/>
        </w:rPr>
      </w:pPr>
    </w:p>
    <w:p w:rsidR="000C4C08" w:rsidRDefault="000C4C08" w:rsidP="002C2C6F">
      <w:pPr>
        <w:jc w:val="both"/>
        <w:rPr>
          <w:rFonts w:ascii="Arial" w:hAnsi="Arial" w:cs="Arial"/>
          <w:b/>
        </w:rPr>
      </w:pPr>
      <w:r w:rsidRPr="002C2C6F">
        <w:rPr>
          <w:rFonts w:ascii="Arial" w:hAnsi="Arial" w:cs="Arial"/>
          <w:b/>
        </w:rPr>
        <w:t>Pagos en 2011 al Incentivo a la Capitalización Rural, según tipo de productor</w:t>
      </w:r>
    </w:p>
    <w:p w:rsidR="005010BC" w:rsidRPr="002C2C6F" w:rsidRDefault="005010BC" w:rsidP="002C2C6F">
      <w:pPr>
        <w:jc w:val="both"/>
        <w:rPr>
          <w:rFonts w:ascii="Arial" w:hAnsi="Arial" w:cs="Arial"/>
          <w:b/>
        </w:rPr>
      </w:pPr>
    </w:p>
    <w:tbl>
      <w:tblPr>
        <w:tblW w:w="8782" w:type="dxa"/>
        <w:tblInd w:w="56" w:type="dxa"/>
        <w:tblCellMar>
          <w:left w:w="70" w:type="dxa"/>
          <w:right w:w="70" w:type="dxa"/>
        </w:tblCellMar>
        <w:tblLook w:val="04A0" w:firstRow="1" w:lastRow="0" w:firstColumn="1" w:lastColumn="0" w:noHBand="0" w:noVBand="1"/>
      </w:tblPr>
      <w:tblGrid>
        <w:gridCol w:w="2282"/>
        <w:gridCol w:w="1700"/>
        <w:gridCol w:w="1702"/>
        <w:gridCol w:w="1487"/>
        <w:gridCol w:w="1611"/>
      </w:tblGrid>
      <w:tr w:rsidR="000C4C08" w:rsidRPr="002C2C6F" w:rsidTr="000C4C08">
        <w:trPr>
          <w:trHeight w:val="300"/>
        </w:trPr>
        <w:tc>
          <w:tcPr>
            <w:tcW w:w="8782" w:type="dxa"/>
            <w:gridSpan w:val="5"/>
            <w:tcBorders>
              <w:bottom w:val="single" w:sz="4" w:space="0" w:color="auto"/>
            </w:tcBorders>
            <w:shd w:val="clear" w:color="auto" w:fill="auto"/>
            <w:noWrap/>
            <w:vAlign w:val="bottom"/>
            <w:hideMark/>
          </w:tcPr>
          <w:p w:rsidR="000C4C08" w:rsidRPr="002C2C6F" w:rsidRDefault="000C4C08" w:rsidP="002C2C6F">
            <w:pPr>
              <w:spacing w:before="60"/>
              <w:jc w:val="both"/>
              <w:rPr>
                <w:rFonts w:ascii="Arial" w:hAnsi="Arial" w:cs="Arial"/>
              </w:rPr>
            </w:pPr>
            <w:r w:rsidRPr="002C2C6F">
              <w:rPr>
                <w:rFonts w:ascii="Arial" w:hAnsi="Arial" w:cs="Arial"/>
              </w:rPr>
              <w:t>en millones de pesos corrientes</w:t>
            </w:r>
          </w:p>
        </w:tc>
      </w:tr>
      <w:tr w:rsidR="000C4C08" w:rsidRPr="002C2C6F" w:rsidTr="000C4C08">
        <w:trPr>
          <w:trHeight w:val="300"/>
        </w:trPr>
        <w:tc>
          <w:tcPr>
            <w:tcW w:w="2282"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Tipo de productor </w:t>
            </w:r>
          </w:p>
        </w:tc>
        <w:tc>
          <w:tcPr>
            <w:tcW w:w="1700"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No. proyectos </w:t>
            </w:r>
          </w:p>
        </w:tc>
        <w:tc>
          <w:tcPr>
            <w:tcW w:w="1702"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Valor proyecto </w:t>
            </w:r>
          </w:p>
        </w:tc>
        <w:tc>
          <w:tcPr>
            <w:tcW w:w="1487"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Valor crédito </w:t>
            </w:r>
          </w:p>
        </w:tc>
        <w:tc>
          <w:tcPr>
            <w:tcW w:w="1611"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Valor ICR</w:t>
            </w:r>
          </w:p>
        </w:tc>
      </w:tr>
      <w:tr w:rsidR="000C4C08" w:rsidRPr="002C2C6F" w:rsidTr="000C4C08">
        <w:trPr>
          <w:trHeight w:val="285"/>
        </w:trPr>
        <w:tc>
          <w:tcPr>
            <w:tcW w:w="2282" w:type="dxa"/>
            <w:tcBorders>
              <w:top w:val="single" w:sz="4" w:space="0" w:color="auto"/>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 Grande </w:t>
            </w:r>
          </w:p>
        </w:tc>
        <w:tc>
          <w:tcPr>
            <w:tcW w:w="1700" w:type="dxa"/>
            <w:tcBorders>
              <w:top w:val="single" w:sz="4" w:space="0" w:color="auto"/>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17</w:t>
            </w:r>
          </w:p>
        </w:tc>
        <w:tc>
          <w:tcPr>
            <w:tcW w:w="1702" w:type="dxa"/>
            <w:tcBorders>
              <w:top w:val="single" w:sz="4" w:space="0" w:color="auto"/>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$15.504</w:t>
            </w:r>
          </w:p>
        </w:tc>
        <w:tc>
          <w:tcPr>
            <w:tcW w:w="1487" w:type="dxa"/>
            <w:tcBorders>
              <w:top w:val="single" w:sz="4" w:space="0" w:color="auto"/>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$8.608</w:t>
            </w:r>
          </w:p>
        </w:tc>
        <w:tc>
          <w:tcPr>
            <w:tcW w:w="1611" w:type="dxa"/>
            <w:tcBorders>
              <w:top w:val="single" w:sz="4" w:space="0" w:color="auto"/>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$3.205</w:t>
            </w:r>
          </w:p>
        </w:tc>
      </w:tr>
      <w:tr w:rsidR="000C4C08" w:rsidRPr="002C2C6F" w:rsidTr="000C4C08">
        <w:trPr>
          <w:trHeight w:val="285"/>
        </w:trPr>
        <w:tc>
          <w:tcPr>
            <w:tcW w:w="228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 Mediano </w:t>
            </w:r>
          </w:p>
        </w:tc>
        <w:tc>
          <w:tcPr>
            <w:tcW w:w="1700"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852</w:t>
            </w:r>
          </w:p>
        </w:tc>
        <w:tc>
          <w:tcPr>
            <w:tcW w:w="170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$165.548</w:t>
            </w:r>
          </w:p>
        </w:tc>
        <w:tc>
          <w:tcPr>
            <w:tcW w:w="1487"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$106.539</w:t>
            </w:r>
          </w:p>
        </w:tc>
        <w:tc>
          <w:tcPr>
            <w:tcW w:w="1611"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$27.125</w:t>
            </w:r>
          </w:p>
        </w:tc>
      </w:tr>
      <w:tr w:rsidR="000C4C08" w:rsidRPr="002C2C6F" w:rsidTr="000C4C08">
        <w:trPr>
          <w:trHeight w:val="285"/>
        </w:trPr>
        <w:tc>
          <w:tcPr>
            <w:tcW w:w="228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 Mediano Especial* </w:t>
            </w:r>
          </w:p>
        </w:tc>
        <w:tc>
          <w:tcPr>
            <w:tcW w:w="1700"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464</w:t>
            </w:r>
          </w:p>
        </w:tc>
        <w:tc>
          <w:tcPr>
            <w:tcW w:w="170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$28.397</w:t>
            </w:r>
          </w:p>
        </w:tc>
        <w:tc>
          <w:tcPr>
            <w:tcW w:w="1487"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$19.864</w:t>
            </w:r>
          </w:p>
        </w:tc>
        <w:tc>
          <w:tcPr>
            <w:tcW w:w="1611"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$5.859</w:t>
            </w:r>
          </w:p>
        </w:tc>
      </w:tr>
      <w:tr w:rsidR="000C4C08" w:rsidRPr="002C2C6F" w:rsidTr="000C4C08">
        <w:trPr>
          <w:trHeight w:val="285"/>
        </w:trPr>
        <w:tc>
          <w:tcPr>
            <w:tcW w:w="228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 Pequeño </w:t>
            </w:r>
          </w:p>
        </w:tc>
        <w:tc>
          <w:tcPr>
            <w:tcW w:w="1700"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72.525</w:t>
            </w:r>
          </w:p>
        </w:tc>
        <w:tc>
          <w:tcPr>
            <w:tcW w:w="170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$475.706</w:t>
            </w:r>
          </w:p>
        </w:tc>
        <w:tc>
          <w:tcPr>
            <w:tcW w:w="1487"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$401.120</w:t>
            </w:r>
          </w:p>
        </w:tc>
        <w:tc>
          <w:tcPr>
            <w:tcW w:w="1611"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$175.733</w:t>
            </w:r>
          </w:p>
        </w:tc>
      </w:tr>
      <w:tr w:rsidR="000C4C08" w:rsidRPr="002C2C6F" w:rsidTr="000C4C08">
        <w:trPr>
          <w:trHeight w:val="300"/>
        </w:trPr>
        <w:tc>
          <w:tcPr>
            <w:tcW w:w="2282"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Total </w:t>
            </w:r>
          </w:p>
        </w:tc>
        <w:tc>
          <w:tcPr>
            <w:tcW w:w="1700"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73.858</w:t>
            </w:r>
          </w:p>
        </w:tc>
        <w:tc>
          <w:tcPr>
            <w:tcW w:w="1702"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$685.155</w:t>
            </w:r>
          </w:p>
        </w:tc>
        <w:tc>
          <w:tcPr>
            <w:tcW w:w="1487"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$536.132</w:t>
            </w:r>
          </w:p>
        </w:tc>
        <w:tc>
          <w:tcPr>
            <w:tcW w:w="1611"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$211.921</w:t>
            </w:r>
          </w:p>
        </w:tc>
      </w:tr>
      <w:tr w:rsidR="000C4C08" w:rsidRPr="002C2C6F" w:rsidTr="000C4C08">
        <w:trPr>
          <w:trHeight w:val="300"/>
        </w:trPr>
        <w:tc>
          <w:tcPr>
            <w:tcW w:w="8782" w:type="dxa"/>
            <w:gridSpan w:val="5"/>
            <w:tcBorders>
              <w:top w:val="single" w:sz="4" w:space="0" w:color="auto"/>
            </w:tcBorders>
            <w:shd w:val="clear" w:color="auto" w:fill="auto"/>
            <w:noWrap/>
            <w:vAlign w:val="bottom"/>
            <w:hideMark/>
          </w:tcPr>
          <w:p w:rsidR="000C4C08" w:rsidRPr="005010BC" w:rsidRDefault="000C4C08" w:rsidP="002C2C6F">
            <w:pPr>
              <w:spacing w:before="40"/>
              <w:jc w:val="both"/>
              <w:rPr>
                <w:rFonts w:ascii="Arial" w:hAnsi="Arial" w:cs="Arial"/>
                <w:sz w:val="16"/>
                <w:szCs w:val="16"/>
              </w:rPr>
            </w:pPr>
            <w:r w:rsidRPr="005010BC">
              <w:rPr>
                <w:rFonts w:ascii="Arial" w:hAnsi="Arial" w:cs="Arial"/>
                <w:b/>
                <w:bCs/>
                <w:color w:val="000000"/>
                <w:sz w:val="16"/>
                <w:szCs w:val="16"/>
                <w:lang w:eastAsia="es-CO"/>
              </w:rPr>
              <w:t>*</w:t>
            </w:r>
            <w:r w:rsidRPr="005010BC">
              <w:rPr>
                <w:rFonts w:ascii="Arial" w:hAnsi="Arial" w:cs="Arial"/>
                <w:sz w:val="16"/>
                <w:szCs w:val="16"/>
              </w:rPr>
              <w:t>Productor que no clasificaba como pequeño y contaba con activos por debajo a los 257,5 millones SMMLV en la vigencia 2010.</w:t>
            </w:r>
          </w:p>
        </w:tc>
      </w:tr>
      <w:tr w:rsidR="000C4C08" w:rsidRPr="002C2C6F" w:rsidTr="000C4C08">
        <w:trPr>
          <w:trHeight w:val="300"/>
        </w:trPr>
        <w:tc>
          <w:tcPr>
            <w:tcW w:w="8782" w:type="dxa"/>
            <w:gridSpan w:val="5"/>
            <w:shd w:val="clear" w:color="auto" w:fill="auto"/>
            <w:noWrap/>
            <w:vAlign w:val="bottom"/>
            <w:hideMark/>
          </w:tcPr>
          <w:p w:rsidR="000C4C08" w:rsidRPr="005010BC" w:rsidRDefault="000C4C08" w:rsidP="002C2C6F">
            <w:pPr>
              <w:jc w:val="both"/>
              <w:rPr>
                <w:rFonts w:ascii="Arial" w:hAnsi="Arial" w:cs="Arial"/>
                <w:b/>
                <w:bCs/>
                <w:color w:val="000000"/>
                <w:sz w:val="16"/>
                <w:szCs w:val="16"/>
                <w:lang w:eastAsia="es-CO"/>
              </w:rPr>
            </w:pPr>
            <w:r w:rsidRPr="005010BC">
              <w:rPr>
                <w:rFonts w:ascii="Arial" w:hAnsi="Arial" w:cs="Arial"/>
                <w:b/>
                <w:sz w:val="16"/>
                <w:szCs w:val="16"/>
              </w:rPr>
              <w:t>Fuente:</w:t>
            </w:r>
            <w:r w:rsidRPr="005010BC">
              <w:rPr>
                <w:rFonts w:ascii="Arial" w:hAnsi="Arial" w:cs="Arial"/>
                <w:sz w:val="16"/>
                <w:szCs w:val="16"/>
              </w:rPr>
              <w:t xml:space="preserve"> Programa DRE-AIS, MADR.</w:t>
            </w:r>
          </w:p>
        </w:tc>
      </w:tr>
    </w:tbl>
    <w:p w:rsidR="000C4C08" w:rsidRPr="002C2C6F" w:rsidRDefault="000C4C08" w:rsidP="002C2C6F">
      <w:pPr>
        <w:spacing w:before="120"/>
        <w:jc w:val="both"/>
        <w:rPr>
          <w:rFonts w:ascii="Arial" w:hAnsi="Arial" w:cs="Arial"/>
          <w:b/>
        </w:rPr>
      </w:pPr>
    </w:p>
    <w:p w:rsidR="000C4C08" w:rsidRDefault="000C4C08" w:rsidP="002C2C6F">
      <w:pPr>
        <w:jc w:val="both"/>
        <w:rPr>
          <w:rFonts w:ascii="Arial" w:hAnsi="Arial" w:cs="Arial"/>
          <w:b/>
        </w:rPr>
      </w:pPr>
      <w:r w:rsidRPr="002C2C6F">
        <w:rPr>
          <w:rFonts w:ascii="Arial" w:hAnsi="Arial" w:cs="Arial"/>
          <w:b/>
        </w:rPr>
        <w:t>ICR inscritos en 2011, según tipo de productor</w:t>
      </w:r>
    </w:p>
    <w:p w:rsidR="005010BC" w:rsidRPr="002C2C6F" w:rsidRDefault="005010BC" w:rsidP="002C2C6F">
      <w:pPr>
        <w:jc w:val="both"/>
        <w:rPr>
          <w:rFonts w:ascii="Arial" w:hAnsi="Arial" w:cs="Arial"/>
          <w:b/>
        </w:rPr>
      </w:pPr>
    </w:p>
    <w:tbl>
      <w:tblPr>
        <w:tblW w:w="8782" w:type="dxa"/>
        <w:tblInd w:w="56" w:type="dxa"/>
        <w:tblCellMar>
          <w:left w:w="70" w:type="dxa"/>
          <w:right w:w="70" w:type="dxa"/>
        </w:tblCellMar>
        <w:tblLook w:val="04A0" w:firstRow="1" w:lastRow="0" w:firstColumn="1" w:lastColumn="0" w:noHBand="0" w:noVBand="1"/>
      </w:tblPr>
      <w:tblGrid>
        <w:gridCol w:w="2282"/>
        <w:gridCol w:w="1700"/>
        <w:gridCol w:w="1702"/>
        <w:gridCol w:w="1487"/>
        <w:gridCol w:w="1611"/>
      </w:tblGrid>
      <w:tr w:rsidR="000C4C08" w:rsidRPr="002C2C6F" w:rsidTr="000C4C08">
        <w:trPr>
          <w:trHeight w:val="300"/>
        </w:trPr>
        <w:tc>
          <w:tcPr>
            <w:tcW w:w="8782" w:type="dxa"/>
            <w:gridSpan w:val="5"/>
            <w:tcBorders>
              <w:bottom w:val="single" w:sz="4" w:space="0" w:color="auto"/>
            </w:tcBorders>
            <w:shd w:val="clear" w:color="auto" w:fill="auto"/>
            <w:noWrap/>
            <w:vAlign w:val="bottom"/>
            <w:hideMark/>
          </w:tcPr>
          <w:p w:rsidR="000C4C08" w:rsidRPr="002C2C6F" w:rsidRDefault="000C4C08" w:rsidP="002C2C6F">
            <w:pPr>
              <w:spacing w:before="60"/>
              <w:jc w:val="both"/>
              <w:rPr>
                <w:rFonts w:ascii="Arial" w:hAnsi="Arial" w:cs="Arial"/>
              </w:rPr>
            </w:pPr>
            <w:r w:rsidRPr="002C2C6F">
              <w:rPr>
                <w:rFonts w:ascii="Arial" w:hAnsi="Arial" w:cs="Arial"/>
              </w:rPr>
              <w:t>en millones de pesos corrientes</w:t>
            </w:r>
          </w:p>
        </w:tc>
      </w:tr>
      <w:tr w:rsidR="000C4C08" w:rsidRPr="002C2C6F" w:rsidTr="000C4C08">
        <w:trPr>
          <w:trHeight w:val="300"/>
        </w:trPr>
        <w:tc>
          <w:tcPr>
            <w:tcW w:w="2282"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Tipo de productor </w:t>
            </w:r>
          </w:p>
        </w:tc>
        <w:tc>
          <w:tcPr>
            <w:tcW w:w="1700"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No. proyectos </w:t>
            </w:r>
          </w:p>
        </w:tc>
        <w:tc>
          <w:tcPr>
            <w:tcW w:w="1702"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Valor proyecto </w:t>
            </w:r>
          </w:p>
        </w:tc>
        <w:tc>
          <w:tcPr>
            <w:tcW w:w="1487"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Valor crédito </w:t>
            </w:r>
          </w:p>
        </w:tc>
        <w:tc>
          <w:tcPr>
            <w:tcW w:w="1611" w:type="dxa"/>
            <w:tcBorders>
              <w:top w:val="single" w:sz="4" w:space="0" w:color="auto"/>
              <w:bottom w:val="single" w:sz="4" w:space="0" w:color="auto"/>
            </w:tcBorders>
            <w:shd w:val="clear" w:color="000000" w:fill="BFBFBF"/>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Valor ICR</w:t>
            </w:r>
          </w:p>
        </w:tc>
      </w:tr>
      <w:tr w:rsidR="000C4C08" w:rsidRPr="002C2C6F" w:rsidTr="000C4C08">
        <w:trPr>
          <w:trHeight w:val="285"/>
        </w:trPr>
        <w:tc>
          <w:tcPr>
            <w:tcW w:w="228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 Mediano </w:t>
            </w:r>
          </w:p>
        </w:tc>
        <w:tc>
          <w:tcPr>
            <w:tcW w:w="1700"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3.845</w:t>
            </w:r>
          </w:p>
        </w:tc>
        <w:tc>
          <w:tcPr>
            <w:tcW w:w="170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$400.352</w:t>
            </w:r>
          </w:p>
        </w:tc>
        <w:tc>
          <w:tcPr>
            <w:tcW w:w="1487"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$249.093</w:t>
            </w:r>
          </w:p>
        </w:tc>
        <w:tc>
          <w:tcPr>
            <w:tcW w:w="1611"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$64.688</w:t>
            </w:r>
          </w:p>
        </w:tc>
      </w:tr>
      <w:tr w:rsidR="000C4C08" w:rsidRPr="002C2C6F" w:rsidTr="000C4C08">
        <w:trPr>
          <w:trHeight w:val="285"/>
        </w:trPr>
        <w:tc>
          <w:tcPr>
            <w:tcW w:w="228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 xml:space="preserve"> Pequeño </w:t>
            </w:r>
          </w:p>
        </w:tc>
        <w:tc>
          <w:tcPr>
            <w:tcW w:w="1700"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64.841</w:t>
            </w:r>
          </w:p>
        </w:tc>
        <w:tc>
          <w:tcPr>
            <w:tcW w:w="1702"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$588.504</w:t>
            </w:r>
          </w:p>
        </w:tc>
        <w:tc>
          <w:tcPr>
            <w:tcW w:w="1487"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$426.125</w:t>
            </w:r>
          </w:p>
        </w:tc>
        <w:tc>
          <w:tcPr>
            <w:tcW w:w="1611" w:type="dxa"/>
            <w:tcBorders>
              <w:top w:val="nil"/>
            </w:tcBorders>
            <w:shd w:val="clear" w:color="auto" w:fill="auto"/>
            <w:noWrap/>
            <w:vAlign w:val="bottom"/>
            <w:hideMark/>
          </w:tcPr>
          <w:p w:rsidR="000C4C08" w:rsidRPr="002C2C6F" w:rsidRDefault="000C4C08" w:rsidP="002C2C6F">
            <w:pPr>
              <w:jc w:val="both"/>
              <w:rPr>
                <w:rFonts w:ascii="Arial" w:hAnsi="Arial" w:cs="Arial"/>
                <w:color w:val="000000"/>
                <w:lang w:eastAsia="es-CO"/>
              </w:rPr>
            </w:pPr>
            <w:r w:rsidRPr="002C2C6F">
              <w:rPr>
                <w:rFonts w:ascii="Arial" w:hAnsi="Arial" w:cs="Arial"/>
                <w:color w:val="000000"/>
                <w:lang w:eastAsia="es-CO"/>
              </w:rPr>
              <w:t>$220.776</w:t>
            </w:r>
          </w:p>
        </w:tc>
      </w:tr>
      <w:tr w:rsidR="000C4C08" w:rsidRPr="002C2C6F" w:rsidTr="000C4C08">
        <w:trPr>
          <w:trHeight w:val="300"/>
        </w:trPr>
        <w:tc>
          <w:tcPr>
            <w:tcW w:w="2282"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 xml:space="preserve"> Total </w:t>
            </w:r>
          </w:p>
        </w:tc>
        <w:tc>
          <w:tcPr>
            <w:tcW w:w="1700"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68.686</w:t>
            </w:r>
          </w:p>
        </w:tc>
        <w:tc>
          <w:tcPr>
            <w:tcW w:w="1702"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$988.856</w:t>
            </w:r>
          </w:p>
        </w:tc>
        <w:tc>
          <w:tcPr>
            <w:tcW w:w="1487"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$675.218</w:t>
            </w:r>
          </w:p>
        </w:tc>
        <w:tc>
          <w:tcPr>
            <w:tcW w:w="1611" w:type="dxa"/>
            <w:tcBorders>
              <w:top w:val="nil"/>
              <w:bottom w:val="single" w:sz="4" w:space="0" w:color="auto"/>
            </w:tcBorders>
            <w:shd w:val="clear" w:color="auto" w:fill="auto"/>
            <w:noWrap/>
            <w:vAlign w:val="bottom"/>
            <w:hideMark/>
          </w:tcPr>
          <w:p w:rsidR="000C4C08" w:rsidRPr="002C2C6F" w:rsidRDefault="000C4C08" w:rsidP="002C2C6F">
            <w:pPr>
              <w:jc w:val="both"/>
              <w:rPr>
                <w:rFonts w:ascii="Arial" w:hAnsi="Arial" w:cs="Arial"/>
                <w:b/>
                <w:bCs/>
                <w:color w:val="000000"/>
                <w:lang w:eastAsia="es-CO"/>
              </w:rPr>
            </w:pPr>
            <w:r w:rsidRPr="002C2C6F">
              <w:rPr>
                <w:rFonts w:ascii="Arial" w:hAnsi="Arial" w:cs="Arial"/>
                <w:b/>
                <w:bCs/>
                <w:color w:val="000000"/>
                <w:lang w:eastAsia="es-CO"/>
              </w:rPr>
              <w:t>$285.464</w:t>
            </w:r>
          </w:p>
        </w:tc>
      </w:tr>
      <w:tr w:rsidR="000C4C08" w:rsidRPr="002C2C6F" w:rsidTr="000C4C08">
        <w:trPr>
          <w:trHeight w:val="300"/>
        </w:trPr>
        <w:tc>
          <w:tcPr>
            <w:tcW w:w="8782" w:type="dxa"/>
            <w:gridSpan w:val="5"/>
            <w:shd w:val="clear" w:color="auto" w:fill="auto"/>
            <w:noWrap/>
            <w:vAlign w:val="bottom"/>
            <w:hideMark/>
          </w:tcPr>
          <w:p w:rsidR="000C4C08" w:rsidRPr="005010BC" w:rsidRDefault="000C4C08" w:rsidP="002C2C6F">
            <w:pPr>
              <w:jc w:val="both"/>
              <w:rPr>
                <w:rFonts w:ascii="Arial" w:hAnsi="Arial" w:cs="Arial"/>
                <w:b/>
                <w:bCs/>
                <w:color w:val="000000"/>
                <w:sz w:val="16"/>
                <w:szCs w:val="16"/>
                <w:lang w:eastAsia="es-CO"/>
              </w:rPr>
            </w:pPr>
            <w:r w:rsidRPr="005010BC">
              <w:rPr>
                <w:rFonts w:ascii="Arial" w:hAnsi="Arial" w:cs="Arial"/>
                <w:b/>
                <w:sz w:val="16"/>
                <w:szCs w:val="16"/>
              </w:rPr>
              <w:t>Fuente:</w:t>
            </w:r>
            <w:r w:rsidRPr="005010BC">
              <w:rPr>
                <w:rFonts w:ascii="Arial" w:hAnsi="Arial" w:cs="Arial"/>
                <w:sz w:val="16"/>
                <w:szCs w:val="16"/>
              </w:rPr>
              <w:t xml:space="preserve"> Programa DRE-AIS, MADR.</w:t>
            </w:r>
          </w:p>
        </w:tc>
      </w:tr>
    </w:tbl>
    <w:p w:rsidR="000C4C08" w:rsidRDefault="000C4C08" w:rsidP="002C2C6F">
      <w:pPr>
        <w:jc w:val="both"/>
        <w:rPr>
          <w:rFonts w:ascii="Arial" w:hAnsi="Arial" w:cs="Arial"/>
        </w:rPr>
      </w:pPr>
    </w:p>
    <w:p w:rsidR="005010BC" w:rsidRDefault="005010BC" w:rsidP="002C2C6F">
      <w:pPr>
        <w:jc w:val="both"/>
        <w:rPr>
          <w:rFonts w:ascii="Arial" w:hAnsi="Arial" w:cs="Arial"/>
        </w:rPr>
      </w:pPr>
    </w:p>
    <w:p w:rsidR="005010BC" w:rsidRDefault="005010BC" w:rsidP="002C2C6F">
      <w:pPr>
        <w:jc w:val="both"/>
        <w:rPr>
          <w:rFonts w:ascii="Arial" w:hAnsi="Arial" w:cs="Arial"/>
        </w:rPr>
      </w:pPr>
    </w:p>
    <w:p w:rsidR="005010BC" w:rsidRDefault="005010BC" w:rsidP="002C2C6F">
      <w:pPr>
        <w:jc w:val="both"/>
        <w:rPr>
          <w:rFonts w:ascii="Arial" w:hAnsi="Arial" w:cs="Arial"/>
        </w:rPr>
      </w:pPr>
    </w:p>
    <w:p w:rsidR="005010BC" w:rsidRDefault="005010BC" w:rsidP="002C2C6F">
      <w:pPr>
        <w:jc w:val="both"/>
        <w:rPr>
          <w:rFonts w:ascii="Arial" w:hAnsi="Arial" w:cs="Arial"/>
        </w:rPr>
      </w:pPr>
    </w:p>
    <w:p w:rsidR="005010BC" w:rsidRPr="002C2C6F" w:rsidRDefault="005010BC" w:rsidP="002C2C6F">
      <w:pPr>
        <w:jc w:val="both"/>
        <w:rPr>
          <w:rFonts w:ascii="Arial" w:hAnsi="Arial" w:cs="Arial"/>
        </w:rPr>
      </w:pPr>
    </w:p>
    <w:p w:rsidR="000C4C08" w:rsidRPr="002C2C6F" w:rsidRDefault="000C4C08" w:rsidP="002C2C6F">
      <w:pPr>
        <w:numPr>
          <w:ilvl w:val="0"/>
          <w:numId w:val="11"/>
        </w:numPr>
        <w:spacing w:line="276" w:lineRule="auto"/>
        <w:jc w:val="both"/>
        <w:rPr>
          <w:rFonts w:ascii="Arial" w:hAnsi="Arial" w:cs="Arial"/>
          <w:b/>
        </w:rPr>
      </w:pPr>
      <w:r w:rsidRPr="002C2C6F">
        <w:rPr>
          <w:rFonts w:ascii="Arial" w:hAnsi="Arial" w:cs="Arial"/>
          <w:b/>
        </w:rPr>
        <w:lastRenderedPageBreak/>
        <w:t>Incentivos a la productividad</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2.1 Incentivo a la Productividad a través del Fortalecimiento de la Asistencia Técnica – IAT</w:t>
      </w:r>
    </w:p>
    <w:p w:rsidR="000C4C08" w:rsidRPr="002C2C6F" w:rsidRDefault="000C4C08" w:rsidP="002C2C6F">
      <w:pPr>
        <w:jc w:val="both"/>
        <w:rPr>
          <w:rFonts w:ascii="Arial" w:hAnsi="Arial" w:cs="Arial"/>
          <w:b/>
        </w:rPr>
      </w:pPr>
    </w:p>
    <w:p w:rsidR="005010BC" w:rsidRDefault="000C4C08" w:rsidP="005010BC">
      <w:pPr>
        <w:ind w:left="-284"/>
        <w:jc w:val="both"/>
        <w:rPr>
          <w:rFonts w:ascii="Arial" w:hAnsi="Arial" w:cs="Arial"/>
        </w:rPr>
      </w:pPr>
      <w:r w:rsidRPr="002C2C6F">
        <w:rPr>
          <w:rFonts w:ascii="Arial" w:hAnsi="Arial" w:cs="Arial"/>
        </w:rPr>
        <w:t>En el 2011, e</w:t>
      </w:r>
      <w:r w:rsidR="005010BC">
        <w:rPr>
          <w:rFonts w:ascii="Arial" w:hAnsi="Arial" w:cs="Arial"/>
        </w:rPr>
        <w:t>l IAT se otorgó a través de la c</w:t>
      </w:r>
      <w:r w:rsidRPr="002C2C6F">
        <w:rPr>
          <w:rFonts w:ascii="Arial" w:hAnsi="Arial" w:cs="Arial"/>
        </w:rPr>
        <w:t>onvocatoria realizada por FINAGRO en el marco del Convenio 066 del 2011, reglamentada a través de la Resolución 275 de 2011. Mediante esta convocatoria se aprobaron 21 planes de asistencia técnica por un valor de $</w:t>
      </w:r>
      <w:r w:rsidR="005010BC">
        <w:rPr>
          <w:rFonts w:ascii="Arial" w:hAnsi="Arial" w:cs="Arial"/>
        </w:rPr>
        <w:t xml:space="preserve"> </w:t>
      </w:r>
      <w:r w:rsidRPr="002C2C6F">
        <w:rPr>
          <w:rFonts w:ascii="Arial" w:hAnsi="Arial" w:cs="Arial"/>
        </w:rPr>
        <w:t>17.061 millones de pesos, de los cuales el Programa DRE aporta $</w:t>
      </w:r>
      <w:r w:rsidR="005010BC">
        <w:rPr>
          <w:rFonts w:ascii="Arial" w:hAnsi="Arial" w:cs="Arial"/>
        </w:rPr>
        <w:t xml:space="preserve"> </w:t>
      </w:r>
      <w:r w:rsidRPr="002C2C6F">
        <w:rPr>
          <w:rFonts w:ascii="Arial" w:hAnsi="Arial" w:cs="Arial"/>
        </w:rPr>
        <w:t>8.424 millones. En razón a que la ejecución de estos planes de asistencia técnica se llevará a cabo en 2012, con la vigencia 2011 solamente se ejecutaron $</w:t>
      </w:r>
      <w:r w:rsidR="005010BC">
        <w:rPr>
          <w:rFonts w:ascii="Arial" w:hAnsi="Arial" w:cs="Arial"/>
        </w:rPr>
        <w:t xml:space="preserve"> </w:t>
      </w:r>
      <w:r w:rsidRPr="002C2C6F">
        <w:rPr>
          <w:rFonts w:ascii="Arial" w:hAnsi="Arial" w:cs="Arial"/>
        </w:rPr>
        <w:t>1.620 millones, correspondientes al anticipo de estos proyectos.</w:t>
      </w:r>
    </w:p>
    <w:p w:rsidR="005010BC" w:rsidRDefault="005010BC" w:rsidP="005010BC">
      <w:pPr>
        <w:ind w:left="-284"/>
        <w:jc w:val="both"/>
        <w:rPr>
          <w:rFonts w:ascii="Arial" w:hAnsi="Arial" w:cs="Arial"/>
        </w:rPr>
      </w:pPr>
    </w:p>
    <w:p w:rsidR="000C4C08" w:rsidRPr="002C2C6F" w:rsidRDefault="000C4C08" w:rsidP="005010BC">
      <w:pPr>
        <w:ind w:left="-284"/>
        <w:jc w:val="both"/>
        <w:rPr>
          <w:rFonts w:ascii="Arial" w:hAnsi="Arial" w:cs="Arial"/>
        </w:rPr>
      </w:pPr>
      <w:r w:rsidRPr="002C2C6F">
        <w:rPr>
          <w:rFonts w:ascii="Arial" w:hAnsi="Arial" w:cs="Arial"/>
        </w:rPr>
        <w:t>Con ellos, se beneficiará a 12.200 pequeños productores del país y se atenderán 152.600 hectáreas en diferentes cadenas productivas.</w:t>
      </w:r>
    </w:p>
    <w:p w:rsidR="000C4C08" w:rsidRPr="002C2C6F" w:rsidRDefault="000C4C08" w:rsidP="002C2C6F">
      <w:pPr>
        <w:jc w:val="both"/>
        <w:rPr>
          <w:rFonts w:ascii="Arial" w:hAnsi="Arial" w:cs="Arial"/>
          <w:b/>
        </w:rPr>
      </w:pPr>
    </w:p>
    <w:p w:rsidR="000C4C08" w:rsidRDefault="000C4C08" w:rsidP="002C2C6F">
      <w:pPr>
        <w:spacing w:after="40"/>
        <w:jc w:val="both"/>
        <w:rPr>
          <w:rFonts w:ascii="Arial" w:hAnsi="Arial" w:cs="Arial"/>
          <w:b/>
        </w:rPr>
      </w:pPr>
      <w:r w:rsidRPr="002C2C6F">
        <w:rPr>
          <w:rFonts w:ascii="Arial" w:hAnsi="Arial" w:cs="Arial"/>
          <w:b/>
        </w:rPr>
        <w:t>Ejecución Incentivo a la Asistencia Técnica en 2011</w:t>
      </w:r>
    </w:p>
    <w:p w:rsidR="005010BC" w:rsidRPr="002C2C6F" w:rsidRDefault="005010BC" w:rsidP="002C2C6F">
      <w:pPr>
        <w:spacing w:after="40"/>
        <w:jc w:val="both"/>
        <w:rPr>
          <w:rFonts w:ascii="Arial" w:hAnsi="Arial" w:cs="Arial"/>
          <w:b/>
        </w:rPr>
      </w:pPr>
    </w:p>
    <w:tbl>
      <w:tblPr>
        <w:tblW w:w="0" w:type="auto"/>
        <w:jc w:val="center"/>
        <w:tblLook w:val="04A0" w:firstRow="1" w:lastRow="0" w:firstColumn="1" w:lastColumn="0" w:noHBand="0" w:noVBand="1"/>
      </w:tblPr>
      <w:tblGrid>
        <w:gridCol w:w="4893"/>
        <w:gridCol w:w="1815"/>
      </w:tblGrid>
      <w:tr w:rsidR="000C4C08" w:rsidRPr="002C2C6F" w:rsidTr="000C4C08">
        <w:trPr>
          <w:jc w:val="center"/>
        </w:trPr>
        <w:tc>
          <w:tcPr>
            <w:tcW w:w="4893" w:type="dxa"/>
            <w:tcBorders>
              <w:top w:val="single" w:sz="4" w:space="0" w:color="auto"/>
              <w:bottom w:val="single" w:sz="4" w:space="0" w:color="auto"/>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Concepto</w:t>
            </w:r>
          </w:p>
        </w:tc>
        <w:tc>
          <w:tcPr>
            <w:tcW w:w="1815" w:type="dxa"/>
            <w:tcBorders>
              <w:top w:val="single" w:sz="4" w:space="0" w:color="auto"/>
              <w:bottom w:val="single" w:sz="4" w:space="0" w:color="auto"/>
            </w:tcBorders>
            <w:shd w:val="clear" w:color="auto" w:fill="BFBFBF"/>
            <w:vAlign w:val="center"/>
          </w:tcPr>
          <w:p w:rsidR="000C4C08" w:rsidRPr="002C2C6F" w:rsidRDefault="000C4C08" w:rsidP="002C2C6F">
            <w:pPr>
              <w:spacing w:before="40" w:after="40"/>
              <w:jc w:val="both"/>
              <w:rPr>
                <w:rFonts w:ascii="Arial" w:hAnsi="Arial" w:cs="Arial"/>
                <w:b/>
              </w:rPr>
            </w:pPr>
            <w:r w:rsidRPr="002C2C6F">
              <w:rPr>
                <w:rFonts w:ascii="Arial" w:hAnsi="Arial" w:cs="Arial"/>
                <w:b/>
              </w:rPr>
              <w:t>Cifra</w:t>
            </w:r>
          </w:p>
        </w:tc>
      </w:tr>
      <w:tr w:rsidR="000C4C08" w:rsidRPr="002C2C6F" w:rsidTr="000C4C08">
        <w:trPr>
          <w:jc w:val="center"/>
        </w:trPr>
        <w:tc>
          <w:tcPr>
            <w:tcW w:w="4893" w:type="dxa"/>
            <w:tcBorders>
              <w:top w:val="single" w:sz="4" w:space="0" w:color="auto"/>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Número de pequeños productores a beneficiar</w:t>
            </w:r>
          </w:p>
        </w:tc>
        <w:tc>
          <w:tcPr>
            <w:tcW w:w="1815" w:type="dxa"/>
            <w:tcBorders>
              <w:top w:val="single" w:sz="4" w:space="0" w:color="auto"/>
            </w:tcBorders>
            <w:vAlign w:val="bottom"/>
          </w:tcPr>
          <w:p w:rsidR="000C4C08" w:rsidRPr="002C2C6F" w:rsidRDefault="000C4C08" w:rsidP="002C2C6F">
            <w:pPr>
              <w:jc w:val="both"/>
              <w:rPr>
                <w:rFonts w:ascii="Arial" w:hAnsi="Arial" w:cs="Arial"/>
              </w:rPr>
            </w:pPr>
            <w:r w:rsidRPr="002C2C6F">
              <w:rPr>
                <w:rFonts w:ascii="Arial" w:hAnsi="Arial" w:cs="Arial"/>
              </w:rPr>
              <w:t xml:space="preserve"> 12.200</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Número de hectáreas a atender</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152.600</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Valor de los planes de asistencia técnica aprobados</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$17.061 millones</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Aporte del Programa DRE 2011-2012</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$8.424 millones</w:t>
            </w:r>
          </w:p>
        </w:tc>
      </w:tr>
      <w:tr w:rsidR="000C4C08" w:rsidRPr="002C2C6F" w:rsidTr="000C4C08">
        <w:trPr>
          <w:jc w:val="center"/>
        </w:trPr>
        <w:tc>
          <w:tcPr>
            <w:tcW w:w="4893" w:type="dxa"/>
            <w:tcBorders>
              <w:bottom w:val="single" w:sz="4" w:space="0" w:color="auto"/>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Ejecución del Incentivo en 2011</w:t>
            </w:r>
          </w:p>
        </w:tc>
        <w:tc>
          <w:tcPr>
            <w:tcW w:w="1815" w:type="dxa"/>
            <w:tcBorders>
              <w:bottom w:val="single" w:sz="4" w:space="0" w:color="auto"/>
            </w:tcBorders>
            <w:vAlign w:val="bottom"/>
          </w:tcPr>
          <w:p w:rsidR="000C4C08" w:rsidRPr="002C2C6F" w:rsidRDefault="000C4C08" w:rsidP="002C2C6F">
            <w:pPr>
              <w:jc w:val="both"/>
              <w:rPr>
                <w:rFonts w:ascii="Arial" w:hAnsi="Arial" w:cs="Arial"/>
              </w:rPr>
            </w:pPr>
            <w:r w:rsidRPr="002C2C6F">
              <w:rPr>
                <w:rFonts w:ascii="Arial" w:hAnsi="Arial" w:cs="Arial"/>
              </w:rPr>
              <w:t>$1.620 millones</w:t>
            </w:r>
          </w:p>
        </w:tc>
      </w:tr>
      <w:tr w:rsidR="000C4C08" w:rsidRPr="002C2C6F" w:rsidTr="000C4C08">
        <w:trPr>
          <w:jc w:val="center"/>
        </w:trPr>
        <w:tc>
          <w:tcPr>
            <w:tcW w:w="6708" w:type="dxa"/>
            <w:gridSpan w:val="2"/>
            <w:tcBorders>
              <w:top w:val="single" w:sz="4" w:space="0" w:color="auto"/>
            </w:tcBorders>
            <w:vAlign w:val="center"/>
          </w:tcPr>
          <w:p w:rsidR="000C4C08" w:rsidRPr="005010BC" w:rsidRDefault="000C4C08" w:rsidP="002C2C6F">
            <w:pPr>
              <w:spacing w:before="40"/>
              <w:jc w:val="both"/>
              <w:rPr>
                <w:rFonts w:ascii="Arial" w:hAnsi="Arial" w:cs="Arial"/>
                <w:sz w:val="16"/>
                <w:szCs w:val="16"/>
              </w:rPr>
            </w:pPr>
            <w:r w:rsidRPr="005010BC">
              <w:rPr>
                <w:rFonts w:ascii="Arial" w:hAnsi="Arial" w:cs="Arial"/>
                <w:b/>
                <w:sz w:val="16"/>
                <w:szCs w:val="16"/>
              </w:rPr>
              <w:t>Fuente:</w:t>
            </w:r>
            <w:r w:rsidRPr="005010BC">
              <w:rPr>
                <w:rFonts w:ascii="Arial" w:hAnsi="Arial" w:cs="Arial"/>
                <w:sz w:val="16"/>
                <w:szCs w:val="16"/>
              </w:rPr>
              <w:t xml:space="preserve"> Programa DRE-AIS, MADR.</w:t>
            </w:r>
          </w:p>
          <w:p w:rsidR="000C4C08" w:rsidRPr="002C2C6F" w:rsidRDefault="000C4C08" w:rsidP="002C2C6F">
            <w:pPr>
              <w:spacing w:before="40"/>
              <w:jc w:val="both"/>
              <w:rPr>
                <w:rFonts w:ascii="Arial" w:hAnsi="Arial" w:cs="Arial"/>
              </w:rPr>
            </w:pPr>
          </w:p>
        </w:tc>
      </w:tr>
    </w:tbl>
    <w:p w:rsidR="000C4C08" w:rsidRPr="002C2C6F" w:rsidRDefault="000C4C08" w:rsidP="002C2C6F">
      <w:pPr>
        <w:numPr>
          <w:ilvl w:val="1"/>
          <w:numId w:val="13"/>
        </w:numPr>
        <w:spacing w:line="276" w:lineRule="auto"/>
        <w:jc w:val="both"/>
        <w:rPr>
          <w:rFonts w:ascii="Arial" w:hAnsi="Arial" w:cs="Arial"/>
          <w:b/>
        </w:rPr>
      </w:pPr>
      <w:r w:rsidRPr="002C2C6F">
        <w:rPr>
          <w:rFonts w:ascii="Arial" w:hAnsi="Arial" w:cs="Arial"/>
          <w:b/>
        </w:rPr>
        <w:t>Cofinanciación de adecuación de tierras – Incentivo Especial para el Manejo del Recurso Hídrico</w:t>
      </w:r>
    </w:p>
    <w:p w:rsidR="000C4C08" w:rsidRPr="002C2C6F" w:rsidRDefault="000C4C08" w:rsidP="002C2C6F">
      <w:pPr>
        <w:jc w:val="both"/>
        <w:rPr>
          <w:rFonts w:ascii="Arial" w:hAnsi="Arial" w:cs="Arial"/>
          <w:b/>
        </w:rPr>
      </w:pPr>
    </w:p>
    <w:p w:rsidR="00AB5B6F" w:rsidRDefault="000C4C08" w:rsidP="00AB5B6F">
      <w:pPr>
        <w:ind w:left="-284"/>
        <w:jc w:val="both"/>
        <w:rPr>
          <w:rFonts w:ascii="Arial" w:hAnsi="Arial" w:cs="Arial"/>
        </w:rPr>
      </w:pPr>
      <w:r w:rsidRPr="002C2C6F">
        <w:rPr>
          <w:rFonts w:ascii="Arial" w:hAnsi="Arial" w:cs="Arial"/>
        </w:rPr>
        <w:t xml:space="preserve">En el 2011, el Ministerio de Agricultura y Desarrollo Rural priorizó 65 proyectos de asociaciones de usuarios de pequeños productores. De éstos, 33 superaron el proceso de revisión y ajuste que adelantó la Universidad Nacional y FINAGRO firmó </w:t>
      </w:r>
      <w:r w:rsidR="00AB5B6F">
        <w:rPr>
          <w:rFonts w:ascii="Arial" w:hAnsi="Arial" w:cs="Arial"/>
        </w:rPr>
        <w:t xml:space="preserve">con ellos </w:t>
      </w:r>
      <w:r w:rsidRPr="002C2C6F">
        <w:rPr>
          <w:rFonts w:ascii="Arial" w:hAnsi="Arial" w:cs="Arial"/>
        </w:rPr>
        <w:t>acuerdos de financiamiento, en el marco del Convenio 066 del 2011 entre M</w:t>
      </w:r>
      <w:r w:rsidR="00AB5B6F">
        <w:rPr>
          <w:rFonts w:ascii="Arial" w:hAnsi="Arial" w:cs="Arial"/>
        </w:rPr>
        <w:t xml:space="preserve">inisterio de </w:t>
      </w:r>
      <w:r w:rsidRPr="002C2C6F">
        <w:rPr>
          <w:rFonts w:ascii="Arial" w:hAnsi="Arial" w:cs="Arial"/>
        </w:rPr>
        <w:t>A</w:t>
      </w:r>
      <w:r w:rsidR="00AB5B6F">
        <w:rPr>
          <w:rFonts w:ascii="Arial" w:hAnsi="Arial" w:cs="Arial"/>
        </w:rPr>
        <w:t xml:space="preserve">gricultura y </w:t>
      </w:r>
      <w:r w:rsidRPr="002C2C6F">
        <w:rPr>
          <w:rFonts w:ascii="Arial" w:hAnsi="Arial" w:cs="Arial"/>
        </w:rPr>
        <w:t>D</w:t>
      </w:r>
      <w:r w:rsidR="00AB5B6F">
        <w:rPr>
          <w:rFonts w:ascii="Arial" w:hAnsi="Arial" w:cs="Arial"/>
        </w:rPr>
        <w:t xml:space="preserve">esarrollo </w:t>
      </w:r>
      <w:r w:rsidRPr="002C2C6F">
        <w:rPr>
          <w:rFonts w:ascii="Arial" w:hAnsi="Arial" w:cs="Arial"/>
        </w:rPr>
        <w:t>R</w:t>
      </w:r>
      <w:r w:rsidR="00AB5B6F">
        <w:rPr>
          <w:rFonts w:ascii="Arial" w:hAnsi="Arial" w:cs="Arial"/>
        </w:rPr>
        <w:t>ural</w:t>
      </w:r>
      <w:r w:rsidRPr="002C2C6F">
        <w:rPr>
          <w:rFonts w:ascii="Arial" w:hAnsi="Arial" w:cs="Arial"/>
        </w:rPr>
        <w:t xml:space="preserve"> y </w:t>
      </w:r>
      <w:r w:rsidRPr="002C2C6F">
        <w:rPr>
          <w:rFonts w:ascii="Arial" w:hAnsi="Arial" w:cs="Arial"/>
        </w:rPr>
        <w:lastRenderedPageBreak/>
        <w:t>FINAGRO. Estos 33 proyectos tienen un valor total de $</w:t>
      </w:r>
      <w:r w:rsidR="00AB5B6F">
        <w:rPr>
          <w:rFonts w:ascii="Arial" w:hAnsi="Arial" w:cs="Arial"/>
        </w:rPr>
        <w:t xml:space="preserve"> </w:t>
      </w:r>
      <w:r w:rsidRPr="002C2C6F">
        <w:rPr>
          <w:rFonts w:ascii="Arial" w:hAnsi="Arial" w:cs="Arial"/>
        </w:rPr>
        <w:t>55.195 millones y representan para el Programa un subsidio de $</w:t>
      </w:r>
      <w:r w:rsidR="00AB5B6F">
        <w:rPr>
          <w:rFonts w:ascii="Arial" w:hAnsi="Arial" w:cs="Arial"/>
        </w:rPr>
        <w:t xml:space="preserve"> </w:t>
      </w:r>
      <w:r w:rsidRPr="002C2C6F">
        <w:rPr>
          <w:rFonts w:ascii="Arial" w:hAnsi="Arial" w:cs="Arial"/>
        </w:rPr>
        <w:t>42.634 millones. Con esta inversión, se adecuarán 16.404 hectáreas y se apoyarán 5.916 unidades productivas familiares.</w:t>
      </w:r>
    </w:p>
    <w:p w:rsidR="00AB5B6F" w:rsidRDefault="00AB5B6F" w:rsidP="00AB5B6F">
      <w:pPr>
        <w:ind w:left="-284"/>
        <w:jc w:val="both"/>
        <w:rPr>
          <w:rFonts w:ascii="Arial" w:hAnsi="Arial" w:cs="Arial"/>
        </w:rPr>
      </w:pPr>
    </w:p>
    <w:p w:rsidR="000C4C08" w:rsidRPr="002C2C6F" w:rsidRDefault="000C4C08" w:rsidP="00AB5B6F">
      <w:pPr>
        <w:ind w:left="-284"/>
        <w:jc w:val="both"/>
        <w:rPr>
          <w:rFonts w:ascii="Arial" w:hAnsi="Arial" w:cs="Arial"/>
        </w:rPr>
      </w:pPr>
      <w:r w:rsidRPr="002C2C6F">
        <w:rPr>
          <w:rFonts w:ascii="Arial" w:hAnsi="Arial" w:cs="Arial"/>
        </w:rPr>
        <w:t>De los $</w:t>
      </w:r>
      <w:r w:rsidR="00AB5B6F">
        <w:rPr>
          <w:rFonts w:ascii="Arial" w:hAnsi="Arial" w:cs="Arial"/>
        </w:rPr>
        <w:t xml:space="preserve"> </w:t>
      </w:r>
      <w:r w:rsidRPr="002C2C6F">
        <w:rPr>
          <w:rFonts w:ascii="Arial" w:hAnsi="Arial" w:cs="Arial"/>
        </w:rPr>
        <w:t>42.634 millones, se ejecutaron en 2011 $</w:t>
      </w:r>
      <w:r w:rsidR="00AB5B6F">
        <w:rPr>
          <w:rFonts w:ascii="Arial" w:hAnsi="Arial" w:cs="Arial"/>
        </w:rPr>
        <w:t xml:space="preserve"> </w:t>
      </w:r>
      <w:r w:rsidRPr="002C2C6F">
        <w:rPr>
          <w:rFonts w:ascii="Arial" w:hAnsi="Arial" w:cs="Arial"/>
        </w:rPr>
        <w:t>15.424 millones, correspondientes a los incentivos desembolsados ($14.251) y a la interventoría integral de la Universidad Nacional ($1.173).</w:t>
      </w:r>
    </w:p>
    <w:p w:rsidR="000C4C08" w:rsidRPr="002C2C6F" w:rsidRDefault="000C4C08" w:rsidP="002C2C6F">
      <w:pPr>
        <w:spacing w:after="60"/>
        <w:jc w:val="both"/>
        <w:rPr>
          <w:rFonts w:ascii="Arial" w:hAnsi="Arial" w:cs="Arial"/>
          <w:b/>
        </w:rPr>
      </w:pPr>
    </w:p>
    <w:p w:rsidR="000C4C08" w:rsidRDefault="000C4C08" w:rsidP="002C2C6F">
      <w:pPr>
        <w:spacing w:after="60"/>
        <w:jc w:val="both"/>
        <w:rPr>
          <w:rFonts w:ascii="Arial" w:hAnsi="Arial" w:cs="Arial"/>
          <w:b/>
        </w:rPr>
      </w:pPr>
      <w:r w:rsidRPr="002C2C6F">
        <w:rPr>
          <w:rFonts w:ascii="Arial" w:hAnsi="Arial" w:cs="Arial"/>
          <w:b/>
        </w:rPr>
        <w:t>Ejecución del Incentivo para el Manejo Especial del Recurso Hídrico</w:t>
      </w:r>
    </w:p>
    <w:p w:rsidR="00AB5B6F" w:rsidRPr="002C2C6F" w:rsidRDefault="00AB5B6F" w:rsidP="002C2C6F">
      <w:pPr>
        <w:spacing w:after="60"/>
        <w:jc w:val="both"/>
        <w:rPr>
          <w:rFonts w:ascii="Arial" w:hAnsi="Arial" w:cs="Arial"/>
          <w:b/>
        </w:rPr>
      </w:pPr>
    </w:p>
    <w:tbl>
      <w:tblPr>
        <w:tblW w:w="0" w:type="auto"/>
        <w:jc w:val="center"/>
        <w:tblLook w:val="04A0" w:firstRow="1" w:lastRow="0" w:firstColumn="1" w:lastColumn="0" w:noHBand="0" w:noVBand="1"/>
      </w:tblPr>
      <w:tblGrid>
        <w:gridCol w:w="4893"/>
        <w:gridCol w:w="1815"/>
      </w:tblGrid>
      <w:tr w:rsidR="000C4C08" w:rsidRPr="002C2C6F" w:rsidTr="000C4C08">
        <w:trPr>
          <w:jc w:val="center"/>
        </w:trPr>
        <w:tc>
          <w:tcPr>
            <w:tcW w:w="4893" w:type="dxa"/>
            <w:tcBorders>
              <w:top w:val="single" w:sz="4" w:space="0" w:color="auto"/>
              <w:bottom w:val="single" w:sz="4" w:space="0" w:color="auto"/>
            </w:tcBorders>
            <w:shd w:val="clear" w:color="auto" w:fill="BFBFBF"/>
            <w:vAlign w:val="bottom"/>
          </w:tcPr>
          <w:p w:rsidR="000C4C08" w:rsidRPr="002C2C6F" w:rsidRDefault="000C4C08" w:rsidP="002C2C6F">
            <w:pPr>
              <w:spacing w:before="40" w:after="40"/>
              <w:jc w:val="both"/>
              <w:rPr>
                <w:rFonts w:ascii="Arial" w:hAnsi="Arial" w:cs="Arial"/>
                <w:b/>
              </w:rPr>
            </w:pPr>
            <w:r w:rsidRPr="002C2C6F">
              <w:rPr>
                <w:rFonts w:ascii="Arial" w:hAnsi="Arial" w:cs="Arial"/>
                <w:b/>
              </w:rPr>
              <w:t>Concepto</w:t>
            </w:r>
          </w:p>
        </w:tc>
        <w:tc>
          <w:tcPr>
            <w:tcW w:w="1815" w:type="dxa"/>
            <w:tcBorders>
              <w:top w:val="single" w:sz="4" w:space="0" w:color="auto"/>
              <w:bottom w:val="single" w:sz="4" w:space="0" w:color="auto"/>
            </w:tcBorders>
            <w:shd w:val="clear" w:color="auto" w:fill="BFBFBF"/>
            <w:vAlign w:val="bottom"/>
          </w:tcPr>
          <w:p w:rsidR="000C4C08" w:rsidRPr="002C2C6F" w:rsidRDefault="000C4C08" w:rsidP="002C2C6F">
            <w:pPr>
              <w:spacing w:before="40" w:after="40"/>
              <w:jc w:val="both"/>
              <w:rPr>
                <w:rFonts w:ascii="Arial" w:hAnsi="Arial" w:cs="Arial"/>
                <w:b/>
              </w:rPr>
            </w:pPr>
            <w:r w:rsidRPr="002C2C6F">
              <w:rPr>
                <w:rFonts w:ascii="Arial" w:hAnsi="Arial" w:cs="Arial"/>
                <w:b/>
              </w:rPr>
              <w:t>Cifra</w:t>
            </w:r>
          </w:p>
        </w:tc>
      </w:tr>
      <w:tr w:rsidR="000C4C08" w:rsidRPr="002C2C6F" w:rsidTr="000C4C08">
        <w:trPr>
          <w:jc w:val="center"/>
        </w:trPr>
        <w:tc>
          <w:tcPr>
            <w:tcW w:w="4893" w:type="dxa"/>
            <w:tcBorders>
              <w:top w:val="single" w:sz="4" w:space="0" w:color="auto"/>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 xml:space="preserve">Número de proyectos de riego y drenaje aprobados </w:t>
            </w:r>
          </w:p>
        </w:tc>
        <w:tc>
          <w:tcPr>
            <w:tcW w:w="1815" w:type="dxa"/>
            <w:tcBorders>
              <w:top w:val="single" w:sz="4" w:space="0" w:color="auto"/>
            </w:tcBorders>
            <w:vAlign w:val="bottom"/>
          </w:tcPr>
          <w:p w:rsidR="000C4C08" w:rsidRPr="002C2C6F" w:rsidRDefault="000C4C08" w:rsidP="002C2C6F">
            <w:pPr>
              <w:jc w:val="both"/>
              <w:rPr>
                <w:rFonts w:ascii="Arial" w:hAnsi="Arial" w:cs="Arial"/>
              </w:rPr>
            </w:pPr>
            <w:r w:rsidRPr="002C2C6F">
              <w:rPr>
                <w:rFonts w:ascii="Arial" w:hAnsi="Arial" w:cs="Arial"/>
              </w:rPr>
              <w:t>33</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Valor total de la inversión</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$55.195 millones</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Valor del aporte del Programa DRE 2011-2012</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$42.634 millones</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Ejecución del recurso en 2011</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$15.424</w:t>
            </w:r>
          </w:p>
        </w:tc>
      </w:tr>
      <w:tr w:rsidR="000C4C08" w:rsidRPr="002C2C6F" w:rsidTr="000C4C08">
        <w:trPr>
          <w:jc w:val="center"/>
        </w:trPr>
        <w:tc>
          <w:tcPr>
            <w:tcW w:w="4893" w:type="dxa"/>
            <w:vAlign w:val="center"/>
          </w:tcPr>
          <w:p w:rsidR="000C4C08" w:rsidRPr="002C2C6F" w:rsidRDefault="000C4C08" w:rsidP="002C2C6F">
            <w:pPr>
              <w:spacing w:before="40" w:after="40"/>
              <w:jc w:val="both"/>
              <w:rPr>
                <w:rFonts w:ascii="Arial" w:hAnsi="Arial" w:cs="Arial"/>
              </w:rPr>
            </w:pPr>
            <w:r w:rsidRPr="002C2C6F">
              <w:rPr>
                <w:rFonts w:ascii="Arial" w:hAnsi="Arial" w:cs="Arial"/>
              </w:rPr>
              <w:t>Hectáreas adecuadas</w:t>
            </w:r>
          </w:p>
        </w:tc>
        <w:tc>
          <w:tcPr>
            <w:tcW w:w="1815" w:type="dxa"/>
            <w:vAlign w:val="bottom"/>
          </w:tcPr>
          <w:p w:rsidR="000C4C08" w:rsidRPr="002C2C6F" w:rsidRDefault="000C4C08" w:rsidP="002C2C6F">
            <w:pPr>
              <w:jc w:val="both"/>
              <w:rPr>
                <w:rFonts w:ascii="Arial" w:hAnsi="Arial" w:cs="Arial"/>
              </w:rPr>
            </w:pPr>
            <w:r w:rsidRPr="002C2C6F">
              <w:rPr>
                <w:rFonts w:ascii="Arial" w:hAnsi="Arial" w:cs="Arial"/>
              </w:rPr>
              <w:t>16.404</w:t>
            </w:r>
          </w:p>
        </w:tc>
      </w:tr>
      <w:tr w:rsidR="000C4C08" w:rsidRPr="002C2C6F" w:rsidTr="000C4C08">
        <w:trPr>
          <w:jc w:val="center"/>
        </w:trPr>
        <w:tc>
          <w:tcPr>
            <w:tcW w:w="4893" w:type="dxa"/>
            <w:tcBorders>
              <w:bottom w:val="single" w:sz="4" w:space="0" w:color="auto"/>
            </w:tcBorders>
            <w:vAlign w:val="center"/>
          </w:tcPr>
          <w:p w:rsidR="000C4C08" w:rsidRPr="002C2C6F" w:rsidRDefault="000C4C08" w:rsidP="002C2C6F">
            <w:pPr>
              <w:spacing w:before="40" w:after="40"/>
              <w:jc w:val="both"/>
              <w:rPr>
                <w:rFonts w:ascii="Arial" w:hAnsi="Arial" w:cs="Arial"/>
              </w:rPr>
            </w:pPr>
            <w:r w:rsidRPr="002C2C6F">
              <w:rPr>
                <w:rFonts w:ascii="Arial" w:hAnsi="Arial" w:cs="Arial"/>
              </w:rPr>
              <w:t>Unidades productivas familiares beneficiadas</w:t>
            </w:r>
          </w:p>
        </w:tc>
        <w:tc>
          <w:tcPr>
            <w:tcW w:w="1815" w:type="dxa"/>
            <w:tcBorders>
              <w:bottom w:val="single" w:sz="4" w:space="0" w:color="auto"/>
            </w:tcBorders>
            <w:vAlign w:val="bottom"/>
          </w:tcPr>
          <w:p w:rsidR="000C4C08" w:rsidRPr="002C2C6F" w:rsidRDefault="000C4C08" w:rsidP="002C2C6F">
            <w:pPr>
              <w:jc w:val="both"/>
              <w:rPr>
                <w:rFonts w:ascii="Arial" w:hAnsi="Arial" w:cs="Arial"/>
              </w:rPr>
            </w:pPr>
            <w:r w:rsidRPr="002C2C6F">
              <w:rPr>
                <w:rFonts w:ascii="Arial" w:hAnsi="Arial" w:cs="Arial"/>
              </w:rPr>
              <w:t>5.916</w:t>
            </w:r>
          </w:p>
        </w:tc>
      </w:tr>
      <w:tr w:rsidR="000C4C08" w:rsidRPr="002C2C6F" w:rsidTr="000C4C08">
        <w:trPr>
          <w:trHeight w:val="150"/>
          <w:jc w:val="center"/>
        </w:trPr>
        <w:tc>
          <w:tcPr>
            <w:tcW w:w="6708" w:type="dxa"/>
            <w:gridSpan w:val="2"/>
            <w:tcBorders>
              <w:top w:val="single" w:sz="4" w:space="0" w:color="auto"/>
            </w:tcBorders>
            <w:vAlign w:val="center"/>
          </w:tcPr>
          <w:p w:rsidR="000C4C08" w:rsidRPr="002C2C6F" w:rsidRDefault="000C4C08" w:rsidP="002C2C6F">
            <w:pPr>
              <w:jc w:val="both"/>
              <w:rPr>
                <w:rFonts w:ascii="Arial" w:hAnsi="Arial" w:cs="Arial"/>
              </w:rPr>
            </w:pPr>
            <w:r w:rsidRPr="002C2C6F">
              <w:rPr>
                <w:rFonts w:ascii="Arial" w:hAnsi="Arial" w:cs="Arial"/>
                <w:b/>
              </w:rPr>
              <w:t>Fuente:</w:t>
            </w:r>
            <w:r w:rsidRPr="002C2C6F">
              <w:rPr>
                <w:rFonts w:ascii="Arial" w:hAnsi="Arial" w:cs="Arial"/>
              </w:rPr>
              <w:t xml:space="preserve"> Programa DRE-AIS, MADR.</w:t>
            </w:r>
          </w:p>
        </w:tc>
      </w:tr>
    </w:tbl>
    <w:p w:rsidR="000C4C08" w:rsidRPr="002C2C6F" w:rsidRDefault="000C4C08" w:rsidP="002C2C6F">
      <w:pPr>
        <w:jc w:val="both"/>
        <w:rPr>
          <w:rFonts w:ascii="Arial" w:hAnsi="Arial" w:cs="Arial"/>
        </w:rPr>
      </w:pPr>
    </w:p>
    <w:p w:rsidR="000C4C08" w:rsidRPr="002C2C6F" w:rsidRDefault="000C4C08" w:rsidP="002C2C6F">
      <w:pPr>
        <w:numPr>
          <w:ilvl w:val="1"/>
          <w:numId w:val="13"/>
        </w:numPr>
        <w:spacing w:line="276" w:lineRule="auto"/>
        <w:jc w:val="both"/>
        <w:rPr>
          <w:rFonts w:ascii="Arial" w:hAnsi="Arial" w:cs="Arial"/>
          <w:b/>
        </w:rPr>
      </w:pPr>
      <w:r w:rsidRPr="002C2C6F">
        <w:rPr>
          <w:rFonts w:ascii="Arial" w:hAnsi="Arial" w:cs="Arial"/>
          <w:b/>
        </w:rPr>
        <w:t>Desarrollo y transferencia de tecnología</w:t>
      </w:r>
    </w:p>
    <w:p w:rsidR="000C4C08" w:rsidRPr="002C2C6F" w:rsidRDefault="000C4C08" w:rsidP="002C2C6F">
      <w:pPr>
        <w:jc w:val="both"/>
        <w:rPr>
          <w:rFonts w:ascii="Arial" w:hAnsi="Arial" w:cs="Arial"/>
          <w:b/>
        </w:rPr>
      </w:pPr>
    </w:p>
    <w:p w:rsidR="000C4C08" w:rsidRPr="002C2C6F" w:rsidRDefault="000C4C08" w:rsidP="002C2C6F">
      <w:pPr>
        <w:numPr>
          <w:ilvl w:val="2"/>
          <w:numId w:val="13"/>
        </w:numPr>
        <w:spacing w:line="276" w:lineRule="auto"/>
        <w:jc w:val="both"/>
        <w:rPr>
          <w:rFonts w:ascii="Arial" w:hAnsi="Arial" w:cs="Arial"/>
          <w:b/>
        </w:rPr>
      </w:pPr>
      <w:r w:rsidRPr="002C2C6F">
        <w:rPr>
          <w:rFonts w:ascii="Arial" w:hAnsi="Arial" w:cs="Arial"/>
          <w:b/>
        </w:rPr>
        <w:t>Genoma del café</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Cs/>
        </w:rPr>
      </w:pPr>
      <w:r w:rsidRPr="002C2C6F">
        <w:rPr>
          <w:rFonts w:ascii="Arial" w:hAnsi="Arial" w:cs="Arial"/>
          <w:bCs/>
        </w:rPr>
        <w:t>Como parte del instrumento de desarrollo y transferencia de tecnología, el Programa aportó en 2011 $</w:t>
      </w:r>
      <w:r w:rsidR="00AB5B6F">
        <w:rPr>
          <w:rFonts w:ascii="Arial" w:hAnsi="Arial" w:cs="Arial"/>
          <w:bCs/>
        </w:rPr>
        <w:t xml:space="preserve"> </w:t>
      </w:r>
      <w:r w:rsidRPr="002C2C6F">
        <w:rPr>
          <w:rFonts w:ascii="Arial" w:hAnsi="Arial" w:cs="Arial"/>
          <w:bCs/>
        </w:rPr>
        <w:t>5.000 millones para la investigación que la Federación Nacional de Cafeteros viene adelantando, en relación con la aplicación de desarrollos genómicos en la sostenibilidad de la caficultura colombiana</w:t>
      </w:r>
      <w:r w:rsidRPr="002C2C6F">
        <w:rPr>
          <w:rStyle w:val="Refdenotaalpie"/>
          <w:rFonts w:ascii="Arial" w:hAnsi="Arial" w:cs="Arial"/>
          <w:bCs/>
        </w:rPr>
        <w:footnoteReference w:id="1"/>
      </w:r>
      <w:r w:rsidRPr="002C2C6F">
        <w:rPr>
          <w:rFonts w:ascii="Arial" w:hAnsi="Arial" w:cs="Arial"/>
          <w:bCs/>
        </w:rPr>
        <w:t xml:space="preserve">. </w:t>
      </w:r>
    </w:p>
    <w:p w:rsidR="000C4C08" w:rsidRPr="002C2C6F" w:rsidRDefault="000C4C08" w:rsidP="002C2C6F">
      <w:pPr>
        <w:jc w:val="both"/>
        <w:rPr>
          <w:rFonts w:ascii="Arial" w:hAnsi="Arial" w:cs="Arial"/>
          <w:bCs/>
        </w:rPr>
      </w:pPr>
    </w:p>
    <w:p w:rsidR="000C4C08" w:rsidRPr="002C2C6F" w:rsidRDefault="000C4C08" w:rsidP="002C2C6F">
      <w:pPr>
        <w:numPr>
          <w:ilvl w:val="2"/>
          <w:numId w:val="13"/>
        </w:numPr>
        <w:spacing w:line="276" w:lineRule="auto"/>
        <w:jc w:val="both"/>
        <w:rPr>
          <w:rFonts w:ascii="Arial" w:hAnsi="Arial" w:cs="Arial"/>
          <w:b/>
        </w:rPr>
      </w:pPr>
      <w:r w:rsidRPr="002C2C6F">
        <w:rPr>
          <w:rFonts w:ascii="Arial" w:hAnsi="Arial" w:cs="Arial"/>
          <w:b/>
        </w:rPr>
        <w:lastRenderedPageBreak/>
        <w:t>Apoyo a la productividad y mejoramiento de la competitividad cafetera</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rPr>
        <w:t>Por otra parte, el M</w:t>
      </w:r>
      <w:r w:rsidR="00AB5B6F">
        <w:rPr>
          <w:rFonts w:ascii="Arial" w:hAnsi="Arial" w:cs="Arial"/>
        </w:rPr>
        <w:t xml:space="preserve">inisterio de </w:t>
      </w:r>
      <w:r w:rsidRPr="002C2C6F">
        <w:rPr>
          <w:rFonts w:ascii="Arial" w:hAnsi="Arial" w:cs="Arial"/>
        </w:rPr>
        <w:t>A</w:t>
      </w:r>
      <w:r w:rsidR="00AB5B6F">
        <w:rPr>
          <w:rFonts w:ascii="Arial" w:hAnsi="Arial" w:cs="Arial"/>
        </w:rPr>
        <w:t xml:space="preserve">gricultura y </w:t>
      </w:r>
      <w:r w:rsidRPr="002C2C6F">
        <w:rPr>
          <w:rFonts w:ascii="Arial" w:hAnsi="Arial" w:cs="Arial"/>
        </w:rPr>
        <w:t>D</w:t>
      </w:r>
      <w:r w:rsidR="00AB5B6F">
        <w:rPr>
          <w:rFonts w:ascii="Arial" w:hAnsi="Arial" w:cs="Arial"/>
        </w:rPr>
        <w:t xml:space="preserve">esarrollo </w:t>
      </w:r>
      <w:r w:rsidRPr="002C2C6F">
        <w:rPr>
          <w:rFonts w:ascii="Arial" w:hAnsi="Arial" w:cs="Arial"/>
        </w:rPr>
        <w:t>R</w:t>
      </w:r>
      <w:r w:rsidR="00AB5B6F">
        <w:rPr>
          <w:rFonts w:ascii="Arial" w:hAnsi="Arial" w:cs="Arial"/>
        </w:rPr>
        <w:t>ural</w:t>
      </w:r>
      <w:r w:rsidRPr="002C2C6F">
        <w:rPr>
          <w:rFonts w:ascii="Arial" w:hAnsi="Arial" w:cs="Arial"/>
        </w:rPr>
        <w:t xml:space="preserve"> firmó el Convenio 076 del 2011 con la Federación Nacional de Cafeteros con el objetivo de apoyar la productividad y competitividad del sector cafetero. En el marco de este convenio, el Programa DRE aportó $</w:t>
      </w:r>
      <w:r w:rsidR="00AB5B6F">
        <w:rPr>
          <w:rFonts w:ascii="Arial" w:hAnsi="Arial" w:cs="Arial"/>
        </w:rPr>
        <w:t xml:space="preserve"> </w:t>
      </w:r>
      <w:r w:rsidRPr="002C2C6F">
        <w:rPr>
          <w:rFonts w:ascii="Arial" w:hAnsi="Arial" w:cs="Arial"/>
        </w:rPr>
        <w:t xml:space="preserve">30.000 millones, con los cuales se financió el Programa de Transferencia </w:t>
      </w:r>
      <w:r w:rsidR="00AB5B6F">
        <w:rPr>
          <w:rFonts w:ascii="Arial" w:hAnsi="Arial" w:cs="Arial"/>
        </w:rPr>
        <w:t>de Tecnología y el Programa de C</w:t>
      </w:r>
      <w:r w:rsidRPr="002C2C6F">
        <w:rPr>
          <w:rFonts w:ascii="Arial" w:hAnsi="Arial" w:cs="Arial"/>
        </w:rPr>
        <w:t>ompetitividad.</w:t>
      </w:r>
    </w:p>
    <w:p w:rsidR="000C4C08" w:rsidRPr="002C2C6F" w:rsidRDefault="000C4C08" w:rsidP="002C2C6F">
      <w:pPr>
        <w:jc w:val="both"/>
        <w:rPr>
          <w:rFonts w:ascii="Arial" w:hAnsi="Arial" w:cs="Arial"/>
          <w:b/>
        </w:rPr>
      </w:pPr>
    </w:p>
    <w:p w:rsidR="000C4C08" w:rsidRPr="002C2C6F" w:rsidRDefault="000C4C08" w:rsidP="002C2C6F">
      <w:pPr>
        <w:numPr>
          <w:ilvl w:val="2"/>
          <w:numId w:val="13"/>
        </w:numPr>
        <w:spacing w:line="276" w:lineRule="auto"/>
        <w:jc w:val="both"/>
        <w:rPr>
          <w:rFonts w:ascii="Arial" w:hAnsi="Arial" w:cs="Arial"/>
          <w:b/>
        </w:rPr>
      </w:pPr>
      <w:r w:rsidRPr="002C2C6F">
        <w:rPr>
          <w:rFonts w:ascii="Arial" w:hAnsi="Arial" w:cs="Arial"/>
          <w:b/>
        </w:rPr>
        <w:t>Certificado de Incentivo Forestal – CIF</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Cs/>
        </w:rPr>
      </w:pPr>
      <w:r w:rsidRPr="002C2C6F">
        <w:rPr>
          <w:rFonts w:ascii="Arial" w:hAnsi="Arial" w:cs="Arial"/>
          <w:bCs/>
        </w:rPr>
        <w:t xml:space="preserve">El Certificado de Incentivo Forestal – CIF, creado por la Ley 139 de 1994, es un reconocimiento del Estado a las externalidades positivas de la reforestación, en tanto los beneficios ambientales y sociales generados son apropiables. Su fin es el de promover la realización de inversiones directas en nuevas plantaciones forestales de carácter protector-productor en terrenos de aptitud forestal. </w:t>
      </w:r>
    </w:p>
    <w:p w:rsidR="000C4C08" w:rsidRPr="002C2C6F" w:rsidRDefault="000C4C08" w:rsidP="002C2C6F">
      <w:pPr>
        <w:jc w:val="both"/>
        <w:rPr>
          <w:rFonts w:ascii="Arial" w:hAnsi="Arial" w:cs="Arial"/>
          <w:bCs/>
        </w:rPr>
      </w:pPr>
    </w:p>
    <w:p w:rsidR="000C4C08" w:rsidRPr="002C2C6F" w:rsidRDefault="000C4C08" w:rsidP="002C2C6F">
      <w:pPr>
        <w:jc w:val="both"/>
        <w:rPr>
          <w:rFonts w:ascii="Arial" w:hAnsi="Arial" w:cs="Arial"/>
          <w:bCs/>
        </w:rPr>
      </w:pPr>
      <w:r w:rsidRPr="002C2C6F">
        <w:rPr>
          <w:rFonts w:ascii="Arial" w:hAnsi="Arial" w:cs="Arial"/>
          <w:bCs/>
        </w:rPr>
        <w:t>En 2011, el Programa DRE, en e</w:t>
      </w:r>
      <w:r w:rsidR="00AB5B6F">
        <w:rPr>
          <w:rFonts w:ascii="Arial" w:hAnsi="Arial" w:cs="Arial"/>
          <w:bCs/>
        </w:rPr>
        <w:t>l marco de los Incentivos a la P</w:t>
      </w:r>
      <w:r w:rsidRPr="002C2C6F">
        <w:rPr>
          <w:rFonts w:ascii="Arial" w:hAnsi="Arial" w:cs="Arial"/>
          <w:bCs/>
        </w:rPr>
        <w:t>roductividad, destinó $</w:t>
      </w:r>
      <w:r w:rsidR="00AB5B6F">
        <w:rPr>
          <w:rFonts w:ascii="Arial" w:hAnsi="Arial" w:cs="Arial"/>
          <w:bCs/>
        </w:rPr>
        <w:t xml:space="preserve"> </w:t>
      </w:r>
      <w:r w:rsidRPr="002C2C6F">
        <w:rPr>
          <w:rFonts w:ascii="Arial" w:hAnsi="Arial" w:cs="Arial"/>
          <w:bCs/>
        </w:rPr>
        <w:t>15.300 millones para financiar este instrumento, el cual se administró a través del Convenio 091 del 2011 celebrado entre el M</w:t>
      </w:r>
      <w:r w:rsidR="00AB5B6F">
        <w:rPr>
          <w:rFonts w:ascii="Arial" w:hAnsi="Arial" w:cs="Arial"/>
          <w:bCs/>
        </w:rPr>
        <w:t xml:space="preserve">inisterio de </w:t>
      </w:r>
      <w:r w:rsidRPr="002C2C6F">
        <w:rPr>
          <w:rFonts w:ascii="Arial" w:hAnsi="Arial" w:cs="Arial"/>
          <w:bCs/>
        </w:rPr>
        <w:t>A</w:t>
      </w:r>
      <w:r w:rsidR="00AB5B6F">
        <w:rPr>
          <w:rFonts w:ascii="Arial" w:hAnsi="Arial" w:cs="Arial"/>
          <w:bCs/>
        </w:rPr>
        <w:t xml:space="preserve">gricultura y </w:t>
      </w:r>
      <w:r w:rsidRPr="002C2C6F">
        <w:rPr>
          <w:rFonts w:ascii="Arial" w:hAnsi="Arial" w:cs="Arial"/>
          <w:bCs/>
        </w:rPr>
        <w:t>D</w:t>
      </w:r>
      <w:r w:rsidR="00AB5B6F">
        <w:rPr>
          <w:rFonts w:ascii="Arial" w:hAnsi="Arial" w:cs="Arial"/>
          <w:bCs/>
        </w:rPr>
        <w:t xml:space="preserve">esarrollo </w:t>
      </w:r>
      <w:r w:rsidRPr="002C2C6F">
        <w:rPr>
          <w:rFonts w:ascii="Arial" w:hAnsi="Arial" w:cs="Arial"/>
          <w:bCs/>
        </w:rPr>
        <w:t>R</w:t>
      </w:r>
      <w:r w:rsidR="00AB5B6F">
        <w:rPr>
          <w:rFonts w:ascii="Arial" w:hAnsi="Arial" w:cs="Arial"/>
          <w:bCs/>
        </w:rPr>
        <w:t>ural</w:t>
      </w:r>
      <w:r w:rsidRPr="002C2C6F">
        <w:rPr>
          <w:rFonts w:ascii="Arial" w:hAnsi="Arial" w:cs="Arial"/>
          <w:bCs/>
        </w:rPr>
        <w:t xml:space="preserve"> y FINAGRO. Con estos recursos se han establecido 13.170 hectáreas nuevas de plantaciones forestales comerciales.</w:t>
      </w:r>
    </w:p>
    <w:p w:rsidR="000C4C08" w:rsidRPr="002C2C6F" w:rsidRDefault="000C4C08" w:rsidP="002C2C6F">
      <w:pPr>
        <w:jc w:val="both"/>
        <w:rPr>
          <w:rFonts w:ascii="Arial" w:hAnsi="Arial" w:cs="Arial"/>
          <w:bCs/>
        </w:rPr>
      </w:pPr>
    </w:p>
    <w:p w:rsidR="000C4C08" w:rsidRPr="002C2C6F" w:rsidRDefault="000C4C08" w:rsidP="002C2C6F">
      <w:pPr>
        <w:numPr>
          <w:ilvl w:val="1"/>
          <w:numId w:val="13"/>
        </w:numPr>
        <w:spacing w:line="276" w:lineRule="auto"/>
        <w:jc w:val="both"/>
        <w:rPr>
          <w:rFonts w:ascii="Arial" w:hAnsi="Arial" w:cs="Arial"/>
          <w:b/>
        </w:rPr>
      </w:pPr>
      <w:r w:rsidRPr="002C2C6F">
        <w:rPr>
          <w:rFonts w:ascii="Arial" w:hAnsi="Arial" w:cs="Arial"/>
          <w:b/>
        </w:rPr>
        <w:t xml:space="preserve">Apoyo a la comercialización </w:t>
      </w:r>
    </w:p>
    <w:p w:rsidR="000C4C08" w:rsidRPr="002C2C6F" w:rsidRDefault="000C4C08" w:rsidP="002C2C6F">
      <w:pPr>
        <w:jc w:val="both"/>
        <w:rPr>
          <w:rFonts w:ascii="Arial" w:hAnsi="Arial" w:cs="Arial"/>
          <w:b/>
        </w:rPr>
      </w:pPr>
    </w:p>
    <w:p w:rsidR="000C4C08" w:rsidRPr="002C2C6F" w:rsidRDefault="000C4C08" w:rsidP="002C2C6F">
      <w:pPr>
        <w:numPr>
          <w:ilvl w:val="2"/>
          <w:numId w:val="13"/>
        </w:numPr>
        <w:spacing w:line="276" w:lineRule="auto"/>
        <w:jc w:val="both"/>
        <w:rPr>
          <w:rFonts w:ascii="Arial" w:hAnsi="Arial" w:cs="Arial"/>
          <w:b/>
        </w:rPr>
      </w:pPr>
      <w:r w:rsidRPr="002C2C6F">
        <w:rPr>
          <w:rFonts w:ascii="Arial" w:hAnsi="Arial" w:cs="Arial"/>
          <w:b/>
        </w:rPr>
        <w:t>Sistema de trazabilidad de FEDEGAN</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El Sistema Nacional de Identificación e Información del Ganado Bovino – SINIGAN, creado a través de la Ley 914 del 2004, tiene el fin de proveer la información del ganado bovino, desde su nacimiento hasta llegar al consumidor final, con el objetivo de garantizar la trazabilidad del producto y, por ende, mejorar la competitividad de la ganadería colombiana y el acceso de esta a mercados externos. El Sistema es administrado por la Federación Nacional de Ganaderos – FEDE</w:t>
      </w:r>
      <w:r w:rsidR="00AB5B6F">
        <w:rPr>
          <w:rFonts w:ascii="Arial" w:hAnsi="Arial" w:cs="Arial"/>
        </w:rPr>
        <w:t>GAN según lo establecido en la L</w:t>
      </w:r>
      <w:r w:rsidRPr="002C2C6F">
        <w:rPr>
          <w:rFonts w:ascii="Arial" w:hAnsi="Arial" w:cs="Arial"/>
        </w:rPr>
        <w:t xml:space="preserve">ey. </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highlight w:val="yellow"/>
        </w:rPr>
      </w:pPr>
      <w:r w:rsidRPr="002C2C6F">
        <w:rPr>
          <w:rFonts w:ascii="Arial" w:hAnsi="Arial" w:cs="Arial"/>
        </w:rPr>
        <w:t>El Programa DRE, con base en lo establecido en la Ley 113</w:t>
      </w:r>
      <w:r w:rsidR="00AB5B6F">
        <w:rPr>
          <w:rFonts w:ascii="Arial" w:hAnsi="Arial" w:cs="Arial"/>
        </w:rPr>
        <w:t>3 del 2007 en relación con los a</w:t>
      </w:r>
      <w:r w:rsidRPr="002C2C6F">
        <w:rPr>
          <w:rFonts w:ascii="Arial" w:hAnsi="Arial" w:cs="Arial"/>
        </w:rPr>
        <w:t xml:space="preserve">poyos a la comercialización, puede implementar </w:t>
      </w:r>
      <w:r w:rsidRPr="002C2C6F">
        <w:rPr>
          <w:rFonts w:ascii="Arial" w:hAnsi="Arial" w:cs="Arial"/>
        </w:rPr>
        <w:lastRenderedPageBreak/>
        <w:t>instrumentos que respondan a las exigencias del mercado interno y externos como la trazabilidad de los productores. Por ello, en 2011, como en vigencias anteriores, el Programa destinó $</w:t>
      </w:r>
      <w:r w:rsidR="00AB5B6F">
        <w:rPr>
          <w:rFonts w:ascii="Arial" w:hAnsi="Arial" w:cs="Arial"/>
        </w:rPr>
        <w:t xml:space="preserve"> </w:t>
      </w:r>
      <w:r w:rsidRPr="002C2C6F">
        <w:rPr>
          <w:rFonts w:ascii="Arial" w:hAnsi="Arial" w:cs="Arial"/>
        </w:rPr>
        <w:t>2.000 millones para continuar la implementación de la trazabilidad en el marco del SINIGAN. De estos recursos, se ejecutaron $</w:t>
      </w:r>
      <w:r w:rsidR="00AB5B6F">
        <w:rPr>
          <w:rFonts w:ascii="Arial" w:hAnsi="Arial" w:cs="Arial"/>
        </w:rPr>
        <w:t xml:space="preserve"> </w:t>
      </w:r>
      <w:r w:rsidRPr="002C2C6F">
        <w:rPr>
          <w:rFonts w:ascii="Arial" w:hAnsi="Arial" w:cs="Arial"/>
        </w:rPr>
        <w:t>1.954 millones al 31 de diciembre del 2011</w:t>
      </w:r>
      <w:r w:rsidRPr="002C2C6F">
        <w:rPr>
          <w:rStyle w:val="Refdenotaalpie"/>
          <w:rFonts w:ascii="Arial" w:hAnsi="Arial" w:cs="Arial"/>
        </w:rPr>
        <w:footnoteReference w:id="2"/>
      </w:r>
      <w:r w:rsidRPr="002C2C6F">
        <w:rPr>
          <w:rFonts w:ascii="Arial" w:hAnsi="Arial" w:cs="Arial"/>
        </w:rPr>
        <w:t>.</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b/>
        </w:rPr>
        <w:t>PROGRAMA AIS DRE 2012</w:t>
      </w:r>
    </w:p>
    <w:p w:rsidR="000C4C08" w:rsidRPr="002C2C6F" w:rsidRDefault="000C4C08" w:rsidP="002C2C6F">
      <w:pPr>
        <w:jc w:val="both"/>
        <w:rPr>
          <w:rFonts w:ascii="Arial" w:hAnsi="Arial" w:cs="Arial"/>
          <w:b/>
        </w:rPr>
      </w:pPr>
    </w:p>
    <w:p w:rsidR="000C4C08" w:rsidRPr="00AB5B6F" w:rsidRDefault="000C4C08" w:rsidP="002C2C6F">
      <w:pPr>
        <w:jc w:val="both"/>
        <w:rPr>
          <w:rFonts w:ascii="Arial" w:hAnsi="Arial" w:cs="Arial"/>
          <w:b/>
        </w:rPr>
      </w:pPr>
      <w:r w:rsidRPr="00AB5B6F">
        <w:rPr>
          <w:rFonts w:ascii="Arial" w:hAnsi="Arial" w:cs="Arial"/>
          <w:b/>
        </w:rPr>
        <w:t>Apoyos a través de crédito</w:t>
      </w:r>
    </w:p>
    <w:p w:rsidR="00AB5B6F" w:rsidRPr="00AB5B6F" w:rsidRDefault="00AB5B6F" w:rsidP="002C2C6F">
      <w:pPr>
        <w:jc w:val="both"/>
        <w:rPr>
          <w:rFonts w:ascii="Arial" w:hAnsi="Arial" w:cs="Arial"/>
          <w:b/>
        </w:rPr>
      </w:pPr>
    </w:p>
    <w:p w:rsidR="000C4C08" w:rsidRPr="00AB5B6F" w:rsidRDefault="000C4C08" w:rsidP="002C2C6F">
      <w:pPr>
        <w:jc w:val="both"/>
        <w:rPr>
          <w:rFonts w:ascii="Arial" w:hAnsi="Arial" w:cs="Arial"/>
          <w:b/>
        </w:rPr>
      </w:pPr>
      <w:r w:rsidRPr="00AB5B6F">
        <w:rPr>
          <w:rFonts w:ascii="Arial" w:hAnsi="Arial" w:cs="Arial"/>
          <w:b/>
        </w:rPr>
        <w:t>1.1 Línea Especial de Crédito</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Con corte al 31 de diciembre de 2012, a través de la Línea Especial de Crédito y en el marco del Contrato 155 de 2012 celebrado entre el M</w:t>
      </w:r>
      <w:r w:rsidR="00AB5B6F">
        <w:rPr>
          <w:rFonts w:ascii="Arial" w:hAnsi="Arial" w:cs="Arial"/>
        </w:rPr>
        <w:t xml:space="preserve">inisterio de </w:t>
      </w:r>
      <w:r w:rsidRPr="002C2C6F">
        <w:rPr>
          <w:rFonts w:ascii="Arial" w:hAnsi="Arial" w:cs="Arial"/>
        </w:rPr>
        <w:t>A</w:t>
      </w:r>
      <w:r w:rsidR="00AB5B6F">
        <w:rPr>
          <w:rFonts w:ascii="Arial" w:hAnsi="Arial" w:cs="Arial"/>
        </w:rPr>
        <w:t xml:space="preserve">gricultura y </w:t>
      </w:r>
      <w:r w:rsidRPr="002C2C6F">
        <w:rPr>
          <w:rFonts w:ascii="Arial" w:hAnsi="Arial" w:cs="Arial"/>
        </w:rPr>
        <w:t>D</w:t>
      </w:r>
      <w:r w:rsidR="00AB5B6F">
        <w:rPr>
          <w:rFonts w:ascii="Arial" w:hAnsi="Arial" w:cs="Arial"/>
        </w:rPr>
        <w:t xml:space="preserve">esarrollo </w:t>
      </w:r>
      <w:r w:rsidRPr="002C2C6F">
        <w:rPr>
          <w:rFonts w:ascii="Arial" w:hAnsi="Arial" w:cs="Arial"/>
        </w:rPr>
        <w:t>R</w:t>
      </w:r>
      <w:r w:rsidR="00AB5B6F">
        <w:rPr>
          <w:rFonts w:ascii="Arial" w:hAnsi="Arial" w:cs="Arial"/>
        </w:rPr>
        <w:t xml:space="preserve">ural </w:t>
      </w:r>
      <w:r w:rsidRPr="002C2C6F">
        <w:rPr>
          <w:rFonts w:ascii="Arial" w:hAnsi="Arial" w:cs="Arial"/>
        </w:rPr>
        <w:t>-</w:t>
      </w:r>
      <w:r w:rsidR="00AB5B6F">
        <w:rPr>
          <w:rFonts w:ascii="Arial" w:hAnsi="Arial" w:cs="Arial"/>
        </w:rPr>
        <w:t xml:space="preserve"> </w:t>
      </w:r>
      <w:r w:rsidRPr="002C2C6F">
        <w:rPr>
          <w:rFonts w:ascii="Arial" w:hAnsi="Arial" w:cs="Arial"/>
        </w:rPr>
        <w:t>FINAGRO, el Programa AIS otorgó un subsidio de $</w:t>
      </w:r>
      <w:r w:rsidR="00AB5B6F">
        <w:rPr>
          <w:rFonts w:ascii="Arial" w:hAnsi="Arial" w:cs="Arial"/>
        </w:rPr>
        <w:t xml:space="preserve"> </w:t>
      </w:r>
      <w:r w:rsidRPr="002C2C6F">
        <w:rPr>
          <w:rFonts w:ascii="Arial" w:hAnsi="Arial" w:cs="Arial"/>
        </w:rPr>
        <w:t>22.730 millones, con los cuales se financiaron 23.173 operaciones, correspondientes a $</w:t>
      </w:r>
      <w:r w:rsidR="00AB5B6F">
        <w:rPr>
          <w:rFonts w:ascii="Arial" w:hAnsi="Arial" w:cs="Arial"/>
        </w:rPr>
        <w:t xml:space="preserve"> </w:t>
      </w:r>
      <w:r w:rsidRPr="002C2C6F">
        <w:rPr>
          <w:rFonts w:ascii="Arial" w:hAnsi="Arial" w:cs="Arial"/>
        </w:rPr>
        <w:t>257.016 millones de crédito. El cuadro a continuación muestra la distribución de los recursos de la LEC según tipo de productor.</w:t>
      </w:r>
    </w:p>
    <w:p w:rsidR="000C4C08" w:rsidRPr="002C2C6F" w:rsidRDefault="000C4C08" w:rsidP="002C2C6F">
      <w:pPr>
        <w:jc w:val="both"/>
        <w:rPr>
          <w:rFonts w:ascii="Arial" w:hAnsi="Arial" w:cs="Arial"/>
        </w:rPr>
      </w:pPr>
    </w:p>
    <w:p w:rsidR="000C4C08" w:rsidRPr="002C2C6F" w:rsidRDefault="000C4C08" w:rsidP="002C2C6F">
      <w:pPr>
        <w:spacing w:before="60"/>
        <w:jc w:val="both"/>
        <w:outlineLvl w:val="0"/>
        <w:rPr>
          <w:rFonts w:ascii="Arial" w:hAnsi="Arial" w:cs="Arial"/>
          <w:b/>
        </w:rPr>
      </w:pPr>
      <w:r w:rsidRPr="002C2C6F">
        <w:rPr>
          <w:rFonts w:ascii="Arial" w:hAnsi="Arial" w:cs="Arial"/>
          <w:noProof/>
          <w:lang w:eastAsia="es-CO"/>
        </w:rPr>
        <w:drawing>
          <wp:anchor distT="0" distB="0" distL="114300" distR="114300" simplePos="0" relativeHeight="251662336" behindDoc="0" locked="0" layoutInCell="1" allowOverlap="1" wp14:anchorId="3D3C7D44" wp14:editId="549E7830">
            <wp:simplePos x="0" y="0"/>
            <wp:positionH relativeFrom="column">
              <wp:posOffset>801370</wp:posOffset>
            </wp:positionH>
            <wp:positionV relativeFrom="paragraph">
              <wp:posOffset>470062</wp:posOffset>
            </wp:positionV>
            <wp:extent cx="3997325" cy="1796415"/>
            <wp:effectExtent l="0" t="0" r="317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732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6F">
        <w:rPr>
          <w:rFonts w:ascii="Arial" w:hAnsi="Arial" w:cs="Arial"/>
          <w:noProof/>
          <w:lang w:eastAsia="es-CO"/>
        </w:rPr>
        <w:drawing>
          <wp:inline distT="0" distB="0" distL="0" distR="0" wp14:anchorId="5E75A526" wp14:editId="624D893B">
            <wp:extent cx="4848447" cy="4547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02" b="80734"/>
                    <a:stretch/>
                  </pic:blipFill>
                  <pic:spPr bwMode="auto">
                    <a:xfrm>
                      <a:off x="0" y="0"/>
                      <a:ext cx="4851163" cy="455049"/>
                    </a:xfrm>
                    <a:prstGeom prst="rect">
                      <a:avLst/>
                    </a:prstGeom>
                    <a:noFill/>
                    <a:ln>
                      <a:noFill/>
                    </a:ln>
                    <a:extLst>
                      <a:ext uri="{53640926-AAD7-44D8-BBD7-CCE9431645EC}">
                        <a14:shadowObscured xmlns:a14="http://schemas.microsoft.com/office/drawing/2010/main"/>
                      </a:ext>
                    </a:extLst>
                  </pic:spPr>
                </pic:pic>
              </a:graphicData>
            </a:graphic>
          </wp:inline>
        </w:drawing>
      </w:r>
    </w:p>
    <w:p w:rsidR="000C4C08" w:rsidRPr="002C2C6F" w:rsidRDefault="000C4C08" w:rsidP="002C2C6F">
      <w:pPr>
        <w:spacing w:before="60"/>
        <w:jc w:val="both"/>
        <w:outlineLvl w:val="0"/>
        <w:rPr>
          <w:rFonts w:ascii="Arial" w:hAnsi="Arial" w:cs="Arial"/>
          <w:b/>
        </w:rPr>
      </w:pPr>
    </w:p>
    <w:p w:rsidR="000C4C08" w:rsidRPr="002C2C6F" w:rsidRDefault="000C4C08" w:rsidP="002C2C6F">
      <w:pPr>
        <w:spacing w:before="60"/>
        <w:jc w:val="both"/>
        <w:outlineLvl w:val="0"/>
        <w:rPr>
          <w:rFonts w:ascii="Arial" w:hAnsi="Arial" w:cs="Arial"/>
          <w:b/>
        </w:rPr>
      </w:pPr>
      <w:r w:rsidRPr="002C2C6F">
        <w:rPr>
          <w:rFonts w:ascii="Arial" w:hAnsi="Arial" w:cs="Arial"/>
          <w:b/>
        </w:rPr>
        <w:t xml:space="preserve">              </w:t>
      </w:r>
    </w:p>
    <w:p w:rsidR="000C4C08" w:rsidRPr="002C2C6F" w:rsidRDefault="000C4C08" w:rsidP="002C2C6F">
      <w:pPr>
        <w:spacing w:before="60"/>
        <w:jc w:val="both"/>
        <w:outlineLvl w:val="0"/>
        <w:rPr>
          <w:rFonts w:ascii="Arial" w:hAnsi="Arial" w:cs="Arial"/>
          <w:b/>
        </w:rPr>
      </w:pPr>
    </w:p>
    <w:p w:rsidR="000C4C08" w:rsidRPr="002C2C6F" w:rsidRDefault="000C4C08" w:rsidP="002C2C6F">
      <w:pPr>
        <w:spacing w:before="60"/>
        <w:jc w:val="both"/>
        <w:outlineLvl w:val="0"/>
        <w:rPr>
          <w:rFonts w:ascii="Arial" w:hAnsi="Arial" w:cs="Arial"/>
          <w:b/>
        </w:rPr>
      </w:pPr>
    </w:p>
    <w:p w:rsidR="000C4C08" w:rsidRPr="002C2C6F" w:rsidRDefault="000C4C08" w:rsidP="002C2C6F">
      <w:pPr>
        <w:spacing w:before="60"/>
        <w:jc w:val="both"/>
        <w:outlineLvl w:val="0"/>
        <w:rPr>
          <w:rFonts w:ascii="Arial" w:hAnsi="Arial" w:cs="Arial"/>
          <w:b/>
        </w:rPr>
      </w:pPr>
    </w:p>
    <w:p w:rsidR="000C4C08" w:rsidRPr="002C2C6F" w:rsidRDefault="000C4C08" w:rsidP="002C2C6F">
      <w:pPr>
        <w:spacing w:before="60"/>
        <w:jc w:val="both"/>
        <w:outlineLvl w:val="0"/>
        <w:rPr>
          <w:rFonts w:ascii="Arial" w:hAnsi="Arial" w:cs="Arial"/>
          <w:b/>
        </w:rPr>
      </w:pPr>
    </w:p>
    <w:p w:rsidR="000C4C08" w:rsidRPr="002C2C6F" w:rsidRDefault="000C4C08" w:rsidP="002C2C6F">
      <w:pPr>
        <w:spacing w:before="60"/>
        <w:jc w:val="both"/>
        <w:outlineLvl w:val="0"/>
        <w:rPr>
          <w:rFonts w:ascii="Arial" w:hAnsi="Arial" w:cs="Arial"/>
          <w:b/>
        </w:rPr>
      </w:pPr>
    </w:p>
    <w:p w:rsidR="000C4C08" w:rsidRDefault="000C4C08" w:rsidP="002C2C6F">
      <w:pPr>
        <w:spacing w:before="60"/>
        <w:jc w:val="both"/>
        <w:outlineLvl w:val="0"/>
        <w:rPr>
          <w:rFonts w:ascii="Arial" w:hAnsi="Arial" w:cs="Arial"/>
          <w:b/>
        </w:rPr>
      </w:pPr>
    </w:p>
    <w:p w:rsidR="00AB5B6F" w:rsidRPr="002C2C6F" w:rsidRDefault="00AB5B6F" w:rsidP="002C2C6F">
      <w:pPr>
        <w:spacing w:before="60"/>
        <w:jc w:val="both"/>
        <w:outlineLvl w:val="0"/>
        <w:rPr>
          <w:rFonts w:ascii="Arial" w:hAnsi="Arial" w:cs="Arial"/>
          <w:b/>
        </w:rPr>
      </w:pPr>
    </w:p>
    <w:p w:rsidR="000C4C08" w:rsidRPr="00AB5B6F" w:rsidRDefault="000C4C08" w:rsidP="002C2C6F">
      <w:pPr>
        <w:jc w:val="both"/>
        <w:rPr>
          <w:rFonts w:ascii="Arial" w:hAnsi="Arial" w:cs="Arial"/>
          <w:b/>
        </w:rPr>
      </w:pPr>
      <w:r w:rsidRPr="00AB5B6F">
        <w:rPr>
          <w:rFonts w:ascii="Arial" w:hAnsi="Arial" w:cs="Arial"/>
          <w:b/>
        </w:rPr>
        <w:t>1.2 Incentivo a la Capitalización Rural</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Con corte a 31 de Diciembre 2012, se pagaron con cargo a los recursos del Programa AIS 71.517 proyectos, que corresponden a un ICR por valor de $</w:t>
      </w:r>
      <w:r w:rsidR="00AB5B6F">
        <w:rPr>
          <w:rFonts w:ascii="Arial" w:hAnsi="Arial" w:cs="Arial"/>
        </w:rPr>
        <w:t xml:space="preserve"> </w:t>
      </w:r>
      <w:r w:rsidRPr="002C2C6F">
        <w:rPr>
          <w:rFonts w:ascii="Arial" w:hAnsi="Arial" w:cs="Arial"/>
        </w:rPr>
        <w:lastRenderedPageBreak/>
        <w:t>237.027 millones, para operaciones de crédito por un monto de $</w:t>
      </w:r>
      <w:r w:rsidR="00AB5B6F">
        <w:rPr>
          <w:rFonts w:ascii="Arial" w:hAnsi="Arial" w:cs="Arial"/>
        </w:rPr>
        <w:t xml:space="preserve"> </w:t>
      </w:r>
      <w:r w:rsidRPr="002C2C6F">
        <w:rPr>
          <w:rFonts w:ascii="Arial" w:hAnsi="Arial" w:cs="Arial"/>
        </w:rPr>
        <w:t>617.077 millones y una inversión de $</w:t>
      </w:r>
      <w:r w:rsidR="00AB5B6F">
        <w:rPr>
          <w:rFonts w:ascii="Arial" w:hAnsi="Arial" w:cs="Arial"/>
        </w:rPr>
        <w:t xml:space="preserve"> </w:t>
      </w:r>
      <w:r w:rsidRPr="002C2C6F">
        <w:rPr>
          <w:rFonts w:ascii="Arial" w:hAnsi="Arial" w:cs="Arial"/>
        </w:rPr>
        <w:t>816.741 millones (</w:t>
      </w:r>
      <w:r w:rsidR="00AB5B6F">
        <w:rPr>
          <w:rFonts w:ascii="Arial" w:hAnsi="Arial" w:cs="Arial"/>
        </w:rPr>
        <w:t xml:space="preserve">ver </w:t>
      </w:r>
      <w:r w:rsidR="00AB5B6F" w:rsidRPr="002C2C6F">
        <w:rPr>
          <w:rFonts w:ascii="Arial" w:hAnsi="Arial" w:cs="Arial"/>
        </w:rPr>
        <w:t>gráfico</w:t>
      </w:r>
      <w:r w:rsidRPr="002C2C6F">
        <w:rPr>
          <w:rFonts w:ascii="Arial" w:hAnsi="Arial" w:cs="Arial"/>
        </w:rPr>
        <w:t>). Los pequeños productores fueron los principales beneficiarios del ICR pagado, tanto en número de operaciones como en valor del subsidio. Se presentan 69.148 operaciones de pequeños productores que recibieron ICR, que corresponden al 97</w:t>
      </w:r>
      <w:r w:rsidR="00AB5B6F">
        <w:rPr>
          <w:rFonts w:ascii="Arial" w:hAnsi="Arial" w:cs="Arial"/>
        </w:rPr>
        <w:t xml:space="preserve"> </w:t>
      </w:r>
      <w:r w:rsidRPr="002C2C6F">
        <w:rPr>
          <w:rFonts w:ascii="Arial" w:hAnsi="Arial" w:cs="Arial"/>
        </w:rPr>
        <w:t>% del total de operaciones; en valor de ICR, los pequeños recibieron $</w:t>
      </w:r>
      <w:r w:rsidR="00AB5B6F">
        <w:rPr>
          <w:rFonts w:ascii="Arial" w:hAnsi="Arial" w:cs="Arial"/>
        </w:rPr>
        <w:t xml:space="preserve"> </w:t>
      </w:r>
      <w:r w:rsidRPr="002C2C6F">
        <w:rPr>
          <w:rFonts w:ascii="Arial" w:hAnsi="Arial" w:cs="Arial"/>
        </w:rPr>
        <w:t>199.185 millones, correspondientes al 84</w:t>
      </w:r>
      <w:r w:rsidR="00AB5B6F">
        <w:rPr>
          <w:rFonts w:ascii="Arial" w:hAnsi="Arial" w:cs="Arial"/>
        </w:rPr>
        <w:t xml:space="preserve"> </w:t>
      </w:r>
      <w:r w:rsidRPr="002C2C6F">
        <w:rPr>
          <w:rFonts w:ascii="Arial" w:hAnsi="Arial" w:cs="Arial"/>
        </w:rPr>
        <w:t>% del valor total del ICR otorgado.</w:t>
      </w:r>
    </w:p>
    <w:p w:rsidR="00AB5B6F" w:rsidRDefault="00AB5B6F"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noProof/>
          <w:lang w:eastAsia="es-CO"/>
        </w:rPr>
        <w:drawing>
          <wp:inline distT="0" distB="0" distL="0" distR="0" wp14:anchorId="539681E3" wp14:editId="5001B90E">
            <wp:extent cx="5277738" cy="372139"/>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145" b="69349"/>
                    <a:stretch/>
                  </pic:blipFill>
                  <pic:spPr bwMode="auto">
                    <a:xfrm>
                      <a:off x="0" y="0"/>
                      <a:ext cx="5281574" cy="372409"/>
                    </a:xfrm>
                    <a:prstGeom prst="rect">
                      <a:avLst/>
                    </a:prstGeom>
                    <a:noFill/>
                    <a:ln>
                      <a:noFill/>
                    </a:ln>
                    <a:extLst>
                      <a:ext uri="{53640926-AAD7-44D8-BBD7-CCE9431645EC}">
                        <a14:shadowObscured xmlns:a14="http://schemas.microsoft.com/office/drawing/2010/main"/>
                      </a:ext>
                    </a:extLst>
                  </pic:spPr>
                </pic:pic>
              </a:graphicData>
            </a:graphic>
          </wp:inline>
        </w:drawing>
      </w:r>
    </w:p>
    <w:p w:rsidR="000C4C08" w:rsidRPr="002C2C6F" w:rsidRDefault="000C4C08" w:rsidP="002C2C6F">
      <w:pPr>
        <w:jc w:val="both"/>
        <w:rPr>
          <w:rFonts w:ascii="Arial" w:hAnsi="Arial" w:cs="Arial"/>
          <w:b/>
        </w:rPr>
      </w:pPr>
      <w:r w:rsidRPr="002C2C6F">
        <w:rPr>
          <w:rFonts w:ascii="Arial" w:hAnsi="Arial" w:cs="Arial"/>
          <w:noProof/>
          <w:lang w:eastAsia="es-CO"/>
        </w:rPr>
        <w:drawing>
          <wp:inline distT="0" distB="0" distL="0" distR="0" wp14:anchorId="6D2534E3" wp14:editId="476ACA65">
            <wp:extent cx="4803873" cy="89245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4446" cy="896277"/>
                    </a:xfrm>
                    <a:prstGeom prst="rect">
                      <a:avLst/>
                    </a:prstGeom>
                    <a:noFill/>
                    <a:ln>
                      <a:noFill/>
                    </a:ln>
                  </pic:spPr>
                </pic:pic>
              </a:graphicData>
            </a:graphic>
          </wp:inline>
        </w:drawing>
      </w:r>
    </w:p>
    <w:p w:rsidR="00AB5B6F" w:rsidRDefault="000C4C08" w:rsidP="002C2C6F">
      <w:pPr>
        <w:jc w:val="both"/>
        <w:rPr>
          <w:rFonts w:ascii="Arial" w:hAnsi="Arial" w:cs="Arial"/>
          <w:sz w:val="16"/>
          <w:szCs w:val="16"/>
        </w:rPr>
      </w:pPr>
      <w:r w:rsidRPr="00AB5B6F">
        <w:rPr>
          <w:rFonts w:ascii="Arial" w:hAnsi="Arial" w:cs="Arial"/>
          <w:sz w:val="16"/>
          <w:szCs w:val="16"/>
        </w:rPr>
        <w:t xml:space="preserve">Fuente: FINAGRO. Cálculos del programa AIS – DRE.                          </w:t>
      </w:r>
      <w:r w:rsidR="00AB5B6F">
        <w:rPr>
          <w:rFonts w:ascii="Arial" w:hAnsi="Arial" w:cs="Arial"/>
          <w:sz w:val="16"/>
          <w:szCs w:val="16"/>
        </w:rPr>
        <w:t xml:space="preserve">                               </w:t>
      </w:r>
    </w:p>
    <w:p w:rsidR="000C4C08" w:rsidRPr="00AB5B6F" w:rsidRDefault="000C4C08" w:rsidP="002C2C6F">
      <w:pPr>
        <w:jc w:val="both"/>
        <w:rPr>
          <w:rFonts w:ascii="Arial" w:hAnsi="Arial" w:cs="Arial"/>
          <w:b/>
          <w:sz w:val="16"/>
          <w:szCs w:val="16"/>
        </w:rPr>
      </w:pPr>
      <w:r w:rsidRPr="00AB5B6F">
        <w:rPr>
          <w:rFonts w:ascii="Arial" w:hAnsi="Arial" w:cs="Arial"/>
          <w:sz w:val="16"/>
          <w:szCs w:val="16"/>
        </w:rPr>
        <w:t>Valores</w:t>
      </w:r>
      <w:r w:rsidR="00AB5B6F">
        <w:rPr>
          <w:rFonts w:ascii="Arial" w:hAnsi="Arial" w:cs="Arial"/>
          <w:sz w:val="16"/>
          <w:szCs w:val="16"/>
        </w:rPr>
        <w:t xml:space="preserve"> </w:t>
      </w:r>
      <w:r w:rsidRPr="00AB5B6F">
        <w:rPr>
          <w:rFonts w:ascii="Arial" w:hAnsi="Arial" w:cs="Arial"/>
          <w:sz w:val="16"/>
          <w:szCs w:val="16"/>
        </w:rPr>
        <w:t>en Millones de Pesos</w:t>
      </w:r>
    </w:p>
    <w:p w:rsidR="000C4C08" w:rsidRPr="00AB5B6F" w:rsidRDefault="000C4C08" w:rsidP="002C2C6F">
      <w:pPr>
        <w:jc w:val="both"/>
        <w:rPr>
          <w:rFonts w:ascii="Arial" w:hAnsi="Arial" w:cs="Arial"/>
          <w:b/>
        </w:rPr>
      </w:pPr>
    </w:p>
    <w:p w:rsidR="000C4C08" w:rsidRPr="00AB5B6F" w:rsidRDefault="000C4C08" w:rsidP="002C2C6F">
      <w:pPr>
        <w:jc w:val="both"/>
        <w:rPr>
          <w:rFonts w:ascii="Arial" w:hAnsi="Arial" w:cs="Arial"/>
          <w:b/>
        </w:rPr>
      </w:pPr>
      <w:r w:rsidRPr="00AB5B6F">
        <w:rPr>
          <w:rFonts w:ascii="Arial" w:hAnsi="Arial" w:cs="Arial"/>
          <w:b/>
        </w:rPr>
        <w:t>Incentivos a la productividad</w:t>
      </w:r>
    </w:p>
    <w:p w:rsidR="000C4C08" w:rsidRPr="00AB5B6F" w:rsidRDefault="000C4C08" w:rsidP="002C2C6F">
      <w:pPr>
        <w:jc w:val="both"/>
        <w:rPr>
          <w:rFonts w:ascii="Arial" w:hAnsi="Arial" w:cs="Arial"/>
          <w:b/>
        </w:rPr>
      </w:pPr>
    </w:p>
    <w:p w:rsidR="000C4C08" w:rsidRPr="00AB5B6F" w:rsidRDefault="000C4C08" w:rsidP="002C2C6F">
      <w:pPr>
        <w:jc w:val="both"/>
        <w:rPr>
          <w:rFonts w:ascii="Arial" w:hAnsi="Arial" w:cs="Arial"/>
          <w:b/>
        </w:rPr>
      </w:pPr>
      <w:r w:rsidRPr="00AB5B6F">
        <w:rPr>
          <w:rFonts w:ascii="Arial" w:hAnsi="Arial" w:cs="Arial"/>
          <w:b/>
        </w:rPr>
        <w:t>2.1 Fortalecimiento de la Asistencia Técnica</w:t>
      </w:r>
    </w:p>
    <w:p w:rsidR="000C4C08" w:rsidRPr="002C2C6F" w:rsidRDefault="000C4C08" w:rsidP="002C2C6F">
      <w:pPr>
        <w:jc w:val="both"/>
        <w:rPr>
          <w:rFonts w:ascii="Arial" w:hAnsi="Arial" w:cs="Arial"/>
          <w:b/>
        </w:rPr>
      </w:pPr>
    </w:p>
    <w:p w:rsidR="000C4C08" w:rsidRPr="002C2C6F" w:rsidRDefault="000C4C08" w:rsidP="002C2C6F">
      <w:pPr>
        <w:pStyle w:val="Prrafodelista"/>
        <w:numPr>
          <w:ilvl w:val="0"/>
          <w:numId w:val="16"/>
        </w:numPr>
        <w:spacing w:line="276" w:lineRule="auto"/>
        <w:jc w:val="both"/>
        <w:rPr>
          <w:rFonts w:ascii="Arial" w:hAnsi="Arial" w:cs="Arial"/>
          <w:b/>
        </w:rPr>
      </w:pPr>
      <w:r w:rsidRPr="002C2C6F">
        <w:rPr>
          <w:rFonts w:ascii="Arial" w:hAnsi="Arial" w:cs="Arial"/>
          <w:b/>
        </w:rPr>
        <w:t>Asistencia Técnica Directa Rural</w:t>
      </w:r>
    </w:p>
    <w:p w:rsidR="000C4C08" w:rsidRPr="002C2C6F" w:rsidRDefault="000C4C08" w:rsidP="002C2C6F">
      <w:pPr>
        <w:pStyle w:val="Prrafodelista"/>
        <w:spacing w:line="276" w:lineRule="auto"/>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rPr>
        <w:t xml:space="preserve">Para el año 2012, el mecanismo de asignación de los recursos se efectuó con base en lo establecido en la Ley 607 de 2000 </w:t>
      </w:r>
      <w:r w:rsidRPr="002C2C6F">
        <w:rPr>
          <w:rFonts w:ascii="Arial" w:hAnsi="Arial" w:cs="Arial"/>
          <w:i/>
        </w:rPr>
        <w:t>“Por medio de la cual se modifica la creación, funcionamiento y operación de las Unidades Municipales de Asistencia Técnica Agropecuaria, UMATA, y se reglamenta la asistencia técnica directa rural en consonancia con el Sistema Nacional de Ciencia y Tecnología.”</w:t>
      </w:r>
      <w:r w:rsidRPr="002C2C6F">
        <w:rPr>
          <w:rFonts w:ascii="Arial" w:hAnsi="Arial" w:cs="Arial"/>
        </w:rPr>
        <w:t>.</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Es así como a través de una Convocatoria Pública ejecutada por FINAGRO a través del Contrato 247 de 2012, se seleccionaron los mejores Planes Generales de Asistencia Técnica adelantados por los municipios o los Centros provinciales de Gestión Agro Empresar</w:t>
      </w:r>
      <w:r w:rsidR="005237B0">
        <w:rPr>
          <w:rFonts w:ascii="Arial" w:hAnsi="Arial" w:cs="Arial"/>
        </w:rPr>
        <w:t>ial (CPGA) priorizados por las Gobernaciones de los D</w:t>
      </w:r>
      <w:r w:rsidRPr="002C2C6F">
        <w:rPr>
          <w:rFonts w:ascii="Arial" w:hAnsi="Arial" w:cs="Arial"/>
        </w:rPr>
        <w:t>epartamentos al inicio de la vigencia.</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Estos planes cuentan con una cofinanciación de hasta el 80</w:t>
      </w:r>
      <w:r w:rsidR="005237B0">
        <w:rPr>
          <w:rFonts w:ascii="Arial" w:hAnsi="Arial" w:cs="Arial"/>
        </w:rPr>
        <w:t xml:space="preserve"> </w:t>
      </w:r>
      <w:r w:rsidRPr="002C2C6F">
        <w:rPr>
          <w:rFonts w:ascii="Arial" w:hAnsi="Arial" w:cs="Arial"/>
        </w:rPr>
        <w:t>% del costo del PGAT, recursos aportados por el Programa AIS a través de FINAGRO. El valor restante del 20</w:t>
      </w:r>
      <w:r w:rsidR="005237B0">
        <w:rPr>
          <w:rFonts w:ascii="Arial" w:hAnsi="Arial" w:cs="Arial"/>
        </w:rPr>
        <w:t xml:space="preserve"> </w:t>
      </w:r>
      <w:r w:rsidRPr="002C2C6F">
        <w:rPr>
          <w:rFonts w:ascii="Arial" w:hAnsi="Arial" w:cs="Arial"/>
        </w:rPr>
        <w:t xml:space="preserve">% (contrapartida) es aportada por entidades privadas o </w:t>
      </w:r>
      <w:r w:rsidR="005237B0">
        <w:rPr>
          <w:rFonts w:ascii="Arial" w:hAnsi="Arial" w:cs="Arial"/>
        </w:rPr>
        <w:lastRenderedPageBreak/>
        <w:t xml:space="preserve">públicas. A continuación, </w:t>
      </w:r>
      <w:r w:rsidRPr="002C2C6F">
        <w:rPr>
          <w:rFonts w:ascii="Arial" w:hAnsi="Arial" w:cs="Arial"/>
        </w:rPr>
        <w:t>se enc</w:t>
      </w:r>
      <w:r w:rsidR="005237B0">
        <w:rPr>
          <w:rFonts w:ascii="Arial" w:hAnsi="Arial" w:cs="Arial"/>
        </w:rPr>
        <w:t>uentra el listado por D</w:t>
      </w:r>
      <w:r w:rsidRPr="002C2C6F">
        <w:rPr>
          <w:rFonts w:ascii="Arial" w:hAnsi="Arial" w:cs="Arial"/>
        </w:rPr>
        <w:t xml:space="preserve">epartamento de los Planes Generales de Asistencia Técnica (PGAT)  </w:t>
      </w:r>
      <w:proofErr w:type="gramStart"/>
      <w:r w:rsidRPr="002C2C6F">
        <w:rPr>
          <w:rFonts w:ascii="Arial" w:hAnsi="Arial" w:cs="Arial"/>
        </w:rPr>
        <w:t>seleccionados</w:t>
      </w:r>
      <w:proofErr w:type="gramEnd"/>
      <w:r w:rsidRPr="002C2C6F">
        <w:rPr>
          <w:rFonts w:ascii="Arial" w:hAnsi="Arial" w:cs="Arial"/>
        </w:rPr>
        <w:t xml:space="preserve"> a través de la Convocatoria y que se encuentran en ejecución:</w:t>
      </w:r>
    </w:p>
    <w:p w:rsidR="000C4C08" w:rsidRPr="002C2C6F" w:rsidRDefault="000C4C08" w:rsidP="002C2C6F">
      <w:pPr>
        <w:spacing w:before="120"/>
        <w:jc w:val="both"/>
        <w:outlineLvl w:val="0"/>
        <w:rPr>
          <w:rFonts w:ascii="Arial" w:hAnsi="Arial" w:cs="Arial"/>
          <w:b/>
        </w:rPr>
      </w:pPr>
      <w:r w:rsidRPr="002C2C6F">
        <w:rPr>
          <w:rFonts w:ascii="Arial" w:hAnsi="Arial" w:cs="Arial"/>
          <w:noProof/>
          <w:lang w:eastAsia="es-CO"/>
        </w:rPr>
        <w:drawing>
          <wp:inline distT="0" distB="0" distL="0" distR="0" wp14:anchorId="66E36E1D" wp14:editId="3E043E2E">
            <wp:extent cx="5391150" cy="48038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3782" cy="4806191"/>
                    </a:xfrm>
                    <a:prstGeom prst="rect">
                      <a:avLst/>
                    </a:prstGeom>
                    <a:noFill/>
                    <a:ln>
                      <a:noFill/>
                    </a:ln>
                  </pic:spPr>
                </pic:pic>
              </a:graphicData>
            </a:graphic>
          </wp:inline>
        </w:drawing>
      </w:r>
    </w:p>
    <w:p w:rsidR="000C4C08" w:rsidRPr="002C2C6F" w:rsidRDefault="000C4C08" w:rsidP="002C2C6F">
      <w:pPr>
        <w:pStyle w:val="Prrafodelista"/>
        <w:numPr>
          <w:ilvl w:val="0"/>
          <w:numId w:val="16"/>
        </w:numPr>
        <w:spacing w:line="276" w:lineRule="auto"/>
        <w:jc w:val="both"/>
        <w:rPr>
          <w:rFonts w:ascii="Arial" w:hAnsi="Arial" w:cs="Arial"/>
          <w:b/>
        </w:rPr>
      </w:pPr>
      <w:r w:rsidRPr="002C2C6F">
        <w:rPr>
          <w:rFonts w:ascii="Arial" w:hAnsi="Arial" w:cs="Arial"/>
          <w:b/>
        </w:rPr>
        <w:t>Asistencia Técnica Especial</w:t>
      </w:r>
    </w:p>
    <w:p w:rsidR="000C4C08" w:rsidRPr="002C2C6F" w:rsidRDefault="000C4C08" w:rsidP="002C2C6F">
      <w:pPr>
        <w:pStyle w:val="Prrafodelista"/>
        <w:spacing w:line="276" w:lineRule="auto"/>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rPr>
        <w:t>El instrumento operó a través de dos convocatorias públicas adelantadas por FINAGRO, para la selección de las entidades especializadas para prestar este servicio a las zonas de consolidación territorial y de desarrollo rural seleccionadas por la Unidad Administrativa para la Consolidación Territorial de la Presidencia de la República. Los resultados de las Convocatorias se muestran en el siguiente cuadro:</w:t>
      </w:r>
    </w:p>
    <w:p w:rsidR="000C4C08" w:rsidRPr="002C2C6F" w:rsidRDefault="000C4C08" w:rsidP="002C2C6F">
      <w:pPr>
        <w:pStyle w:val="Sinespaciado"/>
        <w:jc w:val="both"/>
        <w:rPr>
          <w:rFonts w:ascii="Arial" w:hAnsi="Arial" w:cs="Arial"/>
          <w:b/>
          <w:sz w:val="24"/>
          <w:szCs w:val="24"/>
        </w:rPr>
      </w:pPr>
      <w:r w:rsidRPr="002C2C6F">
        <w:rPr>
          <w:rFonts w:ascii="Arial" w:hAnsi="Arial" w:cs="Arial"/>
          <w:noProof/>
          <w:sz w:val="24"/>
          <w:szCs w:val="24"/>
          <w:lang w:val="es-CO" w:eastAsia="es-CO"/>
        </w:rPr>
        <w:lastRenderedPageBreak/>
        <w:drawing>
          <wp:inline distT="0" distB="0" distL="0" distR="0" wp14:anchorId="43D236EA" wp14:editId="72917E6E">
            <wp:extent cx="5825796" cy="3028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478" b="4488"/>
                    <a:stretch/>
                  </pic:blipFill>
                  <pic:spPr bwMode="auto">
                    <a:xfrm>
                      <a:off x="0" y="0"/>
                      <a:ext cx="5832780" cy="3032581"/>
                    </a:xfrm>
                    <a:prstGeom prst="rect">
                      <a:avLst/>
                    </a:prstGeom>
                    <a:noFill/>
                    <a:ln>
                      <a:noFill/>
                    </a:ln>
                    <a:extLst>
                      <a:ext uri="{53640926-AAD7-44D8-BBD7-CCE9431645EC}">
                        <a14:shadowObscured xmlns:a14="http://schemas.microsoft.com/office/drawing/2010/main"/>
                      </a:ext>
                    </a:extLst>
                  </pic:spPr>
                </pic:pic>
              </a:graphicData>
            </a:graphic>
          </wp:inline>
        </w:drawing>
      </w:r>
    </w:p>
    <w:p w:rsidR="000C4C08" w:rsidRPr="002C2C6F" w:rsidRDefault="000C4C08" w:rsidP="002C2C6F">
      <w:pPr>
        <w:pStyle w:val="Sinespaciado"/>
        <w:jc w:val="both"/>
        <w:rPr>
          <w:rFonts w:ascii="Arial" w:hAnsi="Arial" w:cs="Arial"/>
          <w:b/>
          <w:sz w:val="24"/>
          <w:szCs w:val="24"/>
        </w:rPr>
      </w:pPr>
    </w:p>
    <w:p w:rsidR="000C4C08" w:rsidRPr="002C2C6F" w:rsidRDefault="000C4C08" w:rsidP="002C2C6F">
      <w:pPr>
        <w:pStyle w:val="Prrafodelista"/>
        <w:numPr>
          <w:ilvl w:val="0"/>
          <w:numId w:val="16"/>
        </w:numPr>
        <w:jc w:val="both"/>
        <w:rPr>
          <w:rFonts w:ascii="Arial" w:hAnsi="Arial" w:cs="Arial"/>
        </w:rPr>
      </w:pPr>
      <w:r w:rsidRPr="002C2C6F">
        <w:rPr>
          <w:rFonts w:ascii="Arial" w:hAnsi="Arial" w:cs="Arial"/>
          <w:b/>
        </w:rPr>
        <w:t>Curso en Extensión Rural a Asistentes Técnicos</w:t>
      </w:r>
    </w:p>
    <w:p w:rsidR="000C4C08" w:rsidRPr="002C2C6F" w:rsidRDefault="000C4C08" w:rsidP="002C2C6F">
      <w:pPr>
        <w:pStyle w:val="Prrafodelista"/>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El Ministerio de Agricultura y Desarrollo Rural firmó un Convenio de Asociación con la Fundación Manuel Mejía y el SENA, el cual tiene por objeto diseñar e implementar la primera fase del programa de formación en extensión rural, para la cualificación de personal dedicado a la asistencia técnica de productores agropecuarios.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Para la primera fase, el Programa DRE apropió recursos por valor de $</w:t>
      </w:r>
      <w:r w:rsidR="0068767E">
        <w:rPr>
          <w:rFonts w:ascii="Arial" w:hAnsi="Arial" w:cs="Arial"/>
        </w:rPr>
        <w:t xml:space="preserve"> </w:t>
      </w:r>
      <w:r w:rsidRPr="002C2C6F">
        <w:rPr>
          <w:rFonts w:ascii="Arial" w:hAnsi="Arial" w:cs="Arial"/>
        </w:rPr>
        <w:t>1.824 millones en 2012 para capacitar hasta 2000 participantes.</w:t>
      </w:r>
    </w:p>
    <w:p w:rsidR="000C4C08" w:rsidRPr="002C2C6F" w:rsidRDefault="000C4C08" w:rsidP="002C2C6F">
      <w:pPr>
        <w:jc w:val="both"/>
        <w:rPr>
          <w:rFonts w:ascii="Arial" w:hAnsi="Arial" w:cs="Arial"/>
        </w:rPr>
      </w:pPr>
    </w:p>
    <w:p w:rsidR="000C4C08" w:rsidRDefault="000C4C08" w:rsidP="002C2C6F">
      <w:pPr>
        <w:jc w:val="both"/>
        <w:rPr>
          <w:rFonts w:ascii="Arial" w:hAnsi="Arial" w:cs="Arial"/>
        </w:rPr>
      </w:pPr>
      <w:r w:rsidRPr="002C2C6F">
        <w:rPr>
          <w:rFonts w:ascii="Arial" w:hAnsi="Arial" w:cs="Arial"/>
        </w:rPr>
        <w:t xml:space="preserve">A continuación,  se encuentra el listado por Departamento de los participantes matriculados y el total de participantes que se capacitaron en el PFER: </w:t>
      </w: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68767E" w:rsidRPr="002C2C6F" w:rsidRDefault="0068767E" w:rsidP="002C2C6F">
      <w:pPr>
        <w:jc w:val="both"/>
        <w:rPr>
          <w:rFonts w:ascii="Arial" w:hAnsi="Arial" w:cs="Arial"/>
        </w:rPr>
      </w:pP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p>
    <w:p w:rsidR="000C4C08" w:rsidRPr="002C2C6F" w:rsidRDefault="0068767E" w:rsidP="002C2C6F">
      <w:pPr>
        <w:jc w:val="both"/>
        <w:rPr>
          <w:rFonts w:ascii="Arial" w:hAnsi="Arial" w:cs="Arial"/>
        </w:rPr>
      </w:pPr>
      <w:r w:rsidRPr="002C2C6F">
        <w:rPr>
          <w:rFonts w:ascii="Arial" w:hAnsi="Arial" w:cs="Arial"/>
          <w:noProof/>
          <w:lang w:eastAsia="es-CO"/>
        </w:rPr>
        <w:lastRenderedPageBreak/>
        <w:drawing>
          <wp:anchor distT="0" distB="0" distL="114300" distR="114300" simplePos="0" relativeHeight="251661312" behindDoc="0" locked="0" layoutInCell="1" allowOverlap="1" wp14:anchorId="6210C861" wp14:editId="38E4156B">
            <wp:simplePos x="0" y="0"/>
            <wp:positionH relativeFrom="column">
              <wp:posOffset>-124460</wp:posOffset>
            </wp:positionH>
            <wp:positionV relativeFrom="paragraph">
              <wp:posOffset>-421005</wp:posOffset>
            </wp:positionV>
            <wp:extent cx="5231130" cy="339153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032" b="9034"/>
                    <a:stretch/>
                  </pic:blipFill>
                  <pic:spPr bwMode="auto">
                    <a:xfrm>
                      <a:off x="0" y="0"/>
                      <a:ext cx="5231130" cy="339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C08" w:rsidRPr="002C2C6F" w:rsidRDefault="000C4C08" w:rsidP="002C2C6F">
      <w:pPr>
        <w:jc w:val="both"/>
        <w:rPr>
          <w:rFonts w:ascii="Arial" w:hAnsi="Arial" w:cs="Arial"/>
        </w:rPr>
      </w:pPr>
    </w:p>
    <w:p w:rsidR="000C4C08" w:rsidRDefault="000C4C08" w:rsidP="002C2C6F">
      <w:pPr>
        <w:jc w:val="both"/>
        <w:rPr>
          <w:rFonts w:ascii="Arial" w:hAnsi="Arial" w:cs="Arial"/>
        </w:rPr>
      </w:pP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68767E" w:rsidRPr="002C2C6F" w:rsidRDefault="0068767E" w:rsidP="002C2C6F">
      <w:pPr>
        <w:jc w:val="both"/>
        <w:rPr>
          <w:rFonts w:ascii="Arial" w:hAnsi="Arial" w:cs="Arial"/>
        </w:rPr>
      </w:pP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p>
    <w:p w:rsidR="000C4C08" w:rsidRDefault="000C4C08" w:rsidP="002C2C6F">
      <w:pPr>
        <w:jc w:val="both"/>
        <w:rPr>
          <w:rFonts w:ascii="Arial" w:hAnsi="Arial" w:cs="Arial"/>
        </w:rPr>
      </w:pP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68767E" w:rsidRPr="002C2C6F" w:rsidRDefault="0068767E" w:rsidP="002C2C6F">
      <w:pPr>
        <w:jc w:val="both"/>
        <w:rPr>
          <w:rFonts w:ascii="Arial" w:hAnsi="Arial" w:cs="Arial"/>
        </w:rPr>
      </w:pPr>
    </w:p>
    <w:p w:rsidR="000C4C08" w:rsidRPr="002C2C6F" w:rsidRDefault="000C4C08" w:rsidP="002C2C6F">
      <w:pPr>
        <w:jc w:val="both"/>
        <w:rPr>
          <w:rFonts w:ascii="Arial" w:hAnsi="Arial" w:cs="Arial"/>
        </w:rPr>
      </w:pPr>
    </w:p>
    <w:p w:rsidR="000C4C08" w:rsidRPr="002C2C6F" w:rsidRDefault="000C4C08" w:rsidP="002C2C6F">
      <w:pPr>
        <w:pStyle w:val="Sinespaciado"/>
        <w:jc w:val="both"/>
        <w:rPr>
          <w:rFonts w:ascii="Arial" w:hAnsi="Arial" w:cs="Arial"/>
          <w:b/>
          <w:sz w:val="24"/>
          <w:szCs w:val="24"/>
        </w:rPr>
      </w:pPr>
    </w:p>
    <w:p w:rsidR="000C4C08" w:rsidRPr="002C2C6F" w:rsidRDefault="000C4C08" w:rsidP="002C2C6F">
      <w:pPr>
        <w:pStyle w:val="Sinespaciado"/>
        <w:jc w:val="both"/>
        <w:rPr>
          <w:rFonts w:ascii="Arial" w:hAnsi="Arial" w:cs="Arial"/>
          <w:b/>
          <w:sz w:val="24"/>
          <w:szCs w:val="24"/>
        </w:rPr>
      </w:pPr>
    </w:p>
    <w:p w:rsidR="000C4C08" w:rsidRPr="002C2C6F" w:rsidRDefault="000C4C08" w:rsidP="002C2C6F">
      <w:pPr>
        <w:pStyle w:val="Sinespaciado"/>
        <w:jc w:val="both"/>
        <w:rPr>
          <w:rFonts w:ascii="Arial" w:hAnsi="Arial" w:cs="Arial"/>
          <w:b/>
          <w:sz w:val="24"/>
          <w:szCs w:val="24"/>
        </w:rPr>
      </w:pPr>
    </w:p>
    <w:p w:rsidR="000C4C08" w:rsidRPr="002C2C6F" w:rsidRDefault="000C4C08" w:rsidP="002C2C6F">
      <w:pPr>
        <w:pStyle w:val="Prrafodelista"/>
        <w:numPr>
          <w:ilvl w:val="0"/>
          <w:numId w:val="16"/>
        </w:numPr>
        <w:spacing w:line="276" w:lineRule="auto"/>
        <w:jc w:val="both"/>
        <w:rPr>
          <w:rFonts w:ascii="Arial" w:hAnsi="Arial" w:cs="Arial"/>
          <w:b/>
        </w:rPr>
      </w:pPr>
      <w:r w:rsidRPr="002C2C6F">
        <w:rPr>
          <w:rFonts w:ascii="Arial" w:hAnsi="Arial" w:cs="Arial"/>
          <w:b/>
        </w:rPr>
        <w:t>Soporte Técnico a la Asistencia Técnica</w:t>
      </w:r>
    </w:p>
    <w:p w:rsidR="000C4C08" w:rsidRPr="002C2C6F" w:rsidRDefault="000C4C08" w:rsidP="002C2C6F">
      <w:pPr>
        <w:pStyle w:val="Prrafodelista"/>
        <w:spacing w:line="276" w:lineRule="auto"/>
        <w:jc w:val="both"/>
        <w:rPr>
          <w:rFonts w:ascii="Arial" w:hAnsi="Arial" w:cs="Arial"/>
          <w:b/>
        </w:rPr>
      </w:pPr>
    </w:p>
    <w:p w:rsidR="000C4C08" w:rsidRPr="002C2C6F" w:rsidRDefault="000C4C08" w:rsidP="002C2C6F">
      <w:pPr>
        <w:ind w:firstLine="1"/>
        <w:jc w:val="both"/>
        <w:rPr>
          <w:rFonts w:ascii="Arial" w:hAnsi="Arial" w:cs="Arial"/>
        </w:rPr>
      </w:pPr>
      <w:r w:rsidRPr="002C2C6F">
        <w:rPr>
          <w:rFonts w:ascii="Arial" w:hAnsi="Arial" w:cs="Arial"/>
        </w:rPr>
        <w:t xml:space="preserve">Se plantearon tres componentes estratégicos en torno a fortalecer las capacidades de los asistentes técnicos del país, que son: </w:t>
      </w:r>
    </w:p>
    <w:p w:rsidR="000C4C08" w:rsidRPr="002C2C6F" w:rsidRDefault="000C4C08" w:rsidP="002C2C6F">
      <w:pPr>
        <w:ind w:firstLine="1"/>
        <w:jc w:val="both"/>
        <w:rPr>
          <w:rFonts w:ascii="Arial" w:hAnsi="Arial" w:cs="Arial"/>
        </w:rPr>
      </w:pPr>
    </w:p>
    <w:p w:rsidR="000C4C08" w:rsidRPr="002C2C6F" w:rsidRDefault="000C4C08" w:rsidP="002C2C6F">
      <w:pPr>
        <w:pStyle w:val="Prrafodelista"/>
        <w:numPr>
          <w:ilvl w:val="1"/>
          <w:numId w:val="23"/>
        </w:numPr>
        <w:spacing w:line="276" w:lineRule="auto"/>
        <w:jc w:val="both"/>
        <w:rPr>
          <w:rFonts w:ascii="Arial" w:hAnsi="Arial" w:cs="Arial"/>
        </w:rPr>
      </w:pPr>
      <w:r w:rsidRPr="002C2C6F">
        <w:rPr>
          <w:rFonts w:ascii="Arial" w:hAnsi="Arial" w:cs="Arial"/>
        </w:rPr>
        <w:t>Desarrollo de la metodología para la elaboración de los Planes Generales de Asistencia Técnica.</w:t>
      </w:r>
    </w:p>
    <w:p w:rsidR="000C4C08" w:rsidRPr="002C2C6F" w:rsidRDefault="000C4C08" w:rsidP="002C2C6F">
      <w:pPr>
        <w:pStyle w:val="Prrafodelista"/>
        <w:numPr>
          <w:ilvl w:val="1"/>
          <w:numId w:val="24"/>
        </w:numPr>
        <w:spacing w:line="276" w:lineRule="auto"/>
        <w:jc w:val="both"/>
        <w:rPr>
          <w:rFonts w:ascii="Arial" w:hAnsi="Arial" w:cs="Arial"/>
        </w:rPr>
      </w:pPr>
      <w:r w:rsidRPr="002C2C6F">
        <w:rPr>
          <w:rFonts w:ascii="Arial" w:hAnsi="Arial" w:cs="Arial"/>
        </w:rPr>
        <w:t>Actualización Tecnológica para Asistentes Técnicos, UMATAS y Empresas Prestadoras del Servicio de Asistencia Técnica Agropecuaria – EPSAGRO.</w:t>
      </w:r>
    </w:p>
    <w:p w:rsidR="000C4C08" w:rsidRPr="002C2C6F" w:rsidRDefault="000C4C08" w:rsidP="002C2C6F">
      <w:pPr>
        <w:pStyle w:val="Prrafodelista"/>
        <w:numPr>
          <w:ilvl w:val="1"/>
          <w:numId w:val="25"/>
        </w:numPr>
        <w:spacing w:line="276" w:lineRule="auto"/>
        <w:jc w:val="both"/>
        <w:rPr>
          <w:rFonts w:ascii="Arial" w:hAnsi="Arial" w:cs="Arial"/>
        </w:rPr>
      </w:pPr>
      <w:r w:rsidRPr="002C2C6F">
        <w:rPr>
          <w:rFonts w:ascii="Arial" w:hAnsi="Arial" w:cs="Arial"/>
        </w:rPr>
        <w:t xml:space="preserve"> Asistencia Técnica Virtual.</w:t>
      </w:r>
    </w:p>
    <w:p w:rsidR="000C4C08" w:rsidRPr="002C2C6F" w:rsidRDefault="000C4C08" w:rsidP="002C2C6F">
      <w:pPr>
        <w:jc w:val="both"/>
        <w:rPr>
          <w:rFonts w:ascii="Arial" w:hAnsi="Arial" w:cs="Arial"/>
        </w:rPr>
      </w:pPr>
    </w:p>
    <w:p w:rsidR="0068767E" w:rsidRDefault="000C4C08" w:rsidP="002C2C6F">
      <w:pPr>
        <w:jc w:val="both"/>
        <w:rPr>
          <w:rFonts w:ascii="Arial" w:hAnsi="Arial" w:cs="Arial"/>
        </w:rPr>
      </w:pPr>
      <w:r w:rsidRPr="002C2C6F">
        <w:rPr>
          <w:rFonts w:ascii="Arial" w:hAnsi="Arial" w:cs="Arial"/>
        </w:rPr>
        <w:t>Los tres componentes se encuentran en etapa de desarrollo por parte de CORPOICA y se espera que al finalizar el tercer trimestre del año 2013 se entreguen los productos al Ministerio, ya disponibles para los asistentes técnicos y los productores agropecuarios.</w:t>
      </w:r>
    </w:p>
    <w:p w:rsidR="0068767E" w:rsidRDefault="0068767E" w:rsidP="002C2C6F">
      <w:pPr>
        <w:jc w:val="both"/>
        <w:rPr>
          <w:rFonts w:ascii="Arial" w:hAnsi="Arial" w:cs="Arial"/>
        </w:rPr>
      </w:pPr>
    </w:p>
    <w:p w:rsidR="0068767E" w:rsidRDefault="0068767E"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 xml:space="preserve">  </w:t>
      </w:r>
    </w:p>
    <w:p w:rsidR="000C4C08" w:rsidRPr="002C2C6F" w:rsidRDefault="000C4C08" w:rsidP="002C2C6F">
      <w:pPr>
        <w:jc w:val="both"/>
        <w:rPr>
          <w:rFonts w:ascii="Arial" w:hAnsi="Arial" w:cs="Arial"/>
          <w:b/>
        </w:rPr>
      </w:pPr>
    </w:p>
    <w:p w:rsidR="000C4C08" w:rsidRPr="002C2C6F" w:rsidRDefault="000C4C08" w:rsidP="002C2C6F">
      <w:pPr>
        <w:pStyle w:val="Prrafodelista"/>
        <w:numPr>
          <w:ilvl w:val="0"/>
          <w:numId w:val="16"/>
        </w:numPr>
        <w:spacing w:line="276" w:lineRule="auto"/>
        <w:jc w:val="both"/>
        <w:rPr>
          <w:rFonts w:ascii="Arial" w:hAnsi="Arial" w:cs="Arial"/>
          <w:b/>
        </w:rPr>
      </w:pPr>
      <w:r w:rsidRPr="002C2C6F">
        <w:rPr>
          <w:rFonts w:ascii="Arial" w:hAnsi="Arial" w:cs="Arial"/>
          <w:b/>
        </w:rPr>
        <w:lastRenderedPageBreak/>
        <w:t>Servicio de Extensión Cafetera</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rPr>
        <w:t>El Servicio de Extensión Cafetera liderado por la Federación Nacional de Cafeteros – FNC viene acompañando a los caficultores colombianos en el desarrollo sostenible de las zonas cafeteras. En forma continua ha venido haciendo presencia en las diferentes veredas y predios productores  de café a fin de fortalecer la gestión comunitaria a través de la formación de grupos, fomentando la asociación entre ellos y apoyándose en líderes comunitarios que complementen las labores educativas y ayuden a difundir las instrucciones técnicas y/</w:t>
      </w:r>
      <w:proofErr w:type="spellStart"/>
      <w:r w:rsidRPr="002C2C6F">
        <w:rPr>
          <w:rFonts w:ascii="Arial" w:hAnsi="Arial" w:cs="Arial"/>
        </w:rPr>
        <w:t>o</w:t>
      </w:r>
      <w:proofErr w:type="spellEnd"/>
      <w:r w:rsidRPr="002C2C6F">
        <w:rPr>
          <w:rFonts w:ascii="Arial" w:hAnsi="Arial" w:cs="Arial"/>
        </w:rPr>
        <w:t xml:space="preserve"> operativas de los extensionistas.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Para el año 2012, el Programa Desarrollo Rural con Equidad asignó un total de $</w:t>
      </w:r>
      <w:r w:rsidR="00331073">
        <w:rPr>
          <w:rFonts w:ascii="Arial" w:hAnsi="Arial" w:cs="Arial"/>
        </w:rPr>
        <w:t xml:space="preserve"> </w:t>
      </w:r>
      <w:r w:rsidRPr="002C2C6F">
        <w:rPr>
          <w:rFonts w:ascii="Arial" w:hAnsi="Arial" w:cs="Arial"/>
        </w:rPr>
        <w:t xml:space="preserve">20.000 millones para apoyar el servicio de extensión rural de la Federación Nacional de Cafeteros, con el propósito de cumplir los compromisos gubernamentales en el Programa de Mejoramiento de la Productividad Cafetera. </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Con estos recursos se lograron atender un total de 295.943 pequeños y medianos cafeteros en todo el país. Cifra reportada para el cierre por la supervisión técnica designada del Convenio 157 de 2012.</w:t>
      </w:r>
    </w:p>
    <w:p w:rsidR="000C4C08" w:rsidRPr="002C2C6F" w:rsidRDefault="000C4C08" w:rsidP="002C2C6F">
      <w:pPr>
        <w:jc w:val="both"/>
        <w:rPr>
          <w:rFonts w:ascii="Arial" w:hAnsi="Arial" w:cs="Arial"/>
        </w:rPr>
      </w:pPr>
    </w:p>
    <w:p w:rsidR="000C4C08" w:rsidRPr="00331073" w:rsidRDefault="000C4C08" w:rsidP="002C2C6F">
      <w:pPr>
        <w:numPr>
          <w:ilvl w:val="1"/>
          <w:numId w:val="13"/>
        </w:numPr>
        <w:spacing w:line="276" w:lineRule="auto"/>
        <w:jc w:val="both"/>
        <w:rPr>
          <w:rFonts w:ascii="Arial" w:hAnsi="Arial" w:cs="Arial"/>
          <w:b/>
        </w:rPr>
      </w:pPr>
      <w:r w:rsidRPr="00331073">
        <w:rPr>
          <w:rFonts w:ascii="Arial" w:hAnsi="Arial" w:cs="Arial"/>
          <w:b/>
        </w:rPr>
        <w:t>Cofinanciación para la Adecuación de Tierras</w:t>
      </w:r>
    </w:p>
    <w:p w:rsidR="000C4C08" w:rsidRPr="002C2C6F" w:rsidRDefault="000C4C08" w:rsidP="002C2C6F">
      <w:pPr>
        <w:jc w:val="both"/>
        <w:rPr>
          <w:rFonts w:ascii="Arial" w:hAnsi="Arial" w:cs="Arial"/>
          <w:b/>
        </w:rPr>
      </w:pPr>
    </w:p>
    <w:p w:rsidR="000C4C08" w:rsidRPr="002C2C6F" w:rsidRDefault="000C4C08" w:rsidP="002C2C6F">
      <w:pPr>
        <w:pStyle w:val="Prrafodelista"/>
        <w:numPr>
          <w:ilvl w:val="0"/>
          <w:numId w:val="17"/>
        </w:numPr>
        <w:jc w:val="both"/>
        <w:rPr>
          <w:rFonts w:ascii="Arial" w:hAnsi="Arial" w:cs="Arial"/>
          <w:b/>
        </w:rPr>
      </w:pPr>
      <w:r w:rsidRPr="002C2C6F">
        <w:rPr>
          <w:rFonts w:ascii="Arial" w:hAnsi="Arial" w:cs="Arial"/>
          <w:b/>
        </w:rPr>
        <w:t>Incentivo para la Ejecución de Proyectos Asociativos de Adecuación de Tierras</w:t>
      </w:r>
    </w:p>
    <w:p w:rsidR="000C4C08" w:rsidRPr="002C2C6F" w:rsidRDefault="000C4C08" w:rsidP="002C2C6F">
      <w:pPr>
        <w:jc w:val="both"/>
        <w:rPr>
          <w:rFonts w:ascii="Arial" w:hAnsi="Arial" w:cs="Arial"/>
          <w:b/>
          <w:highlight w:val="yellow"/>
        </w:rPr>
      </w:pPr>
    </w:p>
    <w:p w:rsidR="000C4C08" w:rsidRPr="002C2C6F" w:rsidRDefault="000C4C08" w:rsidP="002C2C6F">
      <w:pPr>
        <w:jc w:val="both"/>
        <w:rPr>
          <w:rFonts w:ascii="Arial" w:hAnsi="Arial" w:cs="Arial"/>
        </w:rPr>
      </w:pPr>
      <w:r w:rsidRPr="002C2C6F">
        <w:rPr>
          <w:rFonts w:ascii="Arial" w:hAnsi="Arial" w:cs="Arial"/>
        </w:rPr>
        <w:t xml:space="preserve">En esta convocatoria, fueron elegibles 10 proyectos para construcción nueva y rehabilitación en los departamentos de Boyacá, Cundinamarca, Magdalena, Huila y Nariño; </w:t>
      </w:r>
      <w:r w:rsidR="003B0AD7">
        <w:rPr>
          <w:rFonts w:ascii="Arial" w:hAnsi="Arial" w:cs="Arial"/>
        </w:rPr>
        <w:t>s</w:t>
      </w:r>
      <w:r w:rsidRPr="002C2C6F">
        <w:rPr>
          <w:rFonts w:ascii="Arial" w:hAnsi="Arial" w:cs="Arial"/>
        </w:rPr>
        <w:t>in embargo, a dos (2) proyectos del Departamento de Nariño les fue declarada la terminación unilateral anticipada por parte de FINAGRO, en razón a que dicha asociación no hizo entrega de los recursos de contrapartida, quedando como beneficiarios del incentivo únicamente 8 asociaciones.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 xml:space="preserve">A continuación, se presentan las asociaciones que actualmente se encuentran en proceso de ejecución de las obras civiles e igualmente, los proyectos a los cuales se le </w:t>
      </w:r>
      <w:r w:rsidR="003B0AD7">
        <w:rPr>
          <w:rFonts w:ascii="Arial" w:hAnsi="Arial" w:cs="Arial"/>
        </w:rPr>
        <w:t>declaró la t</w:t>
      </w:r>
      <w:r w:rsidRPr="002C2C6F">
        <w:rPr>
          <w:rFonts w:ascii="Arial" w:hAnsi="Arial" w:cs="Arial"/>
        </w:rPr>
        <w:t xml:space="preserve">erminación anticipada del Acuerdo por incumplimiento. </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noProof/>
          <w:lang w:eastAsia="es-CO"/>
        </w:rPr>
        <w:lastRenderedPageBreak/>
        <w:drawing>
          <wp:inline distT="0" distB="0" distL="0" distR="0" wp14:anchorId="725CC386" wp14:editId="6BC5D075">
            <wp:extent cx="5610860" cy="2918460"/>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860" cy="2918460"/>
                    </a:xfrm>
                    <a:prstGeom prst="rect">
                      <a:avLst/>
                    </a:prstGeom>
                    <a:noFill/>
                    <a:ln>
                      <a:noFill/>
                    </a:ln>
                  </pic:spPr>
                </pic:pic>
              </a:graphicData>
            </a:graphic>
          </wp:inline>
        </w:drawing>
      </w:r>
    </w:p>
    <w:p w:rsidR="000C4C08" w:rsidRDefault="000C4C08" w:rsidP="002C2C6F">
      <w:pPr>
        <w:jc w:val="both"/>
        <w:rPr>
          <w:rFonts w:ascii="Arial" w:hAnsi="Arial" w:cs="Arial"/>
        </w:rPr>
      </w:pPr>
      <w:r w:rsidRPr="002C2C6F">
        <w:rPr>
          <w:rFonts w:ascii="Arial" w:hAnsi="Arial" w:cs="Arial"/>
          <w:noProof/>
          <w:lang w:eastAsia="es-CO"/>
        </w:rPr>
        <w:drawing>
          <wp:inline distT="0" distB="0" distL="0" distR="0" wp14:anchorId="1EDAFE2F" wp14:editId="52561748">
            <wp:extent cx="5603240" cy="1843405"/>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3240" cy="1843405"/>
                    </a:xfrm>
                    <a:prstGeom prst="rect">
                      <a:avLst/>
                    </a:prstGeom>
                    <a:noFill/>
                    <a:ln>
                      <a:noFill/>
                    </a:ln>
                  </pic:spPr>
                </pic:pic>
              </a:graphicData>
            </a:graphic>
          </wp:inline>
        </w:drawing>
      </w:r>
    </w:p>
    <w:p w:rsidR="003B0AD7" w:rsidRPr="002C2C6F" w:rsidRDefault="003B0AD7" w:rsidP="002C2C6F">
      <w:pPr>
        <w:jc w:val="both"/>
        <w:rPr>
          <w:rFonts w:ascii="Arial" w:hAnsi="Arial" w:cs="Arial"/>
        </w:rPr>
      </w:pPr>
    </w:p>
    <w:p w:rsidR="000C4C08" w:rsidRPr="002C2C6F" w:rsidRDefault="000C4C08" w:rsidP="002C2C6F">
      <w:pPr>
        <w:pStyle w:val="Prrafodelista"/>
        <w:numPr>
          <w:ilvl w:val="0"/>
          <w:numId w:val="17"/>
        </w:numPr>
        <w:jc w:val="both"/>
        <w:rPr>
          <w:rFonts w:ascii="Arial" w:hAnsi="Arial" w:cs="Arial"/>
        </w:rPr>
      </w:pPr>
      <w:r w:rsidRPr="002C2C6F">
        <w:rPr>
          <w:rFonts w:ascii="Arial" w:hAnsi="Arial" w:cs="Arial"/>
          <w:b/>
        </w:rPr>
        <w:t>Incentivo para la Elaboración de Estudios y Diseños de Proyectos Asociativos de Adecuación de Tierras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En la convocatoria para el año 2012, fueron elegidos 16 proyectos de construcción, ampliación y rehabilitación de distritos</w:t>
      </w:r>
      <w:r w:rsidR="003B0AD7">
        <w:rPr>
          <w:rFonts w:ascii="Arial" w:hAnsi="Arial" w:cs="Arial"/>
        </w:rPr>
        <w:t xml:space="preserve"> de riego y drenaje, en cuatro D</w:t>
      </w:r>
      <w:r w:rsidRPr="002C2C6F">
        <w:rPr>
          <w:rFonts w:ascii="Arial" w:hAnsi="Arial" w:cs="Arial"/>
        </w:rPr>
        <w:t>epartamentos estratégicos para el sector agropecuario, que son Cundinamarca, Boyacá, Huila y Nariño. Sin embargo, el proyecto del Departamento de Cundinamarca se le declaró la terminación unilateral anticipada por parte de FINAGRO, en razón a que dicha asociación no hizo entrega de los recursos de contrapartida, quedando como beneficiarios del incentivo únicamente 15 asociaciones.</w:t>
      </w:r>
    </w:p>
    <w:p w:rsidR="003B0AD7" w:rsidRDefault="003B0AD7"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noProof/>
          <w:lang w:eastAsia="es-CO"/>
        </w:rPr>
        <w:drawing>
          <wp:anchor distT="0" distB="0" distL="114300" distR="114300" simplePos="0" relativeHeight="251660288" behindDoc="1" locked="0" layoutInCell="1" allowOverlap="1" wp14:anchorId="4BC80690" wp14:editId="53B0A13F">
            <wp:simplePos x="0" y="0"/>
            <wp:positionH relativeFrom="column">
              <wp:posOffset>-189865</wp:posOffset>
            </wp:positionH>
            <wp:positionV relativeFrom="paragraph">
              <wp:posOffset>891540</wp:posOffset>
            </wp:positionV>
            <wp:extent cx="5612130" cy="3531235"/>
            <wp:effectExtent l="0" t="0" r="7620" b="0"/>
            <wp:wrapThrough wrapText="bothSides">
              <wp:wrapPolygon edited="0">
                <wp:start x="0" y="0"/>
                <wp:lineTo x="0" y="21441"/>
                <wp:lineTo x="21556" y="21441"/>
                <wp:lineTo x="21556"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C6F">
        <w:rPr>
          <w:rFonts w:ascii="Arial" w:hAnsi="Arial" w:cs="Arial"/>
        </w:rPr>
        <w:t>A continuación, se presentan las asociaciones que actualmente se encuentran en proceso de elaboración de los estudios y diseños e igualmente, el pro</w:t>
      </w:r>
      <w:r w:rsidR="003B0AD7">
        <w:rPr>
          <w:rFonts w:ascii="Arial" w:hAnsi="Arial" w:cs="Arial"/>
        </w:rPr>
        <w:t>yecto al cual se le declaró la t</w:t>
      </w:r>
      <w:r w:rsidRPr="002C2C6F">
        <w:rPr>
          <w:rFonts w:ascii="Arial" w:hAnsi="Arial" w:cs="Arial"/>
        </w:rPr>
        <w:t xml:space="preserve">erminación anticipada del Acuerdo por incumplimiento. </w:t>
      </w:r>
    </w:p>
    <w:p w:rsidR="000C4C08" w:rsidRPr="002C2C6F" w:rsidRDefault="000C4C08" w:rsidP="002C2C6F">
      <w:pPr>
        <w:jc w:val="both"/>
        <w:rPr>
          <w:rFonts w:ascii="Arial" w:hAnsi="Arial" w:cs="Arial"/>
        </w:rPr>
      </w:pPr>
    </w:p>
    <w:p w:rsidR="000C4C08" w:rsidRPr="002C2C6F" w:rsidRDefault="000C4C08" w:rsidP="002C2C6F">
      <w:pPr>
        <w:pStyle w:val="Prrafodelista"/>
        <w:widowControl w:val="0"/>
        <w:suppressAutoHyphens/>
        <w:autoSpaceDN w:val="0"/>
        <w:ind w:left="360"/>
        <w:jc w:val="both"/>
        <w:textAlignment w:val="baseline"/>
        <w:rPr>
          <w:rFonts w:ascii="Arial" w:hAnsi="Arial" w:cs="Arial"/>
          <w:b/>
        </w:rPr>
      </w:pPr>
      <w:r w:rsidRPr="002C2C6F">
        <w:rPr>
          <w:rFonts w:ascii="Arial" w:hAnsi="Arial" w:cs="Arial"/>
          <w:noProof/>
          <w:lang w:eastAsia="es-CO"/>
        </w:rPr>
        <w:drawing>
          <wp:anchor distT="0" distB="0" distL="114300" distR="114300" simplePos="0" relativeHeight="251659264" behindDoc="1" locked="0" layoutInCell="1" allowOverlap="1" wp14:anchorId="3A26CD0C" wp14:editId="7D95130E">
            <wp:simplePos x="0" y="0"/>
            <wp:positionH relativeFrom="column">
              <wp:posOffset>60960</wp:posOffset>
            </wp:positionH>
            <wp:positionV relativeFrom="paragraph">
              <wp:posOffset>-1905</wp:posOffset>
            </wp:positionV>
            <wp:extent cx="5612130" cy="1381125"/>
            <wp:effectExtent l="0" t="0" r="7620" b="9525"/>
            <wp:wrapThrough wrapText="bothSides">
              <wp:wrapPolygon edited="0">
                <wp:start x="0" y="0"/>
                <wp:lineTo x="0" y="21451"/>
                <wp:lineTo x="21556" y="21451"/>
                <wp:lineTo x="21556"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D7" w:rsidRDefault="003B0AD7" w:rsidP="002C2C6F">
      <w:pPr>
        <w:pStyle w:val="Prrafodelista"/>
        <w:widowControl w:val="0"/>
        <w:suppressAutoHyphens/>
        <w:autoSpaceDN w:val="0"/>
        <w:ind w:left="360"/>
        <w:jc w:val="both"/>
        <w:textAlignment w:val="baseline"/>
        <w:rPr>
          <w:rFonts w:ascii="Arial" w:hAnsi="Arial" w:cs="Arial"/>
          <w:b/>
        </w:rPr>
      </w:pPr>
    </w:p>
    <w:p w:rsidR="003B0AD7" w:rsidRDefault="003B0AD7" w:rsidP="002C2C6F">
      <w:pPr>
        <w:pStyle w:val="Prrafodelista"/>
        <w:widowControl w:val="0"/>
        <w:suppressAutoHyphens/>
        <w:autoSpaceDN w:val="0"/>
        <w:ind w:left="360"/>
        <w:jc w:val="both"/>
        <w:textAlignment w:val="baseline"/>
        <w:rPr>
          <w:rFonts w:ascii="Arial" w:hAnsi="Arial" w:cs="Arial"/>
          <w:b/>
        </w:rPr>
      </w:pPr>
    </w:p>
    <w:p w:rsidR="003B0AD7" w:rsidRDefault="003B0AD7" w:rsidP="002C2C6F">
      <w:pPr>
        <w:pStyle w:val="Prrafodelista"/>
        <w:widowControl w:val="0"/>
        <w:suppressAutoHyphens/>
        <w:autoSpaceDN w:val="0"/>
        <w:ind w:left="360"/>
        <w:jc w:val="both"/>
        <w:textAlignment w:val="baseline"/>
        <w:rPr>
          <w:rFonts w:ascii="Arial" w:hAnsi="Arial" w:cs="Arial"/>
          <w:b/>
        </w:rPr>
      </w:pPr>
    </w:p>
    <w:p w:rsidR="003B0AD7" w:rsidRDefault="003B0AD7" w:rsidP="002C2C6F">
      <w:pPr>
        <w:pStyle w:val="Prrafodelista"/>
        <w:widowControl w:val="0"/>
        <w:suppressAutoHyphens/>
        <w:autoSpaceDN w:val="0"/>
        <w:ind w:left="360"/>
        <w:jc w:val="both"/>
        <w:textAlignment w:val="baseline"/>
        <w:rPr>
          <w:rFonts w:ascii="Arial" w:hAnsi="Arial" w:cs="Arial"/>
          <w:b/>
        </w:rPr>
      </w:pPr>
    </w:p>
    <w:p w:rsidR="000C4C08" w:rsidRPr="002C2C6F" w:rsidRDefault="000C4C08" w:rsidP="002C2C6F">
      <w:pPr>
        <w:pStyle w:val="Prrafodelista"/>
        <w:widowControl w:val="0"/>
        <w:suppressAutoHyphens/>
        <w:autoSpaceDN w:val="0"/>
        <w:ind w:left="360"/>
        <w:jc w:val="both"/>
        <w:textAlignment w:val="baseline"/>
        <w:rPr>
          <w:rFonts w:ascii="Arial" w:hAnsi="Arial" w:cs="Arial"/>
          <w:b/>
        </w:rPr>
      </w:pPr>
      <w:r w:rsidRPr="002C2C6F">
        <w:rPr>
          <w:rFonts w:ascii="Arial" w:hAnsi="Arial" w:cs="Arial"/>
          <w:b/>
        </w:rPr>
        <w:lastRenderedPageBreak/>
        <w:t>PROGRAMA AIS DRE 2013</w:t>
      </w:r>
    </w:p>
    <w:p w:rsidR="000C4C08" w:rsidRPr="002C2C6F" w:rsidRDefault="000C4C08" w:rsidP="002C2C6F">
      <w:pPr>
        <w:pStyle w:val="Prrafodelista"/>
        <w:widowControl w:val="0"/>
        <w:suppressAutoHyphens/>
        <w:autoSpaceDN w:val="0"/>
        <w:jc w:val="both"/>
        <w:textAlignment w:val="baseline"/>
        <w:rPr>
          <w:rFonts w:ascii="Arial" w:hAnsi="Arial" w:cs="Arial"/>
          <w:b/>
        </w:rPr>
      </w:pPr>
    </w:p>
    <w:p w:rsidR="000C4C08" w:rsidRPr="002C2C6F" w:rsidRDefault="000C4C08" w:rsidP="002C2C6F">
      <w:pPr>
        <w:pStyle w:val="Prrafodelista"/>
        <w:numPr>
          <w:ilvl w:val="0"/>
          <w:numId w:val="18"/>
        </w:numPr>
        <w:autoSpaceDN w:val="0"/>
        <w:contextualSpacing w:val="0"/>
        <w:jc w:val="both"/>
        <w:rPr>
          <w:rFonts w:ascii="Arial" w:hAnsi="Arial" w:cs="Arial"/>
          <w:b/>
        </w:rPr>
      </w:pPr>
      <w:r w:rsidRPr="002C2C6F">
        <w:rPr>
          <w:rFonts w:ascii="Arial" w:hAnsi="Arial" w:cs="Arial"/>
          <w:b/>
        </w:rPr>
        <w:t>Apoyos a través de Crédito:</w:t>
      </w:r>
    </w:p>
    <w:p w:rsidR="000C4C08" w:rsidRPr="002C2C6F" w:rsidRDefault="000C4C08" w:rsidP="002C2C6F">
      <w:pPr>
        <w:jc w:val="both"/>
        <w:rPr>
          <w:rFonts w:ascii="Arial" w:hAnsi="Arial" w:cs="Arial"/>
        </w:rPr>
      </w:pPr>
    </w:p>
    <w:p w:rsidR="000C4C08" w:rsidRPr="002C2C6F" w:rsidRDefault="000C4C08" w:rsidP="002C2C6F">
      <w:pPr>
        <w:pStyle w:val="Prrafodelista"/>
        <w:numPr>
          <w:ilvl w:val="1"/>
          <w:numId w:val="18"/>
        </w:numPr>
        <w:autoSpaceDN w:val="0"/>
        <w:contextualSpacing w:val="0"/>
        <w:jc w:val="both"/>
        <w:rPr>
          <w:rFonts w:ascii="Arial" w:hAnsi="Arial" w:cs="Arial"/>
          <w:b/>
        </w:rPr>
      </w:pPr>
      <w:r w:rsidRPr="002C2C6F">
        <w:rPr>
          <w:rFonts w:ascii="Arial" w:hAnsi="Arial" w:cs="Arial"/>
          <w:b/>
        </w:rPr>
        <w:t>Línea Especial de Crédito - LEC:</w:t>
      </w:r>
    </w:p>
    <w:p w:rsidR="000C4C08" w:rsidRPr="002C2C6F" w:rsidRDefault="000C4C08" w:rsidP="002C2C6F">
      <w:pPr>
        <w:pStyle w:val="Prrafodelista"/>
        <w:autoSpaceDN w:val="0"/>
        <w:contextualSpacing w:val="0"/>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rPr>
        <w:t>Para la ejecución de este instrumento se asignaron recursos del Programa por valor total de $</w:t>
      </w:r>
      <w:r w:rsidR="003B0AD7">
        <w:rPr>
          <w:rFonts w:ascii="Arial" w:hAnsi="Arial" w:cs="Arial"/>
        </w:rPr>
        <w:t xml:space="preserve"> </w:t>
      </w:r>
      <w:r w:rsidRPr="002C2C6F">
        <w:rPr>
          <w:rFonts w:ascii="Arial" w:hAnsi="Arial" w:cs="Arial"/>
        </w:rPr>
        <w:t>29.755 millones de</w:t>
      </w:r>
      <w:r w:rsidR="003B0AD7">
        <w:rPr>
          <w:rFonts w:ascii="Arial" w:hAnsi="Arial" w:cs="Arial"/>
        </w:rPr>
        <w:t xml:space="preserve"> pesos. Al 31 de Julio de 2013,</w:t>
      </w:r>
      <w:r w:rsidRPr="002C2C6F">
        <w:rPr>
          <w:rFonts w:ascii="Arial" w:hAnsi="Arial" w:cs="Arial"/>
        </w:rPr>
        <w:t xml:space="preserve"> se otorgaron 17.953 operaciones de crédito por valor de $</w:t>
      </w:r>
      <w:r w:rsidR="003B0AD7">
        <w:rPr>
          <w:rFonts w:ascii="Arial" w:hAnsi="Arial" w:cs="Arial"/>
        </w:rPr>
        <w:t xml:space="preserve"> </w:t>
      </w:r>
      <w:r w:rsidRPr="002C2C6F">
        <w:rPr>
          <w:rFonts w:ascii="Arial" w:hAnsi="Arial" w:cs="Arial"/>
        </w:rPr>
        <w:t>214.481 millones y un subsidio por valor de $</w:t>
      </w:r>
      <w:r w:rsidR="003B0AD7">
        <w:rPr>
          <w:rFonts w:ascii="Arial" w:hAnsi="Arial" w:cs="Arial"/>
        </w:rPr>
        <w:t xml:space="preserve"> </w:t>
      </w:r>
      <w:r w:rsidRPr="002C2C6F">
        <w:rPr>
          <w:rFonts w:ascii="Arial" w:hAnsi="Arial" w:cs="Arial"/>
        </w:rPr>
        <w:t>18.998 millones. La reorientación de recursos trajo como resultado una alta participación de los pequeños productores, en términos de número de operaciones de crédito beneficiadas y valor de subsidio a la tasa otorgado, tal como se muestra en el siguiente cuadro:</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b/>
        </w:rPr>
        <w:t>Ejecución Línea Especial de Crédito – LEC, Tipo de Productor.</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noProof/>
          <w:lang w:eastAsia="es-CO"/>
        </w:rPr>
        <w:drawing>
          <wp:inline distT="0" distB="0" distL="0" distR="0" wp14:anchorId="5B090E26" wp14:editId="0570B0A2">
            <wp:extent cx="4014953" cy="1768662"/>
            <wp:effectExtent l="0" t="0" r="5080"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5505" cy="1768905"/>
                    </a:xfrm>
                    <a:prstGeom prst="rect">
                      <a:avLst/>
                    </a:prstGeom>
                    <a:noFill/>
                    <a:ln>
                      <a:noFill/>
                    </a:ln>
                  </pic:spPr>
                </pic:pic>
              </a:graphicData>
            </a:graphic>
          </wp:inline>
        </w:drawing>
      </w:r>
    </w:p>
    <w:p w:rsidR="003B0AD7" w:rsidRDefault="000C4C08" w:rsidP="002C2C6F">
      <w:pPr>
        <w:jc w:val="both"/>
        <w:rPr>
          <w:rFonts w:ascii="Arial" w:hAnsi="Arial" w:cs="Arial"/>
          <w:sz w:val="16"/>
          <w:szCs w:val="16"/>
        </w:rPr>
      </w:pPr>
      <w:r w:rsidRPr="003B0AD7">
        <w:rPr>
          <w:rFonts w:ascii="Arial" w:hAnsi="Arial" w:cs="Arial"/>
          <w:sz w:val="16"/>
          <w:szCs w:val="16"/>
        </w:rPr>
        <w:t xml:space="preserve">Fuente: FINAGRO. Cálculos del programa AIS – DRE.                                                                    </w:t>
      </w:r>
    </w:p>
    <w:p w:rsidR="000C4C08" w:rsidRPr="003B0AD7" w:rsidRDefault="000C4C08" w:rsidP="002C2C6F">
      <w:pPr>
        <w:jc w:val="both"/>
        <w:rPr>
          <w:rFonts w:ascii="Arial" w:hAnsi="Arial" w:cs="Arial"/>
          <w:sz w:val="16"/>
          <w:szCs w:val="16"/>
        </w:rPr>
      </w:pPr>
      <w:r w:rsidRPr="003B0AD7">
        <w:rPr>
          <w:rFonts w:ascii="Arial" w:hAnsi="Arial" w:cs="Arial"/>
          <w:sz w:val="16"/>
          <w:szCs w:val="16"/>
        </w:rPr>
        <w:t>Valores en millones de pesos.</w:t>
      </w:r>
    </w:p>
    <w:p w:rsidR="000C4C08" w:rsidRPr="002C2C6F" w:rsidRDefault="000C4C08" w:rsidP="002C2C6F">
      <w:pPr>
        <w:jc w:val="both"/>
        <w:rPr>
          <w:rFonts w:ascii="Arial" w:hAnsi="Arial" w:cs="Arial"/>
          <w:b/>
        </w:rPr>
      </w:pPr>
    </w:p>
    <w:p w:rsidR="000C4C08" w:rsidRPr="002C2C6F" w:rsidRDefault="000C4C08" w:rsidP="002C2C6F">
      <w:pPr>
        <w:pStyle w:val="Prrafodelista"/>
        <w:numPr>
          <w:ilvl w:val="1"/>
          <w:numId w:val="18"/>
        </w:numPr>
        <w:autoSpaceDN w:val="0"/>
        <w:contextualSpacing w:val="0"/>
        <w:jc w:val="both"/>
        <w:rPr>
          <w:rFonts w:ascii="Arial" w:hAnsi="Arial" w:cs="Arial"/>
          <w:b/>
        </w:rPr>
      </w:pPr>
      <w:r w:rsidRPr="002C2C6F">
        <w:rPr>
          <w:rFonts w:ascii="Arial" w:hAnsi="Arial" w:cs="Arial"/>
          <w:b/>
        </w:rPr>
        <w:t>Incentivo a la Capitalización Rural - ICR:</w:t>
      </w:r>
    </w:p>
    <w:p w:rsidR="000C4C08" w:rsidRPr="002C2C6F" w:rsidRDefault="000C4C08" w:rsidP="002C2C6F">
      <w:pPr>
        <w:jc w:val="both"/>
        <w:rPr>
          <w:rFonts w:ascii="Arial" w:hAnsi="Arial" w:cs="Arial"/>
        </w:rPr>
      </w:pPr>
    </w:p>
    <w:p w:rsidR="000C4C08" w:rsidRPr="002C2C6F" w:rsidRDefault="000C4C08" w:rsidP="002C2C6F">
      <w:pPr>
        <w:autoSpaceDN w:val="0"/>
        <w:jc w:val="both"/>
        <w:rPr>
          <w:rFonts w:ascii="Arial" w:hAnsi="Arial" w:cs="Arial"/>
        </w:rPr>
      </w:pPr>
      <w:r w:rsidRPr="002C2C6F">
        <w:rPr>
          <w:rFonts w:ascii="Arial" w:hAnsi="Arial" w:cs="Arial"/>
          <w:b/>
        </w:rPr>
        <w:t>Resultados: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Con corte a 31 de Julio 2013, se pagaron con cargo a los recursos del Programa AIS 39.293 proyectos, que corresponden a un ICR por valor de $</w:t>
      </w:r>
      <w:r w:rsidR="003B0AD7">
        <w:rPr>
          <w:rFonts w:ascii="Arial" w:hAnsi="Arial" w:cs="Arial"/>
        </w:rPr>
        <w:t xml:space="preserve"> </w:t>
      </w:r>
      <w:r w:rsidRPr="002C2C6F">
        <w:rPr>
          <w:rFonts w:ascii="Arial" w:hAnsi="Arial" w:cs="Arial"/>
        </w:rPr>
        <w:t>150.887 millones, para operaciones de crédito por un monto de $</w:t>
      </w:r>
      <w:r w:rsidR="003B0AD7">
        <w:rPr>
          <w:rFonts w:ascii="Arial" w:hAnsi="Arial" w:cs="Arial"/>
        </w:rPr>
        <w:t xml:space="preserve"> </w:t>
      </w:r>
      <w:r w:rsidRPr="002C2C6F">
        <w:rPr>
          <w:rFonts w:ascii="Arial" w:hAnsi="Arial" w:cs="Arial"/>
        </w:rPr>
        <w:t>400.094 millones y una inversión de $</w:t>
      </w:r>
      <w:r w:rsidR="003B0AD7">
        <w:rPr>
          <w:rFonts w:ascii="Arial" w:hAnsi="Arial" w:cs="Arial"/>
        </w:rPr>
        <w:t xml:space="preserve"> </w:t>
      </w:r>
      <w:r w:rsidRPr="002C2C6F">
        <w:rPr>
          <w:rFonts w:ascii="Arial" w:hAnsi="Arial" w:cs="Arial"/>
        </w:rPr>
        <w:t>553.818 millones Los pequeños productores fueron los principales beneficiarios del ICR pagado, tanto en número de operaciones como en valor del subsidio. Se presentan 37.573 operaciones de pequeños productores que recibieron ICR, que corresponden al 96</w:t>
      </w:r>
      <w:r w:rsidR="003B0AD7">
        <w:rPr>
          <w:rFonts w:ascii="Arial" w:hAnsi="Arial" w:cs="Arial"/>
        </w:rPr>
        <w:t xml:space="preserve"> </w:t>
      </w:r>
      <w:r w:rsidRPr="002C2C6F">
        <w:rPr>
          <w:rFonts w:ascii="Arial" w:hAnsi="Arial" w:cs="Arial"/>
        </w:rPr>
        <w:t xml:space="preserve">% del </w:t>
      </w:r>
      <w:r w:rsidRPr="002C2C6F">
        <w:rPr>
          <w:rFonts w:ascii="Arial" w:hAnsi="Arial" w:cs="Arial"/>
        </w:rPr>
        <w:lastRenderedPageBreak/>
        <w:t>total de operaciones; en valor de ICR, los pequeños recibieron $</w:t>
      </w:r>
      <w:r w:rsidR="003B0AD7">
        <w:rPr>
          <w:rFonts w:ascii="Arial" w:hAnsi="Arial" w:cs="Arial"/>
        </w:rPr>
        <w:t xml:space="preserve"> </w:t>
      </w:r>
      <w:r w:rsidRPr="002C2C6F">
        <w:rPr>
          <w:rFonts w:ascii="Arial" w:hAnsi="Arial" w:cs="Arial"/>
        </w:rPr>
        <w:t>115.014 millones, correspondientes al 76 % del valor total del ICR pagado.</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b/>
        </w:rPr>
        <w:t>ICR pagado 2013 por tipo de productor</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noProof/>
          <w:lang w:eastAsia="es-CO"/>
        </w:rPr>
        <w:drawing>
          <wp:inline distT="0" distB="0" distL="0" distR="0" wp14:anchorId="4F34EEBF" wp14:editId="3CB8028F">
            <wp:extent cx="5106338" cy="1400175"/>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9137" cy="1400942"/>
                    </a:xfrm>
                    <a:prstGeom prst="rect">
                      <a:avLst/>
                    </a:prstGeom>
                    <a:noFill/>
                    <a:ln>
                      <a:noFill/>
                    </a:ln>
                  </pic:spPr>
                </pic:pic>
              </a:graphicData>
            </a:graphic>
          </wp:inline>
        </w:drawing>
      </w:r>
    </w:p>
    <w:p w:rsidR="000C4C08" w:rsidRPr="002C2C6F" w:rsidRDefault="000C4C08" w:rsidP="002C2C6F">
      <w:pPr>
        <w:jc w:val="both"/>
        <w:rPr>
          <w:rFonts w:ascii="Arial" w:hAnsi="Arial" w:cs="Arial"/>
        </w:rPr>
      </w:pPr>
    </w:p>
    <w:p w:rsidR="003B0AD7" w:rsidRDefault="000C4C08" w:rsidP="002C2C6F">
      <w:pPr>
        <w:jc w:val="both"/>
        <w:rPr>
          <w:rFonts w:ascii="Arial" w:hAnsi="Arial" w:cs="Arial"/>
        </w:rPr>
      </w:pPr>
      <w:r w:rsidRPr="002C2C6F">
        <w:rPr>
          <w:rFonts w:ascii="Arial" w:hAnsi="Arial" w:cs="Arial"/>
        </w:rPr>
        <w:t>Para la ejecución de este instrumento se asignaron recursos del Programa por valor total de $</w:t>
      </w:r>
      <w:r w:rsidR="003B0AD7">
        <w:rPr>
          <w:rFonts w:ascii="Arial" w:hAnsi="Arial" w:cs="Arial"/>
        </w:rPr>
        <w:t xml:space="preserve"> </w:t>
      </w:r>
      <w:r w:rsidRPr="002C2C6F">
        <w:rPr>
          <w:rFonts w:ascii="Arial" w:hAnsi="Arial" w:cs="Arial"/>
        </w:rPr>
        <w:t xml:space="preserve">308.351 </w:t>
      </w:r>
      <w:r w:rsidR="003B0AD7">
        <w:rPr>
          <w:rFonts w:ascii="Arial" w:hAnsi="Arial" w:cs="Arial"/>
        </w:rPr>
        <w:t>millones de pesos. Al 31 de j</w:t>
      </w:r>
      <w:r w:rsidRPr="002C2C6F">
        <w:rPr>
          <w:rFonts w:ascii="Arial" w:hAnsi="Arial" w:cs="Arial"/>
        </w:rPr>
        <w:t>ulio de 2013, se aprobaron 41.639 operaciones de crédito sujetas del ICR, por valor de $</w:t>
      </w:r>
      <w:r w:rsidR="003B0AD7">
        <w:rPr>
          <w:rFonts w:ascii="Arial" w:hAnsi="Arial" w:cs="Arial"/>
        </w:rPr>
        <w:t xml:space="preserve"> </w:t>
      </w:r>
      <w:r w:rsidRPr="002C2C6F">
        <w:rPr>
          <w:rFonts w:ascii="Arial" w:hAnsi="Arial" w:cs="Arial"/>
        </w:rPr>
        <w:t>540.979 millones, que abarcan un incentivo por valor de $</w:t>
      </w:r>
      <w:r w:rsidR="003B0AD7">
        <w:rPr>
          <w:rFonts w:ascii="Arial" w:hAnsi="Arial" w:cs="Arial"/>
        </w:rPr>
        <w:t xml:space="preserve"> </w:t>
      </w:r>
      <w:r w:rsidRPr="002C2C6F">
        <w:rPr>
          <w:rFonts w:ascii="Arial" w:hAnsi="Arial" w:cs="Arial"/>
        </w:rPr>
        <w:t xml:space="preserve">226.212 millones. </w:t>
      </w:r>
    </w:p>
    <w:p w:rsidR="003B0AD7" w:rsidRDefault="003B0AD7"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La reorientación de recursos trajo como resultado una alta participación de los pequeños productores, en términos de número de operaciones de crédito beneficiadas y valor de incentivo otorgado, tal como se muestra en el siguiente cuadro:</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b/>
        </w:rPr>
        <w:t>Ejecución ICR 2013 – Tipo de Productor.</w:t>
      </w:r>
    </w:p>
    <w:p w:rsidR="000C4C08" w:rsidRPr="002C2C6F" w:rsidRDefault="000C4C08" w:rsidP="002C2C6F">
      <w:pPr>
        <w:jc w:val="both"/>
        <w:rPr>
          <w:rFonts w:ascii="Arial" w:hAnsi="Arial" w:cs="Arial"/>
        </w:rPr>
      </w:pPr>
    </w:p>
    <w:p w:rsidR="000C4C08" w:rsidRDefault="000C4C08" w:rsidP="002C2C6F">
      <w:pPr>
        <w:jc w:val="both"/>
        <w:rPr>
          <w:rFonts w:ascii="Arial" w:hAnsi="Arial" w:cs="Arial"/>
        </w:rPr>
      </w:pPr>
      <w:r w:rsidRPr="002C2C6F">
        <w:rPr>
          <w:rFonts w:ascii="Arial" w:hAnsi="Arial" w:cs="Arial"/>
          <w:noProof/>
          <w:lang w:eastAsia="es-CO"/>
        </w:rPr>
        <w:drawing>
          <wp:inline distT="0" distB="0" distL="0" distR="0" wp14:anchorId="7A46F45F" wp14:editId="0F19EB35">
            <wp:extent cx="4732934" cy="1196342"/>
            <wp:effectExtent l="0" t="0" r="0" b="381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4091" cy="1196635"/>
                    </a:xfrm>
                    <a:prstGeom prst="rect">
                      <a:avLst/>
                    </a:prstGeom>
                    <a:noFill/>
                    <a:ln>
                      <a:noFill/>
                    </a:ln>
                  </pic:spPr>
                </pic:pic>
              </a:graphicData>
            </a:graphic>
          </wp:inline>
        </w:drawing>
      </w:r>
    </w:p>
    <w:p w:rsidR="003B0AD7" w:rsidRDefault="003B0AD7" w:rsidP="002C2C6F">
      <w:pPr>
        <w:jc w:val="both"/>
        <w:rPr>
          <w:rFonts w:ascii="Arial" w:hAnsi="Arial" w:cs="Arial"/>
        </w:rPr>
      </w:pPr>
    </w:p>
    <w:p w:rsidR="003B0AD7" w:rsidRDefault="003B0AD7" w:rsidP="002C2C6F">
      <w:pPr>
        <w:jc w:val="both"/>
        <w:rPr>
          <w:rFonts w:ascii="Arial" w:hAnsi="Arial" w:cs="Arial"/>
        </w:rPr>
      </w:pPr>
    </w:p>
    <w:p w:rsidR="003B0AD7" w:rsidRDefault="003B0AD7" w:rsidP="002C2C6F">
      <w:pPr>
        <w:jc w:val="both"/>
        <w:rPr>
          <w:rFonts w:ascii="Arial" w:hAnsi="Arial" w:cs="Arial"/>
        </w:rPr>
      </w:pPr>
    </w:p>
    <w:p w:rsidR="003B0AD7" w:rsidRDefault="003B0AD7" w:rsidP="002C2C6F">
      <w:pPr>
        <w:jc w:val="both"/>
        <w:rPr>
          <w:rFonts w:ascii="Arial" w:hAnsi="Arial" w:cs="Arial"/>
        </w:rPr>
      </w:pPr>
    </w:p>
    <w:p w:rsidR="003B0AD7" w:rsidRDefault="003B0AD7" w:rsidP="002C2C6F">
      <w:pPr>
        <w:jc w:val="both"/>
        <w:rPr>
          <w:rFonts w:ascii="Arial" w:hAnsi="Arial" w:cs="Arial"/>
        </w:rPr>
      </w:pPr>
    </w:p>
    <w:p w:rsidR="003B0AD7" w:rsidRPr="002C2C6F" w:rsidRDefault="003B0AD7" w:rsidP="002C2C6F">
      <w:pPr>
        <w:jc w:val="both"/>
        <w:rPr>
          <w:rFonts w:ascii="Arial" w:hAnsi="Arial" w:cs="Arial"/>
        </w:rPr>
      </w:pPr>
    </w:p>
    <w:p w:rsidR="000C4C08" w:rsidRPr="002C2C6F" w:rsidRDefault="000C4C08" w:rsidP="002C2C6F">
      <w:pPr>
        <w:jc w:val="both"/>
        <w:rPr>
          <w:rFonts w:ascii="Arial" w:hAnsi="Arial" w:cs="Arial"/>
        </w:rPr>
      </w:pPr>
    </w:p>
    <w:p w:rsidR="000C4C08" w:rsidRPr="003B0AD7" w:rsidRDefault="000C4C08" w:rsidP="002C2C6F">
      <w:pPr>
        <w:pStyle w:val="Prrafodelista"/>
        <w:numPr>
          <w:ilvl w:val="0"/>
          <w:numId w:val="18"/>
        </w:numPr>
        <w:spacing w:line="276" w:lineRule="auto"/>
        <w:jc w:val="both"/>
        <w:rPr>
          <w:rFonts w:ascii="Arial" w:hAnsi="Arial" w:cs="Arial"/>
          <w:b/>
        </w:rPr>
      </w:pPr>
      <w:r w:rsidRPr="003B0AD7">
        <w:rPr>
          <w:rFonts w:ascii="Arial" w:hAnsi="Arial" w:cs="Arial"/>
          <w:b/>
        </w:rPr>
        <w:lastRenderedPageBreak/>
        <w:t>Incentivos a la productividad</w:t>
      </w:r>
    </w:p>
    <w:p w:rsidR="000C4C08" w:rsidRPr="003B0AD7" w:rsidRDefault="000C4C08" w:rsidP="002C2C6F">
      <w:pPr>
        <w:jc w:val="both"/>
        <w:rPr>
          <w:rFonts w:ascii="Arial" w:hAnsi="Arial" w:cs="Arial"/>
          <w:b/>
        </w:rPr>
      </w:pPr>
    </w:p>
    <w:p w:rsidR="000C4C08" w:rsidRPr="003B0AD7" w:rsidRDefault="000C4C08" w:rsidP="002C2C6F">
      <w:pPr>
        <w:pStyle w:val="Prrafodelista"/>
        <w:numPr>
          <w:ilvl w:val="1"/>
          <w:numId w:val="19"/>
        </w:numPr>
        <w:spacing w:line="276" w:lineRule="auto"/>
        <w:jc w:val="both"/>
        <w:rPr>
          <w:rFonts w:ascii="Arial" w:hAnsi="Arial" w:cs="Arial"/>
          <w:b/>
        </w:rPr>
      </w:pPr>
      <w:r w:rsidRPr="003B0AD7">
        <w:rPr>
          <w:rFonts w:ascii="Arial" w:hAnsi="Arial" w:cs="Arial"/>
          <w:b/>
        </w:rPr>
        <w:t xml:space="preserve"> Fortalecimiento de la Asistencia Técnica Agropecuaria</w:t>
      </w:r>
    </w:p>
    <w:p w:rsidR="000C4C08" w:rsidRPr="002C2C6F" w:rsidRDefault="000C4C08" w:rsidP="002C2C6F">
      <w:pPr>
        <w:jc w:val="both"/>
        <w:rPr>
          <w:rFonts w:ascii="Arial" w:hAnsi="Arial" w:cs="Arial"/>
          <w:b/>
          <w:i/>
        </w:rPr>
      </w:pPr>
    </w:p>
    <w:p w:rsidR="000C4C08" w:rsidRPr="002C2C6F" w:rsidRDefault="000C4C08" w:rsidP="002C2C6F">
      <w:pPr>
        <w:jc w:val="both"/>
        <w:rPr>
          <w:rFonts w:ascii="Arial" w:hAnsi="Arial" w:cs="Arial"/>
        </w:rPr>
      </w:pPr>
      <w:r w:rsidRPr="002C2C6F">
        <w:rPr>
          <w:rFonts w:ascii="Arial" w:hAnsi="Arial" w:cs="Arial"/>
        </w:rPr>
        <w:t>Con el fin de fortalecer la asistencia técnica agropecuaria en la vigencia 2013, este componente contará con el apoyo del INCODER, a través de procesos de pre inscripción, acompañamiento y capacitación, que aseguren la alta participación y elegibilidad en las Convocatorias Públicas dispuestas para IEATDR, ATE y Asistencia Técnica Gremial.</w:t>
      </w:r>
    </w:p>
    <w:p w:rsidR="000C4C08" w:rsidRPr="002C2C6F" w:rsidRDefault="000C4C08" w:rsidP="002C2C6F">
      <w:pPr>
        <w:jc w:val="both"/>
        <w:rPr>
          <w:rFonts w:ascii="Arial" w:hAnsi="Arial" w:cs="Arial"/>
          <w:b/>
          <w:i/>
          <w:u w:val="single"/>
        </w:rPr>
      </w:pPr>
    </w:p>
    <w:p w:rsidR="000C4C08" w:rsidRPr="003B0AD7" w:rsidRDefault="000C4C08" w:rsidP="002C2C6F">
      <w:pPr>
        <w:jc w:val="both"/>
        <w:rPr>
          <w:rFonts w:ascii="Arial" w:hAnsi="Arial" w:cs="Arial"/>
          <w:b/>
          <w:u w:val="single"/>
        </w:rPr>
      </w:pPr>
      <w:r w:rsidRPr="003B0AD7">
        <w:rPr>
          <w:rFonts w:ascii="Arial" w:hAnsi="Arial" w:cs="Arial"/>
          <w:b/>
          <w:u w:val="single"/>
        </w:rPr>
        <w:t>Incentivos a la productividad</w:t>
      </w:r>
    </w:p>
    <w:p w:rsidR="000C4C08" w:rsidRPr="003B0AD7" w:rsidRDefault="000C4C08" w:rsidP="002C2C6F">
      <w:pPr>
        <w:jc w:val="both"/>
        <w:rPr>
          <w:rFonts w:ascii="Arial" w:hAnsi="Arial" w:cs="Arial"/>
          <w:b/>
        </w:rPr>
      </w:pPr>
    </w:p>
    <w:p w:rsidR="000C4C08" w:rsidRPr="003B0AD7" w:rsidRDefault="000C4C08" w:rsidP="002C2C6F">
      <w:pPr>
        <w:jc w:val="both"/>
        <w:rPr>
          <w:rFonts w:ascii="Arial" w:hAnsi="Arial" w:cs="Arial"/>
          <w:b/>
        </w:rPr>
      </w:pPr>
      <w:r w:rsidRPr="003B0AD7">
        <w:rPr>
          <w:rFonts w:ascii="Arial" w:hAnsi="Arial" w:cs="Arial"/>
          <w:b/>
        </w:rPr>
        <w:t>Incentivos a la Asistencia Técnica</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Con el fin de llevar a cabo el proceso de otorgamiento y ejecución de Incentivos a la Asistencia Técnica Directa Rural, Especial y Gremial el M</w:t>
      </w:r>
      <w:r w:rsidR="003B0AD7">
        <w:rPr>
          <w:rFonts w:ascii="Arial" w:hAnsi="Arial" w:cs="Arial"/>
        </w:rPr>
        <w:t xml:space="preserve">inisterio de </w:t>
      </w:r>
      <w:r w:rsidRPr="002C2C6F">
        <w:rPr>
          <w:rFonts w:ascii="Arial" w:hAnsi="Arial" w:cs="Arial"/>
        </w:rPr>
        <w:t>A</w:t>
      </w:r>
      <w:r w:rsidR="003B0AD7">
        <w:rPr>
          <w:rFonts w:ascii="Arial" w:hAnsi="Arial" w:cs="Arial"/>
        </w:rPr>
        <w:t xml:space="preserve">gricultura y </w:t>
      </w:r>
      <w:r w:rsidRPr="002C2C6F">
        <w:rPr>
          <w:rFonts w:ascii="Arial" w:hAnsi="Arial" w:cs="Arial"/>
        </w:rPr>
        <w:t>D</w:t>
      </w:r>
      <w:r w:rsidR="003B0AD7">
        <w:rPr>
          <w:rFonts w:ascii="Arial" w:hAnsi="Arial" w:cs="Arial"/>
        </w:rPr>
        <w:t xml:space="preserve">esarrollo </w:t>
      </w:r>
      <w:r w:rsidRPr="002C2C6F">
        <w:rPr>
          <w:rFonts w:ascii="Arial" w:hAnsi="Arial" w:cs="Arial"/>
        </w:rPr>
        <w:t>R</w:t>
      </w:r>
      <w:r w:rsidR="003B0AD7">
        <w:rPr>
          <w:rFonts w:ascii="Arial" w:hAnsi="Arial" w:cs="Arial"/>
        </w:rPr>
        <w:t>ural</w:t>
      </w:r>
      <w:r w:rsidRPr="002C2C6F">
        <w:rPr>
          <w:rFonts w:ascii="Arial" w:hAnsi="Arial" w:cs="Arial"/>
        </w:rPr>
        <w:t xml:space="preserve"> celebró con el Instituto Colombiano de Desarrollo Rural – INCODER el Convenio 182 de 2013, cuyo objeto es “Aunar esfuerzos y recursos para llevar a cabo la planeación, promoción, divulgación, acompañamiento y demás actividades necesarias para la ejecución de los instrumentos de asistencia técnica y adecuación de tierras financiados con recursos del Programa Agro, Ingreso Seguro, a través de las convocatorias que para el efecto se abran”, el cual se encuentra en ejecución. </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Incentivo Económico a la Asistencia Técnica Directa Rural – IEATDR</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rPr>
        <w:t>Para la convocatoria pública IEATDR 2013, los Consejos Seccionales de Desarrollo Agropecuario, Pesquero, Forestal, Comercial y de Desarrollo Rural (CONSEA), priorizaron el 60% de los Municipios de cada Departamen</w:t>
      </w:r>
      <w:r w:rsidR="003B0AD7">
        <w:rPr>
          <w:rFonts w:ascii="Arial" w:hAnsi="Arial" w:cs="Arial"/>
        </w:rPr>
        <w:t>to para su participación en la c</w:t>
      </w:r>
      <w:r w:rsidRPr="002C2C6F">
        <w:rPr>
          <w:rFonts w:ascii="Arial" w:hAnsi="Arial" w:cs="Arial"/>
        </w:rPr>
        <w:t>onvocatoria que se abrió al público e</w:t>
      </w:r>
      <w:r w:rsidR="003B0AD7">
        <w:rPr>
          <w:rFonts w:ascii="Arial" w:hAnsi="Arial" w:cs="Arial"/>
        </w:rPr>
        <w:t xml:space="preserve">l 20 de mayo del presente año. </w:t>
      </w:r>
      <w:r w:rsidRPr="002C2C6F">
        <w:rPr>
          <w:rFonts w:ascii="Arial" w:hAnsi="Arial" w:cs="Arial"/>
        </w:rPr>
        <w:t>La convocatoria busca otorgar $</w:t>
      </w:r>
      <w:r w:rsidR="003B0AD7">
        <w:rPr>
          <w:rFonts w:ascii="Arial" w:hAnsi="Arial" w:cs="Arial"/>
        </w:rPr>
        <w:t xml:space="preserve"> </w:t>
      </w:r>
      <w:r w:rsidRPr="002C2C6F">
        <w:rPr>
          <w:rFonts w:ascii="Arial" w:hAnsi="Arial" w:cs="Arial"/>
        </w:rPr>
        <w:t>173.000 millones, de los cuales ochenta y seis mil quinientos millones de pesos M/CTE ($</w:t>
      </w:r>
      <w:r w:rsidR="003B0AD7">
        <w:rPr>
          <w:rFonts w:ascii="Arial" w:hAnsi="Arial" w:cs="Arial"/>
        </w:rPr>
        <w:t xml:space="preserve"> </w:t>
      </w:r>
      <w:r w:rsidRPr="002C2C6F">
        <w:rPr>
          <w:rFonts w:ascii="Arial" w:hAnsi="Arial" w:cs="Arial"/>
        </w:rPr>
        <w:t>86.500 millones) corresponden a la vigencia fiscal 2013 y ochenta y seis mil quinientos millones de pesos M/CTE ($</w:t>
      </w:r>
      <w:r w:rsidR="003B0AD7">
        <w:rPr>
          <w:rFonts w:ascii="Arial" w:hAnsi="Arial" w:cs="Arial"/>
        </w:rPr>
        <w:t xml:space="preserve"> </w:t>
      </w:r>
      <w:r w:rsidRPr="002C2C6F">
        <w:rPr>
          <w:rFonts w:ascii="Arial" w:hAnsi="Arial" w:cs="Arial"/>
        </w:rPr>
        <w:t>86.500 millones) a la vigencia del año 2014. El número de Municipios priorizados, es de 691</w:t>
      </w:r>
      <w:r w:rsidR="003B0AD7">
        <w:rPr>
          <w:rFonts w:ascii="Arial" w:hAnsi="Arial" w:cs="Arial"/>
        </w:rPr>
        <w:t xml:space="preserve"> </w:t>
      </w:r>
      <w:r w:rsidRPr="002C2C6F">
        <w:rPr>
          <w:rFonts w:ascii="Arial" w:hAnsi="Arial" w:cs="Arial"/>
        </w:rPr>
        <w:t>(Anexo 1 – Tabla 4)</w:t>
      </w:r>
      <w:r w:rsidR="003B0AD7">
        <w:rPr>
          <w:rFonts w:ascii="Arial" w:hAnsi="Arial" w:cs="Arial"/>
        </w:rPr>
        <w:t xml:space="preserve">. </w:t>
      </w:r>
      <w:r w:rsidRPr="002C2C6F">
        <w:rPr>
          <w:rFonts w:ascii="Arial" w:hAnsi="Arial" w:cs="Arial"/>
        </w:rPr>
        <w:t>Los resultados finales de la convocatoria se publica</w:t>
      </w:r>
      <w:r w:rsidR="003B0AD7">
        <w:rPr>
          <w:rFonts w:ascii="Arial" w:hAnsi="Arial" w:cs="Arial"/>
        </w:rPr>
        <w:t>r</w:t>
      </w:r>
      <w:r w:rsidRPr="002C2C6F">
        <w:rPr>
          <w:rFonts w:ascii="Arial" w:hAnsi="Arial" w:cs="Arial"/>
        </w:rPr>
        <w:t>o</w:t>
      </w:r>
      <w:r w:rsidR="003B0AD7">
        <w:rPr>
          <w:rFonts w:ascii="Arial" w:hAnsi="Arial" w:cs="Arial"/>
        </w:rPr>
        <w:t>n</w:t>
      </w:r>
      <w:r w:rsidRPr="002C2C6F">
        <w:rPr>
          <w:rFonts w:ascii="Arial" w:hAnsi="Arial" w:cs="Arial"/>
        </w:rPr>
        <w:t xml:space="preserve"> por el INCODER el 16 de Septiembre de 2013. </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lastRenderedPageBreak/>
        <w:t>Asistencia Técnica Especial – ATE</w:t>
      </w:r>
    </w:p>
    <w:p w:rsidR="000C4C08" w:rsidRPr="002C2C6F" w:rsidRDefault="000C4C08" w:rsidP="002C2C6F">
      <w:pPr>
        <w:jc w:val="both"/>
        <w:rPr>
          <w:rFonts w:ascii="Arial" w:hAnsi="Arial" w:cs="Arial"/>
        </w:rPr>
      </w:pPr>
    </w:p>
    <w:p w:rsidR="000C4C08" w:rsidRDefault="000C4C08" w:rsidP="002C2C6F">
      <w:pPr>
        <w:jc w:val="both"/>
        <w:rPr>
          <w:rFonts w:ascii="Arial" w:hAnsi="Arial" w:cs="Arial"/>
        </w:rPr>
      </w:pPr>
      <w:r w:rsidRPr="002C2C6F">
        <w:rPr>
          <w:rFonts w:ascii="Arial" w:hAnsi="Arial" w:cs="Arial"/>
        </w:rPr>
        <w:t xml:space="preserve">Para 2013, fueron priorizadas 9 zonas del país y la meta de pequeños productores en condiciones de vulnerabilidad.  Para prestar el servicio de Asistencia Técnica Especial en las regiones mencionadas en la </w:t>
      </w:r>
      <w:r w:rsidR="0059470E">
        <w:rPr>
          <w:rFonts w:ascii="Arial" w:hAnsi="Arial" w:cs="Arial"/>
        </w:rPr>
        <w:t>t</w:t>
      </w:r>
      <w:r w:rsidRPr="002C2C6F">
        <w:rPr>
          <w:rFonts w:ascii="Arial" w:hAnsi="Arial" w:cs="Arial"/>
        </w:rPr>
        <w:t>abla, se realizó la Convocatoria ATE, la cual se abrió al público</w:t>
      </w:r>
      <w:r w:rsidR="0059470E">
        <w:rPr>
          <w:rFonts w:ascii="Arial" w:hAnsi="Arial" w:cs="Arial"/>
        </w:rPr>
        <w:t xml:space="preserve"> a partir del 20 de m</w:t>
      </w:r>
      <w:r w:rsidRPr="002C2C6F">
        <w:rPr>
          <w:rFonts w:ascii="Arial" w:hAnsi="Arial" w:cs="Arial"/>
        </w:rPr>
        <w:t>ayo del presente año. La publicación de res</w:t>
      </w:r>
      <w:r w:rsidR="0059470E">
        <w:rPr>
          <w:rFonts w:ascii="Arial" w:hAnsi="Arial" w:cs="Arial"/>
        </w:rPr>
        <w:t>ultados definitivos se realizó</w:t>
      </w:r>
      <w:r w:rsidRPr="002C2C6F">
        <w:rPr>
          <w:rFonts w:ascii="Arial" w:hAnsi="Arial" w:cs="Arial"/>
        </w:rPr>
        <w:t xml:space="preserve"> el 17 de Septiembre de 2013.  Los recursos a otorgar ascienden a la suma de veinte mil millones de pesos M/CTE ($20.000 millones).</w:t>
      </w:r>
    </w:p>
    <w:p w:rsidR="0059470E" w:rsidRDefault="0059470E" w:rsidP="0059470E">
      <w:pPr>
        <w:jc w:val="both"/>
        <w:rPr>
          <w:rFonts w:ascii="Arial" w:hAnsi="Arial" w:cs="Arial"/>
        </w:rPr>
      </w:pPr>
    </w:p>
    <w:p w:rsidR="0059470E" w:rsidRDefault="0059470E" w:rsidP="0059470E">
      <w:pPr>
        <w:jc w:val="center"/>
        <w:rPr>
          <w:rFonts w:ascii="Arial" w:hAnsi="Arial" w:cs="Arial"/>
        </w:rPr>
      </w:pPr>
      <w:r w:rsidRPr="00AB1783">
        <w:rPr>
          <w:noProof/>
          <w:lang w:eastAsia="es-CO"/>
        </w:rPr>
        <w:drawing>
          <wp:inline distT="0" distB="0" distL="0" distR="0" wp14:anchorId="05E9307A" wp14:editId="5DF55ED5">
            <wp:extent cx="4710988" cy="280172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1099" cy="2801788"/>
                    </a:xfrm>
                    <a:prstGeom prst="rect">
                      <a:avLst/>
                    </a:prstGeom>
                    <a:noFill/>
                    <a:ln>
                      <a:noFill/>
                    </a:ln>
                  </pic:spPr>
                </pic:pic>
              </a:graphicData>
            </a:graphic>
          </wp:inline>
        </w:drawing>
      </w:r>
    </w:p>
    <w:p w:rsidR="0059470E" w:rsidRPr="002C2C6F" w:rsidRDefault="0059470E"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Incentivo a la Asistencia Técnica Gremial</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rPr>
        <w:t xml:space="preserve">El Ministerio de Agricultura </w:t>
      </w:r>
      <w:r w:rsidR="0059470E">
        <w:rPr>
          <w:rFonts w:ascii="Arial" w:hAnsi="Arial" w:cs="Arial"/>
        </w:rPr>
        <w:t xml:space="preserve">y Desarrollo Rural </w:t>
      </w:r>
      <w:r w:rsidRPr="002C2C6F">
        <w:rPr>
          <w:rFonts w:ascii="Arial" w:hAnsi="Arial" w:cs="Arial"/>
        </w:rPr>
        <w:t>expidió la Resolución No. 419 de 2012, “Por la cual se crea el Incentivo a la Asistencia Técnica Gremial”, el cual tiene como objetivo fortalecer la cobertura y calidad de la asistencia técnica agropecuaria, mediante el cofinanciamiento de hasta el 50</w:t>
      </w:r>
      <w:r w:rsidR="0059470E">
        <w:rPr>
          <w:rFonts w:ascii="Arial" w:hAnsi="Arial" w:cs="Arial"/>
        </w:rPr>
        <w:t xml:space="preserve"> </w:t>
      </w:r>
      <w:r w:rsidRPr="002C2C6F">
        <w:rPr>
          <w:rFonts w:ascii="Arial" w:hAnsi="Arial" w:cs="Arial"/>
        </w:rPr>
        <w:t>% para la prestación del servicio, y la formación y actualización tecnológica de asistentes técnicos, a través de los gremios de la producción agrícola, pecuaria, acuícola, y forestal. El otorgamiento del Incentivo será asignado a través de una Convocatoria P</w:t>
      </w:r>
      <w:r w:rsidR="0059470E">
        <w:rPr>
          <w:rFonts w:ascii="Arial" w:hAnsi="Arial" w:cs="Arial"/>
        </w:rPr>
        <w:t>ública, donde los gremios</w:t>
      </w:r>
      <w:r w:rsidRPr="002C2C6F">
        <w:rPr>
          <w:rFonts w:ascii="Arial" w:hAnsi="Arial" w:cs="Arial"/>
        </w:rPr>
        <w:t xml:space="preserve"> participar</w:t>
      </w:r>
      <w:r w:rsidR="0059470E">
        <w:rPr>
          <w:rFonts w:ascii="Arial" w:hAnsi="Arial" w:cs="Arial"/>
        </w:rPr>
        <w:t>on</w:t>
      </w:r>
      <w:r w:rsidRPr="002C2C6F">
        <w:rPr>
          <w:rFonts w:ascii="Arial" w:hAnsi="Arial" w:cs="Arial"/>
        </w:rPr>
        <w:t xml:space="preserve"> de</w:t>
      </w:r>
      <w:r w:rsidR="0059470E">
        <w:rPr>
          <w:rFonts w:ascii="Arial" w:hAnsi="Arial" w:cs="Arial"/>
        </w:rPr>
        <w:t>sde</w:t>
      </w:r>
      <w:r w:rsidRPr="002C2C6F">
        <w:rPr>
          <w:rFonts w:ascii="Arial" w:hAnsi="Arial" w:cs="Arial"/>
        </w:rPr>
        <w:t xml:space="preserve"> </w:t>
      </w:r>
      <w:r w:rsidR="0059470E">
        <w:rPr>
          <w:rFonts w:ascii="Arial" w:hAnsi="Arial" w:cs="Arial"/>
        </w:rPr>
        <w:t xml:space="preserve">el </w:t>
      </w:r>
      <w:r w:rsidRPr="002C2C6F">
        <w:rPr>
          <w:rFonts w:ascii="Arial" w:hAnsi="Arial" w:cs="Arial"/>
        </w:rPr>
        <w:t xml:space="preserve">20 de </w:t>
      </w:r>
      <w:r w:rsidR="0059470E">
        <w:rPr>
          <w:rFonts w:ascii="Arial" w:hAnsi="Arial" w:cs="Arial"/>
        </w:rPr>
        <w:t>m</w:t>
      </w:r>
      <w:r w:rsidRPr="002C2C6F">
        <w:rPr>
          <w:rFonts w:ascii="Arial" w:hAnsi="Arial" w:cs="Arial"/>
        </w:rPr>
        <w:t>ayo</w:t>
      </w:r>
      <w:r w:rsidR="0059470E">
        <w:rPr>
          <w:rFonts w:ascii="Arial" w:hAnsi="Arial" w:cs="Arial"/>
        </w:rPr>
        <w:t xml:space="preserve"> del presente año y se asignaron</w:t>
      </w:r>
      <w:r w:rsidRPr="002C2C6F">
        <w:rPr>
          <w:rFonts w:ascii="Arial" w:hAnsi="Arial" w:cs="Arial"/>
        </w:rPr>
        <w:t xml:space="preserve"> recursos del Programa por valor total de $</w:t>
      </w:r>
      <w:r w:rsidR="0059470E">
        <w:rPr>
          <w:rFonts w:ascii="Arial" w:hAnsi="Arial" w:cs="Arial"/>
        </w:rPr>
        <w:t xml:space="preserve"> </w:t>
      </w:r>
      <w:r w:rsidRPr="002C2C6F">
        <w:rPr>
          <w:rFonts w:ascii="Arial" w:hAnsi="Arial" w:cs="Arial"/>
        </w:rPr>
        <w:t>55.000 millones. Los resultados definitivos de la convocatoria se</w:t>
      </w:r>
      <w:r w:rsidR="0059470E">
        <w:rPr>
          <w:rFonts w:ascii="Arial" w:hAnsi="Arial" w:cs="Arial"/>
        </w:rPr>
        <w:t xml:space="preserve"> publicaron</w:t>
      </w:r>
      <w:r w:rsidRPr="002C2C6F">
        <w:rPr>
          <w:rFonts w:ascii="Arial" w:hAnsi="Arial" w:cs="Arial"/>
        </w:rPr>
        <w:t xml:space="preserve"> el 16 de Septiembre de 2013.</w:t>
      </w:r>
    </w:p>
    <w:p w:rsidR="000C4C08" w:rsidRPr="002C2C6F" w:rsidRDefault="000C4C08" w:rsidP="002C2C6F">
      <w:pPr>
        <w:pStyle w:val="Prrafodelista"/>
        <w:ind w:left="0"/>
        <w:jc w:val="both"/>
        <w:rPr>
          <w:rFonts w:ascii="Arial" w:hAnsi="Arial" w:cs="Arial"/>
        </w:rPr>
      </w:pPr>
    </w:p>
    <w:p w:rsidR="000C4C08" w:rsidRPr="0059470E" w:rsidRDefault="000C4C08" w:rsidP="002C2C6F">
      <w:pPr>
        <w:jc w:val="both"/>
        <w:rPr>
          <w:rFonts w:ascii="Arial" w:hAnsi="Arial" w:cs="Arial"/>
          <w:b/>
          <w:u w:val="single"/>
        </w:rPr>
      </w:pPr>
      <w:r w:rsidRPr="0059470E">
        <w:rPr>
          <w:rFonts w:ascii="Arial" w:hAnsi="Arial" w:cs="Arial"/>
          <w:b/>
          <w:u w:val="single"/>
        </w:rPr>
        <w:t>Cofinanciación para la Adecuación de Tierras</w:t>
      </w:r>
    </w:p>
    <w:p w:rsidR="000C4C08" w:rsidRPr="002C2C6F" w:rsidRDefault="000C4C08" w:rsidP="002C2C6F">
      <w:pPr>
        <w:jc w:val="both"/>
        <w:rPr>
          <w:rFonts w:ascii="Arial" w:hAnsi="Arial" w:cs="Arial"/>
          <w:b/>
          <w:i/>
          <w:u w:val="single"/>
        </w:rPr>
      </w:pPr>
    </w:p>
    <w:p w:rsidR="000C4C08" w:rsidRPr="002C2C6F" w:rsidRDefault="000C4C08" w:rsidP="002C2C6F">
      <w:pPr>
        <w:jc w:val="both"/>
        <w:rPr>
          <w:rFonts w:ascii="Arial" w:hAnsi="Arial" w:cs="Arial"/>
        </w:rPr>
      </w:pPr>
      <w:r w:rsidRPr="002C2C6F">
        <w:rPr>
          <w:rFonts w:ascii="Arial" w:hAnsi="Arial" w:cs="Arial"/>
        </w:rPr>
        <w:t>El Ministerio de Agricultura y Desarrollo Rural, se encuentra trabajando en alianza con el INCODER, Entidad encargada de realizar la primera etapa de las convocatorias de adecuación de tierras (Promoción, difusión apertura y cierre, acompañamiento, evaluación), entidad que tiene la competencia para la ejecución de este tipo de convocatorias.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b/>
        </w:rPr>
        <w:t>Incentivo para la Ejecución de Proyectos Asociativos de Adecuación de Tierras</w:t>
      </w:r>
    </w:p>
    <w:p w:rsidR="000C4C08" w:rsidRPr="002C2C6F" w:rsidRDefault="000C4C08" w:rsidP="002C2C6F">
      <w:pPr>
        <w:pStyle w:val="Prrafodelista"/>
        <w:ind w:left="0"/>
        <w:jc w:val="both"/>
        <w:rPr>
          <w:rFonts w:ascii="Arial" w:eastAsia="Arial Unicode MS" w:hAnsi="Arial" w:cs="Arial"/>
          <w:kern w:val="3"/>
        </w:rPr>
      </w:pPr>
    </w:p>
    <w:p w:rsidR="000C4C08" w:rsidRDefault="000C4C08" w:rsidP="002C2C6F">
      <w:pPr>
        <w:jc w:val="both"/>
        <w:rPr>
          <w:rFonts w:ascii="Arial" w:hAnsi="Arial" w:cs="Arial"/>
        </w:rPr>
      </w:pPr>
      <w:r w:rsidRPr="002C2C6F">
        <w:rPr>
          <w:rFonts w:ascii="Arial" w:hAnsi="Arial" w:cs="Arial"/>
        </w:rPr>
        <w:t>El otorgamiento de este incentivo busca apoyar proyectos de riego y/o drenaje  presentados por Asociacione</w:t>
      </w:r>
      <w:r w:rsidR="0059470E">
        <w:rPr>
          <w:rFonts w:ascii="Arial" w:hAnsi="Arial" w:cs="Arial"/>
        </w:rPr>
        <w:t>s de Usuarios de Adecuación de T</w:t>
      </w:r>
      <w:r w:rsidRPr="002C2C6F">
        <w:rPr>
          <w:rFonts w:ascii="Arial" w:hAnsi="Arial" w:cs="Arial"/>
        </w:rPr>
        <w:t>ierras, legalmente constituidas, que requieran la cofinanciación para la ejecución de las obras; se operará a través de convocatori</w:t>
      </w:r>
      <w:r w:rsidR="0059470E">
        <w:rPr>
          <w:rFonts w:ascii="Arial" w:hAnsi="Arial" w:cs="Arial"/>
        </w:rPr>
        <w:t>a pública, donde se seleccionará</w:t>
      </w:r>
      <w:r w:rsidRPr="002C2C6F">
        <w:rPr>
          <w:rFonts w:ascii="Arial" w:hAnsi="Arial" w:cs="Arial"/>
        </w:rPr>
        <w:t>n los mejores proyectos de adecuación de tierras (Distritos de riego y drenaje) presentados por productores asociados, los cuales accederán a un incentivo de hasta el 80</w:t>
      </w:r>
      <w:r w:rsidR="0059470E">
        <w:rPr>
          <w:rFonts w:ascii="Arial" w:hAnsi="Arial" w:cs="Arial"/>
        </w:rPr>
        <w:t xml:space="preserve"> </w:t>
      </w:r>
      <w:r w:rsidRPr="002C2C6F">
        <w:rPr>
          <w:rFonts w:ascii="Arial" w:hAnsi="Arial" w:cs="Arial"/>
        </w:rPr>
        <w:t>% del valor del proyecto, el cual será entregado por FINAGRO, en calidad de operador de los recursos del M</w:t>
      </w:r>
      <w:r w:rsidR="0059470E">
        <w:rPr>
          <w:rFonts w:ascii="Arial" w:hAnsi="Arial" w:cs="Arial"/>
        </w:rPr>
        <w:t xml:space="preserve">inisterio de </w:t>
      </w:r>
      <w:r w:rsidRPr="002C2C6F">
        <w:rPr>
          <w:rFonts w:ascii="Arial" w:hAnsi="Arial" w:cs="Arial"/>
        </w:rPr>
        <w:t>A</w:t>
      </w:r>
      <w:r w:rsidR="0059470E">
        <w:rPr>
          <w:rFonts w:ascii="Arial" w:hAnsi="Arial" w:cs="Arial"/>
        </w:rPr>
        <w:t xml:space="preserve">gricultura y </w:t>
      </w:r>
      <w:r w:rsidRPr="002C2C6F">
        <w:rPr>
          <w:rFonts w:ascii="Arial" w:hAnsi="Arial" w:cs="Arial"/>
        </w:rPr>
        <w:t>D</w:t>
      </w:r>
      <w:r w:rsidR="0059470E">
        <w:rPr>
          <w:rFonts w:ascii="Arial" w:hAnsi="Arial" w:cs="Arial"/>
        </w:rPr>
        <w:t xml:space="preserve">esarrollo </w:t>
      </w:r>
      <w:r w:rsidRPr="002C2C6F">
        <w:rPr>
          <w:rFonts w:ascii="Arial" w:hAnsi="Arial" w:cs="Arial"/>
        </w:rPr>
        <w:t>R</w:t>
      </w:r>
      <w:r w:rsidR="0059470E">
        <w:rPr>
          <w:rFonts w:ascii="Arial" w:hAnsi="Arial" w:cs="Arial"/>
        </w:rPr>
        <w:t>ural</w:t>
      </w:r>
      <w:r w:rsidRPr="002C2C6F">
        <w:rPr>
          <w:rFonts w:ascii="Arial" w:hAnsi="Arial" w:cs="Arial"/>
        </w:rPr>
        <w:t>.</w:t>
      </w:r>
    </w:p>
    <w:p w:rsidR="0059470E" w:rsidRPr="002C2C6F" w:rsidRDefault="0059470E"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La apertura oficial de la convocatoria se realizó el 10 de mayo del presente año, recibiendo propuestas hasta el 24 de junio, presentándose un total de 93 proyectos a nivel nacional. El Programa DRE presupuestó para este incentivo, recursos por valor de $</w:t>
      </w:r>
      <w:r w:rsidR="0059470E">
        <w:rPr>
          <w:rFonts w:ascii="Arial" w:hAnsi="Arial" w:cs="Arial"/>
        </w:rPr>
        <w:t xml:space="preserve"> </w:t>
      </w:r>
      <w:r w:rsidRPr="002C2C6F">
        <w:rPr>
          <w:rFonts w:ascii="Arial" w:hAnsi="Arial" w:cs="Arial"/>
        </w:rPr>
        <w:t xml:space="preserve">85.000 millones. Los resultados finales de </w:t>
      </w:r>
      <w:r w:rsidR="0059470E">
        <w:rPr>
          <w:rFonts w:ascii="Arial" w:hAnsi="Arial" w:cs="Arial"/>
        </w:rPr>
        <w:t>esta convocatoria  se publicaron</w:t>
      </w:r>
      <w:r w:rsidRPr="002C2C6F">
        <w:rPr>
          <w:rFonts w:ascii="Arial" w:hAnsi="Arial" w:cs="Arial"/>
        </w:rPr>
        <w:t xml:space="preserve"> el 16 de Septiembre del 2013.</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b/>
        </w:rPr>
      </w:pPr>
      <w:r w:rsidRPr="002C2C6F">
        <w:rPr>
          <w:rFonts w:ascii="Arial" w:hAnsi="Arial" w:cs="Arial"/>
          <w:b/>
        </w:rPr>
        <w:t>Incentivo para la Elaboración de Estudios y Diseños de Proyectos Asociativos de Adecuación de Tierras</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rPr>
      </w:pPr>
      <w:r w:rsidRPr="002C2C6F">
        <w:rPr>
          <w:rFonts w:ascii="Arial" w:hAnsi="Arial" w:cs="Arial"/>
        </w:rPr>
        <w:t xml:space="preserve">Se apoyará a las Asociaciones de Usuarios de distrito de adecuación de tierras u organizaciones de productores, legalmente constituidas, que requieran cofinanciación en la elaboración de Estudios y Diseños para obras de infraestructura </w:t>
      </w:r>
      <w:proofErr w:type="spellStart"/>
      <w:r w:rsidRPr="002C2C6F">
        <w:rPr>
          <w:rFonts w:ascii="Arial" w:hAnsi="Arial" w:cs="Arial"/>
        </w:rPr>
        <w:t>extrapredial</w:t>
      </w:r>
      <w:proofErr w:type="spellEnd"/>
      <w:r w:rsidRPr="002C2C6F">
        <w:rPr>
          <w:rFonts w:ascii="Arial" w:hAnsi="Arial" w:cs="Arial"/>
        </w:rPr>
        <w:t xml:space="preserve"> y riego </w:t>
      </w:r>
      <w:proofErr w:type="spellStart"/>
      <w:r w:rsidRPr="002C2C6F">
        <w:rPr>
          <w:rFonts w:ascii="Arial" w:hAnsi="Arial" w:cs="Arial"/>
        </w:rPr>
        <w:t>intrapredial</w:t>
      </w:r>
      <w:proofErr w:type="spellEnd"/>
      <w:r w:rsidRPr="002C2C6F">
        <w:rPr>
          <w:rFonts w:ascii="Arial" w:hAnsi="Arial" w:cs="Arial"/>
        </w:rPr>
        <w:t xml:space="preserve"> de futuros proyectos de Construcción, Ampliación o Rehabilitación de Distritos de Adecuación de Tierras.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 xml:space="preserve">Este Incentivo se otorgará mediante Convocatoria Pública, donde se seleccionarán los mejores anteproyectos presentados por los productores </w:t>
      </w:r>
      <w:r w:rsidRPr="002C2C6F">
        <w:rPr>
          <w:rFonts w:ascii="Arial" w:hAnsi="Arial" w:cs="Arial"/>
        </w:rPr>
        <w:lastRenderedPageBreak/>
        <w:t>asociados, qu</w:t>
      </w:r>
      <w:r w:rsidR="00A503BB">
        <w:rPr>
          <w:rFonts w:ascii="Arial" w:hAnsi="Arial" w:cs="Arial"/>
        </w:rPr>
        <w:t>e sustenten la inversión en la e</w:t>
      </w:r>
      <w:r w:rsidRPr="002C2C6F">
        <w:rPr>
          <w:rFonts w:ascii="Arial" w:hAnsi="Arial" w:cs="Arial"/>
        </w:rPr>
        <w:t>laboración de los estudios y diseños solicitados. Los anteproyectos seleccionados accederán a un incentivo de hasta el 80</w:t>
      </w:r>
      <w:r w:rsidR="00A503BB">
        <w:rPr>
          <w:rFonts w:ascii="Arial" w:hAnsi="Arial" w:cs="Arial"/>
        </w:rPr>
        <w:t xml:space="preserve"> </w:t>
      </w:r>
      <w:r w:rsidRPr="002C2C6F">
        <w:rPr>
          <w:rFonts w:ascii="Arial" w:hAnsi="Arial" w:cs="Arial"/>
        </w:rPr>
        <w:t>% de los costos requeridos para la contratación de los consultores por parte de FINAGRO.</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La apertura oficial de la convocatoria se realizó el 10 de mayo del presente año, recibiendo propuestas hasta el 24 de junio, presentándose un total de 179 anteproyectos a nivel nacional. El Programa DRE presupuestó para este incentivo, recursos por valor de $</w:t>
      </w:r>
      <w:r w:rsidR="00A503BB">
        <w:rPr>
          <w:rFonts w:ascii="Arial" w:hAnsi="Arial" w:cs="Arial"/>
        </w:rPr>
        <w:t xml:space="preserve"> </w:t>
      </w:r>
      <w:r w:rsidRPr="002C2C6F">
        <w:rPr>
          <w:rFonts w:ascii="Arial" w:hAnsi="Arial" w:cs="Arial"/>
        </w:rPr>
        <w:t>10.000 millones. Los resultados finales de esta convo</w:t>
      </w:r>
      <w:r w:rsidR="00A503BB">
        <w:rPr>
          <w:rFonts w:ascii="Arial" w:hAnsi="Arial" w:cs="Arial"/>
        </w:rPr>
        <w:t>catoria  se publicaron el 5 de a</w:t>
      </w:r>
      <w:r w:rsidRPr="002C2C6F">
        <w:rPr>
          <w:rFonts w:ascii="Arial" w:hAnsi="Arial" w:cs="Arial"/>
        </w:rPr>
        <w:t>gosto del 2013.</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Programa de Formación en Extensión Rural a Asistentes Técnicos</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De los resultados obtenidos en la implementación y pues</w:t>
      </w:r>
      <w:r w:rsidR="00A503BB">
        <w:rPr>
          <w:rFonts w:ascii="Arial" w:hAnsi="Arial" w:cs="Arial"/>
        </w:rPr>
        <w:t>ta en marcha de la primera fase</w:t>
      </w:r>
      <w:r w:rsidRPr="002C2C6F">
        <w:rPr>
          <w:rFonts w:ascii="Arial" w:hAnsi="Arial" w:cs="Arial"/>
        </w:rPr>
        <w:t xml:space="preserve"> del Programa de Formación en Extensión Rural- PFER, el Ministerio de Agricultura y Desarrollo Rural, está adelantando la suscripción de un Convenio con la Fundación Manuel Mejía, para dar continuidad al programa de formación por competencias laborales con una asignación de recursos del programa por valor total de $</w:t>
      </w:r>
      <w:r w:rsidR="00A503BB">
        <w:rPr>
          <w:rFonts w:ascii="Arial" w:hAnsi="Arial" w:cs="Arial"/>
        </w:rPr>
        <w:t xml:space="preserve"> </w:t>
      </w:r>
      <w:r w:rsidRPr="002C2C6F">
        <w:rPr>
          <w:rFonts w:ascii="Arial" w:hAnsi="Arial" w:cs="Arial"/>
        </w:rPr>
        <w:t>3.000 millones y cuya meta será capacitar hasta 3.000 participantes (2.500 tecnólogos y 500 profesionales).</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Soporte Técnico a la Asistencia Técnica</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Con el fin de continuar con el diseño e implementación de estrategias y herramientas de apoyo para fortalecer el Subsistema Nacional de Asistencia Técnica Agropecuaria, se asignarán recursos por valor de $</w:t>
      </w:r>
      <w:r w:rsidR="00A503BB">
        <w:rPr>
          <w:rFonts w:ascii="Arial" w:hAnsi="Arial" w:cs="Arial"/>
        </w:rPr>
        <w:t xml:space="preserve"> </w:t>
      </w:r>
      <w:r w:rsidRPr="002C2C6F">
        <w:rPr>
          <w:rFonts w:ascii="Arial" w:hAnsi="Arial" w:cs="Arial"/>
        </w:rPr>
        <w:t>3.000 millones.</w:t>
      </w:r>
    </w:p>
    <w:p w:rsidR="000C4C08" w:rsidRPr="002C2C6F" w:rsidRDefault="000C4C08" w:rsidP="002C2C6F">
      <w:pPr>
        <w:jc w:val="both"/>
        <w:rPr>
          <w:rFonts w:ascii="Arial" w:hAnsi="Arial" w:cs="Arial"/>
          <w:b/>
        </w:rPr>
      </w:pPr>
    </w:p>
    <w:p w:rsidR="000C4C08" w:rsidRPr="002C2C6F" w:rsidRDefault="000C4C08" w:rsidP="002C2C6F">
      <w:pPr>
        <w:jc w:val="both"/>
        <w:rPr>
          <w:rFonts w:ascii="Arial" w:hAnsi="Arial" w:cs="Arial"/>
          <w:b/>
        </w:rPr>
      </w:pPr>
      <w:r w:rsidRPr="002C2C6F">
        <w:rPr>
          <w:rFonts w:ascii="Arial" w:hAnsi="Arial" w:cs="Arial"/>
          <w:b/>
        </w:rPr>
        <w:t>Servicio de Extensión Cafetera</w:t>
      </w:r>
    </w:p>
    <w:p w:rsidR="000C4C08" w:rsidRPr="002C2C6F" w:rsidRDefault="000C4C08" w:rsidP="002C2C6F">
      <w:pPr>
        <w:jc w:val="both"/>
        <w:rPr>
          <w:rFonts w:ascii="Arial" w:hAnsi="Arial" w:cs="Arial"/>
        </w:rPr>
      </w:pPr>
    </w:p>
    <w:p w:rsidR="000C4C08" w:rsidRPr="002C2C6F" w:rsidRDefault="000C4C08" w:rsidP="002C2C6F">
      <w:pPr>
        <w:jc w:val="both"/>
        <w:rPr>
          <w:rFonts w:ascii="Arial" w:hAnsi="Arial" w:cs="Arial"/>
        </w:rPr>
      </w:pPr>
      <w:r w:rsidRPr="002C2C6F">
        <w:rPr>
          <w:rFonts w:ascii="Arial" w:hAnsi="Arial" w:cs="Arial"/>
        </w:rPr>
        <w:t>En el 2013, se asignaran $</w:t>
      </w:r>
      <w:r w:rsidR="00A503BB">
        <w:rPr>
          <w:rFonts w:ascii="Arial" w:hAnsi="Arial" w:cs="Arial"/>
        </w:rPr>
        <w:t xml:space="preserve"> </w:t>
      </w:r>
      <w:r w:rsidRPr="002C2C6F">
        <w:rPr>
          <w:rFonts w:ascii="Arial" w:hAnsi="Arial" w:cs="Arial"/>
        </w:rPr>
        <w:t>10.000 millones para apoyar el servicio de extensión rural de la Federación Nacional de Cafeteros, con el propósito de cumplir los compromisos gubernamentales en el Programa de Mejoramiento de la Productividad Cafetera, con lo que se espera atender un total de 109.731 pequeños productores cafeteros de todo el país.</w:t>
      </w:r>
    </w:p>
    <w:p w:rsidR="00F90293" w:rsidRPr="002C2C6F" w:rsidRDefault="00F90293" w:rsidP="00D8398E">
      <w:pPr>
        <w:jc w:val="both"/>
        <w:rPr>
          <w:rFonts w:ascii="Arial" w:hAnsi="Arial" w:cs="Arial"/>
        </w:rPr>
      </w:pPr>
    </w:p>
    <w:p w:rsidR="00221E58" w:rsidRPr="002C2C6F" w:rsidRDefault="00F90293" w:rsidP="00D8398E">
      <w:pPr>
        <w:jc w:val="both"/>
        <w:rPr>
          <w:rFonts w:ascii="Arial" w:hAnsi="Arial" w:cs="Arial"/>
          <w:b/>
        </w:rPr>
      </w:pPr>
      <w:r w:rsidRPr="002C2C6F">
        <w:rPr>
          <w:rFonts w:ascii="Arial" w:hAnsi="Arial" w:cs="Arial"/>
          <w:b/>
        </w:rPr>
        <w:t>10</w:t>
      </w:r>
      <w:r w:rsidR="00A503BB">
        <w:rPr>
          <w:rFonts w:ascii="Arial" w:hAnsi="Arial" w:cs="Arial"/>
          <w:b/>
        </w:rPr>
        <w:t>. ¿Cuál ha sido el impacto del P</w:t>
      </w:r>
      <w:r w:rsidR="00221E58" w:rsidRPr="002C2C6F">
        <w:rPr>
          <w:rFonts w:ascii="Arial" w:hAnsi="Arial" w:cs="Arial"/>
          <w:b/>
        </w:rPr>
        <w:t xml:space="preserve">rograma AIS en cuanto a los siguiente objetivos a) promover la productividad y competitividad, b) reducir la desigualdad en el campo, c) preparar el sector agropecuario para enfrentar el reto de la internacionalización de la economía, d) el ordenamiento productivo del territorio, e) la </w:t>
      </w:r>
      <w:proofErr w:type="spellStart"/>
      <w:r w:rsidR="00221E58" w:rsidRPr="002C2C6F">
        <w:rPr>
          <w:rFonts w:ascii="Arial" w:hAnsi="Arial" w:cs="Arial"/>
          <w:b/>
        </w:rPr>
        <w:t>empresarización</w:t>
      </w:r>
      <w:proofErr w:type="spellEnd"/>
      <w:r w:rsidR="00221E58" w:rsidRPr="002C2C6F">
        <w:rPr>
          <w:rFonts w:ascii="Arial" w:hAnsi="Arial" w:cs="Arial"/>
          <w:b/>
        </w:rPr>
        <w:t xml:space="preserve"> del campo, </w:t>
      </w:r>
      <w:r w:rsidR="00221E58" w:rsidRPr="002C2C6F">
        <w:rPr>
          <w:rFonts w:ascii="Arial" w:hAnsi="Arial" w:cs="Arial"/>
          <w:b/>
        </w:rPr>
        <w:lastRenderedPageBreak/>
        <w:t>y cuál ha sido su concordancia con la agenda interna de productividad y competitividad y con las apuestas exportadoras?</w:t>
      </w:r>
    </w:p>
    <w:p w:rsidR="00221E58" w:rsidRPr="002C2C6F" w:rsidRDefault="00221E58" w:rsidP="00D8398E">
      <w:pPr>
        <w:jc w:val="both"/>
        <w:rPr>
          <w:rFonts w:ascii="Arial" w:hAnsi="Arial" w:cs="Arial"/>
          <w:b/>
        </w:rPr>
      </w:pPr>
    </w:p>
    <w:p w:rsidR="00F90293" w:rsidRPr="002C2C6F" w:rsidRDefault="00F90293" w:rsidP="00D8398E">
      <w:pPr>
        <w:jc w:val="both"/>
        <w:rPr>
          <w:rFonts w:ascii="Arial" w:hAnsi="Arial" w:cs="Arial"/>
        </w:rPr>
      </w:pPr>
      <w:r w:rsidRPr="002C2C6F">
        <w:rPr>
          <w:rFonts w:ascii="Arial" w:hAnsi="Arial" w:cs="Arial"/>
        </w:rPr>
        <w:t>El programa AIS fue diseñado como una de las diferentes acciones previstas por el Gobierno Nacional para promover la competitividad y productividad del sector agropecuario, y la reducción de la desigualdad en el campo para enfrentar el reto de la internacionalización de la economía. En este</w:t>
      </w:r>
      <w:r w:rsidR="00A503BB">
        <w:rPr>
          <w:rFonts w:ascii="Arial" w:hAnsi="Arial" w:cs="Arial"/>
        </w:rPr>
        <w:t xml:space="preserve"> sentido, los instrumentos del P</w:t>
      </w:r>
      <w:r w:rsidRPr="002C2C6F">
        <w:rPr>
          <w:rFonts w:ascii="Arial" w:hAnsi="Arial" w:cs="Arial"/>
        </w:rPr>
        <w:t xml:space="preserve">rograma han mejorado el acceso de pequeños y medianos productores a factores fundamentales que inciden en la competitividad del sector agropecuario como lo son crédito, asistencia técnica y adecuación de tierras, por mencionar los principales incentivos. Muestra de este acceso son las coberturas y la asignación de recursos expuestas en la respuesta anterior. </w:t>
      </w:r>
    </w:p>
    <w:p w:rsidR="00221E58" w:rsidRPr="002C2C6F" w:rsidRDefault="00221E58" w:rsidP="00D8398E">
      <w:pPr>
        <w:jc w:val="both"/>
        <w:rPr>
          <w:rFonts w:ascii="Arial" w:hAnsi="Arial" w:cs="Arial"/>
        </w:rPr>
      </w:pPr>
    </w:p>
    <w:p w:rsidR="00F90293" w:rsidRPr="002C2C6F" w:rsidRDefault="00F90293" w:rsidP="00D8398E">
      <w:pPr>
        <w:jc w:val="both"/>
        <w:rPr>
          <w:rFonts w:ascii="Arial" w:hAnsi="Arial" w:cs="Arial"/>
        </w:rPr>
      </w:pPr>
      <w:r w:rsidRPr="002C2C6F">
        <w:rPr>
          <w:rFonts w:ascii="Arial" w:hAnsi="Arial" w:cs="Arial"/>
        </w:rPr>
        <w:t>En este punto, es preciso señalar que existe un amplio conjunto de acciones que también son determinantes para el logro de los objetivos señalados, las cuales son variables exógenas al programa, incluso al marco de políticas del Ministerio de Agricultura y Desarrollo Rural, y que sumadas a la magnitud de la cobertura nacional del programa, plantean un grado de complejidad en la captur</w:t>
      </w:r>
      <w:r w:rsidR="00A503BB">
        <w:rPr>
          <w:rFonts w:ascii="Arial" w:hAnsi="Arial" w:cs="Arial"/>
        </w:rPr>
        <w:t>a de los impactos directos del P</w:t>
      </w:r>
      <w:r w:rsidRPr="002C2C6F">
        <w:rPr>
          <w:rFonts w:ascii="Arial" w:hAnsi="Arial" w:cs="Arial"/>
        </w:rPr>
        <w:t xml:space="preserve">rograma. A pesar de esto, ya se realizó una primera evaluación de impactos cuyos resultados pueden ser encontrados en el documento adjunto y actualmente se ha iniciado el proceso para llevar a cabo una segunda evaluación.  </w:t>
      </w:r>
    </w:p>
    <w:p w:rsidR="00221E58" w:rsidRPr="002C2C6F" w:rsidRDefault="00221E58" w:rsidP="00D8398E">
      <w:pPr>
        <w:jc w:val="both"/>
        <w:rPr>
          <w:rFonts w:ascii="Arial" w:hAnsi="Arial" w:cs="Arial"/>
        </w:rPr>
      </w:pPr>
    </w:p>
    <w:p w:rsidR="00221E58" w:rsidRPr="002C2C6F" w:rsidRDefault="00F90293" w:rsidP="00D8398E">
      <w:pPr>
        <w:jc w:val="both"/>
        <w:rPr>
          <w:rFonts w:ascii="Arial" w:hAnsi="Arial" w:cs="Arial"/>
          <w:b/>
        </w:rPr>
      </w:pPr>
      <w:r w:rsidRPr="002C2C6F">
        <w:rPr>
          <w:rFonts w:ascii="Arial" w:hAnsi="Arial" w:cs="Arial"/>
          <w:b/>
        </w:rPr>
        <w:t>11</w:t>
      </w:r>
      <w:r w:rsidR="00221E58" w:rsidRPr="002C2C6F">
        <w:rPr>
          <w:rFonts w:ascii="Arial" w:hAnsi="Arial" w:cs="Arial"/>
          <w:b/>
        </w:rPr>
        <w:t>.</w:t>
      </w:r>
      <w:r w:rsidRPr="002C2C6F">
        <w:rPr>
          <w:rFonts w:ascii="Arial" w:hAnsi="Arial" w:cs="Arial"/>
          <w:b/>
        </w:rPr>
        <w:t xml:space="preserve"> </w:t>
      </w:r>
      <w:r w:rsidR="00221E58" w:rsidRPr="002C2C6F">
        <w:rPr>
          <w:rFonts w:ascii="Arial" w:hAnsi="Arial" w:cs="Arial"/>
          <w:b/>
        </w:rPr>
        <w:t>¿De qué manera, en la ejecución del programa AIS, se ha buscado compatibilizar la protección de ingresos de los productores con el mejoramiento de su competitividad y con su vinculación a procesos de reconversión productiva? ¿Qué casos concretos se pueden mostrar al respecto?</w:t>
      </w:r>
    </w:p>
    <w:p w:rsidR="00221E58" w:rsidRPr="002C2C6F" w:rsidRDefault="00221E58" w:rsidP="00D8398E">
      <w:pPr>
        <w:jc w:val="both"/>
        <w:rPr>
          <w:rFonts w:ascii="Arial" w:hAnsi="Arial" w:cs="Arial"/>
        </w:rPr>
      </w:pPr>
    </w:p>
    <w:p w:rsidR="00F90293" w:rsidRPr="002C2C6F" w:rsidRDefault="00221E58" w:rsidP="00D8398E">
      <w:pPr>
        <w:jc w:val="both"/>
        <w:rPr>
          <w:rFonts w:ascii="Arial" w:hAnsi="Arial" w:cs="Arial"/>
        </w:rPr>
      </w:pPr>
      <w:r w:rsidRPr="002C2C6F">
        <w:rPr>
          <w:rFonts w:ascii="Arial" w:hAnsi="Arial" w:cs="Arial"/>
        </w:rPr>
        <w:t>S</w:t>
      </w:r>
      <w:r w:rsidR="00A503BB">
        <w:rPr>
          <w:rFonts w:ascii="Arial" w:hAnsi="Arial" w:cs="Arial"/>
        </w:rPr>
        <w:t>i bien es cierto, la Ley 1133 de 2007 contempló que el P</w:t>
      </w:r>
      <w:r w:rsidR="00F90293" w:rsidRPr="002C2C6F">
        <w:rPr>
          <w:rFonts w:ascii="Arial" w:hAnsi="Arial" w:cs="Arial"/>
        </w:rPr>
        <w:t xml:space="preserve">rograma </w:t>
      </w:r>
      <w:r w:rsidR="00A503BB">
        <w:rPr>
          <w:rFonts w:ascii="Arial" w:hAnsi="Arial" w:cs="Arial"/>
        </w:rPr>
        <w:t>AIS</w:t>
      </w:r>
      <w:r w:rsidR="00F90293" w:rsidRPr="002C2C6F">
        <w:rPr>
          <w:rFonts w:ascii="Arial" w:hAnsi="Arial" w:cs="Arial"/>
        </w:rPr>
        <w:t xml:space="preserve"> tendría dos componentes, uno de ellos el de apoyos económicos directos para proteger los ingresos de </w:t>
      </w:r>
      <w:r w:rsidR="00A503BB">
        <w:rPr>
          <w:rFonts w:ascii="Arial" w:hAnsi="Arial" w:cs="Arial"/>
        </w:rPr>
        <w:t>los productores, durante un perí</w:t>
      </w:r>
      <w:r w:rsidR="00F90293" w:rsidRPr="002C2C6F">
        <w:rPr>
          <w:rFonts w:ascii="Arial" w:hAnsi="Arial" w:cs="Arial"/>
        </w:rPr>
        <w:t>odo de transición en el cual se espera mejorar la competitividad y ade</w:t>
      </w:r>
      <w:r w:rsidR="00A503BB">
        <w:rPr>
          <w:rFonts w:ascii="Arial" w:hAnsi="Arial" w:cs="Arial"/>
        </w:rPr>
        <w:t>lantar procesos de reconvención.</w:t>
      </w:r>
      <w:r w:rsidR="00F90293" w:rsidRPr="002C2C6F">
        <w:rPr>
          <w:rFonts w:ascii="Arial" w:hAnsi="Arial" w:cs="Arial"/>
        </w:rPr>
        <w:t xml:space="preserve"> </w:t>
      </w:r>
      <w:r w:rsidR="00A503BB">
        <w:rPr>
          <w:rFonts w:ascii="Arial" w:hAnsi="Arial" w:cs="Arial"/>
        </w:rPr>
        <w:t>D</w:t>
      </w:r>
      <w:r w:rsidR="00F90293" w:rsidRPr="002C2C6F">
        <w:rPr>
          <w:rFonts w:ascii="Arial" w:hAnsi="Arial" w:cs="Arial"/>
        </w:rPr>
        <w:t xml:space="preserve">urante la historia del </w:t>
      </w:r>
      <w:r w:rsidR="00A503BB">
        <w:rPr>
          <w:rFonts w:ascii="Arial" w:hAnsi="Arial" w:cs="Arial"/>
        </w:rPr>
        <w:t>P</w:t>
      </w:r>
      <w:r w:rsidR="00F90293" w:rsidRPr="002C2C6F">
        <w:rPr>
          <w:rFonts w:ascii="Arial" w:hAnsi="Arial" w:cs="Arial"/>
        </w:rPr>
        <w:t>rogram</w:t>
      </w:r>
      <w:r w:rsidR="00A503BB">
        <w:rPr>
          <w:rFonts w:ascii="Arial" w:hAnsi="Arial" w:cs="Arial"/>
        </w:rPr>
        <w:t>a este componente no se ejecutó,</w:t>
      </w:r>
      <w:r w:rsidR="00F90293" w:rsidRPr="002C2C6F">
        <w:rPr>
          <w:rFonts w:ascii="Arial" w:hAnsi="Arial" w:cs="Arial"/>
        </w:rPr>
        <w:t xml:space="preserve"> en su lugar, con otros recur</w:t>
      </w:r>
      <w:r w:rsidR="00A503BB">
        <w:rPr>
          <w:rFonts w:ascii="Arial" w:hAnsi="Arial" w:cs="Arial"/>
        </w:rPr>
        <w:t>sos del Presupuesto N</w:t>
      </w:r>
      <w:r w:rsidR="00F90293" w:rsidRPr="002C2C6F">
        <w:rPr>
          <w:rFonts w:ascii="Arial" w:hAnsi="Arial" w:cs="Arial"/>
        </w:rPr>
        <w:t xml:space="preserve">acional, se han sufragado apoyos a los productores, tales como, el pago de diferencial de precio a los productores de algodón, subsidios para almacenamiento,  transporte y otros costos de arroz, compensación a la caída del ingreso de los cacaoteros, promoción al consumo para el mejoramiento de los precios </w:t>
      </w:r>
      <w:r w:rsidR="00A503BB">
        <w:rPr>
          <w:rFonts w:ascii="Arial" w:hAnsi="Arial" w:cs="Arial"/>
        </w:rPr>
        <w:lastRenderedPageBreak/>
        <w:t>de la papa, panela, flores, semillas</w:t>
      </w:r>
      <w:r w:rsidR="00F90293" w:rsidRPr="002C2C6F">
        <w:rPr>
          <w:rFonts w:ascii="Arial" w:hAnsi="Arial" w:cs="Arial"/>
        </w:rPr>
        <w:t>, abonos y alimentos a los</w:t>
      </w:r>
      <w:r w:rsidR="00A503BB">
        <w:rPr>
          <w:rFonts w:ascii="Arial" w:hAnsi="Arial" w:cs="Arial"/>
        </w:rPr>
        <w:t xml:space="preserve"> afectados por la ola invernal;</w:t>
      </w:r>
      <w:r w:rsidR="00F90293" w:rsidRPr="002C2C6F">
        <w:rPr>
          <w:rFonts w:ascii="Arial" w:hAnsi="Arial" w:cs="Arial"/>
        </w:rPr>
        <w:t xml:space="preserve"> apoyos para el transporte de fríjol</w:t>
      </w:r>
      <w:r w:rsidR="00A503BB">
        <w:rPr>
          <w:rFonts w:ascii="Arial" w:hAnsi="Arial" w:cs="Arial"/>
        </w:rPr>
        <w:t>,</w:t>
      </w:r>
      <w:r w:rsidR="00F90293" w:rsidRPr="002C2C6F">
        <w:rPr>
          <w:rFonts w:ascii="Arial" w:hAnsi="Arial" w:cs="Arial"/>
        </w:rPr>
        <w:t xml:space="preserve"> soya, apoyos al ingreso de los cafeteros, y coberturas de precio y tasa de cambio para muchos productos, particularmente para lo</w:t>
      </w:r>
      <w:r w:rsidR="00A503BB">
        <w:rPr>
          <w:rFonts w:ascii="Arial" w:hAnsi="Arial" w:cs="Arial"/>
        </w:rPr>
        <w:t>s exportables tales como flores</w:t>
      </w:r>
      <w:r w:rsidR="00F90293" w:rsidRPr="002C2C6F">
        <w:rPr>
          <w:rFonts w:ascii="Arial" w:hAnsi="Arial" w:cs="Arial"/>
        </w:rPr>
        <w:t xml:space="preserve">, </w:t>
      </w:r>
      <w:r w:rsidRPr="002C2C6F">
        <w:rPr>
          <w:rFonts w:ascii="Arial" w:hAnsi="Arial" w:cs="Arial"/>
        </w:rPr>
        <w:t>banano, azúcar, camarón y peces.</w:t>
      </w:r>
      <w:r w:rsidR="00F90293" w:rsidRPr="002C2C6F">
        <w:rPr>
          <w:rFonts w:ascii="Arial" w:hAnsi="Arial" w:cs="Arial"/>
        </w:rPr>
        <w:t xml:space="preserve"> </w:t>
      </w:r>
    </w:p>
    <w:p w:rsidR="00BD3802" w:rsidRPr="002C2C6F" w:rsidRDefault="00BD3802" w:rsidP="00D8398E">
      <w:pPr>
        <w:jc w:val="both"/>
        <w:rPr>
          <w:rFonts w:ascii="Arial" w:hAnsi="Arial" w:cs="Arial"/>
        </w:rPr>
      </w:pPr>
    </w:p>
    <w:p w:rsidR="002C2C6F" w:rsidRPr="002C2C6F" w:rsidRDefault="002C2C6F" w:rsidP="002C2C6F">
      <w:pPr>
        <w:ind w:right="49"/>
        <w:jc w:val="both"/>
        <w:rPr>
          <w:rFonts w:ascii="Arial" w:hAnsi="Arial" w:cs="Arial"/>
          <w:b/>
        </w:rPr>
      </w:pPr>
      <w:r w:rsidRPr="002C2C6F">
        <w:rPr>
          <w:rFonts w:ascii="Arial" w:hAnsi="Arial" w:cs="Arial"/>
          <w:b/>
        </w:rPr>
        <w:t>12. ¿Cómo ha operado el Fondo de Inversiones de Capital de Riesgo previsto en el artículo 10 de la Ley AIS? ¿Qué iniciativas y proyectos ha desarrollado a la fecha? ¿Qué recursos del AIS le han sido transferidos a título de capital semilla?</w:t>
      </w:r>
    </w:p>
    <w:p w:rsidR="002C2C6F" w:rsidRPr="002C2C6F" w:rsidRDefault="002C2C6F" w:rsidP="002C2C6F">
      <w:pPr>
        <w:ind w:right="49"/>
        <w:jc w:val="both"/>
        <w:rPr>
          <w:rFonts w:ascii="Arial" w:hAnsi="Arial" w:cs="Arial"/>
          <w:b/>
        </w:rPr>
      </w:pPr>
    </w:p>
    <w:p w:rsidR="002C2C6F" w:rsidRDefault="002C2C6F" w:rsidP="002C2C6F">
      <w:pPr>
        <w:ind w:right="49"/>
        <w:jc w:val="both"/>
        <w:rPr>
          <w:rFonts w:ascii="Arial" w:hAnsi="Arial" w:cs="Arial"/>
        </w:rPr>
      </w:pPr>
      <w:r w:rsidRPr="002C2C6F">
        <w:rPr>
          <w:rFonts w:ascii="Arial" w:hAnsi="Arial" w:cs="Arial"/>
        </w:rPr>
        <w:t>FINAGRO administra los recursos de Fondo de Capital de Riesgo del Programa Agro Ingreso Seguro. A la fecha este fondo ha realizado 2 inversiones iniciales por valor de $37.000 millones discriminado de la siguiente manera:</w:t>
      </w:r>
    </w:p>
    <w:p w:rsidR="00A503BB" w:rsidRPr="002C2C6F" w:rsidRDefault="00A503BB" w:rsidP="002C2C6F">
      <w:pPr>
        <w:ind w:right="49"/>
        <w:jc w:val="both"/>
        <w:rPr>
          <w:rFonts w:ascii="Arial" w:hAnsi="Arial" w:cs="Arial"/>
        </w:rPr>
      </w:pPr>
    </w:p>
    <w:p w:rsidR="002C2C6F" w:rsidRPr="00C2648B" w:rsidRDefault="002C2C6F" w:rsidP="002C2C6F">
      <w:pPr>
        <w:ind w:right="49"/>
        <w:jc w:val="both"/>
        <w:rPr>
          <w:rFonts w:ascii="Arial" w:hAnsi="Arial" w:cs="Arial"/>
        </w:rPr>
      </w:pPr>
      <w:r w:rsidRPr="002C2C6F">
        <w:rPr>
          <w:rFonts w:ascii="Arial" w:hAnsi="Arial" w:cs="Arial"/>
          <w:noProof/>
          <w:lang w:eastAsia="es-CO"/>
        </w:rPr>
        <w:drawing>
          <wp:inline distT="0" distB="0" distL="0" distR="0" wp14:anchorId="4E23E23F" wp14:editId="51AB61F4">
            <wp:extent cx="5610225" cy="1685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1685925"/>
                    </a:xfrm>
                    <a:prstGeom prst="rect">
                      <a:avLst/>
                    </a:prstGeom>
                    <a:noFill/>
                    <a:ln>
                      <a:noFill/>
                    </a:ln>
                  </pic:spPr>
                </pic:pic>
              </a:graphicData>
            </a:graphic>
          </wp:inline>
        </w:drawing>
      </w:r>
    </w:p>
    <w:p w:rsidR="00F90293" w:rsidRPr="00D8398E" w:rsidRDefault="00F90293" w:rsidP="00D8398E">
      <w:pPr>
        <w:jc w:val="both"/>
        <w:rPr>
          <w:rFonts w:ascii="Arial" w:hAnsi="Arial" w:cs="Arial"/>
        </w:rPr>
      </w:pPr>
    </w:p>
    <w:p w:rsidR="00BD3802" w:rsidRDefault="00F90293" w:rsidP="00D8398E">
      <w:pPr>
        <w:jc w:val="both"/>
        <w:rPr>
          <w:rFonts w:ascii="Arial" w:hAnsi="Arial" w:cs="Arial"/>
          <w:b/>
        </w:rPr>
      </w:pPr>
      <w:r w:rsidRPr="00D8398E">
        <w:rPr>
          <w:rFonts w:ascii="Arial" w:hAnsi="Arial" w:cs="Arial"/>
          <w:b/>
        </w:rPr>
        <w:t>13. ¿Cuál es el nivel de coordinación existente y futuro del Ministerio de Agricultura y Desarrollo Rural, en cuanto a l</w:t>
      </w:r>
      <w:r w:rsidR="00BD3802">
        <w:rPr>
          <w:rFonts w:ascii="Arial" w:hAnsi="Arial" w:cs="Arial"/>
          <w:b/>
        </w:rPr>
        <w:t>os componentes rurales, con las</w:t>
      </w:r>
      <w:r w:rsidRPr="00D8398E">
        <w:rPr>
          <w:rFonts w:ascii="Arial" w:hAnsi="Arial" w:cs="Arial"/>
          <w:b/>
        </w:rPr>
        <w:t xml:space="preserve"> Entidades que maneja</w:t>
      </w:r>
      <w:r w:rsidR="00BD3802">
        <w:rPr>
          <w:rFonts w:ascii="Arial" w:hAnsi="Arial" w:cs="Arial"/>
          <w:b/>
        </w:rPr>
        <w:t>n</w:t>
      </w:r>
      <w:r w:rsidRPr="00D8398E">
        <w:rPr>
          <w:rFonts w:ascii="Arial" w:hAnsi="Arial" w:cs="Arial"/>
          <w:b/>
        </w:rPr>
        <w:t xml:space="preserve"> los tema de educación</w:t>
      </w:r>
      <w:r w:rsidR="00A503BB">
        <w:rPr>
          <w:rFonts w:ascii="Arial" w:hAnsi="Arial" w:cs="Arial"/>
          <w:b/>
        </w:rPr>
        <w:t>,</w:t>
      </w:r>
      <w:r w:rsidRPr="00D8398E">
        <w:rPr>
          <w:rFonts w:ascii="Arial" w:hAnsi="Arial" w:cs="Arial"/>
          <w:b/>
        </w:rPr>
        <w:t xml:space="preserve"> seguridad en salud, pensión y riesgos pr</w:t>
      </w:r>
      <w:r w:rsidR="00BD3802">
        <w:rPr>
          <w:rFonts w:ascii="Arial" w:hAnsi="Arial" w:cs="Arial"/>
          <w:b/>
        </w:rPr>
        <w:t>ofesionales, vivienda, agua y saneamiento básico, energía eléctrica, gas, combustibles y minería, vías y transporte, cultura, recreación y deporte, ambiente y biodiversidad, telecomunicaciones, investigación y desarrollo tecnológico, turismo, industria, desarrollo empresarial y financiamiento?</w:t>
      </w:r>
    </w:p>
    <w:p w:rsidR="00BD3802" w:rsidRDefault="00BD3802" w:rsidP="00D8398E">
      <w:pPr>
        <w:jc w:val="both"/>
        <w:rPr>
          <w:rFonts w:ascii="Arial" w:hAnsi="Arial" w:cs="Arial"/>
          <w:b/>
        </w:rPr>
      </w:pPr>
    </w:p>
    <w:p w:rsidR="00F90293" w:rsidRPr="00D8398E" w:rsidRDefault="00F90293" w:rsidP="00D8398E">
      <w:pPr>
        <w:jc w:val="both"/>
        <w:rPr>
          <w:rFonts w:ascii="Arial" w:hAnsi="Arial" w:cs="Arial"/>
          <w:b/>
        </w:rPr>
      </w:pPr>
      <w:r w:rsidRPr="00D8398E">
        <w:rPr>
          <w:rFonts w:ascii="Arial" w:hAnsi="Arial" w:cs="Arial"/>
          <w:b/>
        </w:rPr>
        <w:t>En el tema de educación</w:t>
      </w:r>
      <w:r w:rsidR="00BD3802">
        <w:rPr>
          <w:rFonts w:ascii="Arial" w:hAnsi="Arial" w:cs="Arial"/>
          <w:b/>
        </w:rPr>
        <w:t>:</w:t>
      </w:r>
      <w:r w:rsidRPr="00D8398E">
        <w:rPr>
          <w:rFonts w:ascii="Arial" w:hAnsi="Arial" w:cs="Arial"/>
          <w:b/>
        </w:rPr>
        <w:t xml:space="preserve"> </w:t>
      </w:r>
    </w:p>
    <w:p w:rsidR="00F90293" w:rsidRPr="00D8398E" w:rsidRDefault="00F90293" w:rsidP="00D8398E">
      <w:pPr>
        <w:jc w:val="both"/>
        <w:rPr>
          <w:rFonts w:ascii="Arial" w:hAnsi="Arial" w:cs="Arial"/>
          <w:b/>
        </w:rPr>
      </w:pPr>
    </w:p>
    <w:p w:rsidR="00F90293" w:rsidRPr="00D8398E" w:rsidRDefault="00F90293" w:rsidP="003E51D7">
      <w:pPr>
        <w:pStyle w:val="Prrafodelista"/>
        <w:numPr>
          <w:ilvl w:val="0"/>
          <w:numId w:val="1"/>
        </w:numPr>
        <w:contextualSpacing w:val="0"/>
        <w:jc w:val="both"/>
        <w:rPr>
          <w:rFonts w:ascii="Arial" w:hAnsi="Arial" w:cs="Arial"/>
        </w:rPr>
      </w:pPr>
      <w:r w:rsidRPr="00D8398E">
        <w:rPr>
          <w:rFonts w:ascii="Arial" w:hAnsi="Arial" w:cs="Arial"/>
        </w:rPr>
        <w:t>El Ministerio de  Agricultura y Desarrollo Rural a través d</w:t>
      </w:r>
      <w:r w:rsidR="00BD3802">
        <w:rPr>
          <w:rFonts w:ascii="Arial" w:hAnsi="Arial" w:cs="Arial"/>
        </w:rPr>
        <w:t>el Programa Joven Rural</w:t>
      </w:r>
      <w:r w:rsidRPr="00D8398E">
        <w:rPr>
          <w:rFonts w:ascii="Arial" w:hAnsi="Arial" w:cs="Arial"/>
        </w:rPr>
        <w:t xml:space="preserve"> ha establecido acciones en tema de educación con el </w:t>
      </w:r>
      <w:r w:rsidRPr="00D8398E">
        <w:rPr>
          <w:rFonts w:ascii="Arial" w:hAnsi="Arial" w:cs="Arial"/>
        </w:rPr>
        <w:lastRenderedPageBreak/>
        <w:t>Instituto Colombiano de Crédito Educativo y Estudios Técnicos en el Exterior Mariano Ospina Pérez “ICETEX</w:t>
      </w:r>
      <w:r w:rsidR="000619A6">
        <w:rPr>
          <w:rFonts w:ascii="Arial" w:hAnsi="Arial" w:cs="Arial"/>
        </w:rPr>
        <w:t>”</w:t>
      </w:r>
      <w:r w:rsidRPr="00D8398E">
        <w:rPr>
          <w:rFonts w:ascii="Arial" w:hAnsi="Arial" w:cs="Arial"/>
        </w:rPr>
        <w:t>,  para financiar hasta en un cien por ciento (100%) del valor de la mat</w:t>
      </w:r>
      <w:r w:rsidR="00BD3802">
        <w:rPr>
          <w:rFonts w:ascii="Arial" w:hAnsi="Arial" w:cs="Arial"/>
        </w:rPr>
        <w:t>rí</w:t>
      </w:r>
      <w:r w:rsidRPr="00D8398E">
        <w:rPr>
          <w:rFonts w:ascii="Arial" w:hAnsi="Arial" w:cs="Arial"/>
        </w:rPr>
        <w:t xml:space="preserve">cula al joven rural que esté interesado en adelantar estudios de educación superior en ciencias agropecuarias, ya sea a nivel profesional o técnico; bajo las condiciones contenidas para la línea de pregrado en las modalidades señaladas en el reglamento de crédito ACCES.  </w:t>
      </w:r>
    </w:p>
    <w:p w:rsidR="00F90293" w:rsidRPr="00D8398E" w:rsidRDefault="00F90293" w:rsidP="00D8398E">
      <w:pPr>
        <w:ind w:left="360"/>
        <w:jc w:val="both"/>
        <w:rPr>
          <w:rFonts w:ascii="Arial" w:hAnsi="Arial" w:cs="Arial"/>
        </w:rPr>
      </w:pPr>
    </w:p>
    <w:p w:rsidR="00F90293" w:rsidRDefault="000619A6" w:rsidP="00D8398E">
      <w:pPr>
        <w:ind w:left="360"/>
        <w:jc w:val="both"/>
        <w:rPr>
          <w:rFonts w:ascii="Arial" w:hAnsi="Arial" w:cs="Arial"/>
        </w:rPr>
      </w:pPr>
      <w:r>
        <w:rPr>
          <w:rFonts w:ascii="Arial" w:hAnsi="Arial" w:cs="Arial"/>
        </w:rPr>
        <w:t>Esta estrategia se inició en el año 2012;</w:t>
      </w:r>
      <w:r w:rsidR="00F90293" w:rsidRPr="00D8398E">
        <w:rPr>
          <w:rFonts w:ascii="Arial" w:hAnsi="Arial" w:cs="Arial"/>
        </w:rPr>
        <w:t xml:space="preserve"> los recursos invertidos en la alianza ascienden a $</w:t>
      </w:r>
      <w:r w:rsidR="00BD3802">
        <w:rPr>
          <w:rFonts w:ascii="Arial" w:hAnsi="Arial" w:cs="Arial"/>
        </w:rPr>
        <w:t xml:space="preserve"> </w:t>
      </w:r>
      <w:r>
        <w:rPr>
          <w:rFonts w:ascii="Arial" w:hAnsi="Arial" w:cs="Arial"/>
        </w:rPr>
        <w:t>31.832 millones.</w:t>
      </w:r>
      <w:r w:rsidR="00F90293" w:rsidRPr="00D8398E">
        <w:rPr>
          <w:rFonts w:ascii="Arial" w:hAnsi="Arial" w:cs="Arial"/>
        </w:rPr>
        <w:t xml:space="preserve"> </w:t>
      </w:r>
      <w:r>
        <w:rPr>
          <w:rFonts w:ascii="Arial" w:hAnsi="Arial" w:cs="Arial"/>
        </w:rPr>
        <w:t>C</w:t>
      </w:r>
      <w:r w:rsidR="00F90293" w:rsidRPr="00D8398E">
        <w:rPr>
          <w:rFonts w:ascii="Arial" w:hAnsi="Arial" w:cs="Arial"/>
        </w:rPr>
        <w:t>ada entidad ha aportado el 50</w:t>
      </w:r>
      <w:r w:rsidR="00BD3802">
        <w:rPr>
          <w:rFonts w:ascii="Arial" w:hAnsi="Arial" w:cs="Arial"/>
        </w:rPr>
        <w:t xml:space="preserve"> </w:t>
      </w:r>
      <w:r w:rsidR="00F90293" w:rsidRPr="00D8398E">
        <w:rPr>
          <w:rFonts w:ascii="Arial" w:hAnsi="Arial" w:cs="Arial"/>
        </w:rPr>
        <w:t>% de los recursos.</w:t>
      </w:r>
    </w:p>
    <w:p w:rsidR="00BD3802" w:rsidRPr="00D8398E" w:rsidRDefault="00BD3802" w:rsidP="00D8398E">
      <w:pPr>
        <w:ind w:left="360"/>
        <w:jc w:val="both"/>
        <w:rPr>
          <w:rFonts w:ascii="Arial" w:hAnsi="Arial" w:cs="Arial"/>
        </w:rPr>
      </w:pPr>
    </w:p>
    <w:p w:rsidR="00F90293" w:rsidRDefault="00F90293" w:rsidP="00D8398E">
      <w:pPr>
        <w:ind w:left="360"/>
        <w:jc w:val="both"/>
        <w:rPr>
          <w:rFonts w:ascii="Arial" w:hAnsi="Arial" w:cs="Arial"/>
        </w:rPr>
      </w:pPr>
      <w:r w:rsidRPr="00D8398E">
        <w:rPr>
          <w:rFonts w:ascii="Arial" w:hAnsi="Arial" w:cs="Arial"/>
        </w:rPr>
        <w:t>Se han aprobado solicitude</w:t>
      </w:r>
      <w:r w:rsidR="000619A6">
        <w:rPr>
          <w:rFonts w:ascii="Arial" w:hAnsi="Arial" w:cs="Arial"/>
        </w:rPr>
        <w:t>s de financiación de carreras a</w:t>
      </w:r>
      <w:r w:rsidRPr="00D8398E">
        <w:rPr>
          <w:rFonts w:ascii="Arial" w:hAnsi="Arial" w:cs="Arial"/>
        </w:rPr>
        <w:t xml:space="preserve"> 1.717 jóvenes y se han comprometido recursos por valor de $</w:t>
      </w:r>
      <w:r w:rsidR="00BD3802">
        <w:rPr>
          <w:rFonts w:ascii="Arial" w:hAnsi="Arial" w:cs="Arial"/>
        </w:rPr>
        <w:t xml:space="preserve"> </w:t>
      </w:r>
      <w:r w:rsidRPr="00D8398E">
        <w:rPr>
          <w:rFonts w:ascii="Arial" w:hAnsi="Arial" w:cs="Arial"/>
        </w:rPr>
        <w:t>30.000 mill</w:t>
      </w:r>
      <w:r w:rsidR="00BD3802">
        <w:rPr>
          <w:rFonts w:ascii="Arial" w:hAnsi="Arial" w:cs="Arial"/>
        </w:rPr>
        <w:t>ones, en alianza con el ICETEX.</w:t>
      </w:r>
    </w:p>
    <w:p w:rsidR="00BD3802" w:rsidRPr="00D8398E" w:rsidRDefault="00BD3802" w:rsidP="00D8398E">
      <w:pPr>
        <w:ind w:left="360"/>
        <w:jc w:val="both"/>
        <w:rPr>
          <w:rFonts w:ascii="Arial" w:hAnsi="Arial" w:cs="Arial"/>
        </w:rPr>
      </w:pPr>
    </w:p>
    <w:p w:rsidR="00F90293" w:rsidRDefault="00F90293" w:rsidP="00BD3802">
      <w:pPr>
        <w:jc w:val="center"/>
        <w:rPr>
          <w:rFonts w:ascii="Arial" w:hAnsi="Arial" w:cs="Arial"/>
          <w:b/>
        </w:rPr>
      </w:pPr>
      <w:r w:rsidRPr="00D8398E">
        <w:rPr>
          <w:rFonts w:ascii="Arial" w:hAnsi="Arial" w:cs="Arial"/>
          <w:b/>
        </w:rPr>
        <w:t xml:space="preserve">CONSOLIDADO AÑOS 2012 </w:t>
      </w:r>
      <w:r w:rsidR="00BD3802">
        <w:rPr>
          <w:rFonts w:ascii="Arial" w:hAnsi="Arial" w:cs="Arial"/>
          <w:b/>
        </w:rPr>
        <w:t>–</w:t>
      </w:r>
      <w:r w:rsidRPr="00D8398E">
        <w:rPr>
          <w:rFonts w:ascii="Arial" w:hAnsi="Arial" w:cs="Arial"/>
          <w:b/>
        </w:rPr>
        <w:t xml:space="preserve"> 2013</w:t>
      </w:r>
    </w:p>
    <w:p w:rsidR="00BD3802" w:rsidRPr="00D8398E" w:rsidRDefault="00BD3802" w:rsidP="00BD3802">
      <w:pPr>
        <w:jc w:val="center"/>
        <w:rPr>
          <w:rFonts w:ascii="Arial" w:hAnsi="Arial" w:cs="Arial"/>
          <w:b/>
        </w:rPr>
      </w:pPr>
    </w:p>
    <w:p w:rsidR="00F90293" w:rsidRPr="00D8398E" w:rsidRDefault="00BD3802" w:rsidP="00BD3802">
      <w:pPr>
        <w:jc w:val="center"/>
        <w:rPr>
          <w:rFonts w:ascii="Arial" w:hAnsi="Arial" w:cs="Arial"/>
        </w:rPr>
      </w:pPr>
      <w:r>
        <w:rPr>
          <w:rFonts w:ascii="Arial" w:hAnsi="Arial" w:cs="Arial"/>
          <w:noProof/>
          <w:lang w:val="es-CO" w:eastAsia="es-CO"/>
        </w:rPr>
        <w:drawing>
          <wp:inline distT="0" distB="0" distL="0" distR="0">
            <wp:extent cx="3638550" cy="3838575"/>
            <wp:effectExtent l="0" t="0" r="0" b="952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3838575"/>
                    </a:xfrm>
                    <a:prstGeom prst="rect">
                      <a:avLst/>
                    </a:prstGeom>
                    <a:noFill/>
                    <a:ln>
                      <a:noFill/>
                    </a:ln>
                  </pic:spPr>
                </pic:pic>
              </a:graphicData>
            </a:graphic>
          </wp:inline>
        </w:drawing>
      </w:r>
    </w:p>
    <w:p w:rsidR="00F90293" w:rsidRDefault="00BD3802" w:rsidP="003E51D7">
      <w:pPr>
        <w:pStyle w:val="Prrafodelista"/>
        <w:numPr>
          <w:ilvl w:val="0"/>
          <w:numId w:val="1"/>
        </w:numPr>
        <w:spacing w:before="240"/>
        <w:contextualSpacing w:val="0"/>
        <w:jc w:val="both"/>
        <w:rPr>
          <w:rFonts w:ascii="Arial" w:hAnsi="Arial" w:cs="Arial"/>
          <w:lang w:val="es-CO" w:eastAsia="en-US"/>
        </w:rPr>
      </w:pPr>
      <w:r>
        <w:rPr>
          <w:rFonts w:ascii="Arial" w:hAnsi="Arial" w:cs="Arial"/>
          <w:lang w:val="es-CO" w:eastAsia="en-US"/>
        </w:rPr>
        <w:lastRenderedPageBreak/>
        <w:t>A través de a</w:t>
      </w:r>
      <w:r w:rsidR="00F90293" w:rsidRPr="00D8398E">
        <w:rPr>
          <w:rFonts w:ascii="Arial" w:hAnsi="Arial" w:cs="Arial"/>
          <w:lang w:val="es-CO" w:eastAsia="en-US"/>
        </w:rPr>
        <w:t xml:space="preserve">lianzas con instituciones que implementan acciones en territorios rurales con población joven, el Ministerio de Agricultura y Desarrollo Rural busca fomentar y potenciar los emprendimientos de esta población, con miras a generar oportunidades de ingreso y empleo para los jóvenes en sus territorios. </w:t>
      </w:r>
    </w:p>
    <w:p w:rsidR="000619A6" w:rsidRDefault="000619A6" w:rsidP="00D8398E">
      <w:pPr>
        <w:pStyle w:val="Prrafodelista"/>
        <w:spacing w:before="240"/>
        <w:ind w:left="360"/>
        <w:jc w:val="both"/>
        <w:rPr>
          <w:rFonts w:ascii="Arial" w:hAnsi="Arial" w:cs="Arial"/>
          <w:b/>
          <w:lang w:val="es-CO" w:eastAsia="en-US"/>
        </w:rPr>
      </w:pPr>
    </w:p>
    <w:p w:rsidR="00F90293" w:rsidRDefault="00F90293" w:rsidP="00D8398E">
      <w:pPr>
        <w:pStyle w:val="Prrafodelista"/>
        <w:spacing w:before="240"/>
        <w:ind w:left="360"/>
        <w:jc w:val="both"/>
        <w:rPr>
          <w:rFonts w:ascii="Arial" w:hAnsi="Arial" w:cs="Arial"/>
          <w:lang w:val="es-CO" w:eastAsia="en-US"/>
        </w:rPr>
      </w:pPr>
      <w:r w:rsidRPr="00D8398E">
        <w:rPr>
          <w:rFonts w:ascii="Arial" w:hAnsi="Arial" w:cs="Arial"/>
          <w:b/>
          <w:lang w:val="es-CO" w:eastAsia="en-US"/>
        </w:rPr>
        <w:t>Alianza con el Ministerio de Educación Nacional:</w:t>
      </w:r>
      <w:r w:rsidRPr="00D8398E">
        <w:rPr>
          <w:rFonts w:ascii="Arial" w:hAnsi="Arial" w:cs="Arial"/>
          <w:lang w:val="es-CO" w:eastAsia="en-US"/>
        </w:rPr>
        <w:t xml:space="preserve"> La estrategia está dirigida a apoyar tanto a jóvenes de educación media de colegios rurales como de educación superior que cursen carreras afines al sector rural, cofinanciando ideas de negocios y proyectos productivos presentados por los estudiantes, bien sea de manera individual o colectiva, que aporten al desarrollo local y regional.</w:t>
      </w:r>
    </w:p>
    <w:p w:rsidR="00BD3802" w:rsidRPr="00D8398E" w:rsidRDefault="00BD3802" w:rsidP="00D8398E">
      <w:pPr>
        <w:pStyle w:val="Prrafodelista"/>
        <w:spacing w:before="240"/>
        <w:ind w:left="360"/>
        <w:jc w:val="both"/>
        <w:rPr>
          <w:rFonts w:ascii="Arial" w:hAnsi="Arial" w:cs="Arial"/>
          <w:lang w:val="es-CO" w:eastAsia="en-US"/>
        </w:rPr>
      </w:pPr>
    </w:p>
    <w:p w:rsidR="00F90293" w:rsidRPr="00D8398E" w:rsidRDefault="00F90293" w:rsidP="00D8398E">
      <w:pPr>
        <w:pStyle w:val="Prrafodelista"/>
        <w:spacing w:before="240"/>
        <w:ind w:left="360"/>
        <w:jc w:val="both"/>
        <w:rPr>
          <w:rFonts w:ascii="Arial" w:hAnsi="Arial" w:cs="Arial"/>
          <w:lang w:val="es-CO" w:eastAsia="en-US"/>
        </w:rPr>
      </w:pPr>
      <w:r w:rsidRPr="00D8398E">
        <w:rPr>
          <w:rFonts w:ascii="Arial" w:hAnsi="Arial" w:cs="Arial"/>
          <w:lang w:val="es-CO" w:eastAsia="en-US"/>
        </w:rPr>
        <w:t>En el nivel de educación media la estrategia de trabajo para el año 2013 vinculará 10 i</w:t>
      </w:r>
      <w:r w:rsidR="00BD3802">
        <w:rPr>
          <w:rFonts w:ascii="Arial" w:hAnsi="Arial" w:cs="Arial"/>
          <w:lang w:val="es-CO" w:eastAsia="en-US"/>
        </w:rPr>
        <w:t>nstituciones educativas en dos D</w:t>
      </w:r>
      <w:r w:rsidRPr="00D8398E">
        <w:rPr>
          <w:rFonts w:ascii="Arial" w:hAnsi="Arial" w:cs="Arial"/>
          <w:lang w:val="es-CO" w:eastAsia="en-US"/>
        </w:rPr>
        <w:t>epartamentos. Los estudiantes participantes recibirán una asesoría directa para la formulación o ajuste de su propuesta de negocio. Posteriormente estas propuestas deberán concursar a nivel de cada colegio por los recursos de cofinanciación. El propósito es apoyar iniciativas de carácter agrícola, pecuario, artesanal, servicios, ambiental, turístico y/o agroindustria</w:t>
      </w:r>
      <w:r w:rsidR="00BD3802">
        <w:rPr>
          <w:rFonts w:ascii="Arial" w:hAnsi="Arial" w:cs="Arial"/>
          <w:lang w:val="es-CO" w:eastAsia="en-US"/>
        </w:rPr>
        <w:t xml:space="preserve">l, que se constituyan en campo </w:t>
      </w:r>
      <w:r w:rsidRPr="00D8398E">
        <w:rPr>
          <w:rFonts w:ascii="Arial" w:hAnsi="Arial" w:cs="Arial"/>
          <w:lang w:val="es-CO" w:eastAsia="en-US"/>
        </w:rPr>
        <w:t>socio ocupacional propio para los jóvenes.</w:t>
      </w:r>
    </w:p>
    <w:p w:rsidR="00F90293" w:rsidRPr="00D8398E" w:rsidRDefault="00F90293" w:rsidP="00D8398E">
      <w:pPr>
        <w:pStyle w:val="Prrafodelista"/>
        <w:spacing w:before="240"/>
        <w:ind w:left="0"/>
        <w:jc w:val="both"/>
        <w:rPr>
          <w:rFonts w:ascii="Arial" w:hAnsi="Arial" w:cs="Arial"/>
          <w:lang w:val="es-CO" w:eastAsia="en-US"/>
        </w:rPr>
      </w:pPr>
    </w:p>
    <w:p w:rsidR="00F90293" w:rsidRPr="00D8398E" w:rsidRDefault="00BD3802" w:rsidP="00D8398E">
      <w:pPr>
        <w:pStyle w:val="Prrafodelista"/>
        <w:spacing w:before="240"/>
        <w:ind w:left="0"/>
        <w:jc w:val="both"/>
        <w:rPr>
          <w:rFonts w:ascii="Arial" w:hAnsi="Arial" w:cs="Arial"/>
          <w:lang w:val="es-CO" w:eastAsia="en-US"/>
        </w:rPr>
      </w:pPr>
      <w:r>
        <w:rPr>
          <w:rFonts w:ascii="Arial" w:hAnsi="Arial" w:cs="Arial"/>
          <w:noProof/>
          <w:lang w:val="es-CO" w:eastAsia="es-CO"/>
        </w:rPr>
        <w:drawing>
          <wp:inline distT="0" distB="0" distL="0" distR="0">
            <wp:extent cx="5753100" cy="29146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rsidR="00F90293" w:rsidRPr="00D8398E" w:rsidRDefault="00F90293" w:rsidP="00D8398E">
      <w:pPr>
        <w:pStyle w:val="Prrafodelista"/>
        <w:spacing w:before="240"/>
        <w:ind w:left="0"/>
        <w:jc w:val="both"/>
        <w:rPr>
          <w:rFonts w:ascii="Arial" w:hAnsi="Arial" w:cs="Arial"/>
          <w:lang w:val="es-CO" w:eastAsia="en-US"/>
        </w:rPr>
      </w:pPr>
    </w:p>
    <w:p w:rsidR="00F90293" w:rsidRPr="00D8398E" w:rsidRDefault="00F90293" w:rsidP="003E51D7">
      <w:pPr>
        <w:pStyle w:val="Prrafodelista"/>
        <w:numPr>
          <w:ilvl w:val="0"/>
          <w:numId w:val="2"/>
        </w:numPr>
        <w:spacing w:before="240"/>
        <w:contextualSpacing w:val="0"/>
        <w:jc w:val="both"/>
        <w:rPr>
          <w:rFonts w:ascii="Arial" w:hAnsi="Arial" w:cs="Arial"/>
          <w:lang w:val="es-CO" w:eastAsia="en-US"/>
        </w:rPr>
      </w:pPr>
      <w:r w:rsidRPr="00D8398E">
        <w:rPr>
          <w:rFonts w:ascii="Arial" w:hAnsi="Arial" w:cs="Arial"/>
          <w:lang w:val="es-CO" w:eastAsia="en-US"/>
        </w:rPr>
        <w:lastRenderedPageBreak/>
        <w:t>Con el Departamento para la Prosperidad Social DPS – Programa Jóvenes en Acción se está llevando a cabo una estrategia para fortalecer el proceso de formación y desarrollo de competencias de los jóvenes rurales, en un proyecto piloto en el departamento de Córdoba, en el Centro Agropecuario y de Biotecnología El Provenir,  248 jóvenes que se encuentran estudiando carreras relacionadas con el sector agropecuario.</w:t>
      </w:r>
    </w:p>
    <w:p w:rsidR="00F90293" w:rsidRPr="0031206B" w:rsidRDefault="00F90293" w:rsidP="004462CF">
      <w:pPr>
        <w:jc w:val="both"/>
        <w:rPr>
          <w:rFonts w:ascii="Arial" w:hAnsi="Arial" w:cs="Arial"/>
          <w:b/>
          <w:lang w:val="es-CO"/>
        </w:rPr>
      </w:pPr>
    </w:p>
    <w:p w:rsidR="00F90293" w:rsidRDefault="000619A6" w:rsidP="00CE678C">
      <w:pPr>
        <w:jc w:val="both"/>
        <w:rPr>
          <w:rFonts w:ascii="Arial" w:hAnsi="Arial" w:cs="Arial"/>
          <w:b/>
        </w:rPr>
      </w:pPr>
      <w:r>
        <w:rPr>
          <w:rFonts w:ascii="Arial" w:hAnsi="Arial" w:cs="Arial"/>
          <w:b/>
        </w:rPr>
        <w:t>Vivienda Rural</w:t>
      </w:r>
    </w:p>
    <w:p w:rsidR="000619A6" w:rsidRDefault="000619A6" w:rsidP="00CE678C">
      <w:pPr>
        <w:jc w:val="both"/>
        <w:rPr>
          <w:rFonts w:ascii="Arial" w:hAnsi="Arial" w:cs="Arial"/>
          <w:b/>
        </w:rPr>
      </w:pPr>
    </w:p>
    <w:p w:rsidR="000619A6" w:rsidRDefault="000619A6" w:rsidP="00CE678C">
      <w:pPr>
        <w:jc w:val="both"/>
        <w:rPr>
          <w:rFonts w:ascii="Arial" w:hAnsi="Arial" w:cs="Arial"/>
        </w:rPr>
      </w:pPr>
      <w:r>
        <w:rPr>
          <w:rFonts w:ascii="Arial" w:hAnsi="Arial" w:cs="Arial"/>
        </w:rPr>
        <w:t xml:space="preserve">El Ministerio de Agricultura y Desarrollo Rural trabaja con el Banco Agrario en el Programa de Vivienda Rural que espera llegar a la meta de 100.000 viviendas rurales gratis próximamente. </w:t>
      </w:r>
    </w:p>
    <w:p w:rsidR="000619A6" w:rsidRDefault="000619A6" w:rsidP="00CE678C">
      <w:pPr>
        <w:jc w:val="both"/>
        <w:rPr>
          <w:rFonts w:ascii="Arial" w:hAnsi="Arial" w:cs="Arial"/>
        </w:rPr>
      </w:pPr>
    </w:p>
    <w:p w:rsidR="000619A6" w:rsidRPr="000619A6" w:rsidRDefault="000619A6" w:rsidP="00CE678C">
      <w:pPr>
        <w:jc w:val="both"/>
        <w:rPr>
          <w:rFonts w:ascii="Arial" w:hAnsi="Arial" w:cs="Arial"/>
        </w:rPr>
      </w:pPr>
      <w:r>
        <w:rPr>
          <w:rFonts w:ascii="Arial" w:hAnsi="Arial" w:cs="Arial"/>
        </w:rPr>
        <w:t>Finalmente, el Ministerio de Agricultura y Desarrollo Rural trabaja para que el desarrollo rural sea abordado bajo una perspectiva transversal en virtud de la cual se encuentren soluciones que se logren con la participación de muchas Entidades</w:t>
      </w:r>
      <w:bookmarkStart w:id="0" w:name="_GoBack"/>
      <w:bookmarkEnd w:id="0"/>
      <w:r>
        <w:rPr>
          <w:rFonts w:ascii="Arial" w:hAnsi="Arial" w:cs="Arial"/>
        </w:rPr>
        <w:t>.</w:t>
      </w:r>
    </w:p>
    <w:sectPr w:rsidR="000619A6" w:rsidRPr="000619A6" w:rsidSect="00AE5873">
      <w:headerReference w:type="default" r:id="rId49"/>
      <w:footerReference w:type="default" r:id="rId50"/>
      <w:pgSz w:w="12240" w:h="15840" w:code="1"/>
      <w:pgMar w:top="1701" w:right="1701" w:bottom="1701" w:left="226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BDE" w:rsidRDefault="00B17BDE" w:rsidP="00AE5873">
      <w:r>
        <w:separator/>
      </w:r>
    </w:p>
  </w:endnote>
  <w:endnote w:type="continuationSeparator" w:id="0">
    <w:p w:rsidR="00B17BDE" w:rsidRDefault="00B17BDE" w:rsidP="00AE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ouvenir">
    <w:altName w:val="Souvenir"/>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08" w:rsidRDefault="000C4C08" w:rsidP="009A34BD">
    <w:pPr>
      <w:pStyle w:val="Piedepgina1"/>
      <w:jc w:val="center"/>
    </w:pPr>
    <w:r>
      <w:rPr>
        <w:rStyle w:val="Fuentedeprrafopredeter20"/>
        <w:color w:val="000000"/>
        <w:sz w:val="16"/>
        <w:szCs w:val="16"/>
      </w:rPr>
      <w:t xml:space="preserve">Dirección Nueva: Avenida Jiménez N° 7A-17 / Dirección Antigua: Avenida Jiménez No. 7 – 65 </w:t>
    </w:r>
    <w:r>
      <w:rPr>
        <w:rStyle w:val="Fuentedeprrafopredeter20"/>
        <w:rFonts w:ascii="Symbol" w:hAnsi="Symbol" w:cs="Symbol" w:hint="eastAsia"/>
        <w:color w:val="000000"/>
        <w:sz w:val="16"/>
        <w:szCs w:val="16"/>
      </w:rPr>
      <w:t></w:t>
    </w:r>
    <w:r>
      <w:rPr>
        <w:rStyle w:val="Fuentedeprrafopredeter20"/>
        <w:color w:val="000000"/>
        <w:sz w:val="16"/>
        <w:szCs w:val="16"/>
      </w:rPr>
      <w:t xml:space="preserve"> PBX: 334 11 99 </w:t>
    </w:r>
    <w:r>
      <w:rPr>
        <w:rStyle w:val="Fuentedeprrafopredeter20"/>
        <w:rFonts w:ascii="Symbol" w:hAnsi="Symbol" w:cs="Symbol" w:hint="eastAsia"/>
        <w:color w:val="000000"/>
        <w:sz w:val="16"/>
        <w:szCs w:val="16"/>
      </w:rPr>
      <w:t></w:t>
    </w:r>
    <w:r>
      <w:rPr>
        <w:rStyle w:val="Fuentedeprrafopredeter20"/>
        <w:color w:val="000000"/>
        <w:sz w:val="16"/>
        <w:szCs w:val="16"/>
      </w:rPr>
      <w:t xml:space="preserve">  www.minagricultura.gov.co</w:t>
    </w:r>
  </w:p>
  <w:p w:rsidR="000C4C08" w:rsidRDefault="000C4C08" w:rsidP="009A34BD">
    <w:pPr>
      <w:pStyle w:val="Piedepgina1"/>
      <w:jc w:val="center"/>
    </w:pPr>
    <w:r>
      <w:rPr>
        <w:rStyle w:val="Fuentedeprrafopredeter20"/>
        <w:color w:val="000000"/>
        <w:sz w:val="16"/>
        <w:szCs w:val="16"/>
      </w:rPr>
      <w:t>Recepción Correspondencia: Dirección Nueva: Carrera 8 N° 12B – 31/ Dirección Antigua: Carrera 8 N° 13 – 31</w:t>
    </w:r>
  </w:p>
  <w:p w:rsidR="000C4C08" w:rsidRDefault="000C4C08" w:rsidP="009A34BD">
    <w:pPr>
      <w:pStyle w:val="Piedepgina1"/>
      <w:jc w:val="center"/>
    </w:pPr>
    <w:r>
      <w:rPr>
        <w:rStyle w:val="Fuentedeprrafopredeter20"/>
        <w:color w:val="000000"/>
        <w:sz w:val="16"/>
        <w:szCs w:val="16"/>
      </w:rPr>
      <w:t>Código Postal Nro.11711</w:t>
    </w:r>
  </w:p>
  <w:p w:rsidR="000C4C08" w:rsidRPr="00026D1E" w:rsidRDefault="000C4C08">
    <w:pPr>
      <w:pStyle w:val="Piedepgina"/>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BDE" w:rsidRDefault="00B17BDE" w:rsidP="00AE5873">
      <w:r>
        <w:separator/>
      </w:r>
    </w:p>
  </w:footnote>
  <w:footnote w:type="continuationSeparator" w:id="0">
    <w:p w:rsidR="00B17BDE" w:rsidRDefault="00B17BDE" w:rsidP="00AE5873">
      <w:r>
        <w:continuationSeparator/>
      </w:r>
    </w:p>
  </w:footnote>
  <w:footnote w:id="1">
    <w:p w:rsidR="000C4C08" w:rsidRPr="00AB5B6F" w:rsidRDefault="000C4C08" w:rsidP="000C4C08">
      <w:pPr>
        <w:pStyle w:val="Textonotapie"/>
        <w:rPr>
          <w:rFonts w:ascii="Arial" w:hAnsi="Arial" w:cs="Arial"/>
          <w:sz w:val="16"/>
          <w:szCs w:val="16"/>
        </w:rPr>
      </w:pPr>
      <w:r w:rsidRPr="00AB5B6F">
        <w:rPr>
          <w:rStyle w:val="Refdenotaalpie"/>
          <w:rFonts w:ascii="Arial" w:hAnsi="Arial" w:cs="Arial"/>
          <w:sz w:val="16"/>
          <w:szCs w:val="16"/>
        </w:rPr>
        <w:footnoteRef/>
      </w:r>
      <w:r w:rsidRPr="00AB5B6F">
        <w:rPr>
          <w:rFonts w:ascii="Arial" w:hAnsi="Arial" w:cs="Arial"/>
          <w:sz w:val="16"/>
          <w:szCs w:val="16"/>
        </w:rPr>
        <w:t xml:space="preserve"> Al respecto, véase Informe del Convenio 102 de 2011.</w:t>
      </w:r>
    </w:p>
  </w:footnote>
  <w:footnote w:id="2">
    <w:p w:rsidR="000C4C08" w:rsidRPr="009373EF" w:rsidRDefault="000C4C08" w:rsidP="000C4C08">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08" w:rsidRDefault="000C4C08">
    <w:pPr>
      <w:pStyle w:val="Encabezado"/>
      <w:rPr>
        <w:rFonts w:ascii="Arial Narrow" w:hAnsi="Arial Narrow"/>
        <w:b/>
      </w:rPr>
    </w:pPr>
  </w:p>
  <w:tbl>
    <w:tblPr>
      <w:tblW w:w="8380" w:type="dxa"/>
      <w:tblInd w:w="-108" w:type="dxa"/>
      <w:tblLayout w:type="fixed"/>
      <w:tblCellMar>
        <w:left w:w="10" w:type="dxa"/>
        <w:right w:w="10" w:type="dxa"/>
      </w:tblCellMar>
      <w:tblLook w:val="00A0" w:firstRow="1" w:lastRow="0" w:firstColumn="1" w:lastColumn="0" w:noHBand="0" w:noVBand="0"/>
    </w:tblPr>
    <w:tblGrid>
      <w:gridCol w:w="1090"/>
      <w:gridCol w:w="7290"/>
    </w:tblGrid>
    <w:tr w:rsidR="000C4C08" w:rsidTr="00EA5079">
      <w:trPr>
        <w:cantSplit/>
        <w:trHeight w:val="1275"/>
      </w:trPr>
      <w:tc>
        <w:tcPr>
          <w:tcW w:w="1090" w:type="dxa"/>
          <w:tcMar>
            <w:top w:w="0" w:type="dxa"/>
            <w:left w:w="108" w:type="dxa"/>
            <w:bottom w:w="0" w:type="dxa"/>
            <w:right w:w="108" w:type="dxa"/>
          </w:tcMar>
        </w:tcPr>
        <w:p w:rsidR="000C4C08" w:rsidRDefault="000C4C08" w:rsidP="00EA5079">
          <w:pPr>
            <w:pStyle w:val="WW-Contenidodelatabla1111111"/>
            <w:snapToGrid w:val="0"/>
            <w:spacing w:after="0"/>
          </w:pPr>
          <w:r>
            <w:rPr>
              <w:noProof/>
              <w:lang w:val="es-CO"/>
            </w:rPr>
            <w:drawing>
              <wp:anchor distT="0" distB="0" distL="114300" distR="114300" simplePos="0" relativeHeight="251660288" behindDoc="0" locked="0" layoutInCell="1" allowOverlap="1" wp14:anchorId="111D6387" wp14:editId="2F7FE020">
                <wp:simplePos x="0" y="0"/>
                <wp:positionH relativeFrom="column">
                  <wp:posOffset>-35560</wp:posOffset>
                </wp:positionH>
                <wp:positionV relativeFrom="paragraph">
                  <wp:posOffset>19685</wp:posOffset>
                </wp:positionV>
                <wp:extent cx="559435" cy="620395"/>
                <wp:effectExtent l="0" t="0" r="0" b="8255"/>
                <wp:wrapTopAndBottom/>
                <wp:docPr id="93"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6203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290" w:type="dxa"/>
          <w:tcMar>
            <w:top w:w="0" w:type="dxa"/>
            <w:left w:w="108" w:type="dxa"/>
            <w:bottom w:w="0" w:type="dxa"/>
            <w:right w:w="108" w:type="dxa"/>
          </w:tcMar>
        </w:tcPr>
        <w:p w:rsidR="000C4C08" w:rsidRDefault="000C4C08" w:rsidP="00EA5079">
          <w:pPr>
            <w:pStyle w:val="Encabezado1"/>
            <w:snapToGrid w:val="0"/>
          </w:pPr>
          <w:r>
            <w:rPr>
              <w:b/>
              <w:bCs/>
              <w:sz w:val="24"/>
              <w:szCs w:val="24"/>
            </w:rPr>
            <w:br/>
          </w:r>
          <w:r>
            <w:rPr>
              <w:b/>
              <w:bCs/>
              <w:sz w:val="20"/>
              <w:szCs w:val="20"/>
            </w:rPr>
            <w:t xml:space="preserve"> </w:t>
          </w:r>
          <w:r>
            <w:rPr>
              <w:b/>
              <w:bCs/>
              <w:sz w:val="24"/>
              <w:szCs w:val="24"/>
            </w:rPr>
            <w:t>Ministerio de Agricultura y Desarrollo Rural</w:t>
          </w:r>
          <w:r>
            <w:rPr>
              <w:b/>
              <w:bCs/>
              <w:sz w:val="24"/>
              <w:szCs w:val="24"/>
            </w:rPr>
            <w:br/>
          </w:r>
          <w:r>
            <w:rPr>
              <w:sz w:val="18"/>
              <w:szCs w:val="18"/>
            </w:rPr>
            <w:t xml:space="preserve"> República de Colombia</w:t>
          </w:r>
        </w:p>
        <w:p w:rsidR="000C4C08" w:rsidRDefault="000C4C08" w:rsidP="009A34BD">
          <w:pPr>
            <w:pStyle w:val="Standard0"/>
            <w:tabs>
              <w:tab w:val="left" w:pos="1485"/>
            </w:tabs>
            <w:jc w:val="right"/>
          </w:pPr>
          <w:r>
            <w:rPr>
              <w:noProof/>
              <w:lang w:val="es-CO"/>
            </w:rPr>
            <w:drawing>
              <wp:anchor distT="0" distB="0" distL="114300" distR="114300" simplePos="0" relativeHeight="251661312" behindDoc="0" locked="0" layoutInCell="1" allowOverlap="1" wp14:anchorId="57C5FA4C" wp14:editId="61202B2C">
                <wp:simplePos x="0" y="0"/>
                <wp:positionH relativeFrom="column">
                  <wp:posOffset>3582035</wp:posOffset>
                </wp:positionH>
                <wp:positionV relativeFrom="paragraph">
                  <wp:posOffset>-385445</wp:posOffset>
                </wp:positionV>
                <wp:extent cx="897255" cy="544830"/>
                <wp:effectExtent l="0" t="0" r="0" b="7620"/>
                <wp:wrapSquare wrapText="bothSides"/>
                <wp:docPr id="94" name="1 Imagen" descr="prosper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rosperid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7255" cy="544830"/>
                        </a:xfrm>
                        <a:prstGeom prst="rect">
                          <a:avLst/>
                        </a:prstGeom>
                        <a:noFill/>
                      </pic:spPr>
                    </pic:pic>
                  </a:graphicData>
                </a:graphic>
                <wp14:sizeRelH relativeFrom="page">
                  <wp14:pctWidth>0</wp14:pctWidth>
                </wp14:sizeRelH>
                <wp14:sizeRelV relativeFrom="page">
                  <wp14:pctHeight>0</wp14:pctHeight>
                </wp14:sizeRelV>
              </wp:anchor>
            </w:drawing>
          </w:r>
        </w:p>
      </w:tc>
    </w:tr>
    <w:tr w:rsidR="000C4C08" w:rsidRPr="00B7521B" w:rsidTr="00EA5079">
      <w:trPr>
        <w:cantSplit/>
        <w:trHeight w:val="695"/>
      </w:trPr>
      <w:tc>
        <w:tcPr>
          <w:tcW w:w="1090" w:type="dxa"/>
          <w:tcMar>
            <w:top w:w="0" w:type="dxa"/>
            <w:left w:w="108" w:type="dxa"/>
            <w:bottom w:w="0" w:type="dxa"/>
            <w:right w:w="108" w:type="dxa"/>
          </w:tcMar>
        </w:tcPr>
        <w:p w:rsidR="000C4C08" w:rsidRDefault="000C4C08" w:rsidP="00EA5079">
          <w:pPr>
            <w:pStyle w:val="WW-Contenidodelatabla1111111"/>
            <w:snapToGrid w:val="0"/>
            <w:spacing w:after="0"/>
            <w:jc w:val="right"/>
            <w:rPr>
              <w:rFonts w:cs="Times New Roman"/>
            </w:rPr>
          </w:pPr>
        </w:p>
      </w:tc>
      <w:tc>
        <w:tcPr>
          <w:tcW w:w="7290" w:type="dxa"/>
          <w:tcMar>
            <w:top w:w="0" w:type="dxa"/>
            <w:left w:w="108" w:type="dxa"/>
            <w:bottom w:w="0" w:type="dxa"/>
            <w:right w:w="108" w:type="dxa"/>
          </w:tcMar>
        </w:tcPr>
        <w:p w:rsidR="000C4C08" w:rsidRPr="009A34BD" w:rsidRDefault="000C4C08" w:rsidP="009A34BD">
          <w:pPr>
            <w:pStyle w:val="Standard0"/>
            <w:tabs>
              <w:tab w:val="left" w:pos="1485"/>
            </w:tabs>
            <w:snapToGrid w:val="0"/>
            <w:jc w:val="right"/>
            <w:rPr>
              <w:b/>
              <w:bCs/>
            </w:rPr>
          </w:pPr>
        </w:p>
      </w:tc>
    </w:tr>
  </w:tbl>
  <w:p w:rsidR="000C4C08" w:rsidRPr="009A34BD" w:rsidRDefault="000C4C08" w:rsidP="009A34BD">
    <w:pPr>
      <w:pStyle w:val="Encabezado"/>
      <w:jc w:val="right"/>
      <w:rPr>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5F8"/>
    <w:multiLevelType w:val="hybridMultilevel"/>
    <w:tmpl w:val="BBD2F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7F0B5E"/>
    <w:multiLevelType w:val="multilevel"/>
    <w:tmpl w:val="AC604CFC"/>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sz w:val="24"/>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
    <w:nsid w:val="0B364290"/>
    <w:multiLevelType w:val="hybridMultilevel"/>
    <w:tmpl w:val="D3C23CBE"/>
    <w:lvl w:ilvl="0" w:tplc="2CD2F37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F5D2880"/>
    <w:multiLevelType w:val="hybridMultilevel"/>
    <w:tmpl w:val="8FE27DC2"/>
    <w:lvl w:ilvl="0" w:tplc="BC10504A">
      <w:start w:val="13"/>
      <w:numFmt w:val="bullet"/>
      <w:lvlText w:val="-"/>
      <w:lvlJc w:val="left"/>
      <w:pPr>
        <w:ind w:left="360" w:hanging="360"/>
      </w:pPr>
      <w:rPr>
        <w:rFonts w:ascii="Arial" w:eastAsia="Times New Roman" w:hAnsi="Aria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FA43B09"/>
    <w:multiLevelType w:val="hybridMultilevel"/>
    <w:tmpl w:val="4990AD22"/>
    <w:lvl w:ilvl="0" w:tplc="19704812">
      <w:start w:val="2"/>
      <w:numFmt w:val="bullet"/>
      <w:lvlText w:val="-"/>
      <w:lvlJc w:val="left"/>
      <w:pPr>
        <w:ind w:left="360" w:hanging="360"/>
      </w:pPr>
      <w:rPr>
        <w:rFonts w:ascii="Arial" w:eastAsia="Times New Roman" w:hAnsi="Arial" w:hint="default"/>
        <w:b w:val="0"/>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2405DCE"/>
    <w:multiLevelType w:val="hybridMultilevel"/>
    <w:tmpl w:val="FE4C6902"/>
    <w:lvl w:ilvl="0" w:tplc="4516B10C">
      <w:start w:val="4"/>
      <w:numFmt w:val="lowerRoman"/>
      <w:lvlText w:val="%1."/>
      <w:lvlJc w:val="left"/>
      <w:pPr>
        <w:ind w:left="360" w:hanging="360"/>
      </w:pPr>
      <w:rPr>
        <w:rFonts w:cs="Times New Roman"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
    <w:nsid w:val="152D0825"/>
    <w:multiLevelType w:val="multilevel"/>
    <w:tmpl w:val="411C5D5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5CA0E91"/>
    <w:multiLevelType w:val="hybridMultilevel"/>
    <w:tmpl w:val="0082CF7A"/>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
    <w:nsid w:val="16197314"/>
    <w:multiLevelType w:val="hybridMultilevel"/>
    <w:tmpl w:val="162E4268"/>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
    <w:nsid w:val="185117E9"/>
    <w:multiLevelType w:val="multilevel"/>
    <w:tmpl w:val="240A001F"/>
    <w:lvl w:ilvl="0">
      <w:start w:val="1"/>
      <w:numFmt w:val="decimal"/>
      <w:lvlText w:val="%1."/>
      <w:lvlJc w:val="left"/>
      <w:pPr>
        <w:ind w:left="360" w:hanging="360"/>
      </w:pPr>
      <w:rPr>
        <w:rFonts w:cs="Times New Roman" w:hint="default"/>
        <w:b/>
        <w:i w:val="0"/>
        <w:u w:val="no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993453F"/>
    <w:multiLevelType w:val="hybridMultilevel"/>
    <w:tmpl w:val="7A126EC0"/>
    <w:lvl w:ilvl="0" w:tplc="6C0A56B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F400D27"/>
    <w:multiLevelType w:val="hybridMultilevel"/>
    <w:tmpl w:val="65BAE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9D315E"/>
    <w:multiLevelType w:val="hybridMultilevel"/>
    <w:tmpl w:val="40542762"/>
    <w:lvl w:ilvl="0" w:tplc="4D9CC330">
      <w:start w:val="9"/>
      <w:numFmt w:val="decimal"/>
      <w:lvlText w:val="%1."/>
      <w:lvlJc w:val="left"/>
      <w:pPr>
        <w:tabs>
          <w:tab w:val="num" w:pos="720"/>
        </w:tabs>
        <w:ind w:left="720" w:hanging="360"/>
      </w:pPr>
      <w:rPr>
        <w:rFonts w:cs="Times New Roman"/>
      </w:rPr>
    </w:lvl>
    <w:lvl w:ilvl="1" w:tplc="9778481E" w:tentative="1">
      <w:start w:val="1"/>
      <w:numFmt w:val="decimal"/>
      <w:lvlText w:val="%2."/>
      <w:lvlJc w:val="left"/>
      <w:pPr>
        <w:tabs>
          <w:tab w:val="num" w:pos="1440"/>
        </w:tabs>
        <w:ind w:left="1440" w:hanging="360"/>
      </w:pPr>
      <w:rPr>
        <w:rFonts w:cs="Times New Roman"/>
      </w:rPr>
    </w:lvl>
    <w:lvl w:ilvl="2" w:tplc="302A13A0" w:tentative="1">
      <w:start w:val="1"/>
      <w:numFmt w:val="decimal"/>
      <w:lvlText w:val="%3."/>
      <w:lvlJc w:val="left"/>
      <w:pPr>
        <w:tabs>
          <w:tab w:val="num" w:pos="2160"/>
        </w:tabs>
        <w:ind w:left="2160" w:hanging="360"/>
      </w:pPr>
      <w:rPr>
        <w:rFonts w:cs="Times New Roman"/>
      </w:rPr>
    </w:lvl>
    <w:lvl w:ilvl="3" w:tplc="33C0D996" w:tentative="1">
      <w:start w:val="1"/>
      <w:numFmt w:val="decimal"/>
      <w:lvlText w:val="%4."/>
      <w:lvlJc w:val="left"/>
      <w:pPr>
        <w:tabs>
          <w:tab w:val="num" w:pos="2880"/>
        </w:tabs>
        <w:ind w:left="2880" w:hanging="360"/>
      </w:pPr>
      <w:rPr>
        <w:rFonts w:cs="Times New Roman"/>
      </w:rPr>
    </w:lvl>
    <w:lvl w:ilvl="4" w:tplc="FCB65966" w:tentative="1">
      <w:start w:val="1"/>
      <w:numFmt w:val="decimal"/>
      <w:lvlText w:val="%5."/>
      <w:lvlJc w:val="left"/>
      <w:pPr>
        <w:tabs>
          <w:tab w:val="num" w:pos="3600"/>
        </w:tabs>
        <w:ind w:left="3600" w:hanging="360"/>
      </w:pPr>
      <w:rPr>
        <w:rFonts w:cs="Times New Roman"/>
      </w:rPr>
    </w:lvl>
    <w:lvl w:ilvl="5" w:tplc="107CA99E" w:tentative="1">
      <w:start w:val="1"/>
      <w:numFmt w:val="decimal"/>
      <w:lvlText w:val="%6."/>
      <w:lvlJc w:val="left"/>
      <w:pPr>
        <w:tabs>
          <w:tab w:val="num" w:pos="4320"/>
        </w:tabs>
        <w:ind w:left="4320" w:hanging="360"/>
      </w:pPr>
      <w:rPr>
        <w:rFonts w:cs="Times New Roman"/>
      </w:rPr>
    </w:lvl>
    <w:lvl w:ilvl="6" w:tplc="B4025BE6" w:tentative="1">
      <w:start w:val="1"/>
      <w:numFmt w:val="decimal"/>
      <w:lvlText w:val="%7."/>
      <w:lvlJc w:val="left"/>
      <w:pPr>
        <w:tabs>
          <w:tab w:val="num" w:pos="5040"/>
        </w:tabs>
        <w:ind w:left="5040" w:hanging="360"/>
      </w:pPr>
      <w:rPr>
        <w:rFonts w:cs="Times New Roman"/>
      </w:rPr>
    </w:lvl>
    <w:lvl w:ilvl="7" w:tplc="E7704894" w:tentative="1">
      <w:start w:val="1"/>
      <w:numFmt w:val="decimal"/>
      <w:lvlText w:val="%8."/>
      <w:lvlJc w:val="left"/>
      <w:pPr>
        <w:tabs>
          <w:tab w:val="num" w:pos="5760"/>
        </w:tabs>
        <w:ind w:left="5760" w:hanging="360"/>
      </w:pPr>
      <w:rPr>
        <w:rFonts w:cs="Times New Roman"/>
      </w:rPr>
    </w:lvl>
    <w:lvl w:ilvl="8" w:tplc="C00ADA74" w:tentative="1">
      <w:start w:val="1"/>
      <w:numFmt w:val="decimal"/>
      <w:lvlText w:val="%9."/>
      <w:lvlJc w:val="left"/>
      <w:pPr>
        <w:tabs>
          <w:tab w:val="num" w:pos="6480"/>
        </w:tabs>
        <w:ind w:left="6480" w:hanging="360"/>
      </w:pPr>
      <w:rPr>
        <w:rFonts w:cs="Times New Roman"/>
      </w:rPr>
    </w:lvl>
  </w:abstractNum>
  <w:abstractNum w:abstractNumId="13">
    <w:nsid w:val="29D17E35"/>
    <w:multiLevelType w:val="hybridMultilevel"/>
    <w:tmpl w:val="37ECB394"/>
    <w:lvl w:ilvl="0" w:tplc="4516B10C">
      <w:start w:val="4"/>
      <w:numFmt w:val="lowerRoman"/>
      <w:lvlText w:val="%1."/>
      <w:lvlJc w:val="left"/>
      <w:pPr>
        <w:ind w:left="360" w:hanging="360"/>
      </w:pPr>
      <w:rPr>
        <w:rFonts w:cs="Times New Roman"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
    <w:nsid w:val="2C057BE0"/>
    <w:multiLevelType w:val="hybridMultilevel"/>
    <w:tmpl w:val="3BC45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8E5EDA"/>
    <w:multiLevelType w:val="hybridMultilevel"/>
    <w:tmpl w:val="6018F63A"/>
    <w:lvl w:ilvl="0" w:tplc="72F22AC0">
      <w:start w:val="2"/>
      <w:numFmt w:val="bullet"/>
      <w:lvlText w:val="-"/>
      <w:lvlJc w:val="left"/>
      <w:pPr>
        <w:ind w:left="360" w:hanging="360"/>
      </w:pPr>
      <w:rPr>
        <w:rFonts w:ascii="Arial" w:eastAsia="Times New Roman" w:hAnsi="Aria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31E97E74"/>
    <w:multiLevelType w:val="hybridMultilevel"/>
    <w:tmpl w:val="F8E4FA5E"/>
    <w:lvl w:ilvl="0" w:tplc="9DCC40B6">
      <w:start w:val="15"/>
      <w:numFmt w:val="decimal"/>
      <w:lvlText w:val="%1."/>
      <w:lvlJc w:val="left"/>
      <w:pPr>
        <w:tabs>
          <w:tab w:val="num" w:pos="720"/>
        </w:tabs>
        <w:ind w:left="720" w:hanging="360"/>
      </w:pPr>
      <w:rPr>
        <w:rFonts w:cs="Times New Roman"/>
      </w:rPr>
    </w:lvl>
    <w:lvl w:ilvl="1" w:tplc="0958CF54" w:tentative="1">
      <w:start w:val="1"/>
      <w:numFmt w:val="decimal"/>
      <w:lvlText w:val="%2."/>
      <w:lvlJc w:val="left"/>
      <w:pPr>
        <w:tabs>
          <w:tab w:val="num" w:pos="1440"/>
        </w:tabs>
        <w:ind w:left="1440" w:hanging="360"/>
      </w:pPr>
      <w:rPr>
        <w:rFonts w:cs="Times New Roman"/>
      </w:rPr>
    </w:lvl>
    <w:lvl w:ilvl="2" w:tplc="6ABE5FD2" w:tentative="1">
      <w:start w:val="1"/>
      <w:numFmt w:val="decimal"/>
      <w:lvlText w:val="%3."/>
      <w:lvlJc w:val="left"/>
      <w:pPr>
        <w:tabs>
          <w:tab w:val="num" w:pos="2160"/>
        </w:tabs>
        <w:ind w:left="2160" w:hanging="360"/>
      </w:pPr>
      <w:rPr>
        <w:rFonts w:cs="Times New Roman"/>
      </w:rPr>
    </w:lvl>
    <w:lvl w:ilvl="3" w:tplc="84FAEA72" w:tentative="1">
      <w:start w:val="1"/>
      <w:numFmt w:val="decimal"/>
      <w:lvlText w:val="%4."/>
      <w:lvlJc w:val="left"/>
      <w:pPr>
        <w:tabs>
          <w:tab w:val="num" w:pos="2880"/>
        </w:tabs>
        <w:ind w:left="2880" w:hanging="360"/>
      </w:pPr>
      <w:rPr>
        <w:rFonts w:cs="Times New Roman"/>
      </w:rPr>
    </w:lvl>
    <w:lvl w:ilvl="4" w:tplc="CCDA7C5E" w:tentative="1">
      <w:start w:val="1"/>
      <w:numFmt w:val="decimal"/>
      <w:lvlText w:val="%5."/>
      <w:lvlJc w:val="left"/>
      <w:pPr>
        <w:tabs>
          <w:tab w:val="num" w:pos="3600"/>
        </w:tabs>
        <w:ind w:left="3600" w:hanging="360"/>
      </w:pPr>
      <w:rPr>
        <w:rFonts w:cs="Times New Roman"/>
      </w:rPr>
    </w:lvl>
    <w:lvl w:ilvl="5" w:tplc="88B4F43C" w:tentative="1">
      <w:start w:val="1"/>
      <w:numFmt w:val="decimal"/>
      <w:lvlText w:val="%6."/>
      <w:lvlJc w:val="left"/>
      <w:pPr>
        <w:tabs>
          <w:tab w:val="num" w:pos="4320"/>
        </w:tabs>
        <w:ind w:left="4320" w:hanging="360"/>
      </w:pPr>
      <w:rPr>
        <w:rFonts w:cs="Times New Roman"/>
      </w:rPr>
    </w:lvl>
    <w:lvl w:ilvl="6" w:tplc="4D2A9BB0" w:tentative="1">
      <w:start w:val="1"/>
      <w:numFmt w:val="decimal"/>
      <w:lvlText w:val="%7."/>
      <w:lvlJc w:val="left"/>
      <w:pPr>
        <w:tabs>
          <w:tab w:val="num" w:pos="5040"/>
        </w:tabs>
        <w:ind w:left="5040" w:hanging="360"/>
      </w:pPr>
      <w:rPr>
        <w:rFonts w:cs="Times New Roman"/>
      </w:rPr>
    </w:lvl>
    <w:lvl w:ilvl="7" w:tplc="3576829C" w:tentative="1">
      <w:start w:val="1"/>
      <w:numFmt w:val="decimal"/>
      <w:lvlText w:val="%8."/>
      <w:lvlJc w:val="left"/>
      <w:pPr>
        <w:tabs>
          <w:tab w:val="num" w:pos="5760"/>
        </w:tabs>
        <w:ind w:left="5760" w:hanging="360"/>
      </w:pPr>
      <w:rPr>
        <w:rFonts w:cs="Times New Roman"/>
      </w:rPr>
    </w:lvl>
    <w:lvl w:ilvl="8" w:tplc="31480DA6" w:tentative="1">
      <w:start w:val="1"/>
      <w:numFmt w:val="decimal"/>
      <w:lvlText w:val="%9."/>
      <w:lvlJc w:val="left"/>
      <w:pPr>
        <w:tabs>
          <w:tab w:val="num" w:pos="6480"/>
        </w:tabs>
        <w:ind w:left="6480" w:hanging="360"/>
      </w:pPr>
      <w:rPr>
        <w:rFonts w:cs="Times New Roman"/>
      </w:rPr>
    </w:lvl>
  </w:abstractNum>
  <w:abstractNum w:abstractNumId="17">
    <w:nsid w:val="40553244"/>
    <w:multiLevelType w:val="hybridMultilevel"/>
    <w:tmpl w:val="3314D6A0"/>
    <w:lvl w:ilvl="0" w:tplc="240A0009">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8">
    <w:nsid w:val="4AD3469C"/>
    <w:multiLevelType w:val="multilevel"/>
    <w:tmpl w:val="7F845F4C"/>
    <w:lvl w:ilvl="0">
      <w:start w:val="1"/>
      <w:numFmt w:val="decimal"/>
      <w:lvlText w:val="%1."/>
      <w:lvlJc w:val="left"/>
      <w:pPr>
        <w:ind w:left="360" w:hanging="360"/>
      </w:pPr>
      <w:rPr>
        <w:rFonts w:cs="Times New Roman" w:hint="default"/>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nsid w:val="57E234F3"/>
    <w:multiLevelType w:val="hybridMultilevel"/>
    <w:tmpl w:val="67ACCAC0"/>
    <w:lvl w:ilvl="0" w:tplc="240A0019">
      <w:start w:val="1"/>
      <w:numFmt w:val="lowerLetter"/>
      <w:lvlText w:val="%1."/>
      <w:lvlJc w:val="left"/>
      <w:pPr>
        <w:ind w:left="644"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
    <w:nsid w:val="58AD22E0"/>
    <w:multiLevelType w:val="hybridMultilevel"/>
    <w:tmpl w:val="2D1E6076"/>
    <w:lvl w:ilvl="0" w:tplc="00344604">
      <w:start w:val="1"/>
      <w:numFmt w:val="decimal"/>
      <w:lvlText w:val="%1."/>
      <w:lvlJc w:val="left"/>
      <w:pPr>
        <w:tabs>
          <w:tab w:val="num" w:pos="720"/>
        </w:tabs>
        <w:ind w:left="720" w:hanging="360"/>
      </w:pPr>
      <w:rPr>
        <w:rFonts w:cs="Times New Roman"/>
      </w:rPr>
    </w:lvl>
    <w:lvl w:ilvl="1" w:tplc="72627682" w:tentative="1">
      <w:start w:val="1"/>
      <w:numFmt w:val="decimal"/>
      <w:lvlText w:val="%2."/>
      <w:lvlJc w:val="left"/>
      <w:pPr>
        <w:tabs>
          <w:tab w:val="num" w:pos="1440"/>
        </w:tabs>
        <w:ind w:left="1440" w:hanging="360"/>
      </w:pPr>
      <w:rPr>
        <w:rFonts w:cs="Times New Roman"/>
      </w:rPr>
    </w:lvl>
    <w:lvl w:ilvl="2" w:tplc="B4FA4A3E" w:tentative="1">
      <w:start w:val="1"/>
      <w:numFmt w:val="decimal"/>
      <w:lvlText w:val="%3."/>
      <w:lvlJc w:val="left"/>
      <w:pPr>
        <w:tabs>
          <w:tab w:val="num" w:pos="2160"/>
        </w:tabs>
        <w:ind w:left="2160" w:hanging="360"/>
      </w:pPr>
      <w:rPr>
        <w:rFonts w:cs="Times New Roman"/>
      </w:rPr>
    </w:lvl>
    <w:lvl w:ilvl="3" w:tplc="7F8A5A72" w:tentative="1">
      <w:start w:val="1"/>
      <w:numFmt w:val="decimal"/>
      <w:lvlText w:val="%4."/>
      <w:lvlJc w:val="left"/>
      <w:pPr>
        <w:tabs>
          <w:tab w:val="num" w:pos="2880"/>
        </w:tabs>
        <w:ind w:left="2880" w:hanging="360"/>
      </w:pPr>
      <w:rPr>
        <w:rFonts w:cs="Times New Roman"/>
      </w:rPr>
    </w:lvl>
    <w:lvl w:ilvl="4" w:tplc="5A22233A" w:tentative="1">
      <w:start w:val="1"/>
      <w:numFmt w:val="decimal"/>
      <w:lvlText w:val="%5."/>
      <w:lvlJc w:val="left"/>
      <w:pPr>
        <w:tabs>
          <w:tab w:val="num" w:pos="3600"/>
        </w:tabs>
        <w:ind w:left="3600" w:hanging="360"/>
      </w:pPr>
      <w:rPr>
        <w:rFonts w:cs="Times New Roman"/>
      </w:rPr>
    </w:lvl>
    <w:lvl w:ilvl="5" w:tplc="B3BCB402" w:tentative="1">
      <w:start w:val="1"/>
      <w:numFmt w:val="decimal"/>
      <w:lvlText w:val="%6."/>
      <w:lvlJc w:val="left"/>
      <w:pPr>
        <w:tabs>
          <w:tab w:val="num" w:pos="4320"/>
        </w:tabs>
        <w:ind w:left="4320" w:hanging="360"/>
      </w:pPr>
      <w:rPr>
        <w:rFonts w:cs="Times New Roman"/>
      </w:rPr>
    </w:lvl>
    <w:lvl w:ilvl="6" w:tplc="38544CD4" w:tentative="1">
      <w:start w:val="1"/>
      <w:numFmt w:val="decimal"/>
      <w:lvlText w:val="%7."/>
      <w:lvlJc w:val="left"/>
      <w:pPr>
        <w:tabs>
          <w:tab w:val="num" w:pos="5040"/>
        </w:tabs>
        <w:ind w:left="5040" w:hanging="360"/>
      </w:pPr>
      <w:rPr>
        <w:rFonts w:cs="Times New Roman"/>
      </w:rPr>
    </w:lvl>
    <w:lvl w:ilvl="7" w:tplc="D0A85C46" w:tentative="1">
      <w:start w:val="1"/>
      <w:numFmt w:val="decimal"/>
      <w:lvlText w:val="%8."/>
      <w:lvlJc w:val="left"/>
      <w:pPr>
        <w:tabs>
          <w:tab w:val="num" w:pos="5760"/>
        </w:tabs>
        <w:ind w:left="5760" w:hanging="360"/>
      </w:pPr>
      <w:rPr>
        <w:rFonts w:cs="Times New Roman"/>
      </w:rPr>
    </w:lvl>
    <w:lvl w:ilvl="8" w:tplc="52B66DD8" w:tentative="1">
      <w:start w:val="1"/>
      <w:numFmt w:val="decimal"/>
      <w:lvlText w:val="%9."/>
      <w:lvlJc w:val="left"/>
      <w:pPr>
        <w:tabs>
          <w:tab w:val="num" w:pos="6480"/>
        </w:tabs>
        <w:ind w:left="6480" w:hanging="360"/>
      </w:pPr>
      <w:rPr>
        <w:rFonts w:cs="Times New Roman"/>
      </w:rPr>
    </w:lvl>
  </w:abstractNum>
  <w:abstractNum w:abstractNumId="21">
    <w:nsid w:val="64FC7415"/>
    <w:multiLevelType w:val="hybridMultilevel"/>
    <w:tmpl w:val="1772E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F609E4"/>
    <w:multiLevelType w:val="hybridMultilevel"/>
    <w:tmpl w:val="67ACCAC0"/>
    <w:lvl w:ilvl="0" w:tplc="240A0019">
      <w:start w:val="1"/>
      <w:numFmt w:val="lowerLetter"/>
      <w:lvlText w:val="%1."/>
      <w:lvlJc w:val="left"/>
      <w:pPr>
        <w:ind w:left="644"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nsid w:val="6EBA245F"/>
    <w:multiLevelType w:val="hybridMultilevel"/>
    <w:tmpl w:val="51A8EC66"/>
    <w:lvl w:ilvl="0" w:tplc="90A21CA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nsid w:val="6FAD7EEB"/>
    <w:multiLevelType w:val="hybridMultilevel"/>
    <w:tmpl w:val="5B9E231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nsid w:val="73537FD3"/>
    <w:multiLevelType w:val="hybridMultilevel"/>
    <w:tmpl w:val="4FB65BEA"/>
    <w:lvl w:ilvl="0" w:tplc="9DBEF7F6">
      <w:start w:val="1"/>
      <w:numFmt w:val="decimal"/>
      <w:lvlText w:val="%1."/>
      <w:lvlJc w:val="left"/>
      <w:pPr>
        <w:tabs>
          <w:tab w:val="num" w:pos="720"/>
        </w:tabs>
        <w:ind w:left="720" w:hanging="360"/>
      </w:pPr>
      <w:rPr>
        <w:rFonts w:cs="Times New Roman"/>
      </w:rPr>
    </w:lvl>
    <w:lvl w:ilvl="1" w:tplc="39EC9C4A" w:tentative="1">
      <w:start w:val="1"/>
      <w:numFmt w:val="decimal"/>
      <w:lvlText w:val="%2."/>
      <w:lvlJc w:val="left"/>
      <w:pPr>
        <w:tabs>
          <w:tab w:val="num" w:pos="1440"/>
        </w:tabs>
        <w:ind w:left="1440" w:hanging="360"/>
      </w:pPr>
      <w:rPr>
        <w:rFonts w:cs="Times New Roman"/>
      </w:rPr>
    </w:lvl>
    <w:lvl w:ilvl="2" w:tplc="4758925A" w:tentative="1">
      <w:start w:val="1"/>
      <w:numFmt w:val="decimal"/>
      <w:lvlText w:val="%3."/>
      <w:lvlJc w:val="left"/>
      <w:pPr>
        <w:tabs>
          <w:tab w:val="num" w:pos="2160"/>
        </w:tabs>
        <w:ind w:left="2160" w:hanging="360"/>
      </w:pPr>
      <w:rPr>
        <w:rFonts w:cs="Times New Roman"/>
      </w:rPr>
    </w:lvl>
    <w:lvl w:ilvl="3" w:tplc="FB6CFCB0" w:tentative="1">
      <w:start w:val="1"/>
      <w:numFmt w:val="decimal"/>
      <w:lvlText w:val="%4."/>
      <w:lvlJc w:val="left"/>
      <w:pPr>
        <w:tabs>
          <w:tab w:val="num" w:pos="2880"/>
        </w:tabs>
        <w:ind w:left="2880" w:hanging="360"/>
      </w:pPr>
      <w:rPr>
        <w:rFonts w:cs="Times New Roman"/>
      </w:rPr>
    </w:lvl>
    <w:lvl w:ilvl="4" w:tplc="99DC0044" w:tentative="1">
      <w:start w:val="1"/>
      <w:numFmt w:val="decimal"/>
      <w:lvlText w:val="%5."/>
      <w:lvlJc w:val="left"/>
      <w:pPr>
        <w:tabs>
          <w:tab w:val="num" w:pos="3600"/>
        </w:tabs>
        <w:ind w:left="3600" w:hanging="360"/>
      </w:pPr>
      <w:rPr>
        <w:rFonts w:cs="Times New Roman"/>
      </w:rPr>
    </w:lvl>
    <w:lvl w:ilvl="5" w:tplc="71F2E994" w:tentative="1">
      <w:start w:val="1"/>
      <w:numFmt w:val="decimal"/>
      <w:lvlText w:val="%6."/>
      <w:lvlJc w:val="left"/>
      <w:pPr>
        <w:tabs>
          <w:tab w:val="num" w:pos="4320"/>
        </w:tabs>
        <w:ind w:left="4320" w:hanging="360"/>
      </w:pPr>
      <w:rPr>
        <w:rFonts w:cs="Times New Roman"/>
      </w:rPr>
    </w:lvl>
    <w:lvl w:ilvl="6" w:tplc="8F369FD8" w:tentative="1">
      <w:start w:val="1"/>
      <w:numFmt w:val="decimal"/>
      <w:lvlText w:val="%7."/>
      <w:lvlJc w:val="left"/>
      <w:pPr>
        <w:tabs>
          <w:tab w:val="num" w:pos="5040"/>
        </w:tabs>
        <w:ind w:left="5040" w:hanging="360"/>
      </w:pPr>
      <w:rPr>
        <w:rFonts w:cs="Times New Roman"/>
      </w:rPr>
    </w:lvl>
    <w:lvl w:ilvl="7" w:tplc="88164E02" w:tentative="1">
      <w:start w:val="1"/>
      <w:numFmt w:val="decimal"/>
      <w:lvlText w:val="%8."/>
      <w:lvlJc w:val="left"/>
      <w:pPr>
        <w:tabs>
          <w:tab w:val="num" w:pos="5760"/>
        </w:tabs>
        <w:ind w:left="5760" w:hanging="360"/>
      </w:pPr>
      <w:rPr>
        <w:rFonts w:cs="Times New Roman"/>
      </w:rPr>
    </w:lvl>
    <w:lvl w:ilvl="8" w:tplc="2A18265A" w:tentative="1">
      <w:start w:val="1"/>
      <w:numFmt w:val="decimal"/>
      <w:lvlText w:val="%9."/>
      <w:lvlJc w:val="left"/>
      <w:pPr>
        <w:tabs>
          <w:tab w:val="num" w:pos="6480"/>
        </w:tabs>
        <w:ind w:left="6480" w:hanging="360"/>
      </w:pPr>
      <w:rPr>
        <w:rFonts w:cs="Times New Roman"/>
      </w:rPr>
    </w:lvl>
  </w:abstractNum>
  <w:abstractNum w:abstractNumId="26">
    <w:nsid w:val="735E390F"/>
    <w:multiLevelType w:val="multilevel"/>
    <w:tmpl w:val="576A0D3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78C623F8"/>
    <w:multiLevelType w:val="hybridMultilevel"/>
    <w:tmpl w:val="2FEA96D4"/>
    <w:lvl w:ilvl="0" w:tplc="DC7AB2B0">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
    <w:nsid w:val="7B165D02"/>
    <w:multiLevelType w:val="hybridMultilevel"/>
    <w:tmpl w:val="E592C3C8"/>
    <w:lvl w:ilvl="0" w:tplc="4516B10C">
      <w:start w:val="4"/>
      <w:numFmt w:val="lowerRoman"/>
      <w:lvlText w:val="%1."/>
      <w:lvlJc w:val="left"/>
      <w:pPr>
        <w:ind w:left="360" w:hanging="360"/>
      </w:pPr>
      <w:rPr>
        <w:rFonts w:cs="Times New Roman"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
    <w:nsid w:val="7BB64978"/>
    <w:multiLevelType w:val="hybridMultilevel"/>
    <w:tmpl w:val="FDBA6262"/>
    <w:lvl w:ilvl="0" w:tplc="BF281CD2">
      <w:numFmt w:val="bullet"/>
      <w:lvlText w:val="-"/>
      <w:lvlJc w:val="left"/>
      <w:pPr>
        <w:ind w:left="360" w:hanging="360"/>
      </w:pPr>
      <w:rPr>
        <w:rFonts w:ascii="Arial Narrow" w:eastAsia="Times New Roman" w:hAnsi="Arial Narrow"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5"/>
  </w:num>
  <w:num w:numId="4">
    <w:abstractNumId w:val="12"/>
  </w:num>
  <w:num w:numId="5">
    <w:abstractNumId w:val="16"/>
  </w:num>
  <w:num w:numId="6">
    <w:abstractNumId w:val="20"/>
  </w:num>
  <w:num w:numId="7">
    <w:abstractNumId w:val="7"/>
  </w:num>
  <w:num w:numId="8">
    <w:abstractNumId w:val="29"/>
  </w:num>
  <w:num w:numId="9">
    <w:abstractNumId w:val="9"/>
  </w:num>
  <w:num w:numId="10">
    <w:abstractNumId w:val="21"/>
  </w:num>
  <w:num w:numId="11">
    <w:abstractNumId w:val="18"/>
  </w:num>
  <w:num w:numId="12">
    <w:abstractNumId w:val="17"/>
  </w:num>
  <w:num w:numId="13">
    <w:abstractNumId w:val="26"/>
  </w:num>
  <w:num w:numId="14">
    <w:abstractNumId w:val="4"/>
  </w:num>
  <w:num w:numId="15">
    <w:abstractNumId w:val="15"/>
  </w:num>
  <w:num w:numId="16">
    <w:abstractNumId w:val="27"/>
  </w:num>
  <w:num w:numId="17">
    <w:abstractNumId w:val="23"/>
  </w:num>
  <w:num w:numId="18">
    <w:abstractNumId w:val="1"/>
  </w:num>
  <w:num w:numId="19">
    <w:abstractNumId w:val="6"/>
  </w:num>
  <w:num w:numId="20">
    <w:abstractNumId w:val="22"/>
  </w:num>
  <w:num w:numId="21">
    <w:abstractNumId w:val="24"/>
  </w:num>
  <w:num w:numId="22">
    <w:abstractNumId w:val="19"/>
  </w:num>
  <w:num w:numId="23">
    <w:abstractNumId w:val="13"/>
  </w:num>
  <w:num w:numId="24">
    <w:abstractNumId w:val="5"/>
  </w:num>
  <w:num w:numId="25">
    <w:abstractNumId w:val="28"/>
  </w:num>
  <w:num w:numId="26">
    <w:abstractNumId w:val="10"/>
  </w:num>
  <w:num w:numId="27">
    <w:abstractNumId w:val="0"/>
  </w:num>
  <w:num w:numId="28">
    <w:abstractNumId w:val="8"/>
  </w:num>
  <w:num w:numId="29">
    <w:abstractNumId w:val="14"/>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2FB"/>
    <w:rsid w:val="00004BBC"/>
    <w:rsid w:val="000120FF"/>
    <w:rsid w:val="000166FA"/>
    <w:rsid w:val="000215DF"/>
    <w:rsid w:val="00026D1E"/>
    <w:rsid w:val="00031BE0"/>
    <w:rsid w:val="000432EA"/>
    <w:rsid w:val="000619A6"/>
    <w:rsid w:val="00063199"/>
    <w:rsid w:val="00064420"/>
    <w:rsid w:val="00064BA4"/>
    <w:rsid w:val="000752F8"/>
    <w:rsid w:val="000876C4"/>
    <w:rsid w:val="000B0284"/>
    <w:rsid w:val="000C0DD8"/>
    <w:rsid w:val="000C2CA7"/>
    <w:rsid w:val="000C4C08"/>
    <w:rsid w:val="000E45BB"/>
    <w:rsid w:val="001539F0"/>
    <w:rsid w:val="00153EB2"/>
    <w:rsid w:val="001562DD"/>
    <w:rsid w:val="001715E9"/>
    <w:rsid w:val="00174075"/>
    <w:rsid w:val="00175565"/>
    <w:rsid w:val="00176272"/>
    <w:rsid w:val="0018504E"/>
    <w:rsid w:val="00194639"/>
    <w:rsid w:val="001C3A4E"/>
    <w:rsid w:val="001D6BA7"/>
    <w:rsid w:val="00204EDC"/>
    <w:rsid w:val="0020583A"/>
    <w:rsid w:val="00207069"/>
    <w:rsid w:val="002167B3"/>
    <w:rsid w:val="0021758E"/>
    <w:rsid w:val="002179FC"/>
    <w:rsid w:val="0022054F"/>
    <w:rsid w:val="00221E58"/>
    <w:rsid w:val="002237EE"/>
    <w:rsid w:val="00241F2D"/>
    <w:rsid w:val="00250885"/>
    <w:rsid w:val="0026439F"/>
    <w:rsid w:val="002649E9"/>
    <w:rsid w:val="00264A6F"/>
    <w:rsid w:val="00265885"/>
    <w:rsid w:val="00271AC3"/>
    <w:rsid w:val="00271CD8"/>
    <w:rsid w:val="002812FB"/>
    <w:rsid w:val="002C1739"/>
    <w:rsid w:val="002C2C6F"/>
    <w:rsid w:val="002C5B6E"/>
    <w:rsid w:val="0030195C"/>
    <w:rsid w:val="0031206B"/>
    <w:rsid w:val="00331073"/>
    <w:rsid w:val="00332231"/>
    <w:rsid w:val="00340E9E"/>
    <w:rsid w:val="00354E8F"/>
    <w:rsid w:val="003810AC"/>
    <w:rsid w:val="00384BC1"/>
    <w:rsid w:val="003B0AD7"/>
    <w:rsid w:val="003B1AB3"/>
    <w:rsid w:val="003C2ED9"/>
    <w:rsid w:val="003D13F4"/>
    <w:rsid w:val="003D3C73"/>
    <w:rsid w:val="003E51D7"/>
    <w:rsid w:val="003F3DB6"/>
    <w:rsid w:val="004100F3"/>
    <w:rsid w:val="00414828"/>
    <w:rsid w:val="00441DE8"/>
    <w:rsid w:val="00443AF8"/>
    <w:rsid w:val="004462CF"/>
    <w:rsid w:val="00474864"/>
    <w:rsid w:val="00487205"/>
    <w:rsid w:val="004C5BBF"/>
    <w:rsid w:val="004D4C67"/>
    <w:rsid w:val="005010BC"/>
    <w:rsid w:val="00505C83"/>
    <w:rsid w:val="005237B0"/>
    <w:rsid w:val="00526D8A"/>
    <w:rsid w:val="0052781F"/>
    <w:rsid w:val="0053628E"/>
    <w:rsid w:val="005407F8"/>
    <w:rsid w:val="00543046"/>
    <w:rsid w:val="00547988"/>
    <w:rsid w:val="0055221B"/>
    <w:rsid w:val="00554C46"/>
    <w:rsid w:val="00564736"/>
    <w:rsid w:val="005717F6"/>
    <w:rsid w:val="005762A4"/>
    <w:rsid w:val="0059470E"/>
    <w:rsid w:val="005A2464"/>
    <w:rsid w:val="005C0F4B"/>
    <w:rsid w:val="005C14BE"/>
    <w:rsid w:val="005D5290"/>
    <w:rsid w:val="006140EA"/>
    <w:rsid w:val="00625672"/>
    <w:rsid w:val="00637B92"/>
    <w:rsid w:val="00657DDE"/>
    <w:rsid w:val="006646CF"/>
    <w:rsid w:val="006724E3"/>
    <w:rsid w:val="00681808"/>
    <w:rsid w:val="00682A45"/>
    <w:rsid w:val="0068767E"/>
    <w:rsid w:val="00694E3D"/>
    <w:rsid w:val="006A063A"/>
    <w:rsid w:val="006B1804"/>
    <w:rsid w:val="006F61C9"/>
    <w:rsid w:val="0070714E"/>
    <w:rsid w:val="007204E8"/>
    <w:rsid w:val="00764339"/>
    <w:rsid w:val="0078185D"/>
    <w:rsid w:val="007A156D"/>
    <w:rsid w:val="007C0963"/>
    <w:rsid w:val="007C48B6"/>
    <w:rsid w:val="007E69CF"/>
    <w:rsid w:val="007E794E"/>
    <w:rsid w:val="00807D60"/>
    <w:rsid w:val="0084082C"/>
    <w:rsid w:val="00846C12"/>
    <w:rsid w:val="00886752"/>
    <w:rsid w:val="008B53C2"/>
    <w:rsid w:val="008B778B"/>
    <w:rsid w:val="008D0E6B"/>
    <w:rsid w:val="008D1470"/>
    <w:rsid w:val="008D644B"/>
    <w:rsid w:val="008E2B0A"/>
    <w:rsid w:val="008F4546"/>
    <w:rsid w:val="00902AA2"/>
    <w:rsid w:val="009373EF"/>
    <w:rsid w:val="00947F88"/>
    <w:rsid w:val="009546FB"/>
    <w:rsid w:val="00954A3B"/>
    <w:rsid w:val="00954AEF"/>
    <w:rsid w:val="009664E5"/>
    <w:rsid w:val="009672AD"/>
    <w:rsid w:val="0099006C"/>
    <w:rsid w:val="0099488C"/>
    <w:rsid w:val="009A0F96"/>
    <w:rsid w:val="009A34BD"/>
    <w:rsid w:val="009D6AA6"/>
    <w:rsid w:val="009D6D83"/>
    <w:rsid w:val="00A04649"/>
    <w:rsid w:val="00A21A31"/>
    <w:rsid w:val="00A365F7"/>
    <w:rsid w:val="00A421C0"/>
    <w:rsid w:val="00A42F86"/>
    <w:rsid w:val="00A503BB"/>
    <w:rsid w:val="00A547F4"/>
    <w:rsid w:val="00A5594E"/>
    <w:rsid w:val="00A61A21"/>
    <w:rsid w:val="00A6596F"/>
    <w:rsid w:val="00A660BE"/>
    <w:rsid w:val="00A77DCA"/>
    <w:rsid w:val="00A84B84"/>
    <w:rsid w:val="00A9068E"/>
    <w:rsid w:val="00AA3357"/>
    <w:rsid w:val="00AB5B6F"/>
    <w:rsid w:val="00AD27B5"/>
    <w:rsid w:val="00AE5873"/>
    <w:rsid w:val="00B17BDE"/>
    <w:rsid w:val="00B412DE"/>
    <w:rsid w:val="00B54780"/>
    <w:rsid w:val="00B560FF"/>
    <w:rsid w:val="00B5629E"/>
    <w:rsid w:val="00B66C3C"/>
    <w:rsid w:val="00B7521B"/>
    <w:rsid w:val="00B758AE"/>
    <w:rsid w:val="00B75BC0"/>
    <w:rsid w:val="00B95228"/>
    <w:rsid w:val="00BA00EA"/>
    <w:rsid w:val="00BB5596"/>
    <w:rsid w:val="00BB6CA0"/>
    <w:rsid w:val="00BD3802"/>
    <w:rsid w:val="00BE0751"/>
    <w:rsid w:val="00C205DC"/>
    <w:rsid w:val="00C33C00"/>
    <w:rsid w:val="00C46688"/>
    <w:rsid w:val="00C80916"/>
    <w:rsid w:val="00CA6949"/>
    <w:rsid w:val="00CD12EA"/>
    <w:rsid w:val="00CD7F04"/>
    <w:rsid w:val="00CE678C"/>
    <w:rsid w:val="00D0615E"/>
    <w:rsid w:val="00D213AB"/>
    <w:rsid w:val="00D213D6"/>
    <w:rsid w:val="00D2677B"/>
    <w:rsid w:val="00D324BA"/>
    <w:rsid w:val="00D56336"/>
    <w:rsid w:val="00D567EA"/>
    <w:rsid w:val="00D62678"/>
    <w:rsid w:val="00D648AF"/>
    <w:rsid w:val="00D649E7"/>
    <w:rsid w:val="00D8398E"/>
    <w:rsid w:val="00D85294"/>
    <w:rsid w:val="00DA493F"/>
    <w:rsid w:val="00DB4C96"/>
    <w:rsid w:val="00DC0129"/>
    <w:rsid w:val="00DC1083"/>
    <w:rsid w:val="00DC218E"/>
    <w:rsid w:val="00DD0541"/>
    <w:rsid w:val="00DD3CCC"/>
    <w:rsid w:val="00DD52E9"/>
    <w:rsid w:val="00DE46C5"/>
    <w:rsid w:val="00DF263E"/>
    <w:rsid w:val="00E2244A"/>
    <w:rsid w:val="00E43268"/>
    <w:rsid w:val="00E5550B"/>
    <w:rsid w:val="00E67E85"/>
    <w:rsid w:val="00E97C51"/>
    <w:rsid w:val="00EA5079"/>
    <w:rsid w:val="00EB560E"/>
    <w:rsid w:val="00EE1C7B"/>
    <w:rsid w:val="00EE4D7B"/>
    <w:rsid w:val="00EE643D"/>
    <w:rsid w:val="00EF5BFE"/>
    <w:rsid w:val="00F04EC6"/>
    <w:rsid w:val="00F53669"/>
    <w:rsid w:val="00F63DE5"/>
    <w:rsid w:val="00F80C6B"/>
    <w:rsid w:val="00F80D91"/>
    <w:rsid w:val="00F90293"/>
    <w:rsid w:val="00FC2F50"/>
    <w:rsid w:val="00FC6C92"/>
    <w:rsid w:val="00FD445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2FB"/>
    <w:rPr>
      <w:rFonts w:ascii="Times New Roman" w:eastAsia="Times New Roman" w:hAnsi="Times New Roman"/>
      <w:sz w:val="24"/>
      <w:szCs w:val="24"/>
      <w:lang w:val="es-ES" w:eastAsia="es-ES"/>
    </w:rPr>
  </w:style>
  <w:style w:type="paragraph" w:styleId="Ttulo1">
    <w:name w:val="heading 1"/>
    <w:basedOn w:val="Normal"/>
    <w:next w:val="Normal"/>
    <w:link w:val="Ttulo1Car"/>
    <w:uiPriority w:val="99"/>
    <w:qFormat/>
    <w:locked/>
    <w:rsid w:val="00EA5079"/>
    <w:pPr>
      <w:keepNext/>
      <w:keepLines/>
      <w:spacing w:before="480"/>
      <w:outlineLvl w:val="0"/>
    </w:pPr>
    <w:rPr>
      <w:rFonts w:ascii="Cambria" w:hAnsi="Cambria"/>
      <w:b/>
      <w:bCs/>
      <w:color w:val="365F91"/>
      <w:sz w:val="28"/>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A5079"/>
    <w:rPr>
      <w:rFonts w:ascii="Cambria" w:hAnsi="Cambria" w:cs="Times New Roman"/>
      <w:b/>
      <w:bCs/>
      <w:color w:val="365F91"/>
      <w:sz w:val="28"/>
      <w:szCs w:val="28"/>
      <w:lang w:val="es-CO"/>
    </w:rPr>
  </w:style>
  <w:style w:type="paragraph" w:styleId="Encabezado">
    <w:name w:val="header"/>
    <w:aliases w:val="encabezado,Nivel 1"/>
    <w:basedOn w:val="Normal"/>
    <w:link w:val="EncabezadoCar"/>
    <w:uiPriority w:val="99"/>
    <w:rsid w:val="002812FB"/>
    <w:pPr>
      <w:tabs>
        <w:tab w:val="center" w:pos="4419"/>
        <w:tab w:val="right" w:pos="8838"/>
      </w:tabs>
    </w:pPr>
  </w:style>
  <w:style w:type="character" w:customStyle="1" w:styleId="EncabezadoCar">
    <w:name w:val="Encabezado Car"/>
    <w:aliases w:val="encabezado Car,Nivel 1 Car"/>
    <w:basedOn w:val="Fuentedeprrafopredeter"/>
    <w:link w:val="Encabezado"/>
    <w:uiPriority w:val="99"/>
    <w:locked/>
    <w:rsid w:val="002812FB"/>
    <w:rPr>
      <w:rFonts w:ascii="Times New Roman" w:hAnsi="Times New Roman" w:cs="Times New Roman"/>
      <w:sz w:val="24"/>
      <w:szCs w:val="24"/>
      <w:lang w:val="es-ES" w:eastAsia="es-ES"/>
    </w:rPr>
  </w:style>
  <w:style w:type="paragraph" w:styleId="Piedepgina">
    <w:name w:val="footer"/>
    <w:basedOn w:val="Normal"/>
    <w:link w:val="PiedepginaCar"/>
    <w:uiPriority w:val="99"/>
    <w:rsid w:val="002812FB"/>
    <w:pPr>
      <w:tabs>
        <w:tab w:val="center" w:pos="4419"/>
        <w:tab w:val="right" w:pos="8838"/>
      </w:tabs>
    </w:pPr>
  </w:style>
  <w:style w:type="character" w:customStyle="1" w:styleId="PiedepginaCar">
    <w:name w:val="Pie de página Car"/>
    <w:basedOn w:val="Fuentedeprrafopredeter"/>
    <w:link w:val="Piedepgina"/>
    <w:uiPriority w:val="99"/>
    <w:locked/>
    <w:rsid w:val="002812FB"/>
    <w:rPr>
      <w:rFonts w:ascii="Times New Roman" w:hAnsi="Times New Roman" w:cs="Times New Roman"/>
      <w:sz w:val="24"/>
      <w:szCs w:val="24"/>
      <w:lang w:val="es-ES" w:eastAsia="es-ES"/>
    </w:rPr>
  </w:style>
  <w:style w:type="character" w:styleId="Textoennegrita">
    <w:name w:val="Strong"/>
    <w:basedOn w:val="Fuentedeprrafopredeter"/>
    <w:uiPriority w:val="99"/>
    <w:qFormat/>
    <w:rsid w:val="00F04EC6"/>
    <w:rPr>
      <w:rFonts w:cs="Times New Roman"/>
      <w:b/>
      <w:bCs/>
    </w:rPr>
  </w:style>
  <w:style w:type="character" w:customStyle="1" w:styleId="apple-style-span">
    <w:name w:val="apple-style-span"/>
    <w:basedOn w:val="Fuentedeprrafopredeter"/>
    <w:uiPriority w:val="99"/>
    <w:rsid w:val="00F04EC6"/>
    <w:rPr>
      <w:rFonts w:cs="Times New Roman"/>
    </w:rPr>
  </w:style>
  <w:style w:type="paragraph" w:styleId="Prrafodelista">
    <w:name w:val="List Paragraph"/>
    <w:aliases w:val="titulo 3,Bullets"/>
    <w:basedOn w:val="Normal"/>
    <w:link w:val="PrrafodelistaCar"/>
    <w:qFormat/>
    <w:rsid w:val="00543046"/>
    <w:pPr>
      <w:ind w:left="720"/>
      <w:contextualSpacing/>
    </w:pPr>
  </w:style>
  <w:style w:type="character" w:customStyle="1" w:styleId="PrrafodelistaCar">
    <w:name w:val="Párrafo de lista Car"/>
    <w:aliases w:val="titulo 3 Car,Bullets Car"/>
    <w:link w:val="Prrafodelista"/>
    <w:uiPriority w:val="34"/>
    <w:locked/>
    <w:rsid w:val="000752F8"/>
    <w:rPr>
      <w:rFonts w:ascii="Times New Roman" w:hAnsi="Times New Roman"/>
      <w:sz w:val="24"/>
      <w:lang w:val="es-ES" w:eastAsia="es-ES"/>
    </w:rPr>
  </w:style>
  <w:style w:type="paragraph" w:styleId="Textodeglobo">
    <w:name w:val="Balloon Text"/>
    <w:basedOn w:val="Normal"/>
    <w:link w:val="TextodegloboCar"/>
    <w:uiPriority w:val="99"/>
    <w:semiHidden/>
    <w:rsid w:val="0054304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43046"/>
    <w:rPr>
      <w:rFonts w:ascii="Tahoma" w:hAnsi="Tahoma" w:cs="Tahoma"/>
      <w:sz w:val="16"/>
      <w:szCs w:val="16"/>
      <w:lang w:val="es-ES" w:eastAsia="es-ES"/>
    </w:rPr>
  </w:style>
  <w:style w:type="paragraph" w:customStyle="1" w:styleId="standard">
    <w:name w:val="standard"/>
    <w:basedOn w:val="Normal"/>
    <w:uiPriority w:val="99"/>
    <w:rsid w:val="005407F8"/>
    <w:pPr>
      <w:autoSpaceDN w:val="0"/>
    </w:pPr>
    <w:rPr>
      <w:rFonts w:ascii="Verdana" w:eastAsia="Calibri" w:hAnsi="Verdana"/>
      <w:sz w:val="22"/>
      <w:szCs w:val="22"/>
      <w:lang w:val="es-CO" w:eastAsia="es-CO"/>
    </w:rPr>
  </w:style>
  <w:style w:type="paragraph" w:styleId="Sinespaciado">
    <w:name w:val="No Spacing"/>
    <w:link w:val="SinespaciadoCar"/>
    <w:uiPriority w:val="1"/>
    <w:qFormat/>
    <w:rsid w:val="00D648AF"/>
    <w:pPr>
      <w:suppressAutoHyphens/>
      <w:autoSpaceDN w:val="0"/>
      <w:textAlignment w:val="baseline"/>
    </w:pPr>
    <w:rPr>
      <w:lang w:val="es-ES"/>
    </w:rPr>
  </w:style>
  <w:style w:type="character" w:customStyle="1" w:styleId="SinespaciadoCar">
    <w:name w:val="Sin espaciado Car"/>
    <w:basedOn w:val="Fuentedeprrafopredeter"/>
    <w:link w:val="Sinespaciado"/>
    <w:uiPriority w:val="1"/>
    <w:locked/>
    <w:rsid w:val="0031206B"/>
    <w:rPr>
      <w:rFonts w:cs="Times New Roman"/>
      <w:sz w:val="22"/>
      <w:szCs w:val="22"/>
      <w:lang w:val="es-ES" w:eastAsia="en-US" w:bidi="ar-SA"/>
    </w:rPr>
  </w:style>
  <w:style w:type="paragraph" w:styleId="Textonotapie">
    <w:name w:val="footnote text"/>
    <w:aliases w:val="Footnote Text Char Char Char Char Char,Footnote Text Char Char Char Char,Footnote reference,FA Fu,texto de nota al pie Car,ft Car Car,ft Car,texto de nota al pie,Texto nota pie Car1,Texto nota pie Car Car1,Texto nota pie Car1 Car,ft,Ca"/>
    <w:basedOn w:val="Normal"/>
    <w:link w:val="TextonotapieCar"/>
    <w:uiPriority w:val="99"/>
    <w:rsid w:val="00D648AF"/>
    <w:rPr>
      <w:rFonts w:ascii="Calibri" w:eastAsia="Calibri" w:hAnsi="Calibri"/>
      <w:sz w:val="20"/>
      <w:szCs w:val="20"/>
      <w:lang w:val="es-CO" w:eastAsia="en-US"/>
    </w:rPr>
  </w:style>
  <w:style w:type="character" w:customStyle="1" w:styleId="TextonotapieCar">
    <w:name w:val="Texto nota pie Car"/>
    <w:aliases w:val="Footnote Text Char Char Char Char Char Car,Footnote Text Char Char Char Char Car,Footnote reference Car,FA Fu Car,texto de nota al pie Car Car,ft Car Car Car,ft Car Car1,texto de nota al pie Car1,Texto nota pie Car1 Car1,ft Car1"/>
    <w:basedOn w:val="Fuentedeprrafopredeter"/>
    <w:link w:val="Textonotapie"/>
    <w:uiPriority w:val="99"/>
    <w:locked/>
    <w:rsid w:val="00D648AF"/>
    <w:rPr>
      <w:rFonts w:ascii="Calibri" w:hAnsi="Calibri" w:cs="Times New Roman"/>
      <w:sz w:val="20"/>
      <w:szCs w:val="20"/>
    </w:rPr>
  </w:style>
  <w:style w:type="character" w:styleId="Refdenotaalpie">
    <w:name w:val="footnote reference"/>
    <w:aliases w:val="referencia nota al pie,Texto de nota al pie,BVI fnr,de nota al pie,Ref"/>
    <w:basedOn w:val="Fuentedeprrafopredeter"/>
    <w:uiPriority w:val="99"/>
    <w:rsid w:val="00D648AF"/>
    <w:rPr>
      <w:rFonts w:cs="Times New Roman"/>
      <w:vertAlign w:val="superscript"/>
    </w:rPr>
  </w:style>
  <w:style w:type="character" w:styleId="Hipervnculo">
    <w:name w:val="Hyperlink"/>
    <w:basedOn w:val="Fuentedeprrafopredeter"/>
    <w:uiPriority w:val="99"/>
    <w:rsid w:val="00175565"/>
    <w:rPr>
      <w:rFonts w:cs="Times New Roman"/>
      <w:color w:val="0000FF"/>
      <w:u w:val="single"/>
    </w:rPr>
  </w:style>
  <w:style w:type="paragraph" w:styleId="NormalWeb">
    <w:name w:val="Normal (Web)"/>
    <w:basedOn w:val="Normal"/>
    <w:uiPriority w:val="99"/>
    <w:rsid w:val="00271AC3"/>
    <w:rPr>
      <w:lang w:val="es-CO" w:eastAsia="es-CO"/>
    </w:rPr>
  </w:style>
  <w:style w:type="paragraph" w:styleId="Saludo">
    <w:name w:val="Salutation"/>
    <w:basedOn w:val="Normal"/>
    <w:next w:val="Normal"/>
    <w:link w:val="SaludoCar"/>
    <w:uiPriority w:val="99"/>
    <w:rsid w:val="00340E9E"/>
    <w:pPr>
      <w:widowControl w:val="0"/>
      <w:suppressAutoHyphens/>
      <w:autoSpaceDN w:val="0"/>
      <w:textAlignment w:val="baseline"/>
    </w:pPr>
    <w:rPr>
      <w:rFonts w:eastAsia="Arial Unicode MS" w:cs="Tahoma"/>
      <w:kern w:val="3"/>
      <w:lang w:val="en-US" w:eastAsia="es-CO"/>
    </w:rPr>
  </w:style>
  <w:style w:type="character" w:customStyle="1" w:styleId="SaludoCar">
    <w:name w:val="Saludo Car"/>
    <w:basedOn w:val="Fuentedeprrafopredeter"/>
    <w:link w:val="Saludo"/>
    <w:uiPriority w:val="99"/>
    <w:locked/>
    <w:rsid w:val="00340E9E"/>
    <w:rPr>
      <w:rFonts w:ascii="Times New Roman" w:eastAsia="Arial Unicode MS" w:hAnsi="Times New Roman" w:cs="Tahoma"/>
      <w:kern w:val="3"/>
      <w:sz w:val="24"/>
      <w:szCs w:val="24"/>
      <w:lang w:val="en-US" w:eastAsia="es-CO"/>
    </w:rPr>
  </w:style>
  <w:style w:type="paragraph" w:styleId="Textoindependiente">
    <w:name w:val="Body Text"/>
    <w:basedOn w:val="Normal"/>
    <w:link w:val="TextoindependienteCar1"/>
    <w:uiPriority w:val="99"/>
    <w:rsid w:val="00340E9E"/>
    <w:pPr>
      <w:widowControl w:val="0"/>
      <w:suppressAutoHyphens/>
      <w:autoSpaceDN w:val="0"/>
      <w:spacing w:after="120"/>
      <w:textAlignment w:val="baseline"/>
    </w:pPr>
    <w:rPr>
      <w:rFonts w:eastAsia="Arial Unicode MS" w:cs="Tahoma"/>
      <w:kern w:val="3"/>
      <w:lang w:val="en-US" w:eastAsia="es-CO"/>
    </w:rPr>
  </w:style>
  <w:style w:type="character" w:customStyle="1" w:styleId="TextoindependienteCar1">
    <w:name w:val="Texto independiente Car1"/>
    <w:basedOn w:val="Fuentedeprrafopredeter"/>
    <w:link w:val="Textoindependiente"/>
    <w:uiPriority w:val="99"/>
    <w:locked/>
    <w:rsid w:val="00340E9E"/>
    <w:rPr>
      <w:rFonts w:ascii="Times New Roman" w:eastAsia="Arial Unicode MS" w:hAnsi="Times New Roman" w:cs="Tahoma"/>
      <w:kern w:val="3"/>
      <w:sz w:val="24"/>
      <w:szCs w:val="24"/>
      <w:lang w:val="en-US" w:eastAsia="es-CO"/>
    </w:rPr>
  </w:style>
  <w:style w:type="character" w:customStyle="1" w:styleId="TextoindependienteCar">
    <w:name w:val="Texto independiente Car"/>
    <w:basedOn w:val="Fuentedeprrafopredeter"/>
    <w:uiPriority w:val="99"/>
    <w:locked/>
    <w:rsid w:val="00340E9E"/>
    <w:rPr>
      <w:rFonts w:ascii="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rsid w:val="00340E9E"/>
    <w:pPr>
      <w:spacing w:after="120"/>
      <w:ind w:left="283"/>
    </w:pPr>
  </w:style>
  <w:style w:type="character" w:customStyle="1" w:styleId="SangradetextonormalCar">
    <w:name w:val="Sangría de texto normal Car"/>
    <w:basedOn w:val="Fuentedeprrafopredeter"/>
    <w:link w:val="Sangradetextonormal"/>
    <w:uiPriority w:val="99"/>
    <w:semiHidden/>
    <w:locked/>
    <w:rsid w:val="00340E9E"/>
    <w:rPr>
      <w:rFonts w:ascii="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340E9E"/>
    <w:pPr>
      <w:widowControl w:val="0"/>
      <w:suppressAutoHyphens/>
      <w:autoSpaceDN w:val="0"/>
      <w:spacing w:after="0"/>
      <w:ind w:left="360" w:firstLine="360"/>
      <w:textAlignment w:val="baseline"/>
    </w:pPr>
    <w:rPr>
      <w:rFonts w:eastAsia="Arial Unicode MS" w:cs="Tahoma"/>
      <w:kern w:val="3"/>
      <w:lang w:val="en-US" w:eastAsia="es-CO"/>
    </w:rPr>
  </w:style>
  <w:style w:type="character" w:customStyle="1" w:styleId="Textoindependienteprimerasangra2Car">
    <w:name w:val="Texto independiente primera sangría 2 Car"/>
    <w:basedOn w:val="SangradetextonormalCar"/>
    <w:link w:val="Textoindependienteprimerasangra2"/>
    <w:uiPriority w:val="99"/>
    <w:locked/>
    <w:rsid w:val="00340E9E"/>
    <w:rPr>
      <w:rFonts w:ascii="Times New Roman" w:eastAsia="Arial Unicode MS" w:hAnsi="Times New Roman" w:cs="Tahoma"/>
      <w:kern w:val="3"/>
      <w:sz w:val="24"/>
      <w:szCs w:val="24"/>
      <w:lang w:val="en-US" w:eastAsia="es-CO"/>
    </w:rPr>
  </w:style>
  <w:style w:type="paragraph" w:customStyle="1" w:styleId="Sinespaciado1">
    <w:name w:val="Sin espaciado1"/>
    <w:link w:val="NoSpacingChar"/>
    <w:uiPriority w:val="99"/>
    <w:rsid w:val="00C205DC"/>
    <w:pPr>
      <w:suppressAutoHyphens/>
      <w:autoSpaceDN w:val="0"/>
      <w:textAlignment w:val="baseline"/>
    </w:pPr>
    <w:rPr>
      <w:rFonts w:eastAsia="Times New Roman"/>
      <w:lang w:val="es-ES"/>
    </w:rPr>
  </w:style>
  <w:style w:type="character" w:customStyle="1" w:styleId="NoSpacingChar">
    <w:name w:val="No Spacing Char"/>
    <w:basedOn w:val="Fuentedeprrafopredeter"/>
    <w:link w:val="Sinespaciado1"/>
    <w:uiPriority w:val="99"/>
    <w:locked/>
    <w:rsid w:val="0031206B"/>
    <w:rPr>
      <w:rFonts w:eastAsia="Times New Roman" w:cs="Times New Roman"/>
      <w:sz w:val="22"/>
      <w:szCs w:val="22"/>
      <w:lang w:val="es-ES" w:eastAsia="en-US" w:bidi="ar-SA"/>
    </w:rPr>
  </w:style>
  <w:style w:type="character" w:customStyle="1" w:styleId="CarCar1">
    <w:name w:val="Car Car1"/>
    <w:basedOn w:val="Fuentedeprrafopredeter"/>
    <w:uiPriority w:val="99"/>
    <w:rsid w:val="00C205DC"/>
    <w:rPr>
      <w:rFonts w:ascii="Calibri" w:hAnsi="Calibri" w:cs="Times New Roman"/>
      <w:sz w:val="20"/>
      <w:szCs w:val="20"/>
    </w:rPr>
  </w:style>
  <w:style w:type="paragraph" w:customStyle="1" w:styleId="Default">
    <w:name w:val="Default"/>
    <w:uiPriority w:val="99"/>
    <w:rsid w:val="000752F8"/>
    <w:pPr>
      <w:autoSpaceDE w:val="0"/>
      <w:autoSpaceDN w:val="0"/>
      <w:adjustRightInd w:val="0"/>
    </w:pPr>
    <w:rPr>
      <w:rFonts w:ascii="Souvenir" w:hAnsi="Souvenir" w:cs="Souvenir"/>
      <w:color w:val="000000"/>
      <w:sz w:val="24"/>
      <w:szCs w:val="24"/>
      <w:lang w:val="es-ES" w:eastAsia="es-ES"/>
    </w:rPr>
  </w:style>
  <w:style w:type="character" w:customStyle="1" w:styleId="hps">
    <w:name w:val="hps"/>
    <w:basedOn w:val="Fuentedeprrafopredeter"/>
    <w:uiPriority w:val="99"/>
    <w:rsid w:val="000752F8"/>
    <w:rPr>
      <w:rFonts w:cs="Times New Roman"/>
    </w:rPr>
  </w:style>
  <w:style w:type="character" w:customStyle="1" w:styleId="TextoindependienteCar8">
    <w:name w:val="Texto independiente Car8"/>
    <w:basedOn w:val="Fuentedeprrafopredeter"/>
    <w:uiPriority w:val="99"/>
    <w:rsid w:val="000752F8"/>
    <w:rPr>
      <w:rFonts w:cs="Times New Roman"/>
    </w:rPr>
  </w:style>
  <w:style w:type="paragraph" w:customStyle="1" w:styleId="Pa6">
    <w:name w:val="Pa6"/>
    <w:basedOn w:val="Default"/>
    <w:next w:val="Default"/>
    <w:uiPriority w:val="99"/>
    <w:rsid w:val="000752F8"/>
    <w:pPr>
      <w:spacing w:line="181" w:lineRule="atLeast"/>
    </w:pPr>
    <w:rPr>
      <w:rFonts w:ascii="Constantia" w:eastAsia="Times New Roman" w:hAnsi="Constantia" w:cs="Times New Roman"/>
      <w:color w:val="auto"/>
      <w:lang w:eastAsia="es-CO"/>
    </w:rPr>
  </w:style>
  <w:style w:type="paragraph" w:customStyle="1" w:styleId="Standard0">
    <w:name w:val="Standard"/>
    <w:uiPriority w:val="99"/>
    <w:rsid w:val="009A34BD"/>
    <w:pPr>
      <w:widowControl w:val="0"/>
      <w:suppressAutoHyphens/>
      <w:autoSpaceDN w:val="0"/>
      <w:textAlignment w:val="baseline"/>
    </w:pPr>
    <w:rPr>
      <w:rFonts w:ascii="Arial Narrow" w:eastAsia="Arial Unicode MS" w:hAnsi="Arial Narrow" w:cs="Arial Narrow"/>
      <w:kern w:val="3"/>
      <w:lang w:val="es-ES" w:eastAsia="es-CO"/>
    </w:rPr>
  </w:style>
  <w:style w:type="paragraph" w:customStyle="1" w:styleId="Encabezado1">
    <w:name w:val="Encabezado1"/>
    <w:basedOn w:val="Standard0"/>
    <w:uiPriority w:val="99"/>
    <w:rsid w:val="009A34BD"/>
    <w:pPr>
      <w:suppressLineNumbers/>
      <w:tabs>
        <w:tab w:val="center" w:pos="4986"/>
        <w:tab w:val="right" w:pos="9972"/>
      </w:tabs>
    </w:pPr>
  </w:style>
  <w:style w:type="paragraph" w:customStyle="1" w:styleId="WW-Contenidodelatabla1111111">
    <w:name w:val="WW-Contenido de la tabla1111111"/>
    <w:basedOn w:val="Normal"/>
    <w:uiPriority w:val="99"/>
    <w:rsid w:val="009A34BD"/>
    <w:pPr>
      <w:widowControl w:val="0"/>
      <w:suppressLineNumbers/>
      <w:suppressAutoHyphens/>
      <w:autoSpaceDN w:val="0"/>
      <w:spacing w:after="120"/>
      <w:textAlignment w:val="baseline"/>
    </w:pPr>
    <w:rPr>
      <w:rFonts w:ascii="Arial Narrow" w:eastAsia="Arial Unicode MS" w:hAnsi="Arial Narrow" w:cs="Arial Narrow"/>
      <w:kern w:val="3"/>
      <w:sz w:val="22"/>
      <w:szCs w:val="22"/>
      <w:lang w:eastAsia="es-CO"/>
    </w:rPr>
  </w:style>
  <w:style w:type="paragraph" w:customStyle="1" w:styleId="Piedepgina1">
    <w:name w:val="Pie de página1"/>
    <w:basedOn w:val="Normal"/>
    <w:uiPriority w:val="99"/>
    <w:rsid w:val="009A34BD"/>
    <w:pPr>
      <w:widowControl w:val="0"/>
      <w:suppressLineNumbers/>
      <w:tabs>
        <w:tab w:val="center" w:pos="4986"/>
        <w:tab w:val="right" w:pos="9972"/>
      </w:tabs>
      <w:suppressAutoHyphens/>
      <w:autoSpaceDN w:val="0"/>
      <w:textAlignment w:val="baseline"/>
    </w:pPr>
    <w:rPr>
      <w:rFonts w:ascii="Arial Narrow" w:eastAsia="Arial Unicode MS" w:hAnsi="Arial Narrow" w:cs="Arial Narrow"/>
      <w:kern w:val="3"/>
      <w:sz w:val="22"/>
      <w:szCs w:val="22"/>
      <w:lang w:eastAsia="es-CO"/>
    </w:rPr>
  </w:style>
  <w:style w:type="character" w:customStyle="1" w:styleId="Fuentedeprrafopredeter20">
    <w:name w:val="Fuente de párrafo predeter.20"/>
    <w:uiPriority w:val="99"/>
    <w:rsid w:val="009A34BD"/>
  </w:style>
  <w:style w:type="character" w:customStyle="1" w:styleId="fcdae73f6c-cbb0-442e-b7cd-15da1462419d-6">
    <w:name w:val="fcdae73f6c-cbb0-442e-b7cd-15da1462419d-6"/>
    <w:basedOn w:val="Fuentedeprrafopredeter"/>
    <w:uiPriority w:val="99"/>
    <w:rsid w:val="00EA5079"/>
    <w:rPr>
      <w:rFonts w:cs="Times New Roman"/>
    </w:rPr>
  </w:style>
  <w:style w:type="table" w:styleId="Tablaconcuadrcula">
    <w:name w:val="Table Grid"/>
    <w:basedOn w:val="Tablanormal"/>
    <w:uiPriority w:val="99"/>
    <w:locked/>
    <w:rsid w:val="00EA5079"/>
    <w:pPr>
      <w:spacing w:afterAutospacing="1"/>
      <w:jc w:val="center"/>
    </w:pPr>
    <w:rPr>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EA5079"/>
    <w:pPr>
      <w:spacing w:after="200" w:line="276" w:lineRule="auto"/>
      <w:ind w:left="720"/>
    </w:pPr>
    <w:rPr>
      <w:rFonts w:ascii="Calibri" w:hAnsi="Calibri" w:cs="Calibri"/>
      <w:sz w:val="22"/>
      <w:szCs w:val="22"/>
      <w:lang w:eastAsia="en-US"/>
    </w:rPr>
  </w:style>
  <w:style w:type="paragraph" w:styleId="Continuarlista3">
    <w:name w:val="List Continue 3"/>
    <w:basedOn w:val="Normal"/>
    <w:uiPriority w:val="99"/>
    <w:semiHidden/>
    <w:rsid w:val="00EA5079"/>
    <w:pPr>
      <w:spacing w:after="120"/>
      <w:ind w:left="1080"/>
      <w:contextualSpacing/>
      <w:jc w:val="both"/>
    </w:pPr>
    <w:rPr>
      <w:rFonts w:eastAsia="Calibri"/>
    </w:rPr>
  </w:style>
  <w:style w:type="paragraph" w:styleId="Continuarlista4">
    <w:name w:val="List Continue 4"/>
    <w:basedOn w:val="Normal"/>
    <w:uiPriority w:val="99"/>
    <w:rsid w:val="00EA5079"/>
    <w:pPr>
      <w:spacing w:after="120"/>
      <w:ind w:left="1440"/>
      <w:contextualSpacing/>
      <w:jc w:val="both"/>
    </w:pPr>
    <w:rPr>
      <w:rFonts w:eastAsia="Calibri"/>
    </w:rPr>
  </w:style>
  <w:style w:type="paragraph" w:customStyle="1" w:styleId="yiv1444363345msonormal">
    <w:name w:val="yiv1444363345msonormal"/>
    <w:basedOn w:val="Normal"/>
    <w:uiPriority w:val="99"/>
    <w:rsid w:val="00EA5079"/>
    <w:pPr>
      <w:spacing w:before="100" w:beforeAutospacing="1" w:after="100" w:afterAutospacing="1"/>
    </w:pPr>
    <w:rPr>
      <w:lang w:val="es-CO" w:eastAsia="es-CO"/>
    </w:rPr>
  </w:style>
  <w:style w:type="character" w:customStyle="1" w:styleId="yshortcuts">
    <w:name w:val="yshortcuts"/>
    <w:basedOn w:val="Fuentedeprrafopredeter"/>
    <w:uiPriority w:val="99"/>
    <w:rsid w:val="00EA5079"/>
    <w:rPr>
      <w:rFonts w:cs="Times New Roman"/>
    </w:rPr>
  </w:style>
  <w:style w:type="paragraph" w:styleId="Epgrafe">
    <w:name w:val="caption"/>
    <w:basedOn w:val="Normal"/>
    <w:next w:val="Normal"/>
    <w:uiPriority w:val="99"/>
    <w:qFormat/>
    <w:locked/>
    <w:rsid w:val="00637B92"/>
    <w:rPr>
      <w:rFonts w:ascii="Tahoma" w:hAnsi="Tahoma"/>
      <w:b/>
      <w:bCs/>
      <w:sz w:val="20"/>
      <w:szCs w:val="20"/>
      <w:lang w:val="en-US"/>
    </w:rPr>
  </w:style>
  <w:style w:type="paragraph" w:customStyle="1" w:styleId="Header1">
    <w:name w:val="Header1"/>
    <w:basedOn w:val="Standard0"/>
    <w:uiPriority w:val="99"/>
    <w:rsid w:val="001562DD"/>
    <w:pPr>
      <w:suppressLineNumbers/>
      <w:tabs>
        <w:tab w:val="center" w:pos="4986"/>
        <w:tab w:val="right" w:pos="9972"/>
      </w:tabs>
    </w:pPr>
  </w:style>
  <w:style w:type="paragraph" w:customStyle="1" w:styleId="Footer1">
    <w:name w:val="Footer1"/>
    <w:basedOn w:val="Normal"/>
    <w:uiPriority w:val="99"/>
    <w:rsid w:val="001562DD"/>
    <w:pPr>
      <w:widowControl w:val="0"/>
      <w:suppressLineNumbers/>
      <w:tabs>
        <w:tab w:val="center" w:pos="4986"/>
        <w:tab w:val="right" w:pos="9972"/>
      </w:tabs>
      <w:suppressAutoHyphens/>
      <w:autoSpaceDN w:val="0"/>
      <w:textAlignment w:val="baseline"/>
    </w:pPr>
    <w:rPr>
      <w:rFonts w:ascii="Arial Narrow" w:eastAsia="Arial Unicode MS" w:hAnsi="Arial Narrow" w:cs="Arial Narrow"/>
      <w:kern w:val="3"/>
      <w:sz w:val="22"/>
      <w:szCs w:val="22"/>
      <w:lang w:eastAsia="es-CO"/>
    </w:rPr>
  </w:style>
  <w:style w:type="paragraph" w:styleId="Textosinformato">
    <w:name w:val="Plain Text"/>
    <w:basedOn w:val="Normal"/>
    <w:link w:val="TextosinformatoCar"/>
    <w:uiPriority w:val="99"/>
    <w:rsid w:val="00004BBC"/>
    <w:rPr>
      <w:rFonts w:ascii="Calibri" w:eastAsia="Calibri" w:hAnsi="Calibri"/>
      <w:sz w:val="22"/>
      <w:szCs w:val="21"/>
      <w:lang w:val="es-CO" w:eastAsia="en-US"/>
    </w:rPr>
  </w:style>
  <w:style w:type="character" w:customStyle="1" w:styleId="TextosinformatoCar">
    <w:name w:val="Texto sin formato Car"/>
    <w:basedOn w:val="Fuentedeprrafopredeter"/>
    <w:link w:val="Textosinformato"/>
    <w:uiPriority w:val="99"/>
    <w:locked/>
    <w:rsid w:val="00004BBC"/>
    <w:rPr>
      <w:rFonts w:eastAsia="Times New Roman" w:cs="Times New Roman"/>
      <w:sz w:val="21"/>
      <w:szCs w:val="21"/>
      <w:lang w:val="es-CO"/>
    </w:rPr>
  </w:style>
  <w:style w:type="character" w:styleId="Refdecomentario">
    <w:name w:val="annotation reference"/>
    <w:basedOn w:val="Fuentedeprrafopredeter"/>
    <w:uiPriority w:val="99"/>
    <w:semiHidden/>
    <w:rsid w:val="007A156D"/>
    <w:rPr>
      <w:rFonts w:cs="Times New Roman"/>
      <w:sz w:val="16"/>
      <w:szCs w:val="16"/>
    </w:rPr>
  </w:style>
  <w:style w:type="paragraph" w:styleId="Textocomentario">
    <w:name w:val="annotation text"/>
    <w:basedOn w:val="Normal"/>
    <w:link w:val="TextocomentarioCar"/>
    <w:uiPriority w:val="99"/>
    <w:semiHidden/>
    <w:rsid w:val="007A156D"/>
    <w:pPr>
      <w:spacing w:after="200"/>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locked/>
    <w:rsid w:val="007A156D"/>
    <w:rPr>
      <w:rFonts w:cs="Times New Roman"/>
      <w:sz w:val="20"/>
      <w:szCs w:val="20"/>
      <w:lang w:val="es-CO"/>
    </w:rPr>
  </w:style>
  <w:style w:type="paragraph" w:customStyle="1" w:styleId="Standarduser">
    <w:name w:val="Standard (user)"/>
    <w:rsid w:val="0031206B"/>
    <w:pPr>
      <w:widowControl w:val="0"/>
      <w:suppressAutoHyphens/>
      <w:autoSpaceDN w:val="0"/>
      <w:textAlignment w:val="baseline"/>
    </w:pPr>
    <w:rPr>
      <w:rFonts w:ascii="Arial Narrow" w:eastAsia="Arial Unicode MS" w:hAnsi="Arial Narrow" w:cs="Arial Narrow"/>
      <w:kern w:val="3"/>
      <w:lang w:val="es-ES" w:eastAsia="es-ES"/>
    </w:rPr>
  </w:style>
  <w:style w:type="character" w:customStyle="1" w:styleId="AsuntodelcomentarioCar">
    <w:name w:val="Asunto del comentario Car"/>
    <w:basedOn w:val="TextocomentarioCar"/>
    <w:link w:val="Asuntodelcomentario"/>
    <w:uiPriority w:val="99"/>
    <w:semiHidden/>
    <w:locked/>
    <w:rsid w:val="0031206B"/>
    <w:rPr>
      <w:rFonts w:cs="Times New Roman"/>
      <w:b/>
      <w:bCs/>
      <w:sz w:val="20"/>
      <w:szCs w:val="20"/>
      <w:lang w:val="es-CO"/>
    </w:rPr>
  </w:style>
  <w:style w:type="paragraph" w:styleId="Asuntodelcomentario">
    <w:name w:val="annotation subject"/>
    <w:basedOn w:val="Textocomentario"/>
    <w:next w:val="Textocomentario"/>
    <w:link w:val="AsuntodelcomentarioCar"/>
    <w:uiPriority w:val="99"/>
    <w:semiHidden/>
    <w:rsid w:val="0031206B"/>
    <w:pPr>
      <w:spacing w:line="276" w:lineRule="auto"/>
    </w:pPr>
    <w:rPr>
      <w:b/>
      <w:bCs/>
      <w:lang w:val="en-US"/>
    </w:rPr>
  </w:style>
  <w:style w:type="character" w:customStyle="1" w:styleId="CommentSubjectChar1">
    <w:name w:val="Comment Subject Char1"/>
    <w:basedOn w:val="TextocomentarioCar"/>
    <w:uiPriority w:val="99"/>
    <w:semiHidden/>
    <w:rsid w:val="0094130C"/>
    <w:rPr>
      <w:rFonts w:ascii="Times New Roman" w:eastAsia="Times New Roman" w:hAnsi="Times New Roman" w:cs="Times New Roman"/>
      <w:b/>
      <w:bCs/>
      <w:sz w:val="20"/>
      <w:szCs w:val="20"/>
      <w:lang w:val="es-ES" w:eastAsia="es-ES"/>
    </w:rPr>
  </w:style>
  <w:style w:type="character" w:customStyle="1" w:styleId="AsuntodelcomentarioCar1">
    <w:name w:val="Asunto del comentario Car1"/>
    <w:basedOn w:val="TextocomentarioCar"/>
    <w:uiPriority w:val="99"/>
    <w:semiHidden/>
    <w:rsid w:val="0031206B"/>
    <w:rPr>
      <w:rFonts w:ascii="Times New Roman" w:hAnsi="Times New Roman" w:cs="Times New Roman"/>
      <w:b/>
      <w:bCs/>
      <w:sz w:val="20"/>
      <w:szCs w:val="20"/>
      <w:lang w:val="es-ES" w:eastAsia="es-ES"/>
    </w:rPr>
  </w:style>
  <w:style w:type="paragraph" w:customStyle="1" w:styleId="Listavistosa-nfasis11">
    <w:name w:val="Lista vistosa - Énfasis 11"/>
    <w:basedOn w:val="Normal"/>
    <w:uiPriority w:val="99"/>
    <w:rsid w:val="0031206B"/>
    <w:pPr>
      <w:spacing w:after="200" w:line="276" w:lineRule="auto"/>
      <w:ind w:left="720"/>
      <w:contextualSpacing/>
    </w:pPr>
    <w:rPr>
      <w:rFonts w:ascii="Calibri" w:eastAsia="SimSun" w:hAnsi="Calibri"/>
      <w:sz w:val="22"/>
      <w:szCs w:val="22"/>
      <w:lang w:val="es-CO" w:eastAsia="en-US"/>
    </w:rPr>
  </w:style>
  <w:style w:type="character" w:styleId="nfasis">
    <w:name w:val="Emphasis"/>
    <w:basedOn w:val="Fuentedeprrafopredeter"/>
    <w:qFormat/>
    <w:locked/>
    <w:rsid w:val="002C2C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2FB"/>
    <w:rPr>
      <w:rFonts w:ascii="Times New Roman" w:eastAsia="Times New Roman" w:hAnsi="Times New Roman"/>
      <w:sz w:val="24"/>
      <w:szCs w:val="24"/>
      <w:lang w:val="es-ES" w:eastAsia="es-ES"/>
    </w:rPr>
  </w:style>
  <w:style w:type="paragraph" w:styleId="Ttulo1">
    <w:name w:val="heading 1"/>
    <w:basedOn w:val="Normal"/>
    <w:next w:val="Normal"/>
    <w:link w:val="Ttulo1Car"/>
    <w:uiPriority w:val="99"/>
    <w:qFormat/>
    <w:locked/>
    <w:rsid w:val="00EA5079"/>
    <w:pPr>
      <w:keepNext/>
      <w:keepLines/>
      <w:spacing w:before="480"/>
      <w:outlineLvl w:val="0"/>
    </w:pPr>
    <w:rPr>
      <w:rFonts w:ascii="Cambria" w:hAnsi="Cambria"/>
      <w:b/>
      <w:bCs/>
      <w:color w:val="365F91"/>
      <w:sz w:val="28"/>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A5079"/>
    <w:rPr>
      <w:rFonts w:ascii="Cambria" w:hAnsi="Cambria" w:cs="Times New Roman"/>
      <w:b/>
      <w:bCs/>
      <w:color w:val="365F91"/>
      <w:sz w:val="28"/>
      <w:szCs w:val="28"/>
      <w:lang w:val="es-CO"/>
    </w:rPr>
  </w:style>
  <w:style w:type="paragraph" w:styleId="Encabezado">
    <w:name w:val="header"/>
    <w:aliases w:val="encabezado,Nivel 1"/>
    <w:basedOn w:val="Normal"/>
    <w:link w:val="EncabezadoCar"/>
    <w:uiPriority w:val="99"/>
    <w:rsid w:val="002812FB"/>
    <w:pPr>
      <w:tabs>
        <w:tab w:val="center" w:pos="4419"/>
        <w:tab w:val="right" w:pos="8838"/>
      </w:tabs>
    </w:pPr>
  </w:style>
  <w:style w:type="character" w:customStyle="1" w:styleId="EncabezadoCar">
    <w:name w:val="Encabezado Car"/>
    <w:aliases w:val="encabezado Car,Nivel 1 Car"/>
    <w:basedOn w:val="Fuentedeprrafopredeter"/>
    <w:link w:val="Encabezado"/>
    <w:uiPriority w:val="99"/>
    <w:locked/>
    <w:rsid w:val="002812FB"/>
    <w:rPr>
      <w:rFonts w:ascii="Times New Roman" w:hAnsi="Times New Roman" w:cs="Times New Roman"/>
      <w:sz w:val="24"/>
      <w:szCs w:val="24"/>
      <w:lang w:val="es-ES" w:eastAsia="es-ES"/>
    </w:rPr>
  </w:style>
  <w:style w:type="paragraph" w:styleId="Piedepgina">
    <w:name w:val="footer"/>
    <w:basedOn w:val="Normal"/>
    <w:link w:val="PiedepginaCar"/>
    <w:uiPriority w:val="99"/>
    <w:rsid w:val="002812FB"/>
    <w:pPr>
      <w:tabs>
        <w:tab w:val="center" w:pos="4419"/>
        <w:tab w:val="right" w:pos="8838"/>
      </w:tabs>
    </w:pPr>
  </w:style>
  <w:style w:type="character" w:customStyle="1" w:styleId="PiedepginaCar">
    <w:name w:val="Pie de página Car"/>
    <w:basedOn w:val="Fuentedeprrafopredeter"/>
    <w:link w:val="Piedepgina"/>
    <w:uiPriority w:val="99"/>
    <w:locked/>
    <w:rsid w:val="002812FB"/>
    <w:rPr>
      <w:rFonts w:ascii="Times New Roman" w:hAnsi="Times New Roman" w:cs="Times New Roman"/>
      <w:sz w:val="24"/>
      <w:szCs w:val="24"/>
      <w:lang w:val="es-ES" w:eastAsia="es-ES"/>
    </w:rPr>
  </w:style>
  <w:style w:type="character" w:styleId="Textoennegrita">
    <w:name w:val="Strong"/>
    <w:basedOn w:val="Fuentedeprrafopredeter"/>
    <w:uiPriority w:val="99"/>
    <w:qFormat/>
    <w:rsid w:val="00F04EC6"/>
    <w:rPr>
      <w:rFonts w:cs="Times New Roman"/>
      <w:b/>
      <w:bCs/>
    </w:rPr>
  </w:style>
  <w:style w:type="character" w:customStyle="1" w:styleId="apple-style-span">
    <w:name w:val="apple-style-span"/>
    <w:basedOn w:val="Fuentedeprrafopredeter"/>
    <w:uiPriority w:val="99"/>
    <w:rsid w:val="00F04EC6"/>
    <w:rPr>
      <w:rFonts w:cs="Times New Roman"/>
    </w:rPr>
  </w:style>
  <w:style w:type="paragraph" w:styleId="Prrafodelista">
    <w:name w:val="List Paragraph"/>
    <w:aliases w:val="titulo 3,Bullets"/>
    <w:basedOn w:val="Normal"/>
    <w:link w:val="PrrafodelistaCar"/>
    <w:qFormat/>
    <w:rsid w:val="00543046"/>
    <w:pPr>
      <w:ind w:left="720"/>
      <w:contextualSpacing/>
    </w:pPr>
  </w:style>
  <w:style w:type="character" w:customStyle="1" w:styleId="PrrafodelistaCar">
    <w:name w:val="Párrafo de lista Car"/>
    <w:aliases w:val="titulo 3 Car,Bullets Car"/>
    <w:link w:val="Prrafodelista"/>
    <w:uiPriority w:val="34"/>
    <w:locked/>
    <w:rsid w:val="000752F8"/>
    <w:rPr>
      <w:rFonts w:ascii="Times New Roman" w:hAnsi="Times New Roman"/>
      <w:sz w:val="24"/>
      <w:lang w:val="es-ES" w:eastAsia="es-ES"/>
    </w:rPr>
  </w:style>
  <w:style w:type="paragraph" w:styleId="Textodeglobo">
    <w:name w:val="Balloon Text"/>
    <w:basedOn w:val="Normal"/>
    <w:link w:val="TextodegloboCar"/>
    <w:uiPriority w:val="99"/>
    <w:semiHidden/>
    <w:rsid w:val="0054304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43046"/>
    <w:rPr>
      <w:rFonts w:ascii="Tahoma" w:hAnsi="Tahoma" w:cs="Tahoma"/>
      <w:sz w:val="16"/>
      <w:szCs w:val="16"/>
      <w:lang w:val="es-ES" w:eastAsia="es-ES"/>
    </w:rPr>
  </w:style>
  <w:style w:type="paragraph" w:customStyle="1" w:styleId="standard">
    <w:name w:val="standard"/>
    <w:basedOn w:val="Normal"/>
    <w:uiPriority w:val="99"/>
    <w:rsid w:val="005407F8"/>
    <w:pPr>
      <w:autoSpaceDN w:val="0"/>
    </w:pPr>
    <w:rPr>
      <w:rFonts w:ascii="Verdana" w:eastAsia="Calibri" w:hAnsi="Verdana"/>
      <w:sz w:val="22"/>
      <w:szCs w:val="22"/>
      <w:lang w:val="es-CO" w:eastAsia="es-CO"/>
    </w:rPr>
  </w:style>
  <w:style w:type="paragraph" w:styleId="Sinespaciado">
    <w:name w:val="No Spacing"/>
    <w:link w:val="SinespaciadoCar"/>
    <w:uiPriority w:val="1"/>
    <w:qFormat/>
    <w:rsid w:val="00D648AF"/>
    <w:pPr>
      <w:suppressAutoHyphens/>
      <w:autoSpaceDN w:val="0"/>
      <w:textAlignment w:val="baseline"/>
    </w:pPr>
    <w:rPr>
      <w:lang w:val="es-ES"/>
    </w:rPr>
  </w:style>
  <w:style w:type="character" w:customStyle="1" w:styleId="SinespaciadoCar">
    <w:name w:val="Sin espaciado Car"/>
    <w:basedOn w:val="Fuentedeprrafopredeter"/>
    <w:link w:val="Sinespaciado"/>
    <w:uiPriority w:val="1"/>
    <w:locked/>
    <w:rsid w:val="0031206B"/>
    <w:rPr>
      <w:rFonts w:cs="Times New Roman"/>
      <w:sz w:val="22"/>
      <w:szCs w:val="22"/>
      <w:lang w:val="es-ES" w:eastAsia="en-US" w:bidi="ar-SA"/>
    </w:rPr>
  </w:style>
  <w:style w:type="paragraph" w:styleId="Textonotapie">
    <w:name w:val="footnote text"/>
    <w:aliases w:val="Footnote Text Char Char Char Char Char,Footnote Text Char Char Char Char,Footnote reference,FA Fu,texto de nota al pie Car,ft Car Car,ft Car,texto de nota al pie,Texto nota pie Car1,Texto nota pie Car Car1,Texto nota pie Car1 Car,ft,Ca"/>
    <w:basedOn w:val="Normal"/>
    <w:link w:val="TextonotapieCar"/>
    <w:uiPriority w:val="99"/>
    <w:rsid w:val="00D648AF"/>
    <w:rPr>
      <w:rFonts w:ascii="Calibri" w:eastAsia="Calibri" w:hAnsi="Calibri"/>
      <w:sz w:val="20"/>
      <w:szCs w:val="20"/>
      <w:lang w:val="es-CO" w:eastAsia="en-US"/>
    </w:rPr>
  </w:style>
  <w:style w:type="character" w:customStyle="1" w:styleId="TextonotapieCar">
    <w:name w:val="Texto nota pie Car"/>
    <w:aliases w:val="Footnote Text Char Char Char Char Char Car,Footnote Text Char Char Char Char Car,Footnote reference Car,FA Fu Car,texto de nota al pie Car Car,ft Car Car Car,ft Car Car1,texto de nota al pie Car1,Texto nota pie Car1 Car1,ft Car1"/>
    <w:basedOn w:val="Fuentedeprrafopredeter"/>
    <w:link w:val="Textonotapie"/>
    <w:uiPriority w:val="99"/>
    <w:locked/>
    <w:rsid w:val="00D648AF"/>
    <w:rPr>
      <w:rFonts w:ascii="Calibri" w:hAnsi="Calibri" w:cs="Times New Roman"/>
      <w:sz w:val="20"/>
      <w:szCs w:val="20"/>
    </w:rPr>
  </w:style>
  <w:style w:type="character" w:styleId="Refdenotaalpie">
    <w:name w:val="footnote reference"/>
    <w:aliases w:val="referencia nota al pie,Texto de nota al pie,BVI fnr,de nota al pie,Ref"/>
    <w:basedOn w:val="Fuentedeprrafopredeter"/>
    <w:uiPriority w:val="99"/>
    <w:rsid w:val="00D648AF"/>
    <w:rPr>
      <w:rFonts w:cs="Times New Roman"/>
      <w:vertAlign w:val="superscript"/>
    </w:rPr>
  </w:style>
  <w:style w:type="character" w:styleId="Hipervnculo">
    <w:name w:val="Hyperlink"/>
    <w:basedOn w:val="Fuentedeprrafopredeter"/>
    <w:uiPriority w:val="99"/>
    <w:rsid w:val="00175565"/>
    <w:rPr>
      <w:rFonts w:cs="Times New Roman"/>
      <w:color w:val="0000FF"/>
      <w:u w:val="single"/>
    </w:rPr>
  </w:style>
  <w:style w:type="paragraph" w:styleId="NormalWeb">
    <w:name w:val="Normal (Web)"/>
    <w:basedOn w:val="Normal"/>
    <w:uiPriority w:val="99"/>
    <w:rsid w:val="00271AC3"/>
    <w:rPr>
      <w:lang w:val="es-CO" w:eastAsia="es-CO"/>
    </w:rPr>
  </w:style>
  <w:style w:type="paragraph" w:styleId="Saludo">
    <w:name w:val="Salutation"/>
    <w:basedOn w:val="Normal"/>
    <w:next w:val="Normal"/>
    <w:link w:val="SaludoCar"/>
    <w:uiPriority w:val="99"/>
    <w:rsid w:val="00340E9E"/>
    <w:pPr>
      <w:widowControl w:val="0"/>
      <w:suppressAutoHyphens/>
      <w:autoSpaceDN w:val="0"/>
      <w:textAlignment w:val="baseline"/>
    </w:pPr>
    <w:rPr>
      <w:rFonts w:eastAsia="Arial Unicode MS" w:cs="Tahoma"/>
      <w:kern w:val="3"/>
      <w:lang w:val="en-US" w:eastAsia="es-CO"/>
    </w:rPr>
  </w:style>
  <w:style w:type="character" w:customStyle="1" w:styleId="SaludoCar">
    <w:name w:val="Saludo Car"/>
    <w:basedOn w:val="Fuentedeprrafopredeter"/>
    <w:link w:val="Saludo"/>
    <w:uiPriority w:val="99"/>
    <w:locked/>
    <w:rsid w:val="00340E9E"/>
    <w:rPr>
      <w:rFonts w:ascii="Times New Roman" w:eastAsia="Arial Unicode MS" w:hAnsi="Times New Roman" w:cs="Tahoma"/>
      <w:kern w:val="3"/>
      <w:sz w:val="24"/>
      <w:szCs w:val="24"/>
      <w:lang w:val="en-US" w:eastAsia="es-CO"/>
    </w:rPr>
  </w:style>
  <w:style w:type="paragraph" w:styleId="Textoindependiente">
    <w:name w:val="Body Text"/>
    <w:basedOn w:val="Normal"/>
    <w:link w:val="TextoindependienteCar1"/>
    <w:uiPriority w:val="99"/>
    <w:rsid w:val="00340E9E"/>
    <w:pPr>
      <w:widowControl w:val="0"/>
      <w:suppressAutoHyphens/>
      <w:autoSpaceDN w:val="0"/>
      <w:spacing w:after="120"/>
      <w:textAlignment w:val="baseline"/>
    </w:pPr>
    <w:rPr>
      <w:rFonts w:eastAsia="Arial Unicode MS" w:cs="Tahoma"/>
      <w:kern w:val="3"/>
      <w:lang w:val="en-US" w:eastAsia="es-CO"/>
    </w:rPr>
  </w:style>
  <w:style w:type="character" w:customStyle="1" w:styleId="TextoindependienteCar1">
    <w:name w:val="Texto independiente Car1"/>
    <w:basedOn w:val="Fuentedeprrafopredeter"/>
    <w:link w:val="Textoindependiente"/>
    <w:uiPriority w:val="99"/>
    <w:locked/>
    <w:rsid w:val="00340E9E"/>
    <w:rPr>
      <w:rFonts w:ascii="Times New Roman" w:eastAsia="Arial Unicode MS" w:hAnsi="Times New Roman" w:cs="Tahoma"/>
      <w:kern w:val="3"/>
      <w:sz w:val="24"/>
      <w:szCs w:val="24"/>
      <w:lang w:val="en-US" w:eastAsia="es-CO"/>
    </w:rPr>
  </w:style>
  <w:style w:type="character" w:customStyle="1" w:styleId="TextoindependienteCar">
    <w:name w:val="Texto independiente Car"/>
    <w:basedOn w:val="Fuentedeprrafopredeter"/>
    <w:uiPriority w:val="99"/>
    <w:locked/>
    <w:rsid w:val="00340E9E"/>
    <w:rPr>
      <w:rFonts w:ascii="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rsid w:val="00340E9E"/>
    <w:pPr>
      <w:spacing w:after="120"/>
      <w:ind w:left="283"/>
    </w:pPr>
  </w:style>
  <w:style w:type="character" w:customStyle="1" w:styleId="SangradetextonormalCar">
    <w:name w:val="Sangría de texto normal Car"/>
    <w:basedOn w:val="Fuentedeprrafopredeter"/>
    <w:link w:val="Sangradetextonormal"/>
    <w:uiPriority w:val="99"/>
    <w:semiHidden/>
    <w:locked/>
    <w:rsid w:val="00340E9E"/>
    <w:rPr>
      <w:rFonts w:ascii="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340E9E"/>
    <w:pPr>
      <w:widowControl w:val="0"/>
      <w:suppressAutoHyphens/>
      <w:autoSpaceDN w:val="0"/>
      <w:spacing w:after="0"/>
      <w:ind w:left="360" w:firstLine="360"/>
      <w:textAlignment w:val="baseline"/>
    </w:pPr>
    <w:rPr>
      <w:rFonts w:eastAsia="Arial Unicode MS" w:cs="Tahoma"/>
      <w:kern w:val="3"/>
      <w:lang w:val="en-US" w:eastAsia="es-CO"/>
    </w:rPr>
  </w:style>
  <w:style w:type="character" w:customStyle="1" w:styleId="Textoindependienteprimerasangra2Car">
    <w:name w:val="Texto independiente primera sangría 2 Car"/>
    <w:basedOn w:val="SangradetextonormalCar"/>
    <w:link w:val="Textoindependienteprimerasangra2"/>
    <w:uiPriority w:val="99"/>
    <w:locked/>
    <w:rsid w:val="00340E9E"/>
    <w:rPr>
      <w:rFonts w:ascii="Times New Roman" w:eastAsia="Arial Unicode MS" w:hAnsi="Times New Roman" w:cs="Tahoma"/>
      <w:kern w:val="3"/>
      <w:sz w:val="24"/>
      <w:szCs w:val="24"/>
      <w:lang w:val="en-US" w:eastAsia="es-CO"/>
    </w:rPr>
  </w:style>
  <w:style w:type="paragraph" w:customStyle="1" w:styleId="Sinespaciado1">
    <w:name w:val="Sin espaciado1"/>
    <w:link w:val="NoSpacingChar"/>
    <w:uiPriority w:val="99"/>
    <w:rsid w:val="00C205DC"/>
    <w:pPr>
      <w:suppressAutoHyphens/>
      <w:autoSpaceDN w:val="0"/>
      <w:textAlignment w:val="baseline"/>
    </w:pPr>
    <w:rPr>
      <w:rFonts w:eastAsia="Times New Roman"/>
      <w:lang w:val="es-ES"/>
    </w:rPr>
  </w:style>
  <w:style w:type="character" w:customStyle="1" w:styleId="NoSpacingChar">
    <w:name w:val="No Spacing Char"/>
    <w:basedOn w:val="Fuentedeprrafopredeter"/>
    <w:link w:val="Sinespaciado1"/>
    <w:uiPriority w:val="99"/>
    <w:locked/>
    <w:rsid w:val="0031206B"/>
    <w:rPr>
      <w:rFonts w:eastAsia="Times New Roman" w:cs="Times New Roman"/>
      <w:sz w:val="22"/>
      <w:szCs w:val="22"/>
      <w:lang w:val="es-ES" w:eastAsia="en-US" w:bidi="ar-SA"/>
    </w:rPr>
  </w:style>
  <w:style w:type="character" w:customStyle="1" w:styleId="CarCar1">
    <w:name w:val="Car Car1"/>
    <w:basedOn w:val="Fuentedeprrafopredeter"/>
    <w:uiPriority w:val="99"/>
    <w:rsid w:val="00C205DC"/>
    <w:rPr>
      <w:rFonts w:ascii="Calibri" w:hAnsi="Calibri" w:cs="Times New Roman"/>
      <w:sz w:val="20"/>
      <w:szCs w:val="20"/>
    </w:rPr>
  </w:style>
  <w:style w:type="paragraph" w:customStyle="1" w:styleId="Default">
    <w:name w:val="Default"/>
    <w:uiPriority w:val="99"/>
    <w:rsid w:val="000752F8"/>
    <w:pPr>
      <w:autoSpaceDE w:val="0"/>
      <w:autoSpaceDN w:val="0"/>
      <w:adjustRightInd w:val="0"/>
    </w:pPr>
    <w:rPr>
      <w:rFonts w:ascii="Souvenir" w:hAnsi="Souvenir" w:cs="Souvenir"/>
      <w:color w:val="000000"/>
      <w:sz w:val="24"/>
      <w:szCs w:val="24"/>
      <w:lang w:val="es-ES" w:eastAsia="es-ES"/>
    </w:rPr>
  </w:style>
  <w:style w:type="character" w:customStyle="1" w:styleId="hps">
    <w:name w:val="hps"/>
    <w:basedOn w:val="Fuentedeprrafopredeter"/>
    <w:uiPriority w:val="99"/>
    <w:rsid w:val="000752F8"/>
    <w:rPr>
      <w:rFonts w:cs="Times New Roman"/>
    </w:rPr>
  </w:style>
  <w:style w:type="character" w:customStyle="1" w:styleId="TextoindependienteCar8">
    <w:name w:val="Texto independiente Car8"/>
    <w:basedOn w:val="Fuentedeprrafopredeter"/>
    <w:uiPriority w:val="99"/>
    <w:rsid w:val="000752F8"/>
    <w:rPr>
      <w:rFonts w:cs="Times New Roman"/>
    </w:rPr>
  </w:style>
  <w:style w:type="paragraph" w:customStyle="1" w:styleId="Pa6">
    <w:name w:val="Pa6"/>
    <w:basedOn w:val="Default"/>
    <w:next w:val="Default"/>
    <w:uiPriority w:val="99"/>
    <w:rsid w:val="000752F8"/>
    <w:pPr>
      <w:spacing w:line="181" w:lineRule="atLeast"/>
    </w:pPr>
    <w:rPr>
      <w:rFonts w:ascii="Constantia" w:eastAsia="Times New Roman" w:hAnsi="Constantia" w:cs="Times New Roman"/>
      <w:color w:val="auto"/>
      <w:lang w:eastAsia="es-CO"/>
    </w:rPr>
  </w:style>
  <w:style w:type="paragraph" w:customStyle="1" w:styleId="Standard0">
    <w:name w:val="Standard"/>
    <w:uiPriority w:val="99"/>
    <w:rsid w:val="009A34BD"/>
    <w:pPr>
      <w:widowControl w:val="0"/>
      <w:suppressAutoHyphens/>
      <w:autoSpaceDN w:val="0"/>
      <w:textAlignment w:val="baseline"/>
    </w:pPr>
    <w:rPr>
      <w:rFonts w:ascii="Arial Narrow" w:eastAsia="Arial Unicode MS" w:hAnsi="Arial Narrow" w:cs="Arial Narrow"/>
      <w:kern w:val="3"/>
      <w:lang w:val="es-ES" w:eastAsia="es-CO"/>
    </w:rPr>
  </w:style>
  <w:style w:type="paragraph" w:customStyle="1" w:styleId="Encabezado1">
    <w:name w:val="Encabezado1"/>
    <w:basedOn w:val="Standard0"/>
    <w:uiPriority w:val="99"/>
    <w:rsid w:val="009A34BD"/>
    <w:pPr>
      <w:suppressLineNumbers/>
      <w:tabs>
        <w:tab w:val="center" w:pos="4986"/>
        <w:tab w:val="right" w:pos="9972"/>
      </w:tabs>
    </w:pPr>
  </w:style>
  <w:style w:type="paragraph" w:customStyle="1" w:styleId="WW-Contenidodelatabla1111111">
    <w:name w:val="WW-Contenido de la tabla1111111"/>
    <w:basedOn w:val="Normal"/>
    <w:uiPriority w:val="99"/>
    <w:rsid w:val="009A34BD"/>
    <w:pPr>
      <w:widowControl w:val="0"/>
      <w:suppressLineNumbers/>
      <w:suppressAutoHyphens/>
      <w:autoSpaceDN w:val="0"/>
      <w:spacing w:after="120"/>
      <w:textAlignment w:val="baseline"/>
    </w:pPr>
    <w:rPr>
      <w:rFonts w:ascii="Arial Narrow" w:eastAsia="Arial Unicode MS" w:hAnsi="Arial Narrow" w:cs="Arial Narrow"/>
      <w:kern w:val="3"/>
      <w:sz w:val="22"/>
      <w:szCs w:val="22"/>
      <w:lang w:eastAsia="es-CO"/>
    </w:rPr>
  </w:style>
  <w:style w:type="paragraph" w:customStyle="1" w:styleId="Piedepgina1">
    <w:name w:val="Pie de página1"/>
    <w:basedOn w:val="Normal"/>
    <w:uiPriority w:val="99"/>
    <w:rsid w:val="009A34BD"/>
    <w:pPr>
      <w:widowControl w:val="0"/>
      <w:suppressLineNumbers/>
      <w:tabs>
        <w:tab w:val="center" w:pos="4986"/>
        <w:tab w:val="right" w:pos="9972"/>
      </w:tabs>
      <w:suppressAutoHyphens/>
      <w:autoSpaceDN w:val="0"/>
      <w:textAlignment w:val="baseline"/>
    </w:pPr>
    <w:rPr>
      <w:rFonts w:ascii="Arial Narrow" w:eastAsia="Arial Unicode MS" w:hAnsi="Arial Narrow" w:cs="Arial Narrow"/>
      <w:kern w:val="3"/>
      <w:sz w:val="22"/>
      <w:szCs w:val="22"/>
      <w:lang w:eastAsia="es-CO"/>
    </w:rPr>
  </w:style>
  <w:style w:type="character" w:customStyle="1" w:styleId="Fuentedeprrafopredeter20">
    <w:name w:val="Fuente de párrafo predeter.20"/>
    <w:uiPriority w:val="99"/>
    <w:rsid w:val="009A34BD"/>
  </w:style>
  <w:style w:type="character" w:customStyle="1" w:styleId="fcdae73f6c-cbb0-442e-b7cd-15da1462419d-6">
    <w:name w:val="fcdae73f6c-cbb0-442e-b7cd-15da1462419d-6"/>
    <w:basedOn w:val="Fuentedeprrafopredeter"/>
    <w:uiPriority w:val="99"/>
    <w:rsid w:val="00EA5079"/>
    <w:rPr>
      <w:rFonts w:cs="Times New Roman"/>
    </w:rPr>
  </w:style>
  <w:style w:type="table" w:styleId="Tablaconcuadrcula">
    <w:name w:val="Table Grid"/>
    <w:basedOn w:val="Tablanormal"/>
    <w:uiPriority w:val="99"/>
    <w:locked/>
    <w:rsid w:val="00EA5079"/>
    <w:pPr>
      <w:spacing w:afterAutospacing="1"/>
      <w:jc w:val="center"/>
    </w:pPr>
    <w:rPr>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EA5079"/>
    <w:pPr>
      <w:spacing w:after="200" w:line="276" w:lineRule="auto"/>
      <w:ind w:left="720"/>
    </w:pPr>
    <w:rPr>
      <w:rFonts w:ascii="Calibri" w:hAnsi="Calibri" w:cs="Calibri"/>
      <w:sz w:val="22"/>
      <w:szCs w:val="22"/>
      <w:lang w:eastAsia="en-US"/>
    </w:rPr>
  </w:style>
  <w:style w:type="paragraph" w:styleId="Continuarlista3">
    <w:name w:val="List Continue 3"/>
    <w:basedOn w:val="Normal"/>
    <w:uiPriority w:val="99"/>
    <w:semiHidden/>
    <w:rsid w:val="00EA5079"/>
    <w:pPr>
      <w:spacing w:after="120"/>
      <w:ind w:left="1080"/>
      <w:contextualSpacing/>
      <w:jc w:val="both"/>
    </w:pPr>
    <w:rPr>
      <w:rFonts w:eastAsia="Calibri"/>
    </w:rPr>
  </w:style>
  <w:style w:type="paragraph" w:styleId="Continuarlista4">
    <w:name w:val="List Continue 4"/>
    <w:basedOn w:val="Normal"/>
    <w:uiPriority w:val="99"/>
    <w:rsid w:val="00EA5079"/>
    <w:pPr>
      <w:spacing w:after="120"/>
      <w:ind w:left="1440"/>
      <w:contextualSpacing/>
      <w:jc w:val="both"/>
    </w:pPr>
    <w:rPr>
      <w:rFonts w:eastAsia="Calibri"/>
    </w:rPr>
  </w:style>
  <w:style w:type="paragraph" w:customStyle="1" w:styleId="yiv1444363345msonormal">
    <w:name w:val="yiv1444363345msonormal"/>
    <w:basedOn w:val="Normal"/>
    <w:uiPriority w:val="99"/>
    <w:rsid w:val="00EA5079"/>
    <w:pPr>
      <w:spacing w:before="100" w:beforeAutospacing="1" w:after="100" w:afterAutospacing="1"/>
    </w:pPr>
    <w:rPr>
      <w:lang w:val="es-CO" w:eastAsia="es-CO"/>
    </w:rPr>
  </w:style>
  <w:style w:type="character" w:customStyle="1" w:styleId="yshortcuts">
    <w:name w:val="yshortcuts"/>
    <w:basedOn w:val="Fuentedeprrafopredeter"/>
    <w:uiPriority w:val="99"/>
    <w:rsid w:val="00EA5079"/>
    <w:rPr>
      <w:rFonts w:cs="Times New Roman"/>
    </w:rPr>
  </w:style>
  <w:style w:type="paragraph" w:styleId="Epgrafe">
    <w:name w:val="caption"/>
    <w:basedOn w:val="Normal"/>
    <w:next w:val="Normal"/>
    <w:uiPriority w:val="99"/>
    <w:qFormat/>
    <w:locked/>
    <w:rsid w:val="00637B92"/>
    <w:rPr>
      <w:rFonts w:ascii="Tahoma" w:hAnsi="Tahoma"/>
      <w:b/>
      <w:bCs/>
      <w:sz w:val="20"/>
      <w:szCs w:val="20"/>
      <w:lang w:val="en-US"/>
    </w:rPr>
  </w:style>
  <w:style w:type="paragraph" w:customStyle="1" w:styleId="Header1">
    <w:name w:val="Header1"/>
    <w:basedOn w:val="Standard0"/>
    <w:uiPriority w:val="99"/>
    <w:rsid w:val="001562DD"/>
    <w:pPr>
      <w:suppressLineNumbers/>
      <w:tabs>
        <w:tab w:val="center" w:pos="4986"/>
        <w:tab w:val="right" w:pos="9972"/>
      </w:tabs>
    </w:pPr>
  </w:style>
  <w:style w:type="paragraph" w:customStyle="1" w:styleId="Footer1">
    <w:name w:val="Footer1"/>
    <w:basedOn w:val="Normal"/>
    <w:uiPriority w:val="99"/>
    <w:rsid w:val="001562DD"/>
    <w:pPr>
      <w:widowControl w:val="0"/>
      <w:suppressLineNumbers/>
      <w:tabs>
        <w:tab w:val="center" w:pos="4986"/>
        <w:tab w:val="right" w:pos="9972"/>
      </w:tabs>
      <w:suppressAutoHyphens/>
      <w:autoSpaceDN w:val="0"/>
      <w:textAlignment w:val="baseline"/>
    </w:pPr>
    <w:rPr>
      <w:rFonts w:ascii="Arial Narrow" w:eastAsia="Arial Unicode MS" w:hAnsi="Arial Narrow" w:cs="Arial Narrow"/>
      <w:kern w:val="3"/>
      <w:sz w:val="22"/>
      <w:szCs w:val="22"/>
      <w:lang w:eastAsia="es-CO"/>
    </w:rPr>
  </w:style>
  <w:style w:type="paragraph" w:styleId="Textosinformato">
    <w:name w:val="Plain Text"/>
    <w:basedOn w:val="Normal"/>
    <w:link w:val="TextosinformatoCar"/>
    <w:uiPriority w:val="99"/>
    <w:rsid w:val="00004BBC"/>
    <w:rPr>
      <w:rFonts w:ascii="Calibri" w:eastAsia="Calibri" w:hAnsi="Calibri"/>
      <w:sz w:val="22"/>
      <w:szCs w:val="21"/>
      <w:lang w:val="es-CO" w:eastAsia="en-US"/>
    </w:rPr>
  </w:style>
  <w:style w:type="character" w:customStyle="1" w:styleId="TextosinformatoCar">
    <w:name w:val="Texto sin formato Car"/>
    <w:basedOn w:val="Fuentedeprrafopredeter"/>
    <w:link w:val="Textosinformato"/>
    <w:uiPriority w:val="99"/>
    <w:locked/>
    <w:rsid w:val="00004BBC"/>
    <w:rPr>
      <w:rFonts w:eastAsia="Times New Roman" w:cs="Times New Roman"/>
      <w:sz w:val="21"/>
      <w:szCs w:val="21"/>
      <w:lang w:val="es-CO"/>
    </w:rPr>
  </w:style>
  <w:style w:type="character" w:styleId="Refdecomentario">
    <w:name w:val="annotation reference"/>
    <w:basedOn w:val="Fuentedeprrafopredeter"/>
    <w:uiPriority w:val="99"/>
    <w:semiHidden/>
    <w:rsid w:val="007A156D"/>
    <w:rPr>
      <w:rFonts w:cs="Times New Roman"/>
      <w:sz w:val="16"/>
      <w:szCs w:val="16"/>
    </w:rPr>
  </w:style>
  <w:style w:type="paragraph" w:styleId="Textocomentario">
    <w:name w:val="annotation text"/>
    <w:basedOn w:val="Normal"/>
    <w:link w:val="TextocomentarioCar"/>
    <w:uiPriority w:val="99"/>
    <w:semiHidden/>
    <w:rsid w:val="007A156D"/>
    <w:pPr>
      <w:spacing w:after="200"/>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locked/>
    <w:rsid w:val="007A156D"/>
    <w:rPr>
      <w:rFonts w:cs="Times New Roman"/>
      <w:sz w:val="20"/>
      <w:szCs w:val="20"/>
      <w:lang w:val="es-CO"/>
    </w:rPr>
  </w:style>
  <w:style w:type="paragraph" w:customStyle="1" w:styleId="Standarduser">
    <w:name w:val="Standard (user)"/>
    <w:rsid w:val="0031206B"/>
    <w:pPr>
      <w:widowControl w:val="0"/>
      <w:suppressAutoHyphens/>
      <w:autoSpaceDN w:val="0"/>
      <w:textAlignment w:val="baseline"/>
    </w:pPr>
    <w:rPr>
      <w:rFonts w:ascii="Arial Narrow" w:eastAsia="Arial Unicode MS" w:hAnsi="Arial Narrow" w:cs="Arial Narrow"/>
      <w:kern w:val="3"/>
      <w:lang w:val="es-ES" w:eastAsia="es-ES"/>
    </w:rPr>
  </w:style>
  <w:style w:type="character" w:customStyle="1" w:styleId="AsuntodelcomentarioCar">
    <w:name w:val="Asunto del comentario Car"/>
    <w:basedOn w:val="TextocomentarioCar"/>
    <w:link w:val="Asuntodelcomentario"/>
    <w:uiPriority w:val="99"/>
    <w:semiHidden/>
    <w:locked/>
    <w:rsid w:val="0031206B"/>
    <w:rPr>
      <w:rFonts w:cs="Times New Roman"/>
      <w:b/>
      <w:bCs/>
      <w:sz w:val="20"/>
      <w:szCs w:val="20"/>
      <w:lang w:val="es-CO"/>
    </w:rPr>
  </w:style>
  <w:style w:type="paragraph" w:styleId="Asuntodelcomentario">
    <w:name w:val="annotation subject"/>
    <w:basedOn w:val="Textocomentario"/>
    <w:next w:val="Textocomentario"/>
    <w:link w:val="AsuntodelcomentarioCar"/>
    <w:uiPriority w:val="99"/>
    <w:semiHidden/>
    <w:rsid w:val="0031206B"/>
    <w:pPr>
      <w:spacing w:line="276" w:lineRule="auto"/>
    </w:pPr>
    <w:rPr>
      <w:b/>
      <w:bCs/>
      <w:lang w:val="en-US"/>
    </w:rPr>
  </w:style>
  <w:style w:type="character" w:customStyle="1" w:styleId="CommentSubjectChar1">
    <w:name w:val="Comment Subject Char1"/>
    <w:basedOn w:val="TextocomentarioCar"/>
    <w:uiPriority w:val="99"/>
    <w:semiHidden/>
    <w:rsid w:val="0094130C"/>
    <w:rPr>
      <w:rFonts w:ascii="Times New Roman" w:eastAsia="Times New Roman" w:hAnsi="Times New Roman" w:cs="Times New Roman"/>
      <w:b/>
      <w:bCs/>
      <w:sz w:val="20"/>
      <w:szCs w:val="20"/>
      <w:lang w:val="es-ES" w:eastAsia="es-ES"/>
    </w:rPr>
  </w:style>
  <w:style w:type="character" w:customStyle="1" w:styleId="AsuntodelcomentarioCar1">
    <w:name w:val="Asunto del comentario Car1"/>
    <w:basedOn w:val="TextocomentarioCar"/>
    <w:uiPriority w:val="99"/>
    <w:semiHidden/>
    <w:rsid w:val="0031206B"/>
    <w:rPr>
      <w:rFonts w:ascii="Times New Roman" w:hAnsi="Times New Roman" w:cs="Times New Roman"/>
      <w:b/>
      <w:bCs/>
      <w:sz w:val="20"/>
      <w:szCs w:val="20"/>
      <w:lang w:val="es-ES" w:eastAsia="es-ES"/>
    </w:rPr>
  </w:style>
  <w:style w:type="paragraph" w:customStyle="1" w:styleId="Listavistosa-nfasis11">
    <w:name w:val="Lista vistosa - Énfasis 11"/>
    <w:basedOn w:val="Normal"/>
    <w:uiPriority w:val="99"/>
    <w:rsid w:val="0031206B"/>
    <w:pPr>
      <w:spacing w:after="200" w:line="276" w:lineRule="auto"/>
      <w:ind w:left="720"/>
      <w:contextualSpacing/>
    </w:pPr>
    <w:rPr>
      <w:rFonts w:ascii="Calibri" w:eastAsia="SimSun" w:hAnsi="Calibri"/>
      <w:sz w:val="22"/>
      <w:szCs w:val="22"/>
      <w:lang w:val="es-CO" w:eastAsia="en-US"/>
    </w:rPr>
  </w:style>
  <w:style w:type="character" w:styleId="nfasis">
    <w:name w:val="Emphasis"/>
    <w:basedOn w:val="Fuentedeprrafopredeter"/>
    <w:qFormat/>
    <w:locked/>
    <w:rsid w:val="002C2C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102298">
      <w:bodyDiv w:val="1"/>
      <w:marLeft w:val="0"/>
      <w:marRight w:val="0"/>
      <w:marTop w:val="0"/>
      <w:marBottom w:val="0"/>
      <w:divBdr>
        <w:top w:val="none" w:sz="0" w:space="0" w:color="auto"/>
        <w:left w:val="none" w:sz="0" w:space="0" w:color="auto"/>
        <w:bottom w:val="none" w:sz="0" w:space="0" w:color="auto"/>
        <w:right w:val="none" w:sz="0" w:space="0" w:color="auto"/>
      </w:divBdr>
    </w:div>
    <w:div w:id="1844591134">
      <w:marLeft w:val="0"/>
      <w:marRight w:val="0"/>
      <w:marTop w:val="0"/>
      <w:marBottom w:val="0"/>
      <w:divBdr>
        <w:top w:val="none" w:sz="0" w:space="0" w:color="auto"/>
        <w:left w:val="none" w:sz="0" w:space="0" w:color="auto"/>
        <w:bottom w:val="none" w:sz="0" w:space="0" w:color="auto"/>
        <w:right w:val="none" w:sz="0" w:space="0" w:color="auto"/>
      </w:divBdr>
    </w:div>
    <w:div w:id="1844591135">
      <w:marLeft w:val="0"/>
      <w:marRight w:val="0"/>
      <w:marTop w:val="0"/>
      <w:marBottom w:val="0"/>
      <w:divBdr>
        <w:top w:val="none" w:sz="0" w:space="0" w:color="auto"/>
        <w:left w:val="none" w:sz="0" w:space="0" w:color="auto"/>
        <w:bottom w:val="none" w:sz="0" w:space="0" w:color="auto"/>
        <w:right w:val="none" w:sz="0" w:space="0" w:color="auto"/>
      </w:divBdr>
    </w:div>
    <w:div w:id="1844591136">
      <w:marLeft w:val="0"/>
      <w:marRight w:val="0"/>
      <w:marTop w:val="0"/>
      <w:marBottom w:val="0"/>
      <w:divBdr>
        <w:top w:val="none" w:sz="0" w:space="0" w:color="auto"/>
        <w:left w:val="none" w:sz="0" w:space="0" w:color="auto"/>
        <w:bottom w:val="none" w:sz="0" w:space="0" w:color="auto"/>
        <w:right w:val="none" w:sz="0" w:space="0" w:color="auto"/>
      </w:divBdr>
    </w:div>
    <w:div w:id="1844591137">
      <w:marLeft w:val="0"/>
      <w:marRight w:val="0"/>
      <w:marTop w:val="0"/>
      <w:marBottom w:val="0"/>
      <w:divBdr>
        <w:top w:val="none" w:sz="0" w:space="0" w:color="auto"/>
        <w:left w:val="none" w:sz="0" w:space="0" w:color="auto"/>
        <w:bottom w:val="none" w:sz="0" w:space="0" w:color="auto"/>
        <w:right w:val="none" w:sz="0" w:space="0" w:color="auto"/>
      </w:divBdr>
    </w:div>
    <w:div w:id="18445911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siembra.gov.co" TargetMode="Externa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0D9BC-6E66-4F22-B0D2-15951D5C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77</Pages>
  <Words>14028</Words>
  <Characters>77157</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Bogotá D</vt:lpstr>
    </vt:vector>
  </TitlesOfParts>
  <Company>Toshiba</Company>
  <LinksUpToDate>false</LinksUpToDate>
  <CharactersWithSpaces>91003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creator>Alejandro Henao</dc:creator>
  <cp:lastModifiedBy>Alejandro Henao</cp:lastModifiedBy>
  <cp:revision>6</cp:revision>
  <cp:lastPrinted>2013-05-21T01:06:00Z</cp:lastPrinted>
  <dcterms:created xsi:type="dcterms:W3CDTF">2013-09-18T14:24:00Z</dcterms:created>
  <dcterms:modified xsi:type="dcterms:W3CDTF">2013-09-19T17:50:00Z</dcterms:modified>
</cp:coreProperties>
</file>