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FF" w:rsidRDefault="00864CFF" w:rsidP="003F27AF">
      <w:pPr>
        <w:jc w:val="center"/>
        <w:rPr>
          <w:rFonts w:ascii="Arial" w:hAnsi="Arial" w:cs="Arial"/>
          <w:sz w:val="24"/>
          <w:szCs w:val="24"/>
        </w:rPr>
      </w:pPr>
    </w:p>
    <w:p w:rsidR="00C3116E" w:rsidRDefault="008A4CD9" w:rsidP="00647C9A">
      <w:pPr>
        <w:spacing w:after="0" w:line="240" w:lineRule="auto"/>
        <w:jc w:val="center"/>
        <w:rPr>
          <w:rFonts w:ascii="Arial" w:hAnsi="Arial" w:cs="Arial"/>
          <w:b/>
          <w:sz w:val="24"/>
          <w:szCs w:val="24"/>
        </w:rPr>
      </w:pPr>
      <w:r w:rsidRPr="00BB0FCC">
        <w:rPr>
          <w:rFonts w:ascii="Arial" w:hAnsi="Arial" w:cs="Arial"/>
          <w:b/>
          <w:sz w:val="24"/>
          <w:szCs w:val="24"/>
        </w:rPr>
        <w:t>PROPOSICIÓN</w:t>
      </w:r>
      <w:r w:rsidR="008E7478" w:rsidRPr="00BB0FCC">
        <w:rPr>
          <w:rFonts w:ascii="Arial" w:hAnsi="Arial" w:cs="Arial"/>
          <w:b/>
          <w:sz w:val="24"/>
          <w:szCs w:val="24"/>
        </w:rPr>
        <w:t xml:space="preserve"> No. </w:t>
      </w:r>
      <w:r w:rsidR="00D82942">
        <w:rPr>
          <w:rFonts w:ascii="Arial" w:hAnsi="Arial" w:cs="Arial"/>
          <w:b/>
          <w:sz w:val="24"/>
          <w:szCs w:val="24"/>
        </w:rPr>
        <w:t>31</w:t>
      </w:r>
    </w:p>
    <w:p w:rsidR="00236903" w:rsidRPr="00BB0FCC" w:rsidRDefault="00236903" w:rsidP="00647C9A">
      <w:pPr>
        <w:spacing w:after="0" w:line="240" w:lineRule="auto"/>
        <w:jc w:val="center"/>
        <w:rPr>
          <w:rFonts w:ascii="Arial" w:hAnsi="Arial" w:cs="Arial"/>
          <w:b/>
          <w:sz w:val="24"/>
          <w:szCs w:val="24"/>
        </w:rPr>
      </w:pPr>
      <w:r>
        <w:rPr>
          <w:rFonts w:ascii="Arial" w:hAnsi="Arial" w:cs="Arial"/>
          <w:b/>
          <w:sz w:val="24"/>
          <w:szCs w:val="24"/>
        </w:rPr>
        <w:t>Modificativa de la 029/2019</w:t>
      </w:r>
    </w:p>
    <w:p w:rsidR="00DA07B7" w:rsidRPr="00BB0FCC" w:rsidRDefault="00DA07B7" w:rsidP="00647C9A">
      <w:pPr>
        <w:spacing w:after="0" w:line="240" w:lineRule="auto"/>
        <w:jc w:val="center"/>
        <w:rPr>
          <w:rFonts w:ascii="Arial" w:hAnsi="Arial" w:cs="Arial"/>
          <w:b/>
          <w:sz w:val="24"/>
          <w:szCs w:val="24"/>
        </w:rPr>
      </w:pPr>
      <w:r w:rsidRPr="00BB0FCC">
        <w:rPr>
          <w:rFonts w:ascii="Arial" w:hAnsi="Arial" w:cs="Arial"/>
          <w:b/>
          <w:sz w:val="24"/>
          <w:szCs w:val="24"/>
        </w:rPr>
        <w:t>-Aprobada-</w:t>
      </w:r>
    </w:p>
    <w:p w:rsidR="00DA07B7" w:rsidRDefault="00A647C2" w:rsidP="00647C9A">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Septiembre</w:t>
      </w:r>
      <w:proofErr w:type="gramEnd"/>
      <w:r>
        <w:rPr>
          <w:rFonts w:ascii="Arial" w:hAnsi="Arial" w:cs="Arial"/>
          <w:b/>
          <w:sz w:val="24"/>
          <w:szCs w:val="24"/>
        </w:rPr>
        <w:t xml:space="preserve"> </w:t>
      </w:r>
      <w:r w:rsidR="002A1F72">
        <w:rPr>
          <w:rFonts w:ascii="Arial" w:hAnsi="Arial" w:cs="Arial"/>
          <w:b/>
          <w:sz w:val="24"/>
          <w:szCs w:val="24"/>
        </w:rPr>
        <w:t>17</w:t>
      </w:r>
      <w:r w:rsidR="00DA07B7" w:rsidRPr="00BB0FCC">
        <w:rPr>
          <w:rFonts w:ascii="Arial" w:hAnsi="Arial" w:cs="Arial"/>
          <w:b/>
          <w:sz w:val="24"/>
          <w:szCs w:val="24"/>
        </w:rPr>
        <w:t xml:space="preserve"> de 2019)</w:t>
      </w:r>
    </w:p>
    <w:p w:rsidR="00296860" w:rsidRDefault="00296860" w:rsidP="00647C9A">
      <w:pPr>
        <w:spacing w:after="0" w:line="240" w:lineRule="auto"/>
        <w:jc w:val="center"/>
        <w:rPr>
          <w:rFonts w:ascii="Arial" w:hAnsi="Arial" w:cs="Arial"/>
          <w:b/>
          <w:sz w:val="24"/>
          <w:szCs w:val="24"/>
        </w:rPr>
      </w:pPr>
    </w:p>
    <w:p w:rsidR="00296860" w:rsidRDefault="00296860" w:rsidP="00647C9A">
      <w:pPr>
        <w:spacing w:after="0" w:line="240" w:lineRule="auto"/>
        <w:jc w:val="center"/>
        <w:rPr>
          <w:rFonts w:ascii="Arial" w:hAnsi="Arial" w:cs="Arial"/>
          <w:b/>
          <w:sz w:val="24"/>
          <w:szCs w:val="24"/>
        </w:rPr>
      </w:pPr>
    </w:p>
    <w:p w:rsidR="00296860" w:rsidRPr="00BB0FCC" w:rsidRDefault="00296860" w:rsidP="00296860">
      <w:pPr>
        <w:spacing w:after="0" w:line="240" w:lineRule="auto"/>
        <w:ind w:left="708"/>
        <w:rPr>
          <w:rFonts w:ascii="Arial" w:hAnsi="Arial" w:cs="Arial"/>
          <w:b/>
          <w:sz w:val="24"/>
          <w:szCs w:val="24"/>
        </w:rPr>
      </w:pPr>
      <w:r>
        <w:rPr>
          <w:rFonts w:ascii="Arial" w:hAnsi="Arial" w:cs="Arial"/>
          <w:b/>
          <w:sz w:val="24"/>
          <w:szCs w:val="24"/>
        </w:rPr>
        <w:t>Tema: Uso del espectro radioeléctrico por parte de los operadores.</w:t>
      </w:r>
    </w:p>
    <w:p w:rsidR="00647C9A" w:rsidRDefault="00647C9A" w:rsidP="00647C9A">
      <w:pPr>
        <w:spacing w:after="0" w:line="240" w:lineRule="auto"/>
        <w:jc w:val="center"/>
        <w:rPr>
          <w:rFonts w:ascii="Arial" w:hAnsi="Arial" w:cs="Arial"/>
          <w:b/>
          <w:sz w:val="24"/>
          <w:szCs w:val="24"/>
        </w:rPr>
      </w:pPr>
    </w:p>
    <w:p w:rsidR="00C362AA" w:rsidRDefault="00C362AA" w:rsidP="00647C9A">
      <w:pPr>
        <w:spacing w:after="0" w:line="240" w:lineRule="auto"/>
        <w:jc w:val="center"/>
        <w:rPr>
          <w:rFonts w:ascii="Arial" w:hAnsi="Arial" w:cs="Arial"/>
          <w:b/>
          <w:sz w:val="24"/>
          <w:szCs w:val="24"/>
        </w:rPr>
      </w:pPr>
    </w:p>
    <w:p w:rsidR="00C362AA" w:rsidRDefault="00C362AA" w:rsidP="00C362AA">
      <w:pPr>
        <w:spacing w:after="0" w:line="240" w:lineRule="auto"/>
        <w:jc w:val="both"/>
        <w:rPr>
          <w:rFonts w:ascii="Arial" w:hAnsi="Arial" w:cs="Arial"/>
          <w:sz w:val="24"/>
          <w:szCs w:val="24"/>
        </w:rPr>
      </w:pPr>
      <w:r>
        <w:rPr>
          <w:rFonts w:ascii="Arial" w:hAnsi="Arial" w:cs="Arial"/>
          <w:sz w:val="24"/>
          <w:szCs w:val="24"/>
        </w:rPr>
        <w:t xml:space="preserve">Teniendo en cuenta que el Ministerio de </w:t>
      </w:r>
      <w:r w:rsidR="00BB3DBF">
        <w:rPr>
          <w:rFonts w:ascii="Arial" w:hAnsi="Arial" w:cs="Arial"/>
          <w:sz w:val="24"/>
          <w:szCs w:val="24"/>
        </w:rPr>
        <w:t xml:space="preserve">las </w:t>
      </w:r>
      <w:r>
        <w:rPr>
          <w:rFonts w:ascii="Arial" w:hAnsi="Arial" w:cs="Arial"/>
          <w:sz w:val="24"/>
          <w:szCs w:val="24"/>
        </w:rPr>
        <w:t>Tecnologías de la Información y las Comunicaciones –</w:t>
      </w:r>
      <w:proofErr w:type="spellStart"/>
      <w:r>
        <w:rPr>
          <w:rFonts w:ascii="Arial" w:hAnsi="Arial" w:cs="Arial"/>
          <w:sz w:val="24"/>
          <w:szCs w:val="24"/>
        </w:rPr>
        <w:t>TICs</w:t>
      </w:r>
      <w:proofErr w:type="spellEnd"/>
      <w:r>
        <w:rPr>
          <w:rFonts w:ascii="Arial" w:hAnsi="Arial" w:cs="Arial"/>
          <w:sz w:val="24"/>
          <w:szCs w:val="24"/>
        </w:rPr>
        <w:t>- inició el proceso para otorgar permisos de uso de espectro radioeléctrico en las bandas de frecuencia de 700 MHz, 1900 MHz y 2500 MHz, propongo que se realice un debate de control político con el fin de que se nos expliquen los pormenores del mismo.</w:t>
      </w:r>
    </w:p>
    <w:p w:rsidR="00C362AA" w:rsidRDefault="00C362AA" w:rsidP="00C362AA">
      <w:pPr>
        <w:spacing w:after="0" w:line="240" w:lineRule="auto"/>
        <w:jc w:val="both"/>
        <w:rPr>
          <w:rFonts w:ascii="Arial" w:hAnsi="Arial" w:cs="Arial"/>
          <w:sz w:val="24"/>
          <w:szCs w:val="24"/>
        </w:rPr>
      </w:pPr>
    </w:p>
    <w:p w:rsidR="00C362AA" w:rsidRDefault="00C362AA" w:rsidP="00C362AA">
      <w:pPr>
        <w:spacing w:after="0" w:line="240" w:lineRule="auto"/>
        <w:jc w:val="both"/>
        <w:rPr>
          <w:rFonts w:ascii="Arial" w:hAnsi="Arial" w:cs="Arial"/>
          <w:sz w:val="24"/>
          <w:szCs w:val="24"/>
        </w:rPr>
      </w:pPr>
      <w:r>
        <w:rPr>
          <w:rFonts w:ascii="Arial" w:hAnsi="Arial" w:cs="Arial"/>
          <w:sz w:val="24"/>
          <w:szCs w:val="24"/>
        </w:rPr>
        <w:t xml:space="preserve">En consecuencia, </w:t>
      </w:r>
      <w:r w:rsidRPr="003E4413">
        <w:rPr>
          <w:rFonts w:ascii="Arial" w:hAnsi="Arial" w:cs="Arial"/>
          <w:b/>
          <w:sz w:val="24"/>
          <w:szCs w:val="24"/>
        </w:rPr>
        <w:t>CÍTESE</w:t>
      </w:r>
      <w:r>
        <w:rPr>
          <w:rFonts w:ascii="Arial" w:hAnsi="Arial" w:cs="Arial"/>
          <w:sz w:val="24"/>
          <w:szCs w:val="24"/>
        </w:rPr>
        <w:t xml:space="preserve"> a la Ministra de Tecnologías de la Información y las Comunicaciones </w:t>
      </w:r>
      <w:proofErr w:type="spellStart"/>
      <w:r>
        <w:rPr>
          <w:rFonts w:ascii="Arial" w:hAnsi="Arial" w:cs="Arial"/>
          <w:sz w:val="24"/>
          <w:szCs w:val="24"/>
        </w:rPr>
        <w:t>TICs</w:t>
      </w:r>
      <w:proofErr w:type="spellEnd"/>
      <w:r>
        <w:rPr>
          <w:rFonts w:ascii="Arial" w:hAnsi="Arial" w:cs="Arial"/>
          <w:sz w:val="24"/>
          <w:szCs w:val="24"/>
        </w:rPr>
        <w:t xml:space="preserve">, Dra. SYLVIA CONSTAIN, al Dr. CARLOS LUGO SILVA, Experto Comisionado de la Comisión de Regulación </w:t>
      </w:r>
      <w:r w:rsidR="00FF47E6">
        <w:rPr>
          <w:rFonts w:ascii="Arial" w:hAnsi="Arial" w:cs="Arial"/>
          <w:sz w:val="24"/>
          <w:szCs w:val="24"/>
        </w:rPr>
        <w:t>de Comunicaciones, al Dr. CAMILO</w:t>
      </w:r>
      <w:r>
        <w:rPr>
          <w:rFonts w:ascii="Arial" w:hAnsi="Arial" w:cs="Arial"/>
          <w:sz w:val="24"/>
          <w:szCs w:val="24"/>
        </w:rPr>
        <w:t xml:space="preserve"> ALBERTO JIMÉNEZ SANTOFIMIO en su calidad de Comisionado Encargado de la Comisión de Regulación de C</w:t>
      </w:r>
      <w:r w:rsidR="00F97C9E">
        <w:rPr>
          <w:rFonts w:ascii="Arial" w:hAnsi="Arial" w:cs="Arial"/>
          <w:sz w:val="24"/>
          <w:szCs w:val="24"/>
        </w:rPr>
        <w:t>omunicaciones, al Director de la Agencia Nacional del Espectro –ANE, Dr.</w:t>
      </w:r>
      <w:r w:rsidR="005B4E1D">
        <w:rPr>
          <w:rFonts w:ascii="Arial" w:hAnsi="Arial" w:cs="Arial"/>
          <w:sz w:val="24"/>
          <w:szCs w:val="24"/>
        </w:rPr>
        <w:t xml:space="preserve"> MIGUEL FELIPE ANZOLA ESPINOSA</w:t>
      </w:r>
      <w:r w:rsidR="00BC0FF0">
        <w:rPr>
          <w:rFonts w:ascii="Arial" w:hAnsi="Arial" w:cs="Arial"/>
          <w:sz w:val="24"/>
          <w:szCs w:val="24"/>
        </w:rPr>
        <w:t xml:space="preserve">, </w:t>
      </w:r>
      <w:r>
        <w:rPr>
          <w:rFonts w:ascii="Arial" w:hAnsi="Arial" w:cs="Arial"/>
          <w:sz w:val="24"/>
          <w:szCs w:val="24"/>
        </w:rPr>
        <w:t>y al Dr. ANDRÉS BARRETO GONZÁLEZ Superintendente de Industria y Comercio</w:t>
      </w:r>
      <w:r w:rsidRPr="003E4413">
        <w:rPr>
          <w:rFonts w:ascii="Arial" w:hAnsi="Arial" w:cs="Arial"/>
          <w:b/>
          <w:sz w:val="24"/>
          <w:szCs w:val="24"/>
        </w:rPr>
        <w:t xml:space="preserve">. </w:t>
      </w:r>
      <w:r w:rsidR="003E4413" w:rsidRPr="003E4413">
        <w:rPr>
          <w:rFonts w:ascii="Arial" w:hAnsi="Arial" w:cs="Arial"/>
          <w:b/>
          <w:sz w:val="24"/>
          <w:szCs w:val="24"/>
        </w:rPr>
        <w:t>INVÍTESE</w:t>
      </w:r>
      <w:r>
        <w:rPr>
          <w:rFonts w:ascii="Arial" w:hAnsi="Arial" w:cs="Arial"/>
          <w:sz w:val="24"/>
          <w:szCs w:val="24"/>
        </w:rPr>
        <w:t xml:space="preserve"> al Procurador General de la Nación, Dr. FERNANDO CARRILLO FLÓREZ y al Contralor General de la República, Dr. CARLOS FELIPE CÓRDOBA para que resuelvan el cuestionario anexo.</w:t>
      </w:r>
    </w:p>
    <w:p w:rsidR="003E4413" w:rsidRDefault="003E4413" w:rsidP="00C362AA">
      <w:pPr>
        <w:spacing w:after="0" w:line="240" w:lineRule="auto"/>
        <w:jc w:val="both"/>
        <w:rPr>
          <w:rFonts w:ascii="Arial" w:hAnsi="Arial" w:cs="Arial"/>
          <w:sz w:val="24"/>
          <w:szCs w:val="24"/>
        </w:rPr>
      </w:pPr>
    </w:p>
    <w:p w:rsidR="003E4413" w:rsidRDefault="003E4413" w:rsidP="00C362AA">
      <w:pPr>
        <w:spacing w:after="0" w:line="240" w:lineRule="auto"/>
        <w:jc w:val="both"/>
        <w:rPr>
          <w:rFonts w:ascii="Arial" w:hAnsi="Arial" w:cs="Arial"/>
          <w:sz w:val="24"/>
          <w:szCs w:val="24"/>
        </w:rPr>
      </w:pPr>
    </w:p>
    <w:p w:rsidR="003E4413" w:rsidRDefault="003E4413" w:rsidP="00C362AA">
      <w:pPr>
        <w:spacing w:after="0" w:line="240" w:lineRule="auto"/>
        <w:jc w:val="both"/>
        <w:rPr>
          <w:rFonts w:ascii="Arial" w:hAnsi="Arial" w:cs="Arial"/>
          <w:sz w:val="24"/>
          <w:szCs w:val="24"/>
        </w:rPr>
      </w:pPr>
      <w:r>
        <w:rPr>
          <w:rFonts w:ascii="Arial" w:hAnsi="Arial" w:cs="Arial"/>
          <w:sz w:val="24"/>
          <w:szCs w:val="24"/>
        </w:rPr>
        <w:t>Presentada por los HH. RR.</w:t>
      </w:r>
    </w:p>
    <w:p w:rsidR="003E4413" w:rsidRDefault="003E4413" w:rsidP="00C362AA">
      <w:pPr>
        <w:spacing w:after="0" w:line="240" w:lineRule="auto"/>
        <w:jc w:val="both"/>
        <w:rPr>
          <w:rFonts w:ascii="Arial" w:hAnsi="Arial" w:cs="Arial"/>
          <w:sz w:val="24"/>
          <w:szCs w:val="24"/>
        </w:rPr>
      </w:pPr>
    </w:p>
    <w:p w:rsidR="003E4413" w:rsidRDefault="003E4413" w:rsidP="00C362AA">
      <w:pPr>
        <w:spacing w:after="0" w:line="240" w:lineRule="auto"/>
        <w:jc w:val="both"/>
        <w:rPr>
          <w:rFonts w:ascii="Arial" w:hAnsi="Arial" w:cs="Arial"/>
          <w:sz w:val="24"/>
          <w:szCs w:val="24"/>
        </w:rPr>
      </w:pPr>
    </w:p>
    <w:p w:rsidR="003E4413" w:rsidRPr="003E4413" w:rsidRDefault="003E4413" w:rsidP="00C362AA">
      <w:pPr>
        <w:spacing w:after="0" w:line="240" w:lineRule="auto"/>
        <w:jc w:val="both"/>
        <w:rPr>
          <w:rFonts w:ascii="Arial" w:hAnsi="Arial" w:cs="Arial"/>
          <w:b/>
          <w:sz w:val="24"/>
          <w:szCs w:val="24"/>
        </w:rPr>
      </w:pPr>
    </w:p>
    <w:p w:rsidR="003E4413" w:rsidRPr="007B7E77" w:rsidRDefault="003E4413" w:rsidP="00C362AA">
      <w:pPr>
        <w:spacing w:after="0" w:line="240" w:lineRule="auto"/>
        <w:jc w:val="both"/>
        <w:rPr>
          <w:rFonts w:ascii="Arial" w:hAnsi="Arial" w:cs="Arial"/>
          <w:b/>
          <w:i/>
          <w:sz w:val="24"/>
          <w:szCs w:val="24"/>
        </w:rPr>
      </w:pPr>
      <w:r w:rsidRPr="007B7E77">
        <w:rPr>
          <w:rFonts w:ascii="Arial" w:hAnsi="Arial" w:cs="Arial"/>
          <w:b/>
          <w:i/>
          <w:sz w:val="24"/>
          <w:szCs w:val="24"/>
        </w:rPr>
        <w:t>RODRIGO ARTURO ROJAS LARA           CIRO ANTONIO RODRÍGUEZ PINZÓN</w:t>
      </w:r>
    </w:p>
    <w:p w:rsidR="003E4413" w:rsidRPr="007B7E77" w:rsidRDefault="003E4413" w:rsidP="00C362AA">
      <w:pPr>
        <w:spacing w:after="0" w:line="240" w:lineRule="auto"/>
        <w:jc w:val="both"/>
        <w:rPr>
          <w:rFonts w:ascii="Arial" w:hAnsi="Arial" w:cs="Arial"/>
          <w:b/>
          <w:i/>
          <w:sz w:val="24"/>
          <w:szCs w:val="24"/>
        </w:rPr>
      </w:pPr>
      <w:r w:rsidRPr="007B7E77">
        <w:rPr>
          <w:rFonts w:ascii="Arial" w:hAnsi="Arial" w:cs="Arial"/>
          <w:b/>
          <w:i/>
          <w:sz w:val="24"/>
          <w:szCs w:val="24"/>
        </w:rPr>
        <w:t>Representante a la Cámara                       Representante a la Cámara</w:t>
      </w:r>
    </w:p>
    <w:p w:rsidR="003E4413" w:rsidRPr="007B7E77" w:rsidRDefault="003E4413" w:rsidP="00C362AA">
      <w:pPr>
        <w:spacing w:after="0" w:line="240" w:lineRule="auto"/>
        <w:jc w:val="both"/>
        <w:rPr>
          <w:rFonts w:ascii="Arial" w:hAnsi="Arial" w:cs="Arial"/>
          <w:b/>
          <w:i/>
          <w:sz w:val="24"/>
          <w:szCs w:val="24"/>
        </w:rPr>
      </w:pPr>
    </w:p>
    <w:p w:rsidR="003E4413" w:rsidRDefault="003E4413" w:rsidP="00C362AA">
      <w:pPr>
        <w:spacing w:after="0" w:line="240" w:lineRule="auto"/>
        <w:jc w:val="both"/>
        <w:rPr>
          <w:rFonts w:ascii="Arial" w:hAnsi="Arial" w:cs="Arial"/>
          <w:sz w:val="24"/>
          <w:szCs w:val="24"/>
        </w:rPr>
      </w:pPr>
    </w:p>
    <w:p w:rsidR="003E4413" w:rsidRPr="003E4413" w:rsidRDefault="003E4413" w:rsidP="00C362AA">
      <w:pPr>
        <w:spacing w:after="0" w:line="240" w:lineRule="auto"/>
        <w:jc w:val="both"/>
        <w:rPr>
          <w:rFonts w:ascii="Arial" w:hAnsi="Arial" w:cs="Arial"/>
          <w:sz w:val="16"/>
          <w:szCs w:val="16"/>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3E4413">
        <w:rPr>
          <w:rFonts w:ascii="Arial" w:hAnsi="Arial" w:cs="Arial"/>
          <w:sz w:val="16"/>
          <w:szCs w:val="16"/>
        </w:rPr>
        <w:t>(Original firmado)</w:t>
      </w:r>
    </w:p>
    <w:p w:rsidR="003E4413" w:rsidRDefault="003E4413" w:rsidP="00C362AA">
      <w:pPr>
        <w:spacing w:after="0" w:line="240" w:lineRule="auto"/>
        <w:jc w:val="both"/>
        <w:rPr>
          <w:rFonts w:ascii="Arial" w:hAnsi="Arial" w:cs="Arial"/>
          <w:sz w:val="24"/>
          <w:szCs w:val="24"/>
        </w:rPr>
      </w:pPr>
    </w:p>
    <w:p w:rsidR="003E4413" w:rsidRPr="00C362AA" w:rsidRDefault="003E4413" w:rsidP="00C362AA">
      <w:pPr>
        <w:spacing w:after="0" w:line="240" w:lineRule="auto"/>
        <w:jc w:val="both"/>
        <w:rPr>
          <w:rFonts w:ascii="Arial" w:hAnsi="Arial" w:cs="Arial"/>
          <w:sz w:val="24"/>
          <w:szCs w:val="24"/>
        </w:rPr>
      </w:pPr>
    </w:p>
    <w:p w:rsidR="004F284A" w:rsidRDefault="004F284A" w:rsidP="00B42AC3">
      <w:pPr>
        <w:spacing w:after="0" w:line="240" w:lineRule="auto"/>
        <w:jc w:val="center"/>
        <w:rPr>
          <w:rFonts w:ascii="Arial" w:hAnsi="Arial" w:cs="Arial"/>
          <w:sz w:val="16"/>
          <w:szCs w:val="16"/>
        </w:rPr>
      </w:pPr>
    </w:p>
    <w:p w:rsidR="006520DA" w:rsidRDefault="006520DA" w:rsidP="006B472D">
      <w:pPr>
        <w:spacing w:after="0" w:line="240" w:lineRule="auto"/>
        <w:jc w:val="center"/>
        <w:rPr>
          <w:rFonts w:ascii="Arial" w:hAnsi="Arial" w:cs="Arial"/>
          <w:b/>
          <w:i/>
          <w:sz w:val="24"/>
          <w:szCs w:val="24"/>
        </w:rPr>
      </w:pPr>
    </w:p>
    <w:p w:rsidR="00B83440" w:rsidRDefault="00B83440" w:rsidP="00A434DD">
      <w:pPr>
        <w:spacing w:after="0" w:line="240" w:lineRule="auto"/>
        <w:jc w:val="both"/>
        <w:rPr>
          <w:rFonts w:ascii="Arial" w:hAnsi="Arial" w:cs="Arial"/>
          <w:sz w:val="16"/>
          <w:szCs w:val="16"/>
        </w:rPr>
      </w:pPr>
    </w:p>
    <w:p w:rsidR="008F2174" w:rsidRDefault="008F2174" w:rsidP="00A434DD">
      <w:pPr>
        <w:spacing w:after="0" w:line="240" w:lineRule="auto"/>
        <w:jc w:val="both"/>
        <w:rPr>
          <w:rFonts w:ascii="Arial" w:hAnsi="Arial" w:cs="Arial"/>
          <w:sz w:val="24"/>
          <w:szCs w:val="24"/>
        </w:rPr>
      </w:pPr>
    </w:p>
    <w:p w:rsidR="008F2174" w:rsidRDefault="008F2174" w:rsidP="00A434DD">
      <w:pPr>
        <w:spacing w:after="0" w:line="240" w:lineRule="auto"/>
        <w:jc w:val="both"/>
        <w:rPr>
          <w:rFonts w:ascii="Arial" w:hAnsi="Arial" w:cs="Arial"/>
          <w:sz w:val="24"/>
          <w:szCs w:val="24"/>
        </w:rPr>
      </w:pPr>
      <w:bookmarkStart w:id="0" w:name="_GoBack"/>
      <w:bookmarkEnd w:id="0"/>
    </w:p>
    <w:p w:rsidR="008F2174" w:rsidRDefault="008F2174" w:rsidP="00A434DD">
      <w:pPr>
        <w:spacing w:after="0" w:line="240" w:lineRule="auto"/>
        <w:jc w:val="both"/>
        <w:rPr>
          <w:rFonts w:ascii="Arial" w:hAnsi="Arial" w:cs="Arial"/>
          <w:sz w:val="24"/>
          <w:szCs w:val="24"/>
        </w:rPr>
      </w:pPr>
    </w:p>
    <w:p w:rsidR="009D61FC" w:rsidRDefault="00EF057B" w:rsidP="009D61FC">
      <w:pPr>
        <w:spacing w:after="200"/>
        <w:jc w:val="center"/>
        <w:rPr>
          <w:rFonts w:ascii="Arial" w:eastAsia="Arial" w:hAnsi="Arial" w:cs="Arial"/>
          <w:b/>
          <w:sz w:val="24"/>
          <w:szCs w:val="24"/>
        </w:rPr>
      </w:pPr>
      <w:bookmarkStart w:id="1" w:name="_heading=h.gjdgxs" w:colFirst="0" w:colLast="0"/>
      <w:bookmarkEnd w:id="1"/>
      <w:r>
        <w:rPr>
          <w:rFonts w:ascii="Arial" w:eastAsia="Arial" w:hAnsi="Arial" w:cs="Arial"/>
          <w:b/>
          <w:sz w:val="24"/>
          <w:szCs w:val="24"/>
        </w:rPr>
        <w:t>C</w:t>
      </w:r>
      <w:r w:rsidR="009D61FC">
        <w:rPr>
          <w:rFonts w:ascii="Arial" w:eastAsia="Arial" w:hAnsi="Arial" w:cs="Arial"/>
          <w:b/>
          <w:sz w:val="24"/>
          <w:szCs w:val="24"/>
        </w:rPr>
        <w:t>uestionarios para control político tema “Uso del espectro radioeléctrico por parte de los operadores”</w:t>
      </w:r>
    </w:p>
    <w:p w:rsidR="009D61FC" w:rsidRDefault="009D61FC" w:rsidP="009D61FC">
      <w:pPr>
        <w:numPr>
          <w:ilvl w:val="0"/>
          <w:numId w:val="11"/>
        </w:numPr>
        <w:spacing w:after="200" w:line="240" w:lineRule="auto"/>
        <w:jc w:val="center"/>
        <w:rPr>
          <w:rFonts w:ascii="Arial" w:eastAsia="Arial" w:hAnsi="Arial" w:cs="Arial"/>
          <w:b/>
          <w:sz w:val="24"/>
          <w:szCs w:val="24"/>
        </w:rPr>
      </w:pPr>
      <w:bookmarkStart w:id="2" w:name="_heading=h.b8olb11wnc65" w:colFirst="0" w:colLast="0"/>
      <w:bookmarkEnd w:id="2"/>
      <w:r>
        <w:rPr>
          <w:rFonts w:ascii="Arial" w:eastAsia="Arial" w:hAnsi="Arial" w:cs="Arial"/>
          <w:b/>
          <w:sz w:val="24"/>
          <w:szCs w:val="24"/>
        </w:rPr>
        <w:t>Cuestionario para el Ministerio de las Tecnologías de la Información y las Comunicaciones</w:t>
      </w:r>
    </w:p>
    <w:p w:rsidR="009D61FC" w:rsidRDefault="009D61FC" w:rsidP="009D61FC">
      <w:pPr>
        <w:numPr>
          <w:ilvl w:val="0"/>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¿Cuáles son las bandas que actualmente se encuentran asignadas, a qué operadores les corresponden, en qué cantidad y por qué período de tiempo?</w:t>
      </w:r>
    </w:p>
    <w:p w:rsidR="009D61FC" w:rsidRDefault="009D61FC" w:rsidP="009D61FC">
      <w:pPr>
        <w:numPr>
          <w:ilvl w:val="0"/>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¿Cuál es la cantidad de espectro disponible en Colombia para cada una de las bandas que se pretende adjudicar?</w:t>
      </w:r>
    </w:p>
    <w:p w:rsidR="009D61FC" w:rsidRDefault="009D61FC" w:rsidP="009D61FC">
      <w:pPr>
        <w:numPr>
          <w:ilvl w:val="0"/>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¿Cuál será la cantidad de espectro que se subastará para cada banda?</w:t>
      </w:r>
    </w:p>
    <w:p w:rsidR="009D61FC" w:rsidRDefault="009D61FC" w:rsidP="009D61FC">
      <w:pPr>
        <w:numPr>
          <w:ilvl w:val="0"/>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¿Cómo va a garantizar </w:t>
      </w:r>
      <w:proofErr w:type="spellStart"/>
      <w:r>
        <w:rPr>
          <w:rFonts w:ascii="Arial" w:eastAsia="Arial" w:hAnsi="Arial" w:cs="Arial"/>
          <w:color w:val="000000"/>
          <w:sz w:val="24"/>
          <w:szCs w:val="24"/>
        </w:rPr>
        <w:t>MinTIC</w:t>
      </w:r>
      <w:proofErr w:type="spellEnd"/>
      <w:r>
        <w:rPr>
          <w:rFonts w:ascii="Arial" w:eastAsia="Arial" w:hAnsi="Arial" w:cs="Arial"/>
          <w:color w:val="000000"/>
          <w:sz w:val="24"/>
          <w:szCs w:val="24"/>
        </w:rPr>
        <w:t xml:space="preserve"> que va a asignar todo el espectro disponible?</w:t>
      </w:r>
    </w:p>
    <w:p w:rsidR="009D61FC" w:rsidRDefault="009D61FC" w:rsidP="009D61FC">
      <w:pPr>
        <w:numPr>
          <w:ilvl w:val="0"/>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Según lo afirmó el Ministerio de las TIC en la audiencia celebrada el pasado jueves 5 de septiembre de 2019, la subasta para </w:t>
      </w:r>
      <w:proofErr w:type="gramStart"/>
      <w:r>
        <w:rPr>
          <w:rFonts w:ascii="Arial" w:eastAsia="Arial" w:hAnsi="Arial" w:cs="Arial"/>
          <w:color w:val="000000"/>
          <w:sz w:val="24"/>
          <w:szCs w:val="24"/>
        </w:rPr>
        <w:t>el asignación</w:t>
      </w:r>
      <w:proofErr w:type="gramEnd"/>
      <w:r>
        <w:rPr>
          <w:rFonts w:ascii="Arial" w:eastAsia="Arial" w:hAnsi="Arial" w:cs="Arial"/>
          <w:color w:val="000000"/>
          <w:sz w:val="24"/>
          <w:szCs w:val="24"/>
        </w:rPr>
        <w:t xml:space="preserve"> del espectro no revela los precios de base con el fin de generar una puja entre los operadores interesados. Al respecto, sírvase especificar:</w:t>
      </w:r>
    </w:p>
    <w:p w:rsidR="009D61FC" w:rsidRDefault="009D61FC" w:rsidP="009D61FC">
      <w:pPr>
        <w:numPr>
          <w:ilvl w:val="1"/>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qué modelos internacionales de asignación del espectro se basó </w:t>
      </w:r>
      <w:proofErr w:type="spellStart"/>
      <w:r>
        <w:rPr>
          <w:rFonts w:ascii="Arial" w:eastAsia="Arial" w:hAnsi="Arial" w:cs="Arial"/>
          <w:color w:val="000000"/>
          <w:sz w:val="24"/>
          <w:szCs w:val="24"/>
        </w:rPr>
        <w:t>MinTICs</w:t>
      </w:r>
      <w:proofErr w:type="spellEnd"/>
      <w:r>
        <w:rPr>
          <w:rFonts w:ascii="Arial" w:eastAsia="Arial" w:hAnsi="Arial" w:cs="Arial"/>
          <w:color w:val="000000"/>
          <w:sz w:val="24"/>
          <w:szCs w:val="24"/>
        </w:rPr>
        <w:t xml:space="preserve"> para idear la subasta sin revelar los precios?</w:t>
      </w:r>
    </w:p>
    <w:p w:rsidR="009D61FC" w:rsidRDefault="009D61FC" w:rsidP="009D61FC">
      <w:pPr>
        <w:numPr>
          <w:ilvl w:val="1"/>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¿Cómo va a garantizar </w:t>
      </w:r>
      <w:proofErr w:type="spellStart"/>
      <w:r>
        <w:rPr>
          <w:rFonts w:ascii="Arial" w:eastAsia="Arial" w:hAnsi="Arial" w:cs="Arial"/>
          <w:color w:val="000000"/>
          <w:sz w:val="24"/>
          <w:szCs w:val="24"/>
        </w:rPr>
        <w:t>MinTIC</w:t>
      </w:r>
      <w:proofErr w:type="spellEnd"/>
      <w:r>
        <w:rPr>
          <w:rFonts w:ascii="Arial" w:eastAsia="Arial" w:hAnsi="Arial" w:cs="Arial"/>
          <w:color w:val="000000"/>
          <w:sz w:val="24"/>
          <w:szCs w:val="24"/>
        </w:rPr>
        <w:t xml:space="preserve"> que los operadores que quieran participar en la subasta puedan planificar, sin conocer los precios?</w:t>
      </w:r>
    </w:p>
    <w:p w:rsidR="009D61FC" w:rsidRDefault="009D61FC" w:rsidP="009D61FC">
      <w:pPr>
        <w:numPr>
          <w:ilvl w:val="1"/>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¿Cómo va a garantizar </w:t>
      </w:r>
      <w:proofErr w:type="spellStart"/>
      <w:r>
        <w:rPr>
          <w:rFonts w:ascii="Arial" w:eastAsia="Arial" w:hAnsi="Arial" w:cs="Arial"/>
          <w:color w:val="000000"/>
          <w:sz w:val="24"/>
          <w:szCs w:val="24"/>
        </w:rPr>
        <w:t>MinTIC</w:t>
      </w:r>
      <w:proofErr w:type="spellEnd"/>
      <w:r>
        <w:rPr>
          <w:rFonts w:ascii="Arial" w:eastAsia="Arial" w:hAnsi="Arial" w:cs="Arial"/>
          <w:color w:val="000000"/>
          <w:sz w:val="24"/>
          <w:szCs w:val="24"/>
        </w:rPr>
        <w:t xml:space="preserve"> que no se producirán precios artificialmente altos en el proceso de puja, como consecuencia de no conocer los precios?</w:t>
      </w:r>
    </w:p>
    <w:p w:rsidR="009D61FC" w:rsidRDefault="009D61FC" w:rsidP="009D61FC">
      <w:pPr>
        <w:numPr>
          <w:ilvl w:val="0"/>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 conformidad con lo señalado por el </w:t>
      </w:r>
      <w:proofErr w:type="spellStart"/>
      <w:r>
        <w:rPr>
          <w:rFonts w:ascii="Arial" w:eastAsia="Arial" w:hAnsi="Arial" w:cs="Arial"/>
          <w:color w:val="000000"/>
          <w:sz w:val="24"/>
          <w:szCs w:val="24"/>
        </w:rPr>
        <w:t>MinTIC</w:t>
      </w:r>
      <w:proofErr w:type="spellEnd"/>
      <w:r>
        <w:rPr>
          <w:rFonts w:ascii="Arial" w:eastAsia="Arial" w:hAnsi="Arial" w:cs="Arial"/>
          <w:color w:val="000000"/>
          <w:sz w:val="24"/>
          <w:szCs w:val="24"/>
        </w:rPr>
        <w:t xml:space="preserve"> en la mencionada subasta del 5 de septiembre de 2019, y según lo advierte el Anexo 4 del proyecto de Resolución para la asignación del espectro, con la subasta se pretende que exista una cobertura de 5899 localidades. Al respecto:</w:t>
      </w:r>
    </w:p>
    <w:p w:rsidR="009D61FC" w:rsidRDefault="009D61FC" w:rsidP="009D61FC">
      <w:pPr>
        <w:numPr>
          <w:ilvl w:val="1"/>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¿Qué criterios tuvo en cuenta el Ministerio para elegir dichas localidades? </w:t>
      </w:r>
    </w:p>
    <w:p w:rsidR="009D61FC" w:rsidRDefault="009D61FC" w:rsidP="009D61FC">
      <w:pPr>
        <w:numPr>
          <w:ilvl w:val="1"/>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¿Cómo va a garantizar el Ministerio que como resultado de la subasta los operadores a los que finalmente se les adjudique el espectro cubrirán todas las localidades?</w:t>
      </w:r>
    </w:p>
    <w:p w:rsidR="009D61FC" w:rsidRDefault="009D61FC" w:rsidP="009D61FC">
      <w:pPr>
        <w:numPr>
          <w:ilvl w:val="1"/>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¿Qué mecanismos contempla la subasta para que en la puja los operadores que participen no repitan las localidades?</w:t>
      </w:r>
    </w:p>
    <w:p w:rsidR="009D61FC" w:rsidRDefault="009D61FC" w:rsidP="009D61FC">
      <w:pPr>
        <w:numPr>
          <w:ilvl w:val="0"/>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Teniendo en cuenta que el numeral 6º del artículo 18 de la Ley 1341 de 2009, recientemente modificado por el artículo 14 de la Ley 1978 de 2019, establece que el </w:t>
      </w:r>
      <w:proofErr w:type="spellStart"/>
      <w:r>
        <w:rPr>
          <w:rFonts w:ascii="Arial" w:eastAsia="Arial" w:hAnsi="Arial" w:cs="Arial"/>
          <w:color w:val="000000"/>
          <w:sz w:val="24"/>
          <w:szCs w:val="24"/>
        </w:rPr>
        <w:t>MinTICs</w:t>
      </w:r>
      <w:proofErr w:type="spellEnd"/>
      <w:r>
        <w:rPr>
          <w:rFonts w:ascii="Arial" w:eastAsia="Arial" w:hAnsi="Arial" w:cs="Arial"/>
          <w:color w:val="000000"/>
          <w:sz w:val="24"/>
          <w:szCs w:val="24"/>
        </w:rPr>
        <w:t xml:space="preserve"> deberá “Asignar el espectro radioeléctrico con fundamento en estudios técnicos y económicos, con el fin de fomentar la competencia, la inversión, la maximización del bienestar social, el pluralismo informativo, el acceso no discriminatorio y evitar prácticas monopolísticas”, sírvase explicar ¿cuáles fueron los estudios técnicos y económicos en los que se basó </w:t>
      </w:r>
      <w:proofErr w:type="spellStart"/>
      <w:r>
        <w:rPr>
          <w:rFonts w:ascii="Arial" w:eastAsia="Arial" w:hAnsi="Arial" w:cs="Arial"/>
          <w:color w:val="000000"/>
          <w:sz w:val="24"/>
          <w:szCs w:val="24"/>
        </w:rPr>
        <w:t>MinTIC</w:t>
      </w:r>
      <w:proofErr w:type="spellEnd"/>
      <w:r>
        <w:rPr>
          <w:rFonts w:ascii="Arial" w:eastAsia="Arial" w:hAnsi="Arial" w:cs="Arial"/>
          <w:color w:val="000000"/>
          <w:sz w:val="24"/>
          <w:szCs w:val="24"/>
        </w:rPr>
        <w:t xml:space="preserve"> para elaborar los términos de la subasta? Por favor, adjunte los mencionados estudios a su respuesta. </w:t>
      </w:r>
    </w:p>
    <w:p w:rsidR="009D61FC" w:rsidRDefault="009D61FC" w:rsidP="009D61FC">
      <w:pPr>
        <w:numPr>
          <w:ilvl w:val="0"/>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¿Cómo se materializan los beneficios de la Ley 1978 de 2019, de modernización del sector </w:t>
      </w:r>
      <w:proofErr w:type="spellStart"/>
      <w:r>
        <w:rPr>
          <w:rFonts w:ascii="Arial" w:eastAsia="Arial" w:hAnsi="Arial" w:cs="Arial"/>
          <w:color w:val="000000"/>
          <w:sz w:val="24"/>
          <w:szCs w:val="24"/>
        </w:rPr>
        <w:t>TICs</w:t>
      </w:r>
      <w:proofErr w:type="spellEnd"/>
      <w:r>
        <w:rPr>
          <w:rFonts w:ascii="Arial" w:eastAsia="Arial" w:hAnsi="Arial" w:cs="Arial"/>
          <w:color w:val="000000"/>
          <w:sz w:val="24"/>
          <w:szCs w:val="24"/>
        </w:rPr>
        <w:t xml:space="preserve">, en la estructura de la subasta creada </w:t>
      </w:r>
      <w:proofErr w:type="spellStart"/>
      <w:r>
        <w:rPr>
          <w:rFonts w:ascii="Arial" w:eastAsia="Arial" w:hAnsi="Arial" w:cs="Arial"/>
          <w:color w:val="000000"/>
          <w:sz w:val="24"/>
          <w:szCs w:val="24"/>
        </w:rPr>
        <w:t>MinTIC</w:t>
      </w:r>
      <w:proofErr w:type="spellEnd"/>
      <w:r>
        <w:rPr>
          <w:rFonts w:ascii="Arial" w:eastAsia="Arial" w:hAnsi="Arial" w:cs="Arial"/>
          <w:color w:val="000000"/>
          <w:sz w:val="24"/>
          <w:szCs w:val="24"/>
        </w:rPr>
        <w:t xml:space="preserve">, frente a los déficits que, según lo advertido por el mismo ministerio en reiteradas ocasiones, presentaba la Ley 1341 de 2009 para la asignación adecuada del espectro? </w:t>
      </w:r>
    </w:p>
    <w:p w:rsidR="009D61FC" w:rsidRDefault="009D61FC" w:rsidP="009D61FC">
      <w:pPr>
        <w:numPr>
          <w:ilvl w:val="0"/>
          <w:numId w:val="1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¿Qué medidas concretas contempla la subasta para asegurar la existencia de pluralidad de oferentes?</w:t>
      </w:r>
    </w:p>
    <w:p w:rsidR="004C513A" w:rsidRDefault="004C513A" w:rsidP="004C513A">
      <w:pPr>
        <w:pBdr>
          <w:top w:val="nil"/>
          <w:left w:val="nil"/>
          <w:bottom w:val="nil"/>
          <w:right w:val="nil"/>
          <w:between w:val="nil"/>
        </w:pBdr>
        <w:spacing w:after="200" w:line="240" w:lineRule="auto"/>
        <w:ind w:left="720"/>
        <w:jc w:val="both"/>
        <w:rPr>
          <w:rFonts w:ascii="Arial" w:eastAsia="Arial" w:hAnsi="Arial" w:cs="Arial"/>
          <w:color w:val="000000"/>
          <w:sz w:val="24"/>
          <w:szCs w:val="24"/>
        </w:rPr>
      </w:pPr>
    </w:p>
    <w:p w:rsidR="009D61FC" w:rsidRDefault="009D61FC" w:rsidP="009D61FC">
      <w:pPr>
        <w:spacing w:after="200"/>
        <w:jc w:val="center"/>
        <w:rPr>
          <w:rFonts w:ascii="Arial" w:eastAsia="Arial" w:hAnsi="Arial" w:cs="Arial"/>
          <w:sz w:val="24"/>
          <w:szCs w:val="24"/>
        </w:rPr>
      </w:pPr>
      <w:r>
        <w:rPr>
          <w:rFonts w:ascii="Arial" w:eastAsia="Arial" w:hAnsi="Arial" w:cs="Arial"/>
          <w:b/>
          <w:sz w:val="24"/>
          <w:szCs w:val="24"/>
        </w:rPr>
        <w:t>B. Cuestionario para la Superintendencia de Industria y Comercio (SIC)</w:t>
      </w:r>
    </w:p>
    <w:p w:rsidR="009D61FC" w:rsidRDefault="009D61FC" w:rsidP="009D61FC">
      <w:pPr>
        <w:spacing w:after="200"/>
        <w:jc w:val="both"/>
        <w:rPr>
          <w:rFonts w:ascii="Arial" w:eastAsia="Arial" w:hAnsi="Arial" w:cs="Arial"/>
          <w:sz w:val="24"/>
          <w:szCs w:val="24"/>
        </w:rPr>
      </w:pPr>
      <w:r>
        <w:rPr>
          <w:rFonts w:ascii="Arial" w:eastAsia="Arial" w:hAnsi="Arial" w:cs="Arial"/>
          <w:sz w:val="24"/>
          <w:szCs w:val="24"/>
        </w:rPr>
        <w:t xml:space="preserve">Según las consideraciones del proyecto de Resolución para la subasta de la asignación del espectro, “el ministerio envió a la </w:t>
      </w:r>
      <w:proofErr w:type="spellStart"/>
      <w:r>
        <w:rPr>
          <w:rFonts w:ascii="Arial" w:eastAsia="Arial" w:hAnsi="Arial" w:cs="Arial"/>
          <w:sz w:val="24"/>
          <w:szCs w:val="24"/>
        </w:rPr>
        <w:t>Delegatura</w:t>
      </w:r>
      <w:proofErr w:type="spellEnd"/>
      <w:r>
        <w:rPr>
          <w:rFonts w:ascii="Arial" w:eastAsia="Arial" w:hAnsi="Arial" w:cs="Arial"/>
          <w:sz w:val="24"/>
          <w:szCs w:val="24"/>
        </w:rPr>
        <w:t xml:space="preserve"> para la Protección de la Competencia de la Superintendencia de Industria y Comercio, el borrador del proyecto de resolución </w:t>
      </w:r>
      <w:r>
        <w:rPr>
          <w:rFonts w:ascii="Arial" w:eastAsia="Arial" w:hAnsi="Arial" w:cs="Arial"/>
          <w:color w:val="000000"/>
          <w:sz w:val="24"/>
          <w:szCs w:val="24"/>
        </w:rPr>
        <w:t>“</w:t>
      </w:r>
      <w:r>
        <w:rPr>
          <w:rFonts w:ascii="Arial" w:eastAsia="Arial" w:hAnsi="Arial" w:cs="Arial"/>
          <w:i/>
          <w:color w:val="000000"/>
          <w:sz w:val="24"/>
          <w:szCs w:val="24"/>
        </w:rPr>
        <w:t>Por la cual se establecen los requisitos, las condiciones y el procedimiento para participar en el proceso de selección objetiva mediante el mecanismo de subasta, para otorgar permisos de uso del espectro radioeléctrico, en las bandas de 700 MHz, 1900 MHz y 2500 MHz”</w:t>
      </w:r>
      <w:r>
        <w:rPr>
          <w:rFonts w:ascii="Arial" w:eastAsia="Arial" w:hAnsi="Arial" w:cs="Arial"/>
          <w:sz w:val="24"/>
          <w:szCs w:val="24"/>
        </w:rPr>
        <w:t>, así como los comentarios recibidos a dicho borrador, con el fin de que dicha entidad rindiera concepto previo en ejercicio de sus funciones de Abogacía de la Competencia”. Frente a esto, les solicitamos que nos informen:</w:t>
      </w:r>
    </w:p>
    <w:p w:rsidR="009D61FC" w:rsidRDefault="009D61FC" w:rsidP="009D61FC">
      <w:pPr>
        <w:numPr>
          <w:ilvl w:val="0"/>
          <w:numId w:val="13"/>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¿Considera la SIC que la subasta garantiza el principio de transparencia, o en alguna medida lo transgrede, al no revelar los precios de reserva, los índices de reserva, los precios ganadores o los índices </w:t>
      </w:r>
      <w:proofErr w:type="gramStart"/>
      <w:r>
        <w:rPr>
          <w:rFonts w:ascii="Arial" w:eastAsia="Arial" w:hAnsi="Arial" w:cs="Arial"/>
          <w:color w:val="000000"/>
          <w:sz w:val="24"/>
          <w:szCs w:val="24"/>
        </w:rPr>
        <w:t>ganadores  y</w:t>
      </w:r>
      <w:proofErr w:type="gramEnd"/>
      <w:r>
        <w:rPr>
          <w:rFonts w:ascii="Arial" w:eastAsia="Arial" w:hAnsi="Arial" w:cs="Arial"/>
          <w:color w:val="000000"/>
          <w:sz w:val="24"/>
          <w:szCs w:val="24"/>
        </w:rPr>
        <w:t xml:space="preserve"> la validez de la participación en una secuencia dada? </w:t>
      </w:r>
    </w:p>
    <w:p w:rsidR="009D61FC" w:rsidRDefault="009D61FC" w:rsidP="009D61FC">
      <w:pPr>
        <w:numPr>
          <w:ilvl w:val="0"/>
          <w:numId w:val="13"/>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¿Qué conclusiones ha obtenido la SIC sobre la subasta de asignación del espectro estructurada por </w:t>
      </w:r>
      <w:proofErr w:type="spellStart"/>
      <w:r>
        <w:rPr>
          <w:rFonts w:ascii="Arial" w:eastAsia="Arial" w:hAnsi="Arial" w:cs="Arial"/>
          <w:color w:val="000000"/>
          <w:sz w:val="24"/>
          <w:szCs w:val="24"/>
        </w:rPr>
        <w:t>MinTIC</w:t>
      </w:r>
      <w:proofErr w:type="spellEnd"/>
      <w:r>
        <w:rPr>
          <w:rFonts w:ascii="Arial" w:eastAsia="Arial" w:hAnsi="Arial" w:cs="Arial"/>
          <w:color w:val="000000"/>
          <w:sz w:val="24"/>
          <w:szCs w:val="24"/>
        </w:rPr>
        <w:t>?</w:t>
      </w:r>
    </w:p>
    <w:p w:rsidR="009D61FC" w:rsidRDefault="009D61FC" w:rsidP="009D61FC">
      <w:pPr>
        <w:numPr>
          <w:ilvl w:val="0"/>
          <w:numId w:val="13"/>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¿Ha remitido </w:t>
      </w:r>
      <w:proofErr w:type="gramStart"/>
      <w:r>
        <w:rPr>
          <w:rFonts w:ascii="Arial" w:eastAsia="Arial" w:hAnsi="Arial" w:cs="Arial"/>
          <w:color w:val="000000"/>
          <w:sz w:val="24"/>
          <w:szCs w:val="24"/>
        </w:rPr>
        <w:t>la SIC concepto</w:t>
      </w:r>
      <w:proofErr w:type="gramEnd"/>
      <w:r>
        <w:rPr>
          <w:rFonts w:ascii="Arial" w:eastAsia="Arial" w:hAnsi="Arial" w:cs="Arial"/>
          <w:color w:val="000000"/>
          <w:sz w:val="24"/>
          <w:szCs w:val="24"/>
        </w:rPr>
        <w:t xml:space="preserve"> sobre el borrador de Resolución de asignación del espectro a </w:t>
      </w:r>
      <w:proofErr w:type="spellStart"/>
      <w:r>
        <w:rPr>
          <w:rFonts w:ascii="Arial" w:eastAsia="Arial" w:hAnsi="Arial" w:cs="Arial"/>
          <w:color w:val="000000"/>
          <w:sz w:val="24"/>
          <w:szCs w:val="24"/>
        </w:rPr>
        <w:t>MinTIC</w:t>
      </w:r>
      <w:proofErr w:type="spellEnd"/>
      <w:r>
        <w:rPr>
          <w:rFonts w:ascii="Arial" w:eastAsia="Arial" w:hAnsi="Arial" w:cs="Arial"/>
          <w:color w:val="000000"/>
          <w:sz w:val="24"/>
          <w:szCs w:val="24"/>
        </w:rPr>
        <w:t>? En tal caso, por favor informe la fecha en que lo hizo y adjúntelo a su respuesta.</w:t>
      </w:r>
    </w:p>
    <w:p w:rsidR="000375F1" w:rsidRDefault="000375F1" w:rsidP="000375F1">
      <w:pPr>
        <w:pBdr>
          <w:top w:val="nil"/>
          <w:left w:val="nil"/>
          <w:bottom w:val="nil"/>
          <w:right w:val="nil"/>
          <w:between w:val="nil"/>
        </w:pBdr>
        <w:spacing w:after="200" w:line="240" w:lineRule="auto"/>
        <w:ind w:left="720"/>
        <w:jc w:val="both"/>
        <w:rPr>
          <w:rFonts w:ascii="Arial" w:eastAsia="Arial" w:hAnsi="Arial" w:cs="Arial"/>
          <w:color w:val="000000"/>
          <w:sz w:val="24"/>
          <w:szCs w:val="24"/>
        </w:rPr>
      </w:pPr>
    </w:p>
    <w:p w:rsidR="009D61FC" w:rsidRDefault="009D61FC" w:rsidP="009D61FC">
      <w:pPr>
        <w:spacing w:after="200"/>
        <w:jc w:val="center"/>
        <w:rPr>
          <w:rFonts w:ascii="Arial" w:eastAsia="Arial" w:hAnsi="Arial" w:cs="Arial"/>
          <w:b/>
          <w:sz w:val="24"/>
          <w:szCs w:val="24"/>
        </w:rPr>
      </w:pPr>
      <w:r>
        <w:rPr>
          <w:rFonts w:ascii="Arial" w:eastAsia="Arial" w:hAnsi="Arial" w:cs="Arial"/>
          <w:b/>
          <w:sz w:val="24"/>
          <w:szCs w:val="24"/>
        </w:rPr>
        <w:t>C. Cuestionario para la Comisión de Regulación de las Comunicaciones</w:t>
      </w:r>
    </w:p>
    <w:p w:rsidR="000375F1" w:rsidRDefault="000375F1" w:rsidP="009D61FC">
      <w:pPr>
        <w:spacing w:after="200"/>
        <w:jc w:val="center"/>
        <w:rPr>
          <w:rFonts w:ascii="Arial" w:eastAsia="Arial" w:hAnsi="Arial" w:cs="Arial"/>
          <w:sz w:val="24"/>
          <w:szCs w:val="24"/>
        </w:rPr>
      </w:pPr>
    </w:p>
    <w:p w:rsidR="009D61FC" w:rsidRDefault="009D61FC" w:rsidP="009D61FC">
      <w:pPr>
        <w:numPr>
          <w:ilvl w:val="0"/>
          <w:numId w:val="14"/>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CRC ha acompañado al </w:t>
      </w:r>
      <w:proofErr w:type="spellStart"/>
      <w:r>
        <w:rPr>
          <w:rFonts w:ascii="Arial" w:eastAsia="Arial" w:hAnsi="Arial" w:cs="Arial"/>
          <w:color w:val="000000"/>
          <w:sz w:val="24"/>
          <w:szCs w:val="24"/>
        </w:rPr>
        <w:t>MinTIC</w:t>
      </w:r>
      <w:proofErr w:type="spellEnd"/>
      <w:r>
        <w:rPr>
          <w:rFonts w:ascii="Arial" w:eastAsia="Arial" w:hAnsi="Arial" w:cs="Arial"/>
          <w:color w:val="000000"/>
          <w:sz w:val="24"/>
          <w:szCs w:val="24"/>
        </w:rPr>
        <w:t xml:space="preserve"> en el proceso de elaboración de la</w:t>
      </w:r>
      <w:r>
        <w:rPr>
          <w:rFonts w:ascii="Arial" w:eastAsia="Arial" w:hAnsi="Arial" w:cs="Arial"/>
          <w:b/>
          <w:color w:val="000000"/>
          <w:sz w:val="24"/>
          <w:szCs w:val="24"/>
        </w:rPr>
        <w:t xml:space="preserve"> </w:t>
      </w:r>
      <w:r>
        <w:rPr>
          <w:rFonts w:ascii="Arial" w:eastAsia="Arial" w:hAnsi="Arial" w:cs="Arial"/>
          <w:color w:val="000000"/>
          <w:sz w:val="24"/>
          <w:szCs w:val="24"/>
        </w:rPr>
        <w:t>Resolución “</w:t>
      </w:r>
      <w:proofErr w:type="gramStart"/>
      <w:r>
        <w:rPr>
          <w:rFonts w:ascii="Arial" w:eastAsia="Arial" w:hAnsi="Arial" w:cs="Arial"/>
          <w:i/>
          <w:color w:val="000000"/>
          <w:sz w:val="24"/>
          <w:szCs w:val="24"/>
        </w:rPr>
        <w:t>Por la cual se establecen los requisitos, las condiciones y el procedimiento para participar en el proceso de selección objetiva mediante el mecanismo de subasta, para otorgar permisos de uso del espectro radioeléctrico, en las bandas de 700 MHz, 1900 MHz y 2500 MHz”</w:t>
      </w:r>
      <w:r>
        <w:rPr>
          <w:rFonts w:ascii="Arial" w:eastAsia="Arial" w:hAnsi="Arial" w:cs="Arial"/>
          <w:color w:val="000000"/>
          <w:sz w:val="24"/>
          <w:szCs w:val="24"/>
        </w:rPr>
        <w:t>?</w:t>
      </w:r>
      <w:proofErr w:type="gramEnd"/>
      <w:r>
        <w:rPr>
          <w:rFonts w:ascii="Arial" w:eastAsia="Arial" w:hAnsi="Arial" w:cs="Arial"/>
          <w:color w:val="000000"/>
          <w:sz w:val="24"/>
          <w:szCs w:val="24"/>
        </w:rPr>
        <w:t xml:space="preserve"> ¿Cómo lo ha hecho?</w:t>
      </w:r>
    </w:p>
    <w:p w:rsidR="009D61FC" w:rsidRDefault="009D61FC" w:rsidP="009D61FC">
      <w:pPr>
        <w:numPr>
          <w:ilvl w:val="0"/>
          <w:numId w:val="14"/>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¿Considera la CRC que la subasta garantiza el principio de transparencia, o en alguna medida lo transgrede, al no revelar los precios de reserva, los índices de reserva, los precios ganadores o los índices </w:t>
      </w:r>
      <w:proofErr w:type="gramStart"/>
      <w:r>
        <w:rPr>
          <w:rFonts w:ascii="Arial" w:eastAsia="Arial" w:hAnsi="Arial" w:cs="Arial"/>
          <w:color w:val="000000"/>
          <w:sz w:val="24"/>
          <w:szCs w:val="24"/>
        </w:rPr>
        <w:t>ganadores  y</w:t>
      </w:r>
      <w:proofErr w:type="gramEnd"/>
      <w:r>
        <w:rPr>
          <w:rFonts w:ascii="Arial" w:eastAsia="Arial" w:hAnsi="Arial" w:cs="Arial"/>
          <w:color w:val="000000"/>
          <w:sz w:val="24"/>
          <w:szCs w:val="24"/>
        </w:rPr>
        <w:t xml:space="preserve"> la validez de la participación en una secuencia dada? </w:t>
      </w:r>
    </w:p>
    <w:p w:rsidR="009D61FC" w:rsidRDefault="009D61FC" w:rsidP="009D61FC">
      <w:pPr>
        <w:numPr>
          <w:ilvl w:val="0"/>
          <w:numId w:val="14"/>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¿Qué conclusiones ha obtenido la CRC sobre la subasta de asignación del espectro estructurada por </w:t>
      </w:r>
      <w:proofErr w:type="spellStart"/>
      <w:r>
        <w:rPr>
          <w:rFonts w:ascii="Arial" w:eastAsia="Arial" w:hAnsi="Arial" w:cs="Arial"/>
          <w:color w:val="000000"/>
          <w:sz w:val="24"/>
          <w:szCs w:val="24"/>
        </w:rPr>
        <w:t>MinTIC</w:t>
      </w:r>
      <w:proofErr w:type="spellEnd"/>
      <w:r>
        <w:rPr>
          <w:rFonts w:ascii="Arial" w:eastAsia="Arial" w:hAnsi="Arial" w:cs="Arial"/>
          <w:color w:val="000000"/>
          <w:sz w:val="24"/>
          <w:szCs w:val="24"/>
        </w:rPr>
        <w:t>?</w:t>
      </w:r>
    </w:p>
    <w:p w:rsidR="009D61FC" w:rsidRDefault="009D61FC" w:rsidP="009D61FC">
      <w:pPr>
        <w:numPr>
          <w:ilvl w:val="0"/>
          <w:numId w:val="14"/>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¿Ha remitido la CRC concepto sobre el borrador de Resolución de asignación del espectro a </w:t>
      </w:r>
      <w:proofErr w:type="spellStart"/>
      <w:r>
        <w:rPr>
          <w:rFonts w:ascii="Arial" w:eastAsia="Arial" w:hAnsi="Arial" w:cs="Arial"/>
          <w:color w:val="000000"/>
          <w:sz w:val="24"/>
          <w:szCs w:val="24"/>
        </w:rPr>
        <w:t>MinTIC</w:t>
      </w:r>
      <w:proofErr w:type="spellEnd"/>
      <w:r>
        <w:rPr>
          <w:rFonts w:ascii="Arial" w:eastAsia="Arial" w:hAnsi="Arial" w:cs="Arial"/>
          <w:color w:val="000000"/>
          <w:sz w:val="24"/>
          <w:szCs w:val="24"/>
        </w:rPr>
        <w:t>? En tal caso, por favor informe la fecha en que lo hizo y adjúntelo a su respuesta.</w:t>
      </w:r>
    </w:p>
    <w:p w:rsidR="009D61FC" w:rsidRDefault="009D61FC" w:rsidP="009D61FC">
      <w:pPr>
        <w:spacing w:after="200"/>
        <w:jc w:val="both"/>
        <w:rPr>
          <w:rFonts w:ascii="Arial" w:eastAsia="Arial" w:hAnsi="Arial" w:cs="Arial"/>
          <w:sz w:val="24"/>
          <w:szCs w:val="24"/>
        </w:rPr>
      </w:pPr>
    </w:p>
    <w:p w:rsidR="00B83440" w:rsidRDefault="00B83440" w:rsidP="00CD5C59">
      <w:pPr>
        <w:spacing w:after="0" w:line="240" w:lineRule="auto"/>
        <w:jc w:val="center"/>
        <w:rPr>
          <w:rFonts w:ascii="Arial" w:hAnsi="Arial" w:cs="Arial"/>
          <w:sz w:val="16"/>
          <w:szCs w:val="16"/>
        </w:rPr>
      </w:pPr>
    </w:p>
    <w:p w:rsidR="00B83440" w:rsidRDefault="00B83440" w:rsidP="00CD5C59">
      <w:pPr>
        <w:spacing w:after="0" w:line="240" w:lineRule="auto"/>
        <w:jc w:val="center"/>
        <w:rPr>
          <w:rFonts w:ascii="Arial" w:hAnsi="Arial" w:cs="Arial"/>
          <w:sz w:val="16"/>
          <w:szCs w:val="16"/>
        </w:rPr>
      </w:pPr>
    </w:p>
    <w:p w:rsidR="00B83440" w:rsidRDefault="00B83440" w:rsidP="00CD5C59">
      <w:pPr>
        <w:spacing w:after="0" w:line="240" w:lineRule="auto"/>
        <w:jc w:val="center"/>
        <w:rPr>
          <w:rFonts w:ascii="Arial" w:hAnsi="Arial" w:cs="Arial"/>
          <w:sz w:val="16"/>
          <w:szCs w:val="16"/>
        </w:rPr>
      </w:pPr>
    </w:p>
    <w:p w:rsidR="00B83440" w:rsidRDefault="00B83440" w:rsidP="00CD5C59">
      <w:pPr>
        <w:spacing w:after="0" w:line="240" w:lineRule="auto"/>
        <w:jc w:val="center"/>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Pr="00501F92" w:rsidRDefault="00501F92" w:rsidP="00501F92">
      <w:pPr>
        <w:spacing w:after="0" w:line="240" w:lineRule="auto"/>
        <w:jc w:val="center"/>
        <w:rPr>
          <w:rFonts w:ascii="Arial" w:hAnsi="Arial" w:cs="Arial"/>
          <w:b/>
          <w:i/>
          <w:sz w:val="24"/>
          <w:szCs w:val="24"/>
        </w:rPr>
      </w:pPr>
      <w:r w:rsidRPr="00501F92">
        <w:rPr>
          <w:rFonts w:ascii="Arial" w:hAnsi="Arial" w:cs="Arial"/>
          <w:b/>
          <w:i/>
          <w:sz w:val="24"/>
          <w:szCs w:val="24"/>
        </w:rPr>
        <w:t>RODRIGO ARTURO ROJAS LARA</w:t>
      </w:r>
    </w:p>
    <w:p w:rsidR="00501F92" w:rsidRDefault="00501F92" w:rsidP="00501F92">
      <w:pPr>
        <w:spacing w:after="0" w:line="240" w:lineRule="auto"/>
        <w:jc w:val="center"/>
        <w:rPr>
          <w:rFonts w:ascii="Arial" w:hAnsi="Arial" w:cs="Arial"/>
          <w:b/>
          <w:i/>
          <w:sz w:val="24"/>
          <w:szCs w:val="24"/>
        </w:rPr>
      </w:pPr>
      <w:r>
        <w:rPr>
          <w:rFonts w:ascii="Arial" w:hAnsi="Arial" w:cs="Arial"/>
          <w:b/>
          <w:i/>
          <w:sz w:val="24"/>
          <w:szCs w:val="24"/>
        </w:rPr>
        <w:t xml:space="preserve">Representante a </w:t>
      </w:r>
      <w:proofErr w:type="gramStart"/>
      <w:r>
        <w:rPr>
          <w:rFonts w:ascii="Arial" w:hAnsi="Arial" w:cs="Arial"/>
          <w:b/>
          <w:i/>
          <w:sz w:val="24"/>
          <w:szCs w:val="24"/>
        </w:rPr>
        <w:t>la  C</w:t>
      </w:r>
      <w:r w:rsidRPr="00501F92">
        <w:rPr>
          <w:rFonts w:ascii="Arial" w:hAnsi="Arial" w:cs="Arial"/>
          <w:b/>
          <w:i/>
          <w:sz w:val="24"/>
          <w:szCs w:val="24"/>
        </w:rPr>
        <w:t>ámara</w:t>
      </w:r>
      <w:proofErr w:type="gramEnd"/>
    </w:p>
    <w:p w:rsidR="00501F92" w:rsidRPr="00501F92" w:rsidRDefault="00501F92" w:rsidP="00501F92">
      <w:pPr>
        <w:spacing w:after="0" w:line="240" w:lineRule="auto"/>
        <w:jc w:val="center"/>
        <w:rPr>
          <w:rFonts w:ascii="Arial" w:hAnsi="Arial" w:cs="Arial"/>
          <w:sz w:val="16"/>
          <w:szCs w:val="16"/>
        </w:rPr>
      </w:pPr>
      <w:r w:rsidRPr="00501F92">
        <w:rPr>
          <w:rFonts w:ascii="Arial" w:hAnsi="Arial" w:cs="Arial"/>
          <w:sz w:val="16"/>
          <w:szCs w:val="16"/>
        </w:rPr>
        <w:t>(Original firmado)</w:t>
      </w:r>
    </w:p>
    <w:p w:rsidR="00B83440" w:rsidRPr="00501F92" w:rsidRDefault="00B83440" w:rsidP="00501F92">
      <w:pPr>
        <w:spacing w:after="0" w:line="240" w:lineRule="auto"/>
        <w:jc w:val="center"/>
        <w:rPr>
          <w:rFonts w:ascii="Arial" w:hAnsi="Arial" w:cs="Arial"/>
          <w:sz w:val="16"/>
          <w:szCs w:val="16"/>
        </w:rPr>
      </w:pPr>
    </w:p>
    <w:p w:rsidR="00B83440" w:rsidRPr="00501F92" w:rsidRDefault="00B83440" w:rsidP="00501F92">
      <w:pPr>
        <w:spacing w:after="0" w:line="240" w:lineRule="auto"/>
        <w:jc w:val="center"/>
        <w:rPr>
          <w:rFonts w:ascii="Arial" w:hAnsi="Arial" w:cs="Arial"/>
          <w:b/>
          <w:i/>
          <w:sz w:val="24"/>
          <w:szCs w:val="24"/>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4F284A" w:rsidRDefault="004F284A" w:rsidP="00A434DD">
      <w:pPr>
        <w:spacing w:after="0" w:line="240" w:lineRule="auto"/>
        <w:jc w:val="both"/>
        <w:rPr>
          <w:rFonts w:ascii="Arial" w:hAnsi="Arial" w:cs="Arial"/>
          <w:sz w:val="16"/>
          <w:szCs w:val="16"/>
        </w:rPr>
      </w:pPr>
    </w:p>
    <w:p w:rsidR="004F284A" w:rsidRDefault="004F284A" w:rsidP="00A434DD">
      <w:pPr>
        <w:spacing w:after="0" w:line="240" w:lineRule="auto"/>
        <w:jc w:val="both"/>
        <w:rPr>
          <w:rFonts w:ascii="Arial" w:hAnsi="Arial" w:cs="Arial"/>
          <w:sz w:val="16"/>
          <w:szCs w:val="16"/>
        </w:rPr>
      </w:pPr>
    </w:p>
    <w:p w:rsidR="00BF2153" w:rsidRDefault="00BF2153" w:rsidP="00A434DD">
      <w:pPr>
        <w:spacing w:after="0" w:line="240" w:lineRule="auto"/>
        <w:jc w:val="both"/>
        <w:rPr>
          <w:rFonts w:ascii="Arial" w:hAnsi="Arial" w:cs="Arial"/>
          <w:sz w:val="16"/>
          <w:szCs w:val="16"/>
        </w:rPr>
      </w:pPr>
    </w:p>
    <w:p w:rsidR="00BF2153" w:rsidRDefault="00BF2153" w:rsidP="00A434DD">
      <w:pPr>
        <w:spacing w:after="0" w:line="240" w:lineRule="auto"/>
        <w:jc w:val="both"/>
        <w:rPr>
          <w:rFonts w:ascii="Arial" w:hAnsi="Arial" w:cs="Arial"/>
          <w:sz w:val="16"/>
          <w:szCs w:val="16"/>
        </w:rPr>
      </w:pPr>
    </w:p>
    <w:p w:rsidR="00BF2153" w:rsidRDefault="00BF2153" w:rsidP="00A434DD">
      <w:pPr>
        <w:spacing w:after="0" w:line="240" w:lineRule="auto"/>
        <w:jc w:val="both"/>
        <w:rPr>
          <w:rFonts w:ascii="Arial" w:hAnsi="Arial" w:cs="Arial"/>
          <w:sz w:val="16"/>
          <w:szCs w:val="16"/>
        </w:rPr>
      </w:pPr>
    </w:p>
    <w:p w:rsidR="00BF2153" w:rsidRDefault="00BF2153" w:rsidP="00A434DD">
      <w:pPr>
        <w:spacing w:after="0" w:line="240" w:lineRule="auto"/>
        <w:jc w:val="both"/>
        <w:rPr>
          <w:rFonts w:ascii="Arial" w:hAnsi="Arial" w:cs="Arial"/>
          <w:sz w:val="16"/>
          <w:szCs w:val="16"/>
        </w:rPr>
      </w:pPr>
    </w:p>
    <w:p w:rsidR="00C85963" w:rsidRDefault="00C85963" w:rsidP="00A434DD">
      <w:pPr>
        <w:spacing w:after="0" w:line="240" w:lineRule="auto"/>
        <w:jc w:val="both"/>
        <w:rPr>
          <w:rFonts w:ascii="Arial" w:hAnsi="Arial" w:cs="Arial"/>
          <w:b/>
          <w:sz w:val="24"/>
          <w:szCs w:val="24"/>
        </w:rPr>
      </w:pPr>
    </w:p>
    <w:p w:rsidR="00C85963" w:rsidRPr="006A5A80" w:rsidRDefault="00C85963" w:rsidP="00A434DD">
      <w:pPr>
        <w:spacing w:after="0" w:line="240" w:lineRule="auto"/>
        <w:jc w:val="both"/>
        <w:rPr>
          <w:rFonts w:ascii="Arial" w:hAnsi="Arial" w:cs="Arial"/>
          <w:b/>
          <w:sz w:val="24"/>
          <w:szCs w:val="24"/>
        </w:rPr>
      </w:pPr>
    </w:p>
    <w:p w:rsidR="006A567F" w:rsidRDefault="00477B45" w:rsidP="00477B45">
      <w:pPr>
        <w:tabs>
          <w:tab w:val="left" w:pos="6495"/>
        </w:tabs>
        <w:spacing w:after="0" w:line="240" w:lineRule="auto"/>
        <w:rPr>
          <w:rFonts w:ascii="Arial" w:hAnsi="Arial" w:cs="Arial"/>
          <w:sz w:val="24"/>
          <w:szCs w:val="24"/>
        </w:rPr>
      </w:pPr>
      <w:r>
        <w:rPr>
          <w:rFonts w:ascii="Arial" w:hAnsi="Arial" w:cs="Arial"/>
          <w:sz w:val="24"/>
          <w:szCs w:val="24"/>
        </w:rPr>
        <w:tab/>
      </w:r>
    </w:p>
    <w:p w:rsidR="004107F1" w:rsidRPr="00364792" w:rsidRDefault="004107F1" w:rsidP="00F4798C">
      <w:pPr>
        <w:jc w:val="both"/>
        <w:rPr>
          <w:rFonts w:ascii="Arial" w:hAnsi="Arial" w:cs="Arial"/>
          <w:sz w:val="24"/>
          <w:szCs w:val="24"/>
        </w:rPr>
      </w:pPr>
    </w:p>
    <w:sectPr w:rsidR="004107F1" w:rsidRPr="00364792" w:rsidSect="00AA0A31">
      <w:headerReference w:type="default" r:id="rId7"/>
      <w:pgSz w:w="12240" w:h="15840"/>
      <w:pgMar w:top="1418" w:right="1701"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2BF" w:rsidRDefault="00B552BF" w:rsidP="00A434DD">
      <w:pPr>
        <w:spacing w:after="0" w:line="240" w:lineRule="auto"/>
      </w:pPr>
      <w:r>
        <w:separator/>
      </w:r>
    </w:p>
  </w:endnote>
  <w:endnote w:type="continuationSeparator" w:id="0">
    <w:p w:rsidR="00B552BF" w:rsidRDefault="00B552BF" w:rsidP="00A4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2BF" w:rsidRDefault="00B552BF" w:rsidP="00A434DD">
      <w:pPr>
        <w:spacing w:after="0" w:line="240" w:lineRule="auto"/>
      </w:pPr>
      <w:r>
        <w:separator/>
      </w:r>
    </w:p>
  </w:footnote>
  <w:footnote w:type="continuationSeparator" w:id="0">
    <w:p w:rsidR="00B552BF" w:rsidRDefault="00B552BF" w:rsidP="00A4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DD" w:rsidRDefault="00A434DD" w:rsidP="00A434DD">
    <w:pPr>
      <w:pStyle w:val="Encabezado"/>
      <w:jc w:val="center"/>
    </w:pPr>
    <w:r w:rsidRPr="00B81FA8">
      <w:rPr>
        <w:noProof/>
        <w:lang w:eastAsia="es-CO"/>
      </w:rPr>
      <w:drawing>
        <wp:inline distT="0" distB="0" distL="0" distR="0" wp14:anchorId="3FF0826E" wp14:editId="08C87D69">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1E3F"/>
    <w:multiLevelType w:val="hybridMultilevel"/>
    <w:tmpl w:val="1720A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6D0FFB"/>
    <w:multiLevelType w:val="hybridMultilevel"/>
    <w:tmpl w:val="078A8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F757A5"/>
    <w:multiLevelType w:val="multilevel"/>
    <w:tmpl w:val="25D4C0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EF7213"/>
    <w:multiLevelType w:val="multilevel"/>
    <w:tmpl w:val="3594D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C742E7"/>
    <w:multiLevelType w:val="hybridMultilevel"/>
    <w:tmpl w:val="3B743F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E6329C"/>
    <w:multiLevelType w:val="hybridMultilevel"/>
    <w:tmpl w:val="759C6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2FE5AAB"/>
    <w:multiLevelType w:val="hybridMultilevel"/>
    <w:tmpl w:val="1FB4A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3FF2C17"/>
    <w:multiLevelType w:val="hybridMultilevel"/>
    <w:tmpl w:val="F3745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E6171C1"/>
    <w:multiLevelType w:val="hybridMultilevel"/>
    <w:tmpl w:val="2E0870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2AF1042"/>
    <w:multiLevelType w:val="hybridMultilevel"/>
    <w:tmpl w:val="98384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4490EED"/>
    <w:multiLevelType w:val="hybridMultilevel"/>
    <w:tmpl w:val="643E19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B7420DE"/>
    <w:multiLevelType w:val="multilevel"/>
    <w:tmpl w:val="23E21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7B139F"/>
    <w:multiLevelType w:val="hybridMultilevel"/>
    <w:tmpl w:val="F20E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7595789"/>
    <w:multiLevelType w:val="multilevel"/>
    <w:tmpl w:val="CEF06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0"/>
  </w:num>
  <w:num w:numId="3">
    <w:abstractNumId w:val="5"/>
  </w:num>
  <w:num w:numId="4">
    <w:abstractNumId w:val="8"/>
  </w:num>
  <w:num w:numId="5">
    <w:abstractNumId w:val="6"/>
  </w:num>
  <w:num w:numId="6">
    <w:abstractNumId w:val="4"/>
  </w:num>
  <w:num w:numId="7">
    <w:abstractNumId w:val="7"/>
  </w:num>
  <w:num w:numId="8">
    <w:abstractNumId w:val="9"/>
  </w:num>
  <w:num w:numId="9">
    <w:abstractNumId w:val="1"/>
  </w:num>
  <w:num w:numId="10">
    <w:abstractNumId w:val="10"/>
  </w:num>
  <w:num w:numId="11">
    <w:abstractNumId w:val="2"/>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D9"/>
    <w:rsid w:val="00030401"/>
    <w:rsid w:val="000314B5"/>
    <w:rsid w:val="000375F1"/>
    <w:rsid w:val="00037E32"/>
    <w:rsid w:val="000A69D1"/>
    <w:rsid w:val="000B4F2A"/>
    <w:rsid w:val="000C0842"/>
    <w:rsid w:val="000C1524"/>
    <w:rsid w:val="000C740F"/>
    <w:rsid w:val="000D7767"/>
    <w:rsid w:val="000E2418"/>
    <w:rsid w:val="0018481E"/>
    <w:rsid w:val="00190C69"/>
    <w:rsid w:val="001927F8"/>
    <w:rsid w:val="001B189A"/>
    <w:rsid w:val="001E4182"/>
    <w:rsid w:val="002251E9"/>
    <w:rsid w:val="0023398E"/>
    <w:rsid w:val="00236903"/>
    <w:rsid w:val="0027612E"/>
    <w:rsid w:val="00296860"/>
    <w:rsid w:val="002A1F72"/>
    <w:rsid w:val="002E7B3B"/>
    <w:rsid w:val="00352BBA"/>
    <w:rsid w:val="003618B5"/>
    <w:rsid w:val="00364792"/>
    <w:rsid w:val="003A14B4"/>
    <w:rsid w:val="003A58B3"/>
    <w:rsid w:val="003B7B60"/>
    <w:rsid w:val="003C4C41"/>
    <w:rsid w:val="003E35E3"/>
    <w:rsid w:val="003E4413"/>
    <w:rsid w:val="003E609D"/>
    <w:rsid w:val="003F27AF"/>
    <w:rsid w:val="003F40DC"/>
    <w:rsid w:val="003F6A57"/>
    <w:rsid w:val="004107F1"/>
    <w:rsid w:val="004277B2"/>
    <w:rsid w:val="00427A34"/>
    <w:rsid w:val="00432185"/>
    <w:rsid w:val="00477B45"/>
    <w:rsid w:val="00494CA5"/>
    <w:rsid w:val="004B32A7"/>
    <w:rsid w:val="004C513A"/>
    <w:rsid w:val="004E3F78"/>
    <w:rsid w:val="004F284A"/>
    <w:rsid w:val="004F4793"/>
    <w:rsid w:val="00501F92"/>
    <w:rsid w:val="005463E3"/>
    <w:rsid w:val="00551E03"/>
    <w:rsid w:val="005A14EE"/>
    <w:rsid w:val="005B4E1D"/>
    <w:rsid w:val="005B70E7"/>
    <w:rsid w:val="005B73F6"/>
    <w:rsid w:val="005C205D"/>
    <w:rsid w:val="005E64A8"/>
    <w:rsid w:val="006069BF"/>
    <w:rsid w:val="00634F97"/>
    <w:rsid w:val="00647C9A"/>
    <w:rsid w:val="006520DA"/>
    <w:rsid w:val="00673E46"/>
    <w:rsid w:val="006A567F"/>
    <w:rsid w:val="006A5A80"/>
    <w:rsid w:val="006B472D"/>
    <w:rsid w:val="006C04EE"/>
    <w:rsid w:val="006C07A7"/>
    <w:rsid w:val="00711BB1"/>
    <w:rsid w:val="007446E1"/>
    <w:rsid w:val="00747333"/>
    <w:rsid w:val="00762095"/>
    <w:rsid w:val="00764C9E"/>
    <w:rsid w:val="00767E20"/>
    <w:rsid w:val="007A57AB"/>
    <w:rsid w:val="007B7E77"/>
    <w:rsid w:val="007D7C5D"/>
    <w:rsid w:val="00821678"/>
    <w:rsid w:val="0082171C"/>
    <w:rsid w:val="00836183"/>
    <w:rsid w:val="00864CFF"/>
    <w:rsid w:val="008A4CD9"/>
    <w:rsid w:val="008A65EF"/>
    <w:rsid w:val="008C7168"/>
    <w:rsid w:val="008E7478"/>
    <w:rsid w:val="008F2174"/>
    <w:rsid w:val="009022E3"/>
    <w:rsid w:val="00933393"/>
    <w:rsid w:val="00937F48"/>
    <w:rsid w:val="00971441"/>
    <w:rsid w:val="0097172A"/>
    <w:rsid w:val="0097522D"/>
    <w:rsid w:val="00977217"/>
    <w:rsid w:val="009822DC"/>
    <w:rsid w:val="00993A87"/>
    <w:rsid w:val="009964EC"/>
    <w:rsid w:val="009C654D"/>
    <w:rsid w:val="009D4E12"/>
    <w:rsid w:val="009D61FC"/>
    <w:rsid w:val="00A17131"/>
    <w:rsid w:val="00A434DD"/>
    <w:rsid w:val="00A561D8"/>
    <w:rsid w:val="00A647C2"/>
    <w:rsid w:val="00A707A9"/>
    <w:rsid w:val="00AA0A31"/>
    <w:rsid w:val="00AA26E1"/>
    <w:rsid w:val="00AB1CA1"/>
    <w:rsid w:val="00AB6578"/>
    <w:rsid w:val="00B36DC8"/>
    <w:rsid w:val="00B42834"/>
    <w:rsid w:val="00B42AC3"/>
    <w:rsid w:val="00B4302E"/>
    <w:rsid w:val="00B43C7B"/>
    <w:rsid w:val="00B552BF"/>
    <w:rsid w:val="00B57B45"/>
    <w:rsid w:val="00B7459D"/>
    <w:rsid w:val="00B83440"/>
    <w:rsid w:val="00BB0FCC"/>
    <w:rsid w:val="00BB3DBF"/>
    <w:rsid w:val="00BC0FF0"/>
    <w:rsid w:val="00BF2153"/>
    <w:rsid w:val="00BF2782"/>
    <w:rsid w:val="00C03FD2"/>
    <w:rsid w:val="00C075A9"/>
    <w:rsid w:val="00C24B11"/>
    <w:rsid w:val="00C30FE4"/>
    <w:rsid w:val="00C3116E"/>
    <w:rsid w:val="00C362AA"/>
    <w:rsid w:val="00C4098C"/>
    <w:rsid w:val="00C76614"/>
    <w:rsid w:val="00C85963"/>
    <w:rsid w:val="00CD5C59"/>
    <w:rsid w:val="00CE4BDF"/>
    <w:rsid w:val="00CF1AC0"/>
    <w:rsid w:val="00D0429B"/>
    <w:rsid w:val="00D051F7"/>
    <w:rsid w:val="00D17C93"/>
    <w:rsid w:val="00D22F14"/>
    <w:rsid w:val="00D44AC1"/>
    <w:rsid w:val="00D82942"/>
    <w:rsid w:val="00DA07B7"/>
    <w:rsid w:val="00DA4ED4"/>
    <w:rsid w:val="00DA7966"/>
    <w:rsid w:val="00DE70B2"/>
    <w:rsid w:val="00DE7E63"/>
    <w:rsid w:val="00DF4672"/>
    <w:rsid w:val="00DF7826"/>
    <w:rsid w:val="00E4034B"/>
    <w:rsid w:val="00E435DD"/>
    <w:rsid w:val="00E450EA"/>
    <w:rsid w:val="00E47464"/>
    <w:rsid w:val="00EA4D8A"/>
    <w:rsid w:val="00EA5568"/>
    <w:rsid w:val="00EE0711"/>
    <w:rsid w:val="00EE74E9"/>
    <w:rsid w:val="00EF057B"/>
    <w:rsid w:val="00F15805"/>
    <w:rsid w:val="00F24102"/>
    <w:rsid w:val="00F247FD"/>
    <w:rsid w:val="00F4798C"/>
    <w:rsid w:val="00F533E5"/>
    <w:rsid w:val="00F74589"/>
    <w:rsid w:val="00F97C9E"/>
    <w:rsid w:val="00FB4213"/>
    <w:rsid w:val="00FC2B5B"/>
    <w:rsid w:val="00FE237F"/>
    <w:rsid w:val="00FF47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92F1C-E8D8-4002-97F0-E368D54F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3F6"/>
    <w:pPr>
      <w:ind w:left="720"/>
      <w:contextualSpacing/>
    </w:pPr>
  </w:style>
  <w:style w:type="paragraph" w:styleId="Encabezado">
    <w:name w:val="header"/>
    <w:basedOn w:val="Normal"/>
    <w:link w:val="EncabezadoCar"/>
    <w:uiPriority w:val="99"/>
    <w:unhideWhenUsed/>
    <w:rsid w:val="00A434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34DD"/>
  </w:style>
  <w:style w:type="paragraph" w:styleId="Piedepgina">
    <w:name w:val="footer"/>
    <w:basedOn w:val="Normal"/>
    <w:link w:val="PiedepginaCar"/>
    <w:uiPriority w:val="99"/>
    <w:unhideWhenUsed/>
    <w:rsid w:val="00A434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1052</Words>
  <Characters>5791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22</cp:revision>
  <cp:lastPrinted>2019-09-18T19:15:00Z</cp:lastPrinted>
  <dcterms:created xsi:type="dcterms:W3CDTF">2019-09-18T18:42:00Z</dcterms:created>
  <dcterms:modified xsi:type="dcterms:W3CDTF">2019-09-18T19:34:00Z</dcterms:modified>
</cp:coreProperties>
</file>