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4978" w:type="pct"/>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2833"/>
        <w:gridCol w:w="4255"/>
        <w:gridCol w:w="990"/>
        <w:gridCol w:w="1844"/>
      </w:tblGrid>
      <w:tr w:rsidR="00BB24B0" w14:paraId="34D70C15" w14:textId="77777777" w:rsidTr="00882A6A">
        <w:trPr>
          <w:cantSplit/>
          <w:trHeight w:val="275"/>
        </w:trPr>
        <w:tc>
          <w:tcPr>
            <w:tcW w:w="1428" w:type="pct"/>
            <w:vMerge w:val="restart"/>
            <w:tcBorders>
              <w:bottom w:val="single" w:sz="4" w:space="0" w:color="auto"/>
            </w:tcBorders>
            <w:vAlign w:val="center"/>
          </w:tcPr>
          <w:p w14:paraId="210E265E" w14:textId="77777777" w:rsidR="00BB24B0" w:rsidRDefault="00BB24B0" w:rsidP="00882A6A">
            <w:pPr>
              <w:pStyle w:val="Encabezado"/>
              <w:ind w:left="-567"/>
              <w:jc w:val="center"/>
              <w:rPr>
                <w:b/>
                <w:sz w:val="16"/>
                <w:szCs w:val="16"/>
              </w:rPr>
            </w:pPr>
            <w:bookmarkStart w:id="0" w:name="_Hlk208305068"/>
            <w:bookmarkStart w:id="1" w:name="_Hlk198641600"/>
            <w:r>
              <w:rPr>
                <w:b/>
                <w:noProof/>
                <w:sz w:val="16"/>
                <w:szCs w:val="16"/>
                <w:lang w:eastAsia="es-CO"/>
              </w:rPr>
              <w:drawing>
                <wp:anchor distT="0" distB="0" distL="114300" distR="114300" simplePos="0" relativeHeight="251659264" behindDoc="0" locked="0" layoutInCell="1" allowOverlap="1" wp14:anchorId="2A4831BF" wp14:editId="2EA92BB4">
                  <wp:simplePos x="0" y="0"/>
                  <wp:positionH relativeFrom="column">
                    <wp:posOffset>24130</wp:posOffset>
                  </wp:positionH>
                  <wp:positionV relativeFrom="paragraph">
                    <wp:posOffset>-5715</wp:posOffset>
                  </wp:positionV>
                  <wp:extent cx="1609725" cy="619125"/>
                  <wp:effectExtent l="0" t="0" r="9525" b="9525"/>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IMAGEN FORMATOS con nit.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09725" cy="619125"/>
                          </a:xfrm>
                          <a:prstGeom prst="rect">
                            <a:avLst/>
                          </a:prstGeom>
                        </pic:spPr>
                      </pic:pic>
                    </a:graphicData>
                  </a:graphic>
                  <wp14:sizeRelH relativeFrom="page">
                    <wp14:pctWidth>0</wp14:pctWidth>
                  </wp14:sizeRelH>
                  <wp14:sizeRelV relativeFrom="page">
                    <wp14:pctHeight>0</wp14:pctHeight>
                  </wp14:sizeRelV>
                </wp:anchor>
              </w:drawing>
            </w:r>
          </w:p>
        </w:tc>
        <w:tc>
          <w:tcPr>
            <w:tcW w:w="2144" w:type="pct"/>
            <w:tcBorders>
              <w:right w:val="nil"/>
            </w:tcBorders>
            <w:vAlign w:val="center"/>
          </w:tcPr>
          <w:p w14:paraId="36E2A231" w14:textId="77777777" w:rsidR="00BB24B0" w:rsidRPr="00A45DDC" w:rsidRDefault="00BB24B0" w:rsidP="00882A6A">
            <w:pPr>
              <w:pStyle w:val="Encabezado"/>
              <w:jc w:val="center"/>
              <w:rPr>
                <w:b/>
                <w:sz w:val="24"/>
                <w:szCs w:val="24"/>
              </w:rPr>
            </w:pPr>
            <w:r w:rsidRPr="00A45DDC">
              <w:rPr>
                <w:b/>
                <w:sz w:val="24"/>
                <w:szCs w:val="24"/>
              </w:rPr>
              <w:t>Comisión Legal de Cuentas</w:t>
            </w:r>
          </w:p>
        </w:tc>
        <w:tc>
          <w:tcPr>
            <w:tcW w:w="1428" w:type="pct"/>
            <w:gridSpan w:val="2"/>
            <w:tcBorders>
              <w:left w:val="nil"/>
            </w:tcBorders>
            <w:vAlign w:val="center"/>
          </w:tcPr>
          <w:p w14:paraId="2F74F490" w14:textId="77777777" w:rsidR="00BB24B0" w:rsidRPr="00C621C5" w:rsidRDefault="00BB24B0" w:rsidP="00882A6A">
            <w:pPr>
              <w:pStyle w:val="Encabezado"/>
              <w:ind w:right="-107"/>
              <w:jc w:val="center"/>
              <w:rPr>
                <w:b/>
                <w:sz w:val="20"/>
                <w:szCs w:val="20"/>
              </w:rPr>
            </w:pPr>
          </w:p>
        </w:tc>
      </w:tr>
      <w:tr w:rsidR="00BB24B0" w14:paraId="2445B18C" w14:textId="77777777" w:rsidTr="00882A6A">
        <w:trPr>
          <w:cantSplit/>
          <w:trHeight w:val="137"/>
        </w:trPr>
        <w:tc>
          <w:tcPr>
            <w:tcW w:w="1428" w:type="pct"/>
            <w:vMerge/>
            <w:tcBorders>
              <w:bottom w:val="single" w:sz="4" w:space="0" w:color="auto"/>
            </w:tcBorders>
            <w:vAlign w:val="center"/>
          </w:tcPr>
          <w:p w14:paraId="38F75E51" w14:textId="77777777" w:rsidR="00BB24B0" w:rsidRDefault="00BB24B0" w:rsidP="00882A6A">
            <w:pPr>
              <w:pStyle w:val="Encabezado"/>
              <w:jc w:val="center"/>
            </w:pPr>
          </w:p>
        </w:tc>
        <w:tc>
          <w:tcPr>
            <w:tcW w:w="2144" w:type="pct"/>
            <w:vMerge w:val="restart"/>
            <w:vAlign w:val="center"/>
          </w:tcPr>
          <w:p w14:paraId="04EA175B" w14:textId="77777777" w:rsidR="00BB24B0" w:rsidRPr="00EC47A2" w:rsidRDefault="00BB24B0" w:rsidP="00882A6A">
            <w:pPr>
              <w:pStyle w:val="Encabezado"/>
              <w:jc w:val="center"/>
              <w:rPr>
                <w:rFonts w:cstheme="minorHAnsi"/>
                <w:b/>
              </w:rPr>
            </w:pPr>
            <w:r w:rsidRPr="00EC47A2">
              <w:rPr>
                <w:rFonts w:cstheme="minorHAnsi"/>
                <w:b/>
              </w:rPr>
              <w:t>Periodo Constitucional  2022 - 2026</w:t>
            </w:r>
          </w:p>
          <w:p w14:paraId="238EADF1" w14:textId="77777777" w:rsidR="00BB24B0" w:rsidRPr="00D93A3A" w:rsidRDefault="00BB24B0" w:rsidP="00882A6A">
            <w:pPr>
              <w:pStyle w:val="Encabezado"/>
              <w:jc w:val="center"/>
              <w:rPr>
                <w:b/>
              </w:rPr>
            </w:pPr>
            <w:r w:rsidRPr="00EC47A2">
              <w:rPr>
                <w:rFonts w:cstheme="minorHAnsi"/>
                <w:b/>
              </w:rPr>
              <w:t>Legislatura 2025 - 2026</w:t>
            </w:r>
          </w:p>
        </w:tc>
        <w:tc>
          <w:tcPr>
            <w:tcW w:w="499" w:type="pct"/>
            <w:vAlign w:val="center"/>
          </w:tcPr>
          <w:p w14:paraId="33B3ACA6" w14:textId="77777777" w:rsidR="00BB24B0" w:rsidRPr="00EC47A2" w:rsidRDefault="00BB24B0" w:rsidP="00882A6A">
            <w:pPr>
              <w:pStyle w:val="Encabezado"/>
              <w:spacing w:line="360" w:lineRule="auto"/>
              <w:jc w:val="center"/>
              <w:rPr>
                <w:sz w:val="16"/>
                <w:szCs w:val="16"/>
              </w:rPr>
            </w:pPr>
            <w:r w:rsidRPr="00EC47A2">
              <w:rPr>
                <w:sz w:val="16"/>
                <w:szCs w:val="16"/>
              </w:rPr>
              <w:t>CÓDIGO</w:t>
            </w:r>
          </w:p>
        </w:tc>
        <w:tc>
          <w:tcPr>
            <w:tcW w:w="929" w:type="pct"/>
            <w:vAlign w:val="center"/>
          </w:tcPr>
          <w:p w14:paraId="0EF33BB1" w14:textId="25FAE9CD" w:rsidR="00BB24B0" w:rsidRPr="00EC47A2" w:rsidRDefault="00BB24B0" w:rsidP="00882A6A">
            <w:pPr>
              <w:pStyle w:val="Encabezado"/>
              <w:spacing w:line="360" w:lineRule="auto"/>
              <w:ind w:right="-94" w:hanging="108"/>
              <w:jc w:val="center"/>
              <w:rPr>
                <w:sz w:val="16"/>
                <w:szCs w:val="16"/>
              </w:rPr>
            </w:pPr>
            <w:r w:rsidRPr="00EC47A2">
              <w:rPr>
                <w:sz w:val="16"/>
                <w:szCs w:val="16"/>
              </w:rPr>
              <w:t>CLC. 3.9   1</w:t>
            </w:r>
            <w:r>
              <w:rPr>
                <w:sz w:val="16"/>
                <w:szCs w:val="16"/>
              </w:rPr>
              <w:t>702</w:t>
            </w:r>
            <w:r w:rsidRPr="00EC47A2">
              <w:rPr>
                <w:sz w:val="16"/>
                <w:szCs w:val="16"/>
              </w:rPr>
              <w:t xml:space="preserve"> - 25</w:t>
            </w:r>
          </w:p>
        </w:tc>
      </w:tr>
      <w:tr w:rsidR="00BB24B0" w14:paraId="6ECCCD28" w14:textId="77777777" w:rsidTr="00882A6A">
        <w:trPr>
          <w:cantSplit/>
          <w:trHeight w:val="63"/>
        </w:trPr>
        <w:tc>
          <w:tcPr>
            <w:tcW w:w="1428" w:type="pct"/>
            <w:vMerge/>
            <w:tcBorders>
              <w:bottom w:val="single" w:sz="4" w:space="0" w:color="auto"/>
            </w:tcBorders>
            <w:vAlign w:val="center"/>
          </w:tcPr>
          <w:p w14:paraId="20B8FCD6" w14:textId="77777777" w:rsidR="00BB24B0" w:rsidRDefault="00BB24B0" w:rsidP="00882A6A">
            <w:pPr>
              <w:pStyle w:val="Encabezado"/>
              <w:jc w:val="center"/>
              <w:rPr>
                <w:b/>
                <w:sz w:val="28"/>
                <w:szCs w:val="28"/>
              </w:rPr>
            </w:pPr>
          </w:p>
        </w:tc>
        <w:tc>
          <w:tcPr>
            <w:tcW w:w="2144" w:type="pct"/>
            <w:vMerge/>
            <w:vAlign w:val="center"/>
          </w:tcPr>
          <w:p w14:paraId="73C86153" w14:textId="77777777" w:rsidR="00BB24B0" w:rsidRPr="00D335DF" w:rsidRDefault="00BB24B0" w:rsidP="00882A6A">
            <w:pPr>
              <w:pStyle w:val="Encabezado"/>
              <w:jc w:val="center"/>
              <w:rPr>
                <w:b/>
                <w:sz w:val="28"/>
                <w:szCs w:val="28"/>
              </w:rPr>
            </w:pPr>
          </w:p>
        </w:tc>
        <w:tc>
          <w:tcPr>
            <w:tcW w:w="499" w:type="pct"/>
            <w:vAlign w:val="center"/>
          </w:tcPr>
          <w:p w14:paraId="694AA735" w14:textId="77777777" w:rsidR="00BB24B0" w:rsidRPr="00EC47A2" w:rsidRDefault="00BB24B0" w:rsidP="00882A6A">
            <w:pPr>
              <w:pStyle w:val="Encabezado"/>
              <w:spacing w:line="360" w:lineRule="auto"/>
              <w:jc w:val="center"/>
              <w:rPr>
                <w:sz w:val="16"/>
                <w:szCs w:val="16"/>
              </w:rPr>
            </w:pPr>
            <w:r w:rsidRPr="00EC47A2">
              <w:rPr>
                <w:sz w:val="16"/>
                <w:szCs w:val="16"/>
              </w:rPr>
              <w:t>VERSIÓN</w:t>
            </w:r>
          </w:p>
        </w:tc>
        <w:tc>
          <w:tcPr>
            <w:tcW w:w="929" w:type="pct"/>
            <w:vAlign w:val="center"/>
          </w:tcPr>
          <w:p w14:paraId="6FFD9868" w14:textId="77777777" w:rsidR="00BB24B0" w:rsidRPr="00EC47A2" w:rsidRDefault="00BB24B0" w:rsidP="00882A6A">
            <w:pPr>
              <w:pStyle w:val="Encabezado"/>
              <w:spacing w:line="360" w:lineRule="auto"/>
              <w:jc w:val="center"/>
              <w:rPr>
                <w:sz w:val="16"/>
                <w:szCs w:val="16"/>
              </w:rPr>
            </w:pPr>
            <w:r w:rsidRPr="00EC47A2">
              <w:rPr>
                <w:sz w:val="16"/>
                <w:szCs w:val="16"/>
              </w:rPr>
              <w:t>01-2016</w:t>
            </w:r>
          </w:p>
        </w:tc>
      </w:tr>
      <w:tr w:rsidR="00BB24B0" w14:paraId="3C6B279C" w14:textId="77777777" w:rsidTr="00882A6A">
        <w:trPr>
          <w:cantSplit/>
          <w:trHeight w:val="322"/>
        </w:trPr>
        <w:tc>
          <w:tcPr>
            <w:tcW w:w="1428" w:type="pct"/>
            <w:vMerge/>
            <w:tcBorders>
              <w:bottom w:val="single" w:sz="4" w:space="0" w:color="auto"/>
            </w:tcBorders>
            <w:vAlign w:val="center"/>
          </w:tcPr>
          <w:p w14:paraId="41E76FA4" w14:textId="77777777" w:rsidR="00BB24B0" w:rsidRDefault="00BB24B0" w:rsidP="00882A6A">
            <w:pPr>
              <w:pStyle w:val="Encabezado"/>
              <w:jc w:val="center"/>
              <w:rPr>
                <w:b/>
                <w:sz w:val="28"/>
                <w:szCs w:val="28"/>
              </w:rPr>
            </w:pPr>
          </w:p>
        </w:tc>
        <w:tc>
          <w:tcPr>
            <w:tcW w:w="2144" w:type="pct"/>
            <w:vMerge/>
            <w:vAlign w:val="center"/>
          </w:tcPr>
          <w:p w14:paraId="66B2C702" w14:textId="77777777" w:rsidR="00BB24B0" w:rsidRPr="00D335DF" w:rsidRDefault="00BB24B0" w:rsidP="00882A6A">
            <w:pPr>
              <w:pStyle w:val="Encabezado"/>
              <w:jc w:val="center"/>
              <w:rPr>
                <w:b/>
                <w:sz w:val="28"/>
                <w:szCs w:val="28"/>
              </w:rPr>
            </w:pPr>
          </w:p>
        </w:tc>
        <w:tc>
          <w:tcPr>
            <w:tcW w:w="499" w:type="pct"/>
            <w:vAlign w:val="center"/>
          </w:tcPr>
          <w:p w14:paraId="73898F29" w14:textId="77777777" w:rsidR="00BB24B0" w:rsidRPr="00EC47A2" w:rsidRDefault="00BB24B0" w:rsidP="00882A6A">
            <w:pPr>
              <w:pStyle w:val="Encabezado"/>
              <w:spacing w:line="360" w:lineRule="auto"/>
              <w:jc w:val="center"/>
              <w:rPr>
                <w:sz w:val="16"/>
                <w:szCs w:val="16"/>
              </w:rPr>
            </w:pPr>
            <w:r w:rsidRPr="00EC47A2">
              <w:rPr>
                <w:sz w:val="16"/>
                <w:szCs w:val="16"/>
              </w:rPr>
              <w:t>PÁGINA</w:t>
            </w:r>
          </w:p>
        </w:tc>
        <w:tc>
          <w:tcPr>
            <w:tcW w:w="929" w:type="pct"/>
            <w:vAlign w:val="center"/>
          </w:tcPr>
          <w:p w14:paraId="7F460643" w14:textId="77777777" w:rsidR="00BB24B0" w:rsidRPr="00EC47A2" w:rsidRDefault="00BB24B0" w:rsidP="00882A6A">
            <w:pPr>
              <w:pStyle w:val="Encabezado"/>
              <w:spacing w:line="360" w:lineRule="auto"/>
              <w:jc w:val="center"/>
              <w:rPr>
                <w:sz w:val="16"/>
                <w:szCs w:val="16"/>
              </w:rPr>
            </w:pPr>
            <w:r w:rsidRPr="00EC47A2">
              <w:rPr>
                <w:b/>
                <w:sz w:val="16"/>
                <w:szCs w:val="16"/>
              </w:rPr>
              <w:t>1</w:t>
            </w:r>
          </w:p>
        </w:tc>
      </w:tr>
    </w:tbl>
    <w:p w14:paraId="75DB5B78" w14:textId="77777777" w:rsidR="00BB24B0" w:rsidRDefault="00BB24B0" w:rsidP="00BB24B0">
      <w:pPr>
        <w:jc w:val="both"/>
        <w:rPr>
          <w:bCs/>
          <w:sz w:val="28"/>
          <w:szCs w:val="28"/>
          <w:lang w:val="es-MX"/>
        </w:rPr>
      </w:pPr>
      <w:r w:rsidRPr="00EC47A2">
        <w:rPr>
          <w:bCs/>
          <w:sz w:val="28"/>
          <w:szCs w:val="28"/>
          <w:lang w:val="es-MX"/>
        </w:rPr>
        <w:t xml:space="preserve">Bogotá, </w:t>
      </w:r>
      <w:r>
        <w:rPr>
          <w:bCs/>
          <w:sz w:val="28"/>
          <w:szCs w:val="28"/>
          <w:lang w:val="es-MX"/>
        </w:rPr>
        <w:t>9 de septiembre de 2025</w:t>
      </w:r>
    </w:p>
    <w:p w14:paraId="7B50F597" w14:textId="77777777" w:rsidR="00BB24B0" w:rsidRDefault="00BB24B0" w:rsidP="00BB24B0">
      <w:pPr>
        <w:jc w:val="both"/>
        <w:rPr>
          <w:bCs/>
          <w:sz w:val="28"/>
          <w:szCs w:val="28"/>
          <w:lang w:val="es-MX"/>
        </w:rPr>
      </w:pPr>
    </w:p>
    <w:p w14:paraId="6BEA8A61" w14:textId="77777777" w:rsidR="00BB24B0" w:rsidRDefault="00BB24B0" w:rsidP="00BB24B0">
      <w:pPr>
        <w:jc w:val="both"/>
        <w:rPr>
          <w:bCs/>
          <w:sz w:val="28"/>
          <w:szCs w:val="28"/>
          <w:lang w:val="es-MX"/>
        </w:rPr>
      </w:pPr>
    </w:p>
    <w:p w14:paraId="1FCB9411" w14:textId="77777777" w:rsidR="00BB24B0" w:rsidRPr="00EC47A2" w:rsidRDefault="00BB24B0" w:rsidP="00BB24B0">
      <w:pPr>
        <w:jc w:val="both"/>
        <w:rPr>
          <w:bCs/>
          <w:sz w:val="28"/>
          <w:szCs w:val="28"/>
          <w:lang w:val="es-MX"/>
        </w:rPr>
      </w:pPr>
    </w:p>
    <w:p w14:paraId="5FFC0825" w14:textId="77777777" w:rsidR="00BB24B0" w:rsidRPr="00DB63C7" w:rsidRDefault="00BB24B0" w:rsidP="00BB24B0">
      <w:pPr>
        <w:pStyle w:val="Prrafodelista"/>
        <w:ind w:left="0" w:right="49"/>
        <w:jc w:val="both"/>
        <w:rPr>
          <w:sz w:val="28"/>
          <w:szCs w:val="28"/>
        </w:rPr>
      </w:pPr>
      <w:r w:rsidRPr="00DB63C7">
        <w:rPr>
          <w:sz w:val="28"/>
          <w:szCs w:val="28"/>
        </w:rPr>
        <w:t>Doctor</w:t>
      </w:r>
    </w:p>
    <w:p w14:paraId="6790E1B9" w14:textId="0A8A0997" w:rsidR="00D2065A" w:rsidRPr="00817BE1" w:rsidRDefault="00817BE1" w:rsidP="00817BE1">
      <w:pPr>
        <w:pStyle w:val="Prrafodelista"/>
        <w:ind w:left="0" w:right="49"/>
        <w:jc w:val="both"/>
        <w:rPr>
          <w:b/>
          <w:bCs/>
          <w:sz w:val="28"/>
          <w:szCs w:val="28"/>
        </w:rPr>
      </w:pPr>
      <w:r w:rsidRPr="00817BE1">
        <w:rPr>
          <w:b/>
          <w:bCs/>
          <w:sz w:val="28"/>
          <w:szCs w:val="28"/>
        </w:rPr>
        <w:t>MAURICIO RODRÍGUEZ AMAYA</w:t>
      </w:r>
    </w:p>
    <w:p w14:paraId="167F8770" w14:textId="4E2047BF" w:rsidR="00BB24B0" w:rsidRPr="00817BE1" w:rsidRDefault="00D2065A" w:rsidP="00817BE1">
      <w:pPr>
        <w:pStyle w:val="Prrafodelista"/>
        <w:ind w:left="0" w:right="49"/>
        <w:jc w:val="both"/>
        <w:rPr>
          <w:sz w:val="28"/>
          <w:szCs w:val="28"/>
        </w:rPr>
      </w:pPr>
      <w:r w:rsidRPr="00817BE1">
        <w:rPr>
          <w:sz w:val="28"/>
          <w:szCs w:val="28"/>
        </w:rPr>
        <w:t>Director Departamento Administrativo para la Prosperidad Social</w:t>
      </w:r>
    </w:p>
    <w:p w14:paraId="05B88045" w14:textId="77777777" w:rsidR="00D2065A" w:rsidRPr="00817BE1" w:rsidRDefault="00D2065A" w:rsidP="00817BE1">
      <w:pPr>
        <w:pStyle w:val="Prrafodelista"/>
        <w:ind w:left="0" w:right="49"/>
        <w:jc w:val="both"/>
        <w:rPr>
          <w:sz w:val="28"/>
          <w:szCs w:val="28"/>
        </w:rPr>
      </w:pPr>
      <w:r w:rsidRPr="00D2065A">
        <w:rPr>
          <w:sz w:val="28"/>
          <w:szCs w:val="28"/>
        </w:rPr>
        <w:t>Carrera 7 No 27-18</w:t>
      </w:r>
    </w:p>
    <w:p w14:paraId="26D3A900" w14:textId="77777777" w:rsidR="00BB24B0" w:rsidRPr="00DB63C7" w:rsidRDefault="00BB24B0" w:rsidP="00BB24B0">
      <w:pPr>
        <w:pStyle w:val="Prrafodelista"/>
        <w:ind w:left="0" w:right="49"/>
        <w:jc w:val="both"/>
        <w:rPr>
          <w:sz w:val="28"/>
          <w:szCs w:val="28"/>
        </w:rPr>
      </w:pPr>
      <w:r w:rsidRPr="00DB63C7">
        <w:rPr>
          <w:sz w:val="28"/>
          <w:szCs w:val="28"/>
        </w:rPr>
        <w:t xml:space="preserve">Bogotá, D.C. </w:t>
      </w:r>
    </w:p>
    <w:p w14:paraId="21071CD3" w14:textId="77777777" w:rsidR="00BB24B0" w:rsidRDefault="00BB24B0" w:rsidP="00BB24B0">
      <w:pPr>
        <w:rPr>
          <w:sz w:val="28"/>
          <w:szCs w:val="28"/>
        </w:rPr>
      </w:pPr>
    </w:p>
    <w:p w14:paraId="28E98A7E" w14:textId="77777777" w:rsidR="00BB24B0" w:rsidRPr="00DB63C7" w:rsidRDefault="00BB24B0" w:rsidP="00BB24B0">
      <w:pPr>
        <w:rPr>
          <w:sz w:val="28"/>
          <w:szCs w:val="28"/>
        </w:rPr>
      </w:pPr>
    </w:p>
    <w:p w14:paraId="2272D453" w14:textId="3D5E00E0" w:rsidR="00BB24B0" w:rsidRDefault="00BB24B0" w:rsidP="00BB24B0">
      <w:pPr>
        <w:rPr>
          <w:sz w:val="28"/>
          <w:szCs w:val="28"/>
        </w:rPr>
      </w:pPr>
      <w:r w:rsidRPr="00DB63C7">
        <w:rPr>
          <w:sz w:val="28"/>
          <w:szCs w:val="28"/>
        </w:rPr>
        <w:t xml:space="preserve">Respetado Doctor </w:t>
      </w:r>
      <w:r w:rsidR="00817BE1" w:rsidRPr="00817BE1">
        <w:rPr>
          <w:sz w:val="28"/>
          <w:szCs w:val="28"/>
        </w:rPr>
        <w:t>Rodríguez:</w:t>
      </w:r>
    </w:p>
    <w:bookmarkEnd w:id="0"/>
    <w:p w14:paraId="54A971C4" w14:textId="378DA7BB" w:rsidR="006868C4" w:rsidRDefault="006868C4" w:rsidP="00463EC8">
      <w:pPr>
        <w:jc w:val="both"/>
        <w:rPr>
          <w:b/>
          <w:sz w:val="28"/>
          <w:szCs w:val="28"/>
        </w:rPr>
      </w:pPr>
    </w:p>
    <w:p w14:paraId="5068823B" w14:textId="77777777" w:rsidR="0015096D" w:rsidRPr="00BB24B0" w:rsidRDefault="0015096D" w:rsidP="00463EC8">
      <w:pPr>
        <w:jc w:val="both"/>
        <w:rPr>
          <w:b/>
          <w:sz w:val="28"/>
          <w:szCs w:val="28"/>
        </w:rPr>
      </w:pPr>
    </w:p>
    <w:p w14:paraId="09AD30BB" w14:textId="77777777" w:rsidR="006868C4" w:rsidRDefault="006868C4" w:rsidP="006868C4">
      <w:pPr>
        <w:pStyle w:val="Prrafodelista"/>
        <w:ind w:left="0" w:right="-93"/>
        <w:jc w:val="both"/>
        <w:rPr>
          <w:sz w:val="28"/>
          <w:szCs w:val="28"/>
        </w:rPr>
      </w:pPr>
      <w:bookmarkStart w:id="2" w:name="_Hlk207871767"/>
    </w:p>
    <w:p w14:paraId="543319AC" w14:textId="77777777" w:rsidR="006868C4" w:rsidRPr="00ED6E5A" w:rsidRDefault="006868C4" w:rsidP="00E4765E">
      <w:pPr>
        <w:pStyle w:val="Prrafodelista"/>
        <w:ind w:left="0" w:right="49"/>
        <w:jc w:val="both"/>
        <w:rPr>
          <w:sz w:val="28"/>
          <w:szCs w:val="28"/>
        </w:rPr>
      </w:pPr>
      <w:r w:rsidRPr="00ED6E5A">
        <w:rPr>
          <w:sz w:val="28"/>
          <w:szCs w:val="28"/>
        </w:rPr>
        <w:t xml:space="preserve">De conformidad con lo establecido en el inciso primero del parágrafo del artículo 310 de la Ley 5ª de 1992 ‘‘Orgánica del Reglamento del Congreso” y con el fin de garantizar el debido proceso: </w:t>
      </w:r>
      <w:r w:rsidRPr="00ED6E5A">
        <w:rPr>
          <w:i/>
          <w:sz w:val="28"/>
          <w:szCs w:val="28"/>
        </w:rPr>
        <w:t xml:space="preserve">“La Comisión antes de enviar el proyecto de resolución de fenecimiento, fijará un plazo prudencial para que los responsables según la Ley, contesten los cargos que resulten del examen” </w:t>
      </w:r>
      <w:r w:rsidRPr="00ED6E5A">
        <w:rPr>
          <w:sz w:val="28"/>
          <w:szCs w:val="28"/>
        </w:rPr>
        <w:t>y en los términos improrrogables de los artículos 258 y 259 de la misma ley (5 días calendario).</w:t>
      </w:r>
    </w:p>
    <w:p w14:paraId="476CCDFA" w14:textId="77777777" w:rsidR="006868C4" w:rsidRPr="00ED6E5A" w:rsidRDefault="006868C4" w:rsidP="00E4765E">
      <w:pPr>
        <w:pStyle w:val="Prrafodelista"/>
        <w:ind w:left="0" w:right="49" w:hanging="284"/>
        <w:jc w:val="both"/>
        <w:rPr>
          <w:sz w:val="28"/>
          <w:szCs w:val="28"/>
        </w:rPr>
      </w:pPr>
    </w:p>
    <w:p w14:paraId="3426B847" w14:textId="77777777" w:rsidR="006868C4" w:rsidRDefault="006868C4" w:rsidP="00E4765E">
      <w:pPr>
        <w:pStyle w:val="Prrafodelista"/>
        <w:ind w:left="0" w:right="49"/>
        <w:jc w:val="both"/>
        <w:rPr>
          <w:sz w:val="28"/>
          <w:szCs w:val="28"/>
        </w:rPr>
      </w:pPr>
      <w:r w:rsidRPr="00ED6E5A">
        <w:rPr>
          <w:sz w:val="28"/>
          <w:szCs w:val="28"/>
        </w:rPr>
        <w:t xml:space="preserve">El presente requerimiento que realiza la Comisión es para las entidades del nivel nacional que de acuerdo con el Informe sobre la Cuenta General del Presupuesto y del Tesoro y del informe de Auditoría al Estado de Situación Financiera (Balance General) de la Nación presentados por la Contraloría General de la República obtuvieron </w:t>
      </w:r>
      <w:r w:rsidRPr="00ED6E5A">
        <w:rPr>
          <w:b/>
          <w:i/>
          <w:sz w:val="28"/>
          <w:szCs w:val="28"/>
          <w:u w:val="single"/>
        </w:rPr>
        <w:t>Dictamen de no Razonabilidad en la ejecución presupuestal,  dictamen a los estados financieros con Negación o Abstención de opinión, control interno financiero con deficiencias o ineficiente y No Fenecimiento de la Cuenta Fiscal</w:t>
      </w:r>
      <w:r>
        <w:rPr>
          <w:b/>
          <w:i/>
          <w:sz w:val="28"/>
          <w:szCs w:val="28"/>
          <w:u w:val="single"/>
        </w:rPr>
        <w:t xml:space="preserve"> y observaciones de la Comisión Legal de Cuentas de la Cámara de Representantes</w:t>
      </w:r>
      <w:r w:rsidRPr="00172B5F">
        <w:rPr>
          <w:b/>
          <w:i/>
          <w:sz w:val="28"/>
          <w:szCs w:val="28"/>
        </w:rPr>
        <w:t xml:space="preserve"> </w:t>
      </w:r>
      <w:r w:rsidRPr="00ED6E5A">
        <w:rPr>
          <w:sz w:val="28"/>
          <w:szCs w:val="28"/>
        </w:rPr>
        <w:t>a 31 de diciembre de 202</w:t>
      </w:r>
      <w:r>
        <w:rPr>
          <w:sz w:val="28"/>
          <w:szCs w:val="28"/>
        </w:rPr>
        <w:t>4</w:t>
      </w:r>
      <w:r w:rsidRPr="00ED6E5A">
        <w:rPr>
          <w:sz w:val="28"/>
          <w:szCs w:val="28"/>
        </w:rPr>
        <w:t xml:space="preserve"> y que impactaron la razonabilidad de las Finanzas del Estado para esta vigencia.</w:t>
      </w:r>
    </w:p>
    <w:p w14:paraId="4C784812" w14:textId="77777777" w:rsidR="006868C4" w:rsidRDefault="006868C4" w:rsidP="00E4765E">
      <w:pPr>
        <w:pStyle w:val="Prrafodelista"/>
        <w:ind w:left="0" w:right="49"/>
        <w:jc w:val="both"/>
        <w:rPr>
          <w:sz w:val="28"/>
          <w:szCs w:val="28"/>
        </w:rPr>
      </w:pPr>
    </w:p>
    <w:p w14:paraId="3D71B0EF" w14:textId="77777777" w:rsidR="006868C4" w:rsidRDefault="006868C4" w:rsidP="00E4765E">
      <w:pPr>
        <w:pStyle w:val="Prrafodelista"/>
        <w:ind w:left="0" w:right="49"/>
        <w:jc w:val="both"/>
        <w:rPr>
          <w:b/>
          <w:bCs/>
          <w:sz w:val="28"/>
          <w:szCs w:val="28"/>
        </w:rPr>
      </w:pPr>
      <w:r w:rsidRPr="00052991">
        <w:rPr>
          <w:b/>
          <w:bCs/>
          <w:sz w:val="28"/>
          <w:szCs w:val="28"/>
        </w:rPr>
        <w:t xml:space="preserve">En cada punto se deben dar las explicaciones correspondientes y las actividades desarrolladas por su administración </w:t>
      </w:r>
      <w:r>
        <w:rPr>
          <w:b/>
          <w:bCs/>
          <w:sz w:val="28"/>
          <w:szCs w:val="28"/>
        </w:rPr>
        <w:t xml:space="preserve">(gestión y depuración) </w:t>
      </w:r>
      <w:r w:rsidRPr="00052991">
        <w:rPr>
          <w:b/>
          <w:bCs/>
          <w:sz w:val="28"/>
          <w:szCs w:val="28"/>
        </w:rPr>
        <w:t xml:space="preserve">para corregir los hallazgos de la Contraloría General de la República y las observaciones de la Comisión Legal de cuentas, con el fin de tener en el </w:t>
      </w:r>
      <w:r w:rsidRPr="00052991">
        <w:rPr>
          <w:b/>
          <w:bCs/>
          <w:sz w:val="28"/>
          <w:szCs w:val="28"/>
        </w:rPr>
        <w:lastRenderedPageBreak/>
        <w:t>corto plazo la razonabilidad debida en los informes financieros de su entidad.</w:t>
      </w:r>
    </w:p>
    <w:bookmarkEnd w:id="2"/>
    <w:p w14:paraId="1FA51669" w14:textId="77777777" w:rsidR="006868C4" w:rsidRPr="006868C4" w:rsidRDefault="006868C4" w:rsidP="00463EC8">
      <w:pPr>
        <w:jc w:val="both"/>
        <w:rPr>
          <w:b/>
          <w:sz w:val="28"/>
          <w:szCs w:val="28"/>
        </w:rPr>
      </w:pPr>
    </w:p>
    <w:p w14:paraId="6F41B268" w14:textId="43B82D0A" w:rsidR="006868C4" w:rsidRDefault="006868C4" w:rsidP="006868C4">
      <w:pPr>
        <w:pStyle w:val="Ttulo1"/>
        <w:ind w:left="0" w:right="-93"/>
        <w:rPr>
          <w:sz w:val="28"/>
          <w:szCs w:val="28"/>
        </w:rPr>
      </w:pPr>
      <w:bookmarkStart w:id="3" w:name="_Hlk207787968"/>
      <w:r w:rsidRPr="007C3032">
        <w:rPr>
          <w:sz w:val="28"/>
          <w:szCs w:val="28"/>
        </w:rPr>
        <w:t>1.- OPINIÓN</w:t>
      </w:r>
      <w:r w:rsidRPr="007C3032">
        <w:rPr>
          <w:spacing w:val="1"/>
          <w:sz w:val="28"/>
          <w:szCs w:val="28"/>
        </w:rPr>
        <w:t xml:space="preserve"> PRESUPUESTAL</w:t>
      </w:r>
      <w:r w:rsidRPr="007C3032">
        <w:rPr>
          <w:sz w:val="28"/>
          <w:szCs w:val="28"/>
        </w:rPr>
        <w:t>,</w:t>
      </w:r>
      <w:r w:rsidRPr="007C3032">
        <w:rPr>
          <w:spacing w:val="1"/>
          <w:sz w:val="28"/>
          <w:szCs w:val="28"/>
        </w:rPr>
        <w:t xml:space="preserve"> </w:t>
      </w:r>
      <w:r w:rsidRPr="007C3032">
        <w:rPr>
          <w:sz w:val="28"/>
          <w:szCs w:val="28"/>
        </w:rPr>
        <w:t>CALIFICACIÓN</w:t>
      </w:r>
      <w:r w:rsidRPr="007C3032">
        <w:rPr>
          <w:spacing w:val="1"/>
          <w:sz w:val="28"/>
          <w:szCs w:val="28"/>
        </w:rPr>
        <w:t xml:space="preserve"> </w:t>
      </w:r>
      <w:r w:rsidRPr="007C3032">
        <w:rPr>
          <w:sz w:val="28"/>
          <w:szCs w:val="28"/>
        </w:rPr>
        <w:t>DEL</w:t>
      </w:r>
      <w:r w:rsidRPr="007C3032">
        <w:rPr>
          <w:spacing w:val="1"/>
          <w:sz w:val="28"/>
          <w:szCs w:val="28"/>
        </w:rPr>
        <w:t xml:space="preserve"> </w:t>
      </w:r>
      <w:r w:rsidRPr="007C3032">
        <w:rPr>
          <w:sz w:val="28"/>
          <w:szCs w:val="28"/>
        </w:rPr>
        <w:t>SISTEMA</w:t>
      </w:r>
      <w:r w:rsidRPr="007C3032">
        <w:rPr>
          <w:spacing w:val="1"/>
          <w:sz w:val="28"/>
          <w:szCs w:val="28"/>
        </w:rPr>
        <w:t xml:space="preserve"> </w:t>
      </w:r>
      <w:r w:rsidRPr="007C3032">
        <w:rPr>
          <w:sz w:val="28"/>
          <w:szCs w:val="28"/>
        </w:rPr>
        <w:t>DE</w:t>
      </w:r>
      <w:r w:rsidRPr="007C3032">
        <w:rPr>
          <w:spacing w:val="1"/>
          <w:sz w:val="28"/>
          <w:szCs w:val="28"/>
        </w:rPr>
        <w:t xml:space="preserve"> </w:t>
      </w:r>
      <w:r w:rsidRPr="007C3032">
        <w:rPr>
          <w:sz w:val="28"/>
          <w:szCs w:val="28"/>
        </w:rPr>
        <w:t>CONTROL</w:t>
      </w:r>
      <w:r w:rsidRPr="007C3032">
        <w:rPr>
          <w:spacing w:val="1"/>
          <w:sz w:val="28"/>
          <w:szCs w:val="28"/>
        </w:rPr>
        <w:t xml:space="preserve"> I</w:t>
      </w:r>
      <w:r w:rsidRPr="007C3032">
        <w:rPr>
          <w:sz w:val="28"/>
          <w:szCs w:val="28"/>
        </w:rPr>
        <w:t>NTERNO</w:t>
      </w:r>
      <w:r w:rsidRPr="007C3032">
        <w:rPr>
          <w:spacing w:val="1"/>
          <w:sz w:val="28"/>
          <w:szCs w:val="28"/>
        </w:rPr>
        <w:t xml:space="preserve"> FINANCIERO Y </w:t>
      </w:r>
      <w:r>
        <w:rPr>
          <w:spacing w:val="1"/>
          <w:sz w:val="28"/>
          <w:szCs w:val="28"/>
        </w:rPr>
        <w:t xml:space="preserve">NO </w:t>
      </w:r>
      <w:r w:rsidRPr="007C3032">
        <w:rPr>
          <w:spacing w:val="1"/>
          <w:sz w:val="28"/>
          <w:szCs w:val="28"/>
        </w:rPr>
        <w:t xml:space="preserve">FENECIMIENTO DE LA CUENTA FISCAL </w:t>
      </w:r>
      <w:r w:rsidRPr="007C3032">
        <w:rPr>
          <w:sz w:val="28"/>
          <w:szCs w:val="28"/>
        </w:rPr>
        <w:t>POR</w:t>
      </w:r>
      <w:r w:rsidRPr="007C3032">
        <w:rPr>
          <w:spacing w:val="1"/>
          <w:sz w:val="28"/>
          <w:szCs w:val="28"/>
        </w:rPr>
        <w:t xml:space="preserve"> </w:t>
      </w:r>
      <w:r w:rsidRPr="007C3032">
        <w:rPr>
          <w:sz w:val="28"/>
          <w:szCs w:val="28"/>
        </w:rPr>
        <w:t>PARTE</w:t>
      </w:r>
      <w:r w:rsidRPr="007C3032">
        <w:rPr>
          <w:spacing w:val="1"/>
          <w:sz w:val="28"/>
          <w:szCs w:val="28"/>
        </w:rPr>
        <w:t xml:space="preserve"> </w:t>
      </w:r>
      <w:r w:rsidRPr="007C3032">
        <w:rPr>
          <w:sz w:val="28"/>
          <w:szCs w:val="28"/>
        </w:rPr>
        <w:t>DE</w:t>
      </w:r>
      <w:r w:rsidRPr="007C3032">
        <w:rPr>
          <w:spacing w:val="1"/>
          <w:sz w:val="28"/>
          <w:szCs w:val="28"/>
        </w:rPr>
        <w:t xml:space="preserve"> </w:t>
      </w:r>
      <w:r w:rsidRPr="007C3032">
        <w:rPr>
          <w:sz w:val="28"/>
          <w:szCs w:val="28"/>
        </w:rPr>
        <w:t>LA</w:t>
      </w:r>
      <w:r w:rsidRPr="007C3032">
        <w:rPr>
          <w:spacing w:val="1"/>
          <w:sz w:val="28"/>
          <w:szCs w:val="28"/>
        </w:rPr>
        <w:t xml:space="preserve"> </w:t>
      </w:r>
      <w:r w:rsidRPr="007C3032">
        <w:rPr>
          <w:sz w:val="28"/>
          <w:szCs w:val="28"/>
        </w:rPr>
        <w:t>CONTRALORÍA GENERAL DE LA REPÚBLICA</w:t>
      </w:r>
      <w:r w:rsidRPr="007C3032">
        <w:rPr>
          <w:spacing w:val="-11"/>
          <w:sz w:val="28"/>
          <w:szCs w:val="28"/>
        </w:rPr>
        <w:t xml:space="preserve"> VIGENCIA FISCAL </w:t>
      </w:r>
      <w:r w:rsidRPr="007C3032">
        <w:rPr>
          <w:spacing w:val="-1"/>
          <w:sz w:val="28"/>
          <w:szCs w:val="28"/>
        </w:rPr>
        <w:t>2024</w:t>
      </w:r>
      <w:r w:rsidRPr="007C3032">
        <w:rPr>
          <w:sz w:val="28"/>
          <w:szCs w:val="28"/>
        </w:rPr>
        <w:t>.</w:t>
      </w:r>
    </w:p>
    <w:p w14:paraId="3C8CA8CA" w14:textId="727D5799" w:rsidR="006868C4" w:rsidRDefault="006868C4" w:rsidP="006868C4">
      <w:pPr>
        <w:pStyle w:val="Ttulo1"/>
        <w:ind w:left="0" w:right="-93"/>
        <w:rPr>
          <w:sz w:val="28"/>
          <w:szCs w:val="28"/>
        </w:rPr>
      </w:pPr>
    </w:p>
    <w:tbl>
      <w:tblPr>
        <w:tblStyle w:val="Tablaconcuadrcula"/>
        <w:tblW w:w="9890" w:type="dxa"/>
        <w:jc w:val="center"/>
        <w:tblLook w:val="04A0" w:firstRow="1" w:lastRow="0" w:firstColumn="1" w:lastColumn="0" w:noHBand="0" w:noVBand="1"/>
      </w:tblPr>
      <w:tblGrid>
        <w:gridCol w:w="2942"/>
        <w:gridCol w:w="1868"/>
        <w:gridCol w:w="1568"/>
        <w:gridCol w:w="1672"/>
        <w:gridCol w:w="1840"/>
      </w:tblGrid>
      <w:tr w:rsidR="006868C4" w:rsidRPr="00F15305" w14:paraId="7F2831F2" w14:textId="77777777" w:rsidTr="006868C4">
        <w:trPr>
          <w:trHeight w:val="1741"/>
          <w:jc w:val="center"/>
        </w:trPr>
        <w:tc>
          <w:tcPr>
            <w:tcW w:w="2942" w:type="dxa"/>
          </w:tcPr>
          <w:p w14:paraId="283A0587" w14:textId="77777777" w:rsidR="006868C4" w:rsidRPr="00F15305" w:rsidRDefault="006868C4" w:rsidP="00D306E1">
            <w:pPr>
              <w:pStyle w:val="Textoindependiente"/>
              <w:ind w:right="29"/>
              <w:jc w:val="center"/>
              <w:rPr>
                <w:b/>
                <w:sz w:val="20"/>
                <w:szCs w:val="20"/>
              </w:rPr>
            </w:pPr>
            <w:r w:rsidRPr="00F15305">
              <w:rPr>
                <w:b/>
                <w:sz w:val="20"/>
                <w:szCs w:val="20"/>
              </w:rPr>
              <w:t>EMPRESA, ENTIDAD, FONDO Y PATRIMONIO AUTÓNOMO DEL NIVEL NACIONAL</w:t>
            </w:r>
          </w:p>
        </w:tc>
        <w:tc>
          <w:tcPr>
            <w:tcW w:w="1868" w:type="dxa"/>
          </w:tcPr>
          <w:p w14:paraId="54F2CD74" w14:textId="77777777" w:rsidR="006868C4" w:rsidRPr="00F15305" w:rsidRDefault="006868C4" w:rsidP="00D306E1">
            <w:pPr>
              <w:pStyle w:val="Textoindependiente"/>
              <w:ind w:right="29"/>
              <w:jc w:val="center"/>
              <w:rPr>
                <w:b/>
                <w:sz w:val="20"/>
                <w:szCs w:val="20"/>
              </w:rPr>
            </w:pPr>
            <w:r w:rsidRPr="00F15305">
              <w:rPr>
                <w:b/>
                <w:sz w:val="20"/>
                <w:szCs w:val="20"/>
              </w:rPr>
              <w:t>OPINÓN EJECUCIÓN PRESUPUESTAL SEGÚN LA CGR 2024</w:t>
            </w:r>
          </w:p>
        </w:tc>
        <w:tc>
          <w:tcPr>
            <w:tcW w:w="1568" w:type="dxa"/>
          </w:tcPr>
          <w:p w14:paraId="01C0CAF0" w14:textId="77777777" w:rsidR="006868C4" w:rsidRDefault="006868C4" w:rsidP="00D306E1">
            <w:pPr>
              <w:pStyle w:val="Textoindependiente"/>
              <w:ind w:right="29"/>
              <w:jc w:val="center"/>
              <w:rPr>
                <w:b/>
                <w:sz w:val="20"/>
                <w:szCs w:val="20"/>
              </w:rPr>
            </w:pPr>
            <w:r w:rsidRPr="00F15305">
              <w:rPr>
                <w:b/>
                <w:sz w:val="20"/>
                <w:szCs w:val="20"/>
              </w:rPr>
              <w:t xml:space="preserve">0PINIÓN CONTABLE SEGÚN LA </w:t>
            </w:r>
          </w:p>
          <w:p w14:paraId="5C360CF6" w14:textId="77777777" w:rsidR="006868C4" w:rsidRPr="00F15305" w:rsidRDefault="006868C4" w:rsidP="00D306E1">
            <w:pPr>
              <w:pStyle w:val="Textoindependiente"/>
              <w:ind w:right="29"/>
              <w:jc w:val="center"/>
              <w:rPr>
                <w:b/>
                <w:sz w:val="20"/>
                <w:szCs w:val="20"/>
              </w:rPr>
            </w:pPr>
            <w:r w:rsidRPr="00F15305">
              <w:rPr>
                <w:b/>
                <w:sz w:val="20"/>
                <w:szCs w:val="20"/>
              </w:rPr>
              <w:t xml:space="preserve">CGR </w:t>
            </w:r>
          </w:p>
          <w:p w14:paraId="209C26EB" w14:textId="77777777" w:rsidR="006868C4" w:rsidRPr="00F15305" w:rsidRDefault="006868C4" w:rsidP="00D306E1">
            <w:pPr>
              <w:pStyle w:val="Textoindependiente"/>
              <w:ind w:right="29"/>
              <w:jc w:val="center"/>
              <w:rPr>
                <w:b/>
                <w:sz w:val="20"/>
                <w:szCs w:val="20"/>
              </w:rPr>
            </w:pPr>
            <w:r w:rsidRPr="00F15305">
              <w:rPr>
                <w:b/>
                <w:sz w:val="20"/>
                <w:szCs w:val="20"/>
              </w:rPr>
              <w:t>2024</w:t>
            </w:r>
          </w:p>
        </w:tc>
        <w:tc>
          <w:tcPr>
            <w:tcW w:w="1672" w:type="dxa"/>
          </w:tcPr>
          <w:p w14:paraId="218DBEEB" w14:textId="77777777" w:rsidR="006868C4" w:rsidRDefault="006868C4" w:rsidP="00D306E1">
            <w:pPr>
              <w:pStyle w:val="Textoindependiente"/>
              <w:ind w:right="29"/>
              <w:jc w:val="center"/>
              <w:rPr>
                <w:b/>
                <w:sz w:val="20"/>
                <w:szCs w:val="20"/>
              </w:rPr>
            </w:pPr>
            <w:r w:rsidRPr="00F15305">
              <w:rPr>
                <w:b/>
                <w:sz w:val="20"/>
                <w:szCs w:val="20"/>
              </w:rPr>
              <w:t xml:space="preserve">EVALUACIÓN CONTROL INTERNO FINANCIERO SEGÚN LA </w:t>
            </w:r>
          </w:p>
          <w:p w14:paraId="55E20407" w14:textId="77777777" w:rsidR="006868C4" w:rsidRPr="00F15305" w:rsidRDefault="006868C4" w:rsidP="00D306E1">
            <w:pPr>
              <w:pStyle w:val="Textoindependiente"/>
              <w:ind w:right="29"/>
              <w:jc w:val="center"/>
              <w:rPr>
                <w:b/>
                <w:sz w:val="20"/>
                <w:szCs w:val="20"/>
              </w:rPr>
            </w:pPr>
            <w:r w:rsidRPr="00F15305">
              <w:rPr>
                <w:b/>
                <w:sz w:val="20"/>
                <w:szCs w:val="20"/>
              </w:rPr>
              <w:t xml:space="preserve">CGR </w:t>
            </w:r>
          </w:p>
          <w:p w14:paraId="5AC16565" w14:textId="77777777" w:rsidR="006868C4" w:rsidRPr="00F15305" w:rsidRDefault="006868C4" w:rsidP="00D306E1">
            <w:pPr>
              <w:pStyle w:val="Textoindependiente"/>
              <w:ind w:right="29"/>
              <w:jc w:val="center"/>
              <w:rPr>
                <w:b/>
                <w:sz w:val="20"/>
                <w:szCs w:val="20"/>
              </w:rPr>
            </w:pPr>
            <w:r w:rsidRPr="00F15305">
              <w:rPr>
                <w:b/>
                <w:sz w:val="20"/>
                <w:szCs w:val="20"/>
              </w:rPr>
              <w:t>2024</w:t>
            </w:r>
          </w:p>
          <w:p w14:paraId="485BC043" w14:textId="77777777" w:rsidR="006868C4" w:rsidRPr="00F15305" w:rsidRDefault="006868C4" w:rsidP="00D306E1">
            <w:pPr>
              <w:pStyle w:val="Textoindependiente"/>
              <w:ind w:right="29"/>
              <w:jc w:val="center"/>
              <w:rPr>
                <w:b/>
                <w:sz w:val="20"/>
                <w:szCs w:val="20"/>
              </w:rPr>
            </w:pPr>
          </w:p>
        </w:tc>
        <w:tc>
          <w:tcPr>
            <w:tcW w:w="1840" w:type="dxa"/>
          </w:tcPr>
          <w:p w14:paraId="02EBABC0" w14:textId="77777777" w:rsidR="006868C4" w:rsidRPr="00F15305" w:rsidRDefault="006868C4" w:rsidP="00D306E1">
            <w:pPr>
              <w:pStyle w:val="Textoindependiente"/>
              <w:ind w:right="29"/>
              <w:jc w:val="center"/>
              <w:rPr>
                <w:b/>
                <w:sz w:val="20"/>
                <w:szCs w:val="20"/>
              </w:rPr>
            </w:pPr>
            <w:r w:rsidRPr="00F15305">
              <w:rPr>
                <w:b/>
                <w:sz w:val="20"/>
                <w:szCs w:val="20"/>
              </w:rPr>
              <w:t xml:space="preserve">FENECIMIENTO DE LA CUENTA FISCAL POR PARTE DE LA CGR </w:t>
            </w:r>
          </w:p>
          <w:p w14:paraId="26289D53" w14:textId="77777777" w:rsidR="006868C4" w:rsidRPr="00F15305" w:rsidRDefault="006868C4" w:rsidP="00D306E1">
            <w:pPr>
              <w:pStyle w:val="Textoindependiente"/>
              <w:ind w:right="29"/>
              <w:jc w:val="center"/>
              <w:rPr>
                <w:b/>
                <w:sz w:val="20"/>
                <w:szCs w:val="20"/>
              </w:rPr>
            </w:pPr>
            <w:r w:rsidRPr="00F15305">
              <w:rPr>
                <w:b/>
                <w:sz w:val="20"/>
                <w:szCs w:val="20"/>
              </w:rPr>
              <w:t>2024</w:t>
            </w:r>
          </w:p>
        </w:tc>
      </w:tr>
      <w:tr w:rsidR="006868C4" w:rsidRPr="00F15305" w14:paraId="054400FB" w14:textId="77777777" w:rsidTr="006868C4">
        <w:trPr>
          <w:jc w:val="center"/>
        </w:trPr>
        <w:tc>
          <w:tcPr>
            <w:tcW w:w="2942" w:type="dxa"/>
          </w:tcPr>
          <w:p w14:paraId="44111BFB" w14:textId="77777777" w:rsidR="006868C4" w:rsidRPr="00F15305" w:rsidRDefault="006868C4" w:rsidP="00D306E1">
            <w:pPr>
              <w:pStyle w:val="Textoindependiente"/>
              <w:ind w:right="29"/>
              <w:jc w:val="both"/>
              <w:rPr>
                <w:b/>
                <w:sz w:val="20"/>
                <w:szCs w:val="20"/>
              </w:rPr>
            </w:pPr>
            <w:r w:rsidRPr="00F15305">
              <w:rPr>
                <w:b/>
                <w:sz w:val="20"/>
                <w:szCs w:val="20"/>
              </w:rPr>
              <w:t>DEPARTAMENTO ADMINISTRATIVO PARA LA PROSPERIDAD SOCIAL - DPS.</w:t>
            </w:r>
          </w:p>
        </w:tc>
        <w:tc>
          <w:tcPr>
            <w:tcW w:w="1868" w:type="dxa"/>
          </w:tcPr>
          <w:p w14:paraId="5F6B4AD1" w14:textId="77777777" w:rsidR="006868C4" w:rsidRPr="00F15305" w:rsidRDefault="006868C4" w:rsidP="00D306E1">
            <w:pPr>
              <w:pStyle w:val="Textoindependiente"/>
              <w:ind w:right="29"/>
              <w:jc w:val="center"/>
              <w:rPr>
                <w:b/>
                <w:sz w:val="20"/>
                <w:szCs w:val="20"/>
                <w:u w:val="single"/>
              </w:rPr>
            </w:pPr>
            <w:r w:rsidRPr="00F15305">
              <w:rPr>
                <w:b/>
                <w:sz w:val="20"/>
                <w:szCs w:val="20"/>
                <w:u w:val="single"/>
              </w:rPr>
              <w:t>NO</w:t>
            </w:r>
          </w:p>
          <w:p w14:paraId="32221D93" w14:textId="77777777" w:rsidR="006868C4" w:rsidRPr="00F15305" w:rsidRDefault="006868C4" w:rsidP="00D306E1">
            <w:pPr>
              <w:pStyle w:val="Textoindependiente"/>
              <w:ind w:right="29"/>
              <w:jc w:val="center"/>
              <w:rPr>
                <w:b/>
                <w:sz w:val="20"/>
                <w:szCs w:val="20"/>
              </w:rPr>
            </w:pPr>
            <w:r w:rsidRPr="00F15305">
              <w:rPr>
                <w:b/>
                <w:sz w:val="20"/>
                <w:szCs w:val="20"/>
                <w:u w:val="single"/>
              </w:rPr>
              <w:t>RAZONABLE</w:t>
            </w:r>
          </w:p>
        </w:tc>
        <w:tc>
          <w:tcPr>
            <w:tcW w:w="1568" w:type="dxa"/>
          </w:tcPr>
          <w:p w14:paraId="61D56E96" w14:textId="77777777" w:rsidR="006868C4" w:rsidRPr="00F15305" w:rsidRDefault="006868C4" w:rsidP="00D306E1">
            <w:pPr>
              <w:pStyle w:val="Textoindependiente"/>
              <w:ind w:right="29"/>
              <w:jc w:val="center"/>
              <w:rPr>
                <w:b/>
                <w:sz w:val="20"/>
                <w:szCs w:val="20"/>
              </w:rPr>
            </w:pPr>
          </w:p>
        </w:tc>
        <w:tc>
          <w:tcPr>
            <w:tcW w:w="1672" w:type="dxa"/>
          </w:tcPr>
          <w:p w14:paraId="540056B2" w14:textId="77777777" w:rsidR="006868C4" w:rsidRPr="00F15305" w:rsidRDefault="006868C4" w:rsidP="00D306E1">
            <w:pPr>
              <w:pStyle w:val="Textoindependiente"/>
              <w:ind w:right="29"/>
              <w:jc w:val="center"/>
              <w:rPr>
                <w:b/>
                <w:bCs/>
                <w:sz w:val="20"/>
                <w:szCs w:val="20"/>
                <w:lang w:eastAsia="es-CO"/>
              </w:rPr>
            </w:pPr>
            <w:r w:rsidRPr="00F15305">
              <w:rPr>
                <w:b/>
                <w:bCs/>
                <w:sz w:val="20"/>
                <w:szCs w:val="20"/>
                <w:lang w:eastAsia="es-CO"/>
              </w:rPr>
              <w:t>CON</w:t>
            </w:r>
          </w:p>
          <w:p w14:paraId="2C0ABB37" w14:textId="77777777" w:rsidR="006868C4" w:rsidRPr="00F15305" w:rsidRDefault="006868C4" w:rsidP="00D306E1">
            <w:pPr>
              <w:pStyle w:val="Textoindependiente"/>
              <w:ind w:right="29"/>
              <w:jc w:val="center"/>
              <w:rPr>
                <w:b/>
                <w:bCs/>
                <w:sz w:val="20"/>
                <w:szCs w:val="20"/>
                <w:lang w:eastAsia="es-CO"/>
              </w:rPr>
            </w:pPr>
            <w:r w:rsidRPr="00F15305">
              <w:rPr>
                <w:b/>
                <w:bCs/>
                <w:sz w:val="20"/>
                <w:szCs w:val="20"/>
                <w:lang w:eastAsia="es-CO"/>
              </w:rPr>
              <w:t>DEFICIENCIAS</w:t>
            </w:r>
          </w:p>
        </w:tc>
        <w:tc>
          <w:tcPr>
            <w:tcW w:w="1840" w:type="dxa"/>
          </w:tcPr>
          <w:p w14:paraId="32BCEA93" w14:textId="77777777" w:rsidR="006868C4" w:rsidRPr="00F15305" w:rsidRDefault="006868C4" w:rsidP="00D306E1">
            <w:pPr>
              <w:pStyle w:val="Textoindependiente"/>
              <w:ind w:right="29"/>
              <w:jc w:val="center"/>
              <w:rPr>
                <w:b/>
                <w:sz w:val="20"/>
                <w:szCs w:val="20"/>
              </w:rPr>
            </w:pPr>
            <w:r w:rsidRPr="00F15305">
              <w:rPr>
                <w:b/>
                <w:sz w:val="20"/>
                <w:szCs w:val="20"/>
              </w:rPr>
              <w:t>NO SE</w:t>
            </w:r>
          </w:p>
          <w:p w14:paraId="147FC8B8" w14:textId="77777777" w:rsidR="006868C4" w:rsidRPr="00F15305" w:rsidRDefault="006868C4" w:rsidP="00D306E1">
            <w:pPr>
              <w:pStyle w:val="Textoindependiente"/>
              <w:ind w:right="29"/>
              <w:jc w:val="center"/>
              <w:rPr>
                <w:b/>
                <w:sz w:val="20"/>
                <w:szCs w:val="20"/>
              </w:rPr>
            </w:pPr>
            <w:r w:rsidRPr="00F15305">
              <w:rPr>
                <w:b/>
                <w:sz w:val="20"/>
                <w:szCs w:val="20"/>
              </w:rPr>
              <w:t>FENECE</w:t>
            </w:r>
          </w:p>
        </w:tc>
      </w:tr>
    </w:tbl>
    <w:p w14:paraId="4D968BEE" w14:textId="77777777" w:rsidR="006868C4" w:rsidRPr="007C3032" w:rsidRDefault="006868C4" w:rsidP="006868C4">
      <w:pPr>
        <w:pStyle w:val="Ttulo1"/>
        <w:ind w:left="0" w:right="-93"/>
        <w:rPr>
          <w:b w:val="0"/>
          <w:bCs w:val="0"/>
          <w:sz w:val="28"/>
          <w:szCs w:val="28"/>
        </w:rPr>
      </w:pPr>
    </w:p>
    <w:bookmarkEnd w:id="3"/>
    <w:p w14:paraId="753AEB75" w14:textId="77777777" w:rsidR="006868C4" w:rsidRPr="00513E12" w:rsidRDefault="006868C4" w:rsidP="006868C4">
      <w:pPr>
        <w:pStyle w:val="Textoindependiente"/>
        <w:ind w:right="-93"/>
        <w:jc w:val="both"/>
        <w:rPr>
          <w:b/>
          <w:bCs/>
          <w:sz w:val="28"/>
          <w:szCs w:val="28"/>
        </w:rPr>
      </w:pPr>
      <w:r w:rsidRPr="00513E12">
        <w:rPr>
          <w:b/>
          <w:bCs/>
          <w:sz w:val="28"/>
          <w:szCs w:val="28"/>
        </w:rPr>
        <w:t>2.- INFORME CUENTA GENERAL DEL PRESUPUESTO Y DEL TESORO VIGENCIA FISCAL 202</w:t>
      </w:r>
      <w:r>
        <w:rPr>
          <w:b/>
          <w:bCs/>
          <w:sz w:val="28"/>
          <w:szCs w:val="28"/>
        </w:rPr>
        <w:t>43</w:t>
      </w:r>
      <w:r w:rsidRPr="00513E12">
        <w:rPr>
          <w:b/>
          <w:bCs/>
          <w:sz w:val="28"/>
          <w:szCs w:val="28"/>
        </w:rPr>
        <w:t>. Fuente: Contraloría General de la República.</w:t>
      </w:r>
    </w:p>
    <w:p w14:paraId="2B840617" w14:textId="123C3EE0" w:rsidR="006868C4" w:rsidRDefault="006868C4" w:rsidP="00463EC8">
      <w:pPr>
        <w:jc w:val="both"/>
        <w:rPr>
          <w:b/>
          <w:sz w:val="28"/>
          <w:szCs w:val="28"/>
        </w:rPr>
      </w:pPr>
    </w:p>
    <w:tbl>
      <w:tblPr>
        <w:tblStyle w:val="TableNormal"/>
        <w:tblW w:w="0" w:type="auto"/>
        <w:jc w:val="center"/>
        <w:tblBorders>
          <w:top w:val="single" w:sz="2" w:space="0" w:color="00A79D"/>
          <w:left w:val="single" w:sz="2" w:space="0" w:color="00A79D"/>
          <w:bottom w:val="single" w:sz="2" w:space="0" w:color="00A79D"/>
          <w:right w:val="single" w:sz="2" w:space="0" w:color="00A79D"/>
          <w:insideH w:val="single" w:sz="2" w:space="0" w:color="00A79D"/>
          <w:insideV w:val="single" w:sz="2" w:space="0" w:color="00A79D"/>
        </w:tblBorders>
        <w:tblLayout w:type="fixed"/>
        <w:tblLook w:val="01E0" w:firstRow="1" w:lastRow="1" w:firstColumn="1" w:lastColumn="1" w:noHBand="0" w:noVBand="0"/>
      </w:tblPr>
      <w:tblGrid>
        <w:gridCol w:w="593"/>
        <w:gridCol w:w="3259"/>
        <w:gridCol w:w="418"/>
        <w:gridCol w:w="1926"/>
        <w:gridCol w:w="1488"/>
        <w:gridCol w:w="20"/>
      </w:tblGrid>
      <w:tr w:rsidR="006868C4" w14:paraId="6F3ED9E3" w14:textId="77777777" w:rsidTr="00D306E1">
        <w:trPr>
          <w:trHeight w:val="256"/>
          <w:jc w:val="center"/>
        </w:trPr>
        <w:tc>
          <w:tcPr>
            <w:tcW w:w="7704" w:type="dxa"/>
            <w:gridSpan w:val="6"/>
            <w:tcBorders>
              <w:bottom w:val="single" w:sz="2" w:space="0" w:color="231F20"/>
            </w:tcBorders>
            <w:shd w:val="clear" w:color="auto" w:fill="E8F1F0"/>
          </w:tcPr>
          <w:p w14:paraId="2D8555F1" w14:textId="77777777" w:rsidR="006868C4" w:rsidRPr="006679D1" w:rsidRDefault="006868C4" w:rsidP="00E4765E">
            <w:pPr>
              <w:pStyle w:val="TableParagraph"/>
              <w:spacing w:before="48"/>
              <w:ind w:left="80"/>
              <w:jc w:val="center"/>
              <w:rPr>
                <w:b/>
                <w:sz w:val="16"/>
                <w:szCs w:val="16"/>
              </w:rPr>
            </w:pPr>
            <w:r w:rsidRPr="006679D1">
              <w:rPr>
                <w:b/>
                <w:color w:val="231F20"/>
                <w:sz w:val="16"/>
                <w:szCs w:val="16"/>
              </w:rPr>
              <w:t>UNIDAD</w:t>
            </w:r>
            <w:r w:rsidRPr="006679D1">
              <w:rPr>
                <w:b/>
                <w:color w:val="231F20"/>
                <w:spacing w:val="-10"/>
                <w:sz w:val="16"/>
                <w:szCs w:val="16"/>
              </w:rPr>
              <w:t xml:space="preserve"> </w:t>
            </w:r>
            <w:r w:rsidRPr="006679D1">
              <w:rPr>
                <w:b/>
                <w:color w:val="231F20"/>
                <w:sz w:val="16"/>
                <w:szCs w:val="16"/>
              </w:rPr>
              <w:t>EJECUTORA:</w:t>
            </w:r>
            <w:r w:rsidRPr="006679D1">
              <w:rPr>
                <w:b/>
                <w:color w:val="231F20"/>
                <w:spacing w:val="20"/>
                <w:sz w:val="16"/>
                <w:szCs w:val="16"/>
              </w:rPr>
              <w:t xml:space="preserve"> </w:t>
            </w:r>
            <w:r w:rsidRPr="006679D1">
              <w:rPr>
                <w:b/>
                <w:color w:val="231F20"/>
                <w:sz w:val="16"/>
                <w:szCs w:val="16"/>
              </w:rPr>
              <w:t>DEPARTAMENTO</w:t>
            </w:r>
            <w:r w:rsidRPr="006679D1">
              <w:rPr>
                <w:b/>
                <w:color w:val="231F20"/>
                <w:spacing w:val="-10"/>
                <w:sz w:val="16"/>
                <w:szCs w:val="16"/>
              </w:rPr>
              <w:t xml:space="preserve"> </w:t>
            </w:r>
            <w:r w:rsidRPr="006679D1">
              <w:rPr>
                <w:b/>
                <w:color w:val="231F20"/>
                <w:sz w:val="16"/>
                <w:szCs w:val="16"/>
              </w:rPr>
              <w:t>ADMINISTRATIVO</w:t>
            </w:r>
            <w:r w:rsidRPr="006679D1">
              <w:rPr>
                <w:b/>
                <w:color w:val="231F20"/>
                <w:spacing w:val="-7"/>
                <w:sz w:val="16"/>
                <w:szCs w:val="16"/>
              </w:rPr>
              <w:t xml:space="preserve"> </w:t>
            </w:r>
            <w:r w:rsidRPr="006679D1">
              <w:rPr>
                <w:b/>
                <w:color w:val="231F20"/>
                <w:sz w:val="16"/>
                <w:szCs w:val="16"/>
              </w:rPr>
              <w:t>PARA</w:t>
            </w:r>
            <w:r w:rsidRPr="006679D1">
              <w:rPr>
                <w:b/>
                <w:color w:val="231F20"/>
                <w:spacing w:val="-8"/>
                <w:sz w:val="16"/>
                <w:szCs w:val="16"/>
              </w:rPr>
              <w:t xml:space="preserve"> </w:t>
            </w:r>
            <w:r w:rsidRPr="006679D1">
              <w:rPr>
                <w:b/>
                <w:color w:val="231F20"/>
                <w:sz w:val="16"/>
                <w:szCs w:val="16"/>
              </w:rPr>
              <w:t>LA</w:t>
            </w:r>
            <w:r w:rsidRPr="006679D1">
              <w:rPr>
                <w:b/>
                <w:color w:val="231F20"/>
                <w:spacing w:val="-8"/>
                <w:sz w:val="16"/>
                <w:szCs w:val="16"/>
              </w:rPr>
              <w:t xml:space="preserve"> </w:t>
            </w:r>
            <w:r w:rsidRPr="006679D1">
              <w:rPr>
                <w:b/>
                <w:color w:val="231F20"/>
                <w:sz w:val="16"/>
                <w:szCs w:val="16"/>
              </w:rPr>
              <w:t>PROSPERIDAD</w:t>
            </w:r>
            <w:r w:rsidRPr="006679D1">
              <w:rPr>
                <w:b/>
                <w:color w:val="231F20"/>
                <w:spacing w:val="-8"/>
                <w:sz w:val="16"/>
                <w:szCs w:val="16"/>
              </w:rPr>
              <w:t xml:space="preserve"> </w:t>
            </w:r>
            <w:r w:rsidRPr="006679D1">
              <w:rPr>
                <w:b/>
                <w:color w:val="231F20"/>
                <w:sz w:val="16"/>
                <w:szCs w:val="16"/>
              </w:rPr>
              <w:t>SOCIAL</w:t>
            </w:r>
            <w:r w:rsidRPr="006679D1">
              <w:rPr>
                <w:b/>
                <w:color w:val="231F20"/>
                <w:spacing w:val="-8"/>
                <w:sz w:val="16"/>
                <w:szCs w:val="16"/>
              </w:rPr>
              <w:t xml:space="preserve"> </w:t>
            </w:r>
            <w:r w:rsidRPr="006679D1">
              <w:rPr>
                <w:b/>
                <w:color w:val="231F20"/>
                <w:sz w:val="16"/>
                <w:szCs w:val="16"/>
              </w:rPr>
              <w:t>-</w:t>
            </w:r>
            <w:r w:rsidRPr="006679D1">
              <w:rPr>
                <w:b/>
                <w:color w:val="231F20"/>
                <w:spacing w:val="-8"/>
                <w:sz w:val="16"/>
                <w:szCs w:val="16"/>
              </w:rPr>
              <w:t xml:space="preserve"> </w:t>
            </w:r>
            <w:r w:rsidRPr="006679D1">
              <w:rPr>
                <w:b/>
                <w:color w:val="231F20"/>
                <w:sz w:val="16"/>
                <w:szCs w:val="16"/>
              </w:rPr>
              <w:t>GESTION</w:t>
            </w:r>
            <w:r w:rsidRPr="006679D1">
              <w:rPr>
                <w:b/>
                <w:color w:val="231F20"/>
                <w:spacing w:val="-7"/>
                <w:sz w:val="16"/>
                <w:szCs w:val="16"/>
              </w:rPr>
              <w:t xml:space="preserve"> </w:t>
            </w:r>
            <w:r w:rsidRPr="006679D1">
              <w:rPr>
                <w:b/>
                <w:color w:val="231F20"/>
                <w:spacing w:val="-2"/>
                <w:sz w:val="16"/>
                <w:szCs w:val="16"/>
              </w:rPr>
              <w:t>GENERAL</w:t>
            </w:r>
          </w:p>
        </w:tc>
      </w:tr>
      <w:tr w:rsidR="006868C4" w14:paraId="67DD9959" w14:textId="77777777" w:rsidTr="00D306E1">
        <w:trPr>
          <w:trHeight w:val="266"/>
          <w:jc w:val="center"/>
        </w:trPr>
        <w:tc>
          <w:tcPr>
            <w:tcW w:w="3852" w:type="dxa"/>
            <w:gridSpan w:val="2"/>
            <w:tcBorders>
              <w:right w:val="single" w:sz="2" w:space="0" w:color="231F20"/>
            </w:tcBorders>
            <w:shd w:val="clear" w:color="auto" w:fill="E8F1F0"/>
          </w:tcPr>
          <w:p w14:paraId="5939C36A" w14:textId="77777777" w:rsidR="006868C4" w:rsidRDefault="006868C4" w:rsidP="00E4765E">
            <w:pPr>
              <w:pStyle w:val="TableParagraph"/>
              <w:spacing w:before="48"/>
              <w:ind w:left="80"/>
              <w:jc w:val="center"/>
              <w:rPr>
                <w:sz w:val="14"/>
              </w:rPr>
            </w:pPr>
            <w:r>
              <w:rPr>
                <w:b/>
                <w:color w:val="231F20"/>
                <w:spacing w:val="-2"/>
                <w:sz w:val="14"/>
              </w:rPr>
              <w:t>Código:</w:t>
            </w:r>
            <w:r>
              <w:rPr>
                <w:b/>
                <w:color w:val="231F20"/>
                <w:spacing w:val="12"/>
                <w:sz w:val="14"/>
              </w:rPr>
              <w:t xml:space="preserve"> </w:t>
            </w:r>
            <w:r>
              <w:rPr>
                <w:color w:val="231F20"/>
                <w:spacing w:val="-2"/>
                <w:sz w:val="14"/>
              </w:rPr>
              <w:t>41-01-</w:t>
            </w:r>
            <w:r>
              <w:rPr>
                <w:color w:val="231F20"/>
                <w:spacing w:val="-5"/>
                <w:sz w:val="14"/>
              </w:rPr>
              <w:t>01</w:t>
            </w:r>
          </w:p>
        </w:tc>
        <w:tc>
          <w:tcPr>
            <w:tcW w:w="3852" w:type="dxa"/>
            <w:gridSpan w:val="4"/>
            <w:tcBorders>
              <w:top w:val="single" w:sz="2" w:space="0" w:color="231F20"/>
              <w:left w:val="single" w:sz="2" w:space="0" w:color="231F20"/>
              <w:right w:val="single" w:sz="2" w:space="0" w:color="231F20"/>
            </w:tcBorders>
            <w:shd w:val="clear" w:color="auto" w:fill="E8F1F0"/>
          </w:tcPr>
          <w:p w14:paraId="180A8D5B" w14:textId="77777777" w:rsidR="006868C4" w:rsidRDefault="006868C4" w:rsidP="00E4765E">
            <w:pPr>
              <w:pStyle w:val="TableParagraph"/>
              <w:spacing w:before="48"/>
              <w:ind w:left="80"/>
              <w:jc w:val="center"/>
              <w:rPr>
                <w:sz w:val="14"/>
              </w:rPr>
            </w:pPr>
            <w:r>
              <w:rPr>
                <w:b/>
                <w:color w:val="231F20"/>
                <w:sz w:val="14"/>
              </w:rPr>
              <w:t>Sector:</w:t>
            </w:r>
            <w:r>
              <w:rPr>
                <w:b/>
                <w:color w:val="231F20"/>
                <w:spacing w:val="8"/>
                <w:sz w:val="14"/>
              </w:rPr>
              <w:t xml:space="preserve"> </w:t>
            </w:r>
            <w:r>
              <w:rPr>
                <w:color w:val="231F20"/>
                <w:sz w:val="14"/>
              </w:rPr>
              <w:t>30</w:t>
            </w:r>
            <w:r>
              <w:rPr>
                <w:color w:val="231F20"/>
                <w:spacing w:val="9"/>
                <w:sz w:val="14"/>
              </w:rPr>
              <w:t xml:space="preserve"> </w:t>
            </w:r>
            <w:r>
              <w:rPr>
                <w:color w:val="231F20"/>
                <w:sz w:val="14"/>
              </w:rPr>
              <w:t>Inclusión</w:t>
            </w:r>
            <w:r>
              <w:rPr>
                <w:color w:val="231F20"/>
                <w:spacing w:val="9"/>
                <w:sz w:val="14"/>
              </w:rPr>
              <w:t xml:space="preserve"> </w:t>
            </w:r>
            <w:r>
              <w:rPr>
                <w:color w:val="231F20"/>
                <w:sz w:val="14"/>
              </w:rPr>
              <w:t>Social</w:t>
            </w:r>
            <w:r>
              <w:rPr>
                <w:color w:val="231F20"/>
                <w:spacing w:val="9"/>
                <w:sz w:val="14"/>
              </w:rPr>
              <w:t xml:space="preserve"> </w:t>
            </w:r>
            <w:r>
              <w:rPr>
                <w:color w:val="231F20"/>
                <w:sz w:val="14"/>
              </w:rPr>
              <w:t>y</w:t>
            </w:r>
            <w:r>
              <w:rPr>
                <w:color w:val="231F20"/>
                <w:spacing w:val="10"/>
                <w:sz w:val="14"/>
              </w:rPr>
              <w:t xml:space="preserve"> </w:t>
            </w:r>
            <w:r>
              <w:rPr>
                <w:color w:val="231F20"/>
                <w:spacing w:val="-2"/>
                <w:sz w:val="14"/>
              </w:rPr>
              <w:t>Reconciliación</w:t>
            </w:r>
          </w:p>
        </w:tc>
      </w:tr>
      <w:tr w:rsidR="006868C4" w14:paraId="5F9C1BD6" w14:textId="77777777" w:rsidTr="00D306E1">
        <w:trPr>
          <w:trHeight w:val="256"/>
          <w:jc w:val="center"/>
        </w:trPr>
        <w:tc>
          <w:tcPr>
            <w:tcW w:w="3852" w:type="dxa"/>
            <w:gridSpan w:val="2"/>
            <w:tcBorders>
              <w:right w:val="single" w:sz="2" w:space="0" w:color="231F20"/>
            </w:tcBorders>
            <w:shd w:val="clear" w:color="auto" w:fill="E8F1F0"/>
          </w:tcPr>
          <w:p w14:paraId="3B50DB80" w14:textId="77777777" w:rsidR="006868C4" w:rsidRPr="006679D1" w:rsidRDefault="006868C4" w:rsidP="00E4765E">
            <w:pPr>
              <w:pStyle w:val="TableParagraph"/>
              <w:spacing w:before="48"/>
              <w:ind w:left="79"/>
              <w:jc w:val="center"/>
              <w:rPr>
                <w:b/>
                <w:sz w:val="16"/>
                <w:szCs w:val="16"/>
              </w:rPr>
            </w:pPr>
            <w:r w:rsidRPr="006679D1">
              <w:rPr>
                <w:b/>
                <w:color w:val="231F20"/>
                <w:sz w:val="16"/>
                <w:szCs w:val="16"/>
              </w:rPr>
              <w:t>OPINIÓN</w:t>
            </w:r>
            <w:r w:rsidRPr="006679D1">
              <w:rPr>
                <w:b/>
                <w:color w:val="231F20"/>
                <w:spacing w:val="-9"/>
                <w:sz w:val="16"/>
                <w:szCs w:val="16"/>
              </w:rPr>
              <w:t xml:space="preserve"> </w:t>
            </w:r>
            <w:r w:rsidRPr="006679D1">
              <w:rPr>
                <w:b/>
                <w:color w:val="231F20"/>
                <w:sz w:val="16"/>
                <w:szCs w:val="16"/>
              </w:rPr>
              <w:t>PRESUPUESTAL:</w:t>
            </w:r>
            <w:r w:rsidRPr="006679D1">
              <w:rPr>
                <w:b/>
                <w:color w:val="231F20"/>
                <w:spacing w:val="-8"/>
                <w:sz w:val="16"/>
                <w:szCs w:val="16"/>
              </w:rPr>
              <w:t xml:space="preserve"> </w:t>
            </w:r>
            <w:r w:rsidRPr="00496246">
              <w:rPr>
                <w:b/>
                <w:color w:val="231F20"/>
                <w:sz w:val="16"/>
                <w:szCs w:val="16"/>
                <w:u w:val="single"/>
              </w:rPr>
              <w:t>NO</w:t>
            </w:r>
            <w:r w:rsidRPr="00496246">
              <w:rPr>
                <w:b/>
                <w:color w:val="231F20"/>
                <w:spacing w:val="-8"/>
                <w:sz w:val="16"/>
                <w:szCs w:val="16"/>
                <w:u w:val="single"/>
              </w:rPr>
              <w:t xml:space="preserve"> </w:t>
            </w:r>
            <w:r w:rsidRPr="00496246">
              <w:rPr>
                <w:b/>
                <w:color w:val="231F20"/>
                <w:spacing w:val="-2"/>
                <w:sz w:val="16"/>
                <w:szCs w:val="16"/>
                <w:u w:val="single"/>
              </w:rPr>
              <w:t>RAZONABLE</w:t>
            </w:r>
          </w:p>
        </w:tc>
        <w:tc>
          <w:tcPr>
            <w:tcW w:w="3852" w:type="dxa"/>
            <w:gridSpan w:val="4"/>
            <w:tcBorders>
              <w:left w:val="single" w:sz="2" w:space="0" w:color="231F20"/>
              <w:bottom w:val="single" w:sz="2" w:space="0" w:color="231F20"/>
              <w:right w:val="single" w:sz="2" w:space="0" w:color="231F20"/>
            </w:tcBorders>
            <w:shd w:val="clear" w:color="auto" w:fill="E8F1F0"/>
          </w:tcPr>
          <w:p w14:paraId="2801941E" w14:textId="77777777" w:rsidR="006868C4" w:rsidRPr="006679D1" w:rsidRDefault="006868C4" w:rsidP="00E4765E">
            <w:pPr>
              <w:pStyle w:val="TableParagraph"/>
              <w:spacing w:before="48"/>
              <w:ind w:left="80"/>
              <w:jc w:val="center"/>
              <w:rPr>
                <w:b/>
                <w:sz w:val="16"/>
                <w:szCs w:val="16"/>
              </w:rPr>
            </w:pPr>
            <w:r w:rsidRPr="006679D1">
              <w:rPr>
                <w:b/>
                <w:color w:val="231F20"/>
                <w:sz w:val="16"/>
                <w:szCs w:val="16"/>
              </w:rPr>
              <w:t>FENECE</w:t>
            </w:r>
            <w:r w:rsidRPr="006679D1">
              <w:rPr>
                <w:b/>
                <w:color w:val="231F20"/>
                <w:spacing w:val="6"/>
                <w:sz w:val="16"/>
                <w:szCs w:val="16"/>
              </w:rPr>
              <w:t xml:space="preserve"> </w:t>
            </w:r>
            <w:r w:rsidRPr="006679D1">
              <w:rPr>
                <w:b/>
                <w:color w:val="231F20"/>
                <w:sz w:val="16"/>
                <w:szCs w:val="16"/>
              </w:rPr>
              <w:t>LA</w:t>
            </w:r>
            <w:r w:rsidRPr="006679D1">
              <w:rPr>
                <w:b/>
                <w:color w:val="231F20"/>
                <w:spacing w:val="9"/>
                <w:sz w:val="16"/>
                <w:szCs w:val="16"/>
              </w:rPr>
              <w:t xml:space="preserve"> </w:t>
            </w:r>
            <w:r w:rsidRPr="006679D1">
              <w:rPr>
                <w:b/>
                <w:color w:val="231F20"/>
                <w:sz w:val="16"/>
                <w:szCs w:val="16"/>
              </w:rPr>
              <w:t>CUENTA</w:t>
            </w:r>
            <w:r w:rsidRPr="006679D1">
              <w:rPr>
                <w:b/>
                <w:color w:val="231F20"/>
                <w:spacing w:val="9"/>
                <w:sz w:val="16"/>
                <w:szCs w:val="16"/>
              </w:rPr>
              <w:t xml:space="preserve"> </w:t>
            </w:r>
            <w:r w:rsidRPr="006679D1">
              <w:rPr>
                <w:b/>
                <w:color w:val="231F20"/>
                <w:sz w:val="16"/>
                <w:szCs w:val="16"/>
              </w:rPr>
              <w:t>FISCAL:</w:t>
            </w:r>
            <w:r w:rsidRPr="006679D1">
              <w:rPr>
                <w:b/>
                <w:color w:val="231F20"/>
                <w:spacing w:val="9"/>
                <w:sz w:val="16"/>
                <w:szCs w:val="16"/>
              </w:rPr>
              <w:t xml:space="preserve"> </w:t>
            </w:r>
            <w:r w:rsidRPr="006679D1">
              <w:rPr>
                <w:b/>
                <w:color w:val="231F20"/>
                <w:spacing w:val="-5"/>
                <w:sz w:val="16"/>
                <w:szCs w:val="16"/>
              </w:rPr>
              <w:t>NO</w:t>
            </w:r>
          </w:p>
        </w:tc>
      </w:tr>
      <w:tr w:rsidR="006868C4" w14:paraId="1F54AF95" w14:textId="77777777" w:rsidTr="00D306E1">
        <w:trPr>
          <w:trHeight w:val="256"/>
          <w:jc w:val="center"/>
        </w:trPr>
        <w:tc>
          <w:tcPr>
            <w:tcW w:w="7704" w:type="dxa"/>
            <w:gridSpan w:val="6"/>
            <w:tcBorders>
              <w:top w:val="single" w:sz="2" w:space="0" w:color="231F20"/>
            </w:tcBorders>
            <w:shd w:val="clear" w:color="auto" w:fill="E8F1F0"/>
          </w:tcPr>
          <w:p w14:paraId="02E4D1E3" w14:textId="77777777" w:rsidR="006868C4" w:rsidRDefault="006868C4" w:rsidP="00E4765E">
            <w:pPr>
              <w:pStyle w:val="TableParagraph"/>
              <w:spacing w:before="48"/>
              <w:ind w:left="4"/>
              <w:jc w:val="center"/>
              <w:rPr>
                <w:sz w:val="14"/>
              </w:rPr>
            </w:pPr>
            <w:r>
              <w:rPr>
                <w:color w:val="231F20"/>
                <w:sz w:val="14"/>
              </w:rPr>
              <w:t>Relación</w:t>
            </w:r>
            <w:r>
              <w:rPr>
                <w:color w:val="231F20"/>
                <w:spacing w:val="-9"/>
                <w:sz w:val="14"/>
              </w:rPr>
              <w:t xml:space="preserve"> </w:t>
            </w:r>
            <w:r>
              <w:rPr>
                <w:color w:val="231F20"/>
                <w:spacing w:val="-2"/>
                <w:sz w:val="14"/>
              </w:rPr>
              <w:t>hallazgos</w:t>
            </w:r>
          </w:p>
        </w:tc>
      </w:tr>
      <w:tr w:rsidR="006868C4" w14:paraId="5CEDCE92" w14:textId="77777777" w:rsidTr="00D306E1">
        <w:trPr>
          <w:trHeight w:val="256"/>
          <w:jc w:val="center"/>
        </w:trPr>
        <w:tc>
          <w:tcPr>
            <w:tcW w:w="7704" w:type="dxa"/>
            <w:gridSpan w:val="6"/>
            <w:shd w:val="clear" w:color="auto" w:fill="E8F1F0"/>
          </w:tcPr>
          <w:p w14:paraId="0EE0B0DD" w14:textId="77777777" w:rsidR="006868C4" w:rsidRDefault="006868C4" w:rsidP="00E4765E">
            <w:pPr>
              <w:pStyle w:val="TableParagraph"/>
              <w:spacing w:before="48"/>
              <w:ind w:left="4" w:right="1"/>
              <w:jc w:val="center"/>
              <w:rPr>
                <w:sz w:val="14"/>
              </w:rPr>
            </w:pPr>
            <w:r>
              <w:rPr>
                <w:color w:val="231F20"/>
                <w:sz w:val="14"/>
              </w:rPr>
              <w:t>A=Administrativo</w:t>
            </w:r>
            <w:r>
              <w:rPr>
                <w:color w:val="231F20"/>
                <w:spacing w:val="21"/>
                <w:sz w:val="14"/>
              </w:rPr>
              <w:t xml:space="preserve"> </w:t>
            </w:r>
            <w:r>
              <w:rPr>
                <w:color w:val="231F20"/>
                <w:sz w:val="14"/>
              </w:rPr>
              <w:t>D=Disciplinario</w:t>
            </w:r>
            <w:r>
              <w:rPr>
                <w:color w:val="231F20"/>
                <w:spacing w:val="-8"/>
                <w:sz w:val="14"/>
              </w:rPr>
              <w:t xml:space="preserve"> </w:t>
            </w:r>
            <w:r>
              <w:rPr>
                <w:color w:val="231F20"/>
                <w:sz w:val="14"/>
              </w:rPr>
              <w:t>P=Penal</w:t>
            </w:r>
            <w:r>
              <w:rPr>
                <w:color w:val="231F20"/>
                <w:spacing w:val="-9"/>
                <w:sz w:val="14"/>
              </w:rPr>
              <w:t xml:space="preserve"> </w:t>
            </w:r>
            <w:r>
              <w:rPr>
                <w:color w:val="231F20"/>
                <w:sz w:val="14"/>
              </w:rPr>
              <w:t>F=Fiscal</w:t>
            </w:r>
            <w:r>
              <w:rPr>
                <w:color w:val="231F20"/>
                <w:spacing w:val="-8"/>
                <w:sz w:val="14"/>
              </w:rPr>
              <w:t xml:space="preserve"> </w:t>
            </w:r>
            <w:r>
              <w:rPr>
                <w:color w:val="231F20"/>
                <w:sz w:val="14"/>
              </w:rPr>
              <w:t>SI=</w:t>
            </w:r>
            <w:r>
              <w:rPr>
                <w:color w:val="231F20"/>
                <w:spacing w:val="-9"/>
                <w:sz w:val="14"/>
              </w:rPr>
              <w:t xml:space="preserve"> </w:t>
            </w:r>
            <w:r>
              <w:rPr>
                <w:color w:val="231F20"/>
                <w:sz w:val="14"/>
              </w:rPr>
              <w:t>Sin</w:t>
            </w:r>
            <w:r>
              <w:rPr>
                <w:color w:val="231F20"/>
                <w:spacing w:val="-8"/>
                <w:sz w:val="14"/>
              </w:rPr>
              <w:t xml:space="preserve"> </w:t>
            </w:r>
            <w:r>
              <w:rPr>
                <w:color w:val="231F20"/>
                <w:spacing w:val="-2"/>
                <w:sz w:val="14"/>
              </w:rPr>
              <w:t>Incidencia</w:t>
            </w:r>
          </w:p>
        </w:tc>
      </w:tr>
      <w:tr w:rsidR="006868C4" w14:paraId="119C3BB0" w14:textId="77777777" w:rsidTr="00D306E1">
        <w:trPr>
          <w:gridAfter w:val="1"/>
          <w:wAfter w:w="20" w:type="dxa"/>
          <w:trHeight w:val="256"/>
          <w:jc w:val="center"/>
        </w:trPr>
        <w:tc>
          <w:tcPr>
            <w:tcW w:w="593" w:type="dxa"/>
            <w:shd w:val="clear" w:color="auto" w:fill="E8F1F0"/>
          </w:tcPr>
          <w:p w14:paraId="2A1AB166" w14:textId="77777777" w:rsidR="006868C4" w:rsidRDefault="006868C4" w:rsidP="00E4765E">
            <w:pPr>
              <w:pStyle w:val="TableParagraph"/>
              <w:spacing w:before="48"/>
              <w:ind w:left="8" w:right="4"/>
              <w:jc w:val="center"/>
              <w:rPr>
                <w:b/>
                <w:sz w:val="14"/>
              </w:rPr>
            </w:pPr>
            <w:r>
              <w:rPr>
                <w:b/>
                <w:color w:val="231F20"/>
                <w:spacing w:val="-5"/>
                <w:sz w:val="14"/>
              </w:rPr>
              <w:t>No.</w:t>
            </w:r>
          </w:p>
        </w:tc>
        <w:tc>
          <w:tcPr>
            <w:tcW w:w="3677" w:type="dxa"/>
            <w:gridSpan w:val="2"/>
            <w:shd w:val="clear" w:color="auto" w:fill="E8F1F0"/>
          </w:tcPr>
          <w:p w14:paraId="5D146148" w14:textId="77777777" w:rsidR="006868C4" w:rsidRDefault="006868C4" w:rsidP="00E4765E">
            <w:pPr>
              <w:pStyle w:val="TableParagraph"/>
              <w:spacing w:before="48"/>
              <w:ind w:left="4"/>
              <w:jc w:val="center"/>
              <w:rPr>
                <w:b/>
                <w:sz w:val="14"/>
              </w:rPr>
            </w:pPr>
            <w:r>
              <w:rPr>
                <w:b/>
                <w:color w:val="231F20"/>
                <w:spacing w:val="-2"/>
                <w:sz w:val="14"/>
              </w:rPr>
              <w:t>Hecho</w:t>
            </w:r>
          </w:p>
        </w:tc>
        <w:tc>
          <w:tcPr>
            <w:tcW w:w="1926" w:type="dxa"/>
            <w:shd w:val="clear" w:color="auto" w:fill="E8F1F0"/>
          </w:tcPr>
          <w:p w14:paraId="71E4EF14" w14:textId="77777777" w:rsidR="006868C4" w:rsidRDefault="006868C4" w:rsidP="00E4765E">
            <w:pPr>
              <w:pStyle w:val="TableParagraph"/>
              <w:spacing w:before="48"/>
              <w:ind w:left="44" w:right="39"/>
              <w:jc w:val="center"/>
              <w:rPr>
                <w:b/>
                <w:sz w:val="14"/>
              </w:rPr>
            </w:pPr>
            <w:r>
              <w:rPr>
                <w:b/>
                <w:color w:val="231F20"/>
                <w:spacing w:val="-10"/>
                <w:sz w:val="14"/>
              </w:rPr>
              <w:t>$</w:t>
            </w:r>
          </w:p>
        </w:tc>
        <w:tc>
          <w:tcPr>
            <w:tcW w:w="1488" w:type="dxa"/>
            <w:shd w:val="clear" w:color="auto" w:fill="E8F1F0"/>
          </w:tcPr>
          <w:p w14:paraId="76B4CFFE" w14:textId="77777777" w:rsidR="006868C4" w:rsidRDefault="006868C4" w:rsidP="00E4765E">
            <w:pPr>
              <w:pStyle w:val="TableParagraph"/>
              <w:spacing w:before="48"/>
              <w:ind w:left="44" w:right="39"/>
              <w:jc w:val="center"/>
              <w:rPr>
                <w:b/>
                <w:sz w:val="14"/>
              </w:rPr>
            </w:pPr>
            <w:r>
              <w:rPr>
                <w:b/>
                <w:color w:val="231F20"/>
                <w:spacing w:val="-5"/>
                <w:sz w:val="14"/>
              </w:rPr>
              <w:t>CON</w:t>
            </w:r>
          </w:p>
        </w:tc>
      </w:tr>
      <w:tr w:rsidR="006868C4" w14:paraId="1EEF0A6C" w14:textId="77777777" w:rsidTr="00D306E1">
        <w:trPr>
          <w:gridAfter w:val="1"/>
          <w:wAfter w:w="20" w:type="dxa"/>
          <w:trHeight w:val="928"/>
          <w:jc w:val="center"/>
        </w:trPr>
        <w:tc>
          <w:tcPr>
            <w:tcW w:w="593" w:type="dxa"/>
            <w:shd w:val="clear" w:color="auto" w:fill="E8F1F0"/>
          </w:tcPr>
          <w:p w14:paraId="31AA7E85" w14:textId="77777777" w:rsidR="006868C4" w:rsidRDefault="006868C4" w:rsidP="00E4765E">
            <w:pPr>
              <w:pStyle w:val="TableParagraph"/>
              <w:jc w:val="center"/>
              <w:rPr>
                <w:rFonts w:ascii="Verdana"/>
                <w:b/>
                <w:sz w:val="14"/>
              </w:rPr>
            </w:pPr>
          </w:p>
          <w:p w14:paraId="74C474E7" w14:textId="77777777" w:rsidR="006868C4" w:rsidRDefault="006868C4" w:rsidP="00E4765E">
            <w:pPr>
              <w:pStyle w:val="TableParagraph"/>
              <w:spacing w:before="43"/>
              <w:jc w:val="center"/>
              <w:rPr>
                <w:rFonts w:ascii="Verdana"/>
                <w:b/>
                <w:sz w:val="14"/>
              </w:rPr>
            </w:pPr>
          </w:p>
          <w:p w14:paraId="2FC5B1CA" w14:textId="77777777" w:rsidR="006868C4" w:rsidRDefault="006868C4" w:rsidP="00E4765E">
            <w:pPr>
              <w:pStyle w:val="TableParagraph"/>
              <w:spacing w:before="1"/>
              <w:ind w:left="8" w:right="4"/>
              <w:jc w:val="center"/>
              <w:rPr>
                <w:sz w:val="14"/>
              </w:rPr>
            </w:pPr>
            <w:r>
              <w:rPr>
                <w:color w:val="231F20"/>
                <w:spacing w:val="-5"/>
                <w:sz w:val="14"/>
              </w:rPr>
              <w:t>23</w:t>
            </w:r>
          </w:p>
        </w:tc>
        <w:tc>
          <w:tcPr>
            <w:tcW w:w="3677" w:type="dxa"/>
            <w:gridSpan w:val="2"/>
            <w:shd w:val="clear" w:color="auto" w:fill="E8F1F0"/>
          </w:tcPr>
          <w:p w14:paraId="4E424D33" w14:textId="77777777" w:rsidR="006868C4" w:rsidRDefault="006868C4" w:rsidP="00D306E1">
            <w:pPr>
              <w:pStyle w:val="TableParagraph"/>
              <w:spacing w:before="48" w:line="249" w:lineRule="auto"/>
              <w:ind w:left="79" w:right="73"/>
              <w:jc w:val="both"/>
              <w:rPr>
                <w:sz w:val="14"/>
              </w:rPr>
            </w:pPr>
            <w:r>
              <w:rPr>
                <w:color w:val="231F20"/>
                <w:sz w:val="14"/>
              </w:rPr>
              <w:t>deficiencias</w:t>
            </w:r>
            <w:r>
              <w:rPr>
                <w:color w:val="231F20"/>
                <w:spacing w:val="-6"/>
                <w:sz w:val="14"/>
              </w:rPr>
              <w:t xml:space="preserve"> </w:t>
            </w:r>
            <w:r>
              <w:rPr>
                <w:color w:val="231F20"/>
                <w:sz w:val="14"/>
              </w:rPr>
              <w:t>en</w:t>
            </w:r>
            <w:r>
              <w:rPr>
                <w:color w:val="231F20"/>
                <w:spacing w:val="-6"/>
                <w:sz w:val="14"/>
              </w:rPr>
              <w:t xml:space="preserve"> </w:t>
            </w:r>
            <w:r>
              <w:rPr>
                <w:color w:val="231F20"/>
                <w:sz w:val="14"/>
              </w:rPr>
              <w:t>los</w:t>
            </w:r>
            <w:r>
              <w:rPr>
                <w:color w:val="231F20"/>
                <w:spacing w:val="-6"/>
                <w:sz w:val="14"/>
              </w:rPr>
              <w:t xml:space="preserve"> </w:t>
            </w:r>
            <w:r>
              <w:rPr>
                <w:color w:val="231F20"/>
                <w:sz w:val="14"/>
              </w:rPr>
              <w:t>procesos</w:t>
            </w:r>
            <w:r>
              <w:rPr>
                <w:color w:val="231F20"/>
                <w:spacing w:val="-6"/>
                <w:sz w:val="14"/>
              </w:rPr>
              <w:t xml:space="preserve"> </w:t>
            </w:r>
            <w:r>
              <w:rPr>
                <w:color w:val="231F20"/>
                <w:sz w:val="14"/>
              </w:rPr>
              <w:t>de</w:t>
            </w:r>
            <w:r>
              <w:rPr>
                <w:color w:val="231F20"/>
                <w:spacing w:val="-6"/>
                <w:sz w:val="14"/>
              </w:rPr>
              <w:t xml:space="preserve"> </w:t>
            </w:r>
            <w:r>
              <w:rPr>
                <w:color w:val="231F20"/>
                <w:sz w:val="14"/>
              </w:rPr>
              <w:t>planeación</w:t>
            </w:r>
            <w:r>
              <w:rPr>
                <w:color w:val="231F20"/>
                <w:spacing w:val="-6"/>
                <w:sz w:val="14"/>
              </w:rPr>
              <w:t xml:space="preserve"> </w:t>
            </w:r>
            <w:r>
              <w:rPr>
                <w:color w:val="231F20"/>
                <w:sz w:val="14"/>
              </w:rPr>
              <w:t>y</w:t>
            </w:r>
            <w:r>
              <w:rPr>
                <w:color w:val="231F20"/>
                <w:spacing w:val="-6"/>
                <w:sz w:val="14"/>
              </w:rPr>
              <w:t xml:space="preserve"> </w:t>
            </w:r>
            <w:r>
              <w:rPr>
                <w:color w:val="231F20"/>
                <w:sz w:val="14"/>
              </w:rPr>
              <w:t>supervisión</w:t>
            </w:r>
            <w:r>
              <w:rPr>
                <w:color w:val="231F20"/>
                <w:spacing w:val="40"/>
                <w:sz w:val="14"/>
              </w:rPr>
              <w:t xml:space="preserve"> </w:t>
            </w:r>
            <w:r>
              <w:rPr>
                <w:color w:val="231F20"/>
                <w:sz w:val="14"/>
              </w:rPr>
              <w:t>en</w:t>
            </w:r>
            <w:r>
              <w:rPr>
                <w:color w:val="231F20"/>
                <w:spacing w:val="-8"/>
                <w:sz w:val="14"/>
              </w:rPr>
              <w:t xml:space="preserve"> </w:t>
            </w:r>
            <w:r>
              <w:rPr>
                <w:color w:val="231F20"/>
                <w:sz w:val="14"/>
              </w:rPr>
              <w:t>la</w:t>
            </w:r>
            <w:r>
              <w:rPr>
                <w:color w:val="231F20"/>
                <w:spacing w:val="-8"/>
                <w:sz w:val="14"/>
              </w:rPr>
              <w:t xml:space="preserve"> </w:t>
            </w:r>
            <w:r>
              <w:rPr>
                <w:color w:val="231F20"/>
                <w:sz w:val="14"/>
              </w:rPr>
              <w:t>ejecución</w:t>
            </w:r>
            <w:r>
              <w:rPr>
                <w:color w:val="231F20"/>
                <w:spacing w:val="-8"/>
                <w:sz w:val="14"/>
              </w:rPr>
              <w:t xml:space="preserve"> </w:t>
            </w:r>
            <w:r>
              <w:rPr>
                <w:color w:val="231F20"/>
                <w:sz w:val="14"/>
              </w:rPr>
              <w:t>de</w:t>
            </w:r>
            <w:r>
              <w:rPr>
                <w:color w:val="231F20"/>
                <w:spacing w:val="-8"/>
                <w:sz w:val="14"/>
              </w:rPr>
              <w:t xml:space="preserve"> </w:t>
            </w:r>
            <w:r>
              <w:rPr>
                <w:color w:val="231F20"/>
                <w:sz w:val="14"/>
              </w:rPr>
              <w:t>los</w:t>
            </w:r>
            <w:r>
              <w:rPr>
                <w:color w:val="231F20"/>
                <w:spacing w:val="-8"/>
                <w:sz w:val="14"/>
              </w:rPr>
              <w:t xml:space="preserve"> </w:t>
            </w:r>
            <w:r>
              <w:rPr>
                <w:color w:val="231F20"/>
                <w:sz w:val="14"/>
              </w:rPr>
              <w:t>contratos,</w:t>
            </w:r>
            <w:r>
              <w:rPr>
                <w:color w:val="231F20"/>
                <w:spacing w:val="-8"/>
                <w:sz w:val="14"/>
              </w:rPr>
              <w:t xml:space="preserve"> </w:t>
            </w:r>
            <w:r>
              <w:rPr>
                <w:color w:val="231F20"/>
                <w:sz w:val="14"/>
              </w:rPr>
              <w:t>así</w:t>
            </w:r>
            <w:r>
              <w:rPr>
                <w:color w:val="231F20"/>
                <w:spacing w:val="-8"/>
                <w:sz w:val="14"/>
              </w:rPr>
              <w:t xml:space="preserve"> </w:t>
            </w:r>
            <w:r>
              <w:rPr>
                <w:color w:val="231F20"/>
                <w:sz w:val="14"/>
              </w:rPr>
              <w:t>como</w:t>
            </w:r>
            <w:r>
              <w:rPr>
                <w:color w:val="231F20"/>
                <w:spacing w:val="-8"/>
                <w:sz w:val="14"/>
              </w:rPr>
              <w:t xml:space="preserve"> </w:t>
            </w:r>
            <w:r>
              <w:rPr>
                <w:color w:val="231F20"/>
                <w:sz w:val="14"/>
              </w:rPr>
              <w:t>en</w:t>
            </w:r>
            <w:r>
              <w:rPr>
                <w:color w:val="231F20"/>
                <w:spacing w:val="-8"/>
                <w:sz w:val="14"/>
              </w:rPr>
              <w:t xml:space="preserve"> </w:t>
            </w:r>
            <w:r>
              <w:rPr>
                <w:color w:val="231F20"/>
                <w:sz w:val="14"/>
              </w:rPr>
              <w:t>la</w:t>
            </w:r>
            <w:r>
              <w:rPr>
                <w:color w:val="231F20"/>
                <w:spacing w:val="-8"/>
                <w:sz w:val="14"/>
              </w:rPr>
              <w:t xml:space="preserve"> </w:t>
            </w:r>
            <w:r>
              <w:rPr>
                <w:color w:val="231F20"/>
                <w:sz w:val="14"/>
              </w:rPr>
              <w:t>adopción</w:t>
            </w:r>
            <w:r>
              <w:rPr>
                <w:color w:val="231F20"/>
                <w:spacing w:val="40"/>
                <w:sz w:val="14"/>
              </w:rPr>
              <w:t xml:space="preserve"> </w:t>
            </w:r>
            <w:r>
              <w:rPr>
                <w:color w:val="231F20"/>
                <w:sz w:val="14"/>
              </w:rPr>
              <w:t>de</w:t>
            </w:r>
            <w:r>
              <w:rPr>
                <w:color w:val="231F20"/>
                <w:spacing w:val="40"/>
                <w:sz w:val="14"/>
              </w:rPr>
              <w:t xml:space="preserve"> </w:t>
            </w:r>
            <w:r>
              <w:rPr>
                <w:color w:val="231F20"/>
                <w:sz w:val="14"/>
              </w:rPr>
              <w:t>procedimientos</w:t>
            </w:r>
            <w:r>
              <w:rPr>
                <w:color w:val="231F20"/>
                <w:spacing w:val="40"/>
                <w:sz w:val="14"/>
              </w:rPr>
              <w:t xml:space="preserve"> </w:t>
            </w:r>
            <w:r>
              <w:rPr>
                <w:color w:val="231F20"/>
                <w:sz w:val="14"/>
              </w:rPr>
              <w:t>para</w:t>
            </w:r>
            <w:r>
              <w:rPr>
                <w:color w:val="231F20"/>
                <w:spacing w:val="40"/>
                <w:sz w:val="14"/>
              </w:rPr>
              <w:t xml:space="preserve"> </w:t>
            </w:r>
            <w:r>
              <w:rPr>
                <w:color w:val="231F20"/>
                <w:sz w:val="14"/>
              </w:rPr>
              <w:t>la</w:t>
            </w:r>
            <w:r>
              <w:rPr>
                <w:color w:val="231F20"/>
                <w:spacing w:val="40"/>
                <w:sz w:val="14"/>
              </w:rPr>
              <w:t xml:space="preserve"> </w:t>
            </w:r>
            <w:r>
              <w:rPr>
                <w:color w:val="231F20"/>
                <w:sz w:val="14"/>
              </w:rPr>
              <w:t>entrega</w:t>
            </w:r>
            <w:r>
              <w:rPr>
                <w:color w:val="231F20"/>
                <w:spacing w:val="40"/>
                <w:sz w:val="14"/>
              </w:rPr>
              <w:t xml:space="preserve"> </w:t>
            </w:r>
            <w:r>
              <w:rPr>
                <w:color w:val="231F20"/>
                <w:sz w:val="14"/>
              </w:rPr>
              <w:t>de</w:t>
            </w:r>
            <w:r>
              <w:rPr>
                <w:color w:val="231F20"/>
                <w:spacing w:val="40"/>
                <w:sz w:val="14"/>
              </w:rPr>
              <w:t xml:space="preserve"> </w:t>
            </w:r>
            <w:r>
              <w:rPr>
                <w:color w:val="231F20"/>
                <w:sz w:val="14"/>
              </w:rPr>
              <w:t>los</w:t>
            </w:r>
            <w:r>
              <w:rPr>
                <w:color w:val="231F20"/>
                <w:spacing w:val="40"/>
                <w:sz w:val="14"/>
              </w:rPr>
              <w:t xml:space="preserve"> </w:t>
            </w:r>
            <w:r>
              <w:rPr>
                <w:color w:val="231F20"/>
                <w:sz w:val="14"/>
              </w:rPr>
              <w:t>soportes</w:t>
            </w:r>
            <w:r>
              <w:rPr>
                <w:color w:val="231F20"/>
                <w:spacing w:val="40"/>
                <w:sz w:val="14"/>
              </w:rPr>
              <w:t xml:space="preserve"> </w:t>
            </w:r>
            <w:r>
              <w:rPr>
                <w:color w:val="231F20"/>
                <w:sz w:val="14"/>
              </w:rPr>
              <w:t>que permitan evidenciar el cumplimiento y pago de las</w:t>
            </w:r>
            <w:r>
              <w:rPr>
                <w:color w:val="231F20"/>
                <w:spacing w:val="40"/>
                <w:sz w:val="14"/>
              </w:rPr>
              <w:t xml:space="preserve"> </w:t>
            </w:r>
            <w:r>
              <w:rPr>
                <w:color w:val="231F20"/>
                <w:sz w:val="14"/>
              </w:rPr>
              <w:t>obligaciones contractuales por parte del contratista.</w:t>
            </w:r>
          </w:p>
        </w:tc>
        <w:tc>
          <w:tcPr>
            <w:tcW w:w="1926" w:type="dxa"/>
            <w:shd w:val="clear" w:color="auto" w:fill="E8F1F0"/>
          </w:tcPr>
          <w:p w14:paraId="60988DEB" w14:textId="77777777" w:rsidR="006868C4" w:rsidRDefault="006868C4" w:rsidP="00E4765E">
            <w:pPr>
              <w:pStyle w:val="TableParagraph"/>
              <w:jc w:val="center"/>
              <w:rPr>
                <w:rFonts w:ascii="Verdana"/>
                <w:b/>
                <w:sz w:val="14"/>
              </w:rPr>
            </w:pPr>
          </w:p>
          <w:p w14:paraId="57895BE4" w14:textId="77777777" w:rsidR="006868C4" w:rsidRDefault="006868C4" w:rsidP="00E4765E">
            <w:pPr>
              <w:pStyle w:val="TableParagraph"/>
              <w:spacing w:before="43"/>
              <w:jc w:val="center"/>
              <w:rPr>
                <w:rFonts w:ascii="Verdana"/>
                <w:b/>
                <w:sz w:val="14"/>
              </w:rPr>
            </w:pPr>
          </w:p>
          <w:p w14:paraId="4B972CC5" w14:textId="77777777" w:rsidR="006868C4" w:rsidRDefault="006868C4" w:rsidP="00E4765E">
            <w:pPr>
              <w:pStyle w:val="TableParagraph"/>
              <w:spacing w:before="1"/>
              <w:ind w:left="44" w:right="40"/>
              <w:jc w:val="center"/>
              <w:rPr>
                <w:sz w:val="14"/>
              </w:rPr>
            </w:pPr>
            <w:r>
              <w:rPr>
                <w:color w:val="231F20"/>
                <w:spacing w:val="-2"/>
                <w:sz w:val="14"/>
              </w:rPr>
              <w:t>1.762.130.779,00</w:t>
            </w:r>
          </w:p>
        </w:tc>
        <w:tc>
          <w:tcPr>
            <w:tcW w:w="1488" w:type="dxa"/>
            <w:shd w:val="clear" w:color="auto" w:fill="E8F1F0"/>
          </w:tcPr>
          <w:p w14:paraId="019D4D79" w14:textId="77777777" w:rsidR="006868C4" w:rsidRDefault="006868C4" w:rsidP="00E4765E">
            <w:pPr>
              <w:pStyle w:val="TableParagraph"/>
              <w:jc w:val="center"/>
              <w:rPr>
                <w:rFonts w:ascii="Verdana"/>
                <w:b/>
                <w:sz w:val="14"/>
              </w:rPr>
            </w:pPr>
          </w:p>
          <w:p w14:paraId="0AB1CE83" w14:textId="77777777" w:rsidR="006868C4" w:rsidRDefault="006868C4" w:rsidP="00E4765E">
            <w:pPr>
              <w:pStyle w:val="TableParagraph"/>
              <w:spacing w:before="43"/>
              <w:jc w:val="center"/>
              <w:rPr>
                <w:rFonts w:ascii="Verdana"/>
                <w:b/>
                <w:sz w:val="14"/>
              </w:rPr>
            </w:pPr>
          </w:p>
          <w:p w14:paraId="624C29DE" w14:textId="77777777" w:rsidR="006868C4" w:rsidRDefault="006868C4" w:rsidP="00E4765E">
            <w:pPr>
              <w:pStyle w:val="TableParagraph"/>
              <w:spacing w:before="1"/>
              <w:ind w:left="44" w:right="39"/>
              <w:jc w:val="center"/>
              <w:rPr>
                <w:sz w:val="14"/>
              </w:rPr>
            </w:pPr>
            <w:r>
              <w:rPr>
                <w:color w:val="231F20"/>
                <w:spacing w:val="-10"/>
                <w:sz w:val="14"/>
              </w:rPr>
              <w:t>D</w:t>
            </w:r>
          </w:p>
        </w:tc>
      </w:tr>
      <w:tr w:rsidR="006868C4" w14:paraId="6FC688E3" w14:textId="77777777" w:rsidTr="00D306E1">
        <w:trPr>
          <w:gridAfter w:val="1"/>
          <w:wAfter w:w="20" w:type="dxa"/>
          <w:trHeight w:val="928"/>
          <w:jc w:val="center"/>
        </w:trPr>
        <w:tc>
          <w:tcPr>
            <w:tcW w:w="593" w:type="dxa"/>
            <w:shd w:val="clear" w:color="auto" w:fill="E8F1F0"/>
          </w:tcPr>
          <w:p w14:paraId="536F8815" w14:textId="77777777" w:rsidR="006868C4" w:rsidRDefault="006868C4" w:rsidP="00E4765E">
            <w:pPr>
              <w:pStyle w:val="TableParagraph"/>
              <w:jc w:val="center"/>
              <w:rPr>
                <w:rFonts w:ascii="Verdana"/>
                <w:b/>
                <w:sz w:val="14"/>
              </w:rPr>
            </w:pPr>
          </w:p>
          <w:p w14:paraId="78C465F7" w14:textId="77777777" w:rsidR="006868C4" w:rsidRDefault="006868C4" w:rsidP="00E4765E">
            <w:pPr>
              <w:pStyle w:val="TableParagraph"/>
              <w:spacing w:before="43"/>
              <w:jc w:val="center"/>
              <w:rPr>
                <w:rFonts w:ascii="Verdana"/>
                <w:b/>
                <w:sz w:val="14"/>
              </w:rPr>
            </w:pPr>
          </w:p>
          <w:p w14:paraId="2188BADB" w14:textId="77777777" w:rsidR="006868C4" w:rsidRDefault="006868C4" w:rsidP="00E4765E">
            <w:pPr>
              <w:pStyle w:val="TableParagraph"/>
              <w:spacing w:before="1"/>
              <w:ind w:left="8" w:right="4"/>
              <w:jc w:val="center"/>
              <w:rPr>
                <w:sz w:val="14"/>
              </w:rPr>
            </w:pPr>
            <w:r>
              <w:rPr>
                <w:color w:val="231F20"/>
                <w:spacing w:val="-5"/>
                <w:sz w:val="14"/>
              </w:rPr>
              <w:t>24</w:t>
            </w:r>
          </w:p>
        </w:tc>
        <w:tc>
          <w:tcPr>
            <w:tcW w:w="3677" w:type="dxa"/>
            <w:gridSpan w:val="2"/>
            <w:shd w:val="clear" w:color="auto" w:fill="E8F1F0"/>
          </w:tcPr>
          <w:p w14:paraId="15751C6F" w14:textId="77777777" w:rsidR="006868C4" w:rsidRDefault="006868C4" w:rsidP="00D306E1">
            <w:pPr>
              <w:pStyle w:val="TableParagraph"/>
              <w:spacing w:before="48" w:line="249" w:lineRule="auto"/>
              <w:ind w:left="79" w:right="73"/>
              <w:jc w:val="both"/>
              <w:rPr>
                <w:sz w:val="14"/>
              </w:rPr>
            </w:pPr>
            <w:r>
              <w:rPr>
                <w:color w:val="231F20"/>
                <w:sz w:val="14"/>
              </w:rPr>
              <w:t>Deficiencias</w:t>
            </w:r>
            <w:r>
              <w:rPr>
                <w:color w:val="231F20"/>
                <w:spacing w:val="-9"/>
                <w:sz w:val="14"/>
              </w:rPr>
              <w:t xml:space="preserve"> </w:t>
            </w:r>
            <w:r>
              <w:rPr>
                <w:color w:val="231F20"/>
                <w:sz w:val="14"/>
              </w:rPr>
              <w:t>en</w:t>
            </w:r>
            <w:r>
              <w:rPr>
                <w:color w:val="231F20"/>
                <w:spacing w:val="-9"/>
                <w:sz w:val="14"/>
              </w:rPr>
              <w:t xml:space="preserve"> </w:t>
            </w:r>
            <w:r>
              <w:rPr>
                <w:color w:val="231F20"/>
                <w:sz w:val="14"/>
              </w:rPr>
              <w:t>los</w:t>
            </w:r>
            <w:r>
              <w:rPr>
                <w:color w:val="231F20"/>
                <w:spacing w:val="-9"/>
                <w:sz w:val="14"/>
              </w:rPr>
              <w:t xml:space="preserve"> </w:t>
            </w:r>
            <w:r>
              <w:rPr>
                <w:color w:val="231F20"/>
                <w:sz w:val="14"/>
              </w:rPr>
              <w:t>procesos</w:t>
            </w:r>
            <w:r>
              <w:rPr>
                <w:color w:val="231F20"/>
                <w:spacing w:val="-9"/>
                <w:sz w:val="14"/>
              </w:rPr>
              <w:t xml:space="preserve"> </w:t>
            </w:r>
            <w:r>
              <w:rPr>
                <w:color w:val="231F20"/>
                <w:sz w:val="14"/>
              </w:rPr>
              <w:t>de</w:t>
            </w:r>
            <w:r>
              <w:rPr>
                <w:color w:val="231F20"/>
                <w:spacing w:val="-9"/>
                <w:sz w:val="14"/>
              </w:rPr>
              <w:t xml:space="preserve"> </w:t>
            </w:r>
            <w:r>
              <w:rPr>
                <w:color w:val="231F20"/>
                <w:sz w:val="14"/>
              </w:rPr>
              <w:t>planeación</w:t>
            </w:r>
            <w:r>
              <w:rPr>
                <w:color w:val="231F20"/>
                <w:spacing w:val="-9"/>
                <w:sz w:val="14"/>
              </w:rPr>
              <w:t xml:space="preserve"> </w:t>
            </w:r>
            <w:r>
              <w:rPr>
                <w:color w:val="231F20"/>
                <w:sz w:val="14"/>
              </w:rPr>
              <w:t>y</w:t>
            </w:r>
            <w:r>
              <w:rPr>
                <w:color w:val="231F20"/>
                <w:spacing w:val="-9"/>
                <w:sz w:val="14"/>
              </w:rPr>
              <w:t xml:space="preserve"> </w:t>
            </w:r>
            <w:r>
              <w:rPr>
                <w:color w:val="231F20"/>
                <w:sz w:val="14"/>
              </w:rPr>
              <w:t>supervisión</w:t>
            </w:r>
            <w:r>
              <w:rPr>
                <w:color w:val="231F20"/>
                <w:spacing w:val="40"/>
                <w:sz w:val="14"/>
              </w:rPr>
              <w:t xml:space="preserve"> </w:t>
            </w:r>
            <w:r>
              <w:rPr>
                <w:color w:val="231F20"/>
                <w:sz w:val="14"/>
              </w:rPr>
              <w:t>en</w:t>
            </w:r>
            <w:r>
              <w:rPr>
                <w:color w:val="231F20"/>
                <w:spacing w:val="-8"/>
                <w:sz w:val="14"/>
              </w:rPr>
              <w:t xml:space="preserve"> </w:t>
            </w:r>
            <w:r>
              <w:rPr>
                <w:color w:val="231F20"/>
                <w:sz w:val="14"/>
              </w:rPr>
              <w:t>la</w:t>
            </w:r>
            <w:r>
              <w:rPr>
                <w:color w:val="231F20"/>
                <w:spacing w:val="-8"/>
                <w:sz w:val="14"/>
              </w:rPr>
              <w:t xml:space="preserve"> </w:t>
            </w:r>
            <w:r>
              <w:rPr>
                <w:color w:val="231F20"/>
                <w:sz w:val="14"/>
              </w:rPr>
              <w:t>ejecución</w:t>
            </w:r>
            <w:r>
              <w:rPr>
                <w:color w:val="231F20"/>
                <w:spacing w:val="-8"/>
                <w:sz w:val="14"/>
              </w:rPr>
              <w:t xml:space="preserve"> </w:t>
            </w:r>
            <w:r>
              <w:rPr>
                <w:color w:val="231F20"/>
                <w:sz w:val="14"/>
              </w:rPr>
              <w:t>de</w:t>
            </w:r>
            <w:r>
              <w:rPr>
                <w:color w:val="231F20"/>
                <w:spacing w:val="-8"/>
                <w:sz w:val="14"/>
              </w:rPr>
              <w:t xml:space="preserve"> </w:t>
            </w:r>
            <w:r>
              <w:rPr>
                <w:color w:val="231F20"/>
                <w:sz w:val="14"/>
              </w:rPr>
              <w:t>los</w:t>
            </w:r>
            <w:r>
              <w:rPr>
                <w:color w:val="231F20"/>
                <w:spacing w:val="-8"/>
                <w:sz w:val="14"/>
              </w:rPr>
              <w:t xml:space="preserve"> </w:t>
            </w:r>
            <w:r>
              <w:rPr>
                <w:color w:val="231F20"/>
                <w:sz w:val="14"/>
              </w:rPr>
              <w:t>contratos,</w:t>
            </w:r>
            <w:r>
              <w:rPr>
                <w:color w:val="231F20"/>
                <w:spacing w:val="-8"/>
                <w:sz w:val="14"/>
              </w:rPr>
              <w:t xml:space="preserve"> </w:t>
            </w:r>
            <w:r>
              <w:rPr>
                <w:color w:val="231F20"/>
                <w:sz w:val="14"/>
              </w:rPr>
              <w:t>así</w:t>
            </w:r>
            <w:r>
              <w:rPr>
                <w:color w:val="231F20"/>
                <w:spacing w:val="-8"/>
                <w:sz w:val="14"/>
              </w:rPr>
              <w:t xml:space="preserve"> </w:t>
            </w:r>
            <w:r>
              <w:rPr>
                <w:color w:val="231F20"/>
                <w:sz w:val="14"/>
              </w:rPr>
              <w:t>como</w:t>
            </w:r>
            <w:r>
              <w:rPr>
                <w:color w:val="231F20"/>
                <w:spacing w:val="-8"/>
                <w:sz w:val="14"/>
              </w:rPr>
              <w:t xml:space="preserve"> </w:t>
            </w:r>
            <w:r>
              <w:rPr>
                <w:color w:val="231F20"/>
                <w:sz w:val="14"/>
              </w:rPr>
              <w:t>en</w:t>
            </w:r>
            <w:r>
              <w:rPr>
                <w:color w:val="231F20"/>
                <w:spacing w:val="-8"/>
                <w:sz w:val="14"/>
              </w:rPr>
              <w:t xml:space="preserve"> </w:t>
            </w:r>
            <w:r>
              <w:rPr>
                <w:color w:val="231F20"/>
                <w:sz w:val="14"/>
              </w:rPr>
              <w:t>la</w:t>
            </w:r>
            <w:r>
              <w:rPr>
                <w:color w:val="231F20"/>
                <w:spacing w:val="-8"/>
                <w:sz w:val="14"/>
              </w:rPr>
              <w:t xml:space="preserve"> </w:t>
            </w:r>
            <w:r>
              <w:rPr>
                <w:color w:val="231F20"/>
                <w:sz w:val="14"/>
              </w:rPr>
              <w:t>adopción</w:t>
            </w:r>
            <w:r>
              <w:rPr>
                <w:color w:val="231F20"/>
                <w:spacing w:val="40"/>
                <w:sz w:val="14"/>
              </w:rPr>
              <w:t xml:space="preserve"> </w:t>
            </w:r>
            <w:r>
              <w:rPr>
                <w:color w:val="231F20"/>
                <w:sz w:val="14"/>
              </w:rPr>
              <w:t>de</w:t>
            </w:r>
            <w:r>
              <w:rPr>
                <w:color w:val="231F20"/>
                <w:spacing w:val="40"/>
                <w:sz w:val="14"/>
              </w:rPr>
              <w:t xml:space="preserve"> </w:t>
            </w:r>
            <w:r>
              <w:rPr>
                <w:color w:val="231F20"/>
                <w:sz w:val="14"/>
              </w:rPr>
              <w:t>procedimientos</w:t>
            </w:r>
            <w:r>
              <w:rPr>
                <w:color w:val="231F20"/>
                <w:spacing w:val="40"/>
                <w:sz w:val="14"/>
              </w:rPr>
              <w:t xml:space="preserve"> </w:t>
            </w:r>
            <w:r>
              <w:rPr>
                <w:color w:val="231F20"/>
                <w:sz w:val="14"/>
              </w:rPr>
              <w:t>para</w:t>
            </w:r>
            <w:r>
              <w:rPr>
                <w:color w:val="231F20"/>
                <w:spacing w:val="40"/>
                <w:sz w:val="14"/>
              </w:rPr>
              <w:t xml:space="preserve"> </w:t>
            </w:r>
            <w:r>
              <w:rPr>
                <w:color w:val="231F20"/>
                <w:sz w:val="14"/>
              </w:rPr>
              <w:t>la</w:t>
            </w:r>
            <w:r>
              <w:rPr>
                <w:color w:val="231F20"/>
                <w:spacing w:val="40"/>
                <w:sz w:val="14"/>
              </w:rPr>
              <w:t xml:space="preserve"> </w:t>
            </w:r>
            <w:r>
              <w:rPr>
                <w:color w:val="231F20"/>
                <w:sz w:val="14"/>
              </w:rPr>
              <w:t>entrega</w:t>
            </w:r>
            <w:r>
              <w:rPr>
                <w:color w:val="231F20"/>
                <w:spacing w:val="40"/>
                <w:sz w:val="14"/>
              </w:rPr>
              <w:t xml:space="preserve"> </w:t>
            </w:r>
            <w:r>
              <w:rPr>
                <w:color w:val="231F20"/>
                <w:sz w:val="14"/>
              </w:rPr>
              <w:t>de</w:t>
            </w:r>
            <w:r>
              <w:rPr>
                <w:color w:val="231F20"/>
                <w:spacing w:val="40"/>
                <w:sz w:val="14"/>
              </w:rPr>
              <w:t xml:space="preserve"> </w:t>
            </w:r>
            <w:r>
              <w:rPr>
                <w:color w:val="231F20"/>
                <w:sz w:val="14"/>
              </w:rPr>
              <w:t>los</w:t>
            </w:r>
            <w:r>
              <w:rPr>
                <w:color w:val="231F20"/>
                <w:spacing w:val="40"/>
                <w:sz w:val="14"/>
              </w:rPr>
              <w:t xml:space="preserve"> </w:t>
            </w:r>
            <w:r>
              <w:rPr>
                <w:color w:val="231F20"/>
                <w:sz w:val="14"/>
              </w:rPr>
              <w:t>soportes</w:t>
            </w:r>
            <w:r>
              <w:rPr>
                <w:color w:val="231F20"/>
                <w:spacing w:val="40"/>
                <w:sz w:val="14"/>
              </w:rPr>
              <w:t xml:space="preserve"> </w:t>
            </w:r>
            <w:r>
              <w:rPr>
                <w:color w:val="231F20"/>
                <w:sz w:val="14"/>
              </w:rPr>
              <w:t>que permitan evidenciar el cumplimiento y pago de las</w:t>
            </w:r>
            <w:r>
              <w:rPr>
                <w:color w:val="231F20"/>
                <w:spacing w:val="40"/>
                <w:sz w:val="14"/>
              </w:rPr>
              <w:t xml:space="preserve"> </w:t>
            </w:r>
            <w:r>
              <w:rPr>
                <w:color w:val="231F20"/>
                <w:sz w:val="14"/>
              </w:rPr>
              <w:t>obligaciones contractuales por parte del contratista.</w:t>
            </w:r>
          </w:p>
        </w:tc>
        <w:tc>
          <w:tcPr>
            <w:tcW w:w="1926" w:type="dxa"/>
            <w:shd w:val="clear" w:color="auto" w:fill="E8F1F0"/>
          </w:tcPr>
          <w:p w14:paraId="48D07CA1" w14:textId="77777777" w:rsidR="006868C4" w:rsidRDefault="006868C4" w:rsidP="00E4765E">
            <w:pPr>
              <w:pStyle w:val="TableParagraph"/>
              <w:jc w:val="center"/>
              <w:rPr>
                <w:rFonts w:ascii="Verdana"/>
                <w:b/>
                <w:sz w:val="14"/>
              </w:rPr>
            </w:pPr>
          </w:p>
          <w:p w14:paraId="014A1012" w14:textId="77777777" w:rsidR="006868C4" w:rsidRDefault="006868C4" w:rsidP="00E4765E">
            <w:pPr>
              <w:pStyle w:val="TableParagraph"/>
              <w:spacing w:before="43"/>
              <w:jc w:val="center"/>
              <w:rPr>
                <w:rFonts w:ascii="Verdana"/>
                <w:b/>
                <w:sz w:val="14"/>
              </w:rPr>
            </w:pPr>
          </w:p>
          <w:p w14:paraId="11574561" w14:textId="77777777" w:rsidR="006868C4" w:rsidRDefault="006868C4" w:rsidP="00E4765E">
            <w:pPr>
              <w:pStyle w:val="TableParagraph"/>
              <w:spacing w:before="1"/>
              <w:ind w:left="44" w:right="40"/>
              <w:jc w:val="center"/>
              <w:rPr>
                <w:sz w:val="14"/>
              </w:rPr>
            </w:pPr>
            <w:r>
              <w:rPr>
                <w:color w:val="231F20"/>
                <w:spacing w:val="-2"/>
                <w:sz w:val="14"/>
              </w:rPr>
              <w:t>287.755.753.082,00</w:t>
            </w:r>
          </w:p>
        </w:tc>
        <w:tc>
          <w:tcPr>
            <w:tcW w:w="1488" w:type="dxa"/>
            <w:shd w:val="clear" w:color="auto" w:fill="E8F1F0"/>
          </w:tcPr>
          <w:p w14:paraId="5C0D4E9D" w14:textId="77777777" w:rsidR="006868C4" w:rsidRDefault="006868C4" w:rsidP="00E4765E">
            <w:pPr>
              <w:pStyle w:val="TableParagraph"/>
              <w:jc w:val="center"/>
              <w:rPr>
                <w:rFonts w:ascii="Verdana"/>
                <w:b/>
                <w:sz w:val="14"/>
              </w:rPr>
            </w:pPr>
          </w:p>
          <w:p w14:paraId="058DC11B" w14:textId="77777777" w:rsidR="006868C4" w:rsidRDefault="006868C4" w:rsidP="00E4765E">
            <w:pPr>
              <w:pStyle w:val="TableParagraph"/>
              <w:spacing w:before="43"/>
              <w:jc w:val="center"/>
              <w:rPr>
                <w:rFonts w:ascii="Verdana"/>
                <w:b/>
                <w:sz w:val="14"/>
              </w:rPr>
            </w:pPr>
          </w:p>
          <w:p w14:paraId="2A35DF5C" w14:textId="77777777" w:rsidR="006868C4" w:rsidRDefault="006868C4" w:rsidP="00E4765E">
            <w:pPr>
              <w:pStyle w:val="TableParagraph"/>
              <w:spacing w:before="1"/>
              <w:ind w:left="44" w:right="39"/>
              <w:jc w:val="center"/>
              <w:rPr>
                <w:sz w:val="14"/>
              </w:rPr>
            </w:pPr>
            <w:r>
              <w:rPr>
                <w:color w:val="231F20"/>
                <w:spacing w:val="-10"/>
                <w:sz w:val="14"/>
              </w:rPr>
              <w:t>D</w:t>
            </w:r>
          </w:p>
        </w:tc>
      </w:tr>
      <w:tr w:rsidR="006868C4" w14:paraId="5C2AB89D" w14:textId="77777777" w:rsidTr="00D306E1">
        <w:trPr>
          <w:gridAfter w:val="1"/>
          <w:wAfter w:w="20" w:type="dxa"/>
          <w:trHeight w:val="928"/>
          <w:jc w:val="center"/>
        </w:trPr>
        <w:tc>
          <w:tcPr>
            <w:tcW w:w="593" w:type="dxa"/>
            <w:shd w:val="clear" w:color="auto" w:fill="E8F1F0"/>
          </w:tcPr>
          <w:p w14:paraId="2E7E5CB5" w14:textId="77777777" w:rsidR="006868C4" w:rsidRDefault="006868C4" w:rsidP="00E4765E">
            <w:pPr>
              <w:pStyle w:val="TableParagraph"/>
              <w:jc w:val="center"/>
              <w:rPr>
                <w:rFonts w:ascii="Verdana"/>
                <w:b/>
                <w:sz w:val="14"/>
              </w:rPr>
            </w:pPr>
          </w:p>
          <w:p w14:paraId="40B7697D" w14:textId="77777777" w:rsidR="006868C4" w:rsidRDefault="006868C4" w:rsidP="00E4765E">
            <w:pPr>
              <w:pStyle w:val="TableParagraph"/>
              <w:spacing w:before="43"/>
              <w:jc w:val="center"/>
              <w:rPr>
                <w:rFonts w:ascii="Verdana"/>
                <w:b/>
                <w:sz w:val="14"/>
              </w:rPr>
            </w:pPr>
          </w:p>
          <w:p w14:paraId="5756C32A" w14:textId="77777777" w:rsidR="006868C4" w:rsidRDefault="006868C4" w:rsidP="00E4765E">
            <w:pPr>
              <w:pStyle w:val="TableParagraph"/>
              <w:spacing w:before="1"/>
              <w:ind w:left="7" w:right="4"/>
              <w:jc w:val="center"/>
              <w:rPr>
                <w:sz w:val="14"/>
              </w:rPr>
            </w:pPr>
            <w:r>
              <w:rPr>
                <w:color w:val="231F20"/>
                <w:spacing w:val="-5"/>
                <w:sz w:val="14"/>
              </w:rPr>
              <w:t>25</w:t>
            </w:r>
          </w:p>
        </w:tc>
        <w:tc>
          <w:tcPr>
            <w:tcW w:w="3677" w:type="dxa"/>
            <w:gridSpan w:val="2"/>
            <w:shd w:val="clear" w:color="auto" w:fill="E8F1F0"/>
          </w:tcPr>
          <w:p w14:paraId="368A0B88" w14:textId="77777777" w:rsidR="006868C4" w:rsidRDefault="006868C4" w:rsidP="00D306E1">
            <w:pPr>
              <w:pStyle w:val="TableParagraph"/>
              <w:spacing w:before="48" w:line="249" w:lineRule="auto"/>
              <w:ind w:left="79" w:right="73"/>
              <w:jc w:val="both"/>
              <w:rPr>
                <w:sz w:val="14"/>
              </w:rPr>
            </w:pPr>
            <w:r>
              <w:rPr>
                <w:color w:val="231F20"/>
                <w:sz w:val="14"/>
              </w:rPr>
              <w:t>Deficiencias</w:t>
            </w:r>
            <w:r>
              <w:rPr>
                <w:color w:val="231F20"/>
                <w:spacing w:val="-10"/>
                <w:sz w:val="14"/>
              </w:rPr>
              <w:t xml:space="preserve"> </w:t>
            </w:r>
            <w:r>
              <w:rPr>
                <w:color w:val="231F20"/>
                <w:sz w:val="14"/>
              </w:rPr>
              <w:t>en</w:t>
            </w:r>
            <w:r>
              <w:rPr>
                <w:color w:val="231F20"/>
                <w:spacing w:val="-10"/>
                <w:sz w:val="14"/>
              </w:rPr>
              <w:t xml:space="preserve"> </w:t>
            </w:r>
            <w:r>
              <w:rPr>
                <w:color w:val="231F20"/>
                <w:sz w:val="14"/>
              </w:rPr>
              <w:t>el</w:t>
            </w:r>
            <w:r>
              <w:rPr>
                <w:color w:val="231F20"/>
                <w:spacing w:val="-10"/>
                <w:sz w:val="14"/>
              </w:rPr>
              <w:t xml:space="preserve"> </w:t>
            </w:r>
            <w:r>
              <w:rPr>
                <w:color w:val="231F20"/>
                <w:sz w:val="14"/>
              </w:rPr>
              <w:t>proceso</w:t>
            </w:r>
            <w:r>
              <w:rPr>
                <w:color w:val="231F20"/>
                <w:spacing w:val="-9"/>
                <w:sz w:val="14"/>
              </w:rPr>
              <w:t xml:space="preserve"> </w:t>
            </w:r>
            <w:r>
              <w:rPr>
                <w:color w:val="231F20"/>
                <w:sz w:val="14"/>
              </w:rPr>
              <w:t>de</w:t>
            </w:r>
            <w:r>
              <w:rPr>
                <w:color w:val="231F20"/>
                <w:spacing w:val="-10"/>
                <w:sz w:val="14"/>
              </w:rPr>
              <w:t xml:space="preserve"> </w:t>
            </w:r>
            <w:r>
              <w:rPr>
                <w:color w:val="231F20"/>
                <w:sz w:val="14"/>
              </w:rPr>
              <w:t>programación</w:t>
            </w:r>
            <w:r>
              <w:rPr>
                <w:color w:val="231F20"/>
                <w:spacing w:val="-10"/>
                <w:sz w:val="14"/>
              </w:rPr>
              <w:t xml:space="preserve"> </w:t>
            </w:r>
            <w:r>
              <w:rPr>
                <w:color w:val="231F20"/>
                <w:sz w:val="14"/>
              </w:rPr>
              <w:t>y</w:t>
            </w:r>
            <w:r>
              <w:rPr>
                <w:color w:val="231F20"/>
                <w:spacing w:val="-10"/>
                <w:sz w:val="14"/>
              </w:rPr>
              <w:t xml:space="preserve"> </w:t>
            </w:r>
            <w:r>
              <w:rPr>
                <w:color w:val="231F20"/>
                <w:sz w:val="14"/>
              </w:rPr>
              <w:t>planeación</w:t>
            </w:r>
            <w:r>
              <w:rPr>
                <w:color w:val="231F20"/>
                <w:spacing w:val="40"/>
                <w:sz w:val="14"/>
              </w:rPr>
              <w:t xml:space="preserve"> </w:t>
            </w:r>
            <w:r>
              <w:rPr>
                <w:color w:val="231F20"/>
                <w:sz w:val="14"/>
              </w:rPr>
              <w:t>presupuestal, falta de planeación en la elaboración de</w:t>
            </w:r>
            <w:r>
              <w:rPr>
                <w:color w:val="231F20"/>
                <w:spacing w:val="40"/>
                <w:sz w:val="14"/>
              </w:rPr>
              <w:t xml:space="preserve"> </w:t>
            </w:r>
            <w:r>
              <w:rPr>
                <w:color w:val="231F20"/>
                <w:sz w:val="14"/>
              </w:rPr>
              <w:t>los estudios previos, la viabilidad del proyecto, proceso</w:t>
            </w:r>
            <w:r>
              <w:rPr>
                <w:color w:val="231F20"/>
                <w:spacing w:val="40"/>
                <w:sz w:val="14"/>
              </w:rPr>
              <w:t xml:space="preserve"> </w:t>
            </w:r>
            <w:r>
              <w:rPr>
                <w:color w:val="231F20"/>
                <w:sz w:val="14"/>
              </w:rPr>
              <w:t>de contratación e imprecisiones en la planeación y</w:t>
            </w:r>
            <w:r>
              <w:rPr>
                <w:color w:val="231F20"/>
                <w:spacing w:val="40"/>
                <w:sz w:val="14"/>
              </w:rPr>
              <w:t xml:space="preserve"> </w:t>
            </w:r>
            <w:r>
              <w:rPr>
                <w:color w:val="231F20"/>
                <w:sz w:val="14"/>
              </w:rPr>
              <w:t>programación de la estimación del gasto.</w:t>
            </w:r>
          </w:p>
        </w:tc>
        <w:tc>
          <w:tcPr>
            <w:tcW w:w="1926" w:type="dxa"/>
            <w:shd w:val="clear" w:color="auto" w:fill="E8F1F0"/>
          </w:tcPr>
          <w:p w14:paraId="68E9421C" w14:textId="77777777" w:rsidR="006868C4" w:rsidRDefault="006868C4" w:rsidP="00E4765E">
            <w:pPr>
              <w:pStyle w:val="TableParagraph"/>
              <w:jc w:val="center"/>
              <w:rPr>
                <w:rFonts w:ascii="Verdana"/>
                <w:b/>
                <w:sz w:val="14"/>
              </w:rPr>
            </w:pPr>
          </w:p>
          <w:p w14:paraId="579A26FA" w14:textId="77777777" w:rsidR="006868C4" w:rsidRDefault="006868C4" w:rsidP="00E4765E">
            <w:pPr>
              <w:pStyle w:val="TableParagraph"/>
              <w:spacing w:before="43"/>
              <w:jc w:val="center"/>
              <w:rPr>
                <w:rFonts w:ascii="Verdana"/>
                <w:b/>
                <w:sz w:val="14"/>
              </w:rPr>
            </w:pPr>
          </w:p>
          <w:p w14:paraId="4FD639DC" w14:textId="77777777" w:rsidR="006868C4" w:rsidRDefault="006868C4" w:rsidP="00E4765E">
            <w:pPr>
              <w:pStyle w:val="TableParagraph"/>
              <w:spacing w:before="1"/>
              <w:ind w:left="44" w:right="40"/>
              <w:jc w:val="center"/>
              <w:rPr>
                <w:sz w:val="14"/>
              </w:rPr>
            </w:pPr>
            <w:r>
              <w:rPr>
                <w:color w:val="231F20"/>
                <w:spacing w:val="-2"/>
                <w:sz w:val="14"/>
              </w:rPr>
              <w:t>249.314.013.155,00</w:t>
            </w:r>
          </w:p>
        </w:tc>
        <w:tc>
          <w:tcPr>
            <w:tcW w:w="1488" w:type="dxa"/>
            <w:shd w:val="clear" w:color="auto" w:fill="E8F1F0"/>
          </w:tcPr>
          <w:p w14:paraId="68767C1E" w14:textId="77777777" w:rsidR="006868C4" w:rsidRDefault="006868C4" w:rsidP="00E4765E">
            <w:pPr>
              <w:pStyle w:val="TableParagraph"/>
              <w:jc w:val="center"/>
              <w:rPr>
                <w:rFonts w:ascii="Verdana"/>
                <w:b/>
                <w:sz w:val="14"/>
              </w:rPr>
            </w:pPr>
          </w:p>
          <w:p w14:paraId="24848AE1" w14:textId="77777777" w:rsidR="006868C4" w:rsidRDefault="006868C4" w:rsidP="00E4765E">
            <w:pPr>
              <w:pStyle w:val="TableParagraph"/>
              <w:spacing w:before="43"/>
              <w:jc w:val="center"/>
              <w:rPr>
                <w:rFonts w:ascii="Verdana"/>
                <w:b/>
                <w:sz w:val="14"/>
              </w:rPr>
            </w:pPr>
          </w:p>
          <w:p w14:paraId="0BD09682" w14:textId="77777777" w:rsidR="006868C4" w:rsidRDefault="006868C4" w:rsidP="00E4765E">
            <w:pPr>
              <w:pStyle w:val="TableParagraph"/>
              <w:spacing w:before="1"/>
              <w:ind w:left="44" w:right="39"/>
              <w:jc w:val="center"/>
              <w:rPr>
                <w:sz w:val="14"/>
              </w:rPr>
            </w:pPr>
            <w:r>
              <w:rPr>
                <w:color w:val="231F20"/>
                <w:spacing w:val="-10"/>
                <w:sz w:val="14"/>
              </w:rPr>
              <w:t>D</w:t>
            </w:r>
          </w:p>
        </w:tc>
      </w:tr>
    </w:tbl>
    <w:p w14:paraId="2C44D81D" w14:textId="2BCDB4D7" w:rsidR="006868C4" w:rsidRDefault="006868C4" w:rsidP="00463EC8">
      <w:pPr>
        <w:jc w:val="both"/>
        <w:rPr>
          <w:b/>
          <w:sz w:val="28"/>
          <w:szCs w:val="28"/>
        </w:rPr>
      </w:pPr>
    </w:p>
    <w:p w14:paraId="09D3DA15" w14:textId="766171D1" w:rsidR="006868C4" w:rsidRPr="008B6B42" w:rsidRDefault="006868C4" w:rsidP="006868C4">
      <w:pPr>
        <w:pStyle w:val="Ttulo1"/>
        <w:ind w:left="0" w:right="-93"/>
        <w:rPr>
          <w:b w:val="0"/>
          <w:bCs w:val="0"/>
          <w:sz w:val="28"/>
          <w:szCs w:val="28"/>
        </w:rPr>
      </w:pPr>
      <w:r>
        <w:rPr>
          <w:sz w:val="28"/>
          <w:szCs w:val="28"/>
        </w:rPr>
        <w:t>3</w:t>
      </w:r>
      <w:r w:rsidRPr="008B6B42">
        <w:rPr>
          <w:sz w:val="28"/>
          <w:szCs w:val="28"/>
        </w:rPr>
        <w:t>.- OBSERVACIONES FORMULADAS POR LA COMISIÓN LEGAL DE</w:t>
      </w:r>
      <w:r w:rsidRPr="008B6B42">
        <w:rPr>
          <w:spacing w:val="1"/>
          <w:sz w:val="28"/>
          <w:szCs w:val="28"/>
        </w:rPr>
        <w:t xml:space="preserve"> </w:t>
      </w:r>
      <w:r w:rsidRPr="008B6B42">
        <w:rPr>
          <w:sz w:val="28"/>
          <w:szCs w:val="28"/>
        </w:rPr>
        <w:t xml:space="preserve">CUENTAS A LA INFORMACIÓN PRESENTADA POR </w:t>
      </w:r>
      <w:r w:rsidR="00E4765E">
        <w:rPr>
          <w:sz w:val="28"/>
          <w:szCs w:val="28"/>
        </w:rPr>
        <w:t>EL DPS</w:t>
      </w:r>
      <w:r w:rsidRPr="008B6B42">
        <w:rPr>
          <w:color w:val="FF0000"/>
          <w:spacing w:val="1"/>
          <w:sz w:val="28"/>
          <w:szCs w:val="28"/>
        </w:rPr>
        <w:t xml:space="preserve"> </w:t>
      </w:r>
      <w:r w:rsidRPr="008B6B42">
        <w:rPr>
          <w:sz w:val="28"/>
          <w:szCs w:val="28"/>
        </w:rPr>
        <w:t>EN</w:t>
      </w:r>
      <w:r w:rsidRPr="008B6B42">
        <w:rPr>
          <w:spacing w:val="1"/>
          <w:sz w:val="28"/>
          <w:szCs w:val="28"/>
        </w:rPr>
        <w:t xml:space="preserve"> </w:t>
      </w:r>
      <w:r w:rsidRPr="008B6B42">
        <w:rPr>
          <w:sz w:val="28"/>
          <w:szCs w:val="28"/>
        </w:rPr>
        <w:t>MATERIA</w:t>
      </w:r>
      <w:r w:rsidRPr="008B6B42">
        <w:rPr>
          <w:spacing w:val="1"/>
          <w:sz w:val="28"/>
          <w:szCs w:val="28"/>
        </w:rPr>
        <w:t xml:space="preserve"> PRESUPUESTAL, </w:t>
      </w:r>
      <w:r w:rsidRPr="008B6B42">
        <w:rPr>
          <w:sz w:val="28"/>
          <w:szCs w:val="28"/>
        </w:rPr>
        <w:t>CONTABLE,</w:t>
      </w:r>
      <w:r w:rsidRPr="008B6B42">
        <w:rPr>
          <w:spacing w:val="1"/>
          <w:sz w:val="28"/>
          <w:szCs w:val="28"/>
        </w:rPr>
        <w:t xml:space="preserve"> </w:t>
      </w:r>
      <w:r w:rsidRPr="008B6B42">
        <w:rPr>
          <w:sz w:val="28"/>
          <w:szCs w:val="28"/>
        </w:rPr>
        <w:t>ADMINISTRATIVA,</w:t>
      </w:r>
      <w:r w:rsidRPr="008B6B42">
        <w:rPr>
          <w:spacing w:val="1"/>
          <w:sz w:val="28"/>
          <w:szCs w:val="28"/>
        </w:rPr>
        <w:t xml:space="preserve"> </w:t>
      </w:r>
      <w:r w:rsidRPr="008B6B42">
        <w:rPr>
          <w:sz w:val="28"/>
          <w:szCs w:val="28"/>
        </w:rPr>
        <w:t>CONTROL</w:t>
      </w:r>
      <w:r w:rsidRPr="008B6B42">
        <w:rPr>
          <w:spacing w:val="1"/>
          <w:sz w:val="28"/>
          <w:szCs w:val="28"/>
        </w:rPr>
        <w:t xml:space="preserve"> </w:t>
      </w:r>
      <w:r w:rsidRPr="008B6B42">
        <w:rPr>
          <w:sz w:val="28"/>
          <w:szCs w:val="28"/>
        </w:rPr>
        <w:t>INTERNO</w:t>
      </w:r>
      <w:r w:rsidRPr="008B6B42">
        <w:rPr>
          <w:spacing w:val="1"/>
          <w:sz w:val="28"/>
          <w:szCs w:val="28"/>
        </w:rPr>
        <w:t xml:space="preserve"> </w:t>
      </w:r>
      <w:r w:rsidRPr="008B6B42">
        <w:rPr>
          <w:sz w:val="28"/>
          <w:szCs w:val="28"/>
        </w:rPr>
        <w:t>CONTABLE, DICTAMEN DE</w:t>
      </w:r>
      <w:r>
        <w:rPr>
          <w:sz w:val="28"/>
          <w:szCs w:val="28"/>
        </w:rPr>
        <w:t xml:space="preserve">L </w:t>
      </w:r>
      <w:r w:rsidRPr="008B6B42">
        <w:rPr>
          <w:sz w:val="28"/>
          <w:szCs w:val="28"/>
        </w:rPr>
        <w:t>REVISOR FISCA</w:t>
      </w:r>
      <w:r>
        <w:rPr>
          <w:sz w:val="28"/>
          <w:szCs w:val="28"/>
        </w:rPr>
        <w:t>L</w:t>
      </w:r>
      <w:r w:rsidRPr="008B6B42">
        <w:rPr>
          <w:spacing w:val="1"/>
          <w:sz w:val="28"/>
          <w:szCs w:val="28"/>
        </w:rPr>
        <w:t xml:space="preserve"> </w:t>
      </w:r>
      <w:r w:rsidRPr="008B6B42">
        <w:rPr>
          <w:sz w:val="28"/>
          <w:szCs w:val="28"/>
        </w:rPr>
        <w:t>Y</w:t>
      </w:r>
      <w:r w:rsidRPr="008B6B42">
        <w:rPr>
          <w:spacing w:val="1"/>
          <w:sz w:val="28"/>
          <w:szCs w:val="28"/>
        </w:rPr>
        <w:t xml:space="preserve"> </w:t>
      </w:r>
      <w:r w:rsidRPr="008B6B42">
        <w:rPr>
          <w:sz w:val="28"/>
          <w:szCs w:val="28"/>
        </w:rPr>
        <w:t>CUMPLIMIENTO</w:t>
      </w:r>
      <w:r w:rsidRPr="008B6B42">
        <w:rPr>
          <w:spacing w:val="-4"/>
          <w:sz w:val="28"/>
          <w:szCs w:val="28"/>
        </w:rPr>
        <w:t xml:space="preserve"> </w:t>
      </w:r>
      <w:r w:rsidRPr="008B6B42">
        <w:rPr>
          <w:sz w:val="28"/>
          <w:szCs w:val="28"/>
        </w:rPr>
        <w:t>DEL</w:t>
      </w:r>
      <w:r w:rsidRPr="008B6B42">
        <w:rPr>
          <w:spacing w:val="-4"/>
          <w:sz w:val="28"/>
          <w:szCs w:val="28"/>
        </w:rPr>
        <w:t xml:space="preserve"> </w:t>
      </w:r>
      <w:r w:rsidRPr="008B6B42">
        <w:rPr>
          <w:sz w:val="28"/>
          <w:szCs w:val="28"/>
        </w:rPr>
        <w:t>PLAN</w:t>
      </w:r>
      <w:r w:rsidRPr="008B6B42">
        <w:rPr>
          <w:spacing w:val="-3"/>
          <w:sz w:val="28"/>
          <w:szCs w:val="28"/>
        </w:rPr>
        <w:t xml:space="preserve"> </w:t>
      </w:r>
      <w:r w:rsidRPr="008B6B42">
        <w:rPr>
          <w:sz w:val="28"/>
          <w:szCs w:val="28"/>
        </w:rPr>
        <w:t>DE</w:t>
      </w:r>
      <w:r w:rsidRPr="008B6B42">
        <w:rPr>
          <w:spacing w:val="-4"/>
          <w:sz w:val="28"/>
          <w:szCs w:val="28"/>
        </w:rPr>
        <w:t xml:space="preserve"> </w:t>
      </w:r>
      <w:r w:rsidRPr="008B6B42">
        <w:rPr>
          <w:sz w:val="28"/>
          <w:szCs w:val="28"/>
        </w:rPr>
        <w:t>MEJORAMIENTO</w:t>
      </w:r>
      <w:r w:rsidRPr="008B6B42">
        <w:rPr>
          <w:spacing w:val="-3"/>
          <w:sz w:val="28"/>
          <w:szCs w:val="28"/>
        </w:rPr>
        <w:t xml:space="preserve"> </w:t>
      </w:r>
      <w:r w:rsidRPr="008B6B42">
        <w:rPr>
          <w:sz w:val="28"/>
          <w:szCs w:val="28"/>
        </w:rPr>
        <w:t>PARA</w:t>
      </w:r>
      <w:r w:rsidRPr="008B6B42">
        <w:rPr>
          <w:spacing w:val="-7"/>
          <w:sz w:val="28"/>
          <w:szCs w:val="28"/>
        </w:rPr>
        <w:t xml:space="preserve"> </w:t>
      </w:r>
      <w:r w:rsidRPr="008B6B42">
        <w:rPr>
          <w:sz w:val="28"/>
          <w:szCs w:val="28"/>
        </w:rPr>
        <w:t>LA</w:t>
      </w:r>
      <w:r w:rsidRPr="008B6B42">
        <w:rPr>
          <w:spacing w:val="-8"/>
          <w:sz w:val="28"/>
          <w:szCs w:val="28"/>
        </w:rPr>
        <w:t xml:space="preserve"> </w:t>
      </w:r>
      <w:r w:rsidRPr="008B6B42">
        <w:rPr>
          <w:sz w:val="28"/>
          <w:szCs w:val="28"/>
        </w:rPr>
        <w:t>VIGENCIA</w:t>
      </w:r>
      <w:r w:rsidRPr="008B6B42">
        <w:rPr>
          <w:spacing w:val="-75"/>
          <w:sz w:val="28"/>
          <w:szCs w:val="28"/>
        </w:rPr>
        <w:t xml:space="preserve">                            </w:t>
      </w:r>
      <w:r w:rsidRPr="008B6B42">
        <w:rPr>
          <w:sz w:val="28"/>
          <w:szCs w:val="28"/>
        </w:rPr>
        <w:t>FISCAL</w:t>
      </w:r>
      <w:r w:rsidRPr="008B6B42">
        <w:rPr>
          <w:spacing w:val="-1"/>
          <w:sz w:val="28"/>
          <w:szCs w:val="28"/>
        </w:rPr>
        <w:t xml:space="preserve"> </w:t>
      </w:r>
      <w:r w:rsidRPr="008B6B42">
        <w:rPr>
          <w:sz w:val="28"/>
          <w:szCs w:val="28"/>
        </w:rPr>
        <w:t>2024.</w:t>
      </w:r>
    </w:p>
    <w:p w14:paraId="0D9F66BD" w14:textId="77777777" w:rsidR="006868C4" w:rsidRDefault="006868C4" w:rsidP="00463EC8">
      <w:pPr>
        <w:jc w:val="both"/>
        <w:rPr>
          <w:b/>
          <w:sz w:val="28"/>
          <w:szCs w:val="28"/>
        </w:rPr>
      </w:pPr>
    </w:p>
    <w:p w14:paraId="417D9C7E" w14:textId="125A4133" w:rsidR="00463EC8" w:rsidRPr="00670B16" w:rsidRDefault="00463EC8" w:rsidP="006868C4">
      <w:pPr>
        <w:ind w:right="-93"/>
        <w:jc w:val="both"/>
        <w:rPr>
          <w:b/>
          <w:sz w:val="28"/>
          <w:szCs w:val="28"/>
          <w:lang w:val="es-MX"/>
        </w:rPr>
      </w:pPr>
      <w:r>
        <w:rPr>
          <w:b/>
          <w:sz w:val="28"/>
          <w:szCs w:val="28"/>
          <w:lang w:val="es-MX"/>
        </w:rPr>
        <w:lastRenderedPageBreak/>
        <w:t>99</w:t>
      </w:r>
      <w:r w:rsidRPr="00670B16">
        <w:rPr>
          <w:b/>
          <w:sz w:val="28"/>
          <w:szCs w:val="28"/>
          <w:lang w:val="es-MX"/>
        </w:rPr>
        <w:t xml:space="preserve">.- </w:t>
      </w:r>
      <w:r w:rsidRPr="00383161">
        <w:rPr>
          <w:b/>
          <w:sz w:val="28"/>
          <w:szCs w:val="28"/>
          <w:lang w:val="es-MX"/>
        </w:rPr>
        <w:t>DEPARTAMENTO ADMINISTRATIVO PARA LA PROSPERIDAD SOCIAL - DPS.</w:t>
      </w:r>
    </w:p>
    <w:bookmarkEnd w:id="1"/>
    <w:p w14:paraId="0AE96D63" w14:textId="77777777" w:rsidR="00463EC8" w:rsidRDefault="00463EC8" w:rsidP="00463EC8">
      <w:pPr>
        <w:pStyle w:val="Prrafodelista"/>
        <w:ind w:left="0"/>
        <w:rPr>
          <w:b/>
          <w:sz w:val="24"/>
        </w:rPr>
      </w:pPr>
    </w:p>
    <w:p w14:paraId="381619C0" w14:textId="77777777" w:rsidR="00463EC8" w:rsidRDefault="00463EC8" w:rsidP="00463EC8">
      <w:pPr>
        <w:pStyle w:val="Prrafodelista"/>
        <w:ind w:left="0"/>
        <w:rPr>
          <w:b/>
          <w:sz w:val="28"/>
          <w:szCs w:val="28"/>
        </w:rPr>
      </w:pPr>
      <w:r>
        <w:rPr>
          <w:b/>
          <w:sz w:val="28"/>
          <w:szCs w:val="28"/>
        </w:rPr>
        <w:t xml:space="preserve">A.- </w:t>
      </w:r>
      <w:r w:rsidRPr="00670B16">
        <w:rPr>
          <w:b/>
          <w:sz w:val="28"/>
          <w:szCs w:val="28"/>
        </w:rPr>
        <w:t>DE ORDEN PRESUPUESTAL</w:t>
      </w:r>
      <w:r>
        <w:rPr>
          <w:b/>
          <w:sz w:val="28"/>
          <w:szCs w:val="28"/>
        </w:rPr>
        <w:t>.</w:t>
      </w:r>
    </w:p>
    <w:p w14:paraId="42E6A9B9" w14:textId="77777777" w:rsidR="00463EC8" w:rsidRPr="00670B16" w:rsidRDefault="00463EC8" w:rsidP="00463EC8">
      <w:pPr>
        <w:pStyle w:val="Prrafodelista"/>
        <w:ind w:left="0"/>
        <w:rPr>
          <w:b/>
          <w:sz w:val="28"/>
          <w:szCs w:val="28"/>
        </w:rPr>
      </w:pPr>
    </w:p>
    <w:p w14:paraId="260A0948" w14:textId="77777777" w:rsidR="00463EC8" w:rsidRDefault="00463EC8" w:rsidP="00463EC8">
      <w:pPr>
        <w:pStyle w:val="Prrafodelista"/>
        <w:ind w:left="0"/>
        <w:rPr>
          <w:sz w:val="24"/>
        </w:rPr>
      </w:pPr>
      <w:r w:rsidRPr="00B54567">
        <w:rPr>
          <w:b/>
          <w:sz w:val="24"/>
        </w:rPr>
        <w:t xml:space="preserve">- </w:t>
      </w:r>
      <w:r w:rsidRPr="00B54567">
        <w:rPr>
          <w:b/>
          <w:sz w:val="24"/>
          <w:u w:val="single"/>
        </w:rPr>
        <w:t>Comportamiento Ejecución Presupuestal 2024.</w:t>
      </w:r>
      <w:r w:rsidRPr="00B54567">
        <w:rPr>
          <w:b/>
          <w:sz w:val="24"/>
        </w:rPr>
        <w:t xml:space="preserve"> </w:t>
      </w:r>
      <w:r w:rsidRPr="00B54567">
        <w:rPr>
          <w:sz w:val="24"/>
        </w:rPr>
        <w:t>(cifras en miles de</w:t>
      </w:r>
      <w:r w:rsidRPr="00B54567">
        <w:rPr>
          <w:spacing w:val="-9"/>
          <w:sz w:val="24"/>
        </w:rPr>
        <w:t xml:space="preserve"> </w:t>
      </w:r>
      <w:r w:rsidRPr="00B54567">
        <w:rPr>
          <w:sz w:val="24"/>
        </w:rPr>
        <w:t>pesos).</w:t>
      </w:r>
    </w:p>
    <w:p w14:paraId="6A12D849" w14:textId="77777777" w:rsidR="00463EC8" w:rsidRDefault="00463EC8" w:rsidP="00463EC8">
      <w:pPr>
        <w:pStyle w:val="Prrafodelista"/>
        <w:ind w:left="0"/>
        <w:rPr>
          <w:sz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1275"/>
        <w:gridCol w:w="1276"/>
        <w:gridCol w:w="1276"/>
        <w:gridCol w:w="1276"/>
        <w:gridCol w:w="850"/>
        <w:gridCol w:w="992"/>
        <w:gridCol w:w="851"/>
      </w:tblGrid>
      <w:tr w:rsidR="00463EC8" w:rsidRPr="00B56F88" w14:paraId="7E8F49B3" w14:textId="77777777" w:rsidTr="00874B2D">
        <w:trPr>
          <w:trHeight w:val="1160"/>
          <w:tblHeader/>
        </w:trPr>
        <w:tc>
          <w:tcPr>
            <w:tcW w:w="2127" w:type="dxa"/>
            <w:shd w:val="clear" w:color="auto" w:fill="auto"/>
            <w:vAlign w:val="center"/>
          </w:tcPr>
          <w:p w14:paraId="70004D25" w14:textId="77777777" w:rsidR="00463EC8" w:rsidRPr="00B56F88" w:rsidRDefault="00463EC8" w:rsidP="00874B2D">
            <w:pPr>
              <w:ind w:left="-58" w:right="-38"/>
              <w:jc w:val="center"/>
              <w:rPr>
                <w:rFonts w:eastAsia="Calibri"/>
                <w:b/>
                <w:sz w:val="15"/>
                <w:szCs w:val="15"/>
                <w:lang w:val="es-CO"/>
              </w:rPr>
            </w:pPr>
            <w:r w:rsidRPr="00B56F88">
              <w:rPr>
                <w:rFonts w:eastAsia="Calibri"/>
                <w:b/>
                <w:sz w:val="15"/>
                <w:szCs w:val="15"/>
                <w:lang w:val="es-CO"/>
              </w:rPr>
              <w:t>CONCEPTO</w:t>
            </w:r>
          </w:p>
        </w:tc>
        <w:tc>
          <w:tcPr>
            <w:tcW w:w="1275" w:type="dxa"/>
            <w:shd w:val="clear" w:color="auto" w:fill="auto"/>
          </w:tcPr>
          <w:p w14:paraId="569C8278" w14:textId="77777777" w:rsidR="00463EC8" w:rsidRPr="00B56F88" w:rsidRDefault="00463EC8" w:rsidP="00874B2D">
            <w:pPr>
              <w:ind w:left="-58" w:right="-38"/>
              <w:jc w:val="center"/>
              <w:rPr>
                <w:rFonts w:eastAsia="Calibri"/>
                <w:b/>
                <w:sz w:val="15"/>
                <w:szCs w:val="15"/>
                <w:lang w:val="es-CO"/>
              </w:rPr>
            </w:pPr>
            <w:r w:rsidRPr="00B56F88">
              <w:rPr>
                <w:rFonts w:eastAsia="Calibri"/>
                <w:b/>
                <w:sz w:val="15"/>
                <w:szCs w:val="15"/>
                <w:lang w:val="es-CO"/>
              </w:rPr>
              <w:t>APROP. VIGENTE</w:t>
            </w:r>
          </w:p>
          <w:p w14:paraId="4D462383" w14:textId="77777777" w:rsidR="00463EC8" w:rsidRPr="00B56F88" w:rsidRDefault="00463EC8" w:rsidP="00874B2D">
            <w:pPr>
              <w:ind w:left="-58" w:right="-38"/>
              <w:jc w:val="center"/>
              <w:rPr>
                <w:rFonts w:eastAsia="Calibri"/>
                <w:b/>
                <w:sz w:val="15"/>
                <w:szCs w:val="15"/>
                <w:lang w:val="es-CO"/>
              </w:rPr>
            </w:pPr>
          </w:p>
          <w:p w14:paraId="16CD4457" w14:textId="77777777" w:rsidR="00463EC8" w:rsidRPr="00B56F88" w:rsidRDefault="00463EC8" w:rsidP="00874B2D">
            <w:pPr>
              <w:ind w:left="-58" w:right="-38"/>
              <w:jc w:val="center"/>
              <w:rPr>
                <w:rFonts w:eastAsia="Calibri"/>
                <w:b/>
                <w:sz w:val="15"/>
                <w:szCs w:val="15"/>
                <w:lang w:val="es-CO"/>
              </w:rPr>
            </w:pPr>
          </w:p>
          <w:p w14:paraId="5BC378B9" w14:textId="77777777" w:rsidR="00463EC8" w:rsidRPr="00B56F88" w:rsidRDefault="00463EC8" w:rsidP="00874B2D">
            <w:pPr>
              <w:ind w:left="-58" w:right="-38"/>
              <w:jc w:val="center"/>
              <w:rPr>
                <w:rFonts w:eastAsia="Calibri"/>
                <w:b/>
                <w:sz w:val="15"/>
                <w:szCs w:val="15"/>
                <w:lang w:val="es-CO"/>
              </w:rPr>
            </w:pPr>
          </w:p>
          <w:p w14:paraId="74FB371B" w14:textId="77777777" w:rsidR="00463EC8" w:rsidRPr="00B56F88" w:rsidRDefault="00463EC8" w:rsidP="00874B2D">
            <w:pPr>
              <w:ind w:left="-58" w:right="-38"/>
              <w:jc w:val="center"/>
              <w:rPr>
                <w:rFonts w:eastAsia="Calibri"/>
                <w:b/>
                <w:sz w:val="15"/>
                <w:szCs w:val="15"/>
                <w:lang w:val="es-CO"/>
              </w:rPr>
            </w:pPr>
            <w:r w:rsidRPr="00B56F88">
              <w:rPr>
                <w:rFonts w:eastAsia="Calibri"/>
                <w:b/>
                <w:sz w:val="15"/>
                <w:szCs w:val="15"/>
                <w:lang w:val="es-CO"/>
              </w:rPr>
              <w:t>(1)</w:t>
            </w:r>
          </w:p>
          <w:p w14:paraId="647E0835" w14:textId="77777777" w:rsidR="00463EC8" w:rsidRPr="00B56F88" w:rsidRDefault="00463EC8" w:rsidP="00874B2D">
            <w:pPr>
              <w:ind w:left="-58" w:right="-38"/>
              <w:jc w:val="center"/>
              <w:rPr>
                <w:rFonts w:eastAsia="Calibri"/>
                <w:b/>
                <w:sz w:val="15"/>
                <w:szCs w:val="15"/>
                <w:lang w:val="es-CO"/>
              </w:rPr>
            </w:pPr>
          </w:p>
        </w:tc>
        <w:tc>
          <w:tcPr>
            <w:tcW w:w="1276" w:type="dxa"/>
            <w:shd w:val="clear" w:color="auto" w:fill="auto"/>
          </w:tcPr>
          <w:p w14:paraId="520DCDC4" w14:textId="77777777" w:rsidR="00463EC8" w:rsidRPr="00B56F88" w:rsidRDefault="00463EC8" w:rsidP="00874B2D">
            <w:pPr>
              <w:ind w:left="-58" w:right="-38"/>
              <w:jc w:val="center"/>
              <w:rPr>
                <w:rFonts w:eastAsia="Calibri"/>
                <w:b/>
                <w:sz w:val="15"/>
                <w:szCs w:val="15"/>
                <w:lang w:val="es-CO"/>
              </w:rPr>
            </w:pPr>
            <w:r w:rsidRPr="00B56F88">
              <w:rPr>
                <w:rFonts w:eastAsia="Calibri"/>
                <w:b/>
                <w:sz w:val="15"/>
                <w:szCs w:val="15"/>
                <w:lang w:val="es-CO"/>
              </w:rPr>
              <w:t>COMPROMISO</w:t>
            </w:r>
          </w:p>
          <w:p w14:paraId="769BC359" w14:textId="77777777" w:rsidR="00463EC8" w:rsidRPr="00B56F88" w:rsidRDefault="00463EC8" w:rsidP="00874B2D">
            <w:pPr>
              <w:ind w:left="-58" w:right="-38"/>
              <w:jc w:val="center"/>
              <w:rPr>
                <w:rFonts w:eastAsia="Calibri"/>
                <w:b/>
                <w:sz w:val="15"/>
                <w:szCs w:val="15"/>
                <w:lang w:val="es-CO"/>
              </w:rPr>
            </w:pPr>
          </w:p>
          <w:p w14:paraId="50A223CB" w14:textId="77777777" w:rsidR="00463EC8" w:rsidRPr="00B56F88" w:rsidRDefault="00463EC8" w:rsidP="00874B2D">
            <w:pPr>
              <w:ind w:left="-58" w:right="-38"/>
              <w:jc w:val="center"/>
              <w:rPr>
                <w:rFonts w:eastAsia="Calibri"/>
                <w:b/>
                <w:sz w:val="15"/>
                <w:szCs w:val="15"/>
                <w:lang w:val="es-CO"/>
              </w:rPr>
            </w:pPr>
          </w:p>
          <w:p w14:paraId="77440353" w14:textId="77777777" w:rsidR="00463EC8" w:rsidRPr="00B56F88" w:rsidRDefault="00463EC8" w:rsidP="00874B2D">
            <w:pPr>
              <w:ind w:left="-58" w:right="-38"/>
              <w:jc w:val="center"/>
              <w:rPr>
                <w:rFonts w:eastAsia="Calibri"/>
                <w:b/>
                <w:sz w:val="15"/>
                <w:szCs w:val="15"/>
                <w:lang w:val="es-CO"/>
              </w:rPr>
            </w:pPr>
          </w:p>
          <w:p w14:paraId="07408C87" w14:textId="77777777" w:rsidR="00463EC8" w:rsidRPr="00B56F88" w:rsidRDefault="00463EC8" w:rsidP="00874B2D">
            <w:pPr>
              <w:ind w:left="-58" w:right="-38"/>
              <w:jc w:val="center"/>
              <w:rPr>
                <w:rFonts w:eastAsia="Calibri"/>
                <w:b/>
                <w:sz w:val="15"/>
                <w:szCs w:val="15"/>
                <w:lang w:val="es-CO"/>
              </w:rPr>
            </w:pPr>
          </w:p>
          <w:p w14:paraId="525BD6CE" w14:textId="77777777" w:rsidR="00463EC8" w:rsidRPr="00B56F88" w:rsidRDefault="00463EC8" w:rsidP="00874B2D">
            <w:pPr>
              <w:ind w:left="-58" w:right="-38"/>
              <w:jc w:val="center"/>
              <w:rPr>
                <w:rFonts w:eastAsia="Calibri"/>
                <w:b/>
                <w:sz w:val="15"/>
                <w:szCs w:val="15"/>
                <w:lang w:val="es-CO"/>
              </w:rPr>
            </w:pPr>
            <w:r w:rsidRPr="00B56F88">
              <w:rPr>
                <w:rFonts w:eastAsia="Calibri"/>
                <w:b/>
                <w:sz w:val="15"/>
                <w:szCs w:val="15"/>
                <w:lang w:val="es-CO"/>
              </w:rPr>
              <w:t>(2)</w:t>
            </w:r>
          </w:p>
        </w:tc>
        <w:tc>
          <w:tcPr>
            <w:tcW w:w="1276" w:type="dxa"/>
            <w:shd w:val="clear" w:color="auto" w:fill="auto"/>
          </w:tcPr>
          <w:p w14:paraId="284C8CC8" w14:textId="77777777" w:rsidR="00463EC8" w:rsidRPr="00B56F88" w:rsidRDefault="00463EC8" w:rsidP="00874B2D">
            <w:pPr>
              <w:ind w:left="-58" w:right="-38"/>
              <w:jc w:val="center"/>
              <w:rPr>
                <w:rFonts w:eastAsia="Calibri"/>
                <w:b/>
                <w:sz w:val="15"/>
                <w:szCs w:val="15"/>
                <w:lang w:val="es-CO"/>
              </w:rPr>
            </w:pPr>
            <w:r w:rsidRPr="00B56F88">
              <w:rPr>
                <w:rFonts w:eastAsia="Calibri"/>
                <w:b/>
                <w:sz w:val="15"/>
                <w:szCs w:val="15"/>
                <w:lang w:val="es-CO"/>
              </w:rPr>
              <w:t>OBLIGACIÓN</w:t>
            </w:r>
          </w:p>
          <w:p w14:paraId="1BC1965F" w14:textId="77777777" w:rsidR="00463EC8" w:rsidRPr="00B56F88" w:rsidRDefault="00463EC8" w:rsidP="00874B2D">
            <w:pPr>
              <w:ind w:left="-58" w:right="-38"/>
              <w:jc w:val="center"/>
              <w:rPr>
                <w:rFonts w:eastAsia="Calibri"/>
                <w:b/>
                <w:sz w:val="15"/>
                <w:szCs w:val="15"/>
                <w:lang w:val="es-CO"/>
              </w:rPr>
            </w:pPr>
          </w:p>
          <w:p w14:paraId="6CB27973" w14:textId="77777777" w:rsidR="00463EC8" w:rsidRPr="00B56F88" w:rsidRDefault="00463EC8" w:rsidP="00874B2D">
            <w:pPr>
              <w:ind w:left="-58" w:right="-38"/>
              <w:jc w:val="center"/>
              <w:rPr>
                <w:rFonts w:eastAsia="Calibri"/>
                <w:b/>
                <w:sz w:val="15"/>
                <w:szCs w:val="15"/>
                <w:lang w:val="es-CO"/>
              </w:rPr>
            </w:pPr>
          </w:p>
          <w:p w14:paraId="15EA20CC" w14:textId="77777777" w:rsidR="00463EC8" w:rsidRPr="00B56F88" w:rsidRDefault="00463EC8" w:rsidP="00874B2D">
            <w:pPr>
              <w:ind w:left="-58" w:right="-38"/>
              <w:jc w:val="center"/>
              <w:rPr>
                <w:rFonts w:eastAsia="Calibri"/>
                <w:b/>
                <w:sz w:val="15"/>
                <w:szCs w:val="15"/>
                <w:lang w:val="es-CO"/>
              </w:rPr>
            </w:pPr>
          </w:p>
          <w:p w14:paraId="51F8FADD" w14:textId="77777777" w:rsidR="00463EC8" w:rsidRPr="00B56F88" w:rsidRDefault="00463EC8" w:rsidP="00874B2D">
            <w:pPr>
              <w:ind w:left="-58" w:right="-38"/>
              <w:jc w:val="center"/>
              <w:rPr>
                <w:rFonts w:eastAsia="Calibri"/>
                <w:b/>
                <w:sz w:val="15"/>
                <w:szCs w:val="15"/>
                <w:lang w:val="es-CO"/>
              </w:rPr>
            </w:pPr>
          </w:p>
          <w:p w14:paraId="57BCD86F" w14:textId="77777777" w:rsidR="00463EC8" w:rsidRPr="00B56F88" w:rsidRDefault="00463EC8" w:rsidP="00874B2D">
            <w:pPr>
              <w:ind w:left="-58" w:right="-38"/>
              <w:jc w:val="center"/>
              <w:rPr>
                <w:rFonts w:eastAsia="Calibri"/>
                <w:b/>
                <w:sz w:val="15"/>
                <w:szCs w:val="15"/>
                <w:lang w:val="es-CO"/>
              </w:rPr>
            </w:pPr>
            <w:r w:rsidRPr="00B56F88">
              <w:rPr>
                <w:rFonts w:eastAsia="Calibri"/>
                <w:b/>
                <w:sz w:val="15"/>
                <w:szCs w:val="15"/>
                <w:lang w:val="es-CO"/>
              </w:rPr>
              <w:t>(3)</w:t>
            </w:r>
          </w:p>
          <w:p w14:paraId="02C8069A" w14:textId="77777777" w:rsidR="00463EC8" w:rsidRPr="00B56F88" w:rsidRDefault="00463EC8" w:rsidP="00874B2D">
            <w:pPr>
              <w:ind w:left="-58" w:right="-38"/>
              <w:jc w:val="center"/>
              <w:rPr>
                <w:rFonts w:eastAsia="Calibri"/>
                <w:b/>
                <w:sz w:val="15"/>
                <w:szCs w:val="15"/>
                <w:lang w:val="es-CO"/>
              </w:rPr>
            </w:pPr>
          </w:p>
        </w:tc>
        <w:tc>
          <w:tcPr>
            <w:tcW w:w="1276" w:type="dxa"/>
            <w:shd w:val="clear" w:color="auto" w:fill="auto"/>
          </w:tcPr>
          <w:p w14:paraId="4EB1E11D" w14:textId="77777777" w:rsidR="00463EC8" w:rsidRPr="00B56F88" w:rsidRDefault="00463EC8" w:rsidP="00874B2D">
            <w:pPr>
              <w:ind w:left="-58" w:right="-38"/>
              <w:jc w:val="center"/>
              <w:rPr>
                <w:rFonts w:eastAsia="Calibri"/>
                <w:b/>
                <w:sz w:val="15"/>
                <w:szCs w:val="15"/>
                <w:lang w:val="es-CO"/>
              </w:rPr>
            </w:pPr>
            <w:r w:rsidRPr="00B56F88">
              <w:rPr>
                <w:rFonts w:eastAsia="Calibri"/>
                <w:b/>
                <w:sz w:val="15"/>
                <w:szCs w:val="15"/>
                <w:lang w:val="es-CO"/>
              </w:rPr>
              <w:t>PAGOS</w:t>
            </w:r>
          </w:p>
          <w:p w14:paraId="191604F5" w14:textId="77777777" w:rsidR="00463EC8" w:rsidRPr="00B56F88" w:rsidRDefault="00463EC8" w:rsidP="00874B2D">
            <w:pPr>
              <w:ind w:left="-58" w:right="-38"/>
              <w:jc w:val="center"/>
              <w:rPr>
                <w:rFonts w:eastAsia="Calibri"/>
                <w:b/>
                <w:sz w:val="15"/>
                <w:szCs w:val="15"/>
                <w:lang w:val="es-CO"/>
              </w:rPr>
            </w:pPr>
          </w:p>
          <w:p w14:paraId="7CC8F94D" w14:textId="77777777" w:rsidR="00463EC8" w:rsidRPr="00B56F88" w:rsidRDefault="00463EC8" w:rsidP="00874B2D">
            <w:pPr>
              <w:ind w:left="-58" w:right="-38"/>
              <w:jc w:val="center"/>
              <w:rPr>
                <w:rFonts w:eastAsia="Calibri"/>
                <w:b/>
                <w:sz w:val="15"/>
                <w:szCs w:val="15"/>
                <w:lang w:val="es-CO"/>
              </w:rPr>
            </w:pPr>
          </w:p>
          <w:p w14:paraId="4510F80F" w14:textId="77777777" w:rsidR="00463EC8" w:rsidRPr="00B56F88" w:rsidRDefault="00463EC8" w:rsidP="00874B2D">
            <w:pPr>
              <w:ind w:left="-58" w:right="-38"/>
              <w:jc w:val="center"/>
              <w:rPr>
                <w:rFonts w:eastAsia="Calibri"/>
                <w:b/>
                <w:sz w:val="15"/>
                <w:szCs w:val="15"/>
                <w:lang w:val="es-CO"/>
              </w:rPr>
            </w:pPr>
          </w:p>
          <w:p w14:paraId="37091F4E" w14:textId="77777777" w:rsidR="00463EC8" w:rsidRPr="00B56F88" w:rsidRDefault="00463EC8" w:rsidP="00874B2D">
            <w:pPr>
              <w:ind w:left="-58" w:right="-38"/>
              <w:jc w:val="center"/>
              <w:rPr>
                <w:rFonts w:eastAsia="Calibri"/>
                <w:b/>
                <w:sz w:val="15"/>
                <w:szCs w:val="15"/>
                <w:lang w:val="es-CO"/>
              </w:rPr>
            </w:pPr>
          </w:p>
          <w:p w14:paraId="7402D497" w14:textId="77777777" w:rsidR="00463EC8" w:rsidRPr="00B56F88" w:rsidRDefault="00463EC8" w:rsidP="00874B2D">
            <w:pPr>
              <w:ind w:left="-58" w:right="-38"/>
              <w:jc w:val="center"/>
              <w:rPr>
                <w:rFonts w:eastAsia="Calibri"/>
                <w:b/>
                <w:sz w:val="15"/>
                <w:szCs w:val="15"/>
                <w:lang w:val="es-CO"/>
              </w:rPr>
            </w:pPr>
            <w:r w:rsidRPr="00B56F88">
              <w:rPr>
                <w:rFonts w:eastAsia="Calibri"/>
                <w:b/>
                <w:sz w:val="15"/>
                <w:szCs w:val="15"/>
                <w:lang w:val="es-CO"/>
              </w:rPr>
              <w:t>(4)</w:t>
            </w:r>
          </w:p>
        </w:tc>
        <w:tc>
          <w:tcPr>
            <w:tcW w:w="850" w:type="dxa"/>
            <w:shd w:val="clear" w:color="auto" w:fill="auto"/>
          </w:tcPr>
          <w:p w14:paraId="2BA29C38" w14:textId="77777777" w:rsidR="00463EC8" w:rsidRPr="00B56F88" w:rsidRDefault="00463EC8" w:rsidP="00874B2D">
            <w:pPr>
              <w:ind w:left="-58" w:right="-38"/>
              <w:jc w:val="center"/>
              <w:rPr>
                <w:rFonts w:eastAsia="Calibri"/>
                <w:b/>
                <w:sz w:val="15"/>
                <w:szCs w:val="15"/>
                <w:lang w:val="es-CO"/>
              </w:rPr>
            </w:pPr>
            <w:r w:rsidRPr="00B56F88">
              <w:rPr>
                <w:rFonts w:eastAsia="Calibri"/>
                <w:b/>
                <w:sz w:val="15"/>
                <w:szCs w:val="15"/>
                <w:lang w:val="es-CO"/>
              </w:rPr>
              <w:t xml:space="preserve">% </w:t>
            </w:r>
          </w:p>
          <w:p w14:paraId="184FD176" w14:textId="77777777" w:rsidR="00463EC8" w:rsidRPr="00B56F88" w:rsidRDefault="00463EC8" w:rsidP="00874B2D">
            <w:pPr>
              <w:ind w:left="-58" w:right="-38"/>
              <w:jc w:val="center"/>
              <w:rPr>
                <w:rFonts w:eastAsia="Calibri"/>
                <w:b/>
                <w:sz w:val="15"/>
                <w:szCs w:val="15"/>
                <w:lang w:val="es-CO"/>
              </w:rPr>
            </w:pPr>
            <w:r w:rsidRPr="00B56F88">
              <w:rPr>
                <w:rFonts w:eastAsia="Calibri"/>
                <w:b/>
                <w:sz w:val="15"/>
                <w:szCs w:val="15"/>
                <w:lang w:val="es-CO"/>
              </w:rPr>
              <w:t>COMP/</w:t>
            </w:r>
          </w:p>
          <w:p w14:paraId="4923496C" w14:textId="77777777" w:rsidR="00463EC8" w:rsidRPr="00B56F88" w:rsidRDefault="00463EC8" w:rsidP="00874B2D">
            <w:pPr>
              <w:ind w:left="-58" w:right="-38"/>
              <w:jc w:val="center"/>
              <w:rPr>
                <w:rFonts w:eastAsia="Calibri"/>
                <w:b/>
                <w:sz w:val="15"/>
                <w:szCs w:val="15"/>
                <w:lang w:val="es-CO"/>
              </w:rPr>
            </w:pPr>
            <w:r w:rsidRPr="00B56F88">
              <w:rPr>
                <w:rFonts w:eastAsia="Calibri"/>
                <w:b/>
                <w:sz w:val="15"/>
                <w:szCs w:val="15"/>
                <w:lang w:val="es-CO"/>
              </w:rPr>
              <w:t>APROP. VIGENTE</w:t>
            </w:r>
          </w:p>
          <w:p w14:paraId="69C49EDB" w14:textId="77777777" w:rsidR="00463EC8" w:rsidRPr="00B56F88" w:rsidRDefault="00463EC8" w:rsidP="00874B2D">
            <w:pPr>
              <w:ind w:left="-58" w:right="-38"/>
              <w:jc w:val="center"/>
              <w:rPr>
                <w:rFonts w:eastAsia="Calibri"/>
                <w:b/>
                <w:sz w:val="15"/>
                <w:szCs w:val="15"/>
                <w:lang w:val="es-CO"/>
              </w:rPr>
            </w:pPr>
          </w:p>
          <w:p w14:paraId="370F239B" w14:textId="77777777" w:rsidR="00463EC8" w:rsidRPr="00B56F88" w:rsidRDefault="00463EC8" w:rsidP="00874B2D">
            <w:pPr>
              <w:ind w:left="-58" w:right="-38"/>
              <w:jc w:val="center"/>
              <w:rPr>
                <w:rFonts w:eastAsia="Calibri"/>
                <w:b/>
                <w:sz w:val="15"/>
                <w:szCs w:val="15"/>
                <w:lang w:val="es-CO"/>
              </w:rPr>
            </w:pPr>
            <w:r w:rsidRPr="00B56F88">
              <w:rPr>
                <w:rFonts w:eastAsia="Calibri"/>
                <w:b/>
                <w:sz w:val="15"/>
                <w:szCs w:val="15"/>
                <w:lang w:val="es-CO"/>
              </w:rPr>
              <w:t>5 = (2 / 1)</w:t>
            </w:r>
          </w:p>
        </w:tc>
        <w:tc>
          <w:tcPr>
            <w:tcW w:w="992" w:type="dxa"/>
            <w:shd w:val="clear" w:color="auto" w:fill="auto"/>
          </w:tcPr>
          <w:p w14:paraId="5AD5C84D" w14:textId="77777777" w:rsidR="00463EC8" w:rsidRPr="00B56F88" w:rsidRDefault="00463EC8" w:rsidP="00874B2D">
            <w:pPr>
              <w:ind w:left="-58" w:right="-38"/>
              <w:jc w:val="center"/>
              <w:rPr>
                <w:rFonts w:eastAsia="Calibri"/>
                <w:b/>
                <w:sz w:val="15"/>
                <w:szCs w:val="15"/>
                <w:lang w:val="es-CO"/>
              </w:rPr>
            </w:pPr>
            <w:r w:rsidRPr="00B56F88">
              <w:rPr>
                <w:rFonts w:eastAsia="Calibri"/>
                <w:b/>
                <w:sz w:val="15"/>
                <w:szCs w:val="15"/>
                <w:lang w:val="es-CO"/>
              </w:rPr>
              <w:t xml:space="preserve">% </w:t>
            </w:r>
          </w:p>
          <w:p w14:paraId="56720764" w14:textId="77777777" w:rsidR="00463EC8" w:rsidRPr="00B56F88" w:rsidRDefault="00463EC8" w:rsidP="00874B2D">
            <w:pPr>
              <w:ind w:left="-58" w:right="-38"/>
              <w:jc w:val="center"/>
              <w:rPr>
                <w:rFonts w:eastAsia="Calibri"/>
                <w:b/>
                <w:sz w:val="15"/>
                <w:szCs w:val="15"/>
                <w:lang w:val="es-CO"/>
              </w:rPr>
            </w:pPr>
            <w:r w:rsidRPr="00B56F88">
              <w:rPr>
                <w:rFonts w:eastAsia="Calibri"/>
                <w:b/>
                <w:sz w:val="15"/>
                <w:szCs w:val="15"/>
                <w:lang w:val="es-CO"/>
              </w:rPr>
              <w:t>OBLIG/ APROP. VIGENTE</w:t>
            </w:r>
          </w:p>
          <w:p w14:paraId="6F9263DD" w14:textId="77777777" w:rsidR="00463EC8" w:rsidRPr="00B56F88" w:rsidRDefault="00463EC8" w:rsidP="00874B2D">
            <w:pPr>
              <w:ind w:left="-58" w:right="-38"/>
              <w:jc w:val="center"/>
              <w:rPr>
                <w:rFonts w:eastAsia="Calibri"/>
                <w:b/>
                <w:sz w:val="15"/>
                <w:szCs w:val="15"/>
                <w:lang w:val="es-CO"/>
              </w:rPr>
            </w:pPr>
          </w:p>
          <w:p w14:paraId="5E0DFBA3" w14:textId="77777777" w:rsidR="00463EC8" w:rsidRPr="00B56F88" w:rsidRDefault="00463EC8" w:rsidP="00874B2D">
            <w:pPr>
              <w:ind w:left="-58" w:right="-38"/>
              <w:jc w:val="center"/>
              <w:rPr>
                <w:rFonts w:eastAsia="Calibri"/>
                <w:b/>
                <w:sz w:val="15"/>
                <w:szCs w:val="15"/>
                <w:lang w:val="es-CO"/>
              </w:rPr>
            </w:pPr>
            <w:r w:rsidRPr="00B56F88">
              <w:rPr>
                <w:rFonts w:eastAsia="Calibri"/>
                <w:b/>
                <w:sz w:val="15"/>
                <w:szCs w:val="15"/>
                <w:lang w:val="es-CO"/>
              </w:rPr>
              <w:t>6 = (3 / 1)</w:t>
            </w:r>
          </w:p>
        </w:tc>
        <w:tc>
          <w:tcPr>
            <w:tcW w:w="851" w:type="dxa"/>
            <w:shd w:val="clear" w:color="auto" w:fill="auto"/>
          </w:tcPr>
          <w:p w14:paraId="597B7AD9" w14:textId="77777777" w:rsidR="00463EC8" w:rsidRPr="00B56F88" w:rsidRDefault="00463EC8" w:rsidP="00874B2D">
            <w:pPr>
              <w:ind w:left="-58" w:right="-38"/>
              <w:jc w:val="center"/>
              <w:rPr>
                <w:rFonts w:eastAsia="Calibri"/>
                <w:b/>
                <w:sz w:val="15"/>
                <w:szCs w:val="15"/>
                <w:lang w:val="es-CO"/>
              </w:rPr>
            </w:pPr>
            <w:r w:rsidRPr="00B56F88">
              <w:rPr>
                <w:rFonts w:eastAsia="Calibri"/>
                <w:b/>
                <w:sz w:val="15"/>
                <w:szCs w:val="15"/>
                <w:lang w:val="es-CO"/>
              </w:rPr>
              <w:t xml:space="preserve">% </w:t>
            </w:r>
          </w:p>
          <w:p w14:paraId="7124C07A" w14:textId="77777777" w:rsidR="00463EC8" w:rsidRPr="00B56F88" w:rsidRDefault="00463EC8" w:rsidP="00874B2D">
            <w:pPr>
              <w:ind w:left="-58" w:right="-38"/>
              <w:jc w:val="center"/>
              <w:rPr>
                <w:rFonts w:eastAsia="Calibri"/>
                <w:b/>
                <w:sz w:val="15"/>
                <w:szCs w:val="15"/>
                <w:lang w:val="es-CO"/>
              </w:rPr>
            </w:pPr>
            <w:r w:rsidRPr="00B56F88">
              <w:rPr>
                <w:rFonts w:eastAsia="Calibri"/>
                <w:b/>
                <w:sz w:val="15"/>
                <w:szCs w:val="15"/>
                <w:lang w:val="es-CO"/>
              </w:rPr>
              <w:t>PAGOS/</w:t>
            </w:r>
          </w:p>
          <w:p w14:paraId="29F90CDF" w14:textId="77777777" w:rsidR="00463EC8" w:rsidRPr="00B56F88" w:rsidRDefault="00463EC8" w:rsidP="00874B2D">
            <w:pPr>
              <w:ind w:left="-58" w:right="-38"/>
              <w:jc w:val="center"/>
              <w:rPr>
                <w:rFonts w:eastAsia="Calibri"/>
                <w:b/>
                <w:sz w:val="15"/>
                <w:szCs w:val="15"/>
                <w:lang w:val="es-CO"/>
              </w:rPr>
            </w:pPr>
            <w:r w:rsidRPr="00B56F88">
              <w:rPr>
                <w:rFonts w:eastAsia="Calibri"/>
                <w:b/>
                <w:sz w:val="15"/>
                <w:szCs w:val="15"/>
                <w:lang w:val="es-CO"/>
              </w:rPr>
              <w:t>APROP. VIGENTE</w:t>
            </w:r>
          </w:p>
          <w:p w14:paraId="526F86ED" w14:textId="77777777" w:rsidR="00463EC8" w:rsidRPr="00B56F88" w:rsidRDefault="00463EC8" w:rsidP="00874B2D">
            <w:pPr>
              <w:ind w:left="-58" w:right="-38"/>
              <w:jc w:val="center"/>
              <w:rPr>
                <w:rFonts w:eastAsia="Calibri"/>
                <w:b/>
                <w:sz w:val="15"/>
                <w:szCs w:val="15"/>
                <w:lang w:val="es-CO"/>
              </w:rPr>
            </w:pPr>
          </w:p>
          <w:p w14:paraId="1B98099E" w14:textId="77777777" w:rsidR="00463EC8" w:rsidRPr="00B56F88" w:rsidRDefault="00463EC8" w:rsidP="00874B2D">
            <w:pPr>
              <w:ind w:left="-58" w:right="-38"/>
              <w:jc w:val="center"/>
              <w:rPr>
                <w:rFonts w:eastAsia="Calibri"/>
                <w:b/>
                <w:sz w:val="15"/>
                <w:szCs w:val="15"/>
                <w:lang w:val="es-CO"/>
              </w:rPr>
            </w:pPr>
            <w:r w:rsidRPr="00B56F88">
              <w:rPr>
                <w:rFonts w:eastAsia="Calibri"/>
                <w:b/>
                <w:sz w:val="15"/>
                <w:szCs w:val="15"/>
                <w:lang w:val="es-CO"/>
              </w:rPr>
              <w:t>7 = (4 / 1)</w:t>
            </w:r>
          </w:p>
          <w:p w14:paraId="32B5ABDF" w14:textId="77777777" w:rsidR="00463EC8" w:rsidRPr="00B56F88" w:rsidRDefault="00463EC8" w:rsidP="00874B2D">
            <w:pPr>
              <w:ind w:left="-58" w:right="-38"/>
              <w:jc w:val="center"/>
              <w:rPr>
                <w:rFonts w:eastAsia="Calibri"/>
                <w:b/>
                <w:sz w:val="15"/>
                <w:szCs w:val="15"/>
                <w:lang w:val="es-CO"/>
              </w:rPr>
            </w:pPr>
          </w:p>
        </w:tc>
      </w:tr>
      <w:tr w:rsidR="00463EC8" w:rsidRPr="00D25FDC" w14:paraId="3DB37120" w14:textId="77777777" w:rsidTr="00874B2D">
        <w:trPr>
          <w:trHeight w:val="283"/>
        </w:trPr>
        <w:tc>
          <w:tcPr>
            <w:tcW w:w="2127" w:type="dxa"/>
            <w:shd w:val="clear" w:color="auto" w:fill="auto"/>
            <w:vAlign w:val="center"/>
          </w:tcPr>
          <w:p w14:paraId="5A0B4100" w14:textId="77777777" w:rsidR="00463EC8" w:rsidRPr="00D25FDC" w:rsidRDefault="00463EC8" w:rsidP="00874B2D">
            <w:pPr>
              <w:ind w:left="-44" w:right="-24"/>
              <w:rPr>
                <w:rFonts w:eastAsia="Calibri"/>
                <w:b/>
                <w:sz w:val="16"/>
                <w:szCs w:val="16"/>
                <w:lang w:val="es-CO"/>
              </w:rPr>
            </w:pPr>
            <w:r w:rsidRPr="00D25FDC">
              <w:rPr>
                <w:rFonts w:eastAsia="Calibri"/>
                <w:b/>
                <w:sz w:val="16"/>
                <w:szCs w:val="16"/>
                <w:lang w:val="es-CO"/>
              </w:rPr>
              <w:t>FUNCIONAMIENTO</w:t>
            </w:r>
          </w:p>
        </w:tc>
        <w:tc>
          <w:tcPr>
            <w:tcW w:w="1275" w:type="dxa"/>
            <w:shd w:val="clear" w:color="auto" w:fill="auto"/>
            <w:vAlign w:val="center"/>
          </w:tcPr>
          <w:p w14:paraId="7CC98945" w14:textId="77777777" w:rsidR="00463EC8" w:rsidRPr="00115AFC" w:rsidRDefault="00463EC8" w:rsidP="00874B2D">
            <w:pPr>
              <w:ind w:left="-44" w:right="-24"/>
              <w:jc w:val="right"/>
              <w:rPr>
                <w:rFonts w:eastAsia="Calibri"/>
                <w:b/>
                <w:bCs/>
                <w:sz w:val="16"/>
                <w:szCs w:val="16"/>
                <w:lang w:val="es-CO"/>
              </w:rPr>
            </w:pPr>
            <w:r w:rsidRPr="00115AFC">
              <w:rPr>
                <w:b/>
                <w:bCs/>
                <w:sz w:val="16"/>
                <w:szCs w:val="16"/>
              </w:rPr>
              <w:t xml:space="preserve"> 245.489.820 </w:t>
            </w:r>
          </w:p>
        </w:tc>
        <w:tc>
          <w:tcPr>
            <w:tcW w:w="1276" w:type="dxa"/>
            <w:shd w:val="clear" w:color="auto" w:fill="auto"/>
            <w:vAlign w:val="center"/>
          </w:tcPr>
          <w:p w14:paraId="5AA407F6" w14:textId="77777777" w:rsidR="00463EC8" w:rsidRPr="00115AFC" w:rsidRDefault="00463EC8" w:rsidP="00874B2D">
            <w:pPr>
              <w:ind w:left="-44" w:right="-24"/>
              <w:jc w:val="right"/>
              <w:rPr>
                <w:rFonts w:eastAsia="Calibri"/>
                <w:b/>
                <w:bCs/>
                <w:sz w:val="16"/>
                <w:szCs w:val="16"/>
                <w:lang w:val="es-CO"/>
              </w:rPr>
            </w:pPr>
            <w:r w:rsidRPr="00115AFC">
              <w:rPr>
                <w:b/>
                <w:bCs/>
                <w:sz w:val="16"/>
                <w:szCs w:val="16"/>
              </w:rPr>
              <w:t xml:space="preserve"> 194.294.378 </w:t>
            </w:r>
          </w:p>
        </w:tc>
        <w:tc>
          <w:tcPr>
            <w:tcW w:w="1276" w:type="dxa"/>
            <w:shd w:val="clear" w:color="auto" w:fill="auto"/>
            <w:vAlign w:val="center"/>
          </w:tcPr>
          <w:p w14:paraId="61D257C9" w14:textId="77777777" w:rsidR="00463EC8" w:rsidRPr="00115AFC" w:rsidRDefault="00463EC8" w:rsidP="00874B2D">
            <w:pPr>
              <w:ind w:left="-44" w:right="-24"/>
              <w:jc w:val="right"/>
              <w:rPr>
                <w:rFonts w:eastAsia="Calibri"/>
                <w:b/>
                <w:bCs/>
                <w:sz w:val="16"/>
                <w:szCs w:val="16"/>
                <w:lang w:val="es-CO"/>
              </w:rPr>
            </w:pPr>
            <w:r w:rsidRPr="00115AFC">
              <w:rPr>
                <w:b/>
                <w:bCs/>
                <w:sz w:val="16"/>
                <w:szCs w:val="16"/>
              </w:rPr>
              <w:t xml:space="preserve"> 189.020.929 </w:t>
            </w:r>
          </w:p>
        </w:tc>
        <w:tc>
          <w:tcPr>
            <w:tcW w:w="1276" w:type="dxa"/>
            <w:shd w:val="clear" w:color="auto" w:fill="auto"/>
            <w:vAlign w:val="center"/>
          </w:tcPr>
          <w:p w14:paraId="5D7E97AE" w14:textId="77777777" w:rsidR="00463EC8" w:rsidRPr="00115AFC" w:rsidRDefault="00463EC8" w:rsidP="00874B2D">
            <w:pPr>
              <w:ind w:left="-44" w:right="-24"/>
              <w:jc w:val="right"/>
              <w:rPr>
                <w:rFonts w:eastAsia="Calibri"/>
                <w:b/>
                <w:bCs/>
                <w:sz w:val="16"/>
                <w:szCs w:val="16"/>
                <w:lang w:val="es-CO"/>
              </w:rPr>
            </w:pPr>
            <w:r w:rsidRPr="00115AFC">
              <w:rPr>
                <w:b/>
                <w:bCs/>
                <w:sz w:val="16"/>
                <w:szCs w:val="16"/>
              </w:rPr>
              <w:t xml:space="preserve"> 187.044.992 </w:t>
            </w:r>
          </w:p>
        </w:tc>
        <w:tc>
          <w:tcPr>
            <w:tcW w:w="850" w:type="dxa"/>
            <w:shd w:val="clear" w:color="auto" w:fill="auto"/>
            <w:vAlign w:val="center"/>
          </w:tcPr>
          <w:p w14:paraId="5C8DC9FF" w14:textId="77777777" w:rsidR="00463EC8" w:rsidRPr="00115AFC" w:rsidRDefault="00463EC8" w:rsidP="00874B2D">
            <w:pPr>
              <w:ind w:left="-44" w:right="-24"/>
              <w:jc w:val="center"/>
              <w:rPr>
                <w:rFonts w:eastAsia="Calibri"/>
                <w:b/>
                <w:bCs/>
                <w:sz w:val="16"/>
                <w:szCs w:val="16"/>
                <w:lang w:val="es-CO"/>
              </w:rPr>
            </w:pPr>
            <w:r w:rsidRPr="00115AFC">
              <w:rPr>
                <w:b/>
                <w:bCs/>
                <w:sz w:val="16"/>
                <w:szCs w:val="16"/>
              </w:rPr>
              <w:t>79,1%</w:t>
            </w:r>
          </w:p>
        </w:tc>
        <w:tc>
          <w:tcPr>
            <w:tcW w:w="992" w:type="dxa"/>
            <w:shd w:val="clear" w:color="auto" w:fill="auto"/>
            <w:vAlign w:val="center"/>
          </w:tcPr>
          <w:p w14:paraId="468B2908" w14:textId="77777777" w:rsidR="00463EC8" w:rsidRPr="00115AFC" w:rsidRDefault="00463EC8" w:rsidP="00874B2D">
            <w:pPr>
              <w:ind w:left="-44" w:right="-24"/>
              <w:jc w:val="center"/>
              <w:rPr>
                <w:rFonts w:eastAsia="Calibri"/>
                <w:b/>
                <w:bCs/>
                <w:sz w:val="16"/>
                <w:szCs w:val="16"/>
                <w:lang w:val="es-CO"/>
              </w:rPr>
            </w:pPr>
            <w:r w:rsidRPr="00115AFC">
              <w:rPr>
                <w:b/>
                <w:bCs/>
                <w:sz w:val="16"/>
                <w:szCs w:val="16"/>
              </w:rPr>
              <w:t>77,0%</w:t>
            </w:r>
          </w:p>
        </w:tc>
        <w:tc>
          <w:tcPr>
            <w:tcW w:w="851" w:type="dxa"/>
            <w:shd w:val="clear" w:color="auto" w:fill="auto"/>
            <w:vAlign w:val="center"/>
          </w:tcPr>
          <w:p w14:paraId="63B1F93C" w14:textId="77777777" w:rsidR="00463EC8" w:rsidRPr="00115AFC" w:rsidRDefault="00463EC8" w:rsidP="00874B2D">
            <w:pPr>
              <w:ind w:left="-44" w:right="-24"/>
              <w:jc w:val="center"/>
              <w:rPr>
                <w:rFonts w:eastAsia="Calibri"/>
                <w:b/>
                <w:bCs/>
                <w:sz w:val="16"/>
                <w:szCs w:val="16"/>
                <w:lang w:val="es-CO"/>
              </w:rPr>
            </w:pPr>
            <w:r w:rsidRPr="00115AFC">
              <w:rPr>
                <w:b/>
                <w:bCs/>
                <w:sz w:val="16"/>
                <w:szCs w:val="16"/>
              </w:rPr>
              <w:t>76,2%</w:t>
            </w:r>
          </w:p>
        </w:tc>
      </w:tr>
      <w:tr w:rsidR="00463EC8" w:rsidRPr="00D25FDC" w14:paraId="0EDAD412" w14:textId="77777777" w:rsidTr="00874B2D">
        <w:trPr>
          <w:trHeight w:val="283"/>
        </w:trPr>
        <w:tc>
          <w:tcPr>
            <w:tcW w:w="2127" w:type="dxa"/>
            <w:shd w:val="clear" w:color="auto" w:fill="auto"/>
            <w:vAlign w:val="center"/>
          </w:tcPr>
          <w:p w14:paraId="2807BBE8" w14:textId="77777777" w:rsidR="00463EC8" w:rsidRPr="00D25FDC" w:rsidRDefault="00463EC8" w:rsidP="00874B2D">
            <w:pPr>
              <w:ind w:left="-44" w:right="-24"/>
              <w:jc w:val="both"/>
              <w:rPr>
                <w:rFonts w:eastAsia="Calibri"/>
                <w:sz w:val="16"/>
                <w:szCs w:val="16"/>
                <w:lang w:val="es-CO"/>
              </w:rPr>
            </w:pPr>
            <w:r w:rsidRPr="00D25FDC">
              <w:rPr>
                <w:rFonts w:eastAsia="Calibri"/>
                <w:sz w:val="16"/>
                <w:szCs w:val="16"/>
                <w:lang w:val="es-CO"/>
              </w:rPr>
              <w:t>Gastos de personal</w:t>
            </w:r>
          </w:p>
        </w:tc>
        <w:tc>
          <w:tcPr>
            <w:tcW w:w="1275" w:type="dxa"/>
            <w:shd w:val="clear" w:color="auto" w:fill="auto"/>
            <w:vAlign w:val="center"/>
          </w:tcPr>
          <w:p w14:paraId="4BC0809B" w14:textId="77777777" w:rsidR="00463EC8" w:rsidRPr="00115AFC" w:rsidRDefault="00463EC8" w:rsidP="00874B2D">
            <w:pPr>
              <w:ind w:left="-44" w:right="-24"/>
              <w:jc w:val="right"/>
              <w:rPr>
                <w:rFonts w:eastAsia="Calibri"/>
                <w:sz w:val="16"/>
                <w:szCs w:val="16"/>
                <w:lang w:val="es-CO"/>
              </w:rPr>
            </w:pPr>
            <w:r w:rsidRPr="00115AFC">
              <w:rPr>
                <w:sz w:val="16"/>
                <w:szCs w:val="16"/>
              </w:rPr>
              <w:t xml:space="preserve"> 160.630.000 </w:t>
            </w:r>
          </w:p>
        </w:tc>
        <w:tc>
          <w:tcPr>
            <w:tcW w:w="1276" w:type="dxa"/>
            <w:shd w:val="clear" w:color="auto" w:fill="auto"/>
            <w:vAlign w:val="center"/>
          </w:tcPr>
          <w:p w14:paraId="3312A588" w14:textId="77777777" w:rsidR="00463EC8" w:rsidRPr="00115AFC" w:rsidRDefault="00463EC8" w:rsidP="00874B2D">
            <w:pPr>
              <w:ind w:left="-44" w:right="-24"/>
              <w:jc w:val="right"/>
              <w:rPr>
                <w:rFonts w:eastAsia="Calibri"/>
                <w:sz w:val="16"/>
                <w:szCs w:val="16"/>
                <w:lang w:val="es-CO"/>
              </w:rPr>
            </w:pPr>
            <w:r w:rsidRPr="00115AFC">
              <w:rPr>
                <w:sz w:val="16"/>
                <w:szCs w:val="16"/>
              </w:rPr>
              <w:t xml:space="preserve"> 128.205.299 </w:t>
            </w:r>
          </w:p>
        </w:tc>
        <w:tc>
          <w:tcPr>
            <w:tcW w:w="1276" w:type="dxa"/>
            <w:shd w:val="clear" w:color="auto" w:fill="auto"/>
            <w:vAlign w:val="center"/>
          </w:tcPr>
          <w:p w14:paraId="6D652978" w14:textId="77777777" w:rsidR="00463EC8" w:rsidRPr="00115AFC" w:rsidRDefault="00463EC8" w:rsidP="00874B2D">
            <w:pPr>
              <w:ind w:left="-44" w:right="-24"/>
              <w:jc w:val="right"/>
              <w:rPr>
                <w:rFonts w:eastAsia="Calibri"/>
                <w:sz w:val="16"/>
                <w:szCs w:val="16"/>
                <w:lang w:val="es-CO"/>
              </w:rPr>
            </w:pPr>
            <w:r w:rsidRPr="00115AFC">
              <w:rPr>
                <w:sz w:val="16"/>
                <w:szCs w:val="16"/>
              </w:rPr>
              <w:t xml:space="preserve"> 128.183.665 </w:t>
            </w:r>
          </w:p>
        </w:tc>
        <w:tc>
          <w:tcPr>
            <w:tcW w:w="1276" w:type="dxa"/>
            <w:shd w:val="clear" w:color="auto" w:fill="auto"/>
            <w:vAlign w:val="center"/>
          </w:tcPr>
          <w:p w14:paraId="5CF4E358" w14:textId="77777777" w:rsidR="00463EC8" w:rsidRPr="00115AFC" w:rsidRDefault="00463EC8" w:rsidP="00874B2D">
            <w:pPr>
              <w:ind w:left="-44" w:right="-24"/>
              <w:jc w:val="right"/>
              <w:rPr>
                <w:rFonts w:eastAsia="Calibri"/>
                <w:sz w:val="16"/>
                <w:szCs w:val="16"/>
                <w:lang w:val="es-CO"/>
              </w:rPr>
            </w:pPr>
            <w:r w:rsidRPr="00115AFC">
              <w:rPr>
                <w:sz w:val="16"/>
                <w:szCs w:val="16"/>
              </w:rPr>
              <w:t xml:space="preserve"> 128.167.720 </w:t>
            </w:r>
          </w:p>
        </w:tc>
        <w:tc>
          <w:tcPr>
            <w:tcW w:w="850" w:type="dxa"/>
            <w:shd w:val="clear" w:color="auto" w:fill="auto"/>
            <w:vAlign w:val="center"/>
          </w:tcPr>
          <w:p w14:paraId="39C27F76" w14:textId="77777777" w:rsidR="00463EC8" w:rsidRPr="00115AFC" w:rsidRDefault="00463EC8" w:rsidP="00874B2D">
            <w:pPr>
              <w:ind w:left="-44" w:right="-24"/>
              <w:jc w:val="center"/>
              <w:rPr>
                <w:rFonts w:eastAsia="Calibri"/>
                <w:sz w:val="16"/>
                <w:szCs w:val="16"/>
                <w:lang w:val="es-CO"/>
              </w:rPr>
            </w:pPr>
            <w:r w:rsidRPr="00115AFC">
              <w:rPr>
                <w:sz w:val="16"/>
                <w:szCs w:val="16"/>
              </w:rPr>
              <w:t>79,8%</w:t>
            </w:r>
          </w:p>
        </w:tc>
        <w:tc>
          <w:tcPr>
            <w:tcW w:w="992" w:type="dxa"/>
            <w:shd w:val="clear" w:color="auto" w:fill="auto"/>
            <w:vAlign w:val="center"/>
          </w:tcPr>
          <w:p w14:paraId="75A09932" w14:textId="77777777" w:rsidR="00463EC8" w:rsidRPr="00115AFC" w:rsidRDefault="00463EC8" w:rsidP="00874B2D">
            <w:pPr>
              <w:ind w:left="-44" w:right="-24"/>
              <w:jc w:val="center"/>
              <w:rPr>
                <w:rFonts w:eastAsia="Calibri"/>
                <w:sz w:val="16"/>
                <w:szCs w:val="16"/>
                <w:lang w:val="es-CO"/>
              </w:rPr>
            </w:pPr>
            <w:r w:rsidRPr="00115AFC">
              <w:rPr>
                <w:sz w:val="16"/>
                <w:szCs w:val="16"/>
              </w:rPr>
              <w:t>79,8%</w:t>
            </w:r>
          </w:p>
        </w:tc>
        <w:tc>
          <w:tcPr>
            <w:tcW w:w="851" w:type="dxa"/>
            <w:shd w:val="clear" w:color="auto" w:fill="auto"/>
            <w:vAlign w:val="center"/>
          </w:tcPr>
          <w:p w14:paraId="2D22105F" w14:textId="77777777" w:rsidR="00463EC8" w:rsidRPr="00115AFC" w:rsidRDefault="00463EC8" w:rsidP="00874B2D">
            <w:pPr>
              <w:ind w:left="-44" w:right="-24"/>
              <w:jc w:val="center"/>
              <w:rPr>
                <w:rFonts w:eastAsia="Calibri"/>
                <w:sz w:val="16"/>
                <w:szCs w:val="16"/>
                <w:lang w:val="es-CO"/>
              </w:rPr>
            </w:pPr>
            <w:r w:rsidRPr="00115AFC">
              <w:rPr>
                <w:sz w:val="16"/>
                <w:szCs w:val="16"/>
              </w:rPr>
              <w:t>79,8%</w:t>
            </w:r>
          </w:p>
        </w:tc>
      </w:tr>
      <w:tr w:rsidR="00463EC8" w:rsidRPr="00D25FDC" w14:paraId="68BA1AC6" w14:textId="77777777" w:rsidTr="00874B2D">
        <w:tc>
          <w:tcPr>
            <w:tcW w:w="2127" w:type="dxa"/>
            <w:shd w:val="clear" w:color="auto" w:fill="auto"/>
            <w:vAlign w:val="center"/>
          </w:tcPr>
          <w:p w14:paraId="7C067BEB" w14:textId="77777777" w:rsidR="00463EC8" w:rsidRPr="00D25FDC" w:rsidRDefault="00463EC8" w:rsidP="00874B2D">
            <w:pPr>
              <w:ind w:left="-44" w:right="-24"/>
              <w:jc w:val="both"/>
              <w:rPr>
                <w:rFonts w:eastAsia="Calibri"/>
                <w:sz w:val="16"/>
                <w:szCs w:val="16"/>
                <w:lang w:val="es-CO"/>
              </w:rPr>
            </w:pPr>
            <w:r w:rsidRPr="00D25FDC">
              <w:rPr>
                <w:rFonts w:eastAsia="Calibri"/>
                <w:sz w:val="16"/>
                <w:szCs w:val="16"/>
                <w:lang w:val="es-CO"/>
              </w:rPr>
              <w:t>Adquisición de bienes y servicios</w:t>
            </w:r>
          </w:p>
        </w:tc>
        <w:tc>
          <w:tcPr>
            <w:tcW w:w="1275" w:type="dxa"/>
            <w:shd w:val="clear" w:color="auto" w:fill="auto"/>
            <w:vAlign w:val="center"/>
          </w:tcPr>
          <w:p w14:paraId="1FCCEE38" w14:textId="77777777" w:rsidR="00463EC8" w:rsidRPr="00115AFC" w:rsidRDefault="00463EC8" w:rsidP="00874B2D">
            <w:pPr>
              <w:ind w:left="-44" w:right="-24"/>
              <w:jc w:val="right"/>
              <w:rPr>
                <w:rFonts w:eastAsia="Calibri"/>
                <w:sz w:val="16"/>
                <w:szCs w:val="16"/>
                <w:lang w:val="es-CO"/>
              </w:rPr>
            </w:pPr>
            <w:r w:rsidRPr="00115AFC">
              <w:rPr>
                <w:sz w:val="16"/>
                <w:szCs w:val="16"/>
              </w:rPr>
              <w:t xml:space="preserve"> 48.775.000 </w:t>
            </w:r>
          </w:p>
        </w:tc>
        <w:tc>
          <w:tcPr>
            <w:tcW w:w="1276" w:type="dxa"/>
            <w:shd w:val="clear" w:color="auto" w:fill="auto"/>
            <w:vAlign w:val="center"/>
          </w:tcPr>
          <w:p w14:paraId="13DB99F6" w14:textId="77777777" w:rsidR="00463EC8" w:rsidRPr="00115AFC" w:rsidRDefault="00463EC8" w:rsidP="00874B2D">
            <w:pPr>
              <w:ind w:left="-44" w:right="-24"/>
              <w:jc w:val="right"/>
              <w:rPr>
                <w:rFonts w:eastAsia="Calibri"/>
                <w:sz w:val="16"/>
                <w:szCs w:val="16"/>
                <w:lang w:val="es-CO"/>
              </w:rPr>
            </w:pPr>
            <w:r w:rsidRPr="00115AFC">
              <w:rPr>
                <w:sz w:val="16"/>
                <w:szCs w:val="16"/>
              </w:rPr>
              <w:t xml:space="preserve"> 45.293.748 </w:t>
            </w:r>
          </w:p>
        </w:tc>
        <w:tc>
          <w:tcPr>
            <w:tcW w:w="1276" w:type="dxa"/>
            <w:shd w:val="clear" w:color="auto" w:fill="auto"/>
            <w:vAlign w:val="center"/>
          </w:tcPr>
          <w:p w14:paraId="6AAE2E02" w14:textId="77777777" w:rsidR="00463EC8" w:rsidRPr="00115AFC" w:rsidRDefault="00463EC8" w:rsidP="00874B2D">
            <w:pPr>
              <w:ind w:left="-44" w:right="-24"/>
              <w:jc w:val="right"/>
              <w:rPr>
                <w:rFonts w:eastAsia="Calibri"/>
                <w:sz w:val="16"/>
                <w:szCs w:val="16"/>
                <w:lang w:val="es-CO"/>
              </w:rPr>
            </w:pPr>
            <w:r w:rsidRPr="00115AFC">
              <w:rPr>
                <w:sz w:val="16"/>
                <w:szCs w:val="16"/>
              </w:rPr>
              <w:t xml:space="preserve"> 40.041.934 </w:t>
            </w:r>
          </w:p>
        </w:tc>
        <w:tc>
          <w:tcPr>
            <w:tcW w:w="1276" w:type="dxa"/>
            <w:shd w:val="clear" w:color="auto" w:fill="auto"/>
            <w:vAlign w:val="center"/>
          </w:tcPr>
          <w:p w14:paraId="3727F30C" w14:textId="77777777" w:rsidR="00463EC8" w:rsidRPr="00115AFC" w:rsidRDefault="00463EC8" w:rsidP="00874B2D">
            <w:pPr>
              <w:ind w:left="-44" w:right="-24"/>
              <w:jc w:val="right"/>
              <w:rPr>
                <w:rFonts w:eastAsia="Calibri"/>
                <w:sz w:val="16"/>
                <w:szCs w:val="16"/>
                <w:lang w:val="es-CO"/>
              </w:rPr>
            </w:pPr>
            <w:r w:rsidRPr="00115AFC">
              <w:rPr>
                <w:sz w:val="16"/>
                <w:szCs w:val="16"/>
              </w:rPr>
              <w:t xml:space="preserve"> 38.081.942 </w:t>
            </w:r>
          </w:p>
        </w:tc>
        <w:tc>
          <w:tcPr>
            <w:tcW w:w="850" w:type="dxa"/>
            <w:shd w:val="clear" w:color="auto" w:fill="auto"/>
            <w:vAlign w:val="center"/>
          </w:tcPr>
          <w:p w14:paraId="12A3D18E" w14:textId="77777777" w:rsidR="00463EC8" w:rsidRPr="00115AFC" w:rsidRDefault="00463EC8" w:rsidP="00874B2D">
            <w:pPr>
              <w:ind w:left="-44" w:right="-24"/>
              <w:jc w:val="center"/>
              <w:rPr>
                <w:rFonts w:eastAsia="Calibri"/>
                <w:sz w:val="16"/>
                <w:szCs w:val="16"/>
                <w:lang w:val="es-CO"/>
              </w:rPr>
            </w:pPr>
            <w:r w:rsidRPr="00115AFC">
              <w:rPr>
                <w:sz w:val="16"/>
                <w:szCs w:val="16"/>
              </w:rPr>
              <w:t>92,9%</w:t>
            </w:r>
          </w:p>
        </w:tc>
        <w:tc>
          <w:tcPr>
            <w:tcW w:w="992" w:type="dxa"/>
            <w:shd w:val="clear" w:color="auto" w:fill="auto"/>
            <w:vAlign w:val="center"/>
          </w:tcPr>
          <w:p w14:paraId="31AADEEC" w14:textId="77777777" w:rsidR="00463EC8" w:rsidRPr="00115AFC" w:rsidRDefault="00463EC8" w:rsidP="00874B2D">
            <w:pPr>
              <w:ind w:left="-44" w:right="-24"/>
              <w:jc w:val="center"/>
              <w:rPr>
                <w:rFonts w:eastAsia="Calibri"/>
                <w:sz w:val="16"/>
                <w:szCs w:val="16"/>
                <w:lang w:val="es-CO"/>
              </w:rPr>
            </w:pPr>
            <w:r w:rsidRPr="00115AFC">
              <w:rPr>
                <w:sz w:val="16"/>
                <w:szCs w:val="16"/>
              </w:rPr>
              <w:t>82,1%</w:t>
            </w:r>
          </w:p>
        </w:tc>
        <w:tc>
          <w:tcPr>
            <w:tcW w:w="851" w:type="dxa"/>
            <w:shd w:val="clear" w:color="auto" w:fill="auto"/>
            <w:vAlign w:val="center"/>
          </w:tcPr>
          <w:p w14:paraId="0336CF44" w14:textId="77777777" w:rsidR="00463EC8" w:rsidRPr="00115AFC" w:rsidRDefault="00463EC8" w:rsidP="00874B2D">
            <w:pPr>
              <w:ind w:left="-44" w:right="-24"/>
              <w:jc w:val="center"/>
              <w:rPr>
                <w:rFonts w:eastAsia="Calibri"/>
                <w:sz w:val="16"/>
                <w:szCs w:val="16"/>
                <w:lang w:val="es-CO"/>
              </w:rPr>
            </w:pPr>
            <w:r w:rsidRPr="00115AFC">
              <w:rPr>
                <w:sz w:val="16"/>
                <w:szCs w:val="16"/>
              </w:rPr>
              <w:t>78,1%</w:t>
            </w:r>
          </w:p>
        </w:tc>
      </w:tr>
      <w:tr w:rsidR="00463EC8" w:rsidRPr="00D25FDC" w14:paraId="2B3BAC5A" w14:textId="77777777" w:rsidTr="00874B2D">
        <w:trPr>
          <w:trHeight w:val="283"/>
        </w:trPr>
        <w:tc>
          <w:tcPr>
            <w:tcW w:w="2127" w:type="dxa"/>
            <w:shd w:val="clear" w:color="auto" w:fill="auto"/>
            <w:vAlign w:val="center"/>
          </w:tcPr>
          <w:p w14:paraId="46A20B2D" w14:textId="77777777" w:rsidR="00463EC8" w:rsidRPr="00D25FDC" w:rsidRDefault="00463EC8" w:rsidP="00874B2D">
            <w:pPr>
              <w:ind w:left="-44" w:right="-24"/>
              <w:jc w:val="both"/>
              <w:rPr>
                <w:rFonts w:eastAsia="Calibri"/>
                <w:sz w:val="16"/>
                <w:szCs w:val="16"/>
                <w:lang w:val="es-CO"/>
              </w:rPr>
            </w:pPr>
            <w:r w:rsidRPr="00D25FDC">
              <w:rPr>
                <w:rFonts w:eastAsia="Calibri"/>
                <w:sz w:val="16"/>
                <w:szCs w:val="16"/>
                <w:lang w:val="es-CO"/>
              </w:rPr>
              <w:t>Transferencias</w:t>
            </w:r>
          </w:p>
        </w:tc>
        <w:tc>
          <w:tcPr>
            <w:tcW w:w="1275" w:type="dxa"/>
            <w:shd w:val="clear" w:color="auto" w:fill="auto"/>
            <w:vAlign w:val="center"/>
          </w:tcPr>
          <w:p w14:paraId="5193A7BF" w14:textId="77777777" w:rsidR="00463EC8" w:rsidRPr="00115AFC" w:rsidRDefault="00463EC8" w:rsidP="00874B2D">
            <w:pPr>
              <w:ind w:left="-44" w:right="-24"/>
              <w:jc w:val="right"/>
              <w:rPr>
                <w:rFonts w:eastAsia="Calibri"/>
                <w:sz w:val="16"/>
                <w:szCs w:val="16"/>
                <w:lang w:val="es-CO"/>
              </w:rPr>
            </w:pPr>
            <w:r w:rsidRPr="00115AFC">
              <w:rPr>
                <w:sz w:val="16"/>
                <w:szCs w:val="16"/>
              </w:rPr>
              <w:t xml:space="preserve"> 3.259.171 </w:t>
            </w:r>
          </w:p>
        </w:tc>
        <w:tc>
          <w:tcPr>
            <w:tcW w:w="1276" w:type="dxa"/>
            <w:shd w:val="clear" w:color="auto" w:fill="auto"/>
            <w:vAlign w:val="center"/>
          </w:tcPr>
          <w:p w14:paraId="28972188" w14:textId="77777777" w:rsidR="00463EC8" w:rsidRPr="00115AFC" w:rsidRDefault="00463EC8" w:rsidP="00874B2D">
            <w:pPr>
              <w:ind w:left="-44" w:right="-24"/>
              <w:jc w:val="right"/>
              <w:rPr>
                <w:rFonts w:eastAsia="Calibri"/>
                <w:sz w:val="16"/>
                <w:szCs w:val="16"/>
                <w:lang w:val="es-CO"/>
              </w:rPr>
            </w:pPr>
            <w:r w:rsidRPr="00115AFC">
              <w:rPr>
                <w:sz w:val="16"/>
                <w:szCs w:val="16"/>
              </w:rPr>
              <w:t xml:space="preserve"> 469.792 </w:t>
            </w:r>
          </w:p>
        </w:tc>
        <w:tc>
          <w:tcPr>
            <w:tcW w:w="1276" w:type="dxa"/>
            <w:shd w:val="clear" w:color="auto" w:fill="auto"/>
            <w:vAlign w:val="center"/>
          </w:tcPr>
          <w:p w14:paraId="48EE1B66" w14:textId="77777777" w:rsidR="00463EC8" w:rsidRPr="00115AFC" w:rsidRDefault="00463EC8" w:rsidP="00874B2D">
            <w:pPr>
              <w:ind w:left="-44" w:right="-24"/>
              <w:jc w:val="right"/>
              <w:rPr>
                <w:rFonts w:eastAsia="Calibri"/>
                <w:sz w:val="16"/>
                <w:szCs w:val="16"/>
                <w:lang w:val="es-CO"/>
              </w:rPr>
            </w:pPr>
            <w:r w:rsidRPr="00115AFC">
              <w:rPr>
                <w:sz w:val="16"/>
                <w:szCs w:val="16"/>
              </w:rPr>
              <w:t xml:space="preserve"> 469.792 </w:t>
            </w:r>
          </w:p>
        </w:tc>
        <w:tc>
          <w:tcPr>
            <w:tcW w:w="1276" w:type="dxa"/>
            <w:shd w:val="clear" w:color="auto" w:fill="auto"/>
            <w:vAlign w:val="center"/>
          </w:tcPr>
          <w:p w14:paraId="719DEC59" w14:textId="77777777" w:rsidR="00463EC8" w:rsidRPr="00115AFC" w:rsidRDefault="00463EC8" w:rsidP="00874B2D">
            <w:pPr>
              <w:ind w:left="-44" w:right="-24"/>
              <w:jc w:val="right"/>
              <w:rPr>
                <w:rFonts w:eastAsia="Calibri"/>
                <w:sz w:val="16"/>
                <w:szCs w:val="16"/>
                <w:lang w:val="es-CO"/>
              </w:rPr>
            </w:pPr>
            <w:r w:rsidRPr="00115AFC">
              <w:rPr>
                <w:sz w:val="16"/>
                <w:szCs w:val="16"/>
              </w:rPr>
              <w:t xml:space="preserve"> 469.792 </w:t>
            </w:r>
          </w:p>
        </w:tc>
        <w:tc>
          <w:tcPr>
            <w:tcW w:w="850" w:type="dxa"/>
            <w:shd w:val="clear" w:color="auto" w:fill="auto"/>
            <w:vAlign w:val="center"/>
          </w:tcPr>
          <w:p w14:paraId="5280F96F" w14:textId="77777777" w:rsidR="00463EC8" w:rsidRPr="00115AFC" w:rsidRDefault="00463EC8" w:rsidP="00874B2D">
            <w:pPr>
              <w:ind w:left="-44" w:right="-24"/>
              <w:jc w:val="center"/>
              <w:rPr>
                <w:rFonts w:eastAsia="Calibri"/>
                <w:sz w:val="16"/>
                <w:szCs w:val="16"/>
                <w:lang w:val="es-CO"/>
              </w:rPr>
            </w:pPr>
            <w:r w:rsidRPr="00115AFC">
              <w:rPr>
                <w:sz w:val="16"/>
                <w:szCs w:val="16"/>
              </w:rPr>
              <w:t>14,4%</w:t>
            </w:r>
          </w:p>
        </w:tc>
        <w:tc>
          <w:tcPr>
            <w:tcW w:w="992" w:type="dxa"/>
            <w:shd w:val="clear" w:color="auto" w:fill="auto"/>
            <w:vAlign w:val="center"/>
          </w:tcPr>
          <w:p w14:paraId="38EDEEC4" w14:textId="77777777" w:rsidR="00463EC8" w:rsidRPr="00115AFC" w:rsidRDefault="00463EC8" w:rsidP="00874B2D">
            <w:pPr>
              <w:ind w:left="-44" w:right="-24"/>
              <w:jc w:val="center"/>
              <w:rPr>
                <w:rFonts w:eastAsia="Calibri"/>
                <w:sz w:val="16"/>
                <w:szCs w:val="16"/>
                <w:lang w:val="es-CO"/>
              </w:rPr>
            </w:pPr>
            <w:r w:rsidRPr="00115AFC">
              <w:rPr>
                <w:sz w:val="16"/>
                <w:szCs w:val="16"/>
              </w:rPr>
              <w:t>14,4%</w:t>
            </w:r>
          </w:p>
        </w:tc>
        <w:tc>
          <w:tcPr>
            <w:tcW w:w="851" w:type="dxa"/>
            <w:shd w:val="clear" w:color="auto" w:fill="auto"/>
            <w:vAlign w:val="center"/>
          </w:tcPr>
          <w:p w14:paraId="1AEDAE12" w14:textId="77777777" w:rsidR="00463EC8" w:rsidRPr="00115AFC" w:rsidRDefault="00463EC8" w:rsidP="00874B2D">
            <w:pPr>
              <w:ind w:left="-44" w:right="-24"/>
              <w:jc w:val="center"/>
              <w:rPr>
                <w:rFonts w:eastAsia="Calibri"/>
                <w:sz w:val="16"/>
                <w:szCs w:val="16"/>
                <w:lang w:val="es-CO"/>
              </w:rPr>
            </w:pPr>
            <w:r w:rsidRPr="00115AFC">
              <w:rPr>
                <w:sz w:val="16"/>
                <w:szCs w:val="16"/>
              </w:rPr>
              <w:t>14,4%</w:t>
            </w:r>
          </w:p>
        </w:tc>
      </w:tr>
      <w:tr w:rsidR="00463EC8" w:rsidRPr="00D25FDC" w14:paraId="53340244" w14:textId="77777777" w:rsidTr="00874B2D">
        <w:trPr>
          <w:trHeight w:val="397"/>
        </w:trPr>
        <w:tc>
          <w:tcPr>
            <w:tcW w:w="2127" w:type="dxa"/>
            <w:shd w:val="clear" w:color="auto" w:fill="auto"/>
            <w:vAlign w:val="center"/>
          </w:tcPr>
          <w:p w14:paraId="2B4FBAEF" w14:textId="77777777" w:rsidR="00463EC8" w:rsidRPr="00D25FDC" w:rsidRDefault="00463EC8" w:rsidP="00874B2D">
            <w:pPr>
              <w:ind w:left="-44" w:right="-24"/>
              <w:jc w:val="both"/>
              <w:rPr>
                <w:rFonts w:eastAsia="Calibri"/>
                <w:sz w:val="16"/>
                <w:szCs w:val="16"/>
                <w:lang w:val="es-CO"/>
              </w:rPr>
            </w:pPr>
            <w:r w:rsidRPr="00D25FDC">
              <w:rPr>
                <w:rFonts w:eastAsia="Calibri"/>
                <w:sz w:val="16"/>
                <w:szCs w:val="16"/>
              </w:rPr>
              <w:t>Gastos por tributos, multas, sanciones e intereses de mora</w:t>
            </w:r>
          </w:p>
        </w:tc>
        <w:tc>
          <w:tcPr>
            <w:tcW w:w="1275" w:type="dxa"/>
            <w:shd w:val="clear" w:color="auto" w:fill="auto"/>
            <w:vAlign w:val="center"/>
          </w:tcPr>
          <w:p w14:paraId="2CC32C2E" w14:textId="77777777" w:rsidR="00463EC8" w:rsidRPr="00115AFC" w:rsidRDefault="00463EC8" w:rsidP="00874B2D">
            <w:pPr>
              <w:ind w:left="-44" w:right="-24"/>
              <w:jc w:val="right"/>
              <w:rPr>
                <w:rFonts w:eastAsia="Calibri"/>
                <w:sz w:val="16"/>
                <w:szCs w:val="16"/>
                <w:lang w:val="es-CO"/>
              </w:rPr>
            </w:pPr>
            <w:r w:rsidRPr="00115AFC">
              <w:rPr>
                <w:sz w:val="16"/>
                <w:szCs w:val="16"/>
              </w:rPr>
              <w:t xml:space="preserve"> 32.825.649 </w:t>
            </w:r>
          </w:p>
        </w:tc>
        <w:tc>
          <w:tcPr>
            <w:tcW w:w="1276" w:type="dxa"/>
            <w:shd w:val="clear" w:color="auto" w:fill="auto"/>
            <w:vAlign w:val="center"/>
          </w:tcPr>
          <w:p w14:paraId="5682B3E1" w14:textId="77777777" w:rsidR="00463EC8" w:rsidRPr="00115AFC" w:rsidRDefault="00463EC8" w:rsidP="00874B2D">
            <w:pPr>
              <w:ind w:left="-44" w:right="-24"/>
              <w:jc w:val="right"/>
              <w:rPr>
                <w:rFonts w:eastAsia="Calibri"/>
                <w:sz w:val="16"/>
                <w:szCs w:val="16"/>
                <w:lang w:val="es-CO"/>
              </w:rPr>
            </w:pPr>
            <w:r w:rsidRPr="00115AFC">
              <w:rPr>
                <w:sz w:val="16"/>
                <w:szCs w:val="16"/>
              </w:rPr>
              <w:t xml:space="preserve"> 20.325.538 </w:t>
            </w:r>
          </w:p>
        </w:tc>
        <w:tc>
          <w:tcPr>
            <w:tcW w:w="1276" w:type="dxa"/>
            <w:shd w:val="clear" w:color="auto" w:fill="auto"/>
            <w:vAlign w:val="center"/>
          </w:tcPr>
          <w:p w14:paraId="6F3BB067" w14:textId="77777777" w:rsidR="00463EC8" w:rsidRPr="00115AFC" w:rsidRDefault="00463EC8" w:rsidP="00874B2D">
            <w:pPr>
              <w:ind w:left="-44" w:right="-24"/>
              <w:jc w:val="right"/>
              <w:rPr>
                <w:rFonts w:eastAsia="Calibri"/>
                <w:sz w:val="16"/>
                <w:szCs w:val="16"/>
                <w:lang w:val="es-CO"/>
              </w:rPr>
            </w:pPr>
            <w:r w:rsidRPr="00115AFC">
              <w:rPr>
                <w:sz w:val="16"/>
                <w:szCs w:val="16"/>
              </w:rPr>
              <w:t xml:space="preserve"> 20.325.538 </w:t>
            </w:r>
          </w:p>
        </w:tc>
        <w:tc>
          <w:tcPr>
            <w:tcW w:w="1276" w:type="dxa"/>
            <w:shd w:val="clear" w:color="auto" w:fill="auto"/>
            <w:vAlign w:val="center"/>
          </w:tcPr>
          <w:p w14:paraId="5FEB4E4F" w14:textId="77777777" w:rsidR="00463EC8" w:rsidRPr="00115AFC" w:rsidRDefault="00463EC8" w:rsidP="00874B2D">
            <w:pPr>
              <w:ind w:left="-44" w:right="-24"/>
              <w:jc w:val="right"/>
              <w:rPr>
                <w:rFonts w:eastAsia="Calibri"/>
                <w:sz w:val="16"/>
                <w:szCs w:val="16"/>
                <w:lang w:val="es-CO"/>
              </w:rPr>
            </w:pPr>
            <w:r w:rsidRPr="00115AFC">
              <w:rPr>
                <w:sz w:val="16"/>
                <w:szCs w:val="16"/>
              </w:rPr>
              <w:t xml:space="preserve"> 20.325.538 </w:t>
            </w:r>
          </w:p>
        </w:tc>
        <w:tc>
          <w:tcPr>
            <w:tcW w:w="850" w:type="dxa"/>
            <w:shd w:val="clear" w:color="auto" w:fill="auto"/>
            <w:vAlign w:val="center"/>
          </w:tcPr>
          <w:p w14:paraId="6128264E" w14:textId="77777777" w:rsidR="00463EC8" w:rsidRPr="00115AFC" w:rsidRDefault="00463EC8" w:rsidP="00874B2D">
            <w:pPr>
              <w:ind w:left="-44" w:right="-24"/>
              <w:jc w:val="center"/>
              <w:rPr>
                <w:rFonts w:eastAsia="Calibri"/>
                <w:sz w:val="16"/>
                <w:szCs w:val="16"/>
                <w:lang w:val="es-CO"/>
              </w:rPr>
            </w:pPr>
            <w:r w:rsidRPr="00115AFC">
              <w:rPr>
                <w:sz w:val="16"/>
                <w:szCs w:val="16"/>
              </w:rPr>
              <w:t>61,9%</w:t>
            </w:r>
          </w:p>
        </w:tc>
        <w:tc>
          <w:tcPr>
            <w:tcW w:w="992" w:type="dxa"/>
            <w:shd w:val="clear" w:color="auto" w:fill="auto"/>
            <w:vAlign w:val="center"/>
          </w:tcPr>
          <w:p w14:paraId="5C5276F8" w14:textId="77777777" w:rsidR="00463EC8" w:rsidRPr="00115AFC" w:rsidRDefault="00463EC8" w:rsidP="00874B2D">
            <w:pPr>
              <w:ind w:left="-44" w:right="-24"/>
              <w:jc w:val="center"/>
              <w:rPr>
                <w:rFonts w:eastAsia="Calibri"/>
                <w:sz w:val="16"/>
                <w:szCs w:val="16"/>
                <w:lang w:val="es-CO"/>
              </w:rPr>
            </w:pPr>
            <w:r w:rsidRPr="00115AFC">
              <w:rPr>
                <w:sz w:val="16"/>
                <w:szCs w:val="16"/>
              </w:rPr>
              <w:t>61,9%</w:t>
            </w:r>
          </w:p>
        </w:tc>
        <w:tc>
          <w:tcPr>
            <w:tcW w:w="851" w:type="dxa"/>
            <w:shd w:val="clear" w:color="auto" w:fill="auto"/>
            <w:vAlign w:val="center"/>
          </w:tcPr>
          <w:p w14:paraId="62AAF2DD" w14:textId="77777777" w:rsidR="00463EC8" w:rsidRPr="00115AFC" w:rsidRDefault="00463EC8" w:rsidP="00874B2D">
            <w:pPr>
              <w:ind w:left="-44" w:right="-24"/>
              <w:jc w:val="center"/>
              <w:rPr>
                <w:rFonts w:eastAsia="Calibri"/>
                <w:sz w:val="16"/>
                <w:szCs w:val="16"/>
                <w:lang w:val="es-CO"/>
              </w:rPr>
            </w:pPr>
            <w:r w:rsidRPr="00115AFC">
              <w:rPr>
                <w:sz w:val="16"/>
                <w:szCs w:val="16"/>
              </w:rPr>
              <w:t>61,9%</w:t>
            </w:r>
          </w:p>
        </w:tc>
      </w:tr>
      <w:tr w:rsidR="00463EC8" w:rsidRPr="00D25FDC" w14:paraId="236C6641" w14:textId="77777777" w:rsidTr="00874B2D">
        <w:trPr>
          <w:trHeight w:val="283"/>
        </w:trPr>
        <w:tc>
          <w:tcPr>
            <w:tcW w:w="2127" w:type="dxa"/>
            <w:shd w:val="clear" w:color="auto" w:fill="auto"/>
            <w:vAlign w:val="center"/>
          </w:tcPr>
          <w:p w14:paraId="0D47DFD2" w14:textId="77777777" w:rsidR="00463EC8" w:rsidRPr="00D25FDC" w:rsidRDefault="00463EC8" w:rsidP="00874B2D">
            <w:pPr>
              <w:ind w:left="-44" w:right="-24"/>
              <w:rPr>
                <w:rFonts w:eastAsia="Calibri"/>
                <w:b/>
                <w:sz w:val="16"/>
                <w:szCs w:val="16"/>
                <w:lang w:val="es-CO"/>
              </w:rPr>
            </w:pPr>
            <w:r w:rsidRPr="00D25FDC">
              <w:rPr>
                <w:rFonts w:eastAsia="Calibri"/>
                <w:b/>
                <w:sz w:val="16"/>
                <w:szCs w:val="16"/>
                <w:lang w:val="es-CO"/>
              </w:rPr>
              <w:t>INVERSIÓN</w:t>
            </w:r>
          </w:p>
        </w:tc>
        <w:tc>
          <w:tcPr>
            <w:tcW w:w="1275" w:type="dxa"/>
            <w:shd w:val="clear" w:color="auto" w:fill="auto"/>
            <w:vAlign w:val="center"/>
          </w:tcPr>
          <w:p w14:paraId="19622B19" w14:textId="77777777" w:rsidR="00463EC8" w:rsidRPr="00115AFC" w:rsidRDefault="00463EC8" w:rsidP="00874B2D">
            <w:pPr>
              <w:ind w:left="-44" w:right="-24"/>
              <w:jc w:val="right"/>
              <w:rPr>
                <w:rFonts w:eastAsia="Calibri"/>
                <w:b/>
                <w:bCs/>
                <w:sz w:val="16"/>
                <w:szCs w:val="16"/>
                <w:lang w:val="es-CO"/>
              </w:rPr>
            </w:pPr>
            <w:r w:rsidRPr="00115AFC">
              <w:rPr>
                <w:b/>
                <w:bCs/>
                <w:sz w:val="16"/>
                <w:szCs w:val="16"/>
              </w:rPr>
              <w:t xml:space="preserve"> 8.731.767.712 </w:t>
            </w:r>
          </w:p>
        </w:tc>
        <w:tc>
          <w:tcPr>
            <w:tcW w:w="1276" w:type="dxa"/>
            <w:shd w:val="clear" w:color="auto" w:fill="auto"/>
            <w:vAlign w:val="center"/>
          </w:tcPr>
          <w:p w14:paraId="661C0D36" w14:textId="77777777" w:rsidR="00463EC8" w:rsidRPr="00115AFC" w:rsidRDefault="00463EC8" w:rsidP="00874B2D">
            <w:pPr>
              <w:ind w:left="-44" w:right="-24"/>
              <w:jc w:val="right"/>
              <w:rPr>
                <w:rFonts w:eastAsia="Calibri"/>
                <w:b/>
                <w:bCs/>
                <w:sz w:val="16"/>
                <w:szCs w:val="16"/>
                <w:lang w:val="es-CO"/>
              </w:rPr>
            </w:pPr>
            <w:r w:rsidRPr="00115AFC">
              <w:rPr>
                <w:b/>
                <w:bCs/>
                <w:sz w:val="16"/>
                <w:szCs w:val="16"/>
              </w:rPr>
              <w:t xml:space="preserve"> 8.482.453.699 </w:t>
            </w:r>
          </w:p>
        </w:tc>
        <w:tc>
          <w:tcPr>
            <w:tcW w:w="1276" w:type="dxa"/>
            <w:shd w:val="clear" w:color="auto" w:fill="auto"/>
            <w:vAlign w:val="center"/>
          </w:tcPr>
          <w:p w14:paraId="5D33B41F" w14:textId="77777777" w:rsidR="00463EC8" w:rsidRPr="00115AFC" w:rsidRDefault="00463EC8" w:rsidP="00874B2D">
            <w:pPr>
              <w:ind w:left="-44" w:right="-24"/>
              <w:jc w:val="right"/>
              <w:rPr>
                <w:rFonts w:eastAsia="Calibri"/>
                <w:b/>
                <w:bCs/>
                <w:sz w:val="16"/>
                <w:szCs w:val="16"/>
                <w:lang w:val="es-CO"/>
              </w:rPr>
            </w:pPr>
            <w:r w:rsidRPr="00115AFC">
              <w:rPr>
                <w:b/>
                <w:bCs/>
                <w:sz w:val="16"/>
                <w:szCs w:val="16"/>
              </w:rPr>
              <w:t xml:space="preserve"> 7.132.808.593 </w:t>
            </w:r>
          </w:p>
        </w:tc>
        <w:tc>
          <w:tcPr>
            <w:tcW w:w="1276" w:type="dxa"/>
            <w:shd w:val="clear" w:color="auto" w:fill="auto"/>
            <w:vAlign w:val="center"/>
          </w:tcPr>
          <w:p w14:paraId="2391EB7F" w14:textId="77777777" w:rsidR="00463EC8" w:rsidRPr="00115AFC" w:rsidRDefault="00463EC8" w:rsidP="00874B2D">
            <w:pPr>
              <w:ind w:left="-44" w:right="-24"/>
              <w:jc w:val="right"/>
              <w:rPr>
                <w:rFonts w:eastAsia="Calibri"/>
                <w:b/>
                <w:bCs/>
                <w:sz w:val="16"/>
                <w:szCs w:val="16"/>
                <w:lang w:val="es-CO"/>
              </w:rPr>
            </w:pPr>
            <w:r w:rsidRPr="00115AFC">
              <w:rPr>
                <w:b/>
                <w:bCs/>
                <w:sz w:val="16"/>
                <w:szCs w:val="16"/>
              </w:rPr>
              <w:t xml:space="preserve"> 6.959.459.799 </w:t>
            </w:r>
          </w:p>
        </w:tc>
        <w:tc>
          <w:tcPr>
            <w:tcW w:w="850" w:type="dxa"/>
            <w:shd w:val="clear" w:color="auto" w:fill="auto"/>
            <w:vAlign w:val="center"/>
          </w:tcPr>
          <w:p w14:paraId="30041FA2" w14:textId="77777777" w:rsidR="00463EC8" w:rsidRPr="00115AFC" w:rsidRDefault="00463EC8" w:rsidP="00874B2D">
            <w:pPr>
              <w:ind w:left="-44" w:right="-24"/>
              <w:jc w:val="center"/>
              <w:rPr>
                <w:rFonts w:eastAsia="Calibri"/>
                <w:b/>
                <w:bCs/>
                <w:sz w:val="16"/>
                <w:szCs w:val="16"/>
                <w:lang w:val="es-CO"/>
              </w:rPr>
            </w:pPr>
            <w:r w:rsidRPr="00115AFC">
              <w:rPr>
                <w:b/>
                <w:bCs/>
                <w:sz w:val="16"/>
                <w:szCs w:val="16"/>
              </w:rPr>
              <w:t>97,1%</w:t>
            </w:r>
          </w:p>
        </w:tc>
        <w:tc>
          <w:tcPr>
            <w:tcW w:w="992" w:type="dxa"/>
            <w:shd w:val="clear" w:color="auto" w:fill="auto"/>
            <w:vAlign w:val="center"/>
          </w:tcPr>
          <w:p w14:paraId="293E620B" w14:textId="77777777" w:rsidR="00463EC8" w:rsidRPr="00115AFC" w:rsidRDefault="00463EC8" w:rsidP="00874B2D">
            <w:pPr>
              <w:ind w:left="-44" w:right="-24"/>
              <w:jc w:val="center"/>
              <w:rPr>
                <w:rFonts w:eastAsia="Calibri"/>
                <w:b/>
                <w:bCs/>
                <w:sz w:val="16"/>
                <w:szCs w:val="16"/>
                <w:lang w:val="es-CO"/>
              </w:rPr>
            </w:pPr>
            <w:r w:rsidRPr="00115AFC">
              <w:rPr>
                <w:b/>
                <w:bCs/>
                <w:sz w:val="16"/>
                <w:szCs w:val="16"/>
              </w:rPr>
              <w:t>81,7%</w:t>
            </w:r>
          </w:p>
        </w:tc>
        <w:tc>
          <w:tcPr>
            <w:tcW w:w="851" w:type="dxa"/>
            <w:shd w:val="clear" w:color="auto" w:fill="auto"/>
            <w:vAlign w:val="center"/>
          </w:tcPr>
          <w:p w14:paraId="594411D1" w14:textId="77777777" w:rsidR="00463EC8" w:rsidRPr="00115AFC" w:rsidRDefault="00463EC8" w:rsidP="00874B2D">
            <w:pPr>
              <w:ind w:left="-44" w:right="-24"/>
              <w:jc w:val="center"/>
              <w:rPr>
                <w:rFonts w:eastAsia="Calibri"/>
                <w:b/>
                <w:bCs/>
                <w:sz w:val="16"/>
                <w:szCs w:val="16"/>
                <w:lang w:val="es-CO"/>
              </w:rPr>
            </w:pPr>
            <w:r w:rsidRPr="00115AFC">
              <w:rPr>
                <w:b/>
                <w:bCs/>
                <w:sz w:val="16"/>
                <w:szCs w:val="16"/>
              </w:rPr>
              <w:t>79,7%</w:t>
            </w:r>
          </w:p>
        </w:tc>
      </w:tr>
      <w:tr w:rsidR="00463EC8" w:rsidRPr="00D25FDC" w14:paraId="0CB1E8F6" w14:textId="77777777" w:rsidTr="00874B2D">
        <w:trPr>
          <w:trHeight w:val="283"/>
        </w:trPr>
        <w:tc>
          <w:tcPr>
            <w:tcW w:w="2127" w:type="dxa"/>
            <w:shd w:val="clear" w:color="auto" w:fill="auto"/>
            <w:vAlign w:val="center"/>
          </w:tcPr>
          <w:p w14:paraId="109B9199" w14:textId="77777777" w:rsidR="00463EC8" w:rsidRPr="00D25FDC" w:rsidRDefault="00463EC8" w:rsidP="00874B2D">
            <w:pPr>
              <w:ind w:left="-44" w:right="-24"/>
              <w:jc w:val="center"/>
              <w:rPr>
                <w:rFonts w:eastAsia="Calibri"/>
                <w:b/>
                <w:sz w:val="16"/>
                <w:szCs w:val="16"/>
                <w:lang w:val="es-CO"/>
              </w:rPr>
            </w:pPr>
            <w:r w:rsidRPr="00D25FDC">
              <w:rPr>
                <w:rFonts w:eastAsia="Calibri"/>
                <w:b/>
                <w:sz w:val="16"/>
                <w:szCs w:val="16"/>
                <w:lang w:val="es-CO"/>
              </w:rPr>
              <w:t>TOTAL PRESUPUESTO</w:t>
            </w:r>
          </w:p>
        </w:tc>
        <w:tc>
          <w:tcPr>
            <w:tcW w:w="1275" w:type="dxa"/>
            <w:shd w:val="clear" w:color="auto" w:fill="auto"/>
            <w:vAlign w:val="center"/>
          </w:tcPr>
          <w:p w14:paraId="3B2D6716" w14:textId="77777777" w:rsidR="00463EC8" w:rsidRPr="00115AFC" w:rsidRDefault="00463EC8" w:rsidP="00874B2D">
            <w:pPr>
              <w:ind w:left="-44" w:right="-24"/>
              <w:jc w:val="right"/>
              <w:rPr>
                <w:rFonts w:eastAsia="Calibri"/>
                <w:b/>
                <w:bCs/>
                <w:sz w:val="16"/>
                <w:szCs w:val="16"/>
                <w:lang w:val="es-CO"/>
              </w:rPr>
            </w:pPr>
            <w:r w:rsidRPr="00115AFC">
              <w:rPr>
                <w:b/>
                <w:bCs/>
                <w:sz w:val="16"/>
                <w:szCs w:val="16"/>
              </w:rPr>
              <w:t xml:space="preserve"> 8.977.257.532 </w:t>
            </w:r>
          </w:p>
        </w:tc>
        <w:tc>
          <w:tcPr>
            <w:tcW w:w="1276" w:type="dxa"/>
            <w:shd w:val="clear" w:color="auto" w:fill="auto"/>
            <w:vAlign w:val="center"/>
          </w:tcPr>
          <w:p w14:paraId="57D87BED" w14:textId="77777777" w:rsidR="00463EC8" w:rsidRPr="00115AFC" w:rsidRDefault="00463EC8" w:rsidP="00874B2D">
            <w:pPr>
              <w:ind w:left="-44" w:right="-24"/>
              <w:jc w:val="right"/>
              <w:rPr>
                <w:rFonts w:eastAsia="Calibri"/>
                <w:b/>
                <w:bCs/>
                <w:sz w:val="16"/>
                <w:szCs w:val="16"/>
                <w:lang w:val="es-CO"/>
              </w:rPr>
            </w:pPr>
            <w:r w:rsidRPr="00115AFC">
              <w:rPr>
                <w:b/>
                <w:bCs/>
                <w:sz w:val="16"/>
                <w:szCs w:val="16"/>
              </w:rPr>
              <w:t xml:space="preserve"> 8.676.748.077 </w:t>
            </w:r>
          </w:p>
        </w:tc>
        <w:tc>
          <w:tcPr>
            <w:tcW w:w="1276" w:type="dxa"/>
            <w:shd w:val="clear" w:color="auto" w:fill="auto"/>
            <w:vAlign w:val="center"/>
          </w:tcPr>
          <w:p w14:paraId="27171122" w14:textId="77777777" w:rsidR="00463EC8" w:rsidRPr="00115AFC" w:rsidRDefault="00463EC8" w:rsidP="00874B2D">
            <w:pPr>
              <w:ind w:left="-44" w:right="-24"/>
              <w:jc w:val="right"/>
              <w:rPr>
                <w:rFonts w:eastAsia="Calibri"/>
                <w:b/>
                <w:bCs/>
                <w:sz w:val="16"/>
                <w:szCs w:val="16"/>
                <w:lang w:val="es-CO"/>
              </w:rPr>
            </w:pPr>
            <w:r w:rsidRPr="00115AFC">
              <w:rPr>
                <w:b/>
                <w:bCs/>
                <w:sz w:val="16"/>
                <w:szCs w:val="16"/>
              </w:rPr>
              <w:t xml:space="preserve"> 7.321.829.522 </w:t>
            </w:r>
          </w:p>
        </w:tc>
        <w:tc>
          <w:tcPr>
            <w:tcW w:w="1276" w:type="dxa"/>
            <w:shd w:val="clear" w:color="auto" w:fill="auto"/>
            <w:vAlign w:val="center"/>
          </w:tcPr>
          <w:p w14:paraId="3AF91D9E" w14:textId="77777777" w:rsidR="00463EC8" w:rsidRPr="00115AFC" w:rsidRDefault="00463EC8" w:rsidP="00874B2D">
            <w:pPr>
              <w:ind w:left="-44" w:right="-24"/>
              <w:jc w:val="right"/>
              <w:rPr>
                <w:rFonts w:eastAsia="Calibri"/>
                <w:b/>
                <w:bCs/>
                <w:sz w:val="16"/>
                <w:szCs w:val="16"/>
                <w:lang w:val="es-CO"/>
              </w:rPr>
            </w:pPr>
            <w:r w:rsidRPr="00115AFC">
              <w:rPr>
                <w:b/>
                <w:bCs/>
                <w:sz w:val="16"/>
                <w:szCs w:val="16"/>
              </w:rPr>
              <w:t xml:space="preserve"> 7.146.504.791 </w:t>
            </w:r>
          </w:p>
        </w:tc>
        <w:tc>
          <w:tcPr>
            <w:tcW w:w="850" w:type="dxa"/>
            <w:shd w:val="clear" w:color="auto" w:fill="auto"/>
            <w:vAlign w:val="center"/>
          </w:tcPr>
          <w:p w14:paraId="01F20F31" w14:textId="77777777" w:rsidR="00463EC8" w:rsidRPr="00115AFC" w:rsidRDefault="00463EC8" w:rsidP="00874B2D">
            <w:pPr>
              <w:ind w:left="-44" w:right="-24"/>
              <w:jc w:val="center"/>
              <w:rPr>
                <w:rFonts w:eastAsia="Calibri"/>
                <w:b/>
                <w:bCs/>
                <w:sz w:val="16"/>
                <w:szCs w:val="16"/>
                <w:u w:val="single"/>
                <w:lang w:val="es-CO"/>
              </w:rPr>
            </w:pPr>
            <w:r w:rsidRPr="00115AFC">
              <w:rPr>
                <w:b/>
                <w:bCs/>
                <w:sz w:val="16"/>
                <w:szCs w:val="16"/>
              </w:rPr>
              <w:t>96,7%</w:t>
            </w:r>
          </w:p>
        </w:tc>
        <w:tc>
          <w:tcPr>
            <w:tcW w:w="992" w:type="dxa"/>
            <w:shd w:val="clear" w:color="auto" w:fill="auto"/>
            <w:vAlign w:val="center"/>
          </w:tcPr>
          <w:p w14:paraId="3E3D87A5" w14:textId="77777777" w:rsidR="00463EC8" w:rsidRPr="00115AFC" w:rsidRDefault="00463EC8" w:rsidP="00874B2D">
            <w:pPr>
              <w:ind w:left="-44" w:right="-24"/>
              <w:jc w:val="center"/>
              <w:rPr>
                <w:rFonts w:eastAsia="Calibri"/>
                <w:b/>
                <w:bCs/>
                <w:sz w:val="16"/>
                <w:szCs w:val="16"/>
                <w:u w:val="single"/>
                <w:lang w:val="es-CO"/>
              </w:rPr>
            </w:pPr>
            <w:r w:rsidRPr="00115AFC">
              <w:rPr>
                <w:b/>
                <w:bCs/>
                <w:sz w:val="16"/>
                <w:szCs w:val="16"/>
              </w:rPr>
              <w:t>81,6%</w:t>
            </w:r>
          </w:p>
        </w:tc>
        <w:tc>
          <w:tcPr>
            <w:tcW w:w="851" w:type="dxa"/>
            <w:shd w:val="clear" w:color="auto" w:fill="auto"/>
            <w:vAlign w:val="center"/>
          </w:tcPr>
          <w:p w14:paraId="59898B4D" w14:textId="77777777" w:rsidR="00463EC8" w:rsidRPr="00115AFC" w:rsidRDefault="00463EC8" w:rsidP="00874B2D">
            <w:pPr>
              <w:ind w:left="-44" w:right="-24"/>
              <w:jc w:val="center"/>
              <w:rPr>
                <w:rFonts w:eastAsia="Calibri"/>
                <w:b/>
                <w:bCs/>
                <w:sz w:val="16"/>
                <w:szCs w:val="16"/>
                <w:u w:val="single"/>
                <w:lang w:val="es-CO"/>
              </w:rPr>
            </w:pPr>
            <w:r w:rsidRPr="00115AFC">
              <w:rPr>
                <w:b/>
                <w:bCs/>
                <w:sz w:val="16"/>
                <w:szCs w:val="16"/>
              </w:rPr>
              <w:t>79,6%</w:t>
            </w:r>
          </w:p>
        </w:tc>
      </w:tr>
    </w:tbl>
    <w:p w14:paraId="2042CCA2" w14:textId="77777777" w:rsidR="00463EC8" w:rsidRDefault="00463EC8" w:rsidP="00463EC8">
      <w:pPr>
        <w:pStyle w:val="Prrafodelista"/>
        <w:ind w:left="0"/>
        <w:rPr>
          <w:b/>
          <w:sz w:val="24"/>
        </w:rPr>
      </w:pPr>
    </w:p>
    <w:p w14:paraId="3DB11D39" w14:textId="77777777" w:rsidR="00463EC8" w:rsidRDefault="00463EC8" w:rsidP="00463EC8">
      <w:pPr>
        <w:pStyle w:val="Prrafodelista"/>
        <w:ind w:left="0"/>
        <w:rPr>
          <w:sz w:val="24"/>
        </w:rPr>
      </w:pPr>
      <w:r w:rsidRPr="00B54567">
        <w:rPr>
          <w:b/>
          <w:sz w:val="24"/>
        </w:rPr>
        <w:t xml:space="preserve">- </w:t>
      </w:r>
      <w:r w:rsidRPr="00B54567">
        <w:rPr>
          <w:b/>
          <w:sz w:val="24"/>
          <w:u w:val="single"/>
        </w:rPr>
        <w:t>Pérdidas de Apropiación en la vigencia 2024.</w:t>
      </w:r>
      <w:r w:rsidRPr="00B54567">
        <w:rPr>
          <w:b/>
          <w:sz w:val="24"/>
        </w:rPr>
        <w:t xml:space="preserve"> </w:t>
      </w:r>
      <w:r w:rsidRPr="00B54567">
        <w:rPr>
          <w:sz w:val="24"/>
        </w:rPr>
        <w:t>(Cifras en miles de</w:t>
      </w:r>
      <w:r w:rsidRPr="00B54567">
        <w:rPr>
          <w:spacing w:val="-11"/>
          <w:sz w:val="24"/>
        </w:rPr>
        <w:t xml:space="preserve"> </w:t>
      </w:r>
      <w:r w:rsidRPr="00B54567">
        <w:rPr>
          <w:sz w:val="24"/>
        </w:rPr>
        <w:t>pesos).</w:t>
      </w:r>
    </w:p>
    <w:p w14:paraId="4EBADA4A" w14:textId="77777777" w:rsidR="00463EC8" w:rsidRDefault="00463EC8" w:rsidP="00463EC8">
      <w:pPr>
        <w:pStyle w:val="Prrafodelista"/>
        <w:ind w:left="0"/>
        <w:rPr>
          <w:sz w:val="24"/>
        </w:rPr>
      </w:pPr>
    </w:p>
    <w:tbl>
      <w:tblPr>
        <w:tblStyle w:val="Tablaconcuadrcula"/>
        <w:tblW w:w="9923" w:type="dxa"/>
        <w:tblInd w:w="-5" w:type="dxa"/>
        <w:tblLook w:val="04A0" w:firstRow="1" w:lastRow="0" w:firstColumn="1" w:lastColumn="0" w:noHBand="0" w:noVBand="1"/>
      </w:tblPr>
      <w:tblGrid>
        <w:gridCol w:w="3686"/>
        <w:gridCol w:w="1984"/>
        <w:gridCol w:w="2127"/>
        <w:gridCol w:w="2126"/>
      </w:tblGrid>
      <w:tr w:rsidR="00463EC8" w:rsidRPr="005924F7" w14:paraId="405A6A5B" w14:textId="77777777" w:rsidTr="00874B2D">
        <w:trPr>
          <w:trHeight w:val="624"/>
        </w:trPr>
        <w:tc>
          <w:tcPr>
            <w:tcW w:w="3686" w:type="dxa"/>
            <w:vAlign w:val="center"/>
          </w:tcPr>
          <w:p w14:paraId="715526C4" w14:textId="77777777" w:rsidR="00463EC8" w:rsidRPr="005924F7" w:rsidRDefault="00463EC8" w:rsidP="00874B2D">
            <w:pPr>
              <w:ind w:left="1169" w:right="-1440"/>
              <w:rPr>
                <w:b/>
                <w:sz w:val="20"/>
                <w:szCs w:val="20"/>
                <w:lang w:val="es-ES_tradnl"/>
              </w:rPr>
            </w:pPr>
            <w:r w:rsidRPr="005924F7">
              <w:rPr>
                <w:b/>
                <w:sz w:val="20"/>
                <w:szCs w:val="20"/>
                <w:lang w:val="es-ES_tradnl"/>
              </w:rPr>
              <w:t>TIPO DE GASTO</w:t>
            </w:r>
          </w:p>
        </w:tc>
        <w:tc>
          <w:tcPr>
            <w:tcW w:w="1984" w:type="dxa"/>
            <w:vAlign w:val="center"/>
          </w:tcPr>
          <w:p w14:paraId="6ABD1DE5" w14:textId="77777777" w:rsidR="00463EC8" w:rsidRPr="005924F7" w:rsidRDefault="00463EC8" w:rsidP="00874B2D">
            <w:pPr>
              <w:jc w:val="center"/>
              <w:rPr>
                <w:b/>
                <w:sz w:val="20"/>
                <w:szCs w:val="20"/>
                <w:lang w:val="es-ES_tradnl"/>
              </w:rPr>
            </w:pPr>
            <w:r w:rsidRPr="005924F7">
              <w:rPr>
                <w:b/>
                <w:sz w:val="20"/>
                <w:szCs w:val="20"/>
                <w:lang w:val="es-ES_tradnl"/>
              </w:rPr>
              <w:t>APROPIACIÓN</w:t>
            </w:r>
          </w:p>
          <w:p w14:paraId="7430BB38" w14:textId="77777777" w:rsidR="00463EC8" w:rsidRPr="005924F7" w:rsidRDefault="00463EC8" w:rsidP="00874B2D">
            <w:pPr>
              <w:jc w:val="center"/>
              <w:rPr>
                <w:b/>
                <w:sz w:val="20"/>
                <w:szCs w:val="20"/>
                <w:lang w:val="es-ES_tradnl"/>
              </w:rPr>
            </w:pPr>
            <w:r w:rsidRPr="005924F7">
              <w:rPr>
                <w:b/>
                <w:sz w:val="20"/>
                <w:szCs w:val="20"/>
                <w:lang w:val="es-ES_tradnl"/>
              </w:rPr>
              <w:t>DEFINITIVA</w:t>
            </w:r>
          </w:p>
          <w:p w14:paraId="0C8B5C2B" w14:textId="77777777" w:rsidR="00463EC8" w:rsidRPr="005924F7" w:rsidRDefault="00463EC8" w:rsidP="00874B2D">
            <w:pPr>
              <w:jc w:val="center"/>
              <w:rPr>
                <w:b/>
                <w:sz w:val="20"/>
                <w:szCs w:val="20"/>
                <w:lang w:val="es-ES_tradnl"/>
              </w:rPr>
            </w:pPr>
            <w:r w:rsidRPr="005924F7">
              <w:rPr>
                <w:b/>
                <w:sz w:val="20"/>
                <w:szCs w:val="20"/>
                <w:lang w:val="es-ES_tradnl"/>
              </w:rPr>
              <w:t>(1)</w:t>
            </w:r>
          </w:p>
        </w:tc>
        <w:tc>
          <w:tcPr>
            <w:tcW w:w="2127" w:type="dxa"/>
            <w:vAlign w:val="center"/>
          </w:tcPr>
          <w:p w14:paraId="595B84CF" w14:textId="77777777" w:rsidR="00463EC8" w:rsidRPr="005924F7" w:rsidRDefault="00463EC8" w:rsidP="00874B2D">
            <w:pPr>
              <w:ind w:left="145" w:right="184"/>
              <w:jc w:val="center"/>
              <w:rPr>
                <w:b/>
                <w:sz w:val="20"/>
                <w:szCs w:val="20"/>
                <w:lang w:val="es-ES_tradnl"/>
              </w:rPr>
            </w:pPr>
            <w:r w:rsidRPr="005924F7">
              <w:rPr>
                <w:b/>
                <w:sz w:val="20"/>
                <w:szCs w:val="20"/>
                <w:lang w:val="es-ES_tradnl"/>
              </w:rPr>
              <w:t>EJECUCIÓN</w:t>
            </w:r>
          </w:p>
          <w:p w14:paraId="2702D2F7" w14:textId="77777777" w:rsidR="00463EC8" w:rsidRPr="005924F7" w:rsidRDefault="00463EC8" w:rsidP="00874B2D">
            <w:pPr>
              <w:ind w:right="34"/>
              <w:jc w:val="center"/>
              <w:rPr>
                <w:b/>
                <w:sz w:val="20"/>
                <w:szCs w:val="20"/>
                <w:lang w:val="es-ES_tradnl"/>
              </w:rPr>
            </w:pPr>
            <w:r w:rsidRPr="005924F7">
              <w:rPr>
                <w:b/>
                <w:sz w:val="20"/>
                <w:szCs w:val="20"/>
                <w:lang w:val="es-ES_tradnl"/>
              </w:rPr>
              <w:t>COMPROMISOS</w:t>
            </w:r>
          </w:p>
          <w:p w14:paraId="3264186F" w14:textId="77777777" w:rsidR="00463EC8" w:rsidRPr="005924F7" w:rsidRDefault="00463EC8" w:rsidP="00874B2D">
            <w:pPr>
              <w:ind w:right="34"/>
              <w:jc w:val="center"/>
              <w:rPr>
                <w:b/>
                <w:sz w:val="20"/>
                <w:szCs w:val="20"/>
                <w:lang w:val="es-ES_tradnl"/>
              </w:rPr>
            </w:pPr>
            <w:r w:rsidRPr="005924F7">
              <w:rPr>
                <w:b/>
                <w:sz w:val="20"/>
                <w:szCs w:val="20"/>
                <w:lang w:val="es-ES_tradnl"/>
              </w:rPr>
              <w:t>(2)</w:t>
            </w:r>
          </w:p>
        </w:tc>
        <w:tc>
          <w:tcPr>
            <w:tcW w:w="2126" w:type="dxa"/>
            <w:vAlign w:val="center"/>
          </w:tcPr>
          <w:p w14:paraId="450A37D6" w14:textId="77777777" w:rsidR="00463EC8" w:rsidRPr="005924F7" w:rsidRDefault="00463EC8" w:rsidP="00874B2D">
            <w:pPr>
              <w:ind w:left="25" w:right="34"/>
              <w:jc w:val="center"/>
              <w:rPr>
                <w:b/>
                <w:sz w:val="20"/>
                <w:szCs w:val="20"/>
                <w:lang w:val="es-ES_tradnl"/>
              </w:rPr>
            </w:pPr>
            <w:r w:rsidRPr="005924F7">
              <w:rPr>
                <w:b/>
                <w:sz w:val="20"/>
                <w:szCs w:val="20"/>
                <w:lang w:val="es-ES_tradnl"/>
              </w:rPr>
              <w:t>PÉRDIDAS DE</w:t>
            </w:r>
          </w:p>
          <w:p w14:paraId="340CDA98" w14:textId="77777777" w:rsidR="00463EC8" w:rsidRPr="005924F7" w:rsidRDefault="00463EC8" w:rsidP="00874B2D">
            <w:pPr>
              <w:ind w:right="34"/>
              <w:jc w:val="center"/>
              <w:rPr>
                <w:b/>
                <w:sz w:val="20"/>
                <w:szCs w:val="20"/>
                <w:lang w:val="es-ES_tradnl"/>
              </w:rPr>
            </w:pPr>
            <w:r w:rsidRPr="005924F7">
              <w:rPr>
                <w:b/>
                <w:sz w:val="20"/>
                <w:szCs w:val="20"/>
                <w:lang w:val="es-ES_tradnl"/>
              </w:rPr>
              <w:t>APROPIACIÓN</w:t>
            </w:r>
          </w:p>
          <w:p w14:paraId="6C2AC87E" w14:textId="77777777" w:rsidR="00463EC8" w:rsidRPr="005924F7" w:rsidRDefault="00463EC8" w:rsidP="00874B2D">
            <w:pPr>
              <w:ind w:right="34"/>
              <w:jc w:val="center"/>
              <w:rPr>
                <w:b/>
                <w:sz w:val="20"/>
                <w:szCs w:val="20"/>
                <w:lang w:val="es-ES_tradnl"/>
              </w:rPr>
            </w:pPr>
            <w:r w:rsidRPr="005924F7">
              <w:rPr>
                <w:b/>
                <w:sz w:val="20"/>
                <w:szCs w:val="20"/>
                <w:lang w:val="es-ES_tradnl"/>
              </w:rPr>
              <w:t>3 = (1-2)</w:t>
            </w:r>
          </w:p>
        </w:tc>
      </w:tr>
      <w:tr w:rsidR="00463EC8" w:rsidRPr="005924F7" w14:paraId="5E7BD64D" w14:textId="77777777" w:rsidTr="00874B2D">
        <w:trPr>
          <w:trHeight w:val="283"/>
        </w:trPr>
        <w:tc>
          <w:tcPr>
            <w:tcW w:w="3686" w:type="dxa"/>
            <w:vAlign w:val="center"/>
          </w:tcPr>
          <w:p w14:paraId="67AF0424" w14:textId="77777777" w:rsidR="00463EC8" w:rsidRPr="005924F7" w:rsidRDefault="00463EC8" w:rsidP="00874B2D">
            <w:pPr>
              <w:ind w:right="-1440"/>
              <w:jc w:val="both"/>
              <w:rPr>
                <w:b/>
                <w:sz w:val="20"/>
                <w:szCs w:val="20"/>
                <w:lang w:val="es-ES_tradnl"/>
              </w:rPr>
            </w:pPr>
            <w:r w:rsidRPr="005924F7">
              <w:rPr>
                <w:b/>
                <w:sz w:val="20"/>
                <w:szCs w:val="20"/>
                <w:lang w:val="es-ES_tradnl"/>
              </w:rPr>
              <w:t>FUNCIONAMIENTO</w:t>
            </w:r>
          </w:p>
        </w:tc>
        <w:tc>
          <w:tcPr>
            <w:tcW w:w="1984" w:type="dxa"/>
            <w:vAlign w:val="center"/>
          </w:tcPr>
          <w:p w14:paraId="403EC62D" w14:textId="77777777" w:rsidR="00463EC8" w:rsidRPr="005924F7" w:rsidRDefault="00463EC8" w:rsidP="00874B2D">
            <w:pPr>
              <w:pStyle w:val="Prrafodelista"/>
              <w:ind w:left="0"/>
              <w:jc w:val="right"/>
              <w:rPr>
                <w:b/>
                <w:bCs/>
                <w:sz w:val="20"/>
                <w:szCs w:val="20"/>
              </w:rPr>
            </w:pPr>
            <w:r w:rsidRPr="005924F7">
              <w:rPr>
                <w:b/>
                <w:bCs/>
                <w:sz w:val="20"/>
                <w:szCs w:val="20"/>
              </w:rPr>
              <w:t xml:space="preserve"> 245.489.820 </w:t>
            </w:r>
          </w:p>
        </w:tc>
        <w:tc>
          <w:tcPr>
            <w:tcW w:w="2127" w:type="dxa"/>
            <w:vAlign w:val="center"/>
          </w:tcPr>
          <w:p w14:paraId="434571CE" w14:textId="77777777" w:rsidR="00463EC8" w:rsidRPr="005924F7" w:rsidRDefault="00463EC8" w:rsidP="00874B2D">
            <w:pPr>
              <w:pStyle w:val="Prrafodelista"/>
              <w:ind w:left="0"/>
              <w:jc w:val="right"/>
              <w:rPr>
                <w:b/>
                <w:bCs/>
                <w:sz w:val="20"/>
                <w:szCs w:val="20"/>
              </w:rPr>
            </w:pPr>
            <w:r w:rsidRPr="005924F7">
              <w:rPr>
                <w:b/>
                <w:bCs/>
                <w:sz w:val="20"/>
                <w:szCs w:val="20"/>
              </w:rPr>
              <w:t xml:space="preserve"> 194.294.378 </w:t>
            </w:r>
          </w:p>
        </w:tc>
        <w:tc>
          <w:tcPr>
            <w:tcW w:w="2126" w:type="dxa"/>
            <w:vAlign w:val="center"/>
          </w:tcPr>
          <w:p w14:paraId="5A2BD449" w14:textId="77777777" w:rsidR="00463EC8" w:rsidRPr="005924F7" w:rsidRDefault="00463EC8" w:rsidP="00874B2D">
            <w:pPr>
              <w:pStyle w:val="Prrafodelista"/>
              <w:ind w:left="0"/>
              <w:jc w:val="right"/>
              <w:rPr>
                <w:b/>
                <w:bCs/>
                <w:sz w:val="20"/>
                <w:szCs w:val="20"/>
              </w:rPr>
            </w:pPr>
            <w:r w:rsidRPr="005924F7">
              <w:rPr>
                <w:b/>
                <w:bCs/>
                <w:sz w:val="20"/>
                <w:szCs w:val="20"/>
              </w:rPr>
              <w:t xml:space="preserve"> 51.195.442 </w:t>
            </w:r>
          </w:p>
        </w:tc>
      </w:tr>
      <w:tr w:rsidR="00463EC8" w:rsidRPr="005924F7" w14:paraId="5A654442" w14:textId="77777777" w:rsidTr="00874B2D">
        <w:trPr>
          <w:trHeight w:val="283"/>
        </w:trPr>
        <w:tc>
          <w:tcPr>
            <w:tcW w:w="3686" w:type="dxa"/>
            <w:vAlign w:val="center"/>
          </w:tcPr>
          <w:p w14:paraId="4FD92362" w14:textId="77777777" w:rsidR="00463EC8" w:rsidRPr="005924F7" w:rsidRDefault="00463EC8" w:rsidP="00874B2D">
            <w:pPr>
              <w:ind w:right="-1440"/>
              <w:jc w:val="both"/>
              <w:rPr>
                <w:sz w:val="20"/>
                <w:szCs w:val="20"/>
                <w:lang w:val="es-ES_tradnl"/>
              </w:rPr>
            </w:pPr>
            <w:r w:rsidRPr="005924F7">
              <w:rPr>
                <w:sz w:val="20"/>
                <w:szCs w:val="20"/>
                <w:lang w:val="es-ES_tradnl"/>
              </w:rPr>
              <w:t>Gastos de personal</w:t>
            </w:r>
          </w:p>
        </w:tc>
        <w:tc>
          <w:tcPr>
            <w:tcW w:w="1984" w:type="dxa"/>
            <w:vAlign w:val="center"/>
          </w:tcPr>
          <w:p w14:paraId="582F5784" w14:textId="77777777" w:rsidR="00463EC8" w:rsidRPr="005924F7" w:rsidRDefault="00463EC8" w:rsidP="00874B2D">
            <w:pPr>
              <w:pStyle w:val="Prrafodelista"/>
              <w:ind w:left="0"/>
              <w:jc w:val="right"/>
              <w:rPr>
                <w:sz w:val="20"/>
                <w:szCs w:val="20"/>
              </w:rPr>
            </w:pPr>
            <w:r w:rsidRPr="005924F7">
              <w:rPr>
                <w:sz w:val="20"/>
                <w:szCs w:val="20"/>
              </w:rPr>
              <w:t xml:space="preserve"> 160.630.000 </w:t>
            </w:r>
          </w:p>
        </w:tc>
        <w:tc>
          <w:tcPr>
            <w:tcW w:w="2127" w:type="dxa"/>
            <w:vAlign w:val="center"/>
          </w:tcPr>
          <w:p w14:paraId="2B3D58E4" w14:textId="77777777" w:rsidR="00463EC8" w:rsidRPr="005924F7" w:rsidRDefault="00463EC8" w:rsidP="00874B2D">
            <w:pPr>
              <w:pStyle w:val="Prrafodelista"/>
              <w:ind w:left="0"/>
              <w:jc w:val="right"/>
              <w:rPr>
                <w:sz w:val="20"/>
                <w:szCs w:val="20"/>
              </w:rPr>
            </w:pPr>
            <w:r w:rsidRPr="005924F7">
              <w:rPr>
                <w:sz w:val="20"/>
                <w:szCs w:val="20"/>
              </w:rPr>
              <w:t xml:space="preserve"> 128.205.299 </w:t>
            </w:r>
          </w:p>
        </w:tc>
        <w:tc>
          <w:tcPr>
            <w:tcW w:w="2126" w:type="dxa"/>
            <w:vAlign w:val="center"/>
          </w:tcPr>
          <w:p w14:paraId="6B87F8EB" w14:textId="77777777" w:rsidR="00463EC8" w:rsidRPr="005924F7" w:rsidRDefault="00463EC8" w:rsidP="00874B2D">
            <w:pPr>
              <w:pStyle w:val="Prrafodelista"/>
              <w:ind w:left="0"/>
              <w:jc w:val="right"/>
              <w:rPr>
                <w:sz w:val="20"/>
                <w:szCs w:val="20"/>
              </w:rPr>
            </w:pPr>
            <w:r w:rsidRPr="005924F7">
              <w:rPr>
                <w:sz w:val="20"/>
                <w:szCs w:val="20"/>
              </w:rPr>
              <w:t xml:space="preserve"> 32.424.701 </w:t>
            </w:r>
          </w:p>
        </w:tc>
      </w:tr>
      <w:tr w:rsidR="00463EC8" w:rsidRPr="005924F7" w14:paraId="04BBF102" w14:textId="77777777" w:rsidTr="00874B2D">
        <w:trPr>
          <w:trHeight w:val="283"/>
        </w:trPr>
        <w:tc>
          <w:tcPr>
            <w:tcW w:w="3686" w:type="dxa"/>
            <w:vAlign w:val="center"/>
          </w:tcPr>
          <w:p w14:paraId="79F87F99" w14:textId="77777777" w:rsidR="00463EC8" w:rsidRPr="005924F7" w:rsidRDefault="00463EC8" w:rsidP="00874B2D">
            <w:pPr>
              <w:ind w:right="-1440"/>
              <w:jc w:val="both"/>
              <w:rPr>
                <w:sz w:val="20"/>
                <w:szCs w:val="20"/>
                <w:lang w:val="es-ES_tradnl"/>
              </w:rPr>
            </w:pPr>
            <w:r w:rsidRPr="005924F7">
              <w:rPr>
                <w:rFonts w:eastAsia="Calibri"/>
                <w:sz w:val="20"/>
                <w:szCs w:val="20"/>
                <w:lang w:val="es-CO"/>
              </w:rPr>
              <w:t>Adquisición de bienes y servicios</w:t>
            </w:r>
          </w:p>
        </w:tc>
        <w:tc>
          <w:tcPr>
            <w:tcW w:w="1984" w:type="dxa"/>
            <w:vAlign w:val="center"/>
          </w:tcPr>
          <w:p w14:paraId="4D4418CD" w14:textId="77777777" w:rsidR="00463EC8" w:rsidRPr="005924F7" w:rsidRDefault="00463EC8" w:rsidP="00874B2D">
            <w:pPr>
              <w:pStyle w:val="Prrafodelista"/>
              <w:ind w:left="0"/>
              <w:jc w:val="right"/>
              <w:rPr>
                <w:sz w:val="20"/>
                <w:szCs w:val="20"/>
              </w:rPr>
            </w:pPr>
            <w:r w:rsidRPr="005924F7">
              <w:rPr>
                <w:sz w:val="20"/>
                <w:szCs w:val="20"/>
              </w:rPr>
              <w:t xml:space="preserve"> 48.775.000 </w:t>
            </w:r>
          </w:p>
        </w:tc>
        <w:tc>
          <w:tcPr>
            <w:tcW w:w="2127" w:type="dxa"/>
            <w:vAlign w:val="center"/>
          </w:tcPr>
          <w:p w14:paraId="48785301" w14:textId="77777777" w:rsidR="00463EC8" w:rsidRPr="005924F7" w:rsidRDefault="00463EC8" w:rsidP="00874B2D">
            <w:pPr>
              <w:pStyle w:val="Prrafodelista"/>
              <w:ind w:left="0"/>
              <w:jc w:val="right"/>
              <w:rPr>
                <w:sz w:val="20"/>
                <w:szCs w:val="20"/>
              </w:rPr>
            </w:pPr>
            <w:r w:rsidRPr="005924F7">
              <w:rPr>
                <w:sz w:val="20"/>
                <w:szCs w:val="20"/>
              </w:rPr>
              <w:t xml:space="preserve"> 45.293.748 </w:t>
            </w:r>
          </w:p>
        </w:tc>
        <w:tc>
          <w:tcPr>
            <w:tcW w:w="2126" w:type="dxa"/>
            <w:vAlign w:val="center"/>
          </w:tcPr>
          <w:p w14:paraId="4B1521BB" w14:textId="77777777" w:rsidR="00463EC8" w:rsidRPr="005924F7" w:rsidRDefault="00463EC8" w:rsidP="00874B2D">
            <w:pPr>
              <w:pStyle w:val="Prrafodelista"/>
              <w:ind w:left="0"/>
              <w:jc w:val="right"/>
              <w:rPr>
                <w:sz w:val="20"/>
                <w:szCs w:val="20"/>
              </w:rPr>
            </w:pPr>
            <w:r w:rsidRPr="005924F7">
              <w:rPr>
                <w:sz w:val="20"/>
                <w:szCs w:val="20"/>
              </w:rPr>
              <w:t xml:space="preserve"> 3.481.252 </w:t>
            </w:r>
          </w:p>
        </w:tc>
      </w:tr>
      <w:tr w:rsidR="00463EC8" w:rsidRPr="005924F7" w14:paraId="65D7511F" w14:textId="77777777" w:rsidTr="00874B2D">
        <w:trPr>
          <w:trHeight w:val="283"/>
        </w:trPr>
        <w:tc>
          <w:tcPr>
            <w:tcW w:w="3686" w:type="dxa"/>
            <w:vAlign w:val="center"/>
          </w:tcPr>
          <w:p w14:paraId="391986AF" w14:textId="77777777" w:rsidR="00463EC8" w:rsidRPr="005924F7" w:rsidRDefault="00463EC8" w:rsidP="00874B2D">
            <w:pPr>
              <w:ind w:right="-1440"/>
              <w:jc w:val="both"/>
              <w:rPr>
                <w:sz w:val="20"/>
                <w:szCs w:val="20"/>
                <w:lang w:val="es-ES_tradnl"/>
              </w:rPr>
            </w:pPr>
            <w:r w:rsidRPr="005924F7">
              <w:rPr>
                <w:sz w:val="20"/>
                <w:szCs w:val="20"/>
                <w:lang w:val="es-ES_tradnl"/>
              </w:rPr>
              <w:t>Transferencias</w:t>
            </w:r>
          </w:p>
        </w:tc>
        <w:tc>
          <w:tcPr>
            <w:tcW w:w="1984" w:type="dxa"/>
            <w:vAlign w:val="center"/>
          </w:tcPr>
          <w:p w14:paraId="2350C0D1" w14:textId="77777777" w:rsidR="00463EC8" w:rsidRPr="005924F7" w:rsidRDefault="00463EC8" w:rsidP="00874B2D">
            <w:pPr>
              <w:pStyle w:val="Prrafodelista"/>
              <w:ind w:left="0"/>
              <w:jc w:val="right"/>
              <w:rPr>
                <w:sz w:val="20"/>
                <w:szCs w:val="20"/>
              </w:rPr>
            </w:pPr>
            <w:r w:rsidRPr="005924F7">
              <w:rPr>
                <w:sz w:val="20"/>
                <w:szCs w:val="20"/>
              </w:rPr>
              <w:t xml:space="preserve"> 3.259.171 </w:t>
            </w:r>
          </w:p>
        </w:tc>
        <w:tc>
          <w:tcPr>
            <w:tcW w:w="2127" w:type="dxa"/>
            <w:vAlign w:val="center"/>
          </w:tcPr>
          <w:p w14:paraId="6C01D236" w14:textId="77777777" w:rsidR="00463EC8" w:rsidRPr="005924F7" w:rsidRDefault="00463EC8" w:rsidP="00874B2D">
            <w:pPr>
              <w:pStyle w:val="Prrafodelista"/>
              <w:ind w:left="0"/>
              <w:jc w:val="right"/>
              <w:rPr>
                <w:sz w:val="20"/>
                <w:szCs w:val="20"/>
              </w:rPr>
            </w:pPr>
            <w:r w:rsidRPr="005924F7">
              <w:rPr>
                <w:sz w:val="20"/>
                <w:szCs w:val="20"/>
              </w:rPr>
              <w:t xml:space="preserve"> 469.792 </w:t>
            </w:r>
          </w:p>
        </w:tc>
        <w:tc>
          <w:tcPr>
            <w:tcW w:w="2126" w:type="dxa"/>
            <w:vAlign w:val="center"/>
          </w:tcPr>
          <w:p w14:paraId="1CEA5BFA" w14:textId="77777777" w:rsidR="00463EC8" w:rsidRPr="005924F7" w:rsidRDefault="00463EC8" w:rsidP="00874B2D">
            <w:pPr>
              <w:pStyle w:val="Prrafodelista"/>
              <w:ind w:left="0"/>
              <w:jc w:val="right"/>
              <w:rPr>
                <w:sz w:val="20"/>
                <w:szCs w:val="20"/>
              </w:rPr>
            </w:pPr>
            <w:r w:rsidRPr="005924F7">
              <w:rPr>
                <w:sz w:val="20"/>
                <w:szCs w:val="20"/>
              </w:rPr>
              <w:t xml:space="preserve"> 2.789.379 </w:t>
            </w:r>
          </w:p>
        </w:tc>
      </w:tr>
      <w:tr w:rsidR="00463EC8" w:rsidRPr="005924F7" w14:paraId="605EEC9C" w14:textId="77777777" w:rsidTr="00874B2D">
        <w:trPr>
          <w:trHeight w:val="397"/>
        </w:trPr>
        <w:tc>
          <w:tcPr>
            <w:tcW w:w="3686" w:type="dxa"/>
            <w:vAlign w:val="center"/>
          </w:tcPr>
          <w:p w14:paraId="10500129" w14:textId="77777777" w:rsidR="00463EC8" w:rsidRPr="005924F7" w:rsidRDefault="00463EC8" w:rsidP="00874B2D">
            <w:pPr>
              <w:jc w:val="both"/>
              <w:rPr>
                <w:sz w:val="20"/>
                <w:szCs w:val="20"/>
                <w:lang w:val="es-ES_tradnl"/>
              </w:rPr>
            </w:pPr>
            <w:r w:rsidRPr="005924F7">
              <w:rPr>
                <w:rFonts w:eastAsia="Calibri"/>
                <w:sz w:val="20"/>
                <w:szCs w:val="20"/>
              </w:rPr>
              <w:t>Gastos por tributos, multas, sanciones e intereses de mora</w:t>
            </w:r>
          </w:p>
        </w:tc>
        <w:tc>
          <w:tcPr>
            <w:tcW w:w="1984" w:type="dxa"/>
            <w:vAlign w:val="center"/>
          </w:tcPr>
          <w:p w14:paraId="68492EC6" w14:textId="77777777" w:rsidR="00463EC8" w:rsidRPr="005924F7" w:rsidRDefault="00463EC8" w:rsidP="00874B2D">
            <w:pPr>
              <w:pStyle w:val="Prrafodelista"/>
              <w:ind w:left="0"/>
              <w:jc w:val="right"/>
              <w:rPr>
                <w:sz w:val="20"/>
                <w:szCs w:val="20"/>
              </w:rPr>
            </w:pPr>
            <w:r w:rsidRPr="005924F7">
              <w:rPr>
                <w:sz w:val="20"/>
                <w:szCs w:val="20"/>
              </w:rPr>
              <w:t xml:space="preserve"> 32.825.649 </w:t>
            </w:r>
          </w:p>
        </w:tc>
        <w:tc>
          <w:tcPr>
            <w:tcW w:w="2127" w:type="dxa"/>
            <w:vAlign w:val="center"/>
          </w:tcPr>
          <w:p w14:paraId="5A945A90" w14:textId="77777777" w:rsidR="00463EC8" w:rsidRPr="005924F7" w:rsidRDefault="00463EC8" w:rsidP="00874B2D">
            <w:pPr>
              <w:pStyle w:val="Prrafodelista"/>
              <w:ind w:left="0"/>
              <w:jc w:val="right"/>
              <w:rPr>
                <w:sz w:val="20"/>
                <w:szCs w:val="20"/>
              </w:rPr>
            </w:pPr>
            <w:r w:rsidRPr="005924F7">
              <w:rPr>
                <w:sz w:val="20"/>
                <w:szCs w:val="20"/>
              </w:rPr>
              <w:t xml:space="preserve"> 20.325.538 </w:t>
            </w:r>
          </w:p>
        </w:tc>
        <w:tc>
          <w:tcPr>
            <w:tcW w:w="2126" w:type="dxa"/>
            <w:vAlign w:val="center"/>
          </w:tcPr>
          <w:p w14:paraId="08633117" w14:textId="77777777" w:rsidR="00463EC8" w:rsidRPr="005924F7" w:rsidRDefault="00463EC8" w:rsidP="00874B2D">
            <w:pPr>
              <w:pStyle w:val="Prrafodelista"/>
              <w:ind w:left="0"/>
              <w:jc w:val="right"/>
              <w:rPr>
                <w:sz w:val="20"/>
                <w:szCs w:val="20"/>
              </w:rPr>
            </w:pPr>
            <w:r w:rsidRPr="005924F7">
              <w:rPr>
                <w:sz w:val="20"/>
                <w:szCs w:val="20"/>
              </w:rPr>
              <w:t xml:space="preserve"> 12.500.111 </w:t>
            </w:r>
          </w:p>
        </w:tc>
      </w:tr>
      <w:tr w:rsidR="00463EC8" w:rsidRPr="005924F7" w14:paraId="78357EF5" w14:textId="77777777" w:rsidTr="00874B2D">
        <w:trPr>
          <w:trHeight w:val="283"/>
        </w:trPr>
        <w:tc>
          <w:tcPr>
            <w:tcW w:w="3686" w:type="dxa"/>
            <w:vAlign w:val="center"/>
          </w:tcPr>
          <w:p w14:paraId="34A811C9" w14:textId="77777777" w:rsidR="00463EC8" w:rsidRPr="005924F7" w:rsidRDefault="00463EC8" w:rsidP="00874B2D">
            <w:pPr>
              <w:ind w:right="-1440"/>
              <w:jc w:val="both"/>
              <w:rPr>
                <w:b/>
                <w:sz w:val="20"/>
                <w:szCs w:val="20"/>
                <w:lang w:val="es-ES_tradnl"/>
              </w:rPr>
            </w:pPr>
            <w:r w:rsidRPr="005924F7">
              <w:rPr>
                <w:b/>
                <w:sz w:val="20"/>
                <w:szCs w:val="20"/>
                <w:lang w:val="es-ES_tradnl"/>
              </w:rPr>
              <w:t>INVERSIÓN</w:t>
            </w:r>
          </w:p>
        </w:tc>
        <w:tc>
          <w:tcPr>
            <w:tcW w:w="1984" w:type="dxa"/>
            <w:vAlign w:val="center"/>
          </w:tcPr>
          <w:p w14:paraId="2EBF2230" w14:textId="77777777" w:rsidR="00463EC8" w:rsidRPr="005924F7" w:rsidRDefault="00463EC8" w:rsidP="00874B2D">
            <w:pPr>
              <w:pStyle w:val="Prrafodelista"/>
              <w:ind w:left="0"/>
              <w:jc w:val="right"/>
              <w:rPr>
                <w:b/>
                <w:bCs/>
                <w:sz w:val="20"/>
                <w:szCs w:val="20"/>
              </w:rPr>
            </w:pPr>
            <w:r w:rsidRPr="005924F7">
              <w:rPr>
                <w:b/>
                <w:bCs/>
                <w:sz w:val="20"/>
                <w:szCs w:val="20"/>
              </w:rPr>
              <w:t xml:space="preserve"> 8.731.767.712 </w:t>
            </w:r>
          </w:p>
        </w:tc>
        <w:tc>
          <w:tcPr>
            <w:tcW w:w="2127" w:type="dxa"/>
            <w:vAlign w:val="center"/>
          </w:tcPr>
          <w:p w14:paraId="758F60EE" w14:textId="77777777" w:rsidR="00463EC8" w:rsidRPr="005924F7" w:rsidRDefault="00463EC8" w:rsidP="00874B2D">
            <w:pPr>
              <w:pStyle w:val="Prrafodelista"/>
              <w:ind w:left="0"/>
              <w:jc w:val="right"/>
              <w:rPr>
                <w:b/>
                <w:bCs/>
                <w:sz w:val="20"/>
                <w:szCs w:val="20"/>
              </w:rPr>
            </w:pPr>
            <w:r w:rsidRPr="005924F7">
              <w:rPr>
                <w:b/>
                <w:bCs/>
                <w:sz w:val="20"/>
                <w:szCs w:val="20"/>
              </w:rPr>
              <w:t xml:space="preserve"> 8.482.453.699 </w:t>
            </w:r>
          </w:p>
        </w:tc>
        <w:tc>
          <w:tcPr>
            <w:tcW w:w="2126" w:type="dxa"/>
            <w:vAlign w:val="center"/>
          </w:tcPr>
          <w:p w14:paraId="18866DF8" w14:textId="77777777" w:rsidR="00463EC8" w:rsidRPr="005924F7" w:rsidRDefault="00463EC8" w:rsidP="00874B2D">
            <w:pPr>
              <w:pStyle w:val="Prrafodelista"/>
              <w:ind w:left="0"/>
              <w:jc w:val="right"/>
              <w:rPr>
                <w:b/>
                <w:bCs/>
                <w:sz w:val="20"/>
                <w:szCs w:val="20"/>
              </w:rPr>
            </w:pPr>
            <w:r w:rsidRPr="005924F7">
              <w:rPr>
                <w:b/>
                <w:bCs/>
                <w:sz w:val="20"/>
                <w:szCs w:val="20"/>
              </w:rPr>
              <w:t xml:space="preserve"> 249.314.013 </w:t>
            </w:r>
          </w:p>
        </w:tc>
      </w:tr>
      <w:tr w:rsidR="00463EC8" w:rsidRPr="005924F7" w14:paraId="467FD82C" w14:textId="77777777" w:rsidTr="00874B2D">
        <w:trPr>
          <w:trHeight w:val="283"/>
        </w:trPr>
        <w:tc>
          <w:tcPr>
            <w:tcW w:w="3686" w:type="dxa"/>
            <w:vAlign w:val="center"/>
          </w:tcPr>
          <w:p w14:paraId="3754823A" w14:textId="77777777" w:rsidR="00463EC8" w:rsidRPr="005924F7" w:rsidRDefault="00463EC8" w:rsidP="00874B2D">
            <w:pPr>
              <w:ind w:right="-1440"/>
              <w:jc w:val="both"/>
              <w:rPr>
                <w:b/>
                <w:sz w:val="20"/>
                <w:szCs w:val="20"/>
                <w:lang w:val="es-ES_tradnl"/>
              </w:rPr>
            </w:pPr>
            <w:r w:rsidRPr="005924F7">
              <w:rPr>
                <w:b/>
                <w:sz w:val="20"/>
                <w:szCs w:val="20"/>
                <w:lang w:val="es-ES_tradnl"/>
              </w:rPr>
              <w:t>TOTAL PÉRDIDAS DE APROPIACIÓN</w:t>
            </w:r>
          </w:p>
        </w:tc>
        <w:tc>
          <w:tcPr>
            <w:tcW w:w="1984" w:type="dxa"/>
            <w:vAlign w:val="center"/>
          </w:tcPr>
          <w:p w14:paraId="4014C369" w14:textId="77777777" w:rsidR="00463EC8" w:rsidRPr="005924F7" w:rsidRDefault="00463EC8" w:rsidP="00874B2D">
            <w:pPr>
              <w:pStyle w:val="Prrafodelista"/>
              <w:ind w:left="0"/>
              <w:jc w:val="right"/>
              <w:rPr>
                <w:b/>
                <w:bCs/>
                <w:sz w:val="20"/>
                <w:szCs w:val="20"/>
              </w:rPr>
            </w:pPr>
            <w:r w:rsidRPr="005924F7">
              <w:rPr>
                <w:b/>
                <w:bCs/>
                <w:sz w:val="20"/>
                <w:szCs w:val="20"/>
              </w:rPr>
              <w:t xml:space="preserve"> 8.977.257.532 </w:t>
            </w:r>
          </w:p>
        </w:tc>
        <w:tc>
          <w:tcPr>
            <w:tcW w:w="2127" w:type="dxa"/>
            <w:vAlign w:val="center"/>
          </w:tcPr>
          <w:p w14:paraId="779972E6" w14:textId="77777777" w:rsidR="00463EC8" w:rsidRPr="005924F7" w:rsidRDefault="00463EC8" w:rsidP="00874B2D">
            <w:pPr>
              <w:pStyle w:val="Prrafodelista"/>
              <w:ind w:left="0"/>
              <w:jc w:val="right"/>
              <w:rPr>
                <w:b/>
                <w:bCs/>
                <w:sz w:val="20"/>
                <w:szCs w:val="20"/>
              </w:rPr>
            </w:pPr>
            <w:r w:rsidRPr="005924F7">
              <w:rPr>
                <w:b/>
                <w:bCs/>
                <w:sz w:val="20"/>
                <w:szCs w:val="20"/>
              </w:rPr>
              <w:t xml:space="preserve"> 8.676.748.077 </w:t>
            </w:r>
          </w:p>
        </w:tc>
        <w:tc>
          <w:tcPr>
            <w:tcW w:w="2126" w:type="dxa"/>
            <w:vAlign w:val="center"/>
          </w:tcPr>
          <w:p w14:paraId="54D9E700" w14:textId="77777777" w:rsidR="00463EC8" w:rsidRPr="00CD2825" w:rsidRDefault="00463EC8" w:rsidP="00874B2D">
            <w:pPr>
              <w:pStyle w:val="Prrafodelista"/>
              <w:ind w:left="0"/>
              <w:jc w:val="right"/>
              <w:rPr>
                <w:b/>
                <w:bCs/>
                <w:sz w:val="20"/>
                <w:szCs w:val="20"/>
                <w:u w:val="single"/>
              </w:rPr>
            </w:pPr>
            <w:r w:rsidRPr="00CD2825">
              <w:rPr>
                <w:b/>
                <w:bCs/>
                <w:sz w:val="20"/>
                <w:szCs w:val="20"/>
                <w:u w:val="single"/>
              </w:rPr>
              <w:t xml:space="preserve"> 300.509.455 </w:t>
            </w:r>
          </w:p>
        </w:tc>
      </w:tr>
    </w:tbl>
    <w:p w14:paraId="3194DC6A" w14:textId="77777777" w:rsidR="00463EC8" w:rsidRDefault="00463EC8" w:rsidP="00463EC8">
      <w:pPr>
        <w:pStyle w:val="Prrafodelista"/>
        <w:ind w:left="0"/>
        <w:rPr>
          <w:sz w:val="24"/>
        </w:rPr>
      </w:pPr>
    </w:p>
    <w:p w14:paraId="36D88C79" w14:textId="77777777" w:rsidR="00463EC8" w:rsidRPr="00B54567" w:rsidRDefault="00463EC8" w:rsidP="00463EC8">
      <w:pPr>
        <w:tabs>
          <w:tab w:val="left" w:pos="875"/>
        </w:tabs>
        <w:spacing w:before="92"/>
        <w:rPr>
          <w:sz w:val="24"/>
        </w:rPr>
      </w:pPr>
      <w:r w:rsidRPr="00B54567">
        <w:rPr>
          <w:b/>
          <w:sz w:val="24"/>
        </w:rPr>
        <w:t xml:space="preserve">- </w:t>
      </w:r>
      <w:r w:rsidRPr="00B54567">
        <w:rPr>
          <w:b/>
          <w:sz w:val="24"/>
          <w:u w:val="single"/>
        </w:rPr>
        <w:t>Rezago Presupuestal constituido a 31 de diciembre de 2024</w:t>
      </w:r>
      <w:r w:rsidRPr="00B54567">
        <w:rPr>
          <w:b/>
          <w:sz w:val="24"/>
        </w:rPr>
        <w:t xml:space="preserve">. </w:t>
      </w:r>
      <w:r w:rsidRPr="00B54567">
        <w:rPr>
          <w:sz w:val="24"/>
        </w:rPr>
        <w:t>(Cifras en miles de pesos).</w:t>
      </w:r>
    </w:p>
    <w:p w14:paraId="2C91E01D" w14:textId="77777777" w:rsidR="00463EC8" w:rsidRPr="00B54567" w:rsidRDefault="00463EC8" w:rsidP="00463EC8">
      <w:pPr>
        <w:tabs>
          <w:tab w:val="left" w:pos="875"/>
        </w:tabs>
        <w:spacing w:before="92"/>
        <w:ind w:left="-142"/>
        <w:rPr>
          <w:sz w:val="24"/>
        </w:rPr>
      </w:pPr>
    </w:p>
    <w:tbl>
      <w:tblPr>
        <w:tblStyle w:val="Tablaconcuadrcula"/>
        <w:tblW w:w="9923" w:type="dxa"/>
        <w:tblInd w:w="-5" w:type="dxa"/>
        <w:tblLook w:val="04A0" w:firstRow="1" w:lastRow="0" w:firstColumn="1" w:lastColumn="0" w:noHBand="0" w:noVBand="1"/>
      </w:tblPr>
      <w:tblGrid>
        <w:gridCol w:w="7938"/>
        <w:gridCol w:w="1985"/>
      </w:tblGrid>
      <w:tr w:rsidR="00463EC8" w:rsidRPr="00B54567" w14:paraId="00D89919" w14:textId="77777777" w:rsidTr="00874B2D">
        <w:tc>
          <w:tcPr>
            <w:tcW w:w="7938" w:type="dxa"/>
          </w:tcPr>
          <w:p w14:paraId="734F906C" w14:textId="77777777" w:rsidR="00463EC8" w:rsidRPr="00B54567" w:rsidRDefault="00463EC8" w:rsidP="00874B2D">
            <w:pPr>
              <w:tabs>
                <w:tab w:val="left" w:pos="875"/>
              </w:tabs>
              <w:rPr>
                <w:sz w:val="18"/>
                <w:szCs w:val="18"/>
              </w:rPr>
            </w:pPr>
            <w:r w:rsidRPr="00B54567">
              <w:rPr>
                <w:sz w:val="20"/>
                <w:szCs w:val="20"/>
                <w:lang w:val="es-ES_tradnl"/>
              </w:rPr>
              <w:t>Reservas presupuestales constituidas a 31 de diciembre de 2024</w:t>
            </w:r>
          </w:p>
        </w:tc>
        <w:tc>
          <w:tcPr>
            <w:tcW w:w="1985" w:type="dxa"/>
          </w:tcPr>
          <w:p w14:paraId="4E6481E9" w14:textId="77777777" w:rsidR="00463EC8" w:rsidRPr="00B54567" w:rsidRDefault="00463EC8" w:rsidP="00874B2D">
            <w:pPr>
              <w:tabs>
                <w:tab w:val="left" w:pos="875"/>
              </w:tabs>
              <w:jc w:val="right"/>
              <w:rPr>
                <w:sz w:val="18"/>
                <w:szCs w:val="18"/>
              </w:rPr>
            </w:pPr>
            <w:r>
              <w:rPr>
                <w:sz w:val="18"/>
                <w:szCs w:val="18"/>
              </w:rPr>
              <w:t>1.354.918.555</w:t>
            </w:r>
          </w:p>
        </w:tc>
      </w:tr>
      <w:tr w:rsidR="00463EC8" w:rsidRPr="00B54567" w14:paraId="106237D1" w14:textId="77777777" w:rsidTr="00874B2D">
        <w:tc>
          <w:tcPr>
            <w:tcW w:w="7938" w:type="dxa"/>
          </w:tcPr>
          <w:p w14:paraId="1075F235" w14:textId="77777777" w:rsidR="00463EC8" w:rsidRPr="00B54567" w:rsidRDefault="00463EC8" w:rsidP="00874B2D">
            <w:pPr>
              <w:tabs>
                <w:tab w:val="left" w:pos="875"/>
              </w:tabs>
              <w:rPr>
                <w:sz w:val="18"/>
                <w:szCs w:val="18"/>
              </w:rPr>
            </w:pPr>
            <w:r w:rsidRPr="00B54567">
              <w:rPr>
                <w:sz w:val="20"/>
                <w:szCs w:val="20"/>
                <w:lang w:val="es-ES_tradnl"/>
              </w:rPr>
              <w:t>Cuentas por pagar constituidas a 31 de diciembre de 2024</w:t>
            </w:r>
          </w:p>
        </w:tc>
        <w:tc>
          <w:tcPr>
            <w:tcW w:w="1985" w:type="dxa"/>
          </w:tcPr>
          <w:p w14:paraId="17D98F7C" w14:textId="77777777" w:rsidR="00463EC8" w:rsidRPr="00B54567" w:rsidRDefault="00463EC8" w:rsidP="00874B2D">
            <w:pPr>
              <w:tabs>
                <w:tab w:val="left" w:pos="875"/>
              </w:tabs>
              <w:jc w:val="right"/>
              <w:rPr>
                <w:sz w:val="18"/>
                <w:szCs w:val="18"/>
              </w:rPr>
            </w:pPr>
            <w:r>
              <w:rPr>
                <w:sz w:val="18"/>
                <w:szCs w:val="18"/>
              </w:rPr>
              <w:t>175.324.731</w:t>
            </w:r>
          </w:p>
        </w:tc>
      </w:tr>
      <w:tr w:rsidR="00463EC8" w:rsidRPr="00B54567" w14:paraId="5AC9932E" w14:textId="77777777" w:rsidTr="00874B2D">
        <w:tc>
          <w:tcPr>
            <w:tcW w:w="7938" w:type="dxa"/>
          </w:tcPr>
          <w:p w14:paraId="23040BC1" w14:textId="77777777" w:rsidR="00463EC8" w:rsidRPr="00B54567" w:rsidRDefault="00463EC8" w:rsidP="00874B2D">
            <w:pPr>
              <w:tabs>
                <w:tab w:val="left" w:pos="875"/>
              </w:tabs>
              <w:rPr>
                <w:sz w:val="18"/>
                <w:szCs w:val="18"/>
              </w:rPr>
            </w:pPr>
            <w:r w:rsidRPr="00B54567">
              <w:rPr>
                <w:b/>
                <w:sz w:val="20"/>
                <w:szCs w:val="20"/>
                <w:lang w:val="es-ES_tradnl"/>
              </w:rPr>
              <w:t>TOTAL REZAGO PRESUPUESTAL CONSTITUIDO A 31 DE DICIEMBRE DE 2024</w:t>
            </w:r>
          </w:p>
        </w:tc>
        <w:tc>
          <w:tcPr>
            <w:tcW w:w="1985" w:type="dxa"/>
          </w:tcPr>
          <w:p w14:paraId="6D43BD7F" w14:textId="77777777" w:rsidR="00463EC8" w:rsidRPr="00B54567" w:rsidRDefault="00463EC8" w:rsidP="00874B2D">
            <w:pPr>
              <w:tabs>
                <w:tab w:val="left" w:pos="875"/>
              </w:tabs>
              <w:jc w:val="right"/>
              <w:rPr>
                <w:b/>
                <w:sz w:val="18"/>
                <w:szCs w:val="18"/>
                <w:u w:val="single"/>
              </w:rPr>
            </w:pPr>
            <w:r>
              <w:rPr>
                <w:b/>
                <w:sz w:val="18"/>
                <w:szCs w:val="18"/>
                <w:u w:val="single"/>
              </w:rPr>
              <w:t>1.530.243.286</w:t>
            </w:r>
          </w:p>
        </w:tc>
      </w:tr>
    </w:tbl>
    <w:p w14:paraId="02202C73" w14:textId="77777777" w:rsidR="00463EC8" w:rsidRPr="00B54567" w:rsidRDefault="00463EC8" w:rsidP="00463EC8">
      <w:pPr>
        <w:pStyle w:val="Textoindependiente"/>
        <w:spacing w:before="3"/>
      </w:pPr>
    </w:p>
    <w:p w14:paraId="2755D800" w14:textId="77777777" w:rsidR="00463EC8" w:rsidRPr="009E43DA" w:rsidRDefault="00463EC8" w:rsidP="00463EC8">
      <w:pPr>
        <w:pStyle w:val="Textoindependiente"/>
        <w:spacing w:before="3"/>
        <w:jc w:val="both"/>
        <w:rPr>
          <w:b/>
          <w:sz w:val="28"/>
          <w:szCs w:val="28"/>
        </w:rPr>
      </w:pPr>
      <w:r w:rsidRPr="009E43DA">
        <w:rPr>
          <w:b/>
          <w:sz w:val="28"/>
          <w:szCs w:val="28"/>
        </w:rPr>
        <w:t xml:space="preserve">- ¿Para la vigencia fiscal 2024, su entidad dio cumplimiento a lo establecido en el artículo 78 del Decreto Ley 111 de 1996 sobre el límite para constituir reservas para gastos de funcionamiento del 2% y para gastos de inversión del 15%? </w:t>
      </w:r>
    </w:p>
    <w:p w14:paraId="234C2F87" w14:textId="77777777" w:rsidR="00463EC8" w:rsidRDefault="00463EC8" w:rsidP="00463EC8">
      <w:pPr>
        <w:pStyle w:val="Textoindependiente"/>
        <w:spacing w:before="3"/>
        <w:jc w:val="both"/>
        <w:rPr>
          <w:b/>
        </w:rPr>
      </w:pPr>
    </w:p>
    <w:p w14:paraId="3CC80903" w14:textId="77777777" w:rsidR="00463EC8" w:rsidRDefault="00463EC8" w:rsidP="00463EC8">
      <w:pPr>
        <w:pStyle w:val="Textoindependiente"/>
        <w:spacing w:before="3"/>
        <w:jc w:val="center"/>
        <w:rPr>
          <w:b/>
        </w:rPr>
      </w:pPr>
      <w:r w:rsidRPr="005924F7">
        <w:rPr>
          <w:b/>
          <w:noProof/>
          <w:lang w:val="es-CO" w:eastAsia="es-CO"/>
        </w:rPr>
        <w:lastRenderedPageBreak/>
        <w:drawing>
          <wp:inline distT="0" distB="0" distL="0" distR="0" wp14:anchorId="08171933" wp14:editId="792E6EB9">
            <wp:extent cx="5676900" cy="1400175"/>
            <wp:effectExtent l="0" t="0" r="0" b="9525"/>
            <wp:docPr id="1010414902" name="Imagen 10104149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76900" cy="1400175"/>
                    </a:xfrm>
                    <a:prstGeom prst="rect">
                      <a:avLst/>
                    </a:prstGeom>
                  </pic:spPr>
                </pic:pic>
              </a:graphicData>
            </a:graphic>
          </wp:inline>
        </w:drawing>
      </w:r>
    </w:p>
    <w:p w14:paraId="610E900E" w14:textId="77777777" w:rsidR="00463EC8" w:rsidRDefault="00463EC8" w:rsidP="00463EC8">
      <w:pPr>
        <w:pStyle w:val="Textoindependiente"/>
        <w:spacing w:before="3"/>
        <w:jc w:val="both"/>
        <w:rPr>
          <w:b/>
        </w:rPr>
      </w:pPr>
    </w:p>
    <w:p w14:paraId="06B94C5F" w14:textId="77777777" w:rsidR="00463EC8" w:rsidRPr="005924F7" w:rsidRDefault="00463EC8" w:rsidP="00463EC8">
      <w:pPr>
        <w:pStyle w:val="Textoindependiente"/>
        <w:spacing w:before="3"/>
        <w:jc w:val="both"/>
        <w:rPr>
          <w:bCs/>
        </w:rPr>
      </w:pPr>
      <w:r w:rsidRPr="005924F7">
        <w:rPr>
          <w:bCs/>
        </w:rPr>
        <w:t xml:space="preserve">Del total de las reservas presupuestales constituidas por $1.354.443.206 miles de pesos, la distribución fue la siguiente: </w:t>
      </w:r>
    </w:p>
    <w:p w14:paraId="0DB37F7A" w14:textId="77777777" w:rsidR="00463EC8" w:rsidRPr="005924F7" w:rsidRDefault="00463EC8" w:rsidP="00463EC8">
      <w:pPr>
        <w:pStyle w:val="Textoindependiente"/>
        <w:spacing w:before="3"/>
        <w:jc w:val="both"/>
        <w:rPr>
          <w:bCs/>
        </w:rPr>
      </w:pPr>
    </w:p>
    <w:p w14:paraId="3A2E302E" w14:textId="77777777" w:rsidR="00463EC8" w:rsidRDefault="00463EC8" w:rsidP="005149B9">
      <w:pPr>
        <w:pStyle w:val="Textoindependiente"/>
        <w:numPr>
          <w:ilvl w:val="0"/>
          <w:numId w:val="10"/>
        </w:numPr>
        <w:spacing w:before="3"/>
        <w:jc w:val="both"/>
        <w:rPr>
          <w:bCs/>
        </w:rPr>
      </w:pPr>
      <w:r w:rsidRPr="005924F7">
        <w:rPr>
          <w:bCs/>
        </w:rPr>
        <w:t>$115.137.255 miles de pesos, que fueron constituidos como reserva presupuestal justificada, corresponden a obligaciones por bienes y servicios recibidos a satisfacción a 31 de diciembre de 2024, pero no fueron obligados en dicha vigencia. Estas partidas fueron constituidas como reserva en aplicación del artículo 29 del Decreto No. 1621 de 2024, "Por el cual se liquida el Presupuesto General de la Nación para la vigencia fiscal de 2025, se detallan las apropiaciones y se clasifican y definen los gastos", el cual establece lo siguiente:</w:t>
      </w:r>
    </w:p>
    <w:p w14:paraId="18FB2BC8" w14:textId="77777777" w:rsidR="00463EC8" w:rsidRDefault="00463EC8" w:rsidP="00463EC8">
      <w:pPr>
        <w:pStyle w:val="Textoindependiente"/>
        <w:spacing w:before="3"/>
        <w:jc w:val="both"/>
        <w:rPr>
          <w:bCs/>
        </w:rPr>
      </w:pPr>
    </w:p>
    <w:p w14:paraId="76CB4DAD" w14:textId="77777777" w:rsidR="00463EC8" w:rsidRPr="005924F7" w:rsidRDefault="00463EC8" w:rsidP="00463EC8">
      <w:pPr>
        <w:pStyle w:val="Textoindependiente"/>
        <w:spacing w:before="3"/>
        <w:jc w:val="both"/>
        <w:rPr>
          <w:bCs/>
          <w:u w:val="single"/>
        </w:rPr>
      </w:pPr>
      <w:r w:rsidRPr="005924F7">
        <w:rPr>
          <w:bCs/>
        </w:rPr>
        <w:t xml:space="preserve">"(…) Para las cuentas por pagar que se constituyan a 31 de diciembre de 2024 </w:t>
      </w:r>
      <w:r w:rsidRPr="005924F7">
        <w:rPr>
          <w:bCs/>
          <w:u w:val="single"/>
        </w:rPr>
        <w:t xml:space="preserve">se debe contar con el correspondiente programa anual mensualizado de caja de la vigencia, de lo contrario deberán hacerse los ajustes en los registros y constituir las correspondientes reservas presupuestales. Igual procedimiento se deberá cumplir en la vigencia 2025 (…)" (Subrayado fuera de texto). </w:t>
      </w:r>
    </w:p>
    <w:p w14:paraId="706FE4A0" w14:textId="77777777" w:rsidR="00463EC8" w:rsidRDefault="00463EC8" w:rsidP="00463EC8">
      <w:pPr>
        <w:pStyle w:val="Textoindependiente"/>
        <w:spacing w:before="3"/>
        <w:jc w:val="both"/>
        <w:rPr>
          <w:bCs/>
        </w:rPr>
      </w:pPr>
    </w:p>
    <w:p w14:paraId="0FA2B4DB" w14:textId="77777777" w:rsidR="00463EC8" w:rsidRDefault="00463EC8" w:rsidP="00463EC8">
      <w:pPr>
        <w:pStyle w:val="Textoindependiente"/>
        <w:spacing w:before="3"/>
        <w:jc w:val="both"/>
        <w:rPr>
          <w:bCs/>
        </w:rPr>
      </w:pPr>
      <w:r w:rsidRPr="005924F7">
        <w:rPr>
          <w:bCs/>
        </w:rPr>
        <w:t>Adicionalmente, se constituyó como reserva presupuestal justificada aquellas cuentas por pagar contables, correspondiente a los bienes y servicios recibidos a satisfacción a 31 de diciembre de 2024, facturados a dicha fecha, cuyos soportes fueron radicados por los respectivos supervisores durante el período de transición.</w:t>
      </w:r>
    </w:p>
    <w:p w14:paraId="7000EA3B" w14:textId="77777777" w:rsidR="00463EC8" w:rsidRDefault="00463EC8" w:rsidP="00463EC8">
      <w:pPr>
        <w:pStyle w:val="Textoindependiente"/>
        <w:spacing w:before="3"/>
        <w:jc w:val="both"/>
        <w:rPr>
          <w:bCs/>
        </w:rPr>
      </w:pPr>
    </w:p>
    <w:p w14:paraId="6E26CDDF" w14:textId="77777777" w:rsidR="00463EC8" w:rsidRDefault="00463EC8" w:rsidP="005149B9">
      <w:pPr>
        <w:pStyle w:val="Textoindependiente"/>
        <w:numPr>
          <w:ilvl w:val="0"/>
          <w:numId w:val="10"/>
        </w:numPr>
        <w:spacing w:before="3"/>
        <w:jc w:val="both"/>
        <w:rPr>
          <w:bCs/>
        </w:rPr>
      </w:pPr>
      <w:r w:rsidRPr="005924F7">
        <w:rPr>
          <w:bCs/>
        </w:rPr>
        <w:t>$1.239.305.951 miles de pesos fueron constituidos como reserva presupuestal autorizada en la vigencia 2024, dando cumplimiento al Artículo 2.8.1.7.3.2., del Decreto 1068 de 2015, modificado por el Artículo 17 del Decreto 412 del 2 de marzo de 2018, el cual establece lo siguiente:</w:t>
      </w:r>
    </w:p>
    <w:p w14:paraId="61B4C857" w14:textId="77777777" w:rsidR="00463EC8" w:rsidRDefault="00463EC8" w:rsidP="00463EC8">
      <w:pPr>
        <w:pStyle w:val="Textoindependiente"/>
        <w:spacing w:before="3"/>
        <w:jc w:val="both"/>
        <w:rPr>
          <w:bCs/>
        </w:rPr>
      </w:pPr>
    </w:p>
    <w:p w14:paraId="6F7693D5" w14:textId="77777777" w:rsidR="00463EC8" w:rsidRDefault="00463EC8" w:rsidP="00463EC8">
      <w:pPr>
        <w:tabs>
          <w:tab w:val="left" w:pos="875"/>
        </w:tabs>
        <w:jc w:val="both"/>
        <w:rPr>
          <w:sz w:val="28"/>
          <w:szCs w:val="28"/>
        </w:rPr>
      </w:pPr>
      <w:r w:rsidRPr="009E43DA">
        <w:rPr>
          <w:b/>
          <w:sz w:val="28"/>
          <w:szCs w:val="28"/>
        </w:rPr>
        <w:t xml:space="preserve">- Rezago presupuestal constituido a 31 de diciembre de 2023 </w:t>
      </w:r>
      <w:r w:rsidRPr="009E43DA">
        <w:rPr>
          <w:sz w:val="28"/>
          <w:szCs w:val="28"/>
        </w:rPr>
        <w:t>(Reservas presupuestales</w:t>
      </w:r>
      <w:r w:rsidRPr="009E43DA">
        <w:rPr>
          <w:spacing w:val="-11"/>
          <w:sz w:val="28"/>
          <w:szCs w:val="28"/>
        </w:rPr>
        <w:t xml:space="preserve"> </w:t>
      </w:r>
      <w:r w:rsidRPr="009E43DA">
        <w:rPr>
          <w:sz w:val="28"/>
          <w:szCs w:val="28"/>
        </w:rPr>
        <w:t>más</w:t>
      </w:r>
      <w:r w:rsidRPr="009E43DA">
        <w:rPr>
          <w:spacing w:val="-12"/>
          <w:sz w:val="28"/>
          <w:szCs w:val="28"/>
        </w:rPr>
        <w:t xml:space="preserve"> </w:t>
      </w:r>
      <w:r w:rsidRPr="009E43DA">
        <w:rPr>
          <w:sz w:val="28"/>
          <w:szCs w:val="28"/>
        </w:rPr>
        <w:t>cuentas</w:t>
      </w:r>
      <w:r w:rsidRPr="009E43DA">
        <w:rPr>
          <w:spacing w:val="-11"/>
          <w:sz w:val="28"/>
          <w:szCs w:val="28"/>
        </w:rPr>
        <w:t xml:space="preserve"> </w:t>
      </w:r>
      <w:r w:rsidRPr="009E43DA">
        <w:rPr>
          <w:sz w:val="28"/>
          <w:szCs w:val="28"/>
        </w:rPr>
        <w:t>por</w:t>
      </w:r>
      <w:r w:rsidRPr="009E43DA">
        <w:rPr>
          <w:spacing w:val="-10"/>
          <w:sz w:val="28"/>
          <w:szCs w:val="28"/>
        </w:rPr>
        <w:t xml:space="preserve"> </w:t>
      </w:r>
      <w:r w:rsidRPr="009E43DA">
        <w:rPr>
          <w:sz w:val="28"/>
          <w:szCs w:val="28"/>
        </w:rPr>
        <w:t>pagar)</w:t>
      </w:r>
      <w:r w:rsidRPr="009E43DA">
        <w:rPr>
          <w:spacing w:val="-4"/>
          <w:sz w:val="28"/>
          <w:szCs w:val="28"/>
        </w:rPr>
        <w:t xml:space="preserve"> </w:t>
      </w:r>
      <w:r w:rsidRPr="009E43DA">
        <w:rPr>
          <w:b/>
          <w:sz w:val="28"/>
          <w:szCs w:val="28"/>
        </w:rPr>
        <w:t>y</w:t>
      </w:r>
      <w:r w:rsidRPr="009E43DA">
        <w:rPr>
          <w:b/>
          <w:spacing w:val="-15"/>
          <w:sz w:val="28"/>
          <w:szCs w:val="28"/>
        </w:rPr>
        <w:t xml:space="preserve"> </w:t>
      </w:r>
      <w:r w:rsidRPr="009E43DA">
        <w:rPr>
          <w:b/>
          <w:sz w:val="28"/>
          <w:szCs w:val="28"/>
        </w:rPr>
        <w:t>ejecutado</w:t>
      </w:r>
      <w:r w:rsidRPr="009E43DA">
        <w:rPr>
          <w:b/>
          <w:spacing w:val="-9"/>
          <w:sz w:val="28"/>
          <w:szCs w:val="28"/>
        </w:rPr>
        <w:t xml:space="preserve"> </w:t>
      </w:r>
      <w:r w:rsidRPr="009E43DA">
        <w:rPr>
          <w:b/>
          <w:sz w:val="28"/>
          <w:szCs w:val="28"/>
        </w:rPr>
        <w:t>a</w:t>
      </w:r>
      <w:r w:rsidRPr="009E43DA">
        <w:rPr>
          <w:b/>
          <w:spacing w:val="-11"/>
          <w:sz w:val="28"/>
          <w:szCs w:val="28"/>
        </w:rPr>
        <w:t xml:space="preserve"> </w:t>
      </w:r>
      <w:r w:rsidRPr="009E43DA">
        <w:rPr>
          <w:b/>
          <w:sz w:val="28"/>
          <w:szCs w:val="28"/>
        </w:rPr>
        <w:t>31</w:t>
      </w:r>
      <w:r w:rsidRPr="009E43DA">
        <w:rPr>
          <w:b/>
          <w:spacing w:val="-11"/>
          <w:sz w:val="28"/>
          <w:szCs w:val="28"/>
        </w:rPr>
        <w:t xml:space="preserve"> </w:t>
      </w:r>
      <w:r w:rsidRPr="009E43DA">
        <w:rPr>
          <w:b/>
          <w:sz w:val="28"/>
          <w:szCs w:val="28"/>
        </w:rPr>
        <w:t>de</w:t>
      </w:r>
      <w:r w:rsidRPr="009E43DA">
        <w:rPr>
          <w:b/>
          <w:spacing w:val="-10"/>
          <w:sz w:val="28"/>
          <w:szCs w:val="28"/>
        </w:rPr>
        <w:t xml:space="preserve"> </w:t>
      </w:r>
      <w:r w:rsidRPr="009E43DA">
        <w:rPr>
          <w:b/>
          <w:sz w:val="28"/>
          <w:szCs w:val="28"/>
        </w:rPr>
        <w:t>diciembre</w:t>
      </w:r>
      <w:r w:rsidRPr="009E43DA">
        <w:rPr>
          <w:b/>
          <w:spacing w:val="-8"/>
          <w:sz w:val="28"/>
          <w:szCs w:val="28"/>
        </w:rPr>
        <w:t xml:space="preserve"> </w:t>
      </w:r>
      <w:r w:rsidRPr="009E43DA">
        <w:rPr>
          <w:b/>
          <w:sz w:val="28"/>
          <w:szCs w:val="28"/>
        </w:rPr>
        <w:t>de</w:t>
      </w:r>
      <w:r w:rsidRPr="009E43DA">
        <w:rPr>
          <w:b/>
          <w:spacing w:val="-10"/>
          <w:sz w:val="28"/>
          <w:szCs w:val="28"/>
        </w:rPr>
        <w:t xml:space="preserve"> </w:t>
      </w:r>
      <w:r w:rsidRPr="009E43DA">
        <w:rPr>
          <w:b/>
          <w:sz w:val="28"/>
          <w:szCs w:val="28"/>
        </w:rPr>
        <w:t>2024.</w:t>
      </w:r>
      <w:r w:rsidRPr="009E43DA">
        <w:rPr>
          <w:b/>
          <w:spacing w:val="-8"/>
          <w:sz w:val="28"/>
          <w:szCs w:val="28"/>
        </w:rPr>
        <w:t xml:space="preserve"> </w:t>
      </w:r>
      <w:r w:rsidRPr="009E43DA">
        <w:rPr>
          <w:sz w:val="28"/>
          <w:szCs w:val="28"/>
        </w:rPr>
        <w:t>(Cifras en miles de</w:t>
      </w:r>
      <w:r w:rsidRPr="009E43DA">
        <w:rPr>
          <w:spacing w:val="-3"/>
          <w:sz w:val="28"/>
          <w:szCs w:val="28"/>
        </w:rPr>
        <w:t xml:space="preserve"> </w:t>
      </w:r>
      <w:r w:rsidRPr="009E43DA">
        <w:rPr>
          <w:sz w:val="28"/>
          <w:szCs w:val="28"/>
        </w:rPr>
        <w:t>pesos).</w:t>
      </w:r>
    </w:p>
    <w:p w14:paraId="3312579A" w14:textId="77777777" w:rsidR="00463EC8" w:rsidRDefault="00463EC8" w:rsidP="00463EC8">
      <w:pPr>
        <w:tabs>
          <w:tab w:val="left" w:pos="875"/>
        </w:tabs>
        <w:jc w:val="both"/>
        <w:rPr>
          <w:sz w:val="28"/>
          <w:szCs w:val="28"/>
        </w:rPr>
      </w:pPr>
    </w:p>
    <w:tbl>
      <w:tblPr>
        <w:tblW w:w="100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2268"/>
        <w:gridCol w:w="2126"/>
        <w:gridCol w:w="2068"/>
      </w:tblGrid>
      <w:tr w:rsidR="00463EC8" w:rsidRPr="00D25FDC" w14:paraId="397AEA82" w14:textId="77777777" w:rsidTr="00874B2D">
        <w:trPr>
          <w:trHeight w:val="1247"/>
          <w:jc w:val="center"/>
        </w:trPr>
        <w:tc>
          <w:tcPr>
            <w:tcW w:w="3544" w:type="dxa"/>
            <w:shd w:val="clear" w:color="auto" w:fill="auto"/>
            <w:vAlign w:val="center"/>
          </w:tcPr>
          <w:p w14:paraId="61B78749" w14:textId="77777777" w:rsidR="00463EC8" w:rsidRPr="00D25FDC" w:rsidRDefault="00463EC8" w:rsidP="00874B2D">
            <w:pPr>
              <w:ind w:left="-54" w:right="-60"/>
              <w:jc w:val="center"/>
              <w:rPr>
                <w:b/>
                <w:sz w:val="20"/>
                <w:szCs w:val="20"/>
                <w:lang w:val="es-ES_tradnl"/>
              </w:rPr>
            </w:pPr>
            <w:r w:rsidRPr="00D25FDC">
              <w:rPr>
                <w:b/>
                <w:sz w:val="20"/>
                <w:szCs w:val="20"/>
                <w:lang w:val="es-ES_tradnl"/>
              </w:rPr>
              <w:t>DESCRIPCIÓN</w:t>
            </w:r>
          </w:p>
        </w:tc>
        <w:tc>
          <w:tcPr>
            <w:tcW w:w="2268" w:type="dxa"/>
            <w:shd w:val="clear" w:color="auto" w:fill="auto"/>
            <w:vAlign w:val="center"/>
          </w:tcPr>
          <w:p w14:paraId="58CDDB47" w14:textId="77777777" w:rsidR="00463EC8" w:rsidRPr="00D25FDC" w:rsidRDefault="00463EC8" w:rsidP="00874B2D">
            <w:pPr>
              <w:ind w:left="-54" w:right="-60"/>
              <w:jc w:val="center"/>
              <w:rPr>
                <w:b/>
                <w:sz w:val="20"/>
                <w:szCs w:val="20"/>
                <w:lang w:val="es-ES_tradnl"/>
              </w:rPr>
            </w:pPr>
            <w:r w:rsidRPr="00D25FDC">
              <w:rPr>
                <w:b/>
                <w:sz w:val="20"/>
                <w:szCs w:val="20"/>
                <w:lang w:val="es-ES_tradnl"/>
              </w:rPr>
              <w:t>REZAGO PRESUPUESTAL CONSTITUIDO</w:t>
            </w:r>
          </w:p>
          <w:p w14:paraId="6C6211E0" w14:textId="77777777" w:rsidR="00463EC8" w:rsidRPr="00D25FDC" w:rsidRDefault="00463EC8" w:rsidP="00874B2D">
            <w:pPr>
              <w:ind w:left="-54" w:right="-60"/>
              <w:jc w:val="center"/>
              <w:rPr>
                <w:b/>
                <w:sz w:val="20"/>
                <w:szCs w:val="20"/>
                <w:lang w:val="es-ES_tradnl"/>
              </w:rPr>
            </w:pPr>
            <w:r w:rsidRPr="00D25FDC">
              <w:rPr>
                <w:b/>
                <w:sz w:val="20"/>
                <w:szCs w:val="20"/>
                <w:lang w:val="es-ES_tradnl"/>
              </w:rPr>
              <w:t>a 31-12-2023</w:t>
            </w:r>
          </w:p>
        </w:tc>
        <w:tc>
          <w:tcPr>
            <w:tcW w:w="2126" w:type="dxa"/>
            <w:shd w:val="clear" w:color="auto" w:fill="auto"/>
            <w:vAlign w:val="center"/>
          </w:tcPr>
          <w:p w14:paraId="0954AB79" w14:textId="77777777" w:rsidR="00463EC8" w:rsidRPr="00D25FDC" w:rsidRDefault="00463EC8" w:rsidP="00874B2D">
            <w:pPr>
              <w:ind w:left="-54" w:right="-60"/>
              <w:jc w:val="center"/>
              <w:rPr>
                <w:b/>
                <w:sz w:val="20"/>
                <w:szCs w:val="20"/>
                <w:lang w:val="es-ES_tradnl"/>
              </w:rPr>
            </w:pPr>
            <w:r w:rsidRPr="00D25FDC">
              <w:rPr>
                <w:b/>
                <w:sz w:val="20"/>
                <w:szCs w:val="20"/>
                <w:lang w:val="es-ES_tradnl"/>
              </w:rPr>
              <w:t>REZAGO PRESUPUESTAL 2023 EJECUTADO</w:t>
            </w:r>
          </w:p>
          <w:p w14:paraId="1043066B" w14:textId="77777777" w:rsidR="00463EC8" w:rsidRPr="00D25FDC" w:rsidRDefault="00463EC8" w:rsidP="00874B2D">
            <w:pPr>
              <w:ind w:left="-54" w:right="-60"/>
              <w:jc w:val="center"/>
              <w:rPr>
                <w:b/>
                <w:sz w:val="20"/>
                <w:szCs w:val="20"/>
                <w:lang w:val="es-ES_tradnl"/>
              </w:rPr>
            </w:pPr>
            <w:r w:rsidRPr="00D25FDC">
              <w:rPr>
                <w:b/>
                <w:sz w:val="20"/>
                <w:szCs w:val="20"/>
                <w:lang w:val="es-ES_tradnl"/>
              </w:rPr>
              <w:t>A 31-12-2024</w:t>
            </w:r>
          </w:p>
        </w:tc>
        <w:tc>
          <w:tcPr>
            <w:tcW w:w="2068" w:type="dxa"/>
            <w:shd w:val="clear" w:color="auto" w:fill="auto"/>
            <w:vAlign w:val="center"/>
          </w:tcPr>
          <w:p w14:paraId="7659F8F4" w14:textId="77777777" w:rsidR="00463EC8" w:rsidRPr="00D25FDC" w:rsidRDefault="00463EC8" w:rsidP="00874B2D">
            <w:pPr>
              <w:ind w:left="-54" w:right="-60"/>
              <w:jc w:val="center"/>
              <w:rPr>
                <w:b/>
                <w:sz w:val="20"/>
                <w:szCs w:val="20"/>
                <w:lang w:val="es-ES_tradnl"/>
              </w:rPr>
            </w:pPr>
            <w:r w:rsidRPr="00D25FDC">
              <w:rPr>
                <w:b/>
                <w:sz w:val="20"/>
                <w:szCs w:val="20"/>
                <w:lang w:val="es-ES_tradnl"/>
              </w:rPr>
              <w:t>% de EJECUCIÓN REZAGO PRESUPUESTAL 2023</w:t>
            </w:r>
          </w:p>
          <w:p w14:paraId="74B0B0C8" w14:textId="77777777" w:rsidR="00463EC8" w:rsidRPr="00D25FDC" w:rsidRDefault="00463EC8" w:rsidP="00874B2D">
            <w:pPr>
              <w:ind w:left="-54" w:right="-60"/>
              <w:jc w:val="center"/>
              <w:rPr>
                <w:b/>
                <w:sz w:val="20"/>
                <w:szCs w:val="20"/>
                <w:lang w:val="es-ES_tradnl"/>
              </w:rPr>
            </w:pPr>
            <w:r w:rsidRPr="00D25FDC">
              <w:rPr>
                <w:b/>
                <w:sz w:val="20"/>
                <w:szCs w:val="20"/>
                <w:lang w:val="es-ES_tradnl"/>
              </w:rPr>
              <w:t>a 31-12-2024</w:t>
            </w:r>
          </w:p>
        </w:tc>
      </w:tr>
      <w:tr w:rsidR="00463EC8" w:rsidRPr="00D25FDC" w14:paraId="3819B023" w14:textId="77777777" w:rsidTr="00874B2D">
        <w:trPr>
          <w:trHeight w:val="283"/>
          <w:jc w:val="center"/>
        </w:trPr>
        <w:tc>
          <w:tcPr>
            <w:tcW w:w="3544" w:type="dxa"/>
            <w:shd w:val="clear" w:color="auto" w:fill="auto"/>
            <w:vAlign w:val="center"/>
          </w:tcPr>
          <w:p w14:paraId="3B834ED3" w14:textId="77777777" w:rsidR="00463EC8" w:rsidRPr="00D25FDC" w:rsidRDefault="00463EC8" w:rsidP="00874B2D">
            <w:pPr>
              <w:jc w:val="both"/>
              <w:rPr>
                <w:sz w:val="20"/>
                <w:szCs w:val="20"/>
                <w:lang w:val="es-ES_tradnl"/>
              </w:rPr>
            </w:pPr>
            <w:r w:rsidRPr="00D25FDC">
              <w:rPr>
                <w:sz w:val="20"/>
                <w:szCs w:val="20"/>
                <w:lang w:val="es-ES_tradnl"/>
              </w:rPr>
              <w:t>Reservas Presupuestales 2023</w:t>
            </w:r>
          </w:p>
        </w:tc>
        <w:tc>
          <w:tcPr>
            <w:tcW w:w="2268" w:type="dxa"/>
            <w:shd w:val="clear" w:color="auto" w:fill="auto"/>
            <w:vAlign w:val="center"/>
          </w:tcPr>
          <w:p w14:paraId="3773C713" w14:textId="77777777" w:rsidR="00463EC8" w:rsidRPr="00CA233B" w:rsidRDefault="00463EC8" w:rsidP="00874B2D">
            <w:pPr>
              <w:ind w:left="142"/>
              <w:jc w:val="right"/>
              <w:rPr>
                <w:sz w:val="20"/>
                <w:szCs w:val="20"/>
                <w:lang w:val="es-ES_tradnl"/>
              </w:rPr>
            </w:pPr>
            <w:r w:rsidRPr="00CA233B">
              <w:rPr>
                <w:sz w:val="20"/>
                <w:szCs w:val="20"/>
              </w:rPr>
              <w:t xml:space="preserve"> 302.239.212 </w:t>
            </w:r>
          </w:p>
        </w:tc>
        <w:tc>
          <w:tcPr>
            <w:tcW w:w="2126" w:type="dxa"/>
            <w:shd w:val="clear" w:color="auto" w:fill="auto"/>
            <w:vAlign w:val="center"/>
          </w:tcPr>
          <w:p w14:paraId="6FA8F63F" w14:textId="77777777" w:rsidR="00463EC8" w:rsidRPr="00CA233B" w:rsidRDefault="00463EC8" w:rsidP="00874B2D">
            <w:pPr>
              <w:ind w:left="142"/>
              <w:jc w:val="right"/>
              <w:rPr>
                <w:sz w:val="20"/>
                <w:szCs w:val="20"/>
                <w:lang w:val="es-ES_tradnl"/>
              </w:rPr>
            </w:pPr>
            <w:r w:rsidRPr="00CA233B">
              <w:rPr>
                <w:sz w:val="20"/>
                <w:szCs w:val="20"/>
              </w:rPr>
              <w:t xml:space="preserve"> 131.313.478 </w:t>
            </w:r>
          </w:p>
        </w:tc>
        <w:tc>
          <w:tcPr>
            <w:tcW w:w="2068" w:type="dxa"/>
            <w:vAlign w:val="center"/>
          </w:tcPr>
          <w:p w14:paraId="3FFBC0A1" w14:textId="77777777" w:rsidR="00463EC8" w:rsidRPr="00CA233B" w:rsidRDefault="00463EC8" w:rsidP="00874B2D">
            <w:pPr>
              <w:ind w:left="142"/>
              <w:jc w:val="center"/>
              <w:rPr>
                <w:sz w:val="20"/>
                <w:szCs w:val="20"/>
                <w:lang w:val="es-ES_tradnl"/>
              </w:rPr>
            </w:pPr>
            <w:r w:rsidRPr="00CA233B">
              <w:rPr>
                <w:sz w:val="20"/>
                <w:szCs w:val="20"/>
              </w:rPr>
              <w:t>43,4%</w:t>
            </w:r>
          </w:p>
        </w:tc>
      </w:tr>
      <w:tr w:rsidR="00463EC8" w:rsidRPr="00D25FDC" w14:paraId="34C7997F" w14:textId="77777777" w:rsidTr="00874B2D">
        <w:trPr>
          <w:trHeight w:val="283"/>
          <w:jc w:val="center"/>
        </w:trPr>
        <w:tc>
          <w:tcPr>
            <w:tcW w:w="3544" w:type="dxa"/>
            <w:shd w:val="clear" w:color="auto" w:fill="auto"/>
            <w:vAlign w:val="center"/>
          </w:tcPr>
          <w:p w14:paraId="4C870BC6" w14:textId="77777777" w:rsidR="00463EC8" w:rsidRPr="00D25FDC" w:rsidRDefault="00463EC8" w:rsidP="00874B2D">
            <w:pPr>
              <w:jc w:val="both"/>
              <w:rPr>
                <w:sz w:val="20"/>
                <w:szCs w:val="20"/>
                <w:lang w:val="es-ES_tradnl"/>
              </w:rPr>
            </w:pPr>
            <w:r w:rsidRPr="00D25FDC">
              <w:rPr>
                <w:sz w:val="20"/>
                <w:szCs w:val="20"/>
                <w:lang w:val="es-ES_tradnl"/>
              </w:rPr>
              <w:t>Cuentas por Pagar 2023</w:t>
            </w:r>
          </w:p>
        </w:tc>
        <w:tc>
          <w:tcPr>
            <w:tcW w:w="2268" w:type="dxa"/>
            <w:shd w:val="clear" w:color="auto" w:fill="auto"/>
            <w:vAlign w:val="center"/>
          </w:tcPr>
          <w:p w14:paraId="73DB9BB2" w14:textId="77777777" w:rsidR="00463EC8" w:rsidRPr="00CA233B" w:rsidRDefault="00463EC8" w:rsidP="00874B2D">
            <w:pPr>
              <w:ind w:left="142"/>
              <w:jc w:val="right"/>
              <w:rPr>
                <w:sz w:val="20"/>
                <w:szCs w:val="20"/>
                <w:lang w:val="es-ES_tradnl"/>
              </w:rPr>
            </w:pPr>
            <w:r w:rsidRPr="00CA233B">
              <w:rPr>
                <w:sz w:val="20"/>
                <w:szCs w:val="20"/>
              </w:rPr>
              <w:t xml:space="preserve"> 4.497.678 </w:t>
            </w:r>
          </w:p>
        </w:tc>
        <w:tc>
          <w:tcPr>
            <w:tcW w:w="2126" w:type="dxa"/>
            <w:shd w:val="clear" w:color="auto" w:fill="auto"/>
            <w:vAlign w:val="center"/>
          </w:tcPr>
          <w:p w14:paraId="4AF0E3AA" w14:textId="77777777" w:rsidR="00463EC8" w:rsidRPr="00CA233B" w:rsidRDefault="00463EC8" w:rsidP="00874B2D">
            <w:pPr>
              <w:ind w:left="142"/>
              <w:jc w:val="right"/>
              <w:rPr>
                <w:sz w:val="20"/>
                <w:szCs w:val="20"/>
                <w:lang w:val="es-ES_tradnl"/>
              </w:rPr>
            </w:pPr>
            <w:r w:rsidRPr="00CA233B">
              <w:rPr>
                <w:sz w:val="20"/>
                <w:szCs w:val="20"/>
              </w:rPr>
              <w:t xml:space="preserve"> 4.497.678 </w:t>
            </w:r>
          </w:p>
        </w:tc>
        <w:tc>
          <w:tcPr>
            <w:tcW w:w="2068" w:type="dxa"/>
            <w:vAlign w:val="center"/>
          </w:tcPr>
          <w:p w14:paraId="165ACF18" w14:textId="77777777" w:rsidR="00463EC8" w:rsidRPr="00CA233B" w:rsidRDefault="00463EC8" w:rsidP="00874B2D">
            <w:pPr>
              <w:ind w:left="142"/>
              <w:jc w:val="center"/>
              <w:rPr>
                <w:sz w:val="20"/>
                <w:szCs w:val="20"/>
                <w:lang w:val="es-ES_tradnl"/>
              </w:rPr>
            </w:pPr>
            <w:r w:rsidRPr="00CA233B">
              <w:rPr>
                <w:sz w:val="20"/>
                <w:szCs w:val="20"/>
              </w:rPr>
              <w:t>100,0%</w:t>
            </w:r>
          </w:p>
        </w:tc>
      </w:tr>
      <w:tr w:rsidR="00463EC8" w:rsidRPr="00D25FDC" w14:paraId="25A72A9B" w14:textId="77777777" w:rsidTr="00874B2D">
        <w:trPr>
          <w:jc w:val="center"/>
        </w:trPr>
        <w:tc>
          <w:tcPr>
            <w:tcW w:w="3544" w:type="dxa"/>
            <w:shd w:val="clear" w:color="auto" w:fill="auto"/>
            <w:vAlign w:val="center"/>
          </w:tcPr>
          <w:p w14:paraId="68586571" w14:textId="77777777" w:rsidR="00463EC8" w:rsidRPr="00D25FDC" w:rsidRDefault="00463EC8" w:rsidP="00874B2D">
            <w:pPr>
              <w:jc w:val="both"/>
              <w:rPr>
                <w:b/>
                <w:sz w:val="20"/>
                <w:szCs w:val="20"/>
                <w:lang w:val="es-ES_tradnl"/>
              </w:rPr>
            </w:pPr>
            <w:r w:rsidRPr="00D25FDC">
              <w:rPr>
                <w:b/>
                <w:sz w:val="20"/>
                <w:szCs w:val="20"/>
                <w:lang w:val="es-ES_tradnl"/>
              </w:rPr>
              <w:t xml:space="preserve">TOTAL REZAGO PRESUPUESTAL </w:t>
            </w:r>
            <w:r w:rsidRPr="00D25FDC">
              <w:rPr>
                <w:b/>
                <w:sz w:val="20"/>
                <w:szCs w:val="20"/>
                <w:lang w:val="es-ES_tradnl"/>
              </w:rPr>
              <w:lastRenderedPageBreak/>
              <w:t>CONSTITUIDO EN 2023 Y EJECUTADO EN 2024</w:t>
            </w:r>
          </w:p>
        </w:tc>
        <w:tc>
          <w:tcPr>
            <w:tcW w:w="2268" w:type="dxa"/>
            <w:shd w:val="clear" w:color="auto" w:fill="auto"/>
            <w:vAlign w:val="center"/>
          </w:tcPr>
          <w:p w14:paraId="223884C2" w14:textId="77777777" w:rsidR="00463EC8" w:rsidRPr="00CA233B" w:rsidRDefault="00463EC8" w:rsidP="00874B2D">
            <w:pPr>
              <w:ind w:left="142"/>
              <w:jc w:val="right"/>
              <w:rPr>
                <w:b/>
                <w:bCs/>
                <w:sz w:val="20"/>
                <w:szCs w:val="20"/>
                <w:lang w:val="es-ES_tradnl"/>
              </w:rPr>
            </w:pPr>
            <w:r w:rsidRPr="00CA233B">
              <w:rPr>
                <w:b/>
                <w:bCs/>
                <w:sz w:val="20"/>
                <w:szCs w:val="20"/>
              </w:rPr>
              <w:lastRenderedPageBreak/>
              <w:t xml:space="preserve"> 306.736.890 </w:t>
            </w:r>
          </w:p>
        </w:tc>
        <w:tc>
          <w:tcPr>
            <w:tcW w:w="2126" w:type="dxa"/>
            <w:shd w:val="clear" w:color="auto" w:fill="auto"/>
            <w:vAlign w:val="center"/>
          </w:tcPr>
          <w:p w14:paraId="6D49BEBF" w14:textId="77777777" w:rsidR="00463EC8" w:rsidRPr="00CA233B" w:rsidRDefault="00463EC8" w:rsidP="00874B2D">
            <w:pPr>
              <w:ind w:left="142"/>
              <w:jc w:val="right"/>
              <w:rPr>
                <w:b/>
                <w:bCs/>
                <w:sz w:val="20"/>
                <w:szCs w:val="20"/>
                <w:lang w:val="es-ES_tradnl"/>
              </w:rPr>
            </w:pPr>
            <w:r w:rsidRPr="00CA233B">
              <w:rPr>
                <w:b/>
                <w:bCs/>
                <w:sz w:val="20"/>
                <w:szCs w:val="20"/>
              </w:rPr>
              <w:t xml:space="preserve"> 135.811.156 </w:t>
            </w:r>
          </w:p>
        </w:tc>
        <w:tc>
          <w:tcPr>
            <w:tcW w:w="2068" w:type="dxa"/>
            <w:vAlign w:val="center"/>
          </w:tcPr>
          <w:p w14:paraId="41278F09" w14:textId="77777777" w:rsidR="00463EC8" w:rsidRPr="00CA233B" w:rsidRDefault="00463EC8" w:rsidP="00874B2D">
            <w:pPr>
              <w:ind w:left="142"/>
              <w:jc w:val="center"/>
              <w:rPr>
                <w:b/>
                <w:bCs/>
                <w:sz w:val="20"/>
                <w:szCs w:val="20"/>
                <w:u w:val="single"/>
                <w:lang w:val="es-ES_tradnl"/>
              </w:rPr>
            </w:pPr>
            <w:r w:rsidRPr="00CA233B">
              <w:rPr>
                <w:b/>
                <w:bCs/>
                <w:sz w:val="20"/>
                <w:szCs w:val="20"/>
              </w:rPr>
              <w:t>44,3%</w:t>
            </w:r>
          </w:p>
        </w:tc>
      </w:tr>
    </w:tbl>
    <w:p w14:paraId="191A4A16" w14:textId="77777777" w:rsidR="00463EC8" w:rsidRDefault="00463EC8" w:rsidP="00463EC8">
      <w:pPr>
        <w:tabs>
          <w:tab w:val="left" w:pos="875"/>
        </w:tabs>
        <w:jc w:val="both"/>
        <w:rPr>
          <w:sz w:val="24"/>
          <w:szCs w:val="24"/>
        </w:rPr>
      </w:pPr>
    </w:p>
    <w:p w14:paraId="2098F64D" w14:textId="77777777" w:rsidR="00463EC8" w:rsidRPr="00AB50C0" w:rsidRDefault="00463EC8" w:rsidP="00463EC8">
      <w:pPr>
        <w:tabs>
          <w:tab w:val="left" w:pos="875"/>
        </w:tabs>
        <w:jc w:val="both"/>
        <w:rPr>
          <w:sz w:val="24"/>
          <w:szCs w:val="24"/>
        </w:rPr>
      </w:pPr>
      <w:r w:rsidRPr="00AB50C0">
        <w:rPr>
          <w:sz w:val="24"/>
          <w:szCs w:val="24"/>
        </w:rPr>
        <w:t xml:space="preserve">De las reservas presupuestales constituidas y no ejecutadas, $54.665.579 miles de pesos (18,1%) corresponden a cancelaciones de reservas presupuestales y $116.260.154 miles de pesos a reservas presupuestales que fenecieron el 31 de diciembre de 2024. </w:t>
      </w:r>
    </w:p>
    <w:p w14:paraId="272DA651" w14:textId="77777777" w:rsidR="00463EC8" w:rsidRPr="00AB50C0" w:rsidRDefault="00463EC8" w:rsidP="00463EC8">
      <w:pPr>
        <w:tabs>
          <w:tab w:val="left" w:pos="875"/>
        </w:tabs>
        <w:jc w:val="both"/>
        <w:rPr>
          <w:sz w:val="24"/>
          <w:szCs w:val="24"/>
        </w:rPr>
      </w:pPr>
    </w:p>
    <w:p w14:paraId="1D5229B3" w14:textId="77777777" w:rsidR="00463EC8" w:rsidRPr="00AB50C0" w:rsidRDefault="00463EC8" w:rsidP="00463EC8">
      <w:pPr>
        <w:tabs>
          <w:tab w:val="left" w:pos="875"/>
        </w:tabs>
        <w:jc w:val="both"/>
        <w:rPr>
          <w:sz w:val="24"/>
          <w:szCs w:val="24"/>
        </w:rPr>
      </w:pPr>
      <w:r w:rsidRPr="00AB50C0">
        <w:rPr>
          <w:sz w:val="24"/>
          <w:szCs w:val="24"/>
        </w:rPr>
        <w:t>Adicionalmente, es importante mencionar que durante el último bimestre de la vigencia 2024 fueron radicados $44.153.319 miles de pesos</w:t>
      </w:r>
      <w:r w:rsidRPr="00AB50C0">
        <w:rPr>
          <w:sz w:val="24"/>
          <w:szCs w:val="24"/>
          <w:vertAlign w:val="superscript"/>
        </w:rPr>
        <w:footnoteReference w:id="1"/>
      </w:r>
      <w:r w:rsidRPr="00AB50C0">
        <w:rPr>
          <w:sz w:val="24"/>
          <w:szCs w:val="24"/>
        </w:rPr>
        <w:t xml:space="preserve"> (14,6%), </w:t>
      </w:r>
      <w:r w:rsidRPr="00BC5D4A">
        <w:rPr>
          <w:b/>
          <w:sz w:val="24"/>
          <w:szCs w:val="24"/>
          <w:u w:val="single"/>
        </w:rPr>
        <w:t>correspondiente a cuentas del rezago, que no fue posible obligar ni pagar teniendo en cuenta que no fue autorizado PAC para tal efecto por parte del Ministerio de Hacienda y Crédito Público</w:t>
      </w:r>
      <w:r w:rsidRPr="00AB50C0">
        <w:rPr>
          <w:sz w:val="24"/>
          <w:szCs w:val="24"/>
        </w:rPr>
        <w:t>, lo cual se detalla a continuación:</w:t>
      </w:r>
    </w:p>
    <w:p w14:paraId="74167B4F" w14:textId="77777777" w:rsidR="00463EC8" w:rsidRPr="00AB50C0" w:rsidRDefault="00463EC8" w:rsidP="00463EC8">
      <w:pPr>
        <w:tabs>
          <w:tab w:val="left" w:pos="875"/>
        </w:tabs>
        <w:jc w:val="both"/>
        <w:rPr>
          <w:sz w:val="24"/>
          <w:szCs w:val="24"/>
        </w:rPr>
      </w:pPr>
    </w:p>
    <w:p w14:paraId="1D858A40" w14:textId="77777777" w:rsidR="00463EC8" w:rsidRPr="00AB50C0" w:rsidRDefault="00463EC8" w:rsidP="005149B9">
      <w:pPr>
        <w:numPr>
          <w:ilvl w:val="0"/>
          <w:numId w:val="1"/>
        </w:numPr>
        <w:tabs>
          <w:tab w:val="left" w:pos="875"/>
        </w:tabs>
        <w:jc w:val="both"/>
        <w:rPr>
          <w:sz w:val="24"/>
          <w:szCs w:val="24"/>
        </w:rPr>
      </w:pPr>
      <w:r w:rsidRPr="00AB50C0">
        <w:rPr>
          <w:sz w:val="24"/>
          <w:szCs w:val="24"/>
        </w:rPr>
        <w:t>En el reporte gerencial de cupo PAC consolidado del 01 de noviembre de 2024, en la Posición: 3-8 CNC – INVERSION ORDINARIA NACIÓN CSF, del PAC del rezago, en la fila con concepto “PAC no asignado” y columna mes “Dic”, presentó un valor de cero ($0,00), y, el valor registrado en la fila de concepto “Cupo PAC Disponible” también presentó un valor de cero ($0,00); lo cual correspondió a registros realizados por el Ministerio de Hacienda y Crédito Público – MHCP, desasignando la totalidad del PAC que se encontraba disponible en la vigencia “Rezago Año Anterior” de Prosperidad Social.</w:t>
      </w:r>
    </w:p>
    <w:p w14:paraId="2715792A" w14:textId="77777777" w:rsidR="00463EC8" w:rsidRPr="00AB50C0" w:rsidRDefault="00463EC8" w:rsidP="00463EC8">
      <w:pPr>
        <w:tabs>
          <w:tab w:val="left" w:pos="875"/>
        </w:tabs>
        <w:jc w:val="both"/>
        <w:rPr>
          <w:sz w:val="24"/>
          <w:szCs w:val="24"/>
        </w:rPr>
      </w:pPr>
    </w:p>
    <w:p w14:paraId="7DD617C5" w14:textId="77777777" w:rsidR="00463EC8" w:rsidRPr="00AB50C0" w:rsidRDefault="00463EC8" w:rsidP="005149B9">
      <w:pPr>
        <w:numPr>
          <w:ilvl w:val="0"/>
          <w:numId w:val="1"/>
        </w:numPr>
        <w:tabs>
          <w:tab w:val="left" w:pos="875"/>
        </w:tabs>
        <w:jc w:val="both"/>
        <w:rPr>
          <w:sz w:val="24"/>
          <w:szCs w:val="24"/>
        </w:rPr>
      </w:pPr>
      <w:r w:rsidRPr="00AB50C0">
        <w:rPr>
          <w:sz w:val="24"/>
          <w:szCs w:val="24"/>
        </w:rPr>
        <w:t>Durante el resto de la vigencia 2024, el PAC la vigencia “Rezago Año Anterior” se mantuvo en cero ($0,00) imposibilitando el trámite de las cuentas del rezago que fueron radicadas en el último bimestre de la vigencia 2024.</w:t>
      </w:r>
    </w:p>
    <w:p w14:paraId="195AE6C4" w14:textId="77777777" w:rsidR="00463EC8" w:rsidRPr="00AB50C0" w:rsidRDefault="00463EC8" w:rsidP="00463EC8">
      <w:pPr>
        <w:tabs>
          <w:tab w:val="left" w:pos="875"/>
        </w:tabs>
        <w:jc w:val="both"/>
        <w:rPr>
          <w:sz w:val="24"/>
          <w:szCs w:val="24"/>
        </w:rPr>
      </w:pPr>
    </w:p>
    <w:p w14:paraId="4F53ACF7" w14:textId="77777777" w:rsidR="00463EC8" w:rsidRDefault="00463EC8" w:rsidP="005149B9">
      <w:pPr>
        <w:numPr>
          <w:ilvl w:val="0"/>
          <w:numId w:val="1"/>
        </w:numPr>
        <w:tabs>
          <w:tab w:val="left" w:pos="875"/>
        </w:tabs>
        <w:jc w:val="both"/>
        <w:rPr>
          <w:sz w:val="24"/>
          <w:szCs w:val="24"/>
        </w:rPr>
      </w:pPr>
      <w:r w:rsidRPr="00AB50C0">
        <w:rPr>
          <w:sz w:val="24"/>
          <w:szCs w:val="24"/>
        </w:rPr>
        <w:t>Prosperidad Social solicitó en reiteradas oportunidades al MHCP la asignación de PAC para atender el trámite de pago de las cuentas radicadas con cargo al Rezago Presupuestal Posición: 3-8 CNC - INVERSION ORDINARIA NACIÓN CSF y que no se pudieron obligar por falta de PAC como resultado de la desasignación realizada por el MHCP a partir del 1 de noviembre de 2024.</w:t>
      </w:r>
    </w:p>
    <w:p w14:paraId="581F6FAC" w14:textId="77777777" w:rsidR="00463EC8" w:rsidRDefault="00463EC8" w:rsidP="00463EC8">
      <w:pPr>
        <w:pStyle w:val="Prrafodelista"/>
        <w:rPr>
          <w:sz w:val="24"/>
          <w:szCs w:val="24"/>
        </w:rPr>
      </w:pPr>
    </w:p>
    <w:p w14:paraId="490C018F" w14:textId="77777777" w:rsidR="00463EC8" w:rsidRPr="00AB50C0" w:rsidRDefault="00463EC8" w:rsidP="005149B9">
      <w:pPr>
        <w:numPr>
          <w:ilvl w:val="0"/>
          <w:numId w:val="1"/>
        </w:numPr>
        <w:tabs>
          <w:tab w:val="left" w:pos="875"/>
        </w:tabs>
        <w:jc w:val="both"/>
        <w:rPr>
          <w:sz w:val="24"/>
          <w:szCs w:val="24"/>
        </w:rPr>
      </w:pPr>
      <w:r w:rsidRPr="00AB50C0">
        <w:rPr>
          <w:sz w:val="24"/>
          <w:szCs w:val="24"/>
        </w:rPr>
        <w:t>En respuesta a las solicitudes antes mencionadas, el MHCP informó lo siguiente: </w:t>
      </w:r>
      <w:r w:rsidRPr="00AB50C0">
        <w:rPr>
          <w:i/>
          <w:iCs/>
          <w:sz w:val="24"/>
          <w:szCs w:val="24"/>
        </w:rPr>
        <w:t>“</w:t>
      </w:r>
      <w:r>
        <w:rPr>
          <w:i/>
          <w:iCs/>
          <w:sz w:val="24"/>
          <w:szCs w:val="24"/>
        </w:rPr>
        <w:t>L</w:t>
      </w:r>
      <w:r w:rsidRPr="00AB50C0">
        <w:rPr>
          <w:i/>
          <w:iCs/>
          <w:sz w:val="24"/>
          <w:szCs w:val="24"/>
        </w:rPr>
        <w:t>as solicitudes de recursos adicionales, a las aprobaciones realizadas el mes de noviembre</w:t>
      </w:r>
      <w:r>
        <w:rPr>
          <w:i/>
          <w:iCs/>
          <w:sz w:val="24"/>
          <w:szCs w:val="24"/>
        </w:rPr>
        <w:t xml:space="preserve"> </w:t>
      </w:r>
      <w:r w:rsidRPr="00AB50C0">
        <w:rPr>
          <w:i/>
          <w:iCs/>
          <w:sz w:val="24"/>
          <w:szCs w:val="24"/>
        </w:rPr>
        <w:t>del 2024, requeridas por su entidad, a la subdirección de Operaciones, estarán sujetas a las metas del programa anual de caja fijadas por el Consejo de Política Fiscal-CONFIS-, para la vigencia 2024 y a la disponibilidad de recursos en la CUN”</w:t>
      </w:r>
      <w:r w:rsidRPr="00AB50C0">
        <w:rPr>
          <w:sz w:val="24"/>
          <w:szCs w:val="24"/>
        </w:rPr>
        <w:t>, situación que se mantuvo hasta la finalización de la vigencia 2024.</w:t>
      </w:r>
    </w:p>
    <w:p w14:paraId="6CA4B040" w14:textId="77777777" w:rsidR="00463EC8" w:rsidRPr="00AB50C0" w:rsidRDefault="00463EC8" w:rsidP="00463EC8">
      <w:pPr>
        <w:tabs>
          <w:tab w:val="left" w:pos="875"/>
        </w:tabs>
        <w:jc w:val="both"/>
        <w:rPr>
          <w:sz w:val="24"/>
          <w:szCs w:val="24"/>
        </w:rPr>
      </w:pPr>
    </w:p>
    <w:p w14:paraId="050A7746" w14:textId="77777777" w:rsidR="00463EC8" w:rsidRPr="00AB50C0" w:rsidRDefault="00463EC8" w:rsidP="005149B9">
      <w:pPr>
        <w:numPr>
          <w:ilvl w:val="0"/>
          <w:numId w:val="1"/>
        </w:numPr>
        <w:tabs>
          <w:tab w:val="left" w:pos="875"/>
        </w:tabs>
        <w:jc w:val="both"/>
        <w:rPr>
          <w:sz w:val="24"/>
          <w:szCs w:val="24"/>
        </w:rPr>
      </w:pPr>
      <w:r w:rsidRPr="00AB50C0">
        <w:rPr>
          <w:sz w:val="24"/>
          <w:szCs w:val="24"/>
        </w:rPr>
        <w:t>Adicionalmente, teniendo en cuenta la situación descrita, desde Prosperidad Social se remitió comunicación al MHCP con radicado S-2024-2000-604248, del 31 de diciembre de 2024, en la cual se solicitó </w:t>
      </w:r>
      <w:r w:rsidRPr="00AB50C0">
        <w:rPr>
          <w:i/>
          <w:iCs/>
          <w:sz w:val="24"/>
          <w:szCs w:val="24"/>
        </w:rPr>
        <w:t xml:space="preserve">“(…) </w:t>
      </w:r>
      <w:r>
        <w:rPr>
          <w:i/>
          <w:iCs/>
          <w:sz w:val="24"/>
          <w:szCs w:val="24"/>
        </w:rPr>
        <w:t>Q</w:t>
      </w:r>
      <w:r w:rsidRPr="00AB50C0">
        <w:rPr>
          <w:i/>
          <w:iCs/>
          <w:sz w:val="24"/>
          <w:szCs w:val="24"/>
        </w:rPr>
        <w:t>ue las reservas (…) se constituyan como valor líquido cero, (…) En caso de no ser autorizada la solicitud anterior y ante la falta de asignación de PAC durante el último bimestre del año para poder obligar los compromisos pendientes de pago del rezago presupuestal, de manera atenta solicitamos que nos informen el procedimiento a seguir (…)”</w:t>
      </w:r>
      <w:r w:rsidRPr="00AB50C0">
        <w:rPr>
          <w:sz w:val="24"/>
          <w:szCs w:val="24"/>
        </w:rPr>
        <w:t>.</w:t>
      </w:r>
    </w:p>
    <w:p w14:paraId="7D8E5AD1" w14:textId="77777777" w:rsidR="00463EC8" w:rsidRPr="00AB50C0" w:rsidRDefault="00463EC8" w:rsidP="00463EC8">
      <w:pPr>
        <w:tabs>
          <w:tab w:val="left" w:pos="875"/>
        </w:tabs>
        <w:jc w:val="both"/>
        <w:rPr>
          <w:sz w:val="24"/>
          <w:szCs w:val="24"/>
        </w:rPr>
      </w:pPr>
    </w:p>
    <w:p w14:paraId="593F1270" w14:textId="77777777" w:rsidR="00463EC8" w:rsidRPr="00AB50C0" w:rsidRDefault="00463EC8" w:rsidP="005149B9">
      <w:pPr>
        <w:numPr>
          <w:ilvl w:val="0"/>
          <w:numId w:val="1"/>
        </w:numPr>
        <w:tabs>
          <w:tab w:val="left" w:pos="875"/>
        </w:tabs>
        <w:jc w:val="both"/>
        <w:rPr>
          <w:sz w:val="24"/>
          <w:szCs w:val="24"/>
        </w:rPr>
      </w:pPr>
      <w:r w:rsidRPr="00AB50C0">
        <w:rPr>
          <w:sz w:val="24"/>
          <w:szCs w:val="24"/>
        </w:rPr>
        <w:t xml:space="preserve">El 7 de enero del 2025 el Ministerio de Hacienda y Crédito Público emitió la Circular Externa </w:t>
      </w:r>
      <w:r w:rsidRPr="00AB50C0">
        <w:rPr>
          <w:sz w:val="24"/>
          <w:szCs w:val="24"/>
        </w:rPr>
        <w:lastRenderedPageBreak/>
        <w:t>001, con asunto </w:t>
      </w:r>
      <w:r w:rsidRPr="00AB50C0">
        <w:rPr>
          <w:i/>
          <w:iCs/>
          <w:sz w:val="24"/>
          <w:szCs w:val="24"/>
        </w:rPr>
        <w:t>“Rezago Presupuestal 2023” </w:t>
      </w:r>
      <w:r w:rsidRPr="00AB50C0">
        <w:rPr>
          <w:sz w:val="24"/>
          <w:szCs w:val="24"/>
        </w:rPr>
        <w:t>(</w:t>
      </w:r>
      <w:r>
        <w:rPr>
          <w:sz w:val="24"/>
          <w:szCs w:val="24"/>
        </w:rPr>
        <w:t>L</w:t>
      </w:r>
      <w:r w:rsidRPr="00AB50C0">
        <w:rPr>
          <w:sz w:val="24"/>
          <w:szCs w:val="24"/>
        </w:rPr>
        <w:t>a cual se adjunta con la respectiva certificación anexa), en la que se comunica lo siguiente:</w:t>
      </w:r>
    </w:p>
    <w:p w14:paraId="63B33F1B" w14:textId="77777777" w:rsidR="00463EC8" w:rsidRPr="00AB50C0" w:rsidRDefault="00463EC8" w:rsidP="00463EC8">
      <w:pPr>
        <w:tabs>
          <w:tab w:val="left" w:pos="875"/>
        </w:tabs>
        <w:jc w:val="both"/>
        <w:rPr>
          <w:sz w:val="24"/>
          <w:szCs w:val="24"/>
        </w:rPr>
      </w:pPr>
    </w:p>
    <w:p w14:paraId="6E88E8A4" w14:textId="77777777" w:rsidR="00463EC8" w:rsidRPr="00AB50C0" w:rsidRDefault="00463EC8" w:rsidP="00463EC8">
      <w:pPr>
        <w:tabs>
          <w:tab w:val="left" w:pos="875"/>
        </w:tabs>
        <w:jc w:val="both"/>
        <w:rPr>
          <w:sz w:val="24"/>
          <w:szCs w:val="24"/>
        </w:rPr>
      </w:pPr>
      <w:r w:rsidRPr="00AB50C0">
        <w:rPr>
          <w:i/>
          <w:iCs/>
          <w:sz w:val="24"/>
          <w:szCs w:val="24"/>
        </w:rPr>
        <w:t>«Con base en lo señalado por el CONFIS, en su sesión de fecha 18 de diciembre de 2024, como consta en la certificación anexa expedida por su secretario ejecutivo, la Dirección de Crédito Público y Tesoro Nacional se permite comunicar lo allí señalado:</w:t>
      </w:r>
    </w:p>
    <w:p w14:paraId="1551C2C2" w14:textId="77777777" w:rsidR="00463EC8" w:rsidRPr="00AB50C0" w:rsidRDefault="00463EC8" w:rsidP="00463EC8">
      <w:pPr>
        <w:tabs>
          <w:tab w:val="left" w:pos="875"/>
        </w:tabs>
        <w:jc w:val="both"/>
        <w:rPr>
          <w:i/>
          <w:iCs/>
          <w:sz w:val="24"/>
          <w:szCs w:val="24"/>
        </w:rPr>
      </w:pPr>
    </w:p>
    <w:p w14:paraId="7CA94498" w14:textId="77777777" w:rsidR="00463EC8" w:rsidRPr="00AB50C0" w:rsidRDefault="00463EC8" w:rsidP="00463EC8">
      <w:pPr>
        <w:tabs>
          <w:tab w:val="left" w:pos="875"/>
        </w:tabs>
        <w:jc w:val="both"/>
        <w:rPr>
          <w:sz w:val="24"/>
          <w:szCs w:val="24"/>
        </w:rPr>
      </w:pPr>
      <w:r w:rsidRPr="00AB50C0">
        <w:rPr>
          <w:i/>
          <w:iCs/>
          <w:sz w:val="24"/>
          <w:szCs w:val="24"/>
        </w:rPr>
        <w:t>“Informar a las entidades, que conforman el Presupuesto General de la Nación, para que sí, al final de la ejecución de la vigencia fiscal del 2024, existiesen obligaciones del Rezago Presupuestal pendientes de pago, deberán recurrir a los mecanismos contemplados en la normativa presupuestal vigente.” (…)»</w:t>
      </w:r>
    </w:p>
    <w:p w14:paraId="04B97D4C" w14:textId="77777777" w:rsidR="00463EC8" w:rsidRPr="00AB50C0" w:rsidRDefault="00463EC8" w:rsidP="00463EC8">
      <w:pPr>
        <w:tabs>
          <w:tab w:val="left" w:pos="875"/>
        </w:tabs>
        <w:jc w:val="both"/>
        <w:rPr>
          <w:sz w:val="24"/>
          <w:szCs w:val="24"/>
        </w:rPr>
      </w:pPr>
    </w:p>
    <w:p w14:paraId="5B088CAC" w14:textId="77777777" w:rsidR="00463EC8" w:rsidRDefault="00463EC8" w:rsidP="00463EC8">
      <w:pPr>
        <w:tabs>
          <w:tab w:val="left" w:pos="875"/>
        </w:tabs>
        <w:jc w:val="both"/>
        <w:rPr>
          <w:sz w:val="24"/>
          <w:szCs w:val="24"/>
        </w:rPr>
      </w:pPr>
      <w:r w:rsidRPr="00AB50C0">
        <w:rPr>
          <w:sz w:val="24"/>
          <w:szCs w:val="24"/>
        </w:rPr>
        <w:t>Finalmente, se informa que las cuentas por pagar constituidas a 31 de diciembre de 2023, fueron pagadas en su totalidad en la vigencia 2024.</w:t>
      </w:r>
    </w:p>
    <w:p w14:paraId="720987EF" w14:textId="77777777" w:rsidR="00463EC8" w:rsidRPr="00AB50C0" w:rsidRDefault="00463EC8" w:rsidP="00463EC8">
      <w:pPr>
        <w:tabs>
          <w:tab w:val="left" w:pos="875"/>
        </w:tabs>
        <w:jc w:val="both"/>
        <w:rPr>
          <w:sz w:val="24"/>
          <w:szCs w:val="24"/>
        </w:rPr>
      </w:pPr>
    </w:p>
    <w:p w14:paraId="72B0D9C7" w14:textId="77777777" w:rsidR="00463EC8" w:rsidRDefault="00463EC8" w:rsidP="00E4765E">
      <w:pPr>
        <w:pStyle w:val="Prrafodelista"/>
        <w:tabs>
          <w:tab w:val="left" w:pos="875"/>
        </w:tabs>
        <w:ind w:left="0"/>
        <w:jc w:val="both"/>
        <w:rPr>
          <w:b/>
          <w:sz w:val="28"/>
          <w:szCs w:val="28"/>
        </w:rPr>
      </w:pPr>
      <w:r>
        <w:rPr>
          <w:b/>
          <w:sz w:val="28"/>
          <w:szCs w:val="28"/>
        </w:rPr>
        <w:t xml:space="preserve">- </w:t>
      </w:r>
      <w:r w:rsidRPr="009E43DA">
        <w:rPr>
          <w:b/>
          <w:sz w:val="28"/>
          <w:szCs w:val="28"/>
        </w:rPr>
        <w:t>La entidad informa que, a 31 de diciembre de 2024</w:t>
      </w:r>
      <w:r>
        <w:rPr>
          <w:b/>
          <w:sz w:val="28"/>
          <w:szCs w:val="28"/>
        </w:rPr>
        <w:t>,</w:t>
      </w:r>
      <w:r w:rsidRPr="009E43DA">
        <w:rPr>
          <w:b/>
          <w:sz w:val="28"/>
          <w:szCs w:val="28"/>
        </w:rPr>
        <w:t xml:space="preserve"> presento las siguientes limitaciones en el Sistema Integrado de Información Financiera SIIF II Nación.</w:t>
      </w:r>
    </w:p>
    <w:p w14:paraId="059F8E2C" w14:textId="77777777" w:rsidR="00463EC8" w:rsidRDefault="00463EC8" w:rsidP="00463EC8">
      <w:pPr>
        <w:pStyle w:val="Prrafodelista"/>
        <w:tabs>
          <w:tab w:val="left" w:pos="875"/>
        </w:tabs>
        <w:ind w:left="0"/>
        <w:rPr>
          <w:b/>
          <w:sz w:val="28"/>
          <w:szCs w:val="28"/>
        </w:rPr>
      </w:pPr>
    </w:p>
    <w:tbl>
      <w:tblPr>
        <w:tblStyle w:val="Tablaconcuadrcula"/>
        <w:tblW w:w="0" w:type="auto"/>
        <w:tblLook w:val="04A0" w:firstRow="1" w:lastRow="0" w:firstColumn="1" w:lastColumn="0" w:noHBand="0" w:noVBand="1"/>
      </w:tblPr>
      <w:tblGrid>
        <w:gridCol w:w="704"/>
        <w:gridCol w:w="4111"/>
        <w:gridCol w:w="5147"/>
      </w:tblGrid>
      <w:tr w:rsidR="00463EC8" w:rsidRPr="00BC4E74" w14:paraId="581CAA71" w14:textId="77777777" w:rsidTr="00874B2D">
        <w:tc>
          <w:tcPr>
            <w:tcW w:w="704" w:type="dxa"/>
            <w:vAlign w:val="center"/>
          </w:tcPr>
          <w:p w14:paraId="551DF098" w14:textId="77777777" w:rsidR="00463EC8" w:rsidRPr="00BC4E74" w:rsidRDefault="00463EC8" w:rsidP="00874B2D">
            <w:pPr>
              <w:pStyle w:val="Prrafodelista"/>
              <w:tabs>
                <w:tab w:val="left" w:pos="875"/>
              </w:tabs>
              <w:ind w:left="0"/>
              <w:jc w:val="center"/>
              <w:rPr>
                <w:b/>
                <w:sz w:val="20"/>
                <w:szCs w:val="20"/>
              </w:rPr>
            </w:pPr>
            <w:bookmarkStart w:id="4" w:name="_Hlk198641241"/>
            <w:r w:rsidRPr="00D25FDC">
              <w:rPr>
                <w:b/>
                <w:sz w:val="20"/>
                <w:szCs w:val="20"/>
              </w:rPr>
              <w:t>N°</w:t>
            </w:r>
          </w:p>
        </w:tc>
        <w:tc>
          <w:tcPr>
            <w:tcW w:w="4111" w:type="dxa"/>
            <w:vAlign w:val="center"/>
          </w:tcPr>
          <w:p w14:paraId="78A3E369" w14:textId="77777777" w:rsidR="00463EC8" w:rsidRDefault="00463EC8" w:rsidP="00874B2D">
            <w:pPr>
              <w:pStyle w:val="Prrafodelista"/>
              <w:tabs>
                <w:tab w:val="left" w:pos="875"/>
              </w:tabs>
              <w:ind w:left="0"/>
              <w:jc w:val="center"/>
              <w:rPr>
                <w:b/>
                <w:sz w:val="20"/>
                <w:szCs w:val="20"/>
              </w:rPr>
            </w:pPr>
            <w:r w:rsidRPr="00D25FDC">
              <w:rPr>
                <w:b/>
                <w:sz w:val="20"/>
                <w:szCs w:val="20"/>
              </w:rPr>
              <w:t>Limitaciones del Sistema SIIF II Nación a 31/12/2024</w:t>
            </w:r>
          </w:p>
          <w:p w14:paraId="42583E70" w14:textId="77777777" w:rsidR="00463EC8" w:rsidRPr="00BC4E74" w:rsidRDefault="00463EC8" w:rsidP="00874B2D">
            <w:pPr>
              <w:pStyle w:val="Prrafodelista"/>
              <w:tabs>
                <w:tab w:val="left" w:pos="875"/>
              </w:tabs>
              <w:ind w:left="0"/>
              <w:jc w:val="center"/>
              <w:rPr>
                <w:b/>
                <w:sz w:val="20"/>
                <w:szCs w:val="20"/>
              </w:rPr>
            </w:pPr>
          </w:p>
        </w:tc>
        <w:tc>
          <w:tcPr>
            <w:tcW w:w="5147" w:type="dxa"/>
            <w:vAlign w:val="center"/>
          </w:tcPr>
          <w:p w14:paraId="4E601BF0" w14:textId="77777777" w:rsidR="00463EC8" w:rsidRPr="00BC4E74" w:rsidRDefault="00463EC8" w:rsidP="00874B2D">
            <w:pPr>
              <w:pStyle w:val="Prrafodelista"/>
              <w:tabs>
                <w:tab w:val="left" w:pos="875"/>
              </w:tabs>
              <w:ind w:left="0"/>
              <w:jc w:val="center"/>
              <w:rPr>
                <w:b/>
                <w:sz w:val="20"/>
                <w:szCs w:val="20"/>
              </w:rPr>
            </w:pPr>
            <w:r w:rsidRPr="00D25FDC">
              <w:rPr>
                <w:b/>
                <w:sz w:val="20"/>
                <w:szCs w:val="20"/>
              </w:rPr>
              <w:t>Descripción de la limitación</w:t>
            </w:r>
          </w:p>
        </w:tc>
      </w:tr>
      <w:tr w:rsidR="00463EC8" w:rsidRPr="00BC4E74" w14:paraId="59CAB5B4" w14:textId="77777777" w:rsidTr="00874B2D">
        <w:tc>
          <w:tcPr>
            <w:tcW w:w="704" w:type="dxa"/>
          </w:tcPr>
          <w:p w14:paraId="5EC38C3D" w14:textId="77777777" w:rsidR="00463EC8" w:rsidRPr="00BC4E74" w:rsidRDefault="00463EC8" w:rsidP="00874B2D">
            <w:pPr>
              <w:pStyle w:val="Prrafodelista"/>
              <w:tabs>
                <w:tab w:val="left" w:pos="875"/>
              </w:tabs>
              <w:ind w:left="0"/>
              <w:jc w:val="center"/>
              <w:rPr>
                <w:b/>
                <w:sz w:val="20"/>
                <w:szCs w:val="20"/>
              </w:rPr>
            </w:pPr>
            <w:r>
              <w:rPr>
                <w:b/>
                <w:sz w:val="20"/>
                <w:szCs w:val="20"/>
              </w:rPr>
              <w:t>1</w:t>
            </w:r>
          </w:p>
        </w:tc>
        <w:tc>
          <w:tcPr>
            <w:tcW w:w="4111" w:type="dxa"/>
          </w:tcPr>
          <w:p w14:paraId="0EE7DC2D" w14:textId="77777777" w:rsidR="00463EC8" w:rsidRPr="00BC4E74" w:rsidRDefault="00463EC8" w:rsidP="00874B2D">
            <w:pPr>
              <w:pStyle w:val="Prrafodelista"/>
              <w:tabs>
                <w:tab w:val="left" w:pos="875"/>
              </w:tabs>
              <w:ind w:left="0"/>
              <w:rPr>
                <w:b/>
                <w:sz w:val="20"/>
                <w:szCs w:val="20"/>
              </w:rPr>
            </w:pPr>
            <w:r w:rsidRPr="00D25FDC">
              <w:rPr>
                <w:b/>
                <w:sz w:val="20"/>
                <w:szCs w:val="20"/>
              </w:rPr>
              <w:t>Técnicas:</w:t>
            </w:r>
          </w:p>
        </w:tc>
        <w:tc>
          <w:tcPr>
            <w:tcW w:w="5147" w:type="dxa"/>
          </w:tcPr>
          <w:p w14:paraId="6FF65FEB" w14:textId="77777777" w:rsidR="00463EC8" w:rsidRPr="00BC4E74" w:rsidRDefault="00463EC8" w:rsidP="00874B2D">
            <w:pPr>
              <w:pStyle w:val="Prrafodelista"/>
              <w:tabs>
                <w:tab w:val="left" w:pos="875"/>
              </w:tabs>
              <w:ind w:left="0"/>
              <w:rPr>
                <w:b/>
                <w:sz w:val="20"/>
                <w:szCs w:val="20"/>
              </w:rPr>
            </w:pPr>
            <w:r w:rsidRPr="00B54AD8">
              <w:rPr>
                <w:sz w:val="20"/>
                <w:szCs w:val="20"/>
              </w:rPr>
              <w:t>Se presentaron inconvenientes en la carga masivas de obligaciones en fechas clave para el proceso de pagos, más concretamente en el mes de diciembre de 2024.</w:t>
            </w:r>
          </w:p>
        </w:tc>
      </w:tr>
      <w:tr w:rsidR="00463EC8" w:rsidRPr="00BC4E74" w14:paraId="0B1D6C61" w14:textId="77777777" w:rsidTr="00874B2D">
        <w:tc>
          <w:tcPr>
            <w:tcW w:w="704" w:type="dxa"/>
          </w:tcPr>
          <w:p w14:paraId="50A993A1" w14:textId="77777777" w:rsidR="00463EC8" w:rsidRPr="00BC4E74" w:rsidRDefault="00463EC8" w:rsidP="00874B2D">
            <w:pPr>
              <w:pStyle w:val="Prrafodelista"/>
              <w:tabs>
                <w:tab w:val="left" w:pos="875"/>
              </w:tabs>
              <w:ind w:left="0"/>
              <w:jc w:val="center"/>
              <w:rPr>
                <w:b/>
                <w:sz w:val="20"/>
                <w:szCs w:val="20"/>
              </w:rPr>
            </w:pPr>
            <w:r>
              <w:rPr>
                <w:b/>
                <w:sz w:val="20"/>
                <w:szCs w:val="20"/>
              </w:rPr>
              <w:t>2</w:t>
            </w:r>
          </w:p>
        </w:tc>
        <w:tc>
          <w:tcPr>
            <w:tcW w:w="4111" w:type="dxa"/>
          </w:tcPr>
          <w:p w14:paraId="14916E25" w14:textId="77777777" w:rsidR="00463EC8" w:rsidRPr="00BC4E74" w:rsidRDefault="00463EC8" w:rsidP="00874B2D">
            <w:pPr>
              <w:pStyle w:val="Prrafodelista"/>
              <w:tabs>
                <w:tab w:val="left" w:pos="875"/>
              </w:tabs>
              <w:ind w:left="0"/>
              <w:rPr>
                <w:b/>
                <w:sz w:val="20"/>
                <w:szCs w:val="20"/>
              </w:rPr>
            </w:pPr>
            <w:r w:rsidRPr="00D25FDC">
              <w:rPr>
                <w:b/>
                <w:sz w:val="20"/>
                <w:szCs w:val="20"/>
              </w:rPr>
              <w:t>Operativas:</w:t>
            </w:r>
          </w:p>
        </w:tc>
        <w:tc>
          <w:tcPr>
            <w:tcW w:w="5147" w:type="dxa"/>
          </w:tcPr>
          <w:p w14:paraId="2A3B2F13" w14:textId="77777777" w:rsidR="00463EC8" w:rsidRPr="00FB73E3" w:rsidRDefault="00463EC8" w:rsidP="00874B2D">
            <w:pPr>
              <w:tabs>
                <w:tab w:val="left" w:pos="875"/>
              </w:tabs>
              <w:ind w:right="30"/>
              <w:jc w:val="both"/>
              <w:rPr>
                <w:sz w:val="20"/>
                <w:szCs w:val="20"/>
                <w:lang w:val="es-CO"/>
              </w:rPr>
            </w:pPr>
            <w:r>
              <w:rPr>
                <w:sz w:val="20"/>
                <w:szCs w:val="20"/>
                <w:lang w:val="es-CO"/>
              </w:rPr>
              <w:t>-</w:t>
            </w:r>
            <w:r w:rsidRPr="00FB73E3">
              <w:rPr>
                <w:sz w:val="20"/>
                <w:szCs w:val="20"/>
                <w:lang w:val="es-CO"/>
              </w:rPr>
              <w:t>Para el registro de incapacidades en la nómina a través de carga masiva o de forma manual, no es posible definir más de un tipo de gasto para el rubro presupuestal de incapacidades, lo cual no permite el registro contable automático por separado de las incapacidades asumidas y de las incapacidades por cobrar, conforme a lo establecido en la norma (Dos primeros días asumidos por el empleador y desde el tercer día asumido por la EPS). Durante el tercer trimestre de 2024 se solicitó acompañamiento de la administración SIIF mediante incidente No. REQ-29763 y de acuerdo con las opciones que se plantearon se solicitó a la Subdirección de Talento Humano evaluar las posibles alternativas expuestas en el acompañamiento, con el fin de disminuir las reclasificaciones manuales del gasto por incapacidad de los dos primeros días.</w:t>
            </w:r>
          </w:p>
          <w:p w14:paraId="3B89B722" w14:textId="77777777" w:rsidR="00463EC8" w:rsidRPr="00FB73E3" w:rsidRDefault="00463EC8" w:rsidP="00874B2D">
            <w:pPr>
              <w:tabs>
                <w:tab w:val="left" w:pos="875"/>
              </w:tabs>
              <w:ind w:right="30"/>
              <w:jc w:val="both"/>
              <w:rPr>
                <w:sz w:val="20"/>
                <w:szCs w:val="20"/>
                <w:lang w:val="es-CO"/>
              </w:rPr>
            </w:pPr>
            <w:r>
              <w:rPr>
                <w:sz w:val="20"/>
                <w:szCs w:val="20"/>
              </w:rPr>
              <w:t>-</w:t>
            </w:r>
            <w:r w:rsidRPr="00FB73E3">
              <w:rPr>
                <w:sz w:val="20"/>
                <w:szCs w:val="20"/>
              </w:rPr>
              <w:t xml:space="preserve">En cumplimiento a su misionalidad y para cofinanciar el programa de protección social al adulto mayor </w:t>
            </w:r>
            <w:r w:rsidRPr="00FB73E3">
              <w:rPr>
                <w:i/>
                <w:iCs/>
                <w:sz w:val="20"/>
                <w:szCs w:val="20"/>
              </w:rPr>
              <w:t>“Colombia Mayor”</w:t>
            </w:r>
            <w:r w:rsidRPr="00FB73E3">
              <w:rPr>
                <w:sz w:val="20"/>
                <w:szCs w:val="20"/>
              </w:rPr>
              <w:t xml:space="preserve">, la Entidad recibe mensualmente transferencias de recursos del Distrito Capital de Bogotá (Sin afectación presupuestal), sin situación de fondos, realizadas al portafolio asignado para la Entidad por la Dirección General de Crédito Público y del Tesoro Nacional para su posterior aplicación y pago. Por lo anterior, la Administración SIIF, conforme a concepto de la Contaduría General de la Nación No. 20221100056321, expedido el 25 de agosto de 2022, </w:t>
            </w:r>
            <w:r w:rsidRPr="00FB73E3">
              <w:rPr>
                <w:sz w:val="20"/>
                <w:szCs w:val="20"/>
              </w:rPr>
              <w:lastRenderedPageBreak/>
              <w:t>realizó la parametrización respectiva, afectando la contabilidad únicamente en el momento de pago (Dejando las cuentas implícitas del activo y del pasivo con saldos contrarios) sin la causación previa que evidencie la recepción de recursos en administración y su efecto recíproco, razón por la cual es necesario efectuar un asiento manual. Desde el tercer trimestre de 2024, se recopilaron insumos en las transacciones respectivas, para solicitar a la Administración SIIF y a la Contaduría General de la Nación, la evaluación de los registros automáticos desde las transacciones actuales, mediante la radicación del incidente No. 5863 el día 11 de octubre de 2024. Al respecto, mediante respuesta de la Contaduría General de la Nación con asunto INCIDENTE No. 5863, en documento de cierre o respuesta incidente con fecha de noviembre 27 de 2024, se informó lo siguiente: “</w:t>
            </w:r>
            <w:r w:rsidRPr="00FB73E3">
              <w:rPr>
                <w:i/>
                <w:iCs/>
                <w:sz w:val="20"/>
                <w:szCs w:val="20"/>
              </w:rPr>
              <w:t>La solicitud no procede ya que el sistema se encuentra parametrizado conforme al Marco Normativo para Entidades de Gobierno</w:t>
            </w:r>
            <w:r w:rsidRPr="00FB73E3">
              <w:rPr>
                <w:sz w:val="20"/>
                <w:szCs w:val="20"/>
              </w:rPr>
              <w:t>”, invitando a la entidad a utilizar la funcionalidad de </w:t>
            </w:r>
            <w:r w:rsidRPr="00FB73E3">
              <w:rPr>
                <w:sz w:val="20"/>
                <w:szCs w:val="20"/>
                <w:lang w:val="es-CO"/>
              </w:rPr>
              <w:t>registros manuales, considerando las tipologías de comprobantes parametrizadas en el sistema. Analizada la respuesta de la Contaduría General de la Nación y en pro de disminuir asientos manuales, el día 06 de diciembre de 2024 (Con reiteración el 30 de diciembre de 2024), se solicitó mediante correo electrónico a la </w:t>
            </w:r>
            <w:r w:rsidRPr="00FB73E3">
              <w:rPr>
                <w:sz w:val="20"/>
                <w:szCs w:val="20"/>
              </w:rPr>
              <w:t>Contaduría General de la Nación, explicación más detallada de la no procedencia de la parametrización solicitada con relación a los recursos que se reciben de Bogotá, Distrito Capital (Recepción de recursos sin afectación presupuestal), tomando como referencia lo citado en el documento respuesta: “</w:t>
            </w:r>
            <w:r w:rsidRPr="00FB73E3">
              <w:rPr>
                <w:i/>
                <w:iCs/>
                <w:sz w:val="20"/>
                <w:szCs w:val="20"/>
              </w:rPr>
              <w:t>Esto permite que al momento de la carga del extracto y asignación del DRXC al DPS, la traza contable de esta asignación reconozca el pasivo correspondiente a los recursos recibidos en administración por parte del Distrito”. </w:t>
            </w:r>
            <w:r w:rsidRPr="00FB73E3">
              <w:rPr>
                <w:sz w:val="20"/>
                <w:szCs w:val="20"/>
              </w:rPr>
              <w:t>Lo anterior, por cuanto precisamente ese registro no </w:t>
            </w:r>
            <w:r w:rsidRPr="00FB73E3">
              <w:rPr>
                <w:sz w:val="20"/>
                <w:szCs w:val="20"/>
                <w:lang w:val="es-CO"/>
              </w:rPr>
              <w:t>está</w:t>
            </w:r>
            <w:r w:rsidRPr="00FB73E3">
              <w:rPr>
                <w:sz w:val="20"/>
                <w:szCs w:val="20"/>
              </w:rPr>
              <w:t> quedando automático y que solo al momento del pago es que se genera traza contable en la entidad dando origen a saldos contrarios en el activo y el pasivo</w:t>
            </w:r>
            <w:r w:rsidRPr="00FB73E3">
              <w:rPr>
                <w:sz w:val="20"/>
                <w:szCs w:val="20"/>
                <w:lang w:val="es-CO"/>
              </w:rPr>
              <w:t>.</w:t>
            </w:r>
          </w:p>
          <w:p w14:paraId="2D4354EA" w14:textId="77777777" w:rsidR="00463EC8" w:rsidRPr="00FB73E3" w:rsidRDefault="00463EC8" w:rsidP="00874B2D">
            <w:pPr>
              <w:jc w:val="both"/>
              <w:rPr>
                <w:b/>
                <w:sz w:val="20"/>
                <w:szCs w:val="20"/>
              </w:rPr>
            </w:pPr>
            <w:r>
              <w:rPr>
                <w:sz w:val="20"/>
                <w:szCs w:val="20"/>
              </w:rPr>
              <w:t>-</w:t>
            </w:r>
            <w:r w:rsidRPr="00FB73E3">
              <w:rPr>
                <w:sz w:val="20"/>
                <w:szCs w:val="20"/>
              </w:rPr>
              <w:t>Congestión y lentitud en algunos procesos en el cierre financiero.</w:t>
            </w:r>
          </w:p>
        </w:tc>
      </w:tr>
      <w:tr w:rsidR="00463EC8" w:rsidRPr="00BC4E74" w14:paraId="4FD970AD" w14:textId="77777777" w:rsidTr="00874B2D">
        <w:tc>
          <w:tcPr>
            <w:tcW w:w="704" w:type="dxa"/>
          </w:tcPr>
          <w:p w14:paraId="02D370C7" w14:textId="77777777" w:rsidR="00463EC8" w:rsidRPr="00BC4E74" w:rsidRDefault="00463EC8" w:rsidP="00874B2D">
            <w:pPr>
              <w:pStyle w:val="Prrafodelista"/>
              <w:tabs>
                <w:tab w:val="left" w:pos="875"/>
              </w:tabs>
              <w:ind w:left="0"/>
              <w:jc w:val="center"/>
              <w:rPr>
                <w:b/>
                <w:sz w:val="20"/>
                <w:szCs w:val="20"/>
              </w:rPr>
            </w:pPr>
            <w:r>
              <w:rPr>
                <w:b/>
                <w:sz w:val="20"/>
                <w:szCs w:val="20"/>
              </w:rPr>
              <w:lastRenderedPageBreak/>
              <w:t>3</w:t>
            </w:r>
          </w:p>
        </w:tc>
        <w:tc>
          <w:tcPr>
            <w:tcW w:w="4111" w:type="dxa"/>
          </w:tcPr>
          <w:p w14:paraId="049A23DD" w14:textId="77777777" w:rsidR="00463EC8" w:rsidRPr="00BC4E74" w:rsidRDefault="00463EC8" w:rsidP="00874B2D">
            <w:pPr>
              <w:pStyle w:val="Prrafodelista"/>
              <w:tabs>
                <w:tab w:val="left" w:pos="875"/>
              </w:tabs>
              <w:ind w:left="0"/>
              <w:rPr>
                <w:b/>
                <w:sz w:val="20"/>
                <w:szCs w:val="20"/>
              </w:rPr>
            </w:pPr>
            <w:r w:rsidRPr="00D25FDC">
              <w:rPr>
                <w:b/>
                <w:sz w:val="20"/>
                <w:szCs w:val="20"/>
              </w:rPr>
              <w:t>Soporte a la plataforma:</w:t>
            </w:r>
          </w:p>
        </w:tc>
        <w:tc>
          <w:tcPr>
            <w:tcW w:w="5147" w:type="dxa"/>
          </w:tcPr>
          <w:p w14:paraId="285E9727" w14:textId="77777777" w:rsidR="00463EC8" w:rsidRPr="00BC4E74" w:rsidRDefault="00463EC8" w:rsidP="00874B2D">
            <w:pPr>
              <w:pStyle w:val="Prrafodelista"/>
              <w:tabs>
                <w:tab w:val="left" w:pos="875"/>
              </w:tabs>
              <w:ind w:left="0"/>
              <w:rPr>
                <w:b/>
                <w:sz w:val="20"/>
                <w:szCs w:val="20"/>
              </w:rPr>
            </w:pPr>
            <w:r w:rsidRPr="00B54AD8">
              <w:rPr>
                <w:sz w:val="20"/>
                <w:szCs w:val="20"/>
              </w:rPr>
              <w:t>La resolución de los incidentes depende de los administradores del sistema lo que puede ocasionar demoras en la gestión.</w:t>
            </w:r>
          </w:p>
        </w:tc>
      </w:tr>
      <w:bookmarkEnd w:id="4"/>
    </w:tbl>
    <w:p w14:paraId="63C46C4F" w14:textId="77777777" w:rsidR="00463EC8" w:rsidRDefault="00463EC8" w:rsidP="00463EC8">
      <w:pPr>
        <w:pStyle w:val="Prrafodelista"/>
        <w:tabs>
          <w:tab w:val="left" w:pos="875"/>
        </w:tabs>
        <w:ind w:left="0"/>
        <w:rPr>
          <w:b/>
          <w:sz w:val="28"/>
          <w:szCs w:val="28"/>
        </w:rPr>
      </w:pPr>
    </w:p>
    <w:p w14:paraId="017BF190" w14:textId="77777777" w:rsidR="00463EC8" w:rsidRPr="00B54AD8" w:rsidRDefault="00463EC8" w:rsidP="00463EC8">
      <w:pPr>
        <w:pStyle w:val="Textoindependiente"/>
        <w:jc w:val="both"/>
        <w:rPr>
          <w:bCs/>
        </w:rPr>
      </w:pPr>
      <w:r w:rsidRPr="00B54AD8">
        <w:rPr>
          <w:bCs/>
        </w:rPr>
        <w:t>En términos generales el aplicativo SIIF funcionó de forma eficiente y en pocas ocasiones presentó incidentes que retrasaron el normal funcionamiento de las actividades, lo cual no tuvo repercusiones en la información presupuestal y contable a 31 de diciembre de 2024.</w:t>
      </w:r>
    </w:p>
    <w:p w14:paraId="0AEED325" w14:textId="77777777" w:rsidR="00463EC8" w:rsidRDefault="00463EC8" w:rsidP="00463EC8">
      <w:pPr>
        <w:pStyle w:val="Textoindependiente"/>
        <w:jc w:val="both"/>
        <w:rPr>
          <w:b/>
          <w:sz w:val="28"/>
          <w:szCs w:val="28"/>
        </w:rPr>
      </w:pPr>
    </w:p>
    <w:p w14:paraId="0726DDE8" w14:textId="77777777" w:rsidR="00463EC8" w:rsidRDefault="00463EC8" w:rsidP="00463EC8">
      <w:pPr>
        <w:pStyle w:val="Textoindependiente"/>
        <w:jc w:val="both"/>
        <w:rPr>
          <w:b/>
          <w:sz w:val="28"/>
          <w:szCs w:val="28"/>
        </w:rPr>
      </w:pPr>
      <w:r>
        <w:rPr>
          <w:b/>
          <w:sz w:val="28"/>
          <w:szCs w:val="28"/>
        </w:rPr>
        <w:t xml:space="preserve">B.- </w:t>
      </w:r>
      <w:r w:rsidRPr="00D65F09">
        <w:rPr>
          <w:b/>
          <w:sz w:val="28"/>
          <w:szCs w:val="28"/>
        </w:rPr>
        <w:t>DE ORDEN CONTABLE</w:t>
      </w:r>
    </w:p>
    <w:p w14:paraId="791BB361" w14:textId="77777777" w:rsidR="00463EC8" w:rsidRDefault="00463EC8" w:rsidP="00463EC8">
      <w:pPr>
        <w:pStyle w:val="Textoindependiente"/>
        <w:ind w:left="218"/>
        <w:jc w:val="both"/>
        <w:rPr>
          <w:b/>
          <w:sz w:val="28"/>
          <w:szCs w:val="28"/>
        </w:rPr>
      </w:pPr>
    </w:p>
    <w:p w14:paraId="36BD8B3C" w14:textId="77777777" w:rsidR="00463EC8" w:rsidRDefault="00463EC8" w:rsidP="00463EC8">
      <w:pPr>
        <w:pStyle w:val="Textoindependiente"/>
        <w:jc w:val="both"/>
        <w:rPr>
          <w:b/>
          <w:sz w:val="28"/>
          <w:szCs w:val="28"/>
        </w:rPr>
      </w:pPr>
      <w:r w:rsidRPr="00D65F09">
        <w:rPr>
          <w:b/>
          <w:sz w:val="28"/>
          <w:szCs w:val="28"/>
        </w:rPr>
        <w:t>-Una vez revisados los estados financieros, las notas (Revelaciones) a los estados financieros y el informe sobre saldos y movimientos se encontraron las siguientes cuentas con sus respectivos saldos, así:</w:t>
      </w:r>
    </w:p>
    <w:p w14:paraId="209349C0" w14:textId="77777777" w:rsidR="00463EC8" w:rsidRDefault="00463EC8" w:rsidP="00463EC8">
      <w:pPr>
        <w:pStyle w:val="Textoindependiente"/>
        <w:jc w:val="both"/>
        <w:rPr>
          <w:b/>
          <w:sz w:val="28"/>
          <w:szCs w:val="28"/>
        </w:rPr>
      </w:pPr>
    </w:p>
    <w:tbl>
      <w:tblPr>
        <w:tblStyle w:val="Tablaconcuadrcula"/>
        <w:tblW w:w="9923" w:type="dxa"/>
        <w:tblInd w:w="-5" w:type="dxa"/>
        <w:tblLook w:val="04A0" w:firstRow="1" w:lastRow="0" w:firstColumn="1" w:lastColumn="0" w:noHBand="0" w:noVBand="1"/>
      </w:tblPr>
      <w:tblGrid>
        <w:gridCol w:w="1131"/>
        <w:gridCol w:w="6240"/>
        <w:gridCol w:w="2552"/>
      </w:tblGrid>
      <w:tr w:rsidR="00463EC8" w:rsidRPr="00FF673A" w14:paraId="7BC026BE" w14:textId="77777777" w:rsidTr="00874B2D">
        <w:tc>
          <w:tcPr>
            <w:tcW w:w="1134" w:type="dxa"/>
          </w:tcPr>
          <w:p w14:paraId="4D811321" w14:textId="77777777" w:rsidR="00463EC8" w:rsidRPr="00FF673A" w:rsidRDefault="00463EC8" w:rsidP="00874B2D">
            <w:pPr>
              <w:jc w:val="center"/>
              <w:rPr>
                <w:b/>
                <w:sz w:val="20"/>
                <w:szCs w:val="20"/>
                <w:lang w:val="es-ES_tradnl"/>
              </w:rPr>
            </w:pPr>
            <w:r w:rsidRPr="00FF673A">
              <w:rPr>
                <w:b/>
                <w:sz w:val="20"/>
                <w:szCs w:val="20"/>
                <w:lang w:val="es-ES_tradnl"/>
              </w:rPr>
              <w:t>CÓDIGO</w:t>
            </w:r>
          </w:p>
        </w:tc>
        <w:tc>
          <w:tcPr>
            <w:tcW w:w="6379" w:type="dxa"/>
          </w:tcPr>
          <w:p w14:paraId="6BC7C4A8" w14:textId="77777777" w:rsidR="00463EC8" w:rsidRPr="00FF673A" w:rsidRDefault="00463EC8" w:rsidP="00874B2D">
            <w:pPr>
              <w:jc w:val="center"/>
              <w:rPr>
                <w:b/>
                <w:sz w:val="20"/>
                <w:szCs w:val="20"/>
                <w:lang w:val="es-ES_tradnl"/>
              </w:rPr>
            </w:pPr>
            <w:r w:rsidRPr="00FF673A">
              <w:rPr>
                <w:b/>
                <w:sz w:val="20"/>
                <w:szCs w:val="20"/>
                <w:lang w:val="es-ES_tradnl"/>
              </w:rPr>
              <w:t>NOMBRE CUENTA</w:t>
            </w:r>
          </w:p>
        </w:tc>
        <w:tc>
          <w:tcPr>
            <w:tcW w:w="2410" w:type="dxa"/>
          </w:tcPr>
          <w:p w14:paraId="69D061E8" w14:textId="77777777" w:rsidR="00463EC8" w:rsidRPr="00FF673A" w:rsidRDefault="00463EC8" w:rsidP="00874B2D">
            <w:pPr>
              <w:jc w:val="center"/>
              <w:rPr>
                <w:b/>
                <w:sz w:val="20"/>
                <w:szCs w:val="20"/>
                <w:lang w:val="es-ES_tradnl"/>
              </w:rPr>
            </w:pPr>
            <w:r w:rsidRPr="00FF673A">
              <w:rPr>
                <w:b/>
                <w:sz w:val="20"/>
                <w:szCs w:val="20"/>
                <w:lang w:val="es-ES_tradnl"/>
              </w:rPr>
              <w:t xml:space="preserve">SALDO A </w:t>
            </w:r>
          </w:p>
          <w:p w14:paraId="7A48EB4D" w14:textId="77777777" w:rsidR="00463EC8" w:rsidRPr="00FF673A" w:rsidRDefault="00463EC8" w:rsidP="00874B2D">
            <w:pPr>
              <w:jc w:val="center"/>
              <w:rPr>
                <w:b/>
                <w:sz w:val="20"/>
                <w:szCs w:val="20"/>
                <w:lang w:val="es-ES_tradnl"/>
              </w:rPr>
            </w:pPr>
            <w:r w:rsidRPr="00FF673A">
              <w:rPr>
                <w:b/>
                <w:sz w:val="20"/>
                <w:szCs w:val="20"/>
                <w:lang w:val="es-ES_tradnl"/>
              </w:rPr>
              <w:t>31/12/202</w:t>
            </w:r>
            <w:r>
              <w:rPr>
                <w:b/>
                <w:sz w:val="20"/>
                <w:szCs w:val="20"/>
                <w:lang w:val="es-ES_tradnl"/>
              </w:rPr>
              <w:t>4</w:t>
            </w:r>
          </w:p>
          <w:p w14:paraId="5A77E9FF" w14:textId="77777777" w:rsidR="00463EC8" w:rsidRDefault="00463EC8" w:rsidP="00874B2D">
            <w:pPr>
              <w:jc w:val="center"/>
              <w:rPr>
                <w:b/>
                <w:sz w:val="20"/>
                <w:szCs w:val="20"/>
                <w:lang w:val="es-ES_tradnl"/>
              </w:rPr>
            </w:pPr>
            <w:r>
              <w:rPr>
                <w:b/>
                <w:sz w:val="20"/>
                <w:szCs w:val="20"/>
                <w:lang w:val="es-ES_tradnl"/>
              </w:rPr>
              <w:t>(Pesos)</w:t>
            </w:r>
          </w:p>
          <w:p w14:paraId="4558D3BF" w14:textId="77777777" w:rsidR="00463EC8" w:rsidRPr="00FF673A" w:rsidRDefault="00463EC8" w:rsidP="00874B2D">
            <w:pPr>
              <w:jc w:val="center"/>
              <w:rPr>
                <w:b/>
                <w:sz w:val="20"/>
                <w:szCs w:val="20"/>
                <w:lang w:val="es-ES_tradnl"/>
              </w:rPr>
            </w:pPr>
          </w:p>
        </w:tc>
      </w:tr>
      <w:tr w:rsidR="00463EC8" w:rsidRPr="00FF673A" w14:paraId="38558F0B" w14:textId="77777777" w:rsidTr="00874B2D">
        <w:tc>
          <w:tcPr>
            <w:tcW w:w="1134" w:type="dxa"/>
          </w:tcPr>
          <w:p w14:paraId="159B377E" w14:textId="77777777" w:rsidR="00463EC8" w:rsidRDefault="00463EC8" w:rsidP="00874B2D">
            <w:pPr>
              <w:jc w:val="center"/>
              <w:rPr>
                <w:b/>
                <w:sz w:val="20"/>
                <w:szCs w:val="20"/>
                <w:lang w:val="es-ES_tradnl"/>
              </w:rPr>
            </w:pPr>
            <w:r>
              <w:rPr>
                <w:b/>
                <w:sz w:val="20"/>
                <w:szCs w:val="20"/>
                <w:lang w:val="es-ES_tradnl"/>
              </w:rPr>
              <w:t>310900</w:t>
            </w:r>
          </w:p>
        </w:tc>
        <w:tc>
          <w:tcPr>
            <w:tcW w:w="6379" w:type="dxa"/>
            <w:shd w:val="clear" w:color="auto" w:fill="auto"/>
          </w:tcPr>
          <w:p w14:paraId="7EACA8F9" w14:textId="77777777" w:rsidR="00463EC8" w:rsidRPr="005214F3" w:rsidRDefault="00463EC8" w:rsidP="00874B2D">
            <w:pPr>
              <w:rPr>
                <w:color w:val="000000" w:themeColor="text1"/>
                <w:sz w:val="20"/>
                <w:szCs w:val="20"/>
                <w:lang w:val="es-ES_tradnl"/>
              </w:rPr>
            </w:pPr>
            <w:r>
              <w:rPr>
                <w:color w:val="000000" w:themeColor="text1"/>
                <w:sz w:val="20"/>
                <w:szCs w:val="20"/>
                <w:lang w:val="es-ES_tradnl"/>
              </w:rPr>
              <w:t>Resultado de ejercicios anteriores</w:t>
            </w:r>
          </w:p>
        </w:tc>
        <w:tc>
          <w:tcPr>
            <w:tcW w:w="2410" w:type="dxa"/>
          </w:tcPr>
          <w:p w14:paraId="40DB4E3F" w14:textId="77777777" w:rsidR="00463EC8" w:rsidRPr="00FF673A" w:rsidRDefault="00463EC8" w:rsidP="00874B2D">
            <w:pPr>
              <w:jc w:val="right"/>
              <w:rPr>
                <w:b/>
                <w:sz w:val="20"/>
                <w:szCs w:val="20"/>
                <w:lang w:val="es-ES_tradnl"/>
              </w:rPr>
            </w:pPr>
            <w:r>
              <w:rPr>
                <w:b/>
                <w:sz w:val="20"/>
                <w:szCs w:val="20"/>
                <w:lang w:val="es-ES_tradnl"/>
              </w:rPr>
              <w:t>(1.201.045.688.889,61)</w:t>
            </w:r>
          </w:p>
        </w:tc>
      </w:tr>
      <w:tr w:rsidR="00463EC8" w:rsidRPr="00FF673A" w14:paraId="59E0D177" w14:textId="77777777" w:rsidTr="00874B2D">
        <w:tc>
          <w:tcPr>
            <w:tcW w:w="1134" w:type="dxa"/>
          </w:tcPr>
          <w:p w14:paraId="455D6FC3" w14:textId="77777777" w:rsidR="00463EC8" w:rsidRPr="00FF673A" w:rsidRDefault="00463EC8" w:rsidP="00874B2D">
            <w:pPr>
              <w:jc w:val="center"/>
              <w:rPr>
                <w:b/>
                <w:sz w:val="20"/>
                <w:szCs w:val="20"/>
                <w:lang w:val="es-ES_tradnl"/>
              </w:rPr>
            </w:pPr>
            <w:r>
              <w:rPr>
                <w:b/>
                <w:sz w:val="20"/>
                <w:szCs w:val="20"/>
                <w:lang w:val="es-ES_tradnl"/>
              </w:rPr>
              <w:t>310902</w:t>
            </w:r>
          </w:p>
        </w:tc>
        <w:tc>
          <w:tcPr>
            <w:tcW w:w="6379" w:type="dxa"/>
          </w:tcPr>
          <w:p w14:paraId="2C9572B8" w14:textId="77777777" w:rsidR="00463EC8" w:rsidRPr="005214F3" w:rsidRDefault="00463EC8" w:rsidP="00874B2D">
            <w:pPr>
              <w:rPr>
                <w:color w:val="000000" w:themeColor="text1"/>
                <w:sz w:val="20"/>
                <w:szCs w:val="20"/>
                <w:lang w:val="es-ES_tradnl"/>
              </w:rPr>
            </w:pPr>
            <w:r w:rsidRPr="005214F3">
              <w:rPr>
                <w:color w:val="000000" w:themeColor="text1"/>
                <w:sz w:val="20"/>
                <w:szCs w:val="20"/>
                <w:lang w:val="es-ES_tradnl"/>
              </w:rPr>
              <w:t>Pérdida o déficit</w:t>
            </w:r>
            <w:r>
              <w:rPr>
                <w:color w:val="000000" w:themeColor="text1"/>
                <w:sz w:val="20"/>
                <w:szCs w:val="20"/>
                <w:lang w:val="es-ES_tradnl"/>
              </w:rPr>
              <w:t>s</w:t>
            </w:r>
            <w:r w:rsidRPr="005214F3">
              <w:rPr>
                <w:color w:val="000000" w:themeColor="text1"/>
                <w:sz w:val="20"/>
                <w:szCs w:val="20"/>
                <w:lang w:val="es-ES_tradnl"/>
              </w:rPr>
              <w:t xml:space="preserve"> acumulado</w:t>
            </w:r>
            <w:r>
              <w:rPr>
                <w:color w:val="000000" w:themeColor="text1"/>
                <w:sz w:val="20"/>
                <w:szCs w:val="20"/>
                <w:lang w:val="es-ES_tradnl"/>
              </w:rPr>
              <w:t>s</w:t>
            </w:r>
          </w:p>
        </w:tc>
        <w:tc>
          <w:tcPr>
            <w:tcW w:w="2410" w:type="dxa"/>
          </w:tcPr>
          <w:p w14:paraId="7C5EBF60" w14:textId="77777777" w:rsidR="00463EC8" w:rsidRPr="00FF673A" w:rsidRDefault="00463EC8" w:rsidP="00874B2D">
            <w:pPr>
              <w:jc w:val="right"/>
              <w:rPr>
                <w:b/>
                <w:sz w:val="20"/>
                <w:szCs w:val="20"/>
                <w:lang w:val="es-ES_tradnl"/>
              </w:rPr>
            </w:pPr>
            <w:r>
              <w:rPr>
                <w:b/>
                <w:sz w:val="20"/>
                <w:szCs w:val="20"/>
                <w:lang w:val="es-ES_tradnl"/>
              </w:rPr>
              <w:t>(1.997.748.894.479,88)</w:t>
            </w:r>
          </w:p>
        </w:tc>
      </w:tr>
      <w:tr w:rsidR="00463EC8" w:rsidRPr="00FF673A" w14:paraId="0FD44152" w14:textId="77777777" w:rsidTr="00874B2D">
        <w:tc>
          <w:tcPr>
            <w:tcW w:w="1134" w:type="dxa"/>
          </w:tcPr>
          <w:p w14:paraId="20D0AB5B" w14:textId="77777777" w:rsidR="00463EC8" w:rsidRPr="00542342" w:rsidRDefault="00463EC8" w:rsidP="00874B2D">
            <w:pPr>
              <w:jc w:val="center"/>
              <w:rPr>
                <w:b/>
                <w:sz w:val="20"/>
                <w:szCs w:val="20"/>
                <w:lang w:val="es-ES_tradnl"/>
              </w:rPr>
            </w:pPr>
            <w:r>
              <w:rPr>
                <w:b/>
                <w:sz w:val="20"/>
                <w:szCs w:val="20"/>
                <w:lang w:val="es-ES_tradnl"/>
              </w:rPr>
              <w:t>138500</w:t>
            </w:r>
          </w:p>
        </w:tc>
        <w:tc>
          <w:tcPr>
            <w:tcW w:w="6379" w:type="dxa"/>
          </w:tcPr>
          <w:p w14:paraId="004A95D5" w14:textId="77777777" w:rsidR="00463EC8" w:rsidRPr="005214F3" w:rsidRDefault="00463EC8" w:rsidP="00874B2D">
            <w:pPr>
              <w:rPr>
                <w:color w:val="000000" w:themeColor="text1"/>
                <w:sz w:val="20"/>
                <w:szCs w:val="20"/>
                <w:lang w:val="es-ES_tradnl"/>
              </w:rPr>
            </w:pPr>
            <w:r w:rsidRPr="005214F3">
              <w:rPr>
                <w:color w:val="000000" w:themeColor="text1"/>
                <w:sz w:val="20"/>
                <w:szCs w:val="20"/>
                <w:lang w:val="es-ES_tradnl"/>
              </w:rPr>
              <w:t>Cuentas por cobrar de difícil recaudo</w:t>
            </w:r>
          </w:p>
        </w:tc>
        <w:tc>
          <w:tcPr>
            <w:tcW w:w="2410" w:type="dxa"/>
          </w:tcPr>
          <w:p w14:paraId="4862C2B4" w14:textId="77777777" w:rsidR="00463EC8" w:rsidRPr="00FF673A" w:rsidRDefault="00463EC8" w:rsidP="00874B2D">
            <w:pPr>
              <w:jc w:val="right"/>
              <w:rPr>
                <w:b/>
                <w:sz w:val="20"/>
                <w:szCs w:val="20"/>
                <w:lang w:val="es-ES_tradnl"/>
              </w:rPr>
            </w:pPr>
            <w:r>
              <w:rPr>
                <w:b/>
                <w:sz w:val="20"/>
                <w:szCs w:val="20"/>
                <w:lang w:val="es-ES_tradnl"/>
              </w:rPr>
              <w:t>114.632.932,00</w:t>
            </w:r>
          </w:p>
        </w:tc>
      </w:tr>
      <w:tr w:rsidR="00463EC8" w:rsidRPr="00FF673A" w14:paraId="1FF07C21" w14:textId="77777777" w:rsidTr="00874B2D">
        <w:tc>
          <w:tcPr>
            <w:tcW w:w="1134" w:type="dxa"/>
          </w:tcPr>
          <w:p w14:paraId="5CDAA50E" w14:textId="77777777" w:rsidR="00463EC8" w:rsidRPr="00542342" w:rsidRDefault="00463EC8" w:rsidP="00874B2D">
            <w:pPr>
              <w:jc w:val="center"/>
              <w:rPr>
                <w:b/>
                <w:sz w:val="20"/>
                <w:szCs w:val="20"/>
                <w:lang w:val="es-ES_tradnl"/>
              </w:rPr>
            </w:pPr>
            <w:r>
              <w:rPr>
                <w:b/>
                <w:sz w:val="20"/>
                <w:szCs w:val="20"/>
                <w:lang w:val="es-ES_tradnl"/>
              </w:rPr>
              <w:t>138600</w:t>
            </w:r>
          </w:p>
        </w:tc>
        <w:tc>
          <w:tcPr>
            <w:tcW w:w="6379" w:type="dxa"/>
          </w:tcPr>
          <w:p w14:paraId="4AFAE1C0" w14:textId="77777777" w:rsidR="00463EC8" w:rsidRPr="005214F3" w:rsidRDefault="00463EC8" w:rsidP="00874B2D">
            <w:pPr>
              <w:rPr>
                <w:color w:val="000000" w:themeColor="text1"/>
                <w:sz w:val="20"/>
                <w:szCs w:val="20"/>
                <w:lang w:val="es-ES_tradnl"/>
              </w:rPr>
            </w:pPr>
            <w:r w:rsidRPr="005214F3">
              <w:rPr>
                <w:color w:val="000000" w:themeColor="text1"/>
                <w:sz w:val="20"/>
                <w:szCs w:val="20"/>
                <w:lang w:val="es-ES_tradnl"/>
              </w:rPr>
              <w:t>Deterioro de las cuentas por cobrar</w:t>
            </w:r>
          </w:p>
        </w:tc>
        <w:tc>
          <w:tcPr>
            <w:tcW w:w="2410" w:type="dxa"/>
          </w:tcPr>
          <w:p w14:paraId="15B37086" w14:textId="77777777" w:rsidR="00463EC8" w:rsidRPr="00FF673A" w:rsidRDefault="00463EC8" w:rsidP="00874B2D">
            <w:pPr>
              <w:jc w:val="right"/>
              <w:rPr>
                <w:b/>
                <w:sz w:val="20"/>
                <w:szCs w:val="20"/>
                <w:lang w:val="es-ES_tradnl"/>
              </w:rPr>
            </w:pPr>
            <w:r>
              <w:rPr>
                <w:b/>
                <w:sz w:val="20"/>
                <w:szCs w:val="20"/>
                <w:lang w:val="es-ES_tradnl"/>
              </w:rPr>
              <w:t>(70.294.916,00)</w:t>
            </w:r>
          </w:p>
        </w:tc>
      </w:tr>
      <w:tr w:rsidR="00463EC8" w:rsidRPr="00FF673A" w14:paraId="2C4B15EA" w14:textId="77777777" w:rsidTr="00874B2D">
        <w:tc>
          <w:tcPr>
            <w:tcW w:w="1134" w:type="dxa"/>
          </w:tcPr>
          <w:p w14:paraId="67D6C159" w14:textId="77777777" w:rsidR="00463EC8" w:rsidRPr="00542342" w:rsidRDefault="00463EC8" w:rsidP="00874B2D">
            <w:pPr>
              <w:jc w:val="center"/>
              <w:rPr>
                <w:b/>
                <w:sz w:val="20"/>
                <w:szCs w:val="20"/>
                <w:lang w:val="es-ES_tradnl"/>
              </w:rPr>
            </w:pPr>
            <w:r>
              <w:rPr>
                <w:b/>
                <w:sz w:val="20"/>
                <w:szCs w:val="20"/>
                <w:lang w:val="es-ES_tradnl"/>
              </w:rPr>
              <w:t>163700</w:t>
            </w:r>
          </w:p>
        </w:tc>
        <w:tc>
          <w:tcPr>
            <w:tcW w:w="6379" w:type="dxa"/>
          </w:tcPr>
          <w:p w14:paraId="34C4587C" w14:textId="77777777" w:rsidR="00463EC8" w:rsidRPr="003135FB" w:rsidRDefault="00463EC8" w:rsidP="00874B2D">
            <w:pPr>
              <w:rPr>
                <w:color w:val="000000" w:themeColor="text1"/>
                <w:sz w:val="20"/>
                <w:szCs w:val="20"/>
                <w:lang w:val="es-ES_tradnl"/>
              </w:rPr>
            </w:pPr>
            <w:r w:rsidRPr="005214F3">
              <w:rPr>
                <w:color w:val="000000" w:themeColor="text1"/>
                <w:sz w:val="20"/>
                <w:szCs w:val="20"/>
                <w:lang w:val="es-ES_tradnl"/>
              </w:rPr>
              <w:t>Propiedades planta y equipos no explotados</w:t>
            </w:r>
          </w:p>
        </w:tc>
        <w:tc>
          <w:tcPr>
            <w:tcW w:w="2410" w:type="dxa"/>
          </w:tcPr>
          <w:p w14:paraId="6B836F20" w14:textId="77777777" w:rsidR="00463EC8" w:rsidRPr="00FF673A" w:rsidRDefault="00463EC8" w:rsidP="00874B2D">
            <w:pPr>
              <w:jc w:val="right"/>
              <w:rPr>
                <w:b/>
                <w:sz w:val="20"/>
                <w:szCs w:val="20"/>
                <w:lang w:val="es-ES_tradnl"/>
              </w:rPr>
            </w:pPr>
            <w:r>
              <w:rPr>
                <w:b/>
                <w:sz w:val="20"/>
                <w:szCs w:val="20"/>
                <w:lang w:val="es-ES_tradnl"/>
              </w:rPr>
              <w:t>2.898.272.361,27</w:t>
            </w:r>
          </w:p>
        </w:tc>
      </w:tr>
      <w:tr w:rsidR="00463EC8" w:rsidRPr="00FF673A" w14:paraId="12CBA8F2" w14:textId="77777777" w:rsidTr="00874B2D">
        <w:tc>
          <w:tcPr>
            <w:tcW w:w="1134" w:type="dxa"/>
          </w:tcPr>
          <w:p w14:paraId="57946C13" w14:textId="77777777" w:rsidR="00463EC8" w:rsidRPr="00542342" w:rsidRDefault="00463EC8" w:rsidP="00874B2D">
            <w:pPr>
              <w:jc w:val="center"/>
              <w:rPr>
                <w:b/>
                <w:sz w:val="20"/>
                <w:szCs w:val="20"/>
                <w:lang w:val="es-ES_tradnl"/>
              </w:rPr>
            </w:pPr>
            <w:r>
              <w:rPr>
                <w:b/>
                <w:sz w:val="20"/>
                <w:szCs w:val="20"/>
                <w:lang w:val="es-ES_tradnl"/>
              </w:rPr>
              <w:t>240720</w:t>
            </w:r>
          </w:p>
        </w:tc>
        <w:tc>
          <w:tcPr>
            <w:tcW w:w="6379" w:type="dxa"/>
          </w:tcPr>
          <w:p w14:paraId="74030C56" w14:textId="77777777" w:rsidR="00463EC8" w:rsidRPr="005214F3" w:rsidRDefault="00463EC8" w:rsidP="00874B2D">
            <w:pPr>
              <w:rPr>
                <w:color w:val="000000" w:themeColor="text1"/>
                <w:sz w:val="20"/>
                <w:szCs w:val="20"/>
                <w:lang w:val="es-ES_tradnl"/>
              </w:rPr>
            </w:pPr>
            <w:r w:rsidRPr="005214F3">
              <w:rPr>
                <w:color w:val="000000" w:themeColor="text1"/>
                <w:sz w:val="20"/>
                <w:szCs w:val="20"/>
                <w:lang w:val="es-ES_tradnl"/>
              </w:rPr>
              <w:t>Recaudos por clasificar</w:t>
            </w:r>
          </w:p>
        </w:tc>
        <w:tc>
          <w:tcPr>
            <w:tcW w:w="2410" w:type="dxa"/>
          </w:tcPr>
          <w:p w14:paraId="33FD2D9D" w14:textId="77777777" w:rsidR="00463EC8" w:rsidRPr="00FF673A" w:rsidRDefault="00463EC8" w:rsidP="00874B2D">
            <w:pPr>
              <w:jc w:val="right"/>
              <w:rPr>
                <w:b/>
                <w:sz w:val="20"/>
                <w:szCs w:val="20"/>
                <w:lang w:val="es-ES_tradnl"/>
              </w:rPr>
            </w:pPr>
            <w:r>
              <w:rPr>
                <w:b/>
                <w:sz w:val="20"/>
                <w:szCs w:val="20"/>
                <w:lang w:val="es-ES_tradnl"/>
              </w:rPr>
              <w:t>13.734.107,13</w:t>
            </w:r>
          </w:p>
        </w:tc>
      </w:tr>
      <w:tr w:rsidR="00463EC8" w:rsidRPr="00FF673A" w14:paraId="42720D2E" w14:textId="77777777" w:rsidTr="00874B2D">
        <w:tc>
          <w:tcPr>
            <w:tcW w:w="1134" w:type="dxa"/>
          </w:tcPr>
          <w:p w14:paraId="2A1CF547" w14:textId="77777777" w:rsidR="00463EC8" w:rsidRPr="00542342" w:rsidRDefault="00463EC8" w:rsidP="00874B2D">
            <w:pPr>
              <w:jc w:val="center"/>
              <w:rPr>
                <w:b/>
                <w:sz w:val="20"/>
                <w:szCs w:val="20"/>
                <w:lang w:val="es-ES_tradnl"/>
              </w:rPr>
            </w:pPr>
            <w:r>
              <w:rPr>
                <w:b/>
                <w:sz w:val="20"/>
                <w:szCs w:val="20"/>
                <w:lang w:val="es-ES_tradnl"/>
              </w:rPr>
              <w:t>242411</w:t>
            </w:r>
          </w:p>
        </w:tc>
        <w:tc>
          <w:tcPr>
            <w:tcW w:w="6379" w:type="dxa"/>
          </w:tcPr>
          <w:p w14:paraId="33FA6276" w14:textId="77777777" w:rsidR="00463EC8" w:rsidRPr="005214F3" w:rsidRDefault="00463EC8" w:rsidP="00874B2D">
            <w:pPr>
              <w:rPr>
                <w:color w:val="000000" w:themeColor="text1"/>
                <w:sz w:val="20"/>
                <w:szCs w:val="20"/>
                <w:lang w:val="es-ES_tradnl"/>
              </w:rPr>
            </w:pPr>
            <w:r w:rsidRPr="005214F3">
              <w:rPr>
                <w:color w:val="000000" w:themeColor="text1"/>
                <w:sz w:val="20"/>
                <w:szCs w:val="20"/>
                <w:lang w:val="es-ES_tradnl"/>
              </w:rPr>
              <w:t>Embargos judiciales</w:t>
            </w:r>
          </w:p>
        </w:tc>
        <w:tc>
          <w:tcPr>
            <w:tcW w:w="2410" w:type="dxa"/>
          </w:tcPr>
          <w:p w14:paraId="27A00F27" w14:textId="77777777" w:rsidR="00463EC8" w:rsidRPr="00FF673A" w:rsidRDefault="00463EC8" w:rsidP="00874B2D">
            <w:pPr>
              <w:jc w:val="right"/>
              <w:rPr>
                <w:b/>
                <w:sz w:val="20"/>
                <w:szCs w:val="20"/>
                <w:lang w:val="es-ES_tradnl"/>
              </w:rPr>
            </w:pPr>
            <w:r>
              <w:rPr>
                <w:b/>
                <w:sz w:val="20"/>
                <w:szCs w:val="20"/>
                <w:lang w:val="es-ES_tradnl"/>
              </w:rPr>
              <w:t>1.368.000,00</w:t>
            </w:r>
          </w:p>
        </w:tc>
      </w:tr>
      <w:tr w:rsidR="00463EC8" w:rsidRPr="00FF673A" w14:paraId="61DCCC23" w14:textId="77777777" w:rsidTr="00874B2D">
        <w:tc>
          <w:tcPr>
            <w:tcW w:w="1134" w:type="dxa"/>
          </w:tcPr>
          <w:p w14:paraId="2C707887" w14:textId="77777777" w:rsidR="00463EC8" w:rsidRDefault="00463EC8" w:rsidP="00874B2D">
            <w:pPr>
              <w:jc w:val="center"/>
              <w:rPr>
                <w:b/>
                <w:sz w:val="20"/>
                <w:szCs w:val="20"/>
                <w:lang w:val="es-ES_tradnl"/>
              </w:rPr>
            </w:pPr>
            <w:r>
              <w:rPr>
                <w:b/>
                <w:sz w:val="20"/>
                <w:szCs w:val="20"/>
                <w:lang w:val="es-ES_tradnl"/>
              </w:rPr>
              <w:t>836100</w:t>
            </w:r>
          </w:p>
        </w:tc>
        <w:tc>
          <w:tcPr>
            <w:tcW w:w="6379" w:type="dxa"/>
          </w:tcPr>
          <w:p w14:paraId="71CC8C36" w14:textId="77777777" w:rsidR="00463EC8" w:rsidRPr="005214F3" w:rsidRDefault="00463EC8" w:rsidP="00874B2D">
            <w:pPr>
              <w:rPr>
                <w:color w:val="000000" w:themeColor="text1"/>
                <w:sz w:val="20"/>
                <w:szCs w:val="20"/>
                <w:lang w:val="es-ES_tradnl"/>
              </w:rPr>
            </w:pPr>
            <w:r>
              <w:rPr>
                <w:color w:val="000000" w:themeColor="text1"/>
                <w:sz w:val="20"/>
                <w:szCs w:val="20"/>
                <w:lang w:val="es-ES_tradnl"/>
              </w:rPr>
              <w:t>Responsabilidades en proceso</w:t>
            </w:r>
          </w:p>
        </w:tc>
        <w:tc>
          <w:tcPr>
            <w:tcW w:w="2410" w:type="dxa"/>
          </w:tcPr>
          <w:p w14:paraId="4F2BE429" w14:textId="77777777" w:rsidR="00463EC8" w:rsidRPr="00FF673A" w:rsidRDefault="00463EC8" w:rsidP="00874B2D">
            <w:pPr>
              <w:jc w:val="right"/>
              <w:rPr>
                <w:b/>
                <w:sz w:val="20"/>
                <w:szCs w:val="20"/>
                <w:lang w:val="es-ES_tradnl"/>
              </w:rPr>
            </w:pPr>
            <w:r>
              <w:rPr>
                <w:b/>
                <w:sz w:val="20"/>
                <w:szCs w:val="20"/>
                <w:lang w:val="es-ES_tradnl"/>
              </w:rPr>
              <w:t>2.541.248.803,31</w:t>
            </w:r>
          </w:p>
        </w:tc>
      </w:tr>
      <w:tr w:rsidR="00463EC8" w:rsidRPr="00FF673A" w14:paraId="6C9ED594" w14:textId="77777777" w:rsidTr="00874B2D">
        <w:tc>
          <w:tcPr>
            <w:tcW w:w="1134" w:type="dxa"/>
          </w:tcPr>
          <w:p w14:paraId="6E905359" w14:textId="77777777" w:rsidR="00463EC8" w:rsidRPr="00542342" w:rsidRDefault="00463EC8" w:rsidP="00874B2D">
            <w:pPr>
              <w:jc w:val="center"/>
              <w:rPr>
                <w:b/>
                <w:sz w:val="20"/>
                <w:szCs w:val="20"/>
                <w:lang w:val="es-ES_tradnl"/>
              </w:rPr>
            </w:pPr>
            <w:r>
              <w:rPr>
                <w:b/>
                <w:sz w:val="20"/>
                <w:szCs w:val="20"/>
                <w:lang w:val="es-ES_tradnl"/>
              </w:rPr>
              <w:t>912000</w:t>
            </w:r>
          </w:p>
        </w:tc>
        <w:tc>
          <w:tcPr>
            <w:tcW w:w="6379" w:type="dxa"/>
          </w:tcPr>
          <w:p w14:paraId="31DA681B" w14:textId="77777777" w:rsidR="00463EC8" w:rsidRPr="005214F3" w:rsidRDefault="00463EC8" w:rsidP="00874B2D">
            <w:pPr>
              <w:jc w:val="both"/>
              <w:rPr>
                <w:color w:val="000000" w:themeColor="text1"/>
                <w:sz w:val="20"/>
                <w:szCs w:val="20"/>
                <w:lang w:val="es-ES_tradnl"/>
              </w:rPr>
            </w:pPr>
            <w:r w:rsidRPr="005214F3">
              <w:rPr>
                <w:color w:val="000000" w:themeColor="text1"/>
                <w:sz w:val="20"/>
                <w:szCs w:val="20"/>
                <w:lang w:val="es-ES_tradnl"/>
              </w:rPr>
              <w:t>Litigios y mecanismos alternativos de solución de conflictos</w:t>
            </w:r>
          </w:p>
        </w:tc>
        <w:tc>
          <w:tcPr>
            <w:tcW w:w="2410" w:type="dxa"/>
          </w:tcPr>
          <w:p w14:paraId="22D8A781" w14:textId="77777777" w:rsidR="00463EC8" w:rsidRPr="00FF673A" w:rsidRDefault="00463EC8" w:rsidP="00874B2D">
            <w:pPr>
              <w:jc w:val="right"/>
              <w:rPr>
                <w:b/>
                <w:sz w:val="20"/>
                <w:szCs w:val="20"/>
                <w:lang w:val="es-ES_tradnl"/>
              </w:rPr>
            </w:pPr>
            <w:r>
              <w:rPr>
                <w:b/>
                <w:sz w:val="20"/>
                <w:szCs w:val="20"/>
                <w:lang w:val="es-ES_tradnl"/>
              </w:rPr>
              <w:t>4.750.993.803.770.571,00</w:t>
            </w:r>
          </w:p>
        </w:tc>
      </w:tr>
    </w:tbl>
    <w:p w14:paraId="25729F4B" w14:textId="77777777" w:rsidR="00463EC8" w:rsidRDefault="00463EC8" w:rsidP="00463EC8">
      <w:pPr>
        <w:jc w:val="both"/>
        <w:rPr>
          <w:b/>
          <w:sz w:val="28"/>
          <w:szCs w:val="28"/>
          <w:lang w:val="es-MX"/>
        </w:rPr>
      </w:pPr>
      <w:r>
        <w:rPr>
          <w:b/>
          <w:sz w:val="28"/>
          <w:szCs w:val="28"/>
          <w:lang w:val="es-MX"/>
        </w:rPr>
        <w:t>- Saldos a 31 de diciembre de 2024 de la SUBCUENTA OTROS 000090:</w:t>
      </w:r>
    </w:p>
    <w:p w14:paraId="3955C0D6" w14:textId="77777777" w:rsidR="00463EC8" w:rsidRDefault="00463EC8" w:rsidP="00463EC8">
      <w:pPr>
        <w:pStyle w:val="Textoindependiente"/>
        <w:jc w:val="both"/>
        <w:rPr>
          <w:b/>
          <w:sz w:val="28"/>
          <w:szCs w:val="28"/>
        </w:rPr>
      </w:pPr>
    </w:p>
    <w:tbl>
      <w:tblPr>
        <w:tblStyle w:val="Tablaconcuadrcula"/>
        <w:tblW w:w="9923" w:type="dxa"/>
        <w:tblInd w:w="-5" w:type="dxa"/>
        <w:tblLook w:val="04A0" w:firstRow="1" w:lastRow="0" w:firstColumn="1" w:lastColumn="0" w:noHBand="0" w:noVBand="1"/>
      </w:tblPr>
      <w:tblGrid>
        <w:gridCol w:w="1134"/>
        <w:gridCol w:w="6379"/>
        <w:gridCol w:w="2410"/>
      </w:tblGrid>
      <w:tr w:rsidR="00463EC8" w:rsidRPr="00FF673A" w14:paraId="2A320BE9" w14:textId="77777777" w:rsidTr="00874B2D">
        <w:tc>
          <w:tcPr>
            <w:tcW w:w="1134" w:type="dxa"/>
          </w:tcPr>
          <w:p w14:paraId="29D39B40" w14:textId="77777777" w:rsidR="00463EC8" w:rsidRPr="00FF673A" w:rsidRDefault="00463EC8" w:rsidP="00874B2D">
            <w:pPr>
              <w:jc w:val="center"/>
              <w:rPr>
                <w:b/>
                <w:sz w:val="20"/>
                <w:szCs w:val="20"/>
                <w:lang w:val="es-ES_tradnl"/>
              </w:rPr>
            </w:pPr>
            <w:r w:rsidRPr="00FF673A">
              <w:rPr>
                <w:b/>
                <w:sz w:val="20"/>
                <w:szCs w:val="20"/>
                <w:lang w:val="es-ES_tradnl"/>
              </w:rPr>
              <w:t>CÓDIGO</w:t>
            </w:r>
          </w:p>
        </w:tc>
        <w:tc>
          <w:tcPr>
            <w:tcW w:w="6379" w:type="dxa"/>
          </w:tcPr>
          <w:p w14:paraId="35F7A0FF" w14:textId="77777777" w:rsidR="00463EC8" w:rsidRPr="00FF673A" w:rsidRDefault="00463EC8" w:rsidP="00874B2D">
            <w:pPr>
              <w:jc w:val="center"/>
              <w:rPr>
                <w:b/>
                <w:sz w:val="20"/>
                <w:szCs w:val="20"/>
                <w:lang w:val="es-ES_tradnl"/>
              </w:rPr>
            </w:pPr>
            <w:r w:rsidRPr="00FF673A">
              <w:rPr>
                <w:b/>
                <w:sz w:val="20"/>
                <w:szCs w:val="20"/>
                <w:lang w:val="es-ES_tradnl"/>
              </w:rPr>
              <w:t>NOMBRE CUENTA</w:t>
            </w:r>
          </w:p>
        </w:tc>
        <w:tc>
          <w:tcPr>
            <w:tcW w:w="2410" w:type="dxa"/>
          </w:tcPr>
          <w:p w14:paraId="77E819B2" w14:textId="77777777" w:rsidR="00463EC8" w:rsidRPr="00FF673A" w:rsidRDefault="00463EC8" w:rsidP="00874B2D">
            <w:pPr>
              <w:jc w:val="center"/>
              <w:rPr>
                <w:b/>
                <w:sz w:val="20"/>
                <w:szCs w:val="20"/>
                <w:lang w:val="es-ES_tradnl"/>
              </w:rPr>
            </w:pPr>
            <w:r w:rsidRPr="00FF673A">
              <w:rPr>
                <w:b/>
                <w:sz w:val="20"/>
                <w:szCs w:val="20"/>
                <w:lang w:val="es-ES_tradnl"/>
              </w:rPr>
              <w:t xml:space="preserve">SALDO A </w:t>
            </w:r>
          </w:p>
          <w:p w14:paraId="1E2EB14F" w14:textId="77777777" w:rsidR="00463EC8" w:rsidRPr="00FF673A" w:rsidRDefault="00463EC8" w:rsidP="00874B2D">
            <w:pPr>
              <w:jc w:val="center"/>
              <w:rPr>
                <w:b/>
                <w:sz w:val="20"/>
                <w:szCs w:val="20"/>
                <w:lang w:val="es-ES_tradnl"/>
              </w:rPr>
            </w:pPr>
            <w:r w:rsidRPr="00FF673A">
              <w:rPr>
                <w:b/>
                <w:sz w:val="20"/>
                <w:szCs w:val="20"/>
                <w:lang w:val="es-ES_tradnl"/>
              </w:rPr>
              <w:t>31/12/202</w:t>
            </w:r>
            <w:r>
              <w:rPr>
                <w:b/>
                <w:sz w:val="20"/>
                <w:szCs w:val="20"/>
                <w:lang w:val="es-ES_tradnl"/>
              </w:rPr>
              <w:t>4</w:t>
            </w:r>
          </w:p>
          <w:p w14:paraId="0054F00E" w14:textId="77777777" w:rsidR="00463EC8" w:rsidRDefault="00463EC8" w:rsidP="00874B2D">
            <w:pPr>
              <w:jc w:val="center"/>
              <w:rPr>
                <w:b/>
                <w:sz w:val="20"/>
                <w:szCs w:val="20"/>
                <w:lang w:val="es-ES_tradnl"/>
              </w:rPr>
            </w:pPr>
            <w:r>
              <w:rPr>
                <w:b/>
                <w:sz w:val="20"/>
                <w:szCs w:val="20"/>
                <w:lang w:val="es-ES_tradnl"/>
              </w:rPr>
              <w:t>(Pesos)</w:t>
            </w:r>
          </w:p>
          <w:p w14:paraId="558A0015" w14:textId="77777777" w:rsidR="00463EC8" w:rsidRPr="00FF673A" w:rsidRDefault="00463EC8" w:rsidP="00874B2D">
            <w:pPr>
              <w:jc w:val="center"/>
              <w:rPr>
                <w:b/>
                <w:sz w:val="20"/>
                <w:szCs w:val="20"/>
                <w:lang w:val="es-ES_tradnl"/>
              </w:rPr>
            </w:pPr>
          </w:p>
        </w:tc>
      </w:tr>
      <w:tr w:rsidR="00463EC8" w:rsidRPr="00FF673A" w14:paraId="6176F5D9" w14:textId="77777777" w:rsidTr="00874B2D">
        <w:tc>
          <w:tcPr>
            <w:tcW w:w="1134" w:type="dxa"/>
          </w:tcPr>
          <w:p w14:paraId="5CFFA92F" w14:textId="77777777" w:rsidR="00463EC8" w:rsidRPr="00FF673A" w:rsidRDefault="00463EC8" w:rsidP="00874B2D">
            <w:pPr>
              <w:jc w:val="center"/>
              <w:rPr>
                <w:b/>
                <w:sz w:val="20"/>
                <w:szCs w:val="20"/>
                <w:lang w:val="es-ES_tradnl"/>
              </w:rPr>
            </w:pPr>
            <w:r w:rsidRPr="008E60F7">
              <w:rPr>
                <w:sz w:val="20"/>
                <w:szCs w:val="20"/>
                <w:lang w:val="es-ES_tradnl"/>
              </w:rPr>
              <w:t>138490</w:t>
            </w:r>
          </w:p>
        </w:tc>
        <w:tc>
          <w:tcPr>
            <w:tcW w:w="6379" w:type="dxa"/>
          </w:tcPr>
          <w:p w14:paraId="570A4B1C" w14:textId="77777777" w:rsidR="00463EC8" w:rsidRPr="005E55B4" w:rsidRDefault="00463EC8" w:rsidP="00874B2D">
            <w:pPr>
              <w:rPr>
                <w:sz w:val="20"/>
                <w:szCs w:val="20"/>
                <w:lang w:val="es-ES_tradnl"/>
              </w:rPr>
            </w:pPr>
            <w:r w:rsidRPr="008E60F7">
              <w:rPr>
                <w:sz w:val="20"/>
                <w:szCs w:val="20"/>
                <w:lang w:val="es-ES_tradnl"/>
              </w:rPr>
              <w:t>Otras cuentas por cobrar</w:t>
            </w:r>
          </w:p>
        </w:tc>
        <w:tc>
          <w:tcPr>
            <w:tcW w:w="2410" w:type="dxa"/>
          </w:tcPr>
          <w:p w14:paraId="40F0659C" w14:textId="77777777" w:rsidR="00463EC8" w:rsidRPr="00FF673A" w:rsidRDefault="00463EC8" w:rsidP="00874B2D">
            <w:pPr>
              <w:jc w:val="right"/>
              <w:rPr>
                <w:b/>
                <w:sz w:val="20"/>
                <w:szCs w:val="20"/>
                <w:lang w:val="es-ES_tradnl"/>
              </w:rPr>
            </w:pPr>
            <w:r>
              <w:rPr>
                <w:b/>
                <w:sz w:val="20"/>
                <w:szCs w:val="20"/>
                <w:lang w:val="es-ES_tradnl"/>
              </w:rPr>
              <w:t>180.268,00</w:t>
            </w:r>
          </w:p>
        </w:tc>
      </w:tr>
      <w:tr w:rsidR="00463EC8" w:rsidRPr="00FF673A" w14:paraId="17C06292" w14:textId="77777777" w:rsidTr="00874B2D">
        <w:tc>
          <w:tcPr>
            <w:tcW w:w="1134" w:type="dxa"/>
          </w:tcPr>
          <w:p w14:paraId="2BC2806B" w14:textId="77777777" w:rsidR="00463EC8" w:rsidRPr="00FF673A" w:rsidRDefault="00463EC8" w:rsidP="00874B2D">
            <w:pPr>
              <w:jc w:val="center"/>
              <w:rPr>
                <w:b/>
                <w:sz w:val="20"/>
                <w:szCs w:val="20"/>
                <w:lang w:val="es-ES_tradnl"/>
              </w:rPr>
            </w:pPr>
            <w:r>
              <w:rPr>
                <w:sz w:val="20"/>
                <w:szCs w:val="20"/>
                <w:lang w:val="es-ES_tradnl"/>
              </w:rPr>
              <w:t>138590</w:t>
            </w:r>
          </w:p>
        </w:tc>
        <w:tc>
          <w:tcPr>
            <w:tcW w:w="6379" w:type="dxa"/>
          </w:tcPr>
          <w:p w14:paraId="5FC542A4" w14:textId="77777777" w:rsidR="00463EC8" w:rsidRPr="005E55B4" w:rsidRDefault="00463EC8" w:rsidP="00874B2D">
            <w:pPr>
              <w:rPr>
                <w:sz w:val="20"/>
                <w:szCs w:val="20"/>
                <w:lang w:val="es-ES_tradnl"/>
              </w:rPr>
            </w:pPr>
            <w:r>
              <w:rPr>
                <w:sz w:val="20"/>
                <w:szCs w:val="20"/>
                <w:lang w:val="es-ES_tradnl"/>
              </w:rPr>
              <w:t>Otras cuentas por cobrar de difícil recaudo</w:t>
            </w:r>
          </w:p>
        </w:tc>
        <w:tc>
          <w:tcPr>
            <w:tcW w:w="2410" w:type="dxa"/>
          </w:tcPr>
          <w:p w14:paraId="2D9A6924" w14:textId="77777777" w:rsidR="00463EC8" w:rsidRPr="00FF673A" w:rsidRDefault="00463EC8" w:rsidP="00874B2D">
            <w:pPr>
              <w:jc w:val="right"/>
              <w:rPr>
                <w:b/>
                <w:sz w:val="20"/>
                <w:szCs w:val="20"/>
                <w:lang w:val="es-ES_tradnl"/>
              </w:rPr>
            </w:pPr>
            <w:r>
              <w:rPr>
                <w:b/>
                <w:sz w:val="20"/>
                <w:szCs w:val="20"/>
                <w:lang w:val="es-ES_tradnl"/>
              </w:rPr>
              <w:t>114.632.932,00</w:t>
            </w:r>
          </w:p>
        </w:tc>
      </w:tr>
      <w:tr w:rsidR="00463EC8" w:rsidRPr="00FF673A" w14:paraId="702A49E9" w14:textId="77777777" w:rsidTr="00874B2D">
        <w:tc>
          <w:tcPr>
            <w:tcW w:w="1134" w:type="dxa"/>
          </w:tcPr>
          <w:p w14:paraId="4A92425F" w14:textId="77777777" w:rsidR="00463EC8" w:rsidRPr="00FF673A" w:rsidRDefault="00463EC8" w:rsidP="00874B2D">
            <w:pPr>
              <w:jc w:val="center"/>
              <w:rPr>
                <w:b/>
                <w:sz w:val="20"/>
                <w:szCs w:val="20"/>
                <w:lang w:val="es-ES_tradnl"/>
              </w:rPr>
            </w:pPr>
            <w:r>
              <w:rPr>
                <w:sz w:val="20"/>
                <w:szCs w:val="20"/>
                <w:lang w:val="es-ES_tradnl"/>
              </w:rPr>
              <w:t>138690</w:t>
            </w:r>
          </w:p>
        </w:tc>
        <w:tc>
          <w:tcPr>
            <w:tcW w:w="6379" w:type="dxa"/>
          </w:tcPr>
          <w:p w14:paraId="68090D5A" w14:textId="77777777" w:rsidR="00463EC8" w:rsidRPr="005E55B4" w:rsidRDefault="00463EC8" w:rsidP="00874B2D">
            <w:pPr>
              <w:rPr>
                <w:sz w:val="20"/>
                <w:szCs w:val="20"/>
                <w:lang w:val="es-ES_tradnl"/>
              </w:rPr>
            </w:pPr>
            <w:r>
              <w:rPr>
                <w:sz w:val="20"/>
                <w:szCs w:val="20"/>
                <w:lang w:val="es-ES_tradnl"/>
              </w:rPr>
              <w:t>Otras cuentas por cobrar</w:t>
            </w:r>
          </w:p>
        </w:tc>
        <w:tc>
          <w:tcPr>
            <w:tcW w:w="2410" w:type="dxa"/>
          </w:tcPr>
          <w:p w14:paraId="3E52238A" w14:textId="77777777" w:rsidR="00463EC8" w:rsidRPr="00FF673A" w:rsidRDefault="00463EC8" w:rsidP="00874B2D">
            <w:pPr>
              <w:jc w:val="right"/>
              <w:rPr>
                <w:b/>
                <w:sz w:val="20"/>
                <w:szCs w:val="20"/>
                <w:lang w:val="es-ES_tradnl"/>
              </w:rPr>
            </w:pPr>
            <w:r>
              <w:rPr>
                <w:b/>
                <w:sz w:val="20"/>
                <w:szCs w:val="20"/>
                <w:lang w:val="es-ES_tradnl"/>
              </w:rPr>
              <w:t>(70.294.916,00)</w:t>
            </w:r>
          </w:p>
        </w:tc>
      </w:tr>
      <w:tr w:rsidR="00463EC8" w:rsidRPr="00FF673A" w14:paraId="2D82BADC" w14:textId="77777777" w:rsidTr="00874B2D">
        <w:tc>
          <w:tcPr>
            <w:tcW w:w="1134" w:type="dxa"/>
          </w:tcPr>
          <w:p w14:paraId="21625540" w14:textId="77777777" w:rsidR="00463EC8" w:rsidRDefault="00463EC8" w:rsidP="00874B2D">
            <w:pPr>
              <w:jc w:val="center"/>
              <w:rPr>
                <w:sz w:val="20"/>
                <w:szCs w:val="20"/>
                <w:lang w:val="es-ES_tradnl"/>
              </w:rPr>
            </w:pPr>
            <w:r>
              <w:rPr>
                <w:sz w:val="20"/>
                <w:szCs w:val="20"/>
                <w:lang w:val="es-ES_tradnl"/>
              </w:rPr>
              <w:t>151090</w:t>
            </w:r>
          </w:p>
        </w:tc>
        <w:tc>
          <w:tcPr>
            <w:tcW w:w="6379" w:type="dxa"/>
          </w:tcPr>
          <w:p w14:paraId="546D376A" w14:textId="77777777" w:rsidR="00463EC8" w:rsidRDefault="00463EC8" w:rsidP="00874B2D">
            <w:pPr>
              <w:rPr>
                <w:sz w:val="20"/>
                <w:szCs w:val="20"/>
                <w:lang w:val="es-ES_tradnl"/>
              </w:rPr>
            </w:pPr>
            <w:r>
              <w:rPr>
                <w:sz w:val="20"/>
                <w:szCs w:val="20"/>
                <w:lang w:val="es-ES_tradnl"/>
              </w:rPr>
              <w:t>Otras mercancías en existencia</w:t>
            </w:r>
          </w:p>
        </w:tc>
        <w:tc>
          <w:tcPr>
            <w:tcW w:w="2410" w:type="dxa"/>
          </w:tcPr>
          <w:p w14:paraId="7CF3BC10" w14:textId="77777777" w:rsidR="00463EC8" w:rsidRDefault="00463EC8" w:rsidP="00874B2D">
            <w:pPr>
              <w:jc w:val="right"/>
              <w:rPr>
                <w:b/>
                <w:sz w:val="20"/>
                <w:szCs w:val="20"/>
                <w:lang w:val="es-ES_tradnl"/>
              </w:rPr>
            </w:pPr>
            <w:r>
              <w:rPr>
                <w:b/>
                <w:sz w:val="20"/>
                <w:szCs w:val="20"/>
                <w:lang w:val="es-ES_tradnl"/>
              </w:rPr>
              <w:t>9.039.194.466,90</w:t>
            </w:r>
          </w:p>
        </w:tc>
      </w:tr>
      <w:tr w:rsidR="00463EC8" w:rsidRPr="00FF673A" w14:paraId="1196D5B6" w14:textId="77777777" w:rsidTr="00874B2D">
        <w:tc>
          <w:tcPr>
            <w:tcW w:w="1134" w:type="dxa"/>
          </w:tcPr>
          <w:p w14:paraId="0B4745F1" w14:textId="77777777" w:rsidR="00463EC8" w:rsidRDefault="00463EC8" w:rsidP="00874B2D">
            <w:pPr>
              <w:jc w:val="center"/>
              <w:rPr>
                <w:sz w:val="20"/>
                <w:szCs w:val="20"/>
                <w:lang w:val="es-ES_tradnl"/>
              </w:rPr>
            </w:pPr>
            <w:r>
              <w:rPr>
                <w:sz w:val="20"/>
                <w:szCs w:val="20"/>
                <w:lang w:val="es-ES_tradnl"/>
              </w:rPr>
              <w:t>190590</w:t>
            </w:r>
          </w:p>
        </w:tc>
        <w:tc>
          <w:tcPr>
            <w:tcW w:w="6379" w:type="dxa"/>
          </w:tcPr>
          <w:p w14:paraId="4852F4FC" w14:textId="77777777" w:rsidR="00463EC8" w:rsidRDefault="00463EC8" w:rsidP="00874B2D">
            <w:pPr>
              <w:rPr>
                <w:sz w:val="20"/>
                <w:szCs w:val="20"/>
                <w:lang w:val="es-ES_tradnl"/>
              </w:rPr>
            </w:pPr>
            <w:r>
              <w:rPr>
                <w:sz w:val="20"/>
                <w:szCs w:val="20"/>
                <w:lang w:val="es-ES_tradnl"/>
              </w:rPr>
              <w:t>Otros bienes y servicios pagados por anticipados</w:t>
            </w:r>
          </w:p>
        </w:tc>
        <w:tc>
          <w:tcPr>
            <w:tcW w:w="2410" w:type="dxa"/>
          </w:tcPr>
          <w:p w14:paraId="318D377F" w14:textId="77777777" w:rsidR="00463EC8" w:rsidRDefault="00463EC8" w:rsidP="00874B2D">
            <w:pPr>
              <w:jc w:val="right"/>
              <w:rPr>
                <w:b/>
                <w:sz w:val="20"/>
                <w:szCs w:val="20"/>
                <w:lang w:val="es-ES_tradnl"/>
              </w:rPr>
            </w:pPr>
            <w:r>
              <w:rPr>
                <w:b/>
                <w:sz w:val="20"/>
                <w:szCs w:val="20"/>
                <w:lang w:val="es-ES_tradnl"/>
              </w:rPr>
              <w:t>249.478.874.753,07</w:t>
            </w:r>
          </w:p>
        </w:tc>
      </w:tr>
      <w:tr w:rsidR="00463EC8" w:rsidRPr="00FF673A" w14:paraId="38B5B215" w14:textId="77777777" w:rsidTr="00874B2D">
        <w:tc>
          <w:tcPr>
            <w:tcW w:w="1134" w:type="dxa"/>
          </w:tcPr>
          <w:p w14:paraId="62916109" w14:textId="77777777" w:rsidR="00463EC8" w:rsidRPr="00FF673A" w:rsidRDefault="00463EC8" w:rsidP="00874B2D">
            <w:pPr>
              <w:jc w:val="center"/>
              <w:rPr>
                <w:b/>
                <w:sz w:val="20"/>
                <w:szCs w:val="20"/>
                <w:lang w:val="es-ES_tradnl"/>
              </w:rPr>
            </w:pPr>
            <w:r>
              <w:rPr>
                <w:sz w:val="20"/>
                <w:szCs w:val="20"/>
                <w:lang w:val="es-ES_tradnl"/>
              </w:rPr>
              <w:t>2436</w:t>
            </w:r>
            <w:r w:rsidRPr="008E60F7">
              <w:rPr>
                <w:sz w:val="20"/>
                <w:szCs w:val="20"/>
                <w:lang w:val="es-ES_tradnl"/>
              </w:rPr>
              <w:t>90</w:t>
            </w:r>
          </w:p>
        </w:tc>
        <w:tc>
          <w:tcPr>
            <w:tcW w:w="6379" w:type="dxa"/>
          </w:tcPr>
          <w:p w14:paraId="7E447FC4" w14:textId="77777777" w:rsidR="00463EC8" w:rsidRPr="005E55B4" w:rsidRDefault="00463EC8" w:rsidP="00874B2D">
            <w:pPr>
              <w:rPr>
                <w:sz w:val="20"/>
                <w:szCs w:val="20"/>
                <w:lang w:val="es-ES_tradnl"/>
              </w:rPr>
            </w:pPr>
            <w:r w:rsidRPr="008E60F7">
              <w:rPr>
                <w:sz w:val="20"/>
                <w:szCs w:val="20"/>
                <w:lang w:val="es-ES_tradnl"/>
              </w:rPr>
              <w:t>Otr</w:t>
            </w:r>
            <w:r>
              <w:rPr>
                <w:sz w:val="20"/>
                <w:szCs w:val="20"/>
                <w:lang w:val="es-ES_tradnl"/>
              </w:rPr>
              <w:t>as retenciones</w:t>
            </w:r>
          </w:p>
        </w:tc>
        <w:tc>
          <w:tcPr>
            <w:tcW w:w="2410" w:type="dxa"/>
          </w:tcPr>
          <w:p w14:paraId="24E678D1" w14:textId="77777777" w:rsidR="00463EC8" w:rsidRPr="00FF673A" w:rsidRDefault="00463EC8" w:rsidP="00874B2D">
            <w:pPr>
              <w:jc w:val="right"/>
              <w:rPr>
                <w:b/>
                <w:sz w:val="20"/>
                <w:szCs w:val="20"/>
                <w:lang w:val="es-ES_tradnl"/>
              </w:rPr>
            </w:pPr>
            <w:r>
              <w:rPr>
                <w:b/>
                <w:sz w:val="20"/>
                <w:szCs w:val="20"/>
                <w:lang w:val="es-ES_tradnl"/>
              </w:rPr>
              <w:t>380.320,00</w:t>
            </w:r>
          </w:p>
        </w:tc>
      </w:tr>
      <w:tr w:rsidR="00463EC8" w:rsidRPr="00FF673A" w14:paraId="2CB672A2" w14:textId="77777777" w:rsidTr="00874B2D">
        <w:tc>
          <w:tcPr>
            <w:tcW w:w="1134" w:type="dxa"/>
          </w:tcPr>
          <w:p w14:paraId="2D7DA666" w14:textId="77777777" w:rsidR="00463EC8" w:rsidRPr="00FF673A" w:rsidRDefault="00463EC8" w:rsidP="00874B2D">
            <w:pPr>
              <w:jc w:val="center"/>
              <w:rPr>
                <w:b/>
                <w:sz w:val="20"/>
                <w:szCs w:val="20"/>
                <w:lang w:val="es-ES_tradnl"/>
              </w:rPr>
            </w:pPr>
            <w:r>
              <w:rPr>
                <w:sz w:val="20"/>
                <w:szCs w:val="20"/>
                <w:lang w:val="es-ES_tradnl"/>
              </w:rPr>
              <w:t>48089</w:t>
            </w:r>
            <w:r w:rsidRPr="008E60F7">
              <w:rPr>
                <w:sz w:val="20"/>
                <w:szCs w:val="20"/>
                <w:lang w:val="es-ES_tradnl"/>
              </w:rPr>
              <w:t>0</w:t>
            </w:r>
          </w:p>
        </w:tc>
        <w:tc>
          <w:tcPr>
            <w:tcW w:w="6379" w:type="dxa"/>
          </w:tcPr>
          <w:p w14:paraId="48655791" w14:textId="77777777" w:rsidR="00463EC8" w:rsidRPr="005E55B4" w:rsidRDefault="00463EC8" w:rsidP="00874B2D">
            <w:pPr>
              <w:rPr>
                <w:sz w:val="20"/>
                <w:szCs w:val="20"/>
                <w:lang w:val="es-ES_tradnl"/>
              </w:rPr>
            </w:pPr>
            <w:r w:rsidRPr="008E60F7">
              <w:rPr>
                <w:sz w:val="20"/>
                <w:szCs w:val="20"/>
                <w:lang w:val="es-ES_tradnl"/>
              </w:rPr>
              <w:t xml:space="preserve">Otros </w:t>
            </w:r>
            <w:r>
              <w:rPr>
                <w:sz w:val="20"/>
                <w:szCs w:val="20"/>
                <w:lang w:val="es-ES_tradnl"/>
              </w:rPr>
              <w:t>ingresos diversos</w:t>
            </w:r>
          </w:p>
        </w:tc>
        <w:tc>
          <w:tcPr>
            <w:tcW w:w="2410" w:type="dxa"/>
          </w:tcPr>
          <w:p w14:paraId="72DD3E93" w14:textId="77777777" w:rsidR="00463EC8" w:rsidRPr="00FF673A" w:rsidRDefault="00463EC8" w:rsidP="00874B2D">
            <w:pPr>
              <w:jc w:val="right"/>
              <w:rPr>
                <w:b/>
                <w:sz w:val="20"/>
                <w:szCs w:val="20"/>
                <w:lang w:val="es-ES_tradnl"/>
              </w:rPr>
            </w:pPr>
            <w:r>
              <w:rPr>
                <w:b/>
                <w:sz w:val="20"/>
                <w:szCs w:val="20"/>
                <w:lang w:val="es-ES_tradnl"/>
              </w:rPr>
              <w:t>56.715.503,56</w:t>
            </w:r>
          </w:p>
        </w:tc>
      </w:tr>
      <w:tr w:rsidR="00463EC8" w:rsidRPr="00FF673A" w14:paraId="4E5A7A59" w14:textId="77777777" w:rsidTr="00874B2D">
        <w:tc>
          <w:tcPr>
            <w:tcW w:w="1134" w:type="dxa"/>
          </w:tcPr>
          <w:p w14:paraId="6E58739C" w14:textId="77777777" w:rsidR="00463EC8" w:rsidRPr="00FF673A" w:rsidRDefault="00463EC8" w:rsidP="00874B2D">
            <w:pPr>
              <w:jc w:val="center"/>
              <w:rPr>
                <w:b/>
                <w:sz w:val="20"/>
                <w:szCs w:val="20"/>
                <w:lang w:val="es-ES_tradnl"/>
              </w:rPr>
            </w:pPr>
            <w:r>
              <w:rPr>
                <w:sz w:val="20"/>
                <w:szCs w:val="20"/>
                <w:lang w:val="es-ES_tradnl"/>
              </w:rPr>
              <w:t>51079</w:t>
            </w:r>
            <w:r w:rsidRPr="008E60F7">
              <w:rPr>
                <w:sz w:val="20"/>
                <w:szCs w:val="20"/>
                <w:lang w:val="es-ES_tradnl"/>
              </w:rPr>
              <w:t>0</w:t>
            </w:r>
          </w:p>
        </w:tc>
        <w:tc>
          <w:tcPr>
            <w:tcW w:w="6379" w:type="dxa"/>
          </w:tcPr>
          <w:p w14:paraId="525821CE" w14:textId="77777777" w:rsidR="00463EC8" w:rsidRPr="005E55B4" w:rsidRDefault="00463EC8" w:rsidP="00874B2D">
            <w:pPr>
              <w:rPr>
                <w:sz w:val="20"/>
                <w:szCs w:val="20"/>
                <w:lang w:val="es-ES_tradnl"/>
              </w:rPr>
            </w:pPr>
            <w:r w:rsidRPr="008E60F7">
              <w:rPr>
                <w:sz w:val="20"/>
                <w:szCs w:val="20"/>
                <w:lang w:val="es-ES_tradnl"/>
              </w:rPr>
              <w:t xml:space="preserve">Otras </w:t>
            </w:r>
            <w:r>
              <w:rPr>
                <w:sz w:val="20"/>
                <w:szCs w:val="20"/>
                <w:lang w:val="es-ES_tradnl"/>
              </w:rPr>
              <w:t>primas</w:t>
            </w:r>
          </w:p>
        </w:tc>
        <w:tc>
          <w:tcPr>
            <w:tcW w:w="2410" w:type="dxa"/>
          </w:tcPr>
          <w:p w14:paraId="1A15B8AD" w14:textId="77777777" w:rsidR="00463EC8" w:rsidRPr="00FF673A" w:rsidRDefault="00463EC8" w:rsidP="00874B2D">
            <w:pPr>
              <w:jc w:val="right"/>
              <w:rPr>
                <w:b/>
                <w:sz w:val="20"/>
                <w:szCs w:val="20"/>
                <w:lang w:val="es-ES_tradnl"/>
              </w:rPr>
            </w:pPr>
            <w:r>
              <w:rPr>
                <w:b/>
                <w:sz w:val="20"/>
                <w:szCs w:val="20"/>
                <w:lang w:val="es-ES_tradnl"/>
              </w:rPr>
              <w:t>1.274.186.595,13</w:t>
            </w:r>
          </w:p>
        </w:tc>
      </w:tr>
      <w:tr w:rsidR="00463EC8" w:rsidRPr="00FF673A" w14:paraId="2D70B410" w14:textId="77777777" w:rsidTr="00874B2D">
        <w:tc>
          <w:tcPr>
            <w:tcW w:w="1134" w:type="dxa"/>
          </w:tcPr>
          <w:p w14:paraId="00147656" w14:textId="77777777" w:rsidR="00463EC8" w:rsidRPr="00FF673A" w:rsidRDefault="00463EC8" w:rsidP="00874B2D">
            <w:pPr>
              <w:jc w:val="center"/>
              <w:rPr>
                <w:b/>
                <w:sz w:val="20"/>
                <w:szCs w:val="20"/>
                <w:lang w:val="es-ES_tradnl"/>
              </w:rPr>
            </w:pPr>
            <w:r>
              <w:rPr>
                <w:sz w:val="20"/>
                <w:szCs w:val="20"/>
                <w:lang w:val="es-ES_tradnl"/>
              </w:rPr>
              <w:t>511190</w:t>
            </w:r>
          </w:p>
        </w:tc>
        <w:tc>
          <w:tcPr>
            <w:tcW w:w="6379" w:type="dxa"/>
          </w:tcPr>
          <w:p w14:paraId="2C0C7817" w14:textId="77777777" w:rsidR="00463EC8" w:rsidRPr="005E55B4" w:rsidRDefault="00463EC8" w:rsidP="00874B2D">
            <w:pPr>
              <w:rPr>
                <w:sz w:val="20"/>
                <w:szCs w:val="20"/>
                <w:lang w:val="es-ES_tradnl"/>
              </w:rPr>
            </w:pPr>
            <w:r w:rsidRPr="008E60F7">
              <w:rPr>
                <w:sz w:val="20"/>
                <w:szCs w:val="20"/>
                <w:lang w:val="es-ES_tradnl"/>
              </w:rPr>
              <w:t xml:space="preserve">Otros </w:t>
            </w:r>
            <w:r>
              <w:rPr>
                <w:sz w:val="20"/>
                <w:szCs w:val="20"/>
                <w:lang w:val="es-ES_tradnl"/>
              </w:rPr>
              <w:t>gastos generales</w:t>
            </w:r>
          </w:p>
        </w:tc>
        <w:tc>
          <w:tcPr>
            <w:tcW w:w="2410" w:type="dxa"/>
          </w:tcPr>
          <w:p w14:paraId="7567E2B2" w14:textId="77777777" w:rsidR="00463EC8" w:rsidRPr="00FF673A" w:rsidRDefault="00463EC8" w:rsidP="00874B2D">
            <w:pPr>
              <w:jc w:val="right"/>
              <w:rPr>
                <w:b/>
                <w:sz w:val="20"/>
                <w:szCs w:val="20"/>
                <w:lang w:val="es-ES_tradnl"/>
              </w:rPr>
            </w:pPr>
            <w:r>
              <w:rPr>
                <w:b/>
                <w:sz w:val="20"/>
                <w:szCs w:val="20"/>
                <w:lang w:val="es-ES_tradnl"/>
              </w:rPr>
              <w:t>210.278.435,00</w:t>
            </w:r>
          </w:p>
        </w:tc>
      </w:tr>
      <w:tr w:rsidR="00463EC8" w:rsidRPr="00FF673A" w14:paraId="3476D253" w14:textId="77777777" w:rsidTr="00874B2D">
        <w:tc>
          <w:tcPr>
            <w:tcW w:w="1134" w:type="dxa"/>
          </w:tcPr>
          <w:p w14:paraId="57B884C8" w14:textId="77777777" w:rsidR="00463EC8" w:rsidRPr="00FF673A" w:rsidRDefault="00463EC8" w:rsidP="00874B2D">
            <w:pPr>
              <w:jc w:val="center"/>
              <w:rPr>
                <w:b/>
                <w:sz w:val="20"/>
                <w:szCs w:val="20"/>
                <w:lang w:val="es-ES_tradnl"/>
              </w:rPr>
            </w:pPr>
            <w:r w:rsidRPr="008E60F7">
              <w:rPr>
                <w:sz w:val="20"/>
                <w:szCs w:val="20"/>
                <w:lang w:val="es-ES_tradnl"/>
              </w:rPr>
              <w:t>5</w:t>
            </w:r>
            <w:r>
              <w:rPr>
                <w:sz w:val="20"/>
                <w:szCs w:val="20"/>
                <w:lang w:val="es-ES_tradnl"/>
              </w:rPr>
              <w:t>347</w:t>
            </w:r>
            <w:r w:rsidRPr="008E60F7">
              <w:rPr>
                <w:sz w:val="20"/>
                <w:szCs w:val="20"/>
                <w:lang w:val="es-ES_tradnl"/>
              </w:rPr>
              <w:t>90</w:t>
            </w:r>
          </w:p>
        </w:tc>
        <w:tc>
          <w:tcPr>
            <w:tcW w:w="6379" w:type="dxa"/>
          </w:tcPr>
          <w:p w14:paraId="5CCAC49F" w14:textId="77777777" w:rsidR="00463EC8" w:rsidRPr="005E55B4" w:rsidRDefault="00463EC8" w:rsidP="00874B2D">
            <w:pPr>
              <w:rPr>
                <w:sz w:val="20"/>
                <w:szCs w:val="20"/>
                <w:lang w:val="es-ES_tradnl"/>
              </w:rPr>
            </w:pPr>
            <w:r w:rsidRPr="008E60F7">
              <w:rPr>
                <w:sz w:val="20"/>
                <w:szCs w:val="20"/>
                <w:lang w:val="es-ES_tradnl"/>
              </w:rPr>
              <w:t xml:space="preserve">Otras </w:t>
            </w:r>
            <w:r>
              <w:rPr>
                <w:sz w:val="20"/>
                <w:szCs w:val="20"/>
                <w:lang w:val="es-ES_tradnl"/>
              </w:rPr>
              <w:t>cuentas por cobrar</w:t>
            </w:r>
          </w:p>
        </w:tc>
        <w:tc>
          <w:tcPr>
            <w:tcW w:w="2410" w:type="dxa"/>
          </w:tcPr>
          <w:p w14:paraId="69E5EB0A" w14:textId="77777777" w:rsidR="00463EC8" w:rsidRPr="00FF673A" w:rsidRDefault="00463EC8" w:rsidP="00874B2D">
            <w:pPr>
              <w:jc w:val="right"/>
              <w:rPr>
                <w:b/>
                <w:sz w:val="20"/>
                <w:szCs w:val="20"/>
                <w:lang w:val="es-ES_tradnl"/>
              </w:rPr>
            </w:pPr>
            <w:r>
              <w:rPr>
                <w:b/>
                <w:sz w:val="20"/>
                <w:szCs w:val="20"/>
                <w:lang w:val="es-ES_tradnl"/>
              </w:rPr>
              <w:t>2.735.767,00</w:t>
            </w:r>
          </w:p>
        </w:tc>
      </w:tr>
      <w:tr w:rsidR="00463EC8" w:rsidRPr="00FF673A" w14:paraId="4BDBD6C9" w14:textId="77777777" w:rsidTr="00874B2D">
        <w:tc>
          <w:tcPr>
            <w:tcW w:w="1134" w:type="dxa"/>
          </w:tcPr>
          <w:p w14:paraId="4D6F7F03" w14:textId="77777777" w:rsidR="00463EC8" w:rsidRPr="00FF673A" w:rsidRDefault="00463EC8" w:rsidP="00874B2D">
            <w:pPr>
              <w:jc w:val="center"/>
              <w:rPr>
                <w:b/>
                <w:sz w:val="20"/>
                <w:szCs w:val="20"/>
                <w:lang w:val="es-ES_tradnl"/>
              </w:rPr>
            </w:pPr>
            <w:r w:rsidRPr="008E60F7">
              <w:rPr>
                <w:sz w:val="20"/>
                <w:szCs w:val="20"/>
                <w:lang w:val="es-ES_tradnl"/>
              </w:rPr>
              <w:t>5</w:t>
            </w:r>
            <w:r>
              <w:rPr>
                <w:sz w:val="20"/>
                <w:szCs w:val="20"/>
                <w:lang w:val="es-ES_tradnl"/>
              </w:rPr>
              <w:t>890</w:t>
            </w:r>
            <w:r w:rsidRPr="008E60F7">
              <w:rPr>
                <w:sz w:val="20"/>
                <w:szCs w:val="20"/>
                <w:lang w:val="es-ES_tradnl"/>
              </w:rPr>
              <w:t>90</w:t>
            </w:r>
          </w:p>
        </w:tc>
        <w:tc>
          <w:tcPr>
            <w:tcW w:w="6379" w:type="dxa"/>
          </w:tcPr>
          <w:p w14:paraId="49686D28" w14:textId="77777777" w:rsidR="00463EC8" w:rsidRPr="005E55B4" w:rsidRDefault="00463EC8" w:rsidP="00874B2D">
            <w:pPr>
              <w:rPr>
                <w:sz w:val="20"/>
                <w:szCs w:val="20"/>
                <w:lang w:val="es-ES_tradnl"/>
              </w:rPr>
            </w:pPr>
            <w:r w:rsidRPr="008E60F7">
              <w:rPr>
                <w:sz w:val="20"/>
                <w:szCs w:val="20"/>
                <w:lang w:val="es-ES_tradnl"/>
              </w:rPr>
              <w:t xml:space="preserve">Otros </w:t>
            </w:r>
            <w:r>
              <w:rPr>
                <w:sz w:val="20"/>
                <w:szCs w:val="20"/>
                <w:lang w:val="es-ES_tradnl"/>
              </w:rPr>
              <w:t>gastos diversos</w:t>
            </w:r>
          </w:p>
        </w:tc>
        <w:tc>
          <w:tcPr>
            <w:tcW w:w="2410" w:type="dxa"/>
          </w:tcPr>
          <w:p w14:paraId="463073EB" w14:textId="77777777" w:rsidR="00463EC8" w:rsidRPr="00FF673A" w:rsidRDefault="00463EC8" w:rsidP="00874B2D">
            <w:pPr>
              <w:jc w:val="right"/>
              <w:rPr>
                <w:b/>
                <w:sz w:val="20"/>
                <w:szCs w:val="20"/>
                <w:lang w:val="es-ES_tradnl"/>
              </w:rPr>
            </w:pPr>
            <w:r>
              <w:rPr>
                <w:b/>
                <w:sz w:val="20"/>
                <w:szCs w:val="20"/>
                <w:lang w:val="es-ES_tradnl"/>
              </w:rPr>
              <w:t>3,14</w:t>
            </w:r>
          </w:p>
        </w:tc>
      </w:tr>
      <w:tr w:rsidR="00463EC8" w:rsidRPr="00FF673A" w14:paraId="369D90C6" w14:textId="77777777" w:rsidTr="00874B2D">
        <w:tc>
          <w:tcPr>
            <w:tcW w:w="1134" w:type="dxa"/>
          </w:tcPr>
          <w:p w14:paraId="4BCBC3BF" w14:textId="77777777" w:rsidR="00463EC8" w:rsidRPr="00FF673A" w:rsidRDefault="00463EC8" w:rsidP="00874B2D">
            <w:pPr>
              <w:jc w:val="center"/>
              <w:rPr>
                <w:b/>
                <w:sz w:val="20"/>
                <w:szCs w:val="20"/>
                <w:lang w:val="es-ES_tradnl"/>
              </w:rPr>
            </w:pPr>
            <w:r>
              <w:rPr>
                <w:sz w:val="20"/>
                <w:szCs w:val="20"/>
                <w:lang w:val="es-ES_tradnl"/>
              </w:rPr>
              <w:t>812</w:t>
            </w:r>
            <w:r w:rsidRPr="008E60F7">
              <w:rPr>
                <w:sz w:val="20"/>
                <w:szCs w:val="20"/>
                <w:lang w:val="es-ES_tradnl"/>
              </w:rPr>
              <w:t>090</w:t>
            </w:r>
          </w:p>
        </w:tc>
        <w:tc>
          <w:tcPr>
            <w:tcW w:w="6379" w:type="dxa"/>
          </w:tcPr>
          <w:p w14:paraId="63215159" w14:textId="77777777" w:rsidR="00463EC8" w:rsidRPr="005E55B4" w:rsidRDefault="00463EC8" w:rsidP="00874B2D">
            <w:pPr>
              <w:rPr>
                <w:sz w:val="20"/>
                <w:szCs w:val="20"/>
                <w:lang w:val="es-ES_tradnl"/>
              </w:rPr>
            </w:pPr>
            <w:r w:rsidRPr="008E60F7">
              <w:rPr>
                <w:sz w:val="20"/>
                <w:szCs w:val="20"/>
                <w:lang w:val="es-ES_tradnl"/>
              </w:rPr>
              <w:t xml:space="preserve">Otros </w:t>
            </w:r>
            <w:r>
              <w:rPr>
                <w:sz w:val="20"/>
                <w:szCs w:val="20"/>
                <w:lang w:val="es-ES_tradnl"/>
              </w:rPr>
              <w:t>litigios y mecanismos alternativos de solución</w:t>
            </w:r>
          </w:p>
        </w:tc>
        <w:tc>
          <w:tcPr>
            <w:tcW w:w="2410" w:type="dxa"/>
          </w:tcPr>
          <w:p w14:paraId="103AB0CE" w14:textId="77777777" w:rsidR="00463EC8" w:rsidRPr="00FF673A" w:rsidRDefault="00463EC8" w:rsidP="00874B2D">
            <w:pPr>
              <w:jc w:val="right"/>
              <w:rPr>
                <w:b/>
                <w:sz w:val="20"/>
                <w:szCs w:val="20"/>
                <w:lang w:val="es-ES_tradnl"/>
              </w:rPr>
            </w:pPr>
            <w:r>
              <w:rPr>
                <w:b/>
                <w:sz w:val="20"/>
                <w:szCs w:val="20"/>
                <w:lang w:val="es-ES_tradnl"/>
              </w:rPr>
              <w:t>11.115.064.771,00</w:t>
            </w:r>
          </w:p>
        </w:tc>
      </w:tr>
      <w:tr w:rsidR="00463EC8" w:rsidRPr="00FF673A" w14:paraId="079C404E" w14:textId="77777777" w:rsidTr="00874B2D">
        <w:tc>
          <w:tcPr>
            <w:tcW w:w="1134" w:type="dxa"/>
          </w:tcPr>
          <w:p w14:paraId="55C7CFC6" w14:textId="77777777" w:rsidR="00463EC8" w:rsidRDefault="00463EC8" w:rsidP="00874B2D">
            <w:pPr>
              <w:jc w:val="center"/>
              <w:rPr>
                <w:sz w:val="20"/>
                <w:szCs w:val="20"/>
                <w:lang w:val="es-ES_tradnl"/>
              </w:rPr>
            </w:pPr>
            <w:r>
              <w:rPr>
                <w:sz w:val="20"/>
                <w:szCs w:val="20"/>
                <w:lang w:val="es-ES_tradnl"/>
              </w:rPr>
              <w:t>837490</w:t>
            </w:r>
          </w:p>
        </w:tc>
        <w:tc>
          <w:tcPr>
            <w:tcW w:w="6379" w:type="dxa"/>
          </w:tcPr>
          <w:p w14:paraId="6D7AC295" w14:textId="77777777" w:rsidR="00463EC8" w:rsidRPr="008E60F7" w:rsidRDefault="00463EC8" w:rsidP="00874B2D">
            <w:pPr>
              <w:rPr>
                <w:sz w:val="20"/>
                <w:szCs w:val="20"/>
                <w:lang w:val="es-ES_tradnl"/>
              </w:rPr>
            </w:pPr>
            <w:r>
              <w:rPr>
                <w:sz w:val="20"/>
                <w:szCs w:val="20"/>
                <w:lang w:val="es-ES_tradnl"/>
              </w:rPr>
              <w:t>Otros bienes almacenados para consumo</w:t>
            </w:r>
          </w:p>
        </w:tc>
        <w:tc>
          <w:tcPr>
            <w:tcW w:w="2410" w:type="dxa"/>
          </w:tcPr>
          <w:p w14:paraId="1987BE4D" w14:textId="77777777" w:rsidR="00463EC8" w:rsidRDefault="00463EC8" w:rsidP="00874B2D">
            <w:pPr>
              <w:jc w:val="right"/>
              <w:rPr>
                <w:b/>
                <w:sz w:val="20"/>
                <w:szCs w:val="20"/>
                <w:lang w:val="es-ES_tradnl"/>
              </w:rPr>
            </w:pPr>
            <w:r>
              <w:rPr>
                <w:b/>
                <w:sz w:val="20"/>
                <w:szCs w:val="20"/>
                <w:lang w:val="es-ES_tradnl"/>
              </w:rPr>
              <w:t>1.454.886.279,80</w:t>
            </w:r>
          </w:p>
        </w:tc>
      </w:tr>
      <w:tr w:rsidR="00463EC8" w:rsidRPr="00FF673A" w14:paraId="0F874F17" w14:textId="77777777" w:rsidTr="00874B2D">
        <w:tc>
          <w:tcPr>
            <w:tcW w:w="1134" w:type="dxa"/>
          </w:tcPr>
          <w:p w14:paraId="105BA9E2" w14:textId="77777777" w:rsidR="00463EC8" w:rsidRPr="00FF673A" w:rsidRDefault="00463EC8" w:rsidP="00874B2D">
            <w:pPr>
              <w:jc w:val="center"/>
              <w:rPr>
                <w:b/>
                <w:sz w:val="20"/>
                <w:szCs w:val="20"/>
                <w:lang w:val="es-ES_tradnl"/>
              </w:rPr>
            </w:pPr>
            <w:r>
              <w:rPr>
                <w:sz w:val="20"/>
                <w:szCs w:val="20"/>
                <w:lang w:val="es-ES_tradnl"/>
              </w:rPr>
              <w:t>912</w:t>
            </w:r>
            <w:r w:rsidRPr="008E60F7">
              <w:rPr>
                <w:sz w:val="20"/>
                <w:szCs w:val="20"/>
                <w:lang w:val="es-ES_tradnl"/>
              </w:rPr>
              <w:t>090</w:t>
            </w:r>
          </w:p>
        </w:tc>
        <w:tc>
          <w:tcPr>
            <w:tcW w:w="6379" w:type="dxa"/>
          </w:tcPr>
          <w:p w14:paraId="279109C3" w14:textId="77777777" w:rsidR="00463EC8" w:rsidRPr="005E55B4" w:rsidRDefault="00463EC8" w:rsidP="00874B2D">
            <w:pPr>
              <w:rPr>
                <w:sz w:val="20"/>
                <w:szCs w:val="20"/>
                <w:lang w:val="es-ES_tradnl"/>
              </w:rPr>
            </w:pPr>
            <w:r w:rsidRPr="008E60F7">
              <w:rPr>
                <w:sz w:val="20"/>
                <w:szCs w:val="20"/>
                <w:lang w:val="es-ES_tradnl"/>
              </w:rPr>
              <w:t xml:space="preserve">Otros </w:t>
            </w:r>
            <w:r>
              <w:rPr>
                <w:sz w:val="20"/>
                <w:szCs w:val="20"/>
                <w:lang w:val="es-ES_tradnl"/>
              </w:rPr>
              <w:t>litigios y mecanismos alternativos de solución de conflictos</w:t>
            </w:r>
          </w:p>
        </w:tc>
        <w:tc>
          <w:tcPr>
            <w:tcW w:w="2410" w:type="dxa"/>
          </w:tcPr>
          <w:p w14:paraId="02303C56" w14:textId="77777777" w:rsidR="00463EC8" w:rsidRPr="00FF673A" w:rsidRDefault="00463EC8" w:rsidP="00874B2D">
            <w:pPr>
              <w:jc w:val="right"/>
              <w:rPr>
                <w:b/>
                <w:sz w:val="20"/>
                <w:szCs w:val="20"/>
                <w:lang w:val="es-ES_tradnl"/>
              </w:rPr>
            </w:pPr>
            <w:r>
              <w:rPr>
                <w:b/>
                <w:sz w:val="20"/>
                <w:szCs w:val="20"/>
                <w:lang w:val="es-ES_tradnl"/>
              </w:rPr>
              <w:t>880.843.452,00</w:t>
            </w:r>
          </w:p>
        </w:tc>
      </w:tr>
      <w:tr w:rsidR="00463EC8" w:rsidRPr="00FF673A" w14:paraId="2F6880AD" w14:textId="77777777" w:rsidTr="00874B2D">
        <w:tc>
          <w:tcPr>
            <w:tcW w:w="1134" w:type="dxa"/>
          </w:tcPr>
          <w:p w14:paraId="54F1E066" w14:textId="77777777" w:rsidR="00463EC8" w:rsidRPr="00FF673A" w:rsidRDefault="00463EC8" w:rsidP="00874B2D">
            <w:pPr>
              <w:jc w:val="center"/>
              <w:rPr>
                <w:b/>
                <w:sz w:val="20"/>
                <w:szCs w:val="20"/>
                <w:lang w:val="es-ES_tradnl"/>
              </w:rPr>
            </w:pPr>
            <w:r w:rsidRPr="008E60F7">
              <w:rPr>
                <w:sz w:val="20"/>
                <w:szCs w:val="20"/>
                <w:lang w:val="es-ES_tradnl"/>
              </w:rPr>
              <w:t>99</w:t>
            </w:r>
            <w:r>
              <w:rPr>
                <w:sz w:val="20"/>
                <w:szCs w:val="20"/>
                <w:lang w:val="es-ES_tradnl"/>
              </w:rPr>
              <w:t>1</w:t>
            </w:r>
            <w:r w:rsidRPr="008E60F7">
              <w:rPr>
                <w:sz w:val="20"/>
                <w:szCs w:val="20"/>
                <w:lang w:val="es-ES_tradnl"/>
              </w:rPr>
              <w:t>590</w:t>
            </w:r>
          </w:p>
        </w:tc>
        <w:tc>
          <w:tcPr>
            <w:tcW w:w="6379" w:type="dxa"/>
          </w:tcPr>
          <w:p w14:paraId="5E3A9EFE" w14:textId="77777777" w:rsidR="00463EC8" w:rsidRPr="005E55B4" w:rsidRDefault="00463EC8" w:rsidP="00874B2D">
            <w:pPr>
              <w:rPr>
                <w:sz w:val="20"/>
                <w:szCs w:val="20"/>
                <w:lang w:val="es-ES_tradnl"/>
              </w:rPr>
            </w:pPr>
            <w:r w:rsidRPr="008E60F7">
              <w:rPr>
                <w:sz w:val="20"/>
                <w:szCs w:val="20"/>
                <w:lang w:val="es-ES_tradnl"/>
              </w:rPr>
              <w:t>O</w:t>
            </w:r>
            <w:r>
              <w:rPr>
                <w:sz w:val="20"/>
                <w:szCs w:val="20"/>
                <w:lang w:val="es-ES_tradnl"/>
              </w:rPr>
              <w:t xml:space="preserve">tras cuentas acreedoras de control </w:t>
            </w:r>
            <w:r w:rsidRPr="008E60F7">
              <w:rPr>
                <w:sz w:val="20"/>
                <w:szCs w:val="20"/>
                <w:lang w:val="es-ES_tradnl"/>
              </w:rPr>
              <w:t>por contra</w:t>
            </w:r>
          </w:p>
        </w:tc>
        <w:tc>
          <w:tcPr>
            <w:tcW w:w="2410" w:type="dxa"/>
          </w:tcPr>
          <w:p w14:paraId="09F24C5F" w14:textId="77777777" w:rsidR="00463EC8" w:rsidRPr="00FF673A" w:rsidRDefault="00463EC8" w:rsidP="00874B2D">
            <w:pPr>
              <w:jc w:val="right"/>
              <w:rPr>
                <w:b/>
                <w:sz w:val="20"/>
                <w:szCs w:val="20"/>
                <w:lang w:val="es-ES_tradnl"/>
              </w:rPr>
            </w:pPr>
            <w:r>
              <w:rPr>
                <w:b/>
                <w:sz w:val="20"/>
                <w:szCs w:val="20"/>
                <w:lang w:val="es-ES_tradnl"/>
              </w:rPr>
              <w:t>(264.514.249.705,00)</w:t>
            </w:r>
          </w:p>
        </w:tc>
      </w:tr>
    </w:tbl>
    <w:p w14:paraId="571D2E1C" w14:textId="77777777" w:rsidR="00463EC8" w:rsidRDefault="00463EC8" w:rsidP="00463EC8">
      <w:pPr>
        <w:pStyle w:val="Textoindependiente"/>
        <w:jc w:val="both"/>
        <w:rPr>
          <w:bCs/>
        </w:rPr>
      </w:pPr>
    </w:p>
    <w:p w14:paraId="157ECA08" w14:textId="77777777" w:rsidR="00463EC8" w:rsidRPr="007F7343" w:rsidRDefault="00463EC8" w:rsidP="00463EC8">
      <w:pPr>
        <w:pStyle w:val="Textoindependiente"/>
        <w:jc w:val="both"/>
        <w:rPr>
          <w:b/>
        </w:rPr>
      </w:pPr>
      <w:r>
        <w:rPr>
          <w:b/>
        </w:rPr>
        <w:t>-</w:t>
      </w:r>
      <w:r w:rsidRPr="007F7343">
        <w:rPr>
          <w:b/>
        </w:rPr>
        <w:t>NOTA 7. CUENTAS POR COBRAR (Cifras en pesos)</w:t>
      </w:r>
      <w:r>
        <w:rPr>
          <w:b/>
        </w:rPr>
        <w:t>.</w:t>
      </w:r>
    </w:p>
    <w:p w14:paraId="3C1950ED" w14:textId="77777777" w:rsidR="00463EC8" w:rsidRDefault="00463EC8" w:rsidP="00463EC8">
      <w:pPr>
        <w:pStyle w:val="Textoindependiente"/>
        <w:jc w:val="both"/>
        <w:rPr>
          <w:bCs/>
        </w:rPr>
      </w:pPr>
    </w:p>
    <w:tbl>
      <w:tblPr>
        <w:tblW w:w="5000" w:type="pct"/>
        <w:tblCellMar>
          <w:left w:w="70" w:type="dxa"/>
          <w:right w:w="70" w:type="dxa"/>
        </w:tblCellMar>
        <w:tblLook w:val="04A0" w:firstRow="1" w:lastRow="0" w:firstColumn="1" w:lastColumn="0" w:noHBand="0" w:noVBand="1"/>
      </w:tblPr>
      <w:tblGrid>
        <w:gridCol w:w="3504"/>
        <w:gridCol w:w="2226"/>
        <w:gridCol w:w="2226"/>
        <w:gridCol w:w="2006"/>
      </w:tblGrid>
      <w:tr w:rsidR="00463EC8" w:rsidRPr="00596188" w14:paraId="6411BB23" w14:textId="77777777" w:rsidTr="00874B2D">
        <w:trPr>
          <w:trHeight w:val="348"/>
        </w:trPr>
        <w:tc>
          <w:tcPr>
            <w:tcW w:w="1758" w:type="pct"/>
            <w:tcBorders>
              <w:top w:val="single" w:sz="4" w:space="0" w:color="A6A6A6"/>
              <w:left w:val="single" w:sz="4" w:space="0" w:color="A6A6A6"/>
              <w:bottom w:val="single" w:sz="4" w:space="0" w:color="A6A6A6"/>
              <w:right w:val="single" w:sz="4" w:space="0" w:color="A6A6A6"/>
            </w:tcBorders>
            <w:shd w:val="clear" w:color="000000" w:fill="505050"/>
            <w:vAlign w:val="center"/>
            <w:hideMark/>
          </w:tcPr>
          <w:p w14:paraId="32425A88" w14:textId="77777777" w:rsidR="00463EC8" w:rsidRPr="00596188" w:rsidRDefault="00463EC8" w:rsidP="00874B2D">
            <w:pPr>
              <w:jc w:val="center"/>
              <w:rPr>
                <w:rFonts w:ascii="Nunito" w:eastAsia="Times New Roman" w:hAnsi="Nunito"/>
                <w:b/>
                <w:bCs/>
                <w:color w:val="FFFFFF"/>
                <w:sz w:val="14"/>
                <w:szCs w:val="14"/>
                <w:lang w:val="es-419" w:eastAsia="es-419"/>
              </w:rPr>
            </w:pPr>
            <w:r w:rsidRPr="00596188">
              <w:rPr>
                <w:rFonts w:ascii="Nunito" w:eastAsia="Times New Roman" w:hAnsi="Nunito"/>
                <w:b/>
                <w:bCs/>
                <w:color w:val="FFFFFF"/>
                <w:sz w:val="14"/>
                <w:szCs w:val="14"/>
                <w:lang w:val="es-419" w:eastAsia="es-419"/>
              </w:rPr>
              <w:t>CONCEPTO</w:t>
            </w:r>
          </w:p>
        </w:tc>
        <w:tc>
          <w:tcPr>
            <w:tcW w:w="1117" w:type="pct"/>
            <w:tcBorders>
              <w:top w:val="single" w:sz="4" w:space="0" w:color="A6A6A6"/>
              <w:left w:val="nil"/>
              <w:bottom w:val="single" w:sz="4" w:space="0" w:color="A6A6A6"/>
              <w:right w:val="single" w:sz="4" w:space="0" w:color="A6A6A6"/>
            </w:tcBorders>
            <w:shd w:val="clear" w:color="000000" w:fill="505050"/>
            <w:vAlign w:val="center"/>
            <w:hideMark/>
          </w:tcPr>
          <w:p w14:paraId="3697E35B" w14:textId="77777777" w:rsidR="00463EC8" w:rsidRPr="00596188" w:rsidRDefault="00463EC8" w:rsidP="00874B2D">
            <w:pPr>
              <w:jc w:val="center"/>
              <w:rPr>
                <w:rFonts w:ascii="Nunito" w:eastAsia="Times New Roman" w:hAnsi="Nunito"/>
                <w:b/>
                <w:bCs/>
                <w:color w:val="FFFFFF"/>
                <w:sz w:val="14"/>
                <w:szCs w:val="14"/>
                <w:lang w:val="es-419" w:eastAsia="es-419"/>
              </w:rPr>
            </w:pPr>
            <w:r w:rsidRPr="00596188">
              <w:rPr>
                <w:rFonts w:ascii="Nunito" w:eastAsia="Times New Roman" w:hAnsi="Nunito"/>
                <w:b/>
                <w:bCs/>
                <w:color w:val="FFFFFF"/>
                <w:sz w:val="14"/>
                <w:szCs w:val="14"/>
                <w:lang w:val="es-419" w:eastAsia="es-419"/>
              </w:rPr>
              <w:t>DICIEMBRE 2024</w:t>
            </w:r>
          </w:p>
        </w:tc>
        <w:tc>
          <w:tcPr>
            <w:tcW w:w="1117" w:type="pct"/>
            <w:tcBorders>
              <w:top w:val="single" w:sz="4" w:space="0" w:color="A6A6A6"/>
              <w:left w:val="nil"/>
              <w:bottom w:val="single" w:sz="4" w:space="0" w:color="A6A6A6"/>
              <w:right w:val="single" w:sz="4" w:space="0" w:color="A6A6A6"/>
            </w:tcBorders>
            <w:shd w:val="clear" w:color="000000" w:fill="505050"/>
            <w:vAlign w:val="center"/>
            <w:hideMark/>
          </w:tcPr>
          <w:p w14:paraId="7BF9ECA0" w14:textId="77777777" w:rsidR="00463EC8" w:rsidRPr="00596188" w:rsidRDefault="00463EC8" w:rsidP="00874B2D">
            <w:pPr>
              <w:jc w:val="center"/>
              <w:rPr>
                <w:rFonts w:ascii="Nunito" w:eastAsia="Times New Roman" w:hAnsi="Nunito"/>
                <w:b/>
                <w:bCs/>
                <w:color w:val="FFFFFF"/>
                <w:sz w:val="14"/>
                <w:szCs w:val="14"/>
                <w:lang w:val="es-419" w:eastAsia="es-419"/>
              </w:rPr>
            </w:pPr>
            <w:r w:rsidRPr="00596188">
              <w:rPr>
                <w:rFonts w:ascii="Nunito" w:eastAsia="Times New Roman" w:hAnsi="Nunito"/>
                <w:b/>
                <w:bCs/>
                <w:color w:val="FFFFFF"/>
                <w:sz w:val="14"/>
                <w:szCs w:val="14"/>
                <w:lang w:val="es-419" w:eastAsia="es-419"/>
              </w:rPr>
              <w:t>DICIEMBRE 2023</w:t>
            </w:r>
          </w:p>
        </w:tc>
        <w:tc>
          <w:tcPr>
            <w:tcW w:w="1007" w:type="pct"/>
            <w:tcBorders>
              <w:top w:val="single" w:sz="4" w:space="0" w:color="A6A6A6"/>
              <w:left w:val="nil"/>
              <w:bottom w:val="single" w:sz="4" w:space="0" w:color="A6A6A6"/>
              <w:right w:val="single" w:sz="4" w:space="0" w:color="A6A6A6"/>
            </w:tcBorders>
            <w:shd w:val="clear" w:color="000000" w:fill="505050"/>
            <w:vAlign w:val="center"/>
            <w:hideMark/>
          </w:tcPr>
          <w:p w14:paraId="3DF7BCC6" w14:textId="77777777" w:rsidR="00463EC8" w:rsidRPr="00596188" w:rsidRDefault="00463EC8" w:rsidP="00874B2D">
            <w:pPr>
              <w:jc w:val="center"/>
              <w:rPr>
                <w:rFonts w:ascii="Nunito" w:eastAsia="Times New Roman" w:hAnsi="Nunito"/>
                <w:b/>
                <w:bCs/>
                <w:color w:val="FFFFFF"/>
                <w:sz w:val="14"/>
                <w:szCs w:val="14"/>
                <w:lang w:val="es-419" w:eastAsia="es-419"/>
              </w:rPr>
            </w:pPr>
            <w:r w:rsidRPr="00596188">
              <w:rPr>
                <w:rFonts w:ascii="Nunito" w:eastAsia="Times New Roman" w:hAnsi="Nunito"/>
                <w:b/>
                <w:bCs/>
                <w:color w:val="FFFFFF"/>
                <w:sz w:val="14"/>
                <w:szCs w:val="14"/>
                <w:lang w:val="es-419" w:eastAsia="es-419"/>
              </w:rPr>
              <w:t>VARIACIÓN</w:t>
            </w:r>
          </w:p>
        </w:tc>
      </w:tr>
      <w:tr w:rsidR="00463EC8" w:rsidRPr="00596188" w14:paraId="482AE6B7" w14:textId="77777777" w:rsidTr="00874B2D">
        <w:trPr>
          <w:trHeight w:val="228"/>
        </w:trPr>
        <w:tc>
          <w:tcPr>
            <w:tcW w:w="1758" w:type="pct"/>
            <w:tcBorders>
              <w:top w:val="nil"/>
              <w:left w:val="single" w:sz="4" w:space="0" w:color="A6A6A6"/>
              <w:bottom w:val="single" w:sz="4" w:space="0" w:color="A6A6A6"/>
              <w:right w:val="nil"/>
            </w:tcBorders>
            <w:shd w:val="clear" w:color="auto" w:fill="auto"/>
            <w:vAlign w:val="center"/>
            <w:hideMark/>
          </w:tcPr>
          <w:p w14:paraId="17452B4C" w14:textId="77777777" w:rsidR="00463EC8" w:rsidRPr="00596188" w:rsidRDefault="00463EC8" w:rsidP="00874B2D">
            <w:pPr>
              <w:jc w:val="center"/>
              <w:rPr>
                <w:rFonts w:ascii="Nunito" w:eastAsia="Times New Roman" w:hAnsi="Nunito"/>
                <w:b/>
                <w:bCs/>
                <w:color w:val="000000"/>
                <w:sz w:val="14"/>
                <w:szCs w:val="14"/>
                <w:lang w:val="es-419" w:eastAsia="es-419"/>
              </w:rPr>
            </w:pPr>
            <w:r w:rsidRPr="00596188">
              <w:rPr>
                <w:rFonts w:ascii="Nunito" w:eastAsia="Times New Roman" w:hAnsi="Nunito"/>
                <w:b/>
                <w:bCs/>
                <w:color w:val="000000"/>
                <w:sz w:val="14"/>
                <w:szCs w:val="14"/>
                <w:lang w:val="es-419" w:eastAsia="es-419"/>
              </w:rPr>
              <w:t>CUENTAS POR COBRAR</w:t>
            </w:r>
          </w:p>
        </w:tc>
        <w:tc>
          <w:tcPr>
            <w:tcW w:w="1117" w:type="pct"/>
            <w:tcBorders>
              <w:top w:val="nil"/>
              <w:left w:val="single" w:sz="4" w:space="0" w:color="A6A6A6"/>
              <w:bottom w:val="single" w:sz="4" w:space="0" w:color="A6A6A6"/>
              <w:right w:val="single" w:sz="4" w:space="0" w:color="A6A6A6"/>
            </w:tcBorders>
            <w:shd w:val="clear" w:color="auto" w:fill="auto"/>
            <w:noWrap/>
            <w:vAlign w:val="center"/>
            <w:hideMark/>
          </w:tcPr>
          <w:p w14:paraId="539AC692" w14:textId="77777777" w:rsidR="00463EC8" w:rsidRPr="00596188" w:rsidRDefault="00463EC8" w:rsidP="00874B2D">
            <w:pPr>
              <w:jc w:val="right"/>
              <w:rPr>
                <w:rFonts w:ascii="Nunito" w:eastAsia="Times New Roman" w:hAnsi="Nunito"/>
                <w:b/>
                <w:bCs/>
                <w:color w:val="000000"/>
                <w:sz w:val="14"/>
                <w:szCs w:val="14"/>
                <w:lang w:val="es-419" w:eastAsia="es-419"/>
              </w:rPr>
            </w:pPr>
            <w:r w:rsidRPr="00596188">
              <w:rPr>
                <w:rFonts w:ascii="Nunito" w:eastAsia="Times New Roman" w:hAnsi="Nunito"/>
                <w:b/>
                <w:bCs/>
                <w:color w:val="000000"/>
                <w:sz w:val="14"/>
                <w:szCs w:val="14"/>
                <w:lang w:val="es-419" w:eastAsia="es-419"/>
              </w:rPr>
              <w:t>2.717.586.502</w:t>
            </w:r>
          </w:p>
        </w:tc>
        <w:tc>
          <w:tcPr>
            <w:tcW w:w="1117" w:type="pct"/>
            <w:tcBorders>
              <w:top w:val="nil"/>
              <w:left w:val="nil"/>
              <w:bottom w:val="single" w:sz="4" w:space="0" w:color="A6A6A6"/>
              <w:right w:val="single" w:sz="4" w:space="0" w:color="A6A6A6"/>
            </w:tcBorders>
            <w:shd w:val="clear" w:color="auto" w:fill="auto"/>
            <w:noWrap/>
            <w:vAlign w:val="center"/>
            <w:hideMark/>
          </w:tcPr>
          <w:p w14:paraId="73C09F36" w14:textId="77777777" w:rsidR="00463EC8" w:rsidRPr="00596188" w:rsidRDefault="00463EC8" w:rsidP="00874B2D">
            <w:pPr>
              <w:jc w:val="right"/>
              <w:rPr>
                <w:rFonts w:ascii="Nunito" w:eastAsia="Times New Roman" w:hAnsi="Nunito"/>
                <w:b/>
                <w:bCs/>
                <w:color w:val="000000"/>
                <w:sz w:val="14"/>
                <w:szCs w:val="14"/>
                <w:lang w:val="es-419" w:eastAsia="es-419"/>
              </w:rPr>
            </w:pPr>
            <w:r w:rsidRPr="00596188">
              <w:rPr>
                <w:rFonts w:ascii="Nunito" w:eastAsia="Times New Roman" w:hAnsi="Nunito"/>
                <w:b/>
                <w:bCs/>
                <w:color w:val="000000"/>
                <w:sz w:val="14"/>
                <w:szCs w:val="14"/>
                <w:lang w:val="es-419" w:eastAsia="es-419"/>
              </w:rPr>
              <w:t>2.636.496.841</w:t>
            </w:r>
          </w:p>
        </w:tc>
        <w:tc>
          <w:tcPr>
            <w:tcW w:w="1007" w:type="pct"/>
            <w:tcBorders>
              <w:top w:val="nil"/>
              <w:left w:val="nil"/>
              <w:bottom w:val="single" w:sz="4" w:space="0" w:color="A6A6A6"/>
              <w:right w:val="single" w:sz="4" w:space="0" w:color="A6A6A6"/>
            </w:tcBorders>
            <w:shd w:val="clear" w:color="auto" w:fill="auto"/>
            <w:noWrap/>
            <w:vAlign w:val="center"/>
            <w:hideMark/>
          </w:tcPr>
          <w:p w14:paraId="3FA8C218" w14:textId="77777777" w:rsidR="00463EC8" w:rsidRPr="00596188" w:rsidRDefault="00463EC8" w:rsidP="00874B2D">
            <w:pPr>
              <w:jc w:val="right"/>
              <w:rPr>
                <w:rFonts w:ascii="Nunito" w:eastAsia="Times New Roman" w:hAnsi="Nunito"/>
                <w:b/>
                <w:bCs/>
                <w:color w:val="000000"/>
                <w:sz w:val="14"/>
                <w:szCs w:val="14"/>
                <w:lang w:val="es-419" w:eastAsia="es-419"/>
              </w:rPr>
            </w:pPr>
            <w:r w:rsidRPr="00596188">
              <w:rPr>
                <w:rFonts w:ascii="Nunito" w:eastAsia="Times New Roman" w:hAnsi="Nunito"/>
                <w:b/>
                <w:bCs/>
                <w:color w:val="000000"/>
                <w:sz w:val="14"/>
                <w:szCs w:val="14"/>
                <w:lang w:val="es-419" w:eastAsia="es-419"/>
              </w:rPr>
              <w:t>81.089.661</w:t>
            </w:r>
          </w:p>
        </w:tc>
      </w:tr>
      <w:tr w:rsidR="00463EC8" w:rsidRPr="00596188" w14:paraId="3BDB96C4" w14:textId="77777777" w:rsidTr="00874B2D">
        <w:trPr>
          <w:trHeight w:val="228"/>
        </w:trPr>
        <w:tc>
          <w:tcPr>
            <w:tcW w:w="1758" w:type="pct"/>
            <w:tcBorders>
              <w:top w:val="nil"/>
              <w:left w:val="single" w:sz="4" w:space="0" w:color="A6A6A6"/>
              <w:bottom w:val="single" w:sz="4" w:space="0" w:color="A6A6A6"/>
              <w:right w:val="nil"/>
            </w:tcBorders>
            <w:shd w:val="clear" w:color="auto" w:fill="auto"/>
            <w:vAlign w:val="center"/>
            <w:hideMark/>
          </w:tcPr>
          <w:p w14:paraId="30E1C5B6" w14:textId="77777777" w:rsidR="00463EC8" w:rsidRPr="00596188" w:rsidRDefault="00463EC8" w:rsidP="00874B2D">
            <w:pPr>
              <w:rPr>
                <w:rFonts w:ascii="Nunito" w:eastAsia="Times New Roman" w:hAnsi="Nunito"/>
                <w:color w:val="000000"/>
                <w:sz w:val="14"/>
                <w:szCs w:val="14"/>
                <w:lang w:val="es-419" w:eastAsia="es-419"/>
              </w:rPr>
            </w:pPr>
            <w:r w:rsidRPr="00596188">
              <w:rPr>
                <w:rFonts w:ascii="Nunito" w:eastAsia="Times New Roman" w:hAnsi="Nunito"/>
                <w:color w:val="000000"/>
                <w:sz w:val="14"/>
                <w:szCs w:val="14"/>
                <w:lang w:val="es-419" w:eastAsia="es-419"/>
              </w:rPr>
              <w:t>Otras cuentas por cobrar</w:t>
            </w:r>
          </w:p>
        </w:tc>
        <w:tc>
          <w:tcPr>
            <w:tcW w:w="1117" w:type="pct"/>
            <w:tcBorders>
              <w:top w:val="nil"/>
              <w:left w:val="single" w:sz="4" w:space="0" w:color="A6A6A6"/>
              <w:bottom w:val="single" w:sz="4" w:space="0" w:color="A6A6A6"/>
              <w:right w:val="single" w:sz="4" w:space="0" w:color="A6A6A6"/>
            </w:tcBorders>
            <w:shd w:val="clear" w:color="auto" w:fill="auto"/>
            <w:noWrap/>
            <w:vAlign w:val="center"/>
            <w:hideMark/>
          </w:tcPr>
          <w:p w14:paraId="606A98AE" w14:textId="77777777" w:rsidR="00463EC8" w:rsidRPr="00596188" w:rsidRDefault="00463EC8" w:rsidP="00874B2D">
            <w:pPr>
              <w:jc w:val="right"/>
              <w:rPr>
                <w:rFonts w:ascii="Nunito" w:eastAsia="Times New Roman" w:hAnsi="Nunito"/>
                <w:color w:val="000000"/>
                <w:sz w:val="14"/>
                <w:szCs w:val="14"/>
                <w:lang w:val="es-419" w:eastAsia="es-419"/>
              </w:rPr>
            </w:pPr>
            <w:r w:rsidRPr="00596188">
              <w:rPr>
                <w:rFonts w:ascii="Nunito" w:eastAsia="Times New Roman" w:hAnsi="Nunito"/>
                <w:color w:val="000000"/>
                <w:sz w:val="14"/>
                <w:szCs w:val="14"/>
                <w:lang w:val="es-419" w:eastAsia="es-419"/>
              </w:rPr>
              <w:t>2.673.248.486</w:t>
            </w:r>
          </w:p>
        </w:tc>
        <w:tc>
          <w:tcPr>
            <w:tcW w:w="1117" w:type="pct"/>
            <w:tcBorders>
              <w:top w:val="nil"/>
              <w:left w:val="nil"/>
              <w:bottom w:val="single" w:sz="4" w:space="0" w:color="A6A6A6"/>
              <w:right w:val="single" w:sz="4" w:space="0" w:color="A6A6A6"/>
            </w:tcBorders>
            <w:shd w:val="clear" w:color="auto" w:fill="auto"/>
            <w:noWrap/>
            <w:vAlign w:val="center"/>
            <w:hideMark/>
          </w:tcPr>
          <w:p w14:paraId="74702293" w14:textId="77777777" w:rsidR="00463EC8" w:rsidRPr="00596188" w:rsidRDefault="00463EC8" w:rsidP="00874B2D">
            <w:pPr>
              <w:jc w:val="right"/>
              <w:rPr>
                <w:rFonts w:ascii="Nunito" w:eastAsia="Times New Roman" w:hAnsi="Nunito"/>
                <w:color w:val="000000"/>
                <w:sz w:val="14"/>
                <w:szCs w:val="14"/>
                <w:lang w:val="es-419" w:eastAsia="es-419"/>
              </w:rPr>
            </w:pPr>
            <w:r w:rsidRPr="00596188">
              <w:rPr>
                <w:rFonts w:ascii="Nunito" w:eastAsia="Times New Roman" w:hAnsi="Nunito"/>
                <w:color w:val="000000"/>
                <w:sz w:val="14"/>
                <w:szCs w:val="14"/>
                <w:lang w:val="es-419" w:eastAsia="es-419"/>
              </w:rPr>
              <w:t>2.597.566.827</w:t>
            </w:r>
          </w:p>
        </w:tc>
        <w:tc>
          <w:tcPr>
            <w:tcW w:w="1007" w:type="pct"/>
            <w:tcBorders>
              <w:top w:val="nil"/>
              <w:left w:val="nil"/>
              <w:bottom w:val="single" w:sz="4" w:space="0" w:color="A6A6A6"/>
              <w:right w:val="single" w:sz="4" w:space="0" w:color="A6A6A6"/>
            </w:tcBorders>
            <w:shd w:val="clear" w:color="auto" w:fill="auto"/>
            <w:noWrap/>
            <w:vAlign w:val="center"/>
            <w:hideMark/>
          </w:tcPr>
          <w:p w14:paraId="0CEB59AA" w14:textId="77777777" w:rsidR="00463EC8" w:rsidRPr="00596188" w:rsidRDefault="00463EC8" w:rsidP="00874B2D">
            <w:pPr>
              <w:jc w:val="right"/>
              <w:rPr>
                <w:rFonts w:ascii="Nunito" w:eastAsia="Times New Roman" w:hAnsi="Nunito"/>
                <w:color w:val="000000"/>
                <w:sz w:val="14"/>
                <w:szCs w:val="14"/>
                <w:lang w:val="es-419" w:eastAsia="es-419"/>
              </w:rPr>
            </w:pPr>
            <w:r w:rsidRPr="00596188">
              <w:rPr>
                <w:rFonts w:ascii="Nunito" w:eastAsia="Times New Roman" w:hAnsi="Nunito"/>
                <w:color w:val="000000"/>
                <w:sz w:val="14"/>
                <w:szCs w:val="14"/>
                <w:lang w:val="es-419" w:eastAsia="es-419"/>
              </w:rPr>
              <w:t>75.681.659</w:t>
            </w:r>
          </w:p>
        </w:tc>
      </w:tr>
      <w:tr w:rsidR="00463EC8" w:rsidRPr="00596188" w14:paraId="27B99CCF" w14:textId="77777777" w:rsidTr="00874B2D">
        <w:trPr>
          <w:trHeight w:val="228"/>
        </w:trPr>
        <w:tc>
          <w:tcPr>
            <w:tcW w:w="1758" w:type="pct"/>
            <w:tcBorders>
              <w:top w:val="nil"/>
              <w:left w:val="single" w:sz="4" w:space="0" w:color="A6A6A6"/>
              <w:bottom w:val="single" w:sz="4" w:space="0" w:color="A6A6A6"/>
              <w:right w:val="nil"/>
            </w:tcBorders>
            <w:shd w:val="clear" w:color="auto" w:fill="auto"/>
            <w:vAlign w:val="center"/>
            <w:hideMark/>
          </w:tcPr>
          <w:p w14:paraId="7233A608" w14:textId="77777777" w:rsidR="00463EC8" w:rsidRPr="00596188" w:rsidRDefault="00463EC8" w:rsidP="00874B2D">
            <w:pPr>
              <w:rPr>
                <w:rFonts w:ascii="Nunito" w:eastAsia="Times New Roman" w:hAnsi="Nunito"/>
                <w:color w:val="000000"/>
                <w:sz w:val="14"/>
                <w:szCs w:val="14"/>
                <w:lang w:val="es-419" w:eastAsia="es-419"/>
              </w:rPr>
            </w:pPr>
            <w:r w:rsidRPr="00596188">
              <w:rPr>
                <w:rFonts w:ascii="Nunito" w:eastAsia="Times New Roman" w:hAnsi="Nunito"/>
                <w:color w:val="000000"/>
                <w:sz w:val="14"/>
                <w:szCs w:val="14"/>
                <w:lang w:val="es-419" w:eastAsia="es-419"/>
              </w:rPr>
              <w:t>Cuentas por cobrar de difícil recaudo</w:t>
            </w:r>
          </w:p>
        </w:tc>
        <w:tc>
          <w:tcPr>
            <w:tcW w:w="1117" w:type="pct"/>
            <w:tcBorders>
              <w:top w:val="nil"/>
              <w:left w:val="single" w:sz="4" w:space="0" w:color="A6A6A6"/>
              <w:bottom w:val="single" w:sz="4" w:space="0" w:color="A6A6A6"/>
              <w:right w:val="single" w:sz="4" w:space="0" w:color="A6A6A6"/>
            </w:tcBorders>
            <w:shd w:val="clear" w:color="auto" w:fill="auto"/>
            <w:noWrap/>
            <w:vAlign w:val="center"/>
            <w:hideMark/>
          </w:tcPr>
          <w:p w14:paraId="42757006" w14:textId="77777777" w:rsidR="00463EC8" w:rsidRPr="00596188" w:rsidRDefault="00463EC8" w:rsidP="00874B2D">
            <w:pPr>
              <w:jc w:val="right"/>
              <w:rPr>
                <w:rFonts w:ascii="Nunito" w:eastAsia="Times New Roman" w:hAnsi="Nunito"/>
                <w:color w:val="000000"/>
                <w:sz w:val="14"/>
                <w:szCs w:val="14"/>
                <w:lang w:val="es-419" w:eastAsia="es-419"/>
              </w:rPr>
            </w:pPr>
            <w:r w:rsidRPr="00596188">
              <w:rPr>
                <w:rFonts w:ascii="Nunito" w:eastAsia="Times New Roman" w:hAnsi="Nunito"/>
                <w:color w:val="000000"/>
                <w:sz w:val="14"/>
                <w:szCs w:val="14"/>
                <w:lang w:val="es-419" w:eastAsia="es-419"/>
              </w:rPr>
              <w:t>114.632.932</w:t>
            </w:r>
          </w:p>
        </w:tc>
        <w:tc>
          <w:tcPr>
            <w:tcW w:w="1117" w:type="pct"/>
            <w:tcBorders>
              <w:top w:val="nil"/>
              <w:left w:val="nil"/>
              <w:bottom w:val="single" w:sz="4" w:space="0" w:color="A6A6A6"/>
              <w:right w:val="single" w:sz="4" w:space="0" w:color="A6A6A6"/>
            </w:tcBorders>
            <w:shd w:val="clear" w:color="auto" w:fill="auto"/>
            <w:noWrap/>
            <w:vAlign w:val="center"/>
            <w:hideMark/>
          </w:tcPr>
          <w:p w14:paraId="2E577E68" w14:textId="77777777" w:rsidR="00463EC8" w:rsidRPr="00596188" w:rsidRDefault="00463EC8" w:rsidP="00874B2D">
            <w:pPr>
              <w:jc w:val="right"/>
              <w:rPr>
                <w:rFonts w:ascii="Nunito" w:eastAsia="Times New Roman" w:hAnsi="Nunito"/>
                <w:color w:val="000000"/>
                <w:sz w:val="14"/>
                <w:szCs w:val="14"/>
                <w:lang w:val="es-419" w:eastAsia="es-419"/>
              </w:rPr>
            </w:pPr>
            <w:r w:rsidRPr="00596188">
              <w:rPr>
                <w:rFonts w:ascii="Nunito" w:eastAsia="Times New Roman" w:hAnsi="Nunito"/>
                <w:color w:val="000000"/>
                <w:sz w:val="14"/>
                <w:szCs w:val="14"/>
                <w:lang w:val="es-419" w:eastAsia="es-419"/>
              </w:rPr>
              <w:t>130.095.453</w:t>
            </w:r>
          </w:p>
        </w:tc>
        <w:tc>
          <w:tcPr>
            <w:tcW w:w="1007" w:type="pct"/>
            <w:tcBorders>
              <w:top w:val="nil"/>
              <w:left w:val="nil"/>
              <w:bottom w:val="single" w:sz="4" w:space="0" w:color="A6A6A6"/>
              <w:right w:val="single" w:sz="4" w:space="0" w:color="A6A6A6"/>
            </w:tcBorders>
            <w:shd w:val="clear" w:color="auto" w:fill="auto"/>
            <w:noWrap/>
            <w:vAlign w:val="center"/>
            <w:hideMark/>
          </w:tcPr>
          <w:p w14:paraId="6D9928A8" w14:textId="77777777" w:rsidR="00463EC8" w:rsidRPr="00596188" w:rsidRDefault="00463EC8" w:rsidP="00874B2D">
            <w:pPr>
              <w:jc w:val="right"/>
              <w:rPr>
                <w:rFonts w:ascii="Nunito" w:eastAsia="Times New Roman" w:hAnsi="Nunito"/>
                <w:color w:val="000000"/>
                <w:sz w:val="14"/>
                <w:szCs w:val="14"/>
                <w:lang w:val="es-419" w:eastAsia="es-419"/>
              </w:rPr>
            </w:pPr>
            <w:r w:rsidRPr="00596188">
              <w:rPr>
                <w:rFonts w:ascii="Nunito" w:eastAsia="Times New Roman" w:hAnsi="Nunito"/>
                <w:color w:val="000000"/>
                <w:sz w:val="14"/>
                <w:szCs w:val="14"/>
                <w:lang w:val="es-419" w:eastAsia="es-419"/>
              </w:rPr>
              <w:t>-15.462.521</w:t>
            </w:r>
          </w:p>
        </w:tc>
      </w:tr>
      <w:tr w:rsidR="00463EC8" w:rsidRPr="00FD0BD9" w14:paraId="4490716C" w14:textId="77777777" w:rsidTr="00874B2D">
        <w:trPr>
          <w:trHeight w:val="228"/>
        </w:trPr>
        <w:tc>
          <w:tcPr>
            <w:tcW w:w="1758" w:type="pct"/>
            <w:tcBorders>
              <w:top w:val="nil"/>
              <w:left w:val="single" w:sz="4" w:space="0" w:color="A6A6A6"/>
              <w:bottom w:val="single" w:sz="4" w:space="0" w:color="A6A6A6"/>
              <w:right w:val="nil"/>
            </w:tcBorders>
            <w:shd w:val="clear" w:color="auto" w:fill="auto"/>
            <w:vAlign w:val="center"/>
            <w:hideMark/>
          </w:tcPr>
          <w:p w14:paraId="16C17AB5" w14:textId="77777777" w:rsidR="00463EC8" w:rsidRPr="00596188" w:rsidRDefault="00463EC8" w:rsidP="00874B2D">
            <w:pPr>
              <w:rPr>
                <w:rFonts w:ascii="Nunito" w:eastAsia="Times New Roman" w:hAnsi="Nunito"/>
                <w:color w:val="000000"/>
                <w:sz w:val="14"/>
                <w:szCs w:val="14"/>
                <w:lang w:val="es-419" w:eastAsia="es-419"/>
              </w:rPr>
            </w:pPr>
            <w:r w:rsidRPr="00596188">
              <w:rPr>
                <w:rFonts w:ascii="Nunito" w:eastAsia="Times New Roman" w:hAnsi="Nunito"/>
                <w:color w:val="000000"/>
                <w:sz w:val="14"/>
                <w:szCs w:val="14"/>
                <w:lang w:val="es-419" w:eastAsia="es-419"/>
              </w:rPr>
              <w:t>Deterioro acumulado de cuentas por cobrar (cr)</w:t>
            </w:r>
          </w:p>
        </w:tc>
        <w:tc>
          <w:tcPr>
            <w:tcW w:w="1117" w:type="pct"/>
            <w:tcBorders>
              <w:top w:val="nil"/>
              <w:left w:val="single" w:sz="4" w:space="0" w:color="A6A6A6"/>
              <w:bottom w:val="single" w:sz="4" w:space="0" w:color="A6A6A6"/>
              <w:right w:val="single" w:sz="4" w:space="0" w:color="A6A6A6"/>
            </w:tcBorders>
            <w:shd w:val="clear" w:color="auto" w:fill="auto"/>
            <w:noWrap/>
            <w:vAlign w:val="center"/>
            <w:hideMark/>
          </w:tcPr>
          <w:p w14:paraId="178D2C80" w14:textId="77777777" w:rsidR="00463EC8" w:rsidRPr="00596188" w:rsidRDefault="00463EC8" w:rsidP="00874B2D">
            <w:pPr>
              <w:jc w:val="right"/>
              <w:rPr>
                <w:rFonts w:ascii="Nunito" w:eastAsia="Times New Roman" w:hAnsi="Nunito"/>
                <w:color w:val="000000"/>
                <w:sz w:val="14"/>
                <w:szCs w:val="14"/>
                <w:lang w:val="es-419" w:eastAsia="es-419"/>
              </w:rPr>
            </w:pPr>
            <w:r w:rsidRPr="00596188">
              <w:rPr>
                <w:rFonts w:ascii="Nunito" w:eastAsia="Times New Roman" w:hAnsi="Nunito"/>
                <w:color w:val="000000"/>
                <w:sz w:val="14"/>
                <w:szCs w:val="14"/>
                <w:lang w:val="es-419" w:eastAsia="es-419"/>
              </w:rPr>
              <w:t>-70.294.916</w:t>
            </w:r>
          </w:p>
        </w:tc>
        <w:tc>
          <w:tcPr>
            <w:tcW w:w="1117" w:type="pct"/>
            <w:tcBorders>
              <w:top w:val="nil"/>
              <w:left w:val="nil"/>
              <w:bottom w:val="single" w:sz="4" w:space="0" w:color="A6A6A6"/>
              <w:right w:val="single" w:sz="4" w:space="0" w:color="A6A6A6"/>
            </w:tcBorders>
            <w:shd w:val="clear" w:color="auto" w:fill="auto"/>
            <w:noWrap/>
            <w:vAlign w:val="center"/>
            <w:hideMark/>
          </w:tcPr>
          <w:p w14:paraId="1DF0ED90" w14:textId="77777777" w:rsidR="00463EC8" w:rsidRPr="00596188" w:rsidRDefault="00463EC8" w:rsidP="00874B2D">
            <w:pPr>
              <w:jc w:val="right"/>
              <w:rPr>
                <w:rFonts w:ascii="Nunito" w:eastAsia="Times New Roman" w:hAnsi="Nunito"/>
                <w:color w:val="000000"/>
                <w:sz w:val="14"/>
                <w:szCs w:val="14"/>
                <w:lang w:val="es-419" w:eastAsia="es-419"/>
              </w:rPr>
            </w:pPr>
            <w:r w:rsidRPr="00596188">
              <w:rPr>
                <w:rFonts w:ascii="Nunito" w:eastAsia="Times New Roman" w:hAnsi="Nunito"/>
                <w:color w:val="000000"/>
                <w:sz w:val="14"/>
                <w:szCs w:val="14"/>
                <w:lang w:val="es-419" w:eastAsia="es-419"/>
              </w:rPr>
              <w:t>-91.165.439</w:t>
            </w:r>
          </w:p>
        </w:tc>
        <w:tc>
          <w:tcPr>
            <w:tcW w:w="1007" w:type="pct"/>
            <w:tcBorders>
              <w:top w:val="nil"/>
              <w:left w:val="nil"/>
              <w:bottom w:val="single" w:sz="4" w:space="0" w:color="A6A6A6"/>
              <w:right w:val="single" w:sz="4" w:space="0" w:color="A6A6A6"/>
            </w:tcBorders>
            <w:shd w:val="clear" w:color="auto" w:fill="auto"/>
            <w:noWrap/>
            <w:vAlign w:val="center"/>
            <w:hideMark/>
          </w:tcPr>
          <w:p w14:paraId="3ED67698" w14:textId="77777777" w:rsidR="00463EC8" w:rsidRPr="00FD0BD9" w:rsidRDefault="00463EC8" w:rsidP="00874B2D">
            <w:pPr>
              <w:jc w:val="right"/>
              <w:rPr>
                <w:rFonts w:ascii="Nunito" w:eastAsia="Times New Roman" w:hAnsi="Nunito"/>
                <w:color w:val="000000"/>
                <w:sz w:val="14"/>
                <w:szCs w:val="14"/>
                <w:lang w:val="es-419" w:eastAsia="es-419"/>
              </w:rPr>
            </w:pPr>
            <w:r w:rsidRPr="00596188">
              <w:rPr>
                <w:rFonts w:ascii="Nunito" w:eastAsia="Times New Roman" w:hAnsi="Nunito"/>
                <w:color w:val="000000"/>
                <w:sz w:val="14"/>
                <w:szCs w:val="14"/>
                <w:lang w:val="es-419" w:eastAsia="es-419"/>
              </w:rPr>
              <w:t>20.870.523</w:t>
            </w:r>
          </w:p>
        </w:tc>
      </w:tr>
    </w:tbl>
    <w:p w14:paraId="745C0BA8" w14:textId="77777777" w:rsidR="00463EC8" w:rsidRDefault="00463EC8" w:rsidP="00463EC8">
      <w:pPr>
        <w:pStyle w:val="Textoindependiente"/>
        <w:jc w:val="both"/>
        <w:rPr>
          <w:bCs/>
        </w:rPr>
      </w:pPr>
    </w:p>
    <w:p w14:paraId="0A381A8E" w14:textId="77777777" w:rsidR="00463EC8" w:rsidRPr="00013CEF" w:rsidRDefault="00463EC8" w:rsidP="00463EC8">
      <w:pPr>
        <w:pStyle w:val="Textoindependiente"/>
        <w:jc w:val="both"/>
        <w:rPr>
          <w:b/>
        </w:rPr>
      </w:pPr>
      <w:r w:rsidRPr="00013CEF">
        <w:rPr>
          <w:b/>
        </w:rPr>
        <w:t>7.22.</w:t>
      </w:r>
      <w:r w:rsidRPr="00013CEF">
        <w:rPr>
          <w:b/>
        </w:rPr>
        <w:tab/>
        <w:t xml:space="preserve"> Cuentas por cobrar de difícil recaudo.</w:t>
      </w:r>
    </w:p>
    <w:p w14:paraId="255F6A11" w14:textId="77777777" w:rsidR="00463EC8" w:rsidRDefault="00463EC8" w:rsidP="00463EC8">
      <w:pPr>
        <w:pStyle w:val="Textoindependiente"/>
        <w:jc w:val="both"/>
        <w:rPr>
          <w:bCs/>
        </w:rPr>
      </w:pPr>
    </w:p>
    <w:tbl>
      <w:tblPr>
        <w:tblW w:w="5000" w:type="pct"/>
        <w:tblCellMar>
          <w:left w:w="70" w:type="dxa"/>
          <w:right w:w="70" w:type="dxa"/>
        </w:tblCellMar>
        <w:tblLook w:val="04A0" w:firstRow="1" w:lastRow="0" w:firstColumn="1" w:lastColumn="0" w:noHBand="0" w:noVBand="1"/>
      </w:tblPr>
      <w:tblGrid>
        <w:gridCol w:w="1964"/>
        <w:gridCol w:w="942"/>
        <w:gridCol w:w="944"/>
        <w:gridCol w:w="920"/>
        <w:gridCol w:w="1036"/>
        <w:gridCol w:w="1174"/>
        <w:gridCol w:w="920"/>
        <w:gridCol w:w="1038"/>
        <w:gridCol w:w="1024"/>
      </w:tblGrid>
      <w:tr w:rsidR="00463EC8" w:rsidRPr="003F237C" w14:paraId="6BB1388F" w14:textId="77777777" w:rsidTr="00874B2D">
        <w:trPr>
          <w:trHeight w:val="240"/>
        </w:trPr>
        <w:tc>
          <w:tcPr>
            <w:tcW w:w="985" w:type="pct"/>
            <w:tcBorders>
              <w:top w:val="single" w:sz="4" w:space="0" w:color="A6A6A6"/>
              <w:left w:val="single" w:sz="4" w:space="0" w:color="A6A6A6"/>
              <w:bottom w:val="nil"/>
              <w:right w:val="single" w:sz="4" w:space="0" w:color="A6A6A6"/>
            </w:tcBorders>
            <w:shd w:val="clear" w:color="000000" w:fill="505050"/>
            <w:vAlign w:val="center"/>
            <w:hideMark/>
          </w:tcPr>
          <w:p w14:paraId="5874D5A8" w14:textId="77777777" w:rsidR="00463EC8" w:rsidRPr="003F237C" w:rsidRDefault="00463EC8" w:rsidP="00874B2D">
            <w:pPr>
              <w:jc w:val="center"/>
              <w:rPr>
                <w:rFonts w:ascii="Nunito" w:eastAsia="Times New Roman" w:hAnsi="Nunito" w:cs="Times New Roman"/>
                <w:b/>
                <w:bCs/>
                <w:color w:val="FFFFFF" w:themeColor="background1"/>
                <w:sz w:val="12"/>
                <w:szCs w:val="12"/>
                <w:lang w:val="es-419" w:eastAsia="es-419"/>
              </w:rPr>
            </w:pPr>
            <w:r w:rsidRPr="003F237C">
              <w:rPr>
                <w:rFonts w:ascii="Nunito" w:eastAsia="Times New Roman" w:hAnsi="Nunito" w:cs="Times New Roman"/>
                <w:b/>
                <w:bCs/>
                <w:color w:val="FFFFFF" w:themeColor="background1"/>
                <w:sz w:val="12"/>
                <w:szCs w:val="12"/>
                <w:lang w:val="es-419" w:eastAsia="es-419"/>
              </w:rPr>
              <w:t>DESCRIPCIÓN</w:t>
            </w:r>
          </w:p>
        </w:tc>
        <w:tc>
          <w:tcPr>
            <w:tcW w:w="947" w:type="pct"/>
            <w:gridSpan w:val="2"/>
            <w:tcBorders>
              <w:top w:val="single" w:sz="4" w:space="0" w:color="A6A6A6"/>
              <w:left w:val="nil"/>
              <w:bottom w:val="nil"/>
              <w:right w:val="single" w:sz="4" w:space="0" w:color="A6A6A6"/>
            </w:tcBorders>
            <w:shd w:val="clear" w:color="000000" w:fill="505050"/>
            <w:vAlign w:val="center"/>
            <w:hideMark/>
          </w:tcPr>
          <w:p w14:paraId="153572D0" w14:textId="77777777" w:rsidR="00463EC8" w:rsidRPr="003F237C" w:rsidRDefault="00463EC8" w:rsidP="00874B2D">
            <w:pPr>
              <w:jc w:val="center"/>
              <w:rPr>
                <w:rFonts w:ascii="Nunito" w:eastAsia="Times New Roman" w:hAnsi="Nunito" w:cs="Times New Roman"/>
                <w:b/>
                <w:bCs/>
                <w:color w:val="FFFFFF" w:themeColor="background1"/>
                <w:sz w:val="12"/>
                <w:szCs w:val="12"/>
                <w:lang w:val="es-419" w:eastAsia="es-419"/>
              </w:rPr>
            </w:pPr>
            <w:r w:rsidRPr="003F237C">
              <w:rPr>
                <w:rFonts w:ascii="Nunito" w:eastAsia="Times New Roman" w:hAnsi="Nunito" w:cs="Times New Roman"/>
                <w:b/>
                <w:bCs/>
                <w:color w:val="FFFFFF" w:themeColor="background1"/>
                <w:sz w:val="12"/>
                <w:szCs w:val="12"/>
                <w:lang w:val="es-419" w:eastAsia="es-419"/>
              </w:rPr>
              <w:t>CORTE VIGENCIA DICIEMBRE 31/2024</w:t>
            </w:r>
          </w:p>
        </w:tc>
        <w:tc>
          <w:tcPr>
            <w:tcW w:w="2554" w:type="pct"/>
            <w:gridSpan w:val="5"/>
            <w:tcBorders>
              <w:top w:val="single" w:sz="4" w:space="0" w:color="A6A6A6"/>
              <w:left w:val="nil"/>
              <w:bottom w:val="nil"/>
              <w:right w:val="single" w:sz="4" w:space="0" w:color="A6A6A6"/>
            </w:tcBorders>
            <w:shd w:val="clear" w:color="000000" w:fill="505050"/>
            <w:vAlign w:val="center"/>
            <w:hideMark/>
          </w:tcPr>
          <w:p w14:paraId="3E8254CD" w14:textId="77777777" w:rsidR="00463EC8" w:rsidRPr="003F237C" w:rsidRDefault="00463EC8" w:rsidP="00874B2D">
            <w:pPr>
              <w:jc w:val="center"/>
              <w:rPr>
                <w:rFonts w:ascii="Nunito" w:eastAsia="Times New Roman" w:hAnsi="Nunito" w:cs="Times New Roman"/>
                <w:b/>
                <w:bCs/>
                <w:color w:val="FFFFFF" w:themeColor="background1"/>
                <w:sz w:val="12"/>
                <w:szCs w:val="12"/>
                <w:lang w:val="es-419" w:eastAsia="es-419"/>
              </w:rPr>
            </w:pPr>
            <w:r w:rsidRPr="003F237C">
              <w:rPr>
                <w:rFonts w:ascii="Nunito" w:eastAsia="Times New Roman" w:hAnsi="Nunito" w:cs="Times New Roman"/>
                <w:b/>
                <w:bCs/>
                <w:color w:val="FFFFFF" w:themeColor="background1"/>
                <w:sz w:val="12"/>
                <w:szCs w:val="12"/>
                <w:lang w:val="es-419" w:eastAsia="es-419"/>
              </w:rPr>
              <w:t>DETERIORO ACUMULADO DICIEMBRE 31/2024</w:t>
            </w:r>
          </w:p>
        </w:tc>
        <w:tc>
          <w:tcPr>
            <w:tcW w:w="514" w:type="pct"/>
            <w:tcBorders>
              <w:top w:val="single" w:sz="4" w:space="0" w:color="A6A6A6"/>
              <w:left w:val="nil"/>
              <w:bottom w:val="nil"/>
              <w:right w:val="single" w:sz="4" w:space="0" w:color="A6A6A6"/>
            </w:tcBorders>
            <w:shd w:val="clear" w:color="000000" w:fill="505050"/>
            <w:vAlign w:val="center"/>
            <w:hideMark/>
          </w:tcPr>
          <w:p w14:paraId="28FC2201" w14:textId="77777777" w:rsidR="00463EC8" w:rsidRPr="003F237C" w:rsidRDefault="00463EC8" w:rsidP="00874B2D">
            <w:pPr>
              <w:jc w:val="center"/>
              <w:rPr>
                <w:rFonts w:ascii="Nunito" w:eastAsia="Times New Roman" w:hAnsi="Nunito" w:cs="Times New Roman"/>
                <w:b/>
                <w:bCs/>
                <w:color w:val="FFFFFF" w:themeColor="background1"/>
                <w:sz w:val="12"/>
                <w:szCs w:val="12"/>
                <w:lang w:val="es-419" w:eastAsia="es-419"/>
              </w:rPr>
            </w:pPr>
            <w:r w:rsidRPr="003F237C">
              <w:rPr>
                <w:rFonts w:ascii="Nunito" w:eastAsia="Times New Roman" w:hAnsi="Nunito" w:cs="Times New Roman"/>
                <w:b/>
                <w:bCs/>
                <w:color w:val="FFFFFF" w:themeColor="background1"/>
                <w:sz w:val="12"/>
                <w:szCs w:val="12"/>
                <w:lang w:val="es-419" w:eastAsia="es-419"/>
              </w:rPr>
              <w:t>DEFINITIVO</w:t>
            </w:r>
          </w:p>
        </w:tc>
      </w:tr>
      <w:tr w:rsidR="00463EC8" w:rsidRPr="003F237C" w14:paraId="42358A7B" w14:textId="77777777" w:rsidTr="00874B2D">
        <w:trPr>
          <w:trHeight w:val="240"/>
        </w:trPr>
        <w:tc>
          <w:tcPr>
            <w:tcW w:w="985" w:type="pct"/>
            <w:tcBorders>
              <w:top w:val="single" w:sz="4" w:space="0" w:color="A6A6A6"/>
              <w:left w:val="single" w:sz="4" w:space="0" w:color="A6A6A6"/>
              <w:bottom w:val="single" w:sz="4" w:space="0" w:color="A6A6A6"/>
              <w:right w:val="single" w:sz="4" w:space="0" w:color="A6A6A6"/>
            </w:tcBorders>
            <w:shd w:val="clear" w:color="000000" w:fill="505050"/>
            <w:vAlign w:val="center"/>
            <w:hideMark/>
          </w:tcPr>
          <w:p w14:paraId="08D3A8A2" w14:textId="77777777" w:rsidR="00463EC8" w:rsidRPr="003F237C" w:rsidRDefault="00463EC8" w:rsidP="00874B2D">
            <w:pPr>
              <w:jc w:val="center"/>
              <w:rPr>
                <w:rFonts w:ascii="Nunito" w:eastAsia="Times New Roman" w:hAnsi="Nunito" w:cs="Times New Roman"/>
                <w:b/>
                <w:bCs/>
                <w:color w:val="FFFFFF" w:themeColor="background1"/>
                <w:sz w:val="12"/>
                <w:szCs w:val="12"/>
                <w:lang w:val="es-419" w:eastAsia="es-419"/>
              </w:rPr>
            </w:pPr>
            <w:r w:rsidRPr="003F237C">
              <w:rPr>
                <w:rFonts w:ascii="Nunito" w:eastAsia="Times New Roman" w:hAnsi="Nunito" w:cs="Times New Roman"/>
                <w:b/>
                <w:bCs/>
                <w:color w:val="FFFFFF" w:themeColor="background1"/>
                <w:sz w:val="12"/>
                <w:szCs w:val="12"/>
                <w:lang w:val="es-419" w:eastAsia="es-419"/>
              </w:rPr>
              <w:t>CONCEPTO</w:t>
            </w:r>
          </w:p>
        </w:tc>
        <w:tc>
          <w:tcPr>
            <w:tcW w:w="473" w:type="pct"/>
            <w:tcBorders>
              <w:top w:val="single" w:sz="4" w:space="0" w:color="A6A6A6"/>
              <w:left w:val="nil"/>
              <w:bottom w:val="single" w:sz="4" w:space="0" w:color="A6A6A6"/>
              <w:right w:val="single" w:sz="4" w:space="0" w:color="A6A6A6"/>
            </w:tcBorders>
            <w:shd w:val="clear" w:color="000000" w:fill="505050"/>
            <w:vAlign w:val="center"/>
            <w:hideMark/>
          </w:tcPr>
          <w:p w14:paraId="3AF90ADF" w14:textId="77777777" w:rsidR="00463EC8" w:rsidRPr="003F237C" w:rsidRDefault="00463EC8" w:rsidP="00874B2D">
            <w:pPr>
              <w:jc w:val="center"/>
              <w:rPr>
                <w:rFonts w:ascii="Nunito" w:eastAsia="Times New Roman" w:hAnsi="Nunito" w:cs="Times New Roman"/>
                <w:b/>
                <w:bCs/>
                <w:color w:val="FFFFFF" w:themeColor="background1"/>
                <w:sz w:val="12"/>
                <w:szCs w:val="12"/>
                <w:lang w:val="es-419" w:eastAsia="es-419"/>
              </w:rPr>
            </w:pPr>
            <w:r w:rsidRPr="003F237C">
              <w:rPr>
                <w:rFonts w:ascii="Nunito" w:eastAsia="Times New Roman" w:hAnsi="Nunito" w:cs="Times New Roman"/>
                <w:b/>
                <w:bCs/>
                <w:color w:val="FFFFFF" w:themeColor="background1"/>
                <w:sz w:val="12"/>
                <w:szCs w:val="12"/>
                <w:lang w:val="es-419" w:eastAsia="es-419"/>
              </w:rPr>
              <w:t>SALDO NO CORRIENTE</w:t>
            </w:r>
          </w:p>
        </w:tc>
        <w:tc>
          <w:tcPr>
            <w:tcW w:w="473" w:type="pct"/>
            <w:tcBorders>
              <w:top w:val="single" w:sz="4" w:space="0" w:color="A6A6A6"/>
              <w:left w:val="nil"/>
              <w:bottom w:val="single" w:sz="4" w:space="0" w:color="A6A6A6"/>
              <w:right w:val="single" w:sz="4" w:space="0" w:color="A6A6A6"/>
            </w:tcBorders>
            <w:shd w:val="clear" w:color="000000" w:fill="505050"/>
            <w:vAlign w:val="center"/>
            <w:hideMark/>
          </w:tcPr>
          <w:p w14:paraId="7F22D371" w14:textId="77777777" w:rsidR="00463EC8" w:rsidRPr="003F237C" w:rsidRDefault="00463EC8" w:rsidP="00874B2D">
            <w:pPr>
              <w:jc w:val="center"/>
              <w:rPr>
                <w:rFonts w:ascii="Nunito" w:eastAsia="Times New Roman" w:hAnsi="Nunito" w:cs="Times New Roman"/>
                <w:b/>
                <w:bCs/>
                <w:color w:val="FFFFFF" w:themeColor="background1"/>
                <w:sz w:val="12"/>
                <w:szCs w:val="12"/>
                <w:lang w:val="es-419" w:eastAsia="es-419"/>
              </w:rPr>
            </w:pPr>
            <w:r w:rsidRPr="003F237C">
              <w:rPr>
                <w:rFonts w:ascii="Nunito" w:eastAsia="Times New Roman" w:hAnsi="Nunito" w:cs="Times New Roman"/>
                <w:b/>
                <w:bCs/>
                <w:color w:val="FFFFFF" w:themeColor="background1"/>
                <w:sz w:val="12"/>
                <w:szCs w:val="12"/>
                <w:lang w:val="es-419" w:eastAsia="es-419"/>
              </w:rPr>
              <w:t>SALDO FINAL</w:t>
            </w:r>
          </w:p>
        </w:tc>
        <w:tc>
          <w:tcPr>
            <w:tcW w:w="462" w:type="pct"/>
            <w:tcBorders>
              <w:top w:val="single" w:sz="4" w:space="0" w:color="A6A6A6"/>
              <w:left w:val="nil"/>
              <w:bottom w:val="single" w:sz="4" w:space="0" w:color="A6A6A6"/>
              <w:right w:val="single" w:sz="4" w:space="0" w:color="A6A6A6"/>
            </w:tcBorders>
            <w:shd w:val="clear" w:color="000000" w:fill="505050"/>
            <w:vAlign w:val="center"/>
            <w:hideMark/>
          </w:tcPr>
          <w:p w14:paraId="76168C5C" w14:textId="77777777" w:rsidR="00463EC8" w:rsidRPr="003F237C" w:rsidRDefault="00463EC8" w:rsidP="00874B2D">
            <w:pPr>
              <w:jc w:val="center"/>
              <w:rPr>
                <w:rFonts w:ascii="Nunito" w:eastAsia="Times New Roman" w:hAnsi="Nunito" w:cs="Times New Roman"/>
                <w:b/>
                <w:bCs/>
                <w:color w:val="FFFFFF" w:themeColor="background1"/>
                <w:sz w:val="12"/>
                <w:szCs w:val="12"/>
                <w:lang w:val="es-419" w:eastAsia="es-419"/>
              </w:rPr>
            </w:pPr>
            <w:r w:rsidRPr="003F237C">
              <w:rPr>
                <w:rFonts w:ascii="Nunito" w:eastAsia="Times New Roman" w:hAnsi="Nunito" w:cs="Times New Roman"/>
                <w:b/>
                <w:bCs/>
                <w:color w:val="FFFFFF" w:themeColor="background1"/>
                <w:sz w:val="12"/>
                <w:szCs w:val="12"/>
                <w:lang w:val="es-419" w:eastAsia="es-419"/>
              </w:rPr>
              <w:t>SALDO INICIAL</w:t>
            </w:r>
          </w:p>
        </w:tc>
        <w:tc>
          <w:tcPr>
            <w:tcW w:w="520" w:type="pct"/>
            <w:tcBorders>
              <w:top w:val="single" w:sz="4" w:space="0" w:color="A6A6A6"/>
              <w:left w:val="nil"/>
              <w:bottom w:val="single" w:sz="4" w:space="0" w:color="A6A6A6"/>
              <w:right w:val="single" w:sz="4" w:space="0" w:color="A6A6A6"/>
            </w:tcBorders>
            <w:shd w:val="clear" w:color="000000" w:fill="505050"/>
            <w:vAlign w:val="center"/>
            <w:hideMark/>
          </w:tcPr>
          <w:p w14:paraId="5A139E6E" w14:textId="77777777" w:rsidR="00463EC8" w:rsidRPr="003F237C" w:rsidRDefault="00463EC8" w:rsidP="00874B2D">
            <w:pPr>
              <w:jc w:val="center"/>
              <w:rPr>
                <w:rFonts w:ascii="Nunito" w:eastAsia="Times New Roman" w:hAnsi="Nunito" w:cs="Times New Roman"/>
                <w:b/>
                <w:bCs/>
                <w:color w:val="FFFFFF" w:themeColor="background1"/>
                <w:sz w:val="12"/>
                <w:szCs w:val="12"/>
                <w:lang w:val="es-419" w:eastAsia="es-419"/>
              </w:rPr>
            </w:pPr>
            <w:r w:rsidRPr="003F237C">
              <w:rPr>
                <w:rFonts w:ascii="Nunito" w:eastAsia="Times New Roman" w:hAnsi="Nunito" w:cs="Times New Roman"/>
                <w:b/>
                <w:bCs/>
                <w:color w:val="FFFFFF" w:themeColor="background1"/>
                <w:sz w:val="12"/>
                <w:szCs w:val="12"/>
                <w:lang w:val="es-419" w:eastAsia="es-419"/>
              </w:rPr>
              <w:t>(+) DETERIORO APLICADO EN LA VIGENCIA</w:t>
            </w:r>
          </w:p>
        </w:tc>
        <w:tc>
          <w:tcPr>
            <w:tcW w:w="589" w:type="pct"/>
            <w:tcBorders>
              <w:top w:val="single" w:sz="4" w:space="0" w:color="A6A6A6"/>
              <w:left w:val="nil"/>
              <w:bottom w:val="single" w:sz="4" w:space="0" w:color="A6A6A6"/>
              <w:right w:val="single" w:sz="4" w:space="0" w:color="A6A6A6"/>
            </w:tcBorders>
            <w:shd w:val="clear" w:color="000000" w:fill="505050"/>
            <w:vAlign w:val="center"/>
            <w:hideMark/>
          </w:tcPr>
          <w:p w14:paraId="3DB1C94A" w14:textId="77777777" w:rsidR="00463EC8" w:rsidRPr="003F237C" w:rsidRDefault="00463EC8" w:rsidP="00874B2D">
            <w:pPr>
              <w:jc w:val="center"/>
              <w:rPr>
                <w:rFonts w:ascii="Nunito" w:eastAsia="Times New Roman" w:hAnsi="Nunito" w:cs="Times New Roman"/>
                <w:b/>
                <w:bCs/>
                <w:color w:val="FFFFFF" w:themeColor="background1"/>
                <w:sz w:val="12"/>
                <w:szCs w:val="12"/>
                <w:lang w:val="es-419" w:eastAsia="es-419"/>
              </w:rPr>
            </w:pPr>
            <w:r w:rsidRPr="003F237C">
              <w:rPr>
                <w:rFonts w:ascii="Nunito" w:eastAsia="Times New Roman" w:hAnsi="Nunito" w:cs="Times New Roman"/>
                <w:b/>
                <w:bCs/>
                <w:color w:val="FFFFFF" w:themeColor="background1"/>
                <w:sz w:val="12"/>
                <w:szCs w:val="12"/>
                <w:lang w:val="es-419" w:eastAsia="es-419"/>
              </w:rPr>
              <w:t>(-) REVERSIÓN DE DETERIORO EN LA VIGENCIA</w:t>
            </w:r>
          </w:p>
        </w:tc>
        <w:tc>
          <w:tcPr>
            <w:tcW w:w="462" w:type="pct"/>
            <w:tcBorders>
              <w:top w:val="single" w:sz="4" w:space="0" w:color="A6A6A6"/>
              <w:left w:val="nil"/>
              <w:bottom w:val="single" w:sz="4" w:space="0" w:color="A6A6A6"/>
              <w:right w:val="single" w:sz="4" w:space="0" w:color="A6A6A6"/>
            </w:tcBorders>
            <w:shd w:val="clear" w:color="000000" w:fill="505050"/>
            <w:vAlign w:val="center"/>
            <w:hideMark/>
          </w:tcPr>
          <w:p w14:paraId="6883E1DD" w14:textId="77777777" w:rsidR="00463EC8" w:rsidRPr="003F237C" w:rsidRDefault="00463EC8" w:rsidP="00874B2D">
            <w:pPr>
              <w:jc w:val="center"/>
              <w:rPr>
                <w:rFonts w:ascii="Nunito" w:eastAsia="Times New Roman" w:hAnsi="Nunito" w:cs="Times New Roman"/>
                <w:b/>
                <w:bCs/>
                <w:color w:val="FFFFFF" w:themeColor="background1"/>
                <w:sz w:val="12"/>
                <w:szCs w:val="12"/>
                <w:lang w:val="es-419" w:eastAsia="es-419"/>
              </w:rPr>
            </w:pPr>
            <w:r w:rsidRPr="003F237C">
              <w:rPr>
                <w:rFonts w:ascii="Nunito" w:eastAsia="Times New Roman" w:hAnsi="Nunito" w:cs="Times New Roman"/>
                <w:b/>
                <w:bCs/>
                <w:color w:val="FFFFFF" w:themeColor="background1"/>
                <w:sz w:val="12"/>
                <w:szCs w:val="12"/>
                <w:lang w:val="es-419" w:eastAsia="es-419"/>
              </w:rPr>
              <w:t>SALDO FINAL</w:t>
            </w:r>
          </w:p>
        </w:tc>
        <w:tc>
          <w:tcPr>
            <w:tcW w:w="520" w:type="pct"/>
            <w:tcBorders>
              <w:top w:val="single" w:sz="4" w:space="0" w:color="A6A6A6"/>
              <w:left w:val="nil"/>
              <w:bottom w:val="single" w:sz="4" w:space="0" w:color="A6A6A6"/>
              <w:right w:val="single" w:sz="4" w:space="0" w:color="A6A6A6"/>
            </w:tcBorders>
            <w:shd w:val="clear" w:color="000000" w:fill="505050"/>
            <w:vAlign w:val="center"/>
            <w:hideMark/>
          </w:tcPr>
          <w:p w14:paraId="267CCE27" w14:textId="77777777" w:rsidR="00463EC8" w:rsidRPr="003F237C" w:rsidRDefault="00463EC8" w:rsidP="00874B2D">
            <w:pPr>
              <w:jc w:val="center"/>
              <w:rPr>
                <w:rFonts w:ascii="Nunito" w:eastAsia="Times New Roman" w:hAnsi="Nunito" w:cs="Times New Roman"/>
                <w:b/>
                <w:bCs/>
                <w:color w:val="FFFFFF" w:themeColor="background1"/>
                <w:sz w:val="12"/>
                <w:szCs w:val="12"/>
                <w:lang w:val="es-419" w:eastAsia="es-419"/>
              </w:rPr>
            </w:pPr>
            <w:r w:rsidRPr="003F237C">
              <w:rPr>
                <w:rFonts w:ascii="Nunito" w:eastAsia="Times New Roman" w:hAnsi="Nunito" w:cs="Times New Roman"/>
                <w:b/>
                <w:bCs/>
                <w:color w:val="FFFFFF" w:themeColor="background1"/>
                <w:sz w:val="12"/>
                <w:szCs w:val="12"/>
                <w:lang w:val="es-419" w:eastAsia="es-419"/>
              </w:rPr>
              <w:t>%</w:t>
            </w:r>
          </w:p>
        </w:tc>
        <w:tc>
          <w:tcPr>
            <w:tcW w:w="514" w:type="pct"/>
            <w:tcBorders>
              <w:top w:val="single" w:sz="4" w:space="0" w:color="A6A6A6"/>
              <w:left w:val="nil"/>
              <w:bottom w:val="single" w:sz="4" w:space="0" w:color="A6A6A6"/>
              <w:right w:val="single" w:sz="4" w:space="0" w:color="A6A6A6"/>
            </w:tcBorders>
            <w:shd w:val="clear" w:color="000000" w:fill="505050"/>
            <w:vAlign w:val="center"/>
            <w:hideMark/>
          </w:tcPr>
          <w:p w14:paraId="1CFD731B" w14:textId="77777777" w:rsidR="00463EC8" w:rsidRPr="003F237C" w:rsidRDefault="00463EC8" w:rsidP="00874B2D">
            <w:pPr>
              <w:jc w:val="center"/>
              <w:rPr>
                <w:rFonts w:ascii="Nunito" w:eastAsia="Times New Roman" w:hAnsi="Nunito" w:cs="Times New Roman"/>
                <w:b/>
                <w:bCs/>
                <w:color w:val="FFFFFF" w:themeColor="background1"/>
                <w:sz w:val="12"/>
                <w:szCs w:val="12"/>
                <w:lang w:val="es-419" w:eastAsia="es-419"/>
              </w:rPr>
            </w:pPr>
            <w:r w:rsidRPr="003F237C">
              <w:rPr>
                <w:rFonts w:ascii="Nunito" w:eastAsia="Times New Roman" w:hAnsi="Nunito" w:cs="Times New Roman"/>
                <w:b/>
                <w:bCs/>
                <w:color w:val="FFFFFF" w:themeColor="background1"/>
                <w:sz w:val="12"/>
                <w:szCs w:val="12"/>
                <w:lang w:val="es-419" w:eastAsia="es-419"/>
              </w:rPr>
              <w:t>SALDO DESPUÉS DE DETERIORO</w:t>
            </w:r>
          </w:p>
        </w:tc>
      </w:tr>
      <w:tr w:rsidR="00463EC8" w:rsidRPr="003F237C" w14:paraId="3A70A4CB" w14:textId="77777777" w:rsidTr="00874B2D">
        <w:trPr>
          <w:trHeight w:val="321"/>
        </w:trPr>
        <w:tc>
          <w:tcPr>
            <w:tcW w:w="985" w:type="pct"/>
            <w:tcBorders>
              <w:top w:val="nil"/>
              <w:left w:val="single" w:sz="4" w:space="0" w:color="A6A6A6"/>
              <w:bottom w:val="single" w:sz="4" w:space="0" w:color="A6A6A6"/>
              <w:right w:val="single" w:sz="4" w:space="0" w:color="A6A6A6"/>
            </w:tcBorders>
            <w:shd w:val="clear" w:color="auto" w:fill="auto"/>
            <w:vAlign w:val="center"/>
            <w:hideMark/>
          </w:tcPr>
          <w:p w14:paraId="1B0E68F4" w14:textId="77777777" w:rsidR="00463EC8" w:rsidRPr="003F237C" w:rsidRDefault="00463EC8" w:rsidP="00874B2D">
            <w:pPr>
              <w:rPr>
                <w:rFonts w:ascii="Nunito" w:eastAsia="Times New Roman" w:hAnsi="Nunito" w:cs="Times New Roman"/>
                <w:b/>
                <w:bCs/>
                <w:sz w:val="12"/>
                <w:szCs w:val="12"/>
                <w:lang w:val="es-419" w:eastAsia="es-419"/>
              </w:rPr>
            </w:pPr>
            <w:r w:rsidRPr="003F237C">
              <w:rPr>
                <w:rFonts w:ascii="Nunito" w:eastAsia="Times New Roman" w:hAnsi="Nunito" w:cs="Times New Roman"/>
                <w:b/>
                <w:bCs/>
                <w:sz w:val="12"/>
                <w:szCs w:val="12"/>
                <w:lang w:val="es-419" w:eastAsia="es-419"/>
              </w:rPr>
              <w:t>CUENTAS POR COBRAR DE DIFÍCIL RECAUDO</w:t>
            </w:r>
          </w:p>
        </w:tc>
        <w:tc>
          <w:tcPr>
            <w:tcW w:w="473" w:type="pct"/>
            <w:tcBorders>
              <w:top w:val="nil"/>
              <w:left w:val="nil"/>
              <w:bottom w:val="single" w:sz="4" w:space="0" w:color="A6A6A6"/>
              <w:right w:val="single" w:sz="4" w:space="0" w:color="A6A6A6"/>
            </w:tcBorders>
            <w:shd w:val="clear" w:color="auto" w:fill="auto"/>
            <w:noWrap/>
            <w:vAlign w:val="center"/>
            <w:hideMark/>
          </w:tcPr>
          <w:p w14:paraId="12DD0B12" w14:textId="77777777" w:rsidR="00463EC8" w:rsidRPr="003F237C" w:rsidRDefault="00463EC8" w:rsidP="00874B2D">
            <w:pPr>
              <w:jc w:val="right"/>
              <w:rPr>
                <w:rFonts w:ascii="Nunito" w:eastAsia="Times New Roman" w:hAnsi="Nunito" w:cs="Times New Roman"/>
                <w:b/>
                <w:bCs/>
                <w:sz w:val="12"/>
                <w:szCs w:val="12"/>
                <w:lang w:val="es-419" w:eastAsia="es-419"/>
              </w:rPr>
            </w:pPr>
            <w:r w:rsidRPr="003F237C">
              <w:rPr>
                <w:rFonts w:ascii="Nunito" w:eastAsia="Times New Roman" w:hAnsi="Nunito" w:cs="Times New Roman"/>
                <w:b/>
                <w:bCs/>
                <w:sz w:val="12"/>
                <w:szCs w:val="12"/>
                <w:lang w:val="es-419" w:eastAsia="es-419"/>
              </w:rPr>
              <w:t>114.632.932</w:t>
            </w:r>
          </w:p>
        </w:tc>
        <w:tc>
          <w:tcPr>
            <w:tcW w:w="473" w:type="pct"/>
            <w:tcBorders>
              <w:top w:val="nil"/>
              <w:left w:val="nil"/>
              <w:bottom w:val="single" w:sz="4" w:space="0" w:color="A6A6A6"/>
              <w:right w:val="single" w:sz="4" w:space="0" w:color="A6A6A6"/>
            </w:tcBorders>
            <w:shd w:val="clear" w:color="auto" w:fill="auto"/>
            <w:noWrap/>
            <w:vAlign w:val="center"/>
            <w:hideMark/>
          </w:tcPr>
          <w:p w14:paraId="44FE6E62" w14:textId="77777777" w:rsidR="00463EC8" w:rsidRPr="003F237C" w:rsidRDefault="00463EC8" w:rsidP="00874B2D">
            <w:pPr>
              <w:jc w:val="right"/>
              <w:rPr>
                <w:rFonts w:ascii="Nunito" w:eastAsia="Times New Roman" w:hAnsi="Nunito" w:cs="Times New Roman"/>
                <w:b/>
                <w:bCs/>
                <w:sz w:val="12"/>
                <w:szCs w:val="12"/>
                <w:lang w:val="es-419" w:eastAsia="es-419"/>
              </w:rPr>
            </w:pPr>
            <w:r w:rsidRPr="003F237C">
              <w:rPr>
                <w:rFonts w:ascii="Nunito" w:eastAsia="Times New Roman" w:hAnsi="Nunito" w:cs="Times New Roman"/>
                <w:b/>
                <w:bCs/>
                <w:sz w:val="12"/>
                <w:szCs w:val="12"/>
                <w:lang w:val="es-419" w:eastAsia="es-419"/>
              </w:rPr>
              <w:t>114.632.932</w:t>
            </w:r>
          </w:p>
        </w:tc>
        <w:tc>
          <w:tcPr>
            <w:tcW w:w="462" w:type="pct"/>
            <w:tcBorders>
              <w:top w:val="nil"/>
              <w:left w:val="nil"/>
              <w:bottom w:val="single" w:sz="4" w:space="0" w:color="A6A6A6"/>
              <w:right w:val="single" w:sz="4" w:space="0" w:color="A6A6A6"/>
            </w:tcBorders>
            <w:shd w:val="clear" w:color="auto" w:fill="auto"/>
            <w:noWrap/>
            <w:vAlign w:val="center"/>
            <w:hideMark/>
          </w:tcPr>
          <w:p w14:paraId="6FDD6BF5" w14:textId="77777777" w:rsidR="00463EC8" w:rsidRPr="003F237C" w:rsidRDefault="00463EC8" w:rsidP="00874B2D">
            <w:pPr>
              <w:jc w:val="right"/>
              <w:rPr>
                <w:rFonts w:ascii="Nunito" w:eastAsia="Times New Roman" w:hAnsi="Nunito" w:cs="Times New Roman"/>
                <w:b/>
                <w:bCs/>
                <w:sz w:val="12"/>
                <w:szCs w:val="12"/>
                <w:lang w:val="es-419" w:eastAsia="es-419"/>
              </w:rPr>
            </w:pPr>
            <w:r w:rsidRPr="003F237C">
              <w:rPr>
                <w:rFonts w:ascii="Nunito" w:eastAsia="Times New Roman" w:hAnsi="Nunito" w:cs="Times New Roman"/>
                <w:b/>
                <w:bCs/>
                <w:sz w:val="12"/>
                <w:szCs w:val="12"/>
                <w:lang w:val="es-419" w:eastAsia="es-419"/>
              </w:rPr>
              <w:t>-91.165.439</w:t>
            </w:r>
          </w:p>
        </w:tc>
        <w:tc>
          <w:tcPr>
            <w:tcW w:w="520" w:type="pct"/>
            <w:tcBorders>
              <w:top w:val="nil"/>
              <w:left w:val="nil"/>
              <w:bottom w:val="single" w:sz="4" w:space="0" w:color="A6A6A6"/>
              <w:right w:val="single" w:sz="4" w:space="0" w:color="A6A6A6"/>
            </w:tcBorders>
            <w:shd w:val="clear" w:color="auto" w:fill="auto"/>
            <w:noWrap/>
            <w:vAlign w:val="center"/>
            <w:hideMark/>
          </w:tcPr>
          <w:p w14:paraId="1C83855A" w14:textId="77777777" w:rsidR="00463EC8" w:rsidRPr="003F237C" w:rsidRDefault="00463EC8" w:rsidP="00874B2D">
            <w:pPr>
              <w:jc w:val="right"/>
              <w:rPr>
                <w:rFonts w:ascii="Nunito" w:eastAsia="Times New Roman" w:hAnsi="Nunito" w:cs="Times New Roman"/>
                <w:b/>
                <w:bCs/>
                <w:sz w:val="12"/>
                <w:szCs w:val="12"/>
                <w:lang w:val="es-419" w:eastAsia="es-419"/>
              </w:rPr>
            </w:pPr>
            <w:r w:rsidRPr="003F237C">
              <w:rPr>
                <w:rFonts w:ascii="Nunito" w:eastAsia="Times New Roman" w:hAnsi="Nunito" w:cs="Times New Roman"/>
                <w:b/>
                <w:bCs/>
                <w:sz w:val="12"/>
                <w:szCs w:val="12"/>
                <w:lang w:val="es-419" w:eastAsia="es-419"/>
              </w:rPr>
              <w:t>2.735.767</w:t>
            </w:r>
          </w:p>
        </w:tc>
        <w:tc>
          <w:tcPr>
            <w:tcW w:w="589" w:type="pct"/>
            <w:tcBorders>
              <w:top w:val="nil"/>
              <w:left w:val="nil"/>
              <w:bottom w:val="single" w:sz="4" w:space="0" w:color="A6A6A6"/>
              <w:right w:val="single" w:sz="4" w:space="0" w:color="A6A6A6"/>
            </w:tcBorders>
            <w:shd w:val="clear" w:color="auto" w:fill="auto"/>
            <w:noWrap/>
            <w:vAlign w:val="center"/>
            <w:hideMark/>
          </w:tcPr>
          <w:p w14:paraId="7C9F7E2C" w14:textId="77777777" w:rsidR="00463EC8" w:rsidRPr="003F237C" w:rsidRDefault="00463EC8" w:rsidP="00874B2D">
            <w:pPr>
              <w:jc w:val="right"/>
              <w:rPr>
                <w:rFonts w:ascii="Nunito" w:eastAsia="Times New Roman" w:hAnsi="Nunito" w:cs="Times New Roman"/>
                <w:b/>
                <w:bCs/>
                <w:sz w:val="12"/>
                <w:szCs w:val="12"/>
                <w:lang w:val="es-419" w:eastAsia="es-419"/>
              </w:rPr>
            </w:pPr>
            <w:r w:rsidRPr="003F237C">
              <w:rPr>
                <w:rFonts w:ascii="Nunito" w:eastAsia="Times New Roman" w:hAnsi="Nunito" w:cs="Times New Roman"/>
                <w:b/>
                <w:bCs/>
                <w:sz w:val="12"/>
                <w:szCs w:val="12"/>
                <w:lang w:val="es-419" w:eastAsia="es-419"/>
              </w:rPr>
              <w:t>23.606.290</w:t>
            </w:r>
          </w:p>
        </w:tc>
        <w:tc>
          <w:tcPr>
            <w:tcW w:w="462" w:type="pct"/>
            <w:tcBorders>
              <w:top w:val="nil"/>
              <w:left w:val="nil"/>
              <w:bottom w:val="single" w:sz="4" w:space="0" w:color="A6A6A6"/>
              <w:right w:val="single" w:sz="4" w:space="0" w:color="A6A6A6"/>
            </w:tcBorders>
            <w:shd w:val="clear" w:color="auto" w:fill="auto"/>
            <w:noWrap/>
            <w:vAlign w:val="center"/>
            <w:hideMark/>
          </w:tcPr>
          <w:p w14:paraId="0DB84BD5" w14:textId="77777777" w:rsidR="00463EC8" w:rsidRPr="003F237C" w:rsidRDefault="00463EC8" w:rsidP="00874B2D">
            <w:pPr>
              <w:jc w:val="right"/>
              <w:rPr>
                <w:rFonts w:ascii="Nunito" w:eastAsia="Times New Roman" w:hAnsi="Nunito" w:cs="Times New Roman"/>
                <w:b/>
                <w:bCs/>
                <w:sz w:val="12"/>
                <w:szCs w:val="12"/>
                <w:lang w:val="es-419" w:eastAsia="es-419"/>
              </w:rPr>
            </w:pPr>
            <w:r w:rsidRPr="003F237C">
              <w:rPr>
                <w:rFonts w:ascii="Nunito" w:eastAsia="Times New Roman" w:hAnsi="Nunito" w:cs="Times New Roman"/>
                <w:b/>
                <w:bCs/>
                <w:sz w:val="12"/>
                <w:szCs w:val="12"/>
                <w:lang w:val="es-419" w:eastAsia="es-419"/>
              </w:rPr>
              <w:t>-70.294.916</w:t>
            </w:r>
          </w:p>
        </w:tc>
        <w:tc>
          <w:tcPr>
            <w:tcW w:w="520" w:type="pct"/>
            <w:tcBorders>
              <w:top w:val="nil"/>
              <w:left w:val="nil"/>
              <w:bottom w:val="single" w:sz="4" w:space="0" w:color="A6A6A6"/>
              <w:right w:val="single" w:sz="4" w:space="0" w:color="A6A6A6"/>
            </w:tcBorders>
            <w:shd w:val="clear" w:color="auto" w:fill="auto"/>
            <w:noWrap/>
            <w:vAlign w:val="center"/>
            <w:hideMark/>
          </w:tcPr>
          <w:p w14:paraId="7241E8F1" w14:textId="77777777" w:rsidR="00463EC8" w:rsidRPr="003F237C" w:rsidRDefault="00463EC8" w:rsidP="00874B2D">
            <w:pPr>
              <w:jc w:val="center"/>
              <w:rPr>
                <w:rFonts w:ascii="Nunito" w:eastAsia="Times New Roman" w:hAnsi="Nunito" w:cs="Times New Roman"/>
                <w:b/>
                <w:bCs/>
                <w:sz w:val="12"/>
                <w:szCs w:val="12"/>
                <w:lang w:val="es-419" w:eastAsia="es-419"/>
              </w:rPr>
            </w:pPr>
            <w:r w:rsidRPr="003F237C">
              <w:rPr>
                <w:rFonts w:ascii="Nunito" w:eastAsia="Times New Roman" w:hAnsi="Nunito" w:cs="Times New Roman"/>
                <w:b/>
                <w:bCs/>
                <w:sz w:val="12"/>
                <w:szCs w:val="12"/>
                <w:lang w:val="es-419" w:eastAsia="es-419"/>
              </w:rPr>
              <w:t>(61,3)</w:t>
            </w:r>
          </w:p>
        </w:tc>
        <w:tc>
          <w:tcPr>
            <w:tcW w:w="514" w:type="pct"/>
            <w:tcBorders>
              <w:top w:val="nil"/>
              <w:left w:val="nil"/>
              <w:bottom w:val="single" w:sz="4" w:space="0" w:color="A6A6A6"/>
              <w:right w:val="single" w:sz="4" w:space="0" w:color="A6A6A6"/>
            </w:tcBorders>
            <w:shd w:val="clear" w:color="auto" w:fill="auto"/>
            <w:noWrap/>
            <w:vAlign w:val="center"/>
            <w:hideMark/>
          </w:tcPr>
          <w:p w14:paraId="65925917" w14:textId="77777777" w:rsidR="00463EC8" w:rsidRPr="003F237C" w:rsidRDefault="00463EC8" w:rsidP="00874B2D">
            <w:pPr>
              <w:jc w:val="right"/>
              <w:rPr>
                <w:rFonts w:ascii="Nunito" w:eastAsia="Times New Roman" w:hAnsi="Nunito" w:cs="Times New Roman"/>
                <w:b/>
                <w:bCs/>
                <w:sz w:val="12"/>
                <w:szCs w:val="12"/>
                <w:lang w:val="es-419" w:eastAsia="es-419"/>
              </w:rPr>
            </w:pPr>
            <w:r w:rsidRPr="003F237C">
              <w:rPr>
                <w:rFonts w:ascii="Nunito" w:eastAsia="Times New Roman" w:hAnsi="Nunito" w:cs="Times New Roman"/>
                <w:b/>
                <w:bCs/>
                <w:sz w:val="12"/>
                <w:szCs w:val="12"/>
                <w:lang w:val="es-419" w:eastAsia="es-419"/>
              </w:rPr>
              <w:t>184.927.848</w:t>
            </w:r>
          </w:p>
        </w:tc>
      </w:tr>
      <w:tr w:rsidR="00463EC8" w:rsidRPr="003906EB" w14:paraId="49998B13" w14:textId="77777777" w:rsidTr="00874B2D">
        <w:trPr>
          <w:trHeight w:val="240"/>
        </w:trPr>
        <w:tc>
          <w:tcPr>
            <w:tcW w:w="985" w:type="pct"/>
            <w:tcBorders>
              <w:top w:val="nil"/>
              <w:left w:val="single" w:sz="4" w:space="0" w:color="A6A6A6"/>
              <w:bottom w:val="single" w:sz="4" w:space="0" w:color="A6A6A6"/>
              <w:right w:val="single" w:sz="4" w:space="0" w:color="A6A6A6"/>
            </w:tcBorders>
            <w:shd w:val="clear" w:color="auto" w:fill="auto"/>
            <w:vAlign w:val="center"/>
            <w:hideMark/>
          </w:tcPr>
          <w:p w14:paraId="0E6EC6A2" w14:textId="77777777" w:rsidR="00463EC8" w:rsidRPr="003F237C" w:rsidRDefault="00463EC8" w:rsidP="00874B2D">
            <w:pPr>
              <w:rPr>
                <w:rFonts w:ascii="Nunito" w:eastAsia="Times New Roman" w:hAnsi="Nunito" w:cs="Times New Roman"/>
                <w:sz w:val="12"/>
                <w:szCs w:val="12"/>
                <w:lang w:val="es-419" w:eastAsia="es-419"/>
              </w:rPr>
            </w:pPr>
            <w:r w:rsidRPr="003F237C">
              <w:rPr>
                <w:rFonts w:ascii="Nunito" w:eastAsia="Times New Roman" w:hAnsi="Nunito" w:cs="Times New Roman"/>
                <w:sz w:val="12"/>
                <w:szCs w:val="12"/>
                <w:lang w:val="es-419" w:eastAsia="es-419"/>
              </w:rPr>
              <w:t>Otras cuentas por cobrar de difícil recaudo</w:t>
            </w:r>
          </w:p>
        </w:tc>
        <w:tc>
          <w:tcPr>
            <w:tcW w:w="473" w:type="pct"/>
            <w:tcBorders>
              <w:top w:val="nil"/>
              <w:left w:val="nil"/>
              <w:bottom w:val="single" w:sz="4" w:space="0" w:color="A6A6A6"/>
              <w:right w:val="single" w:sz="4" w:space="0" w:color="A6A6A6"/>
            </w:tcBorders>
            <w:shd w:val="clear" w:color="auto" w:fill="auto"/>
            <w:noWrap/>
            <w:vAlign w:val="center"/>
            <w:hideMark/>
          </w:tcPr>
          <w:p w14:paraId="4AC6E1E2" w14:textId="77777777" w:rsidR="00463EC8" w:rsidRPr="003F237C" w:rsidRDefault="00463EC8" w:rsidP="00874B2D">
            <w:pPr>
              <w:jc w:val="right"/>
              <w:rPr>
                <w:rFonts w:ascii="Nunito" w:eastAsia="Times New Roman" w:hAnsi="Nunito" w:cs="Times New Roman"/>
                <w:sz w:val="12"/>
                <w:szCs w:val="12"/>
                <w:lang w:val="es-419" w:eastAsia="es-419"/>
              </w:rPr>
            </w:pPr>
            <w:r w:rsidRPr="003F237C">
              <w:rPr>
                <w:rFonts w:ascii="Nunito" w:eastAsia="Times New Roman" w:hAnsi="Nunito" w:cs="Times New Roman"/>
                <w:sz w:val="12"/>
                <w:szCs w:val="12"/>
                <w:lang w:val="es-419" w:eastAsia="es-419"/>
              </w:rPr>
              <w:t>114.632.932</w:t>
            </w:r>
          </w:p>
        </w:tc>
        <w:tc>
          <w:tcPr>
            <w:tcW w:w="473" w:type="pct"/>
            <w:tcBorders>
              <w:top w:val="nil"/>
              <w:left w:val="nil"/>
              <w:bottom w:val="single" w:sz="4" w:space="0" w:color="A6A6A6"/>
              <w:right w:val="single" w:sz="4" w:space="0" w:color="A6A6A6"/>
            </w:tcBorders>
            <w:shd w:val="clear" w:color="auto" w:fill="auto"/>
            <w:noWrap/>
            <w:vAlign w:val="center"/>
            <w:hideMark/>
          </w:tcPr>
          <w:p w14:paraId="4AD47B4F" w14:textId="77777777" w:rsidR="00463EC8" w:rsidRPr="003F237C" w:rsidRDefault="00463EC8" w:rsidP="00874B2D">
            <w:pPr>
              <w:jc w:val="right"/>
              <w:rPr>
                <w:rFonts w:ascii="Nunito" w:eastAsia="Times New Roman" w:hAnsi="Nunito" w:cs="Times New Roman"/>
                <w:sz w:val="12"/>
                <w:szCs w:val="12"/>
                <w:lang w:val="es-419" w:eastAsia="es-419"/>
              </w:rPr>
            </w:pPr>
            <w:r w:rsidRPr="003F237C">
              <w:rPr>
                <w:rFonts w:ascii="Nunito" w:eastAsia="Times New Roman" w:hAnsi="Nunito" w:cs="Times New Roman"/>
                <w:sz w:val="12"/>
                <w:szCs w:val="12"/>
                <w:lang w:val="es-419" w:eastAsia="es-419"/>
              </w:rPr>
              <w:t>114.632.932</w:t>
            </w:r>
          </w:p>
        </w:tc>
        <w:tc>
          <w:tcPr>
            <w:tcW w:w="462" w:type="pct"/>
            <w:tcBorders>
              <w:top w:val="nil"/>
              <w:left w:val="nil"/>
              <w:bottom w:val="single" w:sz="4" w:space="0" w:color="A6A6A6"/>
              <w:right w:val="single" w:sz="4" w:space="0" w:color="A6A6A6"/>
            </w:tcBorders>
            <w:shd w:val="clear" w:color="auto" w:fill="auto"/>
            <w:noWrap/>
            <w:vAlign w:val="center"/>
            <w:hideMark/>
          </w:tcPr>
          <w:p w14:paraId="548B683B" w14:textId="77777777" w:rsidR="00463EC8" w:rsidRPr="003F237C" w:rsidRDefault="00463EC8" w:rsidP="00874B2D">
            <w:pPr>
              <w:jc w:val="right"/>
              <w:rPr>
                <w:rFonts w:ascii="Nunito" w:eastAsia="Times New Roman" w:hAnsi="Nunito" w:cs="Times New Roman"/>
                <w:sz w:val="12"/>
                <w:szCs w:val="12"/>
                <w:lang w:val="es-419" w:eastAsia="es-419"/>
              </w:rPr>
            </w:pPr>
            <w:r w:rsidRPr="003F237C">
              <w:rPr>
                <w:rFonts w:ascii="Nunito" w:eastAsia="Times New Roman" w:hAnsi="Nunito" w:cs="Times New Roman"/>
                <w:sz w:val="12"/>
                <w:szCs w:val="12"/>
                <w:lang w:val="es-419" w:eastAsia="es-419"/>
              </w:rPr>
              <w:t>-91.165.439</w:t>
            </w:r>
          </w:p>
        </w:tc>
        <w:tc>
          <w:tcPr>
            <w:tcW w:w="520" w:type="pct"/>
            <w:tcBorders>
              <w:top w:val="nil"/>
              <w:left w:val="nil"/>
              <w:bottom w:val="single" w:sz="4" w:space="0" w:color="A6A6A6"/>
              <w:right w:val="single" w:sz="4" w:space="0" w:color="A6A6A6"/>
            </w:tcBorders>
            <w:shd w:val="clear" w:color="auto" w:fill="auto"/>
            <w:noWrap/>
            <w:vAlign w:val="center"/>
            <w:hideMark/>
          </w:tcPr>
          <w:p w14:paraId="032A73CF" w14:textId="77777777" w:rsidR="00463EC8" w:rsidRPr="003F237C" w:rsidRDefault="00463EC8" w:rsidP="00874B2D">
            <w:pPr>
              <w:jc w:val="right"/>
              <w:rPr>
                <w:rFonts w:ascii="Nunito" w:eastAsia="Times New Roman" w:hAnsi="Nunito" w:cs="Times New Roman"/>
                <w:sz w:val="12"/>
                <w:szCs w:val="12"/>
                <w:lang w:val="es-419" w:eastAsia="es-419"/>
              </w:rPr>
            </w:pPr>
            <w:r w:rsidRPr="003F237C">
              <w:rPr>
                <w:rFonts w:ascii="Nunito" w:eastAsia="Times New Roman" w:hAnsi="Nunito" w:cs="Times New Roman"/>
                <w:sz w:val="12"/>
                <w:szCs w:val="12"/>
                <w:lang w:val="es-419" w:eastAsia="es-419"/>
              </w:rPr>
              <w:t>2.735.767</w:t>
            </w:r>
          </w:p>
        </w:tc>
        <w:tc>
          <w:tcPr>
            <w:tcW w:w="589" w:type="pct"/>
            <w:tcBorders>
              <w:top w:val="nil"/>
              <w:left w:val="nil"/>
              <w:bottom w:val="single" w:sz="4" w:space="0" w:color="A6A6A6"/>
              <w:right w:val="single" w:sz="4" w:space="0" w:color="A6A6A6"/>
            </w:tcBorders>
            <w:shd w:val="clear" w:color="auto" w:fill="auto"/>
            <w:noWrap/>
            <w:vAlign w:val="center"/>
            <w:hideMark/>
          </w:tcPr>
          <w:p w14:paraId="0EA96D8C" w14:textId="77777777" w:rsidR="00463EC8" w:rsidRPr="003F237C" w:rsidRDefault="00463EC8" w:rsidP="00874B2D">
            <w:pPr>
              <w:jc w:val="right"/>
              <w:rPr>
                <w:rFonts w:ascii="Nunito" w:eastAsia="Times New Roman" w:hAnsi="Nunito" w:cs="Times New Roman"/>
                <w:sz w:val="12"/>
                <w:szCs w:val="12"/>
                <w:lang w:val="es-419" w:eastAsia="es-419"/>
              </w:rPr>
            </w:pPr>
            <w:r w:rsidRPr="003F237C">
              <w:rPr>
                <w:rFonts w:ascii="Nunito" w:eastAsia="Times New Roman" w:hAnsi="Nunito" w:cs="Times New Roman"/>
                <w:sz w:val="12"/>
                <w:szCs w:val="12"/>
                <w:lang w:val="es-419" w:eastAsia="es-419"/>
              </w:rPr>
              <w:t>23.606.290</w:t>
            </w:r>
          </w:p>
        </w:tc>
        <w:tc>
          <w:tcPr>
            <w:tcW w:w="462" w:type="pct"/>
            <w:tcBorders>
              <w:top w:val="nil"/>
              <w:left w:val="nil"/>
              <w:bottom w:val="single" w:sz="4" w:space="0" w:color="A6A6A6"/>
              <w:right w:val="single" w:sz="4" w:space="0" w:color="A6A6A6"/>
            </w:tcBorders>
            <w:shd w:val="clear" w:color="auto" w:fill="auto"/>
            <w:noWrap/>
            <w:vAlign w:val="center"/>
            <w:hideMark/>
          </w:tcPr>
          <w:p w14:paraId="14DC40D2" w14:textId="77777777" w:rsidR="00463EC8" w:rsidRPr="003F237C" w:rsidRDefault="00463EC8" w:rsidP="00874B2D">
            <w:pPr>
              <w:jc w:val="right"/>
              <w:rPr>
                <w:rFonts w:ascii="Nunito" w:eastAsia="Times New Roman" w:hAnsi="Nunito" w:cs="Times New Roman"/>
                <w:sz w:val="12"/>
                <w:szCs w:val="12"/>
                <w:lang w:val="es-419" w:eastAsia="es-419"/>
              </w:rPr>
            </w:pPr>
            <w:r w:rsidRPr="003F237C">
              <w:rPr>
                <w:rFonts w:ascii="Nunito" w:eastAsia="Times New Roman" w:hAnsi="Nunito" w:cs="Times New Roman"/>
                <w:sz w:val="12"/>
                <w:szCs w:val="12"/>
                <w:lang w:val="es-419" w:eastAsia="es-419"/>
              </w:rPr>
              <w:t>-70.294.916</w:t>
            </w:r>
          </w:p>
        </w:tc>
        <w:tc>
          <w:tcPr>
            <w:tcW w:w="520" w:type="pct"/>
            <w:tcBorders>
              <w:top w:val="nil"/>
              <w:left w:val="nil"/>
              <w:bottom w:val="single" w:sz="4" w:space="0" w:color="A6A6A6"/>
              <w:right w:val="single" w:sz="4" w:space="0" w:color="A6A6A6"/>
            </w:tcBorders>
            <w:shd w:val="clear" w:color="auto" w:fill="auto"/>
            <w:noWrap/>
            <w:vAlign w:val="center"/>
            <w:hideMark/>
          </w:tcPr>
          <w:p w14:paraId="60AF822B" w14:textId="77777777" w:rsidR="00463EC8" w:rsidRPr="003F237C" w:rsidRDefault="00463EC8" w:rsidP="00874B2D">
            <w:pPr>
              <w:jc w:val="center"/>
              <w:rPr>
                <w:rFonts w:ascii="Nunito" w:eastAsia="Times New Roman" w:hAnsi="Nunito" w:cs="Times New Roman"/>
                <w:sz w:val="12"/>
                <w:szCs w:val="12"/>
                <w:lang w:val="es-419" w:eastAsia="es-419"/>
              </w:rPr>
            </w:pPr>
            <w:r w:rsidRPr="003F237C">
              <w:rPr>
                <w:rFonts w:ascii="Nunito" w:eastAsia="Times New Roman" w:hAnsi="Nunito" w:cs="Times New Roman"/>
                <w:sz w:val="12"/>
                <w:szCs w:val="12"/>
                <w:lang w:val="es-419" w:eastAsia="es-419"/>
              </w:rPr>
              <w:t>(61,3)</w:t>
            </w:r>
          </w:p>
        </w:tc>
        <w:tc>
          <w:tcPr>
            <w:tcW w:w="514" w:type="pct"/>
            <w:tcBorders>
              <w:top w:val="nil"/>
              <w:left w:val="nil"/>
              <w:bottom w:val="single" w:sz="4" w:space="0" w:color="A6A6A6"/>
              <w:right w:val="single" w:sz="4" w:space="0" w:color="A6A6A6"/>
            </w:tcBorders>
            <w:shd w:val="clear" w:color="auto" w:fill="auto"/>
            <w:noWrap/>
            <w:vAlign w:val="center"/>
            <w:hideMark/>
          </w:tcPr>
          <w:p w14:paraId="48218935" w14:textId="77777777" w:rsidR="00463EC8" w:rsidRPr="000E64A2" w:rsidRDefault="00463EC8" w:rsidP="00874B2D">
            <w:pPr>
              <w:jc w:val="right"/>
              <w:rPr>
                <w:rFonts w:ascii="Nunito" w:eastAsia="Times New Roman" w:hAnsi="Nunito" w:cs="Times New Roman"/>
                <w:sz w:val="12"/>
                <w:szCs w:val="12"/>
                <w:lang w:val="es-419" w:eastAsia="es-419"/>
              </w:rPr>
            </w:pPr>
            <w:r w:rsidRPr="003F237C">
              <w:rPr>
                <w:rFonts w:ascii="Nunito" w:eastAsia="Times New Roman" w:hAnsi="Nunito" w:cs="Times New Roman"/>
                <w:sz w:val="12"/>
                <w:szCs w:val="12"/>
                <w:lang w:val="es-419" w:eastAsia="es-419"/>
              </w:rPr>
              <w:t>184.927.848</w:t>
            </w:r>
          </w:p>
        </w:tc>
      </w:tr>
    </w:tbl>
    <w:p w14:paraId="2279230F" w14:textId="77777777" w:rsidR="00463EC8" w:rsidRDefault="00463EC8" w:rsidP="00463EC8">
      <w:pPr>
        <w:pStyle w:val="Textoindependiente"/>
        <w:jc w:val="both"/>
        <w:rPr>
          <w:bCs/>
        </w:rPr>
      </w:pPr>
    </w:p>
    <w:p w14:paraId="1C42B10C" w14:textId="77777777" w:rsidR="00463EC8" w:rsidRPr="00013CEF" w:rsidRDefault="00463EC8" w:rsidP="00463EC8">
      <w:pPr>
        <w:pStyle w:val="Textoindependiente"/>
        <w:jc w:val="both"/>
        <w:rPr>
          <w:bCs/>
        </w:rPr>
      </w:pPr>
      <w:r w:rsidRPr="00013CEF">
        <w:rPr>
          <w:b/>
        </w:rPr>
        <w:lastRenderedPageBreak/>
        <w:t xml:space="preserve">138590 – OTRAS CUENTAS POR COBRAR DE DIFÍCIL RECAUDO. </w:t>
      </w:r>
      <w:r w:rsidRPr="00013CEF">
        <w:rPr>
          <w:bCs/>
        </w:rPr>
        <w:t>El saldo de la subcuenta corresponde al valor de las indemnizaciones por incapacidades y licencias que se pagaron anticipadamente en las nóminas a los funcionarios pendientes de reintegro a Prosperidad Social por las diferentes entidades del Sistema General de Seguridad Social, mediante transferencia a la Dirección General de Crédito Público y del Tesoro Nacional, mayores a 360 días, contados desde la fecha de radicación ante la EPS; así como de las incapacidades de las EPS que se encuentran bajo proceso de vigilancia especial por parte de la Superintendencia Nacional de Salud.</w:t>
      </w:r>
    </w:p>
    <w:p w14:paraId="458ECE7C" w14:textId="77777777" w:rsidR="00463EC8" w:rsidRPr="00013CEF" w:rsidRDefault="00463EC8" w:rsidP="00463EC8">
      <w:pPr>
        <w:pStyle w:val="Textoindependiente"/>
        <w:jc w:val="both"/>
        <w:rPr>
          <w:bCs/>
        </w:rPr>
      </w:pPr>
    </w:p>
    <w:p w14:paraId="12943C92" w14:textId="77777777" w:rsidR="00463EC8" w:rsidRPr="00013CEF" w:rsidRDefault="00463EC8" w:rsidP="00463EC8">
      <w:pPr>
        <w:pStyle w:val="Textoindependiente"/>
        <w:jc w:val="both"/>
        <w:rPr>
          <w:bCs/>
        </w:rPr>
      </w:pPr>
      <w:r w:rsidRPr="00013CEF">
        <w:rPr>
          <w:bCs/>
        </w:rPr>
        <w:t>Al corte del presente informe el número de incapacidades de funcionarios asciende a 46, conforme a lo reportado por la Subdirección de Talento Humano.</w:t>
      </w:r>
    </w:p>
    <w:p w14:paraId="5BE4787E" w14:textId="77777777" w:rsidR="00463EC8" w:rsidRPr="00013CEF" w:rsidRDefault="00463EC8" w:rsidP="00463EC8">
      <w:pPr>
        <w:pStyle w:val="Textoindependiente"/>
        <w:jc w:val="both"/>
        <w:rPr>
          <w:bCs/>
        </w:rPr>
      </w:pPr>
    </w:p>
    <w:p w14:paraId="66EF503D" w14:textId="77777777" w:rsidR="00463EC8" w:rsidRDefault="00463EC8" w:rsidP="00463EC8">
      <w:pPr>
        <w:pStyle w:val="Textoindependiente"/>
        <w:jc w:val="both"/>
        <w:rPr>
          <w:bCs/>
        </w:rPr>
      </w:pPr>
      <w:r w:rsidRPr="00013CEF">
        <w:rPr>
          <w:bCs/>
        </w:rPr>
        <w:t>A continuación, se presenta el saldo por entidad, el cual se encuentra conciliado con la Subdirección de Talento Humano al corte del presente informe:</w:t>
      </w:r>
    </w:p>
    <w:p w14:paraId="05E62588" w14:textId="77777777" w:rsidR="00463EC8" w:rsidRPr="00013CEF" w:rsidRDefault="00463EC8" w:rsidP="00463EC8">
      <w:pPr>
        <w:pStyle w:val="Textoindependiente"/>
        <w:jc w:val="both"/>
        <w:rPr>
          <w:bCs/>
        </w:rPr>
      </w:pPr>
    </w:p>
    <w:tbl>
      <w:tblPr>
        <w:tblW w:w="5000" w:type="pct"/>
        <w:jc w:val="center"/>
        <w:tblCellMar>
          <w:left w:w="70" w:type="dxa"/>
          <w:right w:w="70" w:type="dxa"/>
        </w:tblCellMar>
        <w:tblLook w:val="0000" w:firstRow="0" w:lastRow="0" w:firstColumn="0" w:lastColumn="0" w:noHBand="0" w:noVBand="0"/>
      </w:tblPr>
      <w:tblGrid>
        <w:gridCol w:w="1878"/>
        <w:gridCol w:w="6077"/>
        <w:gridCol w:w="2001"/>
      </w:tblGrid>
      <w:tr w:rsidR="00463EC8" w:rsidRPr="00B82EA6" w14:paraId="620FE690" w14:textId="77777777" w:rsidTr="00874B2D">
        <w:trPr>
          <w:trHeight w:val="228"/>
          <w:tblHeader/>
          <w:jc w:val="center"/>
        </w:trPr>
        <w:tc>
          <w:tcPr>
            <w:tcW w:w="943" w:type="pct"/>
            <w:tcBorders>
              <w:top w:val="single" w:sz="6" w:space="0" w:color="969696"/>
              <w:left w:val="single" w:sz="6" w:space="0" w:color="969696"/>
              <w:bottom w:val="single" w:sz="6" w:space="0" w:color="969696"/>
              <w:right w:val="single" w:sz="6" w:space="0" w:color="969696"/>
            </w:tcBorders>
            <w:shd w:val="solid" w:color="FFCC00" w:fill="auto"/>
          </w:tcPr>
          <w:p w14:paraId="693A7F10" w14:textId="77777777" w:rsidR="00463EC8" w:rsidRPr="00B82EA6" w:rsidRDefault="00463EC8" w:rsidP="00874B2D">
            <w:pPr>
              <w:adjustRightInd w:val="0"/>
              <w:jc w:val="center"/>
              <w:rPr>
                <w:rFonts w:ascii="Nunito" w:eastAsiaTheme="minorHAnsi" w:hAnsi="Nunito" w:cs="Nunito"/>
                <w:b/>
                <w:bCs/>
                <w:sz w:val="14"/>
                <w:szCs w:val="14"/>
                <w:lang w:val="es-419"/>
              </w:rPr>
            </w:pPr>
            <w:r w:rsidRPr="00B82EA6">
              <w:rPr>
                <w:rFonts w:ascii="Nunito" w:eastAsiaTheme="minorHAnsi" w:hAnsi="Nunito" w:cs="Nunito"/>
                <w:b/>
                <w:bCs/>
                <w:sz w:val="14"/>
                <w:szCs w:val="14"/>
                <w:lang w:val="es-419"/>
              </w:rPr>
              <w:t>NIT</w:t>
            </w:r>
          </w:p>
        </w:tc>
        <w:tc>
          <w:tcPr>
            <w:tcW w:w="3052" w:type="pct"/>
            <w:tcBorders>
              <w:top w:val="single" w:sz="6" w:space="0" w:color="969696"/>
              <w:left w:val="single" w:sz="6" w:space="0" w:color="969696"/>
              <w:bottom w:val="single" w:sz="6" w:space="0" w:color="969696"/>
              <w:right w:val="single" w:sz="6" w:space="0" w:color="969696"/>
            </w:tcBorders>
            <w:shd w:val="solid" w:color="FFCC00" w:fill="auto"/>
          </w:tcPr>
          <w:p w14:paraId="04296C8C" w14:textId="77777777" w:rsidR="00463EC8" w:rsidRPr="00B82EA6" w:rsidRDefault="00463EC8" w:rsidP="00874B2D">
            <w:pPr>
              <w:adjustRightInd w:val="0"/>
              <w:jc w:val="center"/>
              <w:rPr>
                <w:rFonts w:ascii="Nunito" w:eastAsiaTheme="minorHAnsi" w:hAnsi="Nunito" w:cs="Nunito"/>
                <w:b/>
                <w:bCs/>
                <w:sz w:val="14"/>
                <w:szCs w:val="14"/>
                <w:lang w:val="es-419"/>
              </w:rPr>
            </w:pPr>
            <w:r w:rsidRPr="00B82EA6">
              <w:rPr>
                <w:rFonts w:ascii="Nunito" w:eastAsiaTheme="minorHAnsi" w:hAnsi="Nunito" w:cs="Nunito"/>
                <w:b/>
                <w:bCs/>
                <w:sz w:val="14"/>
                <w:szCs w:val="14"/>
                <w:lang w:val="es-419"/>
              </w:rPr>
              <w:t>TERCERO</w:t>
            </w:r>
          </w:p>
        </w:tc>
        <w:tc>
          <w:tcPr>
            <w:tcW w:w="1005" w:type="pct"/>
            <w:tcBorders>
              <w:top w:val="single" w:sz="6" w:space="0" w:color="969696"/>
              <w:left w:val="single" w:sz="6" w:space="0" w:color="969696"/>
              <w:bottom w:val="single" w:sz="6" w:space="0" w:color="969696"/>
              <w:right w:val="single" w:sz="6" w:space="0" w:color="969696"/>
            </w:tcBorders>
            <w:shd w:val="solid" w:color="FFCC00" w:fill="auto"/>
          </w:tcPr>
          <w:p w14:paraId="4435E145" w14:textId="77777777" w:rsidR="00463EC8" w:rsidRPr="00B82EA6" w:rsidRDefault="00463EC8" w:rsidP="00874B2D">
            <w:pPr>
              <w:adjustRightInd w:val="0"/>
              <w:jc w:val="center"/>
              <w:rPr>
                <w:rFonts w:ascii="Nunito" w:eastAsiaTheme="minorHAnsi" w:hAnsi="Nunito" w:cs="Nunito"/>
                <w:b/>
                <w:bCs/>
                <w:sz w:val="14"/>
                <w:szCs w:val="14"/>
                <w:lang w:val="es-419"/>
              </w:rPr>
            </w:pPr>
            <w:r w:rsidRPr="00B82EA6">
              <w:rPr>
                <w:rFonts w:ascii="Nunito" w:eastAsiaTheme="minorHAnsi" w:hAnsi="Nunito" w:cs="Nunito"/>
                <w:b/>
                <w:bCs/>
                <w:sz w:val="14"/>
                <w:szCs w:val="14"/>
                <w:lang w:val="es-419"/>
              </w:rPr>
              <w:t>VALOR</w:t>
            </w:r>
          </w:p>
        </w:tc>
      </w:tr>
      <w:tr w:rsidR="00463EC8" w:rsidRPr="00B82EA6" w14:paraId="7F7B6EF0" w14:textId="77777777" w:rsidTr="00874B2D">
        <w:trPr>
          <w:trHeight w:val="228"/>
          <w:jc w:val="center"/>
        </w:trPr>
        <w:tc>
          <w:tcPr>
            <w:tcW w:w="943" w:type="pct"/>
            <w:tcBorders>
              <w:top w:val="single" w:sz="6" w:space="0" w:color="969696"/>
              <w:left w:val="single" w:sz="6" w:space="0" w:color="969696"/>
              <w:bottom w:val="single" w:sz="6" w:space="0" w:color="969696"/>
              <w:right w:val="single" w:sz="6" w:space="0" w:color="969696"/>
            </w:tcBorders>
          </w:tcPr>
          <w:p w14:paraId="170CFBA1" w14:textId="77777777" w:rsidR="00463EC8" w:rsidRPr="00B82EA6" w:rsidRDefault="00463EC8" w:rsidP="00874B2D">
            <w:pPr>
              <w:adjustRightInd w:val="0"/>
              <w:jc w:val="center"/>
              <w:rPr>
                <w:rFonts w:ascii="Nunito" w:eastAsiaTheme="minorHAnsi" w:hAnsi="Nunito" w:cs="Nunito"/>
                <w:sz w:val="14"/>
                <w:szCs w:val="14"/>
                <w:lang w:val="es-419"/>
              </w:rPr>
            </w:pPr>
            <w:r w:rsidRPr="00B82EA6">
              <w:rPr>
                <w:rFonts w:ascii="Nunito" w:eastAsiaTheme="minorHAnsi" w:hAnsi="Nunito" w:cs="Nunito"/>
                <w:sz w:val="14"/>
                <w:szCs w:val="14"/>
                <w:lang w:val="es-419"/>
              </w:rPr>
              <w:t>805000427</w:t>
            </w:r>
          </w:p>
        </w:tc>
        <w:tc>
          <w:tcPr>
            <w:tcW w:w="3052" w:type="pct"/>
            <w:tcBorders>
              <w:top w:val="single" w:sz="6" w:space="0" w:color="969696"/>
              <w:left w:val="single" w:sz="6" w:space="0" w:color="969696"/>
              <w:bottom w:val="single" w:sz="6" w:space="0" w:color="969696"/>
              <w:right w:val="single" w:sz="6" w:space="0" w:color="969696"/>
            </w:tcBorders>
          </w:tcPr>
          <w:p w14:paraId="681E16BE" w14:textId="77777777" w:rsidR="00463EC8" w:rsidRPr="00B82EA6" w:rsidRDefault="00463EC8" w:rsidP="00874B2D">
            <w:pPr>
              <w:adjustRightInd w:val="0"/>
              <w:rPr>
                <w:rFonts w:ascii="Nunito" w:eastAsiaTheme="minorHAnsi" w:hAnsi="Nunito" w:cs="Nunito"/>
                <w:sz w:val="14"/>
                <w:szCs w:val="14"/>
                <w:lang w:val="es-419"/>
              </w:rPr>
            </w:pPr>
            <w:r w:rsidRPr="00B82EA6">
              <w:rPr>
                <w:rFonts w:ascii="Nunito" w:eastAsiaTheme="minorHAnsi" w:hAnsi="Nunito" w:cs="Nunito"/>
                <w:sz w:val="14"/>
                <w:szCs w:val="14"/>
                <w:lang w:val="es-419"/>
              </w:rPr>
              <w:t>Coomeva EPS S.A. En Liquidación</w:t>
            </w:r>
          </w:p>
        </w:tc>
        <w:tc>
          <w:tcPr>
            <w:tcW w:w="1005" w:type="pct"/>
            <w:tcBorders>
              <w:top w:val="single" w:sz="6" w:space="0" w:color="969696"/>
              <w:left w:val="single" w:sz="6" w:space="0" w:color="969696"/>
              <w:bottom w:val="single" w:sz="6" w:space="0" w:color="969696"/>
              <w:right w:val="single" w:sz="6" w:space="0" w:color="969696"/>
            </w:tcBorders>
          </w:tcPr>
          <w:p w14:paraId="655B6D42" w14:textId="77777777" w:rsidR="00463EC8" w:rsidRPr="00B82EA6" w:rsidRDefault="00463EC8" w:rsidP="00874B2D">
            <w:pPr>
              <w:adjustRightInd w:val="0"/>
              <w:jc w:val="right"/>
              <w:rPr>
                <w:rFonts w:ascii="Nunito" w:eastAsiaTheme="minorHAnsi" w:hAnsi="Nunito" w:cs="Nunito"/>
                <w:sz w:val="14"/>
                <w:szCs w:val="14"/>
                <w:lang w:val="es-419"/>
              </w:rPr>
            </w:pPr>
            <w:r w:rsidRPr="00B82EA6">
              <w:rPr>
                <w:rFonts w:ascii="Nunito" w:eastAsiaTheme="minorHAnsi" w:hAnsi="Nunito" w:cs="Nunito"/>
                <w:sz w:val="14"/>
                <w:szCs w:val="14"/>
                <w:lang w:val="es-419"/>
              </w:rPr>
              <w:t>53.560.072</w:t>
            </w:r>
          </w:p>
        </w:tc>
      </w:tr>
      <w:tr w:rsidR="00463EC8" w:rsidRPr="00B82EA6" w14:paraId="04E32B26" w14:textId="77777777" w:rsidTr="00874B2D">
        <w:trPr>
          <w:trHeight w:val="228"/>
          <w:jc w:val="center"/>
        </w:trPr>
        <w:tc>
          <w:tcPr>
            <w:tcW w:w="943" w:type="pct"/>
            <w:tcBorders>
              <w:top w:val="single" w:sz="6" w:space="0" w:color="969696"/>
              <w:left w:val="single" w:sz="6" w:space="0" w:color="969696"/>
              <w:bottom w:val="single" w:sz="6" w:space="0" w:color="969696"/>
              <w:right w:val="single" w:sz="6" w:space="0" w:color="969696"/>
            </w:tcBorders>
          </w:tcPr>
          <w:p w14:paraId="3D5BF7F5" w14:textId="77777777" w:rsidR="00463EC8" w:rsidRPr="00B82EA6" w:rsidRDefault="00463EC8" w:rsidP="00874B2D">
            <w:pPr>
              <w:adjustRightInd w:val="0"/>
              <w:jc w:val="center"/>
              <w:rPr>
                <w:rFonts w:ascii="Nunito" w:eastAsiaTheme="minorHAnsi" w:hAnsi="Nunito" w:cs="Nunito"/>
                <w:sz w:val="14"/>
                <w:szCs w:val="14"/>
                <w:lang w:val="es-419"/>
              </w:rPr>
            </w:pPr>
            <w:r w:rsidRPr="00B82EA6">
              <w:rPr>
                <w:rFonts w:ascii="Nunito" w:eastAsiaTheme="minorHAnsi" w:hAnsi="Nunito" w:cs="Nunito"/>
                <w:sz w:val="14"/>
                <w:szCs w:val="14"/>
                <w:lang w:val="es-419"/>
              </w:rPr>
              <w:t>800251440</w:t>
            </w:r>
          </w:p>
        </w:tc>
        <w:tc>
          <w:tcPr>
            <w:tcW w:w="3052" w:type="pct"/>
            <w:tcBorders>
              <w:top w:val="single" w:sz="6" w:space="0" w:color="969696"/>
              <w:left w:val="single" w:sz="6" w:space="0" w:color="969696"/>
              <w:bottom w:val="single" w:sz="6" w:space="0" w:color="969696"/>
              <w:right w:val="single" w:sz="6" w:space="0" w:color="969696"/>
            </w:tcBorders>
          </w:tcPr>
          <w:p w14:paraId="0C4434C5" w14:textId="77777777" w:rsidR="00463EC8" w:rsidRPr="00013CEF" w:rsidRDefault="00463EC8" w:rsidP="00874B2D">
            <w:pPr>
              <w:adjustRightInd w:val="0"/>
              <w:rPr>
                <w:rFonts w:ascii="Nunito" w:eastAsiaTheme="minorHAnsi" w:hAnsi="Nunito" w:cs="Nunito"/>
                <w:sz w:val="14"/>
                <w:szCs w:val="14"/>
                <w:lang w:val="en-US"/>
              </w:rPr>
            </w:pPr>
            <w:r w:rsidRPr="00013CEF">
              <w:rPr>
                <w:rFonts w:ascii="Nunito" w:eastAsiaTheme="minorHAnsi" w:hAnsi="Nunito" w:cs="Nunito"/>
                <w:sz w:val="14"/>
                <w:szCs w:val="14"/>
                <w:lang w:val="en-US"/>
              </w:rPr>
              <w:t>EPS Sanitas S A S</w:t>
            </w:r>
          </w:p>
        </w:tc>
        <w:tc>
          <w:tcPr>
            <w:tcW w:w="1005" w:type="pct"/>
            <w:tcBorders>
              <w:top w:val="single" w:sz="6" w:space="0" w:color="969696"/>
              <w:left w:val="single" w:sz="6" w:space="0" w:color="969696"/>
              <w:bottom w:val="single" w:sz="6" w:space="0" w:color="969696"/>
              <w:right w:val="single" w:sz="6" w:space="0" w:color="969696"/>
            </w:tcBorders>
          </w:tcPr>
          <w:p w14:paraId="2FA916F9" w14:textId="77777777" w:rsidR="00463EC8" w:rsidRPr="00B82EA6" w:rsidRDefault="00463EC8" w:rsidP="00874B2D">
            <w:pPr>
              <w:adjustRightInd w:val="0"/>
              <w:jc w:val="right"/>
              <w:rPr>
                <w:rFonts w:ascii="Nunito" w:eastAsiaTheme="minorHAnsi" w:hAnsi="Nunito" w:cs="Nunito"/>
                <w:sz w:val="14"/>
                <w:szCs w:val="14"/>
                <w:lang w:val="es-419"/>
              </w:rPr>
            </w:pPr>
            <w:r w:rsidRPr="00B82EA6">
              <w:rPr>
                <w:rFonts w:ascii="Nunito" w:eastAsiaTheme="minorHAnsi" w:hAnsi="Nunito" w:cs="Nunito"/>
                <w:sz w:val="14"/>
                <w:szCs w:val="14"/>
                <w:lang w:val="es-419"/>
              </w:rPr>
              <w:t>27.526.127</w:t>
            </w:r>
          </w:p>
        </w:tc>
      </w:tr>
      <w:tr w:rsidR="00463EC8" w:rsidRPr="00B82EA6" w14:paraId="4E5EC0C4" w14:textId="77777777" w:rsidTr="00874B2D">
        <w:trPr>
          <w:trHeight w:val="228"/>
          <w:jc w:val="center"/>
        </w:trPr>
        <w:tc>
          <w:tcPr>
            <w:tcW w:w="943" w:type="pct"/>
            <w:tcBorders>
              <w:top w:val="single" w:sz="6" w:space="0" w:color="969696"/>
              <w:left w:val="single" w:sz="6" w:space="0" w:color="969696"/>
              <w:bottom w:val="single" w:sz="6" w:space="0" w:color="969696"/>
              <w:right w:val="single" w:sz="6" w:space="0" w:color="969696"/>
            </w:tcBorders>
          </w:tcPr>
          <w:p w14:paraId="19FAF85F" w14:textId="77777777" w:rsidR="00463EC8" w:rsidRPr="00B82EA6" w:rsidRDefault="00463EC8" w:rsidP="00874B2D">
            <w:pPr>
              <w:adjustRightInd w:val="0"/>
              <w:jc w:val="center"/>
              <w:rPr>
                <w:rFonts w:ascii="Nunito" w:eastAsiaTheme="minorHAnsi" w:hAnsi="Nunito" w:cs="Nunito"/>
                <w:sz w:val="14"/>
                <w:szCs w:val="14"/>
                <w:lang w:val="es-419"/>
              </w:rPr>
            </w:pPr>
            <w:r w:rsidRPr="00B82EA6">
              <w:rPr>
                <w:rFonts w:ascii="Nunito" w:eastAsiaTheme="minorHAnsi" w:hAnsi="Nunito" w:cs="Nunito"/>
                <w:sz w:val="14"/>
                <w:szCs w:val="14"/>
                <w:lang w:val="es-419"/>
              </w:rPr>
              <w:t>900156264</w:t>
            </w:r>
          </w:p>
        </w:tc>
        <w:tc>
          <w:tcPr>
            <w:tcW w:w="3052" w:type="pct"/>
            <w:tcBorders>
              <w:top w:val="single" w:sz="6" w:space="0" w:color="969696"/>
              <w:left w:val="single" w:sz="6" w:space="0" w:color="969696"/>
              <w:bottom w:val="single" w:sz="6" w:space="0" w:color="969696"/>
              <w:right w:val="single" w:sz="6" w:space="0" w:color="969696"/>
            </w:tcBorders>
          </w:tcPr>
          <w:p w14:paraId="4C170464" w14:textId="77777777" w:rsidR="00463EC8" w:rsidRPr="00B82EA6" w:rsidRDefault="00463EC8" w:rsidP="00874B2D">
            <w:pPr>
              <w:adjustRightInd w:val="0"/>
              <w:rPr>
                <w:rFonts w:ascii="Nunito" w:eastAsiaTheme="minorHAnsi" w:hAnsi="Nunito" w:cs="Nunito"/>
                <w:sz w:val="14"/>
                <w:szCs w:val="14"/>
                <w:lang w:val="es-419"/>
              </w:rPr>
            </w:pPr>
            <w:r w:rsidRPr="00B82EA6">
              <w:rPr>
                <w:rFonts w:ascii="Nunito" w:eastAsiaTheme="minorHAnsi" w:hAnsi="Nunito" w:cs="Nunito"/>
                <w:sz w:val="14"/>
                <w:szCs w:val="14"/>
                <w:lang w:val="es-419"/>
              </w:rPr>
              <w:t>Nueva EPS S.A.</w:t>
            </w:r>
          </w:p>
        </w:tc>
        <w:tc>
          <w:tcPr>
            <w:tcW w:w="1005" w:type="pct"/>
            <w:tcBorders>
              <w:top w:val="single" w:sz="6" w:space="0" w:color="969696"/>
              <w:left w:val="single" w:sz="6" w:space="0" w:color="969696"/>
              <w:bottom w:val="single" w:sz="6" w:space="0" w:color="969696"/>
              <w:right w:val="single" w:sz="6" w:space="0" w:color="969696"/>
            </w:tcBorders>
          </w:tcPr>
          <w:p w14:paraId="2A104CCB" w14:textId="77777777" w:rsidR="00463EC8" w:rsidRPr="00B82EA6" w:rsidRDefault="00463EC8" w:rsidP="00874B2D">
            <w:pPr>
              <w:adjustRightInd w:val="0"/>
              <w:jc w:val="right"/>
              <w:rPr>
                <w:rFonts w:ascii="Nunito" w:eastAsiaTheme="minorHAnsi" w:hAnsi="Nunito" w:cs="Nunito"/>
                <w:sz w:val="14"/>
                <w:szCs w:val="14"/>
                <w:lang w:val="es-419"/>
              </w:rPr>
            </w:pPr>
            <w:r w:rsidRPr="00B82EA6">
              <w:rPr>
                <w:rFonts w:ascii="Nunito" w:eastAsiaTheme="minorHAnsi" w:hAnsi="Nunito" w:cs="Nunito"/>
                <w:sz w:val="14"/>
                <w:szCs w:val="14"/>
                <w:lang w:val="es-419"/>
              </w:rPr>
              <w:t>16.604.651</w:t>
            </w:r>
          </w:p>
        </w:tc>
      </w:tr>
      <w:tr w:rsidR="00463EC8" w:rsidRPr="00B82EA6" w14:paraId="7F1D58AF" w14:textId="77777777" w:rsidTr="00874B2D">
        <w:trPr>
          <w:trHeight w:val="228"/>
          <w:jc w:val="center"/>
        </w:trPr>
        <w:tc>
          <w:tcPr>
            <w:tcW w:w="943" w:type="pct"/>
            <w:tcBorders>
              <w:top w:val="single" w:sz="6" w:space="0" w:color="969696"/>
              <w:left w:val="single" w:sz="6" w:space="0" w:color="969696"/>
              <w:bottom w:val="single" w:sz="6" w:space="0" w:color="969696"/>
              <w:right w:val="single" w:sz="6" w:space="0" w:color="969696"/>
            </w:tcBorders>
          </w:tcPr>
          <w:p w14:paraId="241601D0" w14:textId="77777777" w:rsidR="00463EC8" w:rsidRPr="00B82EA6" w:rsidRDefault="00463EC8" w:rsidP="00874B2D">
            <w:pPr>
              <w:adjustRightInd w:val="0"/>
              <w:jc w:val="center"/>
              <w:rPr>
                <w:rFonts w:ascii="Nunito" w:eastAsiaTheme="minorHAnsi" w:hAnsi="Nunito" w:cs="Nunito"/>
                <w:sz w:val="14"/>
                <w:szCs w:val="14"/>
                <w:lang w:val="es-419"/>
              </w:rPr>
            </w:pPr>
            <w:r w:rsidRPr="00B82EA6">
              <w:rPr>
                <w:rFonts w:ascii="Nunito" w:eastAsiaTheme="minorHAnsi" w:hAnsi="Nunito" w:cs="Nunito"/>
                <w:sz w:val="14"/>
                <w:szCs w:val="14"/>
                <w:lang w:val="es-419"/>
              </w:rPr>
              <w:t>901097473</w:t>
            </w:r>
          </w:p>
        </w:tc>
        <w:tc>
          <w:tcPr>
            <w:tcW w:w="3052" w:type="pct"/>
            <w:tcBorders>
              <w:top w:val="single" w:sz="6" w:space="0" w:color="969696"/>
              <w:left w:val="single" w:sz="6" w:space="0" w:color="969696"/>
              <w:bottom w:val="single" w:sz="6" w:space="0" w:color="969696"/>
              <w:right w:val="single" w:sz="6" w:space="0" w:color="969696"/>
            </w:tcBorders>
          </w:tcPr>
          <w:p w14:paraId="7B503D89" w14:textId="77777777" w:rsidR="00463EC8" w:rsidRPr="00B82EA6" w:rsidRDefault="00463EC8" w:rsidP="00874B2D">
            <w:pPr>
              <w:adjustRightInd w:val="0"/>
              <w:rPr>
                <w:rFonts w:ascii="Nunito" w:eastAsiaTheme="minorHAnsi" w:hAnsi="Nunito" w:cs="Nunito"/>
                <w:sz w:val="14"/>
                <w:szCs w:val="14"/>
                <w:lang w:val="es-419"/>
              </w:rPr>
            </w:pPr>
            <w:r w:rsidRPr="00B82EA6">
              <w:rPr>
                <w:rFonts w:ascii="Nunito" w:eastAsiaTheme="minorHAnsi" w:hAnsi="Nunito" w:cs="Nunito"/>
                <w:sz w:val="14"/>
                <w:szCs w:val="14"/>
                <w:lang w:val="es-419"/>
              </w:rPr>
              <w:t>Medimás EPS S.A.S</w:t>
            </w:r>
          </w:p>
        </w:tc>
        <w:tc>
          <w:tcPr>
            <w:tcW w:w="1005" w:type="pct"/>
            <w:tcBorders>
              <w:top w:val="single" w:sz="6" w:space="0" w:color="969696"/>
              <w:left w:val="single" w:sz="6" w:space="0" w:color="969696"/>
              <w:bottom w:val="single" w:sz="6" w:space="0" w:color="969696"/>
              <w:right w:val="single" w:sz="6" w:space="0" w:color="969696"/>
            </w:tcBorders>
          </w:tcPr>
          <w:p w14:paraId="50559AB8" w14:textId="77777777" w:rsidR="00463EC8" w:rsidRPr="00B82EA6" w:rsidRDefault="00463EC8" w:rsidP="00874B2D">
            <w:pPr>
              <w:adjustRightInd w:val="0"/>
              <w:jc w:val="right"/>
              <w:rPr>
                <w:rFonts w:ascii="Nunito" w:eastAsiaTheme="minorHAnsi" w:hAnsi="Nunito" w:cs="Nunito"/>
                <w:sz w:val="14"/>
                <w:szCs w:val="14"/>
                <w:lang w:val="es-419"/>
              </w:rPr>
            </w:pPr>
            <w:r w:rsidRPr="00B82EA6">
              <w:rPr>
                <w:rFonts w:ascii="Nunito" w:eastAsiaTheme="minorHAnsi" w:hAnsi="Nunito" w:cs="Nunito"/>
                <w:sz w:val="14"/>
                <w:szCs w:val="14"/>
                <w:lang w:val="es-419"/>
              </w:rPr>
              <w:t>12.426.408</w:t>
            </w:r>
          </w:p>
        </w:tc>
      </w:tr>
      <w:tr w:rsidR="00463EC8" w:rsidRPr="00B82EA6" w14:paraId="18108AFC" w14:textId="77777777" w:rsidTr="00874B2D">
        <w:trPr>
          <w:trHeight w:val="228"/>
          <w:jc w:val="center"/>
        </w:trPr>
        <w:tc>
          <w:tcPr>
            <w:tcW w:w="943" w:type="pct"/>
            <w:tcBorders>
              <w:top w:val="single" w:sz="6" w:space="0" w:color="969696"/>
              <w:left w:val="single" w:sz="6" w:space="0" w:color="969696"/>
              <w:bottom w:val="single" w:sz="6" w:space="0" w:color="969696"/>
              <w:right w:val="single" w:sz="6" w:space="0" w:color="969696"/>
            </w:tcBorders>
          </w:tcPr>
          <w:p w14:paraId="23E03B98" w14:textId="77777777" w:rsidR="00463EC8" w:rsidRPr="00B82EA6" w:rsidRDefault="00463EC8" w:rsidP="00874B2D">
            <w:pPr>
              <w:adjustRightInd w:val="0"/>
              <w:jc w:val="center"/>
              <w:rPr>
                <w:rFonts w:ascii="Nunito" w:eastAsiaTheme="minorHAnsi" w:hAnsi="Nunito" w:cs="Nunito"/>
                <w:sz w:val="14"/>
                <w:szCs w:val="14"/>
                <w:lang w:val="es-419"/>
              </w:rPr>
            </w:pPr>
            <w:r w:rsidRPr="00B82EA6">
              <w:rPr>
                <w:rFonts w:ascii="Nunito" w:eastAsiaTheme="minorHAnsi" w:hAnsi="Nunito" w:cs="Nunito"/>
                <w:sz w:val="14"/>
                <w:szCs w:val="14"/>
                <w:lang w:val="es-419"/>
              </w:rPr>
              <w:t>830003564</w:t>
            </w:r>
          </w:p>
        </w:tc>
        <w:tc>
          <w:tcPr>
            <w:tcW w:w="3052" w:type="pct"/>
            <w:tcBorders>
              <w:top w:val="single" w:sz="6" w:space="0" w:color="969696"/>
              <w:left w:val="single" w:sz="6" w:space="0" w:color="969696"/>
              <w:bottom w:val="single" w:sz="6" w:space="0" w:color="969696"/>
              <w:right w:val="single" w:sz="6" w:space="0" w:color="969696"/>
            </w:tcBorders>
          </w:tcPr>
          <w:p w14:paraId="6C5B002C" w14:textId="77777777" w:rsidR="00463EC8" w:rsidRPr="00B82EA6" w:rsidRDefault="00463EC8" w:rsidP="00874B2D">
            <w:pPr>
              <w:adjustRightInd w:val="0"/>
              <w:rPr>
                <w:rFonts w:ascii="Nunito" w:eastAsiaTheme="minorHAnsi" w:hAnsi="Nunito" w:cs="Nunito"/>
                <w:sz w:val="14"/>
                <w:szCs w:val="14"/>
                <w:lang w:val="es-419"/>
              </w:rPr>
            </w:pPr>
            <w:r w:rsidRPr="00B82EA6">
              <w:rPr>
                <w:rFonts w:ascii="Nunito" w:eastAsiaTheme="minorHAnsi" w:hAnsi="Nunito" w:cs="Nunito"/>
                <w:sz w:val="14"/>
                <w:szCs w:val="14"/>
                <w:lang w:val="es-419"/>
              </w:rPr>
              <w:t>EPS Famisanar SAS</w:t>
            </w:r>
          </w:p>
        </w:tc>
        <w:tc>
          <w:tcPr>
            <w:tcW w:w="1005" w:type="pct"/>
            <w:tcBorders>
              <w:top w:val="single" w:sz="6" w:space="0" w:color="969696"/>
              <w:left w:val="single" w:sz="6" w:space="0" w:color="969696"/>
              <w:bottom w:val="single" w:sz="6" w:space="0" w:color="969696"/>
              <w:right w:val="single" w:sz="6" w:space="0" w:color="969696"/>
            </w:tcBorders>
          </w:tcPr>
          <w:p w14:paraId="7A227C89" w14:textId="77777777" w:rsidR="00463EC8" w:rsidRPr="00B82EA6" w:rsidRDefault="00463EC8" w:rsidP="00874B2D">
            <w:pPr>
              <w:adjustRightInd w:val="0"/>
              <w:jc w:val="right"/>
              <w:rPr>
                <w:rFonts w:ascii="Nunito" w:eastAsiaTheme="minorHAnsi" w:hAnsi="Nunito" w:cs="Nunito"/>
                <w:sz w:val="14"/>
                <w:szCs w:val="14"/>
                <w:lang w:val="es-419"/>
              </w:rPr>
            </w:pPr>
            <w:r w:rsidRPr="00B82EA6">
              <w:rPr>
                <w:rFonts w:ascii="Nunito" w:eastAsiaTheme="minorHAnsi" w:hAnsi="Nunito" w:cs="Nunito"/>
                <w:sz w:val="14"/>
                <w:szCs w:val="14"/>
                <w:lang w:val="es-419"/>
              </w:rPr>
              <w:t>1.815.354</w:t>
            </w:r>
          </w:p>
        </w:tc>
      </w:tr>
      <w:tr w:rsidR="00463EC8" w:rsidRPr="00B82EA6" w14:paraId="2CEDA7E8" w14:textId="77777777" w:rsidTr="00874B2D">
        <w:trPr>
          <w:trHeight w:val="228"/>
          <w:jc w:val="center"/>
        </w:trPr>
        <w:tc>
          <w:tcPr>
            <w:tcW w:w="943" w:type="pct"/>
            <w:tcBorders>
              <w:top w:val="single" w:sz="6" w:space="0" w:color="969696"/>
              <w:left w:val="single" w:sz="6" w:space="0" w:color="969696"/>
              <w:bottom w:val="single" w:sz="6" w:space="0" w:color="969696"/>
              <w:right w:val="single" w:sz="6" w:space="0" w:color="969696"/>
            </w:tcBorders>
          </w:tcPr>
          <w:p w14:paraId="4DB098B9" w14:textId="77777777" w:rsidR="00463EC8" w:rsidRPr="00B82EA6" w:rsidRDefault="00463EC8" w:rsidP="00874B2D">
            <w:pPr>
              <w:adjustRightInd w:val="0"/>
              <w:jc w:val="center"/>
              <w:rPr>
                <w:rFonts w:ascii="Nunito" w:eastAsiaTheme="minorHAnsi" w:hAnsi="Nunito" w:cs="Nunito"/>
                <w:sz w:val="14"/>
                <w:szCs w:val="14"/>
                <w:lang w:val="es-419"/>
              </w:rPr>
            </w:pPr>
            <w:r w:rsidRPr="00B82EA6">
              <w:rPr>
                <w:rFonts w:ascii="Nunito" w:eastAsiaTheme="minorHAnsi" w:hAnsi="Nunito" w:cs="Nunito"/>
                <w:sz w:val="14"/>
                <w:szCs w:val="14"/>
                <w:lang w:val="es-419"/>
              </w:rPr>
              <w:t>860066942</w:t>
            </w:r>
          </w:p>
        </w:tc>
        <w:tc>
          <w:tcPr>
            <w:tcW w:w="3052" w:type="pct"/>
            <w:tcBorders>
              <w:top w:val="single" w:sz="6" w:space="0" w:color="969696"/>
              <w:left w:val="single" w:sz="6" w:space="0" w:color="969696"/>
              <w:bottom w:val="single" w:sz="6" w:space="0" w:color="969696"/>
              <w:right w:val="single" w:sz="6" w:space="0" w:color="969696"/>
            </w:tcBorders>
          </w:tcPr>
          <w:p w14:paraId="0ADFCD5F" w14:textId="77777777" w:rsidR="00463EC8" w:rsidRPr="00B82EA6" w:rsidRDefault="00463EC8" w:rsidP="00874B2D">
            <w:pPr>
              <w:adjustRightInd w:val="0"/>
              <w:rPr>
                <w:rFonts w:ascii="Nunito" w:eastAsiaTheme="minorHAnsi" w:hAnsi="Nunito" w:cs="Nunito"/>
                <w:sz w:val="14"/>
                <w:szCs w:val="14"/>
                <w:lang w:val="es-419"/>
              </w:rPr>
            </w:pPr>
            <w:r w:rsidRPr="00B82EA6">
              <w:rPr>
                <w:rFonts w:ascii="Nunito" w:eastAsiaTheme="minorHAnsi" w:hAnsi="Nunito" w:cs="Nunito"/>
                <w:sz w:val="14"/>
                <w:szCs w:val="14"/>
                <w:lang w:val="es-419"/>
              </w:rPr>
              <w:t>Compensar EPS</w:t>
            </w:r>
          </w:p>
        </w:tc>
        <w:tc>
          <w:tcPr>
            <w:tcW w:w="1005" w:type="pct"/>
            <w:tcBorders>
              <w:top w:val="single" w:sz="6" w:space="0" w:color="969696"/>
              <w:left w:val="single" w:sz="6" w:space="0" w:color="969696"/>
              <w:bottom w:val="single" w:sz="6" w:space="0" w:color="969696"/>
              <w:right w:val="single" w:sz="6" w:space="0" w:color="969696"/>
            </w:tcBorders>
          </w:tcPr>
          <w:p w14:paraId="46D67906" w14:textId="77777777" w:rsidR="00463EC8" w:rsidRPr="00B82EA6" w:rsidRDefault="00463EC8" w:rsidP="00874B2D">
            <w:pPr>
              <w:adjustRightInd w:val="0"/>
              <w:jc w:val="right"/>
              <w:rPr>
                <w:rFonts w:ascii="Nunito" w:eastAsiaTheme="minorHAnsi" w:hAnsi="Nunito" w:cs="Nunito"/>
                <w:sz w:val="14"/>
                <w:szCs w:val="14"/>
                <w:lang w:val="es-419"/>
              </w:rPr>
            </w:pPr>
            <w:r w:rsidRPr="00B82EA6">
              <w:rPr>
                <w:rFonts w:ascii="Nunito" w:eastAsiaTheme="minorHAnsi" w:hAnsi="Nunito" w:cs="Nunito"/>
                <w:sz w:val="14"/>
                <w:szCs w:val="14"/>
                <w:lang w:val="es-419"/>
              </w:rPr>
              <w:t>958.306</w:t>
            </w:r>
          </w:p>
        </w:tc>
      </w:tr>
      <w:tr w:rsidR="00463EC8" w:rsidRPr="00B82EA6" w14:paraId="0566E136" w14:textId="77777777" w:rsidTr="00874B2D">
        <w:trPr>
          <w:trHeight w:val="228"/>
          <w:jc w:val="center"/>
        </w:trPr>
        <w:tc>
          <w:tcPr>
            <w:tcW w:w="943" w:type="pct"/>
            <w:tcBorders>
              <w:top w:val="single" w:sz="6" w:space="0" w:color="969696"/>
              <w:left w:val="single" w:sz="6" w:space="0" w:color="969696"/>
              <w:bottom w:val="single" w:sz="6" w:space="0" w:color="969696"/>
              <w:right w:val="single" w:sz="6" w:space="0" w:color="969696"/>
            </w:tcBorders>
          </w:tcPr>
          <w:p w14:paraId="344F491F" w14:textId="77777777" w:rsidR="00463EC8" w:rsidRPr="00B82EA6" w:rsidRDefault="00463EC8" w:rsidP="00874B2D">
            <w:pPr>
              <w:adjustRightInd w:val="0"/>
              <w:jc w:val="center"/>
              <w:rPr>
                <w:rFonts w:ascii="Nunito" w:eastAsiaTheme="minorHAnsi" w:hAnsi="Nunito" w:cs="Nunito"/>
                <w:sz w:val="14"/>
                <w:szCs w:val="14"/>
                <w:lang w:val="es-419"/>
              </w:rPr>
            </w:pPr>
            <w:r w:rsidRPr="00B82EA6">
              <w:rPr>
                <w:rFonts w:ascii="Nunito" w:eastAsiaTheme="minorHAnsi" w:hAnsi="Nunito" w:cs="Nunito"/>
                <w:sz w:val="14"/>
                <w:szCs w:val="14"/>
                <w:lang w:val="es-419"/>
              </w:rPr>
              <w:t>800088702</w:t>
            </w:r>
          </w:p>
        </w:tc>
        <w:tc>
          <w:tcPr>
            <w:tcW w:w="3052" w:type="pct"/>
            <w:tcBorders>
              <w:top w:val="single" w:sz="6" w:space="0" w:color="969696"/>
              <w:left w:val="single" w:sz="6" w:space="0" w:color="969696"/>
              <w:bottom w:val="single" w:sz="6" w:space="0" w:color="969696"/>
              <w:right w:val="single" w:sz="6" w:space="0" w:color="969696"/>
            </w:tcBorders>
          </w:tcPr>
          <w:p w14:paraId="60B4FBEF" w14:textId="77777777" w:rsidR="00463EC8" w:rsidRPr="00B82EA6" w:rsidRDefault="00463EC8" w:rsidP="00874B2D">
            <w:pPr>
              <w:adjustRightInd w:val="0"/>
              <w:rPr>
                <w:rFonts w:ascii="Nunito" w:eastAsiaTheme="minorHAnsi" w:hAnsi="Nunito" w:cs="Nunito"/>
                <w:sz w:val="14"/>
                <w:szCs w:val="14"/>
                <w:lang w:val="es-419"/>
              </w:rPr>
            </w:pPr>
            <w:r w:rsidRPr="00B82EA6">
              <w:rPr>
                <w:rFonts w:ascii="Nunito" w:eastAsiaTheme="minorHAnsi" w:hAnsi="Nunito" w:cs="Nunito"/>
                <w:sz w:val="14"/>
                <w:szCs w:val="14"/>
                <w:lang w:val="es-419"/>
              </w:rPr>
              <w:t>EPS Suramericana S.A.</w:t>
            </w:r>
          </w:p>
        </w:tc>
        <w:tc>
          <w:tcPr>
            <w:tcW w:w="1005" w:type="pct"/>
            <w:tcBorders>
              <w:top w:val="single" w:sz="6" w:space="0" w:color="969696"/>
              <w:left w:val="single" w:sz="6" w:space="0" w:color="969696"/>
              <w:bottom w:val="single" w:sz="6" w:space="0" w:color="969696"/>
              <w:right w:val="single" w:sz="6" w:space="0" w:color="969696"/>
            </w:tcBorders>
          </w:tcPr>
          <w:p w14:paraId="1A31D937" w14:textId="77777777" w:rsidR="00463EC8" w:rsidRPr="00B82EA6" w:rsidRDefault="00463EC8" w:rsidP="00874B2D">
            <w:pPr>
              <w:adjustRightInd w:val="0"/>
              <w:jc w:val="right"/>
              <w:rPr>
                <w:rFonts w:ascii="Nunito" w:eastAsiaTheme="minorHAnsi" w:hAnsi="Nunito" w:cs="Nunito"/>
                <w:sz w:val="14"/>
                <w:szCs w:val="14"/>
                <w:lang w:val="es-419"/>
              </w:rPr>
            </w:pPr>
            <w:r w:rsidRPr="00B82EA6">
              <w:rPr>
                <w:rFonts w:ascii="Nunito" w:eastAsiaTheme="minorHAnsi" w:hAnsi="Nunito" w:cs="Nunito"/>
                <w:sz w:val="14"/>
                <w:szCs w:val="14"/>
                <w:lang w:val="es-419"/>
              </w:rPr>
              <w:t>776.555</w:t>
            </w:r>
          </w:p>
        </w:tc>
      </w:tr>
      <w:tr w:rsidR="00463EC8" w:rsidRPr="00B82EA6" w14:paraId="2281BDF3" w14:textId="77777777" w:rsidTr="00874B2D">
        <w:trPr>
          <w:trHeight w:val="228"/>
          <w:jc w:val="center"/>
        </w:trPr>
        <w:tc>
          <w:tcPr>
            <w:tcW w:w="943" w:type="pct"/>
            <w:tcBorders>
              <w:top w:val="single" w:sz="6" w:space="0" w:color="969696"/>
              <w:left w:val="single" w:sz="6" w:space="0" w:color="969696"/>
              <w:bottom w:val="single" w:sz="6" w:space="0" w:color="969696"/>
              <w:right w:val="single" w:sz="6" w:space="0" w:color="969696"/>
            </w:tcBorders>
          </w:tcPr>
          <w:p w14:paraId="56DA7A01" w14:textId="77777777" w:rsidR="00463EC8" w:rsidRPr="00B82EA6" w:rsidRDefault="00463EC8" w:rsidP="00874B2D">
            <w:pPr>
              <w:adjustRightInd w:val="0"/>
              <w:jc w:val="center"/>
              <w:rPr>
                <w:rFonts w:ascii="Nunito" w:eastAsiaTheme="minorHAnsi" w:hAnsi="Nunito" w:cs="Nunito"/>
                <w:sz w:val="14"/>
                <w:szCs w:val="14"/>
                <w:lang w:val="es-419"/>
              </w:rPr>
            </w:pPr>
            <w:r w:rsidRPr="00B82EA6">
              <w:rPr>
                <w:rFonts w:ascii="Nunito" w:eastAsiaTheme="minorHAnsi" w:hAnsi="Nunito" w:cs="Nunito"/>
                <w:sz w:val="14"/>
                <w:szCs w:val="14"/>
                <w:lang w:val="es-419"/>
              </w:rPr>
              <w:t>860011153</w:t>
            </w:r>
          </w:p>
        </w:tc>
        <w:tc>
          <w:tcPr>
            <w:tcW w:w="3052" w:type="pct"/>
            <w:tcBorders>
              <w:top w:val="single" w:sz="6" w:space="0" w:color="969696"/>
              <w:left w:val="single" w:sz="6" w:space="0" w:color="969696"/>
              <w:bottom w:val="single" w:sz="6" w:space="0" w:color="969696"/>
              <w:right w:val="single" w:sz="6" w:space="0" w:color="969696"/>
            </w:tcBorders>
          </w:tcPr>
          <w:p w14:paraId="16876AB5" w14:textId="77777777" w:rsidR="00463EC8" w:rsidRPr="00B82EA6" w:rsidRDefault="00463EC8" w:rsidP="00874B2D">
            <w:pPr>
              <w:adjustRightInd w:val="0"/>
              <w:rPr>
                <w:rFonts w:ascii="Nunito" w:eastAsiaTheme="minorHAnsi" w:hAnsi="Nunito" w:cs="Nunito"/>
                <w:sz w:val="14"/>
                <w:szCs w:val="14"/>
                <w:lang w:val="es-419"/>
              </w:rPr>
            </w:pPr>
            <w:r w:rsidRPr="00B82EA6">
              <w:rPr>
                <w:rFonts w:ascii="Nunito" w:eastAsiaTheme="minorHAnsi" w:hAnsi="Nunito" w:cs="Nunito"/>
                <w:sz w:val="14"/>
                <w:szCs w:val="14"/>
                <w:lang w:val="es-419"/>
              </w:rPr>
              <w:t>Positiva compañía de seguros S.A.</w:t>
            </w:r>
          </w:p>
        </w:tc>
        <w:tc>
          <w:tcPr>
            <w:tcW w:w="1005" w:type="pct"/>
            <w:tcBorders>
              <w:top w:val="single" w:sz="6" w:space="0" w:color="969696"/>
              <w:left w:val="single" w:sz="6" w:space="0" w:color="969696"/>
              <w:bottom w:val="single" w:sz="6" w:space="0" w:color="969696"/>
              <w:right w:val="single" w:sz="6" w:space="0" w:color="969696"/>
            </w:tcBorders>
          </w:tcPr>
          <w:p w14:paraId="64155C45" w14:textId="77777777" w:rsidR="00463EC8" w:rsidRPr="00B82EA6" w:rsidRDefault="00463EC8" w:rsidP="00874B2D">
            <w:pPr>
              <w:adjustRightInd w:val="0"/>
              <w:jc w:val="right"/>
              <w:rPr>
                <w:rFonts w:ascii="Nunito" w:eastAsiaTheme="minorHAnsi" w:hAnsi="Nunito" w:cs="Nunito"/>
                <w:sz w:val="14"/>
                <w:szCs w:val="14"/>
                <w:lang w:val="es-419"/>
              </w:rPr>
            </w:pPr>
            <w:r w:rsidRPr="00B82EA6">
              <w:rPr>
                <w:rFonts w:ascii="Nunito" w:eastAsiaTheme="minorHAnsi" w:hAnsi="Nunito" w:cs="Nunito"/>
                <w:sz w:val="14"/>
                <w:szCs w:val="14"/>
                <w:lang w:val="es-419"/>
              </w:rPr>
              <w:t>534.512</w:t>
            </w:r>
          </w:p>
        </w:tc>
      </w:tr>
      <w:tr w:rsidR="00463EC8" w:rsidRPr="00B82EA6" w14:paraId="2E59C1D5" w14:textId="77777777" w:rsidTr="00874B2D">
        <w:trPr>
          <w:trHeight w:val="228"/>
          <w:jc w:val="center"/>
        </w:trPr>
        <w:tc>
          <w:tcPr>
            <w:tcW w:w="943" w:type="pct"/>
            <w:tcBorders>
              <w:top w:val="single" w:sz="6" w:space="0" w:color="969696"/>
              <w:left w:val="single" w:sz="6" w:space="0" w:color="969696"/>
              <w:bottom w:val="single" w:sz="6" w:space="0" w:color="969696"/>
              <w:right w:val="single" w:sz="6" w:space="0" w:color="969696"/>
            </w:tcBorders>
          </w:tcPr>
          <w:p w14:paraId="6660E8EB" w14:textId="77777777" w:rsidR="00463EC8" w:rsidRPr="00B82EA6" w:rsidRDefault="00463EC8" w:rsidP="00874B2D">
            <w:pPr>
              <w:adjustRightInd w:val="0"/>
              <w:jc w:val="center"/>
              <w:rPr>
                <w:rFonts w:ascii="Nunito" w:eastAsiaTheme="minorHAnsi" w:hAnsi="Nunito" w:cs="Nunito"/>
                <w:sz w:val="14"/>
                <w:szCs w:val="14"/>
                <w:lang w:val="es-419"/>
              </w:rPr>
            </w:pPr>
            <w:r w:rsidRPr="00B82EA6">
              <w:rPr>
                <w:rFonts w:ascii="Nunito" w:eastAsiaTheme="minorHAnsi" w:hAnsi="Nunito" w:cs="Nunito"/>
                <w:sz w:val="14"/>
                <w:szCs w:val="14"/>
                <w:lang w:val="es-419"/>
              </w:rPr>
              <w:t>891600091</w:t>
            </w:r>
          </w:p>
        </w:tc>
        <w:tc>
          <w:tcPr>
            <w:tcW w:w="3052" w:type="pct"/>
            <w:tcBorders>
              <w:top w:val="single" w:sz="6" w:space="0" w:color="969696"/>
              <w:left w:val="single" w:sz="6" w:space="0" w:color="969696"/>
              <w:bottom w:val="single" w:sz="6" w:space="0" w:color="969696"/>
              <w:right w:val="single" w:sz="6" w:space="0" w:color="969696"/>
            </w:tcBorders>
          </w:tcPr>
          <w:p w14:paraId="2ED470D0" w14:textId="77777777" w:rsidR="00463EC8" w:rsidRPr="00B82EA6" w:rsidRDefault="00463EC8" w:rsidP="00874B2D">
            <w:pPr>
              <w:adjustRightInd w:val="0"/>
              <w:rPr>
                <w:rFonts w:ascii="Nunito" w:eastAsiaTheme="minorHAnsi" w:hAnsi="Nunito" w:cs="Nunito"/>
                <w:sz w:val="14"/>
                <w:szCs w:val="14"/>
                <w:lang w:val="es-419"/>
              </w:rPr>
            </w:pPr>
            <w:r w:rsidRPr="00B82EA6">
              <w:rPr>
                <w:rFonts w:ascii="Nunito" w:eastAsiaTheme="minorHAnsi" w:hAnsi="Nunito" w:cs="Nunito"/>
                <w:sz w:val="14"/>
                <w:szCs w:val="14"/>
                <w:lang w:val="es-419"/>
              </w:rPr>
              <w:t>Caja de Compensación Familiar del Choco</w:t>
            </w:r>
          </w:p>
        </w:tc>
        <w:tc>
          <w:tcPr>
            <w:tcW w:w="1005" w:type="pct"/>
            <w:tcBorders>
              <w:top w:val="single" w:sz="6" w:space="0" w:color="969696"/>
              <w:left w:val="single" w:sz="6" w:space="0" w:color="969696"/>
              <w:bottom w:val="single" w:sz="6" w:space="0" w:color="969696"/>
              <w:right w:val="single" w:sz="6" w:space="0" w:color="969696"/>
            </w:tcBorders>
          </w:tcPr>
          <w:p w14:paraId="26F8B58E" w14:textId="77777777" w:rsidR="00463EC8" w:rsidRPr="00B82EA6" w:rsidRDefault="00463EC8" w:rsidP="00874B2D">
            <w:pPr>
              <w:adjustRightInd w:val="0"/>
              <w:jc w:val="right"/>
              <w:rPr>
                <w:rFonts w:ascii="Nunito" w:eastAsiaTheme="minorHAnsi" w:hAnsi="Nunito" w:cs="Nunito"/>
                <w:sz w:val="14"/>
                <w:szCs w:val="14"/>
                <w:lang w:val="es-419"/>
              </w:rPr>
            </w:pPr>
            <w:r w:rsidRPr="00B82EA6">
              <w:rPr>
                <w:rFonts w:ascii="Nunito" w:eastAsiaTheme="minorHAnsi" w:hAnsi="Nunito" w:cs="Nunito"/>
                <w:sz w:val="14"/>
                <w:szCs w:val="14"/>
                <w:lang w:val="es-419"/>
              </w:rPr>
              <w:t>320.509</w:t>
            </w:r>
          </w:p>
        </w:tc>
      </w:tr>
      <w:tr w:rsidR="00463EC8" w:rsidRPr="00B82EA6" w14:paraId="1AA20F2D" w14:textId="77777777" w:rsidTr="00874B2D">
        <w:trPr>
          <w:trHeight w:val="228"/>
          <w:jc w:val="center"/>
        </w:trPr>
        <w:tc>
          <w:tcPr>
            <w:tcW w:w="943" w:type="pct"/>
            <w:tcBorders>
              <w:top w:val="single" w:sz="6" w:space="0" w:color="969696"/>
              <w:left w:val="single" w:sz="6" w:space="0" w:color="969696"/>
              <w:bottom w:val="single" w:sz="6" w:space="0" w:color="969696"/>
              <w:right w:val="single" w:sz="6" w:space="0" w:color="969696"/>
            </w:tcBorders>
          </w:tcPr>
          <w:p w14:paraId="446DD987" w14:textId="77777777" w:rsidR="00463EC8" w:rsidRPr="00B82EA6" w:rsidRDefault="00463EC8" w:rsidP="00874B2D">
            <w:pPr>
              <w:adjustRightInd w:val="0"/>
              <w:jc w:val="center"/>
              <w:rPr>
                <w:rFonts w:ascii="Nunito" w:eastAsiaTheme="minorHAnsi" w:hAnsi="Nunito" w:cs="Nunito"/>
                <w:sz w:val="14"/>
                <w:szCs w:val="14"/>
                <w:lang w:val="es-419"/>
              </w:rPr>
            </w:pPr>
            <w:r w:rsidRPr="00B82EA6">
              <w:rPr>
                <w:rFonts w:ascii="Nunito" w:eastAsiaTheme="minorHAnsi" w:hAnsi="Nunito" w:cs="Nunito"/>
                <w:sz w:val="14"/>
                <w:szCs w:val="14"/>
                <w:lang w:val="es-419"/>
              </w:rPr>
              <w:t>830113831</w:t>
            </w:r>
          </w:p>
        </w:tc>
        <w:tc>
          <w:tcPr>
            <w:tcW w:w="3052" w:type="pct"/>
            <w:tcBorders>
              <w:top w:val="single" w:sz="6" w:space="0" w:color="969696"/>
              <w:left w:val="single" w:sz="6" w:space="0" w:color="969696"/>
              <w:bottom w:val="single" w:sz="6" w:space="0" w:color="969696"/>
              <w:right w:val="single" w:sz="6" w:space="0" w:color="969696"/>
            </w:tcBorders>
          </w:tcPr>
          <w:p w14:paraId="453EDF04" w14:textId="77777777" w:rsidR="00463EC8" w:rsidRPr="00B82EA6" w:rsidRDefault="00463EC8" w:rsidP="00874B2D">
            <w:pPr>
              <w:adjustRightInd w:val="0"/>
              <w:rPr>
                <w:rFonts w:ascii="Nunito" w:eastAsiaTheme="minorHAnsi" w:hAnsi="Nunito" w:cs="Nunito"/>
                <w:sz w:val="14"/>
                <w:szCs w:val="14"/>
                <w:lang w:val="es-419"/>
              </w:rPr>
            </w:pPr>
            <w:r w:rsidRPr="00B82EA6">
              <w:rPr>
                <w:rFonts w:ascii="Nunito" w:eastAsiaTheme="minorHAnsi" w:hAnsi="Nunito" w:cs="Nunito"/>
                <w:sz w:val="14"/>
                <w:szCs w:val="14"/>
                <w:lang w:val="es-419"/>
              </w:rPr>
              <w:t>Aliansalud EPS S.A.</w:t>
            </w:r>
          </w:p>
        </w:tc>
        <w:tc>
          <w:tcPr>
            <w:tcW w:w="1005" w:type="pct"/>
            <w:tcBorders>
              <w:top w:val="single" w:sz="6" w:space="0" w:color="969696"/>
              <w:left w:val="single" w:sz="6" w:space="0" w:color="969696"/>
              <w:bottom w:val="single" w:sz="6" w:space="0" w:color="969696"/>
              <w:right w:val="single" w:sz="6" w:space="0" w:color="969696"/>
            </w:tcBorders>
          </w:tcPr>
          <w:p w14:paraId="17FE8787" w14:textId="77777777" w:rsidR="00463EC8" w:rsidRPr="00B82EA6" w:rsidRDefault="00463EC8" w:rsidP="00874B2D">
            <w:pPr>
              <w:adjustRightInd w:val="0"/>
              <w:jc w:val="right"/>
              <w:rPr>
                <w:rFonts w:ascii="Nunito" w:eastAsiaTheme="minorHAnsi" w:hAnsi="Nunito" w:cs="Nunito"/>
                <w:sz w:val="14"/>
                <w:szCs w:val="14"/>
                <w:lang w:val="es-419"/>
              </w:rPr>
            </w:pPr>
            <w:r w:rsidRPr="00B82EA6">
              <w:rPr>
                <w:rFonts w:ascii="Nunito" w:eastAsiaTheme="minorHAnsi" w:hAnsi="Nunito" w:cs="Nunito"/>
                <w:sz w:val="14"/>
                <w:szCs w:val="14"/>
                <w:lang w:val="es-419"/>
              </w:rPr>
              <w:t>110.438</w:t>
            </w:r>
          </w:p>
        </w:tc>
      </w:tr>
      <w:tr w:rsidR="00463EC8" w:rsidRPr="00B31315" w14:paraId="70A8A8EB" w14:textId="77777777" w:rsidTr="00874B2D">
        <w:trPr>
          <w:trHeight w:val="228"/>
          <w:jc w:val="center"/>
        </w:trPr>
        <w:tc>
          <w:tcPr>
            <w:tcW w:w="943" w:type="pct"/>
            <w:tcBorders>
              <w:top w:val="single" w:sz="6" w:space="0" w:color="969696"/>
              <w:left w:val="single" w:sz="6" w:space="0" w:color="969696"/>
              <w:bottom w:val="single" w:sz="6" w:space="0" w:color="969696"/>
              <w:right w:val="nil"/>
            </w:tcBorders>
            <w:shd w:val="solid" w:color="333333" w:fill="auto"/>
          </w:tcPr>
          <w:p w14:paraId="562CEF9D" w14:textId="77777777" w:rsidR="00463EC8" w:rsidRPr="00B82EA6" w:rsidRDefault="00463EC8" w:rsidP="00874B2D">
            <w:pPr>
              <w:adjustRightInd w:val="0"/>
              <w:jc w:val="center"/>
              <w:rPr>
                <w:rFonts w:ascii="Nunito" w:eastAsiaTheme="minorHAnsi" w:hAnsi="Nunito" w:cs="Nunito"/>
                <w:b/>
                <w:bCs/>
                <w:color w:val="FFFFFF" w:themeColor="background1"/>
                <w:sz w:val="14"/>
                <w:szCs w:val="14"/>
                <w:lang w:val="es-419"/>
              </w:rPr>
            </w:pPr>
            <w:r w:rsidRPr="00B82EA6">
              <w:rPr>
                <w:rFonts w:ascii="Nunito" w:eastAsiaTheme="minorHAnsi" w:hAnsi="Nunito" w:cs="Nunito"/>
                <w:b/>
                <w:bCs/>
                <w:color w:val="FFFFFF" w:themeColor="background1"/>
                <w:sz w:val="14"/>
                <w:szCs w:val="14"/>
                <w:lang w:val="es-419"/>
              </w:rPr>
              <w:t>TOTAL</w:t>
            </w:r>
          </w:p>
        </w:tc>
        <w:tc>
          <w:tcPr>
            <w:tcW w:w="3052" w:type="pct"/>
            <w:tcBorders>
              <w:top w:val="single" w:sz="6" w:space="0" w:color="969696"/>
              <w:left w:val="nil"/>
              <w:bottom w:val="single" w:sz="6" w:space="0" w:color="969696"/>
              <w:right w:val="single" w:sz="6" w:space="0" w:color="969696"/>
            </w:tcBorders>
            <w:shd w:val="solid" w:color="333333" w:fill="auto"/>
          </w:tcPr>
          <w:p w14:paraId="14F131B4" w14:textId="77777777" w:rsidR="00463EC8" w:rsidRPr="00B82EA6" w:rsidRDefault="00463EC8" w:rsidP="00874B2D">
            <w:pPr>
              <w:adjustRightInd w:val="0"/>
              <w:jc w:val="center"/>
              <w:rPr>
                <w:rFonts w:ascii="Nunito" w:eastAsiaTheme="minorHAnsi" w:hAnsi="Nunito" w:cs="Nunito"/>
                <w:b/>
                <w:bCs/>
                <w:color w:val="FFFFFF" w:themeColor="background1"/>
                <w:sz w:val="14"/>
                <w:szCs w:val="14"/>
                <w:lang w:val="es-419"/>
              </w:rPr>
            </w:pPr>
          </w:p>
        </w:tc>
        <w:tc>
          <w:tcPr>
            <w:tcW w:w="1005" w:type="pct"/>
            <w:tcBorders>
              <w:top w:val="single" w:sz="6" w:space="0" w:color="969696"/>
              <w:left w:val="single" w:sz="6" w:space="0" w:color="969696"/>
              <w:bottom w:val="single" w:sz="6" w:space="0" w:color="969696"/>
              <w:right w:val="single" w:sz="6" w:space="0" w:color="969696"/>
            </w:tcBorders>
            <w:shd w:val="solid" w:color="333333" w:fill="auto"/>
          </w:tcPr>
          <w:p w14:paraId="040C8DCD" w14:textId="77777777" w:rsidR="00463EC8" w:rsidRPr="00B82EA6" w:rsidRDefault="00463EC8" w:rsidP="00874B2D">
            <w:pPr>
              <w:adjustRightInd w:val="0"/>
              <w:jc w:val="right"/>
              <w:rPr>
                <w:rFonts w:ascii="Nunito" w:eastAsiaTheme="minorHAnsi" w:hAnsi="Nunito" w:cs="Nunito"/>
                <w:b/>
                <w:bCs/>
                <w:color w:val="FFFFFF" w:themeColor="background1"/>
                <w:sz w:val="14"/>
                <w:szCs w:val="14"/>
                <w:lang w:val="es-419"/>
              </w:rPr>
            </w:pPr>
            <w:r w:rsidRPr="00B82EA6">
              <w:rPr>
                <w:rFonts w:ascii="Nunito" w:eastAsiaTheme="minorHAnsi" w:hAnsi="Nunito" w:cs="Nunito"/>
                <w:b/>
                <w:bCs/>
                <w:color w:val="FFFFFF" w:themeColor="background1"/>
                <w:sz w:val="14"/>
                <w:szCs w:val="14"/>
                <w:lang w:val="es-419"/>
              </w:rPr>
              <w:t xml:space="preserve">114.632.932 </w:t>
            </w:r>
          </w:p>
        </w:tc>
      </w:tr>
    </w:tbl>
    <w:p w14:paraId="11652919" w14:textId="77777777" w:rsidR="00463EC8" w:rsidRDefault="00463EC8" w:rsidP="00463EC8">
      <w:pPr>
        <w:pStyle w:val="Textoindependiente"/>
        <w:jc w:val="both"/>
        <w:rPr>
          <w:bCs/>
        </w:rPr>
      </w:pPr>
    </w:p>
    <w:p w14:paraId="70E662F2" w14:textId="77777777" w:rsidR="00463EC8" w:rsidRPr="00E329E0" w:rsidRDefault="00463EC8" w:rsidP="00463EC8">
      <w:pPr>
        <w:pStyle w:val="Textoindependiente"/>
        <w:jc w:val="both"/>
        <w:rPr>
          <w:b/>
        </w:rPr>
      </w:pPr>
      <w:r w:rsidRPr="00E329E0">
        <w:rPr>
          <w:b/>
        </w:rPr>
        <w:t>138690 - Otras cuentas por cobrar (deterioro)</w:t>
      </w:r>
      <w:r>
        <w:rPr>
          <w:b/>
        </w:rPr>
        <w:t>.</w:t>
      </w:r>
    </w:p>
    <w:p w14:paraId="516EC6F6" w14:textId="77777777" w:rsidR="00463EC8" w:rsidRPr="00E329E0" w:rsidRDefault="00463EC8" w:rsidP="00463EC8">
      <w:pPr>
        <w:pStyle w:val="Textoindependiente"/>
        <w:jc w:val="both"/>
        <w:rPr>
          <w:bCs/>
        </w:rPr>
      </w:pPr>
    </w:p>
    <w:p w14:paraId="21D3BEAF" w14:textId="77777777" w:rsidR="00463EC8" w:rsidRPr="00E329E0" w:rsidRDefault="00463EC8" w:rsidP="00463EC8">
      <w:pPr>
        <w:pStyle w:val="Textoindependiente"/>
        <w:jc w:val="both"/>
        <w:rPr>
          <w:bCs/>
        </w:rPr>
      </w:pPr>
      <w:r w:rsidRPr="00E329E0">
        <w:rPr>
          <w:bCs/>
        </w:rPr>
        <w:t xml:space="preserve">El saldo de la subcuenta corresponde al valor del deterioro sobre las indemnizaciones por incapacidades y licencias que se pagaron en las nóminas a los funcionarios pendientes de reintegro a Prosperidad Social por las diferentes entidades del Sistema General de Seguridad Social intervenidas o en proceso de liquidación, según información de la Subdirección de Talento Humano, en cumplimiento a lo establecido en el numeral 11 – “Control, seguimiento y revelaciones” del Manual trámite de novedades de la subdirección de Talento Humano M-TH-4 vigente. </w:t>
      </w:r>
    </w:p>
    <w:p w14:paraId="534707F4" w14:textId="77777777" w:rsidR="00463EC8" w:rsidRPr="00E329E0" w:rsidRDefault="00463EC8" w:rsidP="00463EC8">
      <w:pPr>
        <w:pStyle w:val="Textoindependiente"/>
        <w:jc w:val="both"/>
        <w:rPr>
          <w:bCs/>
        </w:rPr>
      </w:pPr>
    </w:p>
    <w:p w14:paraId="6709074F" w14:textId="77777777" w:rsidR="00463EC8" w:rsidRPr="00E329E0" w:rsidRDefault="00463EC8" w:rsidP="00463EC8">
      <w:pPr>
        <w:pStyle w:val="Textoindependiente"/>
        <w:jc w:val="both"/>
        <w:rPr>
          <w:bCs/>
        </w:rPr>
      </w:pPr>
      <w:r w:rsidRPr="00E329E0">
        <w:rPr>
          <w:bCs/>
        </w:rPr>
        <w:t>En atención al Numeral 9.8.1.2.3. “Deterioro de las cuentas por cobrar por incapacidades” del Manual de Políticas Contables, la Subdirección de Talento Humano radicó mediante memorando No. M-2024-2400-062465 con fecha de noviembre 26 de 2024, la actualización del cálculo del deterioro sobre los saldos de las incapacidades registradas a la fecha, contemplando los indicios establecidos en el Manual trámite de novedades de nómina M</w:t>
      </w:r>
      <w:r w:rsidRPr="00E329E0">
        <w:rPr>
          <w:rFonts w:ascii="Cambria Math" w:hAnsi="Cambria Math" w:cs="Cambria Math"/>
          <w:bCs/>
        </w:rPr>
        <w:t>‐</w:t>
      </w:r>
      <w:r w:rsidRPr="00E329E0">
        <w:rPr>
          <w:bCs/>
        </w:rPr>
        <w:t>TH</w:t>
      </w:r>
      <w:r w:rsidRPr="00E329E0">
        <w:rPr>
          <w:rFonts w:ascii="Cambria Math" w:hAnsi="Cambria Math" w:cs="Cambria Math"/>
          <w:bCs/>
        </w:rPr>
        <w:t>‐</w:t>
      </w:r>
      <w:r w:rsidRPr="00E329E0">
        <w:rPr>
          <w:bCs/>
        </w:rPr>
        <w:t>34. Con base en dicha información, el GIT de contabilidad registró al cierre del mes de noviembre los tres (3) casos informados, correspondientes a las EPS Caja de Compensación Familiar del Choco y Sanitas S.A.S. (</w:t>
      </w:r>
      <w:r>
        <w:rPr>
          <w:bCs/>
        </w:rPr>
        <w:t>C</w:t>
      </w:r>
      <w:r w:rsidRPr="00E329E0">
        <w:rPr>
          <w:bCs/>
        </w:rPr>
        <w:t>on efecto recíproco en la subcuenta 534790 - Otras cuentas por cobrar).</w:t>
      </w:r>
    </w:p>
    <w:p w14:paraId="606A6293" w14:textId="77777777" w:rsidR="00463EC8" w:rsidRPr="00E329E0" w:rsidRDefault="00463EC8" w:rsidP="00463EC8">
      <w:pPr>
        <w:pStyle w:val="Textoindependiente"/>
        <w:jc w:val="both"/>
        <w:rPr>
          <w:bCs/>
        </w:rPr>
      </w:pPr>
    </w:p>
    <w:p w14:paraId="6C548B6C" w14:textId="77777777" w:rsidR="00463EC8" w:rsidRPr="00E329E0" w:rsidRDefault="00463EC8" w:rsidP="00463EC8">
      <w:pPr>
        <w:pStyle w:val="Textoindependiente"/>
        <w:jc w:val="both"/>
        <w:rPr>
          <w:bCs/>
        </w:rPr>
      </w:pPr>
      <w:r w:rsidRPr="00E329E0">
        <w:rPr>
          <w:bCs/>
        </w:rPr>
        <w:t>Al corte del presente informe el número de incapacidades de funcionarios asciende a 30, conforme a lo reportado por la Subdirección de Talento Humano.</w:t>
      </w:r>
    </w:p>
    <w:p w14:paraId="0275AF44" w14:textId="77777777" w:rsidR="00463EC8" w:rsidRPr="00E329E0" w:rsidRDefault="00463EC8" w:rsidP="00463EC8">
      <w:pPr>
        <w:pStyle w:val="Textoindependiente"/>
        <w:jc w:val="both"/>
        <w:rPr>
          <w:bCs/>
        </w:rPr>
      </w:pPr>
    </w:p>
    <w:p w14:paraId="77D16F15" w14:textId="77777777" w:rsidR="00463EC8" w:rsidRDefault="00463EC8" w:rsidP="00463EC8">
      <w:pPr>
        <w:pStyle w:val="Textoindependiente"/>
        <w:jc w:val="both"/>
        <w:rPr>
          <w:bCs/>
        </w:rPr>
      </w:pPr>
      <w:r w:rsidRPr="00E329E0">
        <w:rPr>
          <w:bCs/>
        </w:rPr>
        <w:t>A continuación, se presenta el saldo por entidad, el cual se encuentra conciliado con la Subdirección de Talento Humano al corte del presente informe:</w:t>
      </w:r>
    </w:p>
    <w:p w14:paraId="389F7F5A" w14:textId="77777777" w:rsidR="00463EC8" w:rsidRDefault="00463EC8" w:rsidP="00463EC8">
      <w:pPr>
        <w:pStyle w:val="Textoindependiente"/>
        <w:jc w:val="both"/>
        <w:rPr>
          <w:bCs/>
        </w:rPr>
      </w:pPr>
    </w:p>
    <w:tbl>
      <w:tblPr>
        <w:tblW w:w="5000" w:type="pct"/>
        <w:tblCellMar>
          <w:left w:w="70" w:type="dxa"/>
          <w:right w:w="70" w:type="dxa"/>
        </w:tblCellMar>
        <w:tblLook w:val="04A0" w:firstRow="1" w:lastRow="0" w:firstColumn="1" w:lastColumn="0" w:noHBand="0" w:noVBand="1"/>
      </w:tblPr>
      <w:tblGrid>
        <w:gridCol w:w="1883"/>
        <w:gridCol w:w="6077"/>
        <w:gridCol w:w="2002"/>
      </w:tblGrid>
      <w:tr w:rsidR="00463EC8" w:rsidRPr="00D26226" w14:paraId="39BD5726" w14:textId="77777777" w:rsidTr="00874B2D">
        <w:trPr>
          <w:trHeight w:val="228"/>
        </w:trPr>
        <w:tc>
          <w:tcPr>
            <w:tcW w:w="945" w:type="pct"/>
            <w:tcBorders>
              <w:top w:val="single" w:sz="4" w:space="0" w:color="A6A6A6"/>
              <w:left w:val="single" w:sz="4" w:space="0" w:color="A6A6A6"/>
              <w:bottom w:val="single" w:sz="4" w:space="0" w:color="A6A6A6"/>
              <w:right w:val="single" w:sz="4" w:space="0" w:color="A6A6A6"/>
            </w:tcBorders>
            <w:shd w:val="clear" w:color="000000" w:fill="FFCD00"/>
            <w:vAlign w:val="center"/>
            <w:hideMark/>
          </w:tcPr>
          <w:p w14:paraId="59E580E0" w14:textId="77777777" w:rsidR="00463EC8" w:rsidRPr="00D26226" w:rsidRDefault="00463EC8" w:rsidP="00874B2D">
            <w:pPr>
              <w:jc w:val="center"/>
              <w:rPr>
                <w:rFonts w:ascii="Nunito" w:eastAsia="Times New Roman" w:hAnsi="Nunito"/>
                <w:b/>
                <w:bCs/>
                <w:sz w:val="14"/>
                <w:szCs w:val="14"/>
                <w:lang w:val="es-419" w:eastAsia="es-419"/>
              </w:rPr>
            </w:pPr>
            <w:r w:rsidRPr="00D26226">
              <w:rPr>
                <w:rFonts w:ascii="Nunito" w:eastAsia="Times New Roman" w:hAnsi="Nunito"/>
                <w:b/>
                <w:bCs/>
                <w:sz w:val="14"/>
                <w:szCs w:val="14"/>
                <w:lang w:val="es-419" w:eastAsia="es-419"/>
              </w:rPr>
              <w:t>NIT</w:t>
            </w:r>
          </w:p>
        </w:tc>
        <w:tc>
          <w:tcPr>
            <w:tcW w:w="3050" w:type="pct"/>
            <w:tcBorders>
              <w:top w:val="single" w:sz="4" w:space="0" w:color="A6A6A6"/>
              <w:left w:val="nil"/>
              <w:bottom w:val="single" w:sz="4" w:space="0" w:color="A6A6A6"/>
              <w:right w:val="single" w:sz="4" w:space="0" w:color="A6A6A6"/>
            </w:tcBorders>
            <w:shd w:val="clear" w:color="000000" w:fill="FFCD00"/>
            <w:vAlign w:val="center"/>
            <w:hideMark/>
          </w:tcPr>
          <w:p w14:paraId="548E01C4" w14:textId="77777777" w:rsidR="00463EC8" w:rsidRPr="00D26226" w:rsidRDefault="00463EC8" w:rsidP="00874B2D">
            <w:pPr>
              <w:jc w:val="center"/>
              <w:rPr>
                <w:rFonts w:ascii="Nunito" w:eastAsia="Times New Roman" w:hAnsi="Nunito"/>
                <w:b/>
                <w:bCs/>
                <w:sz w:val="14"/>
                <w:szCs w:val="14"/>
                <w:lang w:val="es-419" w:eastAsia="es-419"/>
              </w:rPr>
            </w:pPr>
            <w:r w:rsidRPr="00D26226">
              <w:rPr>
                <w:rFonts w:ascii="Nunito" w:eastAsia="Times New Roman" w:hAnsi="Nunito"/>
                <w:b/>
                <w:bCs/>
                <w:sz w:val="14"/>
                <w:szCs w:val="14"/>
                <w:lang w:val="es-419" w:eastAsia="es-419"/>
              </w:rPr>
              <w:t>TERCERO</w:t>
            </w:r>
          </w:p>
        </w:tc>
        <w:tc>
          <w:tcPr>
            <w:tcW w:w="1005" w:type="pct"/>
            <w:tcBorders>
              <w:top w:val="single" w:sz="4" w:space="0" w:color="A6A6A6"/>
              <w:left w:val="nil"/>
              <w:bottom w:val="single" w:sz="4" w:space="0" w:color="A6A6A6"/>
              <w:right w:val="single" w:sz="4" w:space="0" w:color="A6A6A6"/>
            </w:tcBorders>
            <w:shd w:val="clear" w:color="000000" w:fill="FFCD00"/>
            <w:vAlign w:val="center"/>
            <w:hideMark/>
          </w:tcPr>
          <w:p w14:paraId="66E6A7B9" w14:textId="77777777" w:rsidR="00463EC8" w:rsidRPr="00D26226" w:rsidRDefault="00463EC8" w:rsidP="00874B2D">
            <w:pPr>
              <w:jc w:val="center"/>
              <w:rPr>
                <w:rFonts w:ascii="Nunito" w:eastAsia="Times New Roman" w:hAnsi="Nunito"/>
                <w:b/>
                <w:bCs/>
                <w:sz w:val="14"/>
                <w:szCs w:val="14"/>
                <w:lang w:val="es-419" w:eastAsia="es-419"/>
              </w:rPr>
            </w:pPr>
            <w:r w:rsidRPr="00D26226">
              <w:rPr>
                <w:rFonts w:ascii="Nunito" w:eastAsia="Times New Roman" w:hAnsi="Nunito"/>
                <w:b/>
                <w:bCs/>
                <w:sz w:val="14"/>
                <w:szCs w:val="14"/>
                <w:lang w:val="es-419" w:eastAsia="es-419"/>
              </w:rPr>
              <w:t>VALOR</w:t>
            </w:r>
          </w:p>
        </w:tc>
      </w:tr>
      <w:tr w:rsidR="00463EC8" w:rsidRPr="00D26226" w14:paraId="7BC49F1B" w14:textId="77777777" w:rsidTr="00874B2D">
        <w:trPr>
          <w:trHeight w:val="228"/>
        </w:trPr>
        <w:tc>
          <w:tcPr>
            <w:tcW w:w="945" w:type="pct"/>
            <w:tcBorders>
              <w:top w:val="nil"/>
              <w:left w:val="single" w:sz="4" w:space="0" w:color="A6A6A6"/>
              <w:bottom w:val="single" w:sz="4" w:space="0" w:color="A6A6A6"/>
              <w:right w:val="single" w:sz="4" w:space="0" w:color="A6A6A6"/>
            </w:tcBorders>
            <w:shd w:val="clear" w:color="auto" w:fill="auto"/>
            <w:vAlign w:val="center"/>
            <w:hideMark/>
          </w:tcPr>
          <w:p w14:paraId="2FC518B5" w14:textId="77777777" w:rsidR="00463EC8" w:rsidRPr="00D26226" w:rsidRDefault="00463EC8" w:rsidP="00874B2D">
            <w:pPr>
              <w:jc w:val="center"/>
              <w:rPr>
                <w:rFonts w:ascii="Nunito" w:eastAsia="Times New Roman" w:hAnsi="Nunito"/>
                <w:sz w:val="14"/>
                <w:szCs w:val="14"/>
                <w:lang w:val="es-419" w:eastAsia="es-419"/>
              </w:rPr>
            </w:pPr>
            <w:r w:rsidRPr="00D26226">
              <w:rPr>
                <w:rFonts w:ascii="Nunito" w:eastAsia="Times New Roman" w:hAnsi="Nunito"/>
                <w:sz w:val="14"/>
                <w:szCs w:val="14"/>
                <w:lang w:val="es-419" w:eastAsia="es-419"/>
              </w:rPr>
              <w:t>805000427</w:t>
            </w:r>
          </w:p>
        </w:tc>
        <w:tc>
          <w:tcPr>
            <w:tcW w:w="3050" w:type="pct"/>
            <w:tcBorders>
              <w:top w:val="nil"/>
              <w:left w:val="nil"/>
              <w:bottom w:val="single" w:sz="4" w:space="0" w:color="A6A6A6"/>
              <w:right w:val="single" w:sz="4" w:space="0" w:color="A6A6A6"/>
            </w:tcBorders>
            <w:shd w:val="clear" w:color="auto" w:fill="auto"/>
            <w:vAlign w:val="center"/>
            <w:hideMark/>
          </w:tcPr>
          <w:p w14:paraId="3751B1AB" w14:textId="77777777" w:rsidR="00463EC8" w:rsidRPr="00D26226" w:rsidRDefault="00463EC8" w:rsidP="00874B2D">
            <w:pPr>
              <w:rPr>
                <w:rFonts w:ascii="Nunito" w:eastAsia="Times New Roman" w:hAnsi="Nunito"/>
                <w:sz w:val="14"/>
                <w:szCs w:val="14"/>
                <w:lang w:val="es-419" w:eastAsia="es-419"/>
              </w:rPr>
            </w:pPr>
            <w:r w:rsidRPr="00D26226">
              <w:rPr>
                <w:rFonts w:ascii="Nunito" w:eastAsia="Times New Roman" w:hAnsi="Nunito"/>
                <w:sz w:val="14"/>
                <w:szCs w:val="14"/>
                <w:lang w:val="es-419" w:eastAsia="es-419"/>
              </w:rPr>
              <w:t>Coomeva EPS S.A. En Liquidación</w:t>
            </w:r>
          </w:p>
        </w:tc>
        <w:tc>
          <w:tcPr>
            <w:tcW w:w="1005" w:type="pct"/>
            <w:tcBorders>
              <w:top w:val="nil"/>
              <w:left w:val="nil"/>
              <w:bottom w:val="single" w:sz="4" w:space="0" w:color="A6A6A6"/>
              <w:right w:val="single" w:sz="4" w:space="0" w:color="A6A6A6"/>
            </w:tcBorders>
            <w:shd w:val="clear" w:color="auto" w:fill="auto"/>
            <w:noWrap/>
            <w:vAlign w:val="center"/>
            <w:hideMark/>
          </w:tcPr>
          <w:p w14:paraId="5419C5C3" w14:textId="77777777" w:rsidR="00463EC8" w:rsidRPr="00D26226" w:rsidRDefault="00463EC8" w:rsidP="00874B2D">
            <w:pPr>
              <w:jc w:val="right"/>
              <w:rPr>
                <w:rFonts w:ascii="Nunito" w:eastAsia="Times New Roman" w:hAnsi="Nunito"/>
                <w:sz w:val="14"/>
                <w:szCs w:val="14"/>
                <w:lang w:val="es-419" w:eastAsia="es-419"/>
              </w:rPr>
            </w:pPr>
            <w:r w:rsidRPr="00D26226">
              <w:rPr>
                <w:rFonts w:ascii="Nunito" w:eastAsia="Times New Roman" w:hAnsi="Nunito"/>
                <w:sz w:val="14"/>
                <w:szCs w:val="14"/>
                <w:lang w:val="es-419" w:eastAsia="es-419"/>
              </w:rPr>
              <w:t>53.560.072</w:t>
            </w:r>
          </w:p>
        </w:tc>
      </w:tr>
      <w:tr w:rsidR="00463EC8" w:rsidRPr="00D26226" w14:paraId="406C0A22" w14:textId="77777777" w:rsidTr="00874B2D">
        <w:trPr>
          <w:trHeight w:val="228"/>
        </w:trPr>
        <w:tc>
          <w:tcPr>
            <w:tcW w:w="945" w:type="pct"/>
            <w:tcBorders>
              <w:top w:val="nil"/>
              <w:left w:val="single" w:sz="4" w:space="0" w:color="A6A6A6"/>
              <w:bottom w:val="single" w:sz="4" w:space="0" w:color="A6A6A6"/>
              <w:right w:val="single" w:sz="4" w:space="0" w:color="A6A6A6"/>
            </w:tcBorders>
            <w:shd w:val="clear" w:color="auto" w:fill="auto"/>
            <w:vAlign w:val="center"/>
            <w:hideMark/>
          </w:tcPr>
          <w:p w14:paraId="4118C3C6" w14:textId="77777777" w:rsidR="00463EC8" w:rsidRPr="00D26226" w:rsidRDefault="00463EC8" w:rsidP="00874B2D">
            <w:pPr>
              <w:jc w:val="center"/>
              <w:rPr>
                <w:rFonts w:ascii="Nunito" w:eastAsia="Times New Roman" w:hAnsi="Nunito"/>
                <w:sz w:val="14"/>
                <w:szCs w:val="14"/>
                <w:lang w:val="es-419" w:eastAsia="es-419"/>
              </w:rPr>
            </w:pPr>
            <w:r w:rsidRPr="00D26226">
              <w:rPr>
                <w:rFonts w:ascii="Nunito" w:eastAsia="Times New Roman" w:hAnsi="Nunito"/>
                <w:sz w:val="14"/>
                <w:szCs w:val="14"/>
                <w:lang w:val="es-419" w:eastAsia="es-419"/>
              </w:rPr>
              <w:t>901097473</w:t>
            </w:r>
          </w:p>
        </w:tc>
        <w:tc>
          <w:tcPr>
            <w:tcW w:w="3050" w:type="pct"/>
            <w:tcBorders>
              <w:top w:val="nil"/>
              <w:left w:val="nil"/>
              <w:bottom w:val="single" w:sz="4" w:space="0" w:color="A6A6A6"/>
              <w:right w:val="single" w:sz="4" w:space="0" w:color="A6A6A6"/>
            </w:tcBorders>
            <w:shd w:val="clear" w:color="auto" w:fill="auto"/>
            <w:vAlign w:val="center"/>
            <w:hideMark/>
          </w:tcPr>
          <w:p w14:paraId="6E1B4B3C" w14:textId="77777777" w:rsidR="00463EC8" w:rsidRPr="00D26226" w:rsidRDefault="00463EC8" w:rsidP="00874B2D">
            <w:pPr>
              <w:rPr>
                <w:rFonts w:ascii="Nunito" w:eastAsia="Times New Roman" w:hAnsi="Nunito"/>
                <w:sz w:val="14"/>
                <w:szCs w:val="14"/>
                <w:lang w:val="es-419" w:eastAsia="es-419"/>
              </w:rPr>
            </w:pPr>
            <w:r w:rsidRPr="00D26226">
              <w:rPr>
                <w:rFonts w:ascii="Nunito" w:eastAsia="Times New Roman" w:hAnsi="Nunito"/>
                <w:sz w:val="14"/>
                <w:szCs w:val="14"/>
                <w:lang w:val="es-419" w:eastAsia="es-419"/>
              </w:rPr>
              <w:t>Medimás EPS S.A.S. En Liquidación</w:t>
            </w:r>
          </w:p>
        </w:tc>
        <w:tc>
          <w:tcPr>
            <w:tcW w:w="1005" w:type="pct"/>
            <w:tcBorders>
              <w:top w:val="nil"/>
              <w:left w:val="nil"/>
              <w:bottom w:val="single" w:sz="4" w:space="0" w:color="A6A6A6"/>
              <w:right w:val="single" w:sz="4" w:space="0" w:color="A6A6A6"/>
            </w:tcBorders>
            <w:shd w:val="clear" w:color="auto" w:fill="auto"/>
            <w:noWrap/>
            <w:vAlign w:val="center"/>
            <w:hideMark/>
          </w:tcPr>
          <w:p w14:paraId="28222181" w14:textId="77777777" w:rsidR="00463EC8" w:rsidRPr="00D26226" w:rsidRDefault="00463EC8" w:rsidP="00874B2D">
            <w:pPr>
              <w:jc w:val="right"/>
              <w:rPr>
                <w:rFonts w:ascii="Nunito" w:eastAsia="Times New Roman" w:hAnsi="Nunito"/>
                <w:sz w:val="14"/>
                <w:szCs w:val="14"/>
                <w:lang w:val="es-419" w:eastAsia="es-419"/>
              </w:rPr>
            </w:pPr>
            <w:r w:rsidRPr="00D26226">
              <w:rPr>
                <w:rFonts w:ascii="Nunito" w:eastAsia="Times New Roman" w:hAnsi="Nunito"/>
                <w:sz w:val="14"/>
                <w:szCs w:val="14"/>
                <w:lang w:val="es-419" w:eastAsia="es-419"/>
              </w:rPr>
              <w:t>12.426.408</w:t>
            </w:r>
          </w:p>
        </w:tc>
      </w:tr>
      <w:tr w:rsidR="00463EC8" w:rsidRPr="00D26226" w14:paraId="55408357" w14:textId="77777777" w:rsidTr="00874B2D">
        <w:trPr>
          <w:trHeight w:val="228"/>
        </w:trPr>
        <w:tc>
          <w:tcPr>
            <w:tcW w:w="945" w:type="pct"/>
            <w:tcBorders>
              <w:top w:val="nil"/>
              <w:left w:val="single" w:sz="4" w:space="0" w:color="A6A6A6"/>
              <w:bottom w:val="single" w:sz="4" w:space="0" w:color="A6A6A6"/>
              <w:right w:val="single" w:sz="4" w:space="0" w:color="A6A6A6"/>
            </w:tcBorders>
            <w:shd w:val="clear" w:color="auto" w:fill="auto"/>
            <w:vAlign w:val="center"/>
            <w:hideMark/>
          </w:tcPr>
          <w:p w14:paraId="0BCDA401" w14:textId="77777777" w:rsidR="00463EC8" w:rsidRPr="00D26226" w:rsidRDefault="00463EC8" w:rsidP="00874B2D">
            <w:pPr>
              <w:jc w:val="center"/>
              <w:rPr>
                <w:rFonts w:ascii="Nunito" w:eastAsia="Times New Roman" w:hAnsi="Nunito"/>
                <w:sz w:val="14"/>
                <w:szCs w:val="14"/>
                <w:lang w:val="es-419" w:eastAsia="es-419"/>
              </w:rPr>
            </w:pPr>
            <w:r w:rsidRPr="00D26226">
              <w:rPr>
                <w:rFonts w:ascii="Nunito" w:eastAsia="Times New Roman" w:hAnsi="Nunito"/>
                <w:sz w:val="14"/>
                <w:szCs w:val="14"/>
                <w:lang w:val="es-419" w:eastAsia="es-419"/>
              </w:rPr>
              <w:t>800251440</w:t>
            </w:r>
          </w:p>
        </w:tc>
        <w:tc>
          <w:tcPr>
            <w:tcW w:w="3050" w:type="pct"/>
            <w:tcBorders>
              <w:top w:val="nil"/>
              <w:left w:val="nil"/>
              <w:bottom w:val="single" w:sz="4" w:space="0" w:color="A6A6A6"/>
              <w:right w:val="single" w:sz="4" w:space="0" w:color="A6A6A6"/>
            </w:tcBorders>
            <w:shd w:val="clear" w:color="auto" w:fill="auto"/>
            <w:vAlign w:val="center"/>
            <w:hideMark/>
          </w:tcPr>
          <w:p w14:paraId="6B19722F" w14:textId="77777777" w:rsidR="00463EC8" w:rsidRPr="00D26226" w:rsidRDefault="00463EC8" w:rsidP="00874B2D">
            <w:pPr>
              <w:rPr>
                <w:rFonts w:ascii="Nunito" w:eastAsia="Times New Roman" w:hAnsi="Nunito"/>
                <w:sz w:val="14"/>
                <w:szCs w:val="14"/>
                <w:lang w:val="es-419" w:eastAsia="es-419"/>
              </w:rPr>
            </w:pPr>
            <w:r w:rsidRPr="00D26226">
              <w:rPr>
                <w:rFonts w:ascii="Nunito" w:eastAsia="Times New Roman" w:hAnsi="Nunito"/>
                <w:sz w:val="14"/>
                <w:szCs w:val="14"/>
                <w:lang w:val="es-419" w:eastAsia="es-419"/>
              </w:rPr>
              <w:t>EPS Sanitas SAS</w:t>
            </w:r>
          </w:p>
        </w:tc>
        <w:tc>
          <w:tcPr>
            <w:tcW w:w="1005" w:type="pct"/>
            <w:tcBorders>
              <w:top w:val="nil"/>
              <w:left w:val="nil"/>
              <w:bottom w:val="single" w:sz="4" w:space="0" w:color="A6A6A6"/>
              <w:right w:val="single" w:sz="4" w:space="0" w:color="A6A6A6"/>
            </w:tcBorders>
            <w:shd w:val="clear" w:color="auto" w:fill="auto"/>
            <w:noWrap/>
            <w:vAlign w:val="center"/>
            <w:hideMark/>
          </w:tcPr>
          <w:p w14:paraId="4A3E5B47" w14:textId="77777777" w:rsidR="00463EC8" w:rsidRPr="00D26226" w:rsidRDefault="00463EC8" w:rsidP="00874B2D">
            <w:pPr>
              <w:jc w:val="right"/>
              <w:rPr>
                <w:rFonts w:ascii="Nunito" w:eastAsia="Times New Roman" w:hAnsi="Nunito"/>
                <w:sz w:val="14"/>
                <w:szCs w:val="14"/>
                <w:lang w:val="es-419" w:eastAsia="es-419"/>
              </w:rPr>
            </w:pPr>
            <w:r w:rsidRPr="00D26226">
              <w:rPr>
                <w:rFonts w:ascii="Nunito" w:eastAsia="Times New Roman" w:hAnsi="Nunito"/>
                <w:sz w:val="14"/>
                <w:szCs w:val="14"/>
                <w:lang w:val="es-419" w:eastAsia="es-419"/>
              </w:rPr>
              <w:t>3.987.927</w:t>
            </w:r>
          </w:p>
        </w:tc>
      </w:tr>
      <w:tr w:rsidR="00463EC8" w:rsidRPr="00D26226" w14:paraId="11F3FB34" w14:textId="77777777" w:rsidTr="00874B2D">
        <w:trPr>
          <w:trHeight w:val="228"/>
        </w:trPr>
        <w:tc>
          <w:tcPr>
            <w:tcW w:w="945" w:type="pct"/>
            <w:tcBorders>
              <w:top w:val="nil"/>
              <w:left w:val="single" w:sz="4" w:space="0" w:color="A6A6A6"/>
              <w:bottom w:val="single" w:sz="4" w:space="0" w:color="A6A6A6"/>
              <w:right w:val="single" w:sz="4" w:space="0" w:color="A6A6A6"/>
            </w:tcBorders>
            <w:shd w:val="clear" w:color="auto" w:fill="auto"/>
            <w:vAlign w:val="center"/>
            <w:hideMark/>
          </w:tcPr>
          <w:p w14:paraId="26FB8490" w14:textId="77777777" w:rsidR="00463EC8" w:rsidRPr="00D26226" w:rsidRDefault="00463EC8" w:rsidP="00874B2D">
            <w:pPr>
              <w:jc w:val="center"/>
              <w:rPr>
                <w:rFonts w:ascii="Nunito" w:eastAsia="Times New Roman" w:hAnsi="Nunito"/>
                <w:sz w:val="14"/>
                <w:szCs w:val="14"/>
                <w:lang w:val="es-419" w:eastAsia="es-419"/>
              </w:rPr>
            </w:pPr>
            <w:r w:rsidRPr="00D26226">
              <w:rPr>
                <w:rFonts w:ascii="Nunito" w:eastAsia="Times New Roman" w:hAnsi="Nunito"/>
                <w:sz w:val="14"/>
                <w:szCs w:val="14"/>
                <w:lang w:val="es-419" w:eastAsia="es-419"/>
              </w:rPr>
              <w:t>891600091</w:t>
            </w:r>
          </w:p>
        </w:tc>
        <w:tc>
          <w:tcPr>
            <w:tcW w:w="3050" w:type="pct"/>
            <w:tcBorders>
              <w:top w:val="nil"/>
              <w:left w:val="nil"/>
              <w:bottom w:val="single" w:sz="4" w:space="0" w:color="A6A6A6"/>
              <w:right w:val="single" w:sz="4" w:space="0" w:color="A6A6A6"/>
            </w:tcBorders>
            <w:shd w:val="clear" w:color="auto" w:fill="auto"/>
            <w:vAlign w:val="center"/>
            <w:hideMark/>
          </w:tcPr>
          <w:p w14:paraId="1A1947A1" w14:textId="77777777" w:rsidR="00463EC8" w:rsidRPr="00D26226" w:rsidRDefault="00463EC8" w:rsidP="00874B2D">
            <w:pPr>
              <w:rPr>
                <w:rFonts w:ascii="Nunito" w:eastAsia="Times New Roman" w:hAnsi="Nunito"/>
                <w:sz w:val="14"/>
                <w:szCs w:val="14"/>
                <w:lang w:val="es-419" w:eastAsia="es-419"/>
              </w:rPr>
            </w:pPr>
            <w:r w:rsidRPr="00D26226">
              <w:rPr>
                <w:rFonts w:ascii="Nunito" w:eastAsia="Times New Roman" w:hAnsi="Nunito"/>
                <w:sz w:val="14"/>
                <w:szCs w:val="14"/>
                <w:lang w:val="es-419" w:eastAsia="es-419"/>
              </w:rPr>
              <w:t>Confachocó EPS</w:t>
            </w:r>
          </w:p>
        </w:tc>
        <w:tc>
          <w:tcPr>
            <w:tcW w:w="1005" w:type="pct"/>
            <w:tcBorders>
              <w:top w:val="nil"/>
              <w:left w:val="nil"/>
              <w:bottom w:val="single" w:sz="4" w:space="0" w:color="A6A6A6"/>
              <w:right w:val="single" w:sz="4" w:space="0" w:color="A6A6A6"/>
            </w:tcBorders>
            <w:shd w:val="clear" w:color="auto" w:fill="auto"/>
            <w:noWrap/>
            <w:vAlign w:val="center"/>
            <w:hideMark/>
          </w:tcPr>
          <w:p w14:paraId="56DDB19F" w14:textId="77777777" w:rsidR="00463EC8" w:rsidRPr="00D26226" w:rsidRDefault="00463EC8" w:rsidP="00874B2D">
            <w:pPr>
              <w:jc w:val="right"/>
              <w:rPr>
                <w:rFonts w:ascii="Nunito" w:eastAsia="Times New Roman" w:hAnsi="Nunito"/>
                <w:sz w:val="14"/>
                <w:szCs w:val="14"/>
                <w:lang w:val="es-419" w:eastAsia="es-419"/>
              </w:rPr>
            </w:pPr>
            <w:r w:rsidRPr="00D26226">
              <w:rPr>
                <w:rFonts w:ascii="Nunito" w:eastAsia="Times New Roman" w:hAnsi="Nunito"/>
                <w:sz w:val="14"/>
                <w:szCs w:val="14"/>
                <w:lang w:val="es-419" w:eastAsia="es-419"/>
              </w:rPr>
              <w:t>320.509</w:t>
            </w:r>
          </w:p>
        </w:tc>
      </w:tr>
      <w:tr w:rsidR="00463EC8" w:rsidRPr="00BE7E46" w14:paraId="2B09F23B" w14:textId="77777777" w:rsidTr="00874B2D">
        <w:trPr>
          <w:trHeight w:val="228"/>
        </w:trPr>
        <w:tc>
          <w:tcPr>
            <w:tcW w:w="3995" w:type="pct"/>
            <w:gridSpan w:val="2"/>
            <w:tcBorders>
              <w:top w:val="single" w:sz="4" w:space="0" w:color="A6A6A6"/>
              <w:left w:val="single" w:sz="4" w:space="0" w:color="A6A6A6"/>
              <w:bottom w:val="single" w:sz="4" w:space="0" w:color="A6A6A6"/>
              <w:right w:val="single" w:sz="4" w:space="0" w:color="A6A6A6"/>
            </w:tcBorders>
            <w:shd w:val="clear" w:color="000000" w:fill="505050"/>
            <w:vAlign w:val="center"/>
            <w:hideMark/>
          </w:tcPr>
          <w:p w14:paraId="57F8B695" w14:textId="77777777" w:rsidR="00463EC8" w:rsidRPr="00D26226" w:rsidRDefault="00463EC8" w:rsidP="00874B2D">
            <w:pPr>
              <w:jc w:val="center"/>
              <w:rPr>
                <w:rFonts w:ascii="Nunito" w:eastAsia="Times New Roman" w:hAnsi="Nunito"/>
                <w:b/>
                <w:bCs/>
                <w:color w:val="FFFFFF" w:themeColor="background1"/>
                <w:sz w:val="14"/>
                <w:szCs w:val="14"/>
                <w:lang w:val="es-419" w:eastAsia="es-419"/>
              </w:rPr>
            </w:pPr>
            <w:r w:rsidRPr="00D26226">
              <w:rPr>
                <w:rFonts w:ascii="Nunito" w:eastAsia="Times New Roman" w:hAnsi="Nunito"/>
                <w:b/>
                <w:bCs/>
                <w:color w:val="FFFFFF" w:themeColor="background1"/>
                <w:sz w:val="14"/>
                <w:szCs w:val="14"/>
                <w:lang w:val="es-419" w:eastAsia="es-419"/>
              </w:rPr>
              <w:t>TOTAL</w:t>
            </w:r>
          </w:p>
        </w:tc>
        <w:tc>
          <w:tcPr>
            <w:tcW w:w="1005" w:type="pct"/>
            <w:tcBorders>
              <w:top w:val="nil"/>
              <w:left w:val="nil"/>
              <w:bottom w:val="single" w:sz="4" w:space="0" w:color="A6A6A6"/>
              <w:right w:val="single" w:sz="4" w:space="0" w:color="A6A6A6"/>
            </w:tcBorders>
            <w:shd w:val="clear" w:color="000000" w:fill="505050"/>
            <w:vAlign w:val="center"/>
            <w:hideMark/>
          </w:tcPr>
          <w:p w14:paraId="7B8150E9" w14:textId="77777777" w:rsidR="00463EC8" w:rsidRPr="00D26226" w:rsidRDefault="00463EC8" w:rsidP="00874B2D">
            <w:pPr>
              <w:jc w:val="right"/>
              <w:rPr>
                <w:rFonts w:ascii="Nunito" w:eastAsia="Times New Roman" w:hAnsi="Nunito"/>
                <w:b/>
                <w:bCs/>
                <w:color w:val="FFFFFF" w:themeColor="background1"/>
                <w:sz w:val="14"/>
                <w:szCs w:val="14"/>
                <w:lang w:val="es-419" w:eastAsia="es-419"/>
              </w:rPr>
            </w:pPr>
            <w:r w:rsidRPr="00D26226">
              <w:rPr>
                <w:rFonts w:ascii="Nunito" w:eastAsia="Times New Roman" w:hAnsi="Nunito"/>
                <w:b/>
                <w:bCs/>
                <w:color w:val="FFFFFF" w:themeColor="background1"/>
                <w:sz w:val="14"/>
                <w:szCs w:val="14"/>
                <w:lang w:val="es-419" w:eastAsia="es-419"/>
              </w:rPr>
              <w:t xml:space="preserve">70.294.916 </w:t>
            </w:r>
          </w:p>
        </w:tc>
      </w:tr>
    </w:tbl>
    <w:p w14:paraId="379E9761" w14:textId="77777777" w:rsidR="00463EC8" w:rsidRDefault="00463EC8" w:rsidP="00463EC8">
      <w:pPr>
        <w:pStyle w:val="Textoindependiente"/>
        <w:jc w:val="both"/>
        <w:rPr>
          <w:bCs/>
        </w:rPr>
      </w:pPr>
    </w:p>
    <w:p w14:paraId="5A2224D3" w14:textId="77777777" w:rsidR="00463EC8" w:rsidRPr="00E329E0" w:rsidRDefault="00463EC8" w:rsidP="00463EC8">
      <w:pPr>
        <w:pStyle w:val="Textoindependiente"/>
        <w:jc w:val="both"/>
        <w:rPr>
          <w:b/>
        </w:rPr>
      </w:pPr>
      <w:r w:rsidRPr="00E329E0">
        <w:rPr>
          <w:b/>
        </w:rPr>
        <w:t>7.24.</w:t>
      </w:r>
      <w:r w:rsidRPr="00E329E0">
        <w:rPr>
          <w:b/>
        </w:rPr>
        <w:tab/>
        <w:t xml:space="preserve"> Cuentas por cobrar vencidas no deterioradas</w:t>
      </w:r>
      <w:r>
        <w:rPr>
          <w:b/>
        </w:rPr>
        <w:t>.</w:t>
      </w:r>
    </w:p>
    <w:p w14:paraId="6AEBA285" w14:textId="77777777" w:rsidR="00463EC8" w:rsidRPr="00E329E0" w:rsidRDefault="00463EC8" w:rsidP="00463EC8">
      <w:pPr>
        <w:pStyle w:val="Textoindependiente"/>
        <w:jc w:val="both"/>
        <w:rPr>
          <w:bCs/>
        </w:rPr>
      </w:pPr>
    </w:p>
    <w:p w14:paraId="6CC6A96C" w14:textId="77777777" w:rsidR="00463EC8" w:rsidRDefault="00463EC8" w:rsidP="00463EC8">
      <w:pPr>
        <w:pStyle w:val="Textoindependiente"/>
        <w:jc w:val="both"/>
        <w:rPr>
          <w:bCs/>
        </w:rPr>
      </w:pPr>
      <w:r w:rsidRPr="00E329E0">
        <w:rPr>
          <w:bCs/>
        </w:rPr>
        <w:t>Teniendo en cuenta las disposiciones legales en torno a la prescripción de la acción de cobro en lo que se refiere a las cuentas por cobrar por concepto de incapacidades, el derecho a solicitar reembolso de prestaciones económicas prescribe a los tres años a partir de la fecha en que le empleador hizo el pago al trabajador, de acuerdo con lo establecido en la Ley 1438 de 2018, entre otras. Respecto de la Ley mencionada, la Entidad realiza la gestión de radicación y cobro solicitando el reembolso de las prestaciones económicas, en un tiempo no mayor a tres años. Ahora, si bien la norma indica que el derecho a solicitar el reembolso prescribe a los tres años, esto no implica que las EPS no estén obligadas a efectuar el pago, o que la obligación prescriba si el cobro se realizó oportunamente.</w:t>
      </w:r>
    </w:p>
    <w:p w14:paraId="1C5E7DA9" w14:textId="77777777" w:rsidR="00463EC8" w:rsidRDefault="00463EC8" w:rsidP="00463EC8">
      <w:pPr>
        <w:pStyle w:val="Textoindependiente"/>
        <w:jc w:val="both"/>
        <w:rPr>
          <w:bCs/>
        </w:rPr>
      </w:pPr>
    </w:p>
    <w:tbl>
      <w:tblPr>
        <w:tblW w:w="5000" w:type="pct"/>
        <w:tblCellMar>
          <w:left w:w="70" w:type="dxa"/>
          <w:right w:w="70" w:type="dxa"/>
        </w:tblCellMar>
        <w:tblLook w:val="04A0" w:firstRow="1" w:lastRow="0" w:firstColumn="1" w:lastColumn="0" w:noHBand="0" w:noVBand="1"/>
      </w:tblPr>
      <w:tblGrid>
        <w:gridCol w:w="5710"/>
        <w:gridCol w:w="1883"/>
        <w:gridCol w:w="2369"/>
      </w:tblGrid>
      <w:tr w:rsidR="00463EC8" w:rsidRPr="00831072" w14:paraId="4196DDFB" w14:textId="77777777" w:rsidTr="00874B2D">
        <w:trPr>
          <w:trHeight w:val="228"/>
        </w:trPr>
        <w:tc>
          <w:tcPr>
            <w:tcW w:w="2866" w:type="pct"/>
            <w:tcBorders>
              <w:top w:val="single" w:sz="4" w:space="0" w:color="A6A6A6"/>
              <w:left w:val="single" w:sz="4" w:space="0" w:color="A6A6A6"/>
              <w:bottom w:val="single" w:sz="4" w:space="0" w:color="A6A6A6"/>
              <w:right w:val="single" w:sz="4" w:space="0" w:color="A6A6A6"/>
            </w:tcBorders>
            <w:shd w:val="clear" w:color="000000" w:fill="FFCD00"/>
            <w:vAlign w:val="center"/>
            <w:hideMark/>
          </w:tcPr>
          <w:p w14:paraId="700785BF" w14:textId="77777777" w:rsidR="00463EC8" w:rsidRPr="00831072" w:rsidRDefault="00463EC8" w:rsidP="00874B2D">
            <w:pPr>
              <w:jc w:val="center"/>
              <w:rPr>
                <w:rFonts w:ascii="Nunito" w:eastAsia="Times New Roman" w:hAnsi="Nunito"/>
                <w:b/>
                <w:bCs/>
                <w:sz w:val="14"/>
                <w:szCs w:val="14"/>
                <w:lang w:val="es-419" w:eastAsia="es-419"/>
              </w:rPr>
            </w:pPr>
            <w:r w:rsidRPr="00831072">
              <w:rPr>
                <w:rFonts w:ascii="Nunito" w:eastAsia="Times New Roman" w:hAnsi="Nunito"/>
                <w:b/>
                <w:bCs/>
                <w:sz w:val="14"/>
                <w:szCs w:val="14"/>
                <w:lang w:val="es-419" w:eastAsia="es-419"/>
              </w:rPr>
              <w:t>CONCEPTO</w:t>
            </w:r>
          </w:p>
        </w:tc>
        <w:tc>
          <w:tcPr>
            <w:tcW w:w="945" w:type="pct"/>
            <w:tcBorders>
              <w:top w:val="single" w:sz="4" w:space="0" w:color="A6A6A6"/>
              <w:left w:val="nil"/>
              <w:bottom w:val="single" w:sz="4" w:space="0" w:color="A6A6A6"/>
              <w:right w:val="single" w:sz="4" w:space="0" w:color="A6A6A6"/>
            </w:tcBorders>
            <w:shd w:val="clear" w:color="000000" w:fill="FFCD00"/>
            <w:vAlign w:val="center"/>
            <w:hideMark/>
          </w:tcPr>
          <w:p w14:paraId="6BA2E9EB" w14:textId="77777777" w:rsidR="00463EC8" w:rsidRPr="00831072" w:rsidRDefault="00463EC8" w:rsidP="00874B2D">
            <w:pPr>
              <w:jc w:val="center"/>
              <w:rPr>
                <w:rFonts w:ascii="Nunito" w:eastAsia="Times New Roman" w:hAnsi="Nunito"/>
                <w:b/>
                <w:bCs/>
                <w:sz w:val="14"/>
                <w:szCs w:val="14"/>
                <w:lang w:val="es-419" w:eastAsia="es-419"/>
              </w:rPr>
            </w:pPr>
            <w:r w:rsidRPr="00831072">
              <w:rPr>
                <w:rFonts w:ascii="Nunito" w:eastAsia="Times New Roman" w:hAnsi="Nunito"/>
                <w:b/>
                <w:bCs/>
                <w:sz w:val="14"/>
                <w:szCs w:val="14"/>
                <w:lang w:val="es-419" w:eastAsia="es-419"/>
              </w:rPr>
              <w:t>VALOR</w:t>
            </w:r>
          </w:p>
        </w:tc>
        <w:tc>
          <w:tcPr>
            <w:tcW w:w="1189" w:type="pct"/>
            <w:tcBorders>
              <w:top w:val="single" w:sz="4" w:space="0" w:color="A6A6A6"/>
              <w:left w:val="nil"/>
              <w:bottom w:val="single" w:sz="4" w:space="0" w:color="A6A6A6"/>
              <w:right w:val="single" w:sz="4" w:space="0" w:color="A6A6A6"/>
            </w:tcBorders>
            <w:shd w:val="clear" w:color="000000" w:fill="FFCD00"/>
            <w:vAlign w:val="center"/>
            <w:hideMark/>
          </w:tcPr>
          <w:p w14:paraId="63F4CE2F" w14:textId="77777777" w:rsidR="00463EC8" w:rsidRPr="00831072" w:rsidRDefault="00463EC8" w:rsidP="00874B2D">
            <w:pPr>
              <w:jc w:val="center"/>
              <w:rPr>
                <w:rFonts w:ascii="Nunito" w:eastAsia="Times New Roman" w:hAnsi="Nunito"/>
                <w:b/>
                <w:bCs/>
                <w:sz w:val="14"/>
                <w:szCs w:val="14"/>
                <w:lang w:val="es-419" w:eastAsia="es-419"/>
              </w:rPr>
            </w:pPr>
            <w:r w:rsidRPr="00831072">
              <w:rPr>
                <w:rFonts w:ascii="Nunito" w:eastAsia="Times New Roman" w:hAnsi="Nunito"/>
                <w:b/>
                <w:bCs/>
                <w:sz w:val="14"/>
                <w:szCs w:val="14"/>
                <w:lang w:val="es-419" w:eastAsia="es-419"/>
              </w:rPr>
              <w:t>No: INCAPACIDADES</w:t>
            </w:r>
          </w:p>
        </w:tc>
      </w:tr>
      <w:tr w:rsidR="00463EC8" w:rsidRPr="00831072" w14:paraId="31E0C66E" w14:textId="77777777" w:rsidTr="00874B2D">
        <w:trPr>
          <w:trHeight w:val="228"/>
        </w:trPr>
        <w:tc>
          <w:tcPr>
            <w:tcW w:w="2866" w:type="pct"/>
            <w:tcBorders>
              <w:top w:val="nil"/>
              <w:left w:val="single" w:sz="4" w:space="0" w:color="A6A6A6"/>
              <w:bottom w:val="single" w:sz="4" w:space="0" w:color="A6A6A6"/>
              <w:right w:val="single" w:sz="4" w:space="0" w:color="A6A6A6"/>
            </w:tcBorders>
            <w:shd w:val="clear" w:color="auto" w:fill="auto"/>
            <w:vAlign w:val="center"/>
            <w:hideMark/>
          </w:tcPr>
          <w:p w14:paraId="53CEB827" w14:textId="77777777" w:rsidR="00463EC8" w:rsidRPr="00831072" w:rsidRDefault="00463EC8" w:rsidP="00874B2D">
            <w:pPr>
              <w:rPr>
                <w:rFonts w:ascii="Nunito" w:eastAsia="Times New Roman" w:hAnsi="Nunito"/>
                <w:sz w:val="14"/>
                <w:szCs w:val="14"/>
                <w:lang w:val="es-419" w:eastAsia="es-419"/>
              </w:rPr>
            </w:pPr>
            <w:r w:rsidRPr="00831072">
              <w:rPr>
                <w:rFonts w:ascii="Nunito" w:eastAsia="Times New Roman" w:hAnsi="Nunito"/>
                <w:sz w:val="14"/>
                <w:szCs w:val="14"/>
                <w:lang w:val="es-419" w:eastAsia="es-419"/>
              </w:rPr>
              <w:t>Enfermedad general</w:t>
            </w:r>
          </w:p>
        </w:tc>
        <w:tc>
          <w:tcPr>
            <w:tcW w:w="945" w:type="pct"/>
            <w:tcBorders>
              <w:top w:val="nil"/>
              <w:left w:val="nil"/>
              <w:bottom w:val="single" w:sz="4" w:space="0" w:color="A6A6A6"/>
              <w:right w:val="single" w:sz="4" w:space="0" w:color="A6A6A6"/>
            </w:tcBorders>
            <w:shd w:val="clear" w:color="auto" w:fill="auto"/>
            <w:noWrap/>
            <w:vAlign w:val="center"/>
            <w:hideMark/>
          </w:tcPr>
          <w:p w14:paraId="3C7BA56E" w14:textId="77777777" w:rsidR="00463EC8" w:rsidRPr="00831072" w:rsidRDefault="00463EC8" w:rsidP="00874B2D">
            <w:pPr>
              <w:jc w:val="right"/>
              <w:rPr>
                <w:rFonts w:ascii="Nunito" w:eastAsia="Times New Roman" w:hAnsi="Nunito"/>
                <w:sz w:val="14"/>
                <w:szCs w:val="14"/>
                <w:lang w:val="es-419" w:eastAsia="es-419"/>
              </w:rPr>
            </w:pPr>
            <w:r w:rsidRPr="00831072">
              <w:rPr>
                <w:rFonts w:ascii="Nunito" w:eastAsia="Times New Roman" w:hAnsi="Nunito"/>
                <w:sz w:val="14"/>
                <w:szCs w:val="14"/>
                <w:lang w:val="es-419" w:eastAsia="es-419"/>
              </w:rPr>
              <w:t>43.803.504</w:t>
            </w:r>
          </w:p>
        </w:tc>
        <w:tc>
          <w:tcPr>
            <w:tcW w:w="1189" w:type="pct"/>
            <w:tcBorders>
              <w:top w:val="nil"/>
              <w:left w:val="nil"/>
              <w:bottom w:val="single" w:sz="4" w:space="0" w:color="A6A6A6"/>
              <w:right w:val="single" w:sz="4" w:space="0" w:color="A6A6A6"/>
            </w:tcBorders>
            <w:shd w:val="clear" w:color="auto" w:fill="auto"/>
            <w:vAlign w:val="center"/>
            <w:hideMark/>
          </w:tcPr>
          <w:p w14:paraId="6E865110" w14:textId="77777777" w:rsidR="00463EC8" w:rsidRPr="00831072" w:rsidRDefault="00463EC8" w:rsidP="00874B2D">
            <w:pPr>
              <w:jc w:val="center"/>
              <w:rPr>
                <w:rFonts w:ascii="Nunito" w:eastAsia="Times New Roman" w:hAnsi="Nunito"/>
                <w:sz w:val="14"/>
                <w:szCs w:val="14"/>
                <w:lang w:val="es-419" w:eastAsia="es-419"/>
              </w:rPr>
            </w:pPr>
            <w:r w:rsidRPr="00831072">
              <w:rPr>
                <w:rFonts w:ascii="Nunito" w:eastAsia="Times New Roman" w:hAnsi="Nunito"/>
                <w:sz w:val="14"/>
                <w:szCs w:val="14"/>
                <w:lang w:val="es-419" w:eastAsia="es-419"/>
              </w:rPr>
              <w:t>43</w:t>
            </w:r>
          </w:p>
        </w:tc>
      </w:tr>
      <w:tr w:rsidR="00463EC8" w:rsidRPr="00B02BE8" w14:paraId="3A062B2D" w14:textId="77777777" w:rsidTr="00874B2D">
        <w:trPr>
          <w:trHeight w:val="228"/>
        </w:trPr>
        <w:tc>
          <w:tcPr>
            <w:tcW w:w="2866" w:type="pct"/>
            <w:tcBorders>
              <w:top w:val="nil"/>
              <w:left w:val="single" w:sz="4" w:space="0" w:color="A6A6A6"/>
              <w:bottom w:val="single" w:sz="4" w:space="0" w:color="A6A6A6"/>
              <w:right w:val="single" w:sz="4" w:space="0" w:color="A6A6A6"/>
            </w:tcBorders>
            <w:shd w:val="clear" w:color="auto" w:fill="auto"/>
            <w:vAlign w:val="center"/>
            <w:hideMark/>
          </w:tcPr>
          <w:p w14:paraId="172927EE" w14:textId="77777777" w:rsidR="00463EC8" w:rsidRPr="00831072" w:rsidRDefault="00463EC8" w:rsidP="00874B2D">
            <w:pPr>
              <w:rPr>
                <w:rFonts w:ascii="Nunito" w:eastAsia="Times New Roman" w:hAnsi="Nunito"/>
                <w:sz w:val="14"/>
                <w:szCs w:val="14"/>
                <w:lang w:val="es-419" w:eastAsia="es-419"/>
              </w:rPr>
            </w:pPr>
            <w:r w:rsidRPr="00831072">
              <w:rPr>
                <w:rFonts w:ascii="Nunito" w:eastAsia="Times New Roman" w:hAnsi="Nunito"/>
                <w:sz w:val="14"/>
                <w:szCs w:val="14"/>
                <w:lang w:val="es-419" w:eastAsia="es-419"/>
              </w:rPr>
              <w:t>Accidente de trabajo</w:t>
            </w:r>
          </w:p>
        </w:tc>
        <w:tc>
          <w:tcPr>
            <w:tcW w:w="945" w:type="pct"/>
            <w:tcBorders>
              <w:top w:val="nil"/>
              <w:left w:val="nil"/>
              <w:bottom w:val="single" w:sz="4" w:space="0" w:color="A6A6A6"/>
              <w:right w:val="single" w:sz="4" w:space="0" w:color="A6A6A6"/>
            </w:tcBorders>
            <w:shd w:val="clear" w:color="auto" w:fill="auto"/>
            <w:noWrap/>
            <w:vAlign w:val="center"/>
            <w:hideMark/>
          </w:tcPr>
          <w:p w14:paraId="20ED9142" w14:textId="77777777" w:rsidR="00463EC8" w:rsidRPr="00831072" w:rsidRDefault="00463EC8" w:rsidP="00874B2D">
            <w:pPr>
              <w:jc w:val="right"/>
              <w:rPr>
                <w:rFonts w:ascii="Nunito" w:eastAsia="Times New Roman" w:hAnsi="Nunito"/>
                <w:sz w:val="14"/>
                <w:szCs w:val="14"/>
                <w:lang w:val="es-419" w:eastAsia="es-419"/>
              </w:rPr>
            </w:pPr>
            <w:r w:rsidRPr="00831072">
              <w:rPr>
                <w:rFonts w:ascii="Nunito" w:eastAsia="Times New Roman" w:hAnsi="Nunito"/>
                <w:sz w:val="14"/>
                <w:szCs w:val="14"/>
                <w:lang w:val="es-419" w:eastAsia="es-419"/>
              </w:rPr>
              <w:t>534.512</w:t>
            </w:r>
          </w:p>
        </w:tc>
        <w:tc>
          <w:tcPr>
            <w:tcW w:w="1189" w:type="pct"/>
            <w:tcBorders>
              <w:top w:val="nil"/>
              <w:left w:val="nil"/>
              <w:bottom w:val="single" w:sz="4" w:space="0" w:color="A6A6A6"/>
              <w:right w:val="single" w:sz="4" w:space="0" w:color="A6A6A6"/>
            </w:tcBorders>
            <w:shd w:val="clear" w:color="auto" w:fill="auto"/>
            <w:vAlign w:val="center"/>
            <w:hideMark/>
          </w:tcPr>
          <w:p w14:paraId="54EA4281" w14:textId="77777777" w:rsidR="00463EC8" w:rsidRPr="00831072" w:rsidRDefault="00463EC8" w:rsidP="00874B2D">
            <w:pPr>
              <w:jc w:val="center"/>
              <w:rPr>
                <w:rFonts w:ascii="Nunito" w:eastAsia="Times New Roman" w:hAnsi="Nunito"/>
                <w:sz w:val="14"/>
                <w:szCs w:val="14"/>
                <w:lang w:val="es-419" w:eastAsia="es-419"/>
              </w:rPr>
            </w:pPr>
            <w:r w:rsidRPr="00831072">
              <w:rPr>
                <w:rFonts w:ascii="Nunito" w:eastAsia="Times New Roman" w:hAnsi="Nunito"/>
                <w:sz w:val="14"/>
                <w:szCs w:val="14"/>
                <w:lang w:val="es-419" w:eastAsia="es-419"/>
              </w:rPr>
              <w:t>1</w:t>
            </w:r>
          </w:p>
        </w:tc>
      </w:tr>
    </w:tbl>
    <w:p w14:paraId="19B32ECC" w14:textId="77777777" w:rsidR="00463EC8" w:rsidRDefault="00463EC8" w:rsidP="00463EC8">
      <w:pPr>
        <w:pStyle w:val="Textoindependiente"/>
        <w:jc w:val="both"/>
        <w:rPr>
          <w:bCs/>
        </w:rPr>
      </w:pPr>
    </w:p>
    <w:p w14:paraId="0A170C99" w14:textId="77777777" w:rsidR="00463EC8" w:rsidRPr="00543161" w:rsidRDefault="00463EC8" w:rsidP="00463EC8">
      <w:pPr>
        <w:pStyle w:val="Textoindependiente"/>
        <w:jc w:val="both"/>
        <w:rPr>
          <w:b/>
        </w:rPr>
      </w:pPr>
      <w:r>
        <w:rPr>
          <w:b/>
        </w:rPr>
        <w:t>-</w:t>
      </w:r>
      <w:r w:rsidRPr="00543161">
        <w:rPr>
          <w:b/>
        </w:rPr>
        <w:t>NOTA 9. INVENTARIOS</w:t>
      </w:r>
    </w:p>
    <w:p w14:paraId="314AFDCF" w14:textId="77777777" w:rsidR="00463EC8" w:rsidRDefault="00463EC8" w:rsidP="00463EC8">
      <w:pPr>
        <w:pStyle w:val="Textoindependiente"/>
        <w:jc w:val="both"/>
        <w:rPr>
          <w:bCs/>
        </w:rPr>
      </w:pPr>
    </w:p>
    <w:tbl>
      <w:tblPr>
        <w:tblW w:w="5000" w:type="pct"/>
        <w:tblCellMar>
          <w:left w:w="70" w:type="dxa"/>
          <w:right w:w="70" w:type="dxa"/>
        </w:tblCellMar>
        <w:tblLook w:val="04A0" w:firstRow="1" w:lastRow="0" w:firstColumn="1" w:lastColumn="0" w:noHBand="0" w:noVBand="1"/>
      </w:tblPr>
      <w:tblGrid>
        <w:gridCol w:w="3504"/>
        <w:gridCol w:w="2226"/>
        <w:gridCol w:w="2226"/>
        <w:gridCol w:w="2006"/>
      </w:tblGrid>
      <w:tr w:rsidR="00463EC8" w:rsidRPr="006275DB" w14:paraId="34CFDCF5" w14:textId="77777777" w:rsidTr="00874B2D">
        <w:trPr>
          <w:trHeight w:val="456"/>
        </w:trPr>
        <w:tc>
          <w:tcPr>
            <w:tcW w:w="1758" w:type="pct"/>
            <w:tcBorders>
              <w:top w:val="single" w:sz="4" w:space="0" w:color="A6A6A6"/>
              <w:left w:val="single" w:sz="4" w:space="0" w:color="A6A6A6"/>
              <w:bottom w:val="single" w:sz="4" w:space="0" w:color="A6A6A6"/>
              <w:right w:val="single" w:sz="4" w:space="0" w:color="A6A6A6"/>
            </w:tcBorders>
            <w:shd w:val="clear" w:color="000000" w:fill="505050"/>
            <w:vAlign w:val="center"/>
            <w:hideMark/>
          </w:tcPr>
          <w:p w14:paraId="24F7B8D4" w14:textId="77777777" w:rsidR="00463EC8" w:rsidRPr="006275DB" w:rsidRDefault="00463EC8" w:rsidP="00874B2D">
            <w:pPr>
              <w:jc w:val="center"/>
              <w:rPr>
                <w:rFonts w:ascii="Nunito" w:eastAsia="Times New Roman" w:hAnsi="Nunito"/>
                <w:b/>
                <w:bCs/>
                <w:color w:val="FFFFFF" w:themeColor="background1"/>
                <w:sz w:val="14"/>
                <w:szCs w:val="14"/>
                <w:lang w:val="es-419" w:eastAsia="es-419"/>
              </w:rPr>
            </w:pPr>
            <w:r w:rsidRPr="006275DB">
              <w:rPr>
                <w:rFonts w:ascii="Nunito" w:eastAsia="Times New Roman" w:hAnsi="Nunito"/>
                <w:b/>
                <w:bCs/>
                <w:color w:val="FFFFFF" w:themeColor="background1"/>
                <w:sz w:val="14"/>
                <w:szCs w:val="14"/>
                <w:lang w:val="es-419" w:eastAsia="es-419"/>
              </w:rPr>
              <w:t>CONCEPTO</w:t>
            </w:r>
          </w:p>
        </w:tc>
        <w:tc>
          <w:tcPr>
            <w:tcW w:w="1117" w:type="pct"/>
            <w:tcBorders>
              <w:top w:val="single" w:sz="4" w:space="0" w:color="A6A6A6"/>
              <w:left w:val="nil"/>
              <w:bottom w:val="single" w:sz="4" w:space="0" w:color="A6A6A6"/>
              <w:right w:val="single" w:sz="4" w:space="0" w:color="A6A6A6"/>
            </w:tcBorders>
            <w:shd w:val="clear" w:color="000000" w:fill="505050"/>
            <w:vAlign w:val="center"/>
            <w:hideMark/>
          </w:tcPr>
          <w:p w14:paraId="4E7A738F" w14:textId="77777777" w:rsidR="00463EC8" w:rsidRPr="006275DB" w:rsidRDefault="00463EC8" w:rsidP="00874B2D">
            <w:pPr>
              <w:jc w:val="center"/>
              <w:rPr>
                <w:rFonts w:ascii="Nunito" w:eastAsia="Times New Roman" w:hAnsi="Nunito"/>
                <w:b/>
                <w:bCs/>
                <w:color w:val="FFFFFF" w:themeColor="background1"/>
                <w:sz w:val="14"/>
                <w:szCs w:val="14"/>
                <w:lang w:val="es-419" w:eastAsia="es-419"/>
              </w:rPr>
            </w:pPr>
            <w:r w:rsidRPr="006275DB">
              <w:rPr>
                <w:rFonts w:ascii="Nunito" w:eastAsia="Times New Roman" w:hAnsi="Nunito"/>
                <w:b/>
                <w:bCs/>
                <w:color w:val="FFFFFF" w:themeColor="background1"/>
                <w:sz w:val="14"/>
                <w:szCs w:val="14"/>
                <w:lang w:val="es-419" w:eastAsia="es-419"/>
              </w:rPr>
              <w:t>DICIEMBRE 2024</w:t>
            </w:r>
          </w:p>
        </w:tc>
        <w:tc>
          <w:tcPr>
            <w:tcW w:w="1117" w:type="pct"/>
            <w:tcBorders>
              <w:top w:val="single" w:sz="4" w:space="0" w:color="A6A6A6"/>
              <w:left w:val="nil"/>
              <w:bottom w:val="single" w:sz="4" w:space="0" w:color="A6A6A6"/>
              <w:right w:val="single" w:sz="4" w:space="0" w:color="A6A6A6"/>
            </w:tcBorders>
            <w:shd w:val="clear" w:color="000000" w:fill="505050"/>
            <w:vAlign w:val="center"/>
            <w:hideMark/>
          </w:tcPr>
          <w:p w14:paraId="4AB006EC" w14:textId="77777777" w:rsidR="00463EC8" w:rsidRPr="006275DB" w:rsidRDefault="00463EC8" w:rsidP="00874B2D">
            <w:pPr>
              <w:jc w:val="center"/>
              <w:rPr>
                <w:rFonts w:ascii="Nunito" w:eastAsia="Times New Roman" w:hAnsi="Nunito"/>
                <w:b/>
                <w:bCs/>
                <w:color w:val="FFFFFF" w:themeColor="background1"/>
                <w:sz w:val="14"/>
                <w:szCs w:val="14"/>
                <w:lang w:val="es-419" w:eastAsia="es-419"/>
              </w:rPr>
            </w:pPr>
            <w:r w:rsidRPr="006275DB">
              <w:rPr>
                <w:rFonts w:ascii="Nunito" w:eastAsia="Times New Roman" w:hAnsi="Nunito"/>
                <w:b/>
                <w:bCs/>
                <w:color w:val="FFFFFF" w:themeColor="background1"/>
                <w:sz w:val="14"/>
                <w:szCs w:val="14"/>
                <w:lang w:val="es-419" w:eastAsia="es-419"/>
              </w:rPr>
              <w:t>DICIEMBRE 2023</w:t>
            </w:r>
          </w:p>
        </w:tc>
        <w:tc>
          <w:tcPr>
            <w:tcW w:w="1007" w:type="pct"/>
            <w:tcBorders>
              <w:top w:val="single" w:sz="4" w:space="0" w:color="A6A6A6"/>
              <w:left w:val="nil"/>
              <w:bottom w:val="single" w:sz="4" w:space="0" w:color="A6A6A6"/>
              <w:right w:val="single" w:sz="4" w:space="0" w:color="A6A6A6"/>
            </w:tcBorders>
            <w:shd w:val="clear" w:color="000000" w:fill="505050"/>
            <w:vAlign w:val="center"/>
            <w:hideMark/>
          </w:tcPr>
          <w:p w14:paraId="5E065AA2" w14:textId="77777777" w:rsidR="00463EC8" w:rsidRPr="006275DB" w:rsidRDefault="00463EC8" w:rsidP="00874B2D">
            <w:pPr>
              <w:jc w:val="center"/>
              <w:rPr>
                <w:rFonts w:ascii="Nunito" w:eastAsia="Times New Roman" w:hAnsi="Nunito"/>
                <w:b/>
                <w:bCs/>
                <w:color w:val="FFFFFF" w:themeColor="background1"/>
                <w:sz w:val="14"/>
                <w:szCs w:val="14"/>
                <w:lang w:val="es-419" w:eastAsia="es-419"/>
              </w:rPr>
            </w:pPr>
            <w:r w:rsidRPr="006275DB">
              <w:rPr>
                <w:rFonts w:ascii="Nunito" w:eastAsia="Times New Roman" w:hAnsi="Nunito"/>
                <w:b/>
                <w:bCs/>
                <w:color w:val="FFFFFF" w:themeColor="background1"/>
                <w:sz w:val="14"/>
                <w:szCs w:val="14"/>
                <w:lang w:val="es-419" w:eastAsia="es-419"/>
              </w:rPr>
              <w:t>VALOR VARIACIÓN</w:t>
            </w:r>
          </w:p>
        </w:tc>
      </w:tr>
      <w:tr w:rsidR="00463EC8" w:rsidRPr="006275DB" w14:paraId="4483CD0D" w14:textId="77777777" w:rsidTr="00874B2D">
        <w:trPr>
          <w:trHeight w:val="228"/>
        </w:trPr>
        <w:tc>
          <w:tcPr>
            <w:tcW w:w="1758" w:type="pct"/>
            <w:tcBorders>
              <w:top w:val="nil"/>
              <w:left w:val="single" w:sz="4" w:space="0" w:color="A6A6A6"/>
              <w:bottom w:val="single" w:sz="4" w:space="0" w:color="A6A6A6"/>
              <w:right w:val="nil"/>
            </w:tcBorders>
            <w:shd w:val="clear" w:color="auto" w:fill="auto"/>
            <w:vAlign w:val="center"/>
            <w:hideMark/>
          </w:tcPr>
          <w:p w14:paraId="255C7042" w14:textId="77777777" w:rsidR="00463EC8" w:rsidRPr="006275DB" w:rsidRDefault="00463EC8" w:rsidP="00874B2D">
            <w:pPr>
              <w:jc w:val="center"/>
              <w:rPr>
                <w:rFonts w:ascii="Nunito" w:eastAsia="Times New Roman" w:hAnsi="Nunito"/>
                <w:b/>
                <w:bCs/>
                <w:sz w:val="14"/>
                <w:szCs w:val="14"/>
                <w:lang w:val="es-419" w:eastAsia="es-419"/>
              </w:rPr>
            </w:pPr>
            <w:r w:rsidRPr="006275DB">
              <w:rPr>
                <w:rFonts w:ascii="Nunito" w:eastAsia="Times New Roman" w:hAnsi="Nunito"/>
                <w:b/>
                <w:bCs/>
                <w:sz w:val="14"/>
                <w:szCs w:val="14"/>
                <w:lang w:val="es-419" w:eastAsia="es-419"/>
              </w:rPr>
              <w:t>INVENTARIOS</w:t>
            </w:r>
          </w:p>
        </w:tc>
        <w:tc>
          <w:tcPr>
            <w:tcW w:w="1117" w:type="pct"/>
            <w:tcBorders>
              <w:top w:val="nil"/>
              <w:left w:val="single" w:sz="4" w:space="0" w:color="A6A6A6"/>
              <w:bottom w:val="single" w:sz="4" w:space="0" w:color="A6A6A6"/>
              <w:right w:val="single" w:sz="4" w:space="0" w:color="A6A6A6"/>
            </w:tcBorders>
            <w:shd w:val="clear" w:color="auto" w:fill="auto"/>
            <w:noWrap/>
            <w:vAlign w:val="center"/>
            <w:hideMark/>
          </w:tcPr>
          <w:p w14:paraId="664B51DE" w14:textId="77777777" w:rsidR="00463EC8" w:rsidRPr="006275DB" w:rsidRDefault="00463EC8" w:rsidP="00874B2D">
            <w:pPr>
              <w:jc w:val="right"/>
              <w:rPr>
                <w:rFonts w:ascii="Nunito" w:eastAsia="Times New Roman" w:hAnsi="Nunito"/>
                <w:b/>
                <w:bCs/>
                <w:sz w:val="14"/>
                <w:szCs w:val="14"/>
                <w:lang w:val="es-419" w:eastAsia="es-419"/>
              </w:rPr>
            </w:pPr>
            <w:r w:rsidRPr="006275DB">
              <w:rPr>
                <w:rFonts w:ascii="Nunito" w:eastAsia="Times New Roman" w:hAnsi="Nunito"/>
                <w:b/>
                <w:bCs/>
                <w:sz w:val="14"/>
                <w:szCs w:val="14"/>
                <w:lang w:val="es-419" w:eastAsia="es-419"/>
              </w:rPr>
              <w:t xml:space="preserve">281.052.363.679 </w:t>
            </w:r>
          </w:p>
        </w:tc>
        <w:tc>
          <w:tcPr>
            <w:tcW w:w="1117" w:type="pct"/>
            <w:tcBorders>
              <w:top w:val="nil"/>
              <w:left w:val="nil"/>
              <w:bottom w:val="single" w:sz="4" w:space="0" w:color="A6A6A6"/>
              <w:right w:val="single" w:sz="4" w:space="0" w:color="A6A6A6"/>
            </w:tcBorders>
            <w:shd w:val="clear" w:color="auto" w:fill="auto"/>
            <w:noWrap/>
            <w:vAlign w:val="center"/>
            <w:hideMark/>
          </w:tcPr>
          <w:p w14:paraId="72908CD5" w14:textId="77777777" w:rsidR="00463EC8" w:rsidRPr="006275DB" w:rsidRDefault="00463EC8" w:rsidP="00874B2D">
            <w:pPr>
              <w:jc w:val="right"/>
              <w:rPr>
                <w:rFonts w:ascii="Nunito" w:eastAsia="Times New Roman" w:hAnsi="Nunito"/>
                <w:b/>
                <w:bCs/>
                <w:sz w:val="14"/>
                <w:szCs w:val="14"/>
                <w:lang w:val="es-419" w:eastAsia="es-419"/>
              </w:rPr>
            </w:pPr>
            <w:r w:rsidRPr="006275DB">
              <w:rPr>
                <w:rFonts w:ascii="Nunito" w:eastAsia="Times New Roman" w:hAnsi="Nunito"/>
                <w:b/>
                <w:bCs/>
                <w:sz w:val="14"/>
                <w:szCs w:val="14"/>
                <w:lang w:val="es-419" w:eastAsia="es-419"/>
              </w:rPr>
              <w:t xml:space="preserve">390.409.315.120 </w:t>
            </w:r>
          </w:p>
        </w:tc>
        <w:tc>
          <w:tcPr>
            <w:tcW w:w="1007" w:type="pct"/>
            <w:tcBorders>
              <w:top w:val="nil"/>
              <w:left w:val="nil"/>
              <w:bottom w:val="single" w:sz="4" w:space="0" w:color="A6A6A6"/>
              <w:right w:val="single" w:sz="4" w:space="0" w:color="A6A6A6"/>
            </w:tcBorders>
            <w:shd w:val="clear" w:color="auto" w:fill="auto"/>
            <w:noWrap/>
            <w:vAlign w:val="center"/>
            <w:hideMark/>
          </w:tcPr>
          <w:p w14:paraId="2E77C9C1" w14:textId="77777777" w:rsidR="00463EC8" w:rsidRPr="006275DB" w:rsidRDefault="00463EC8" w:rsidP="00874B2D">
            <w:pPr>
              <w:jc w:val="right"/>
              <w:rPr>
                <w:rFonts w:ascii="Nunito" w:eastAsia="Times New Roman" w:hAnsi="Nunito"/>
                <w:b/>
                <w:bCs/>
                <w:sz w:val="14"/>
                <w:szCs w:val="14"/>
                <w:lang w:val="es-419" w:eastAsia="es-419"/>
              </w:rPr>
            </w:pPr>
            <w:r w:rsidRPr="006275DB">
              <w:rPr>
                <w:rFonts w:ascii="Nunito" w:eastAsia="Times New Roman" w:hAnsi="Nunito"/>
                <w:b/>
                <w:bCs/>
                <w:sz w:val="14"/>
                <w:szCs w:val="14"/>
                <w:lang w:val="es-419" w:eastAsia="es-419"/>
              </w:rPr>
              <w:t xml:space="preserve">-109.356.951.441 </w:t>
            </w:r>
          </w:p>
        </w:tc>
      </w:tr>
      <w:tr w:rsidR="00463EC8" w:rsidRPr="006275DB" w14:paraId="65715A46" w14:textId="77777777" w:rsidTr="00874B2D">
        <w:trPr>
          <w:trHeight w:val="228"/>
        </w:trPr>
        <w:tc>
          <w:tcPr>
            <w:tcW w:w="1758" w:type="pct"/>
            <w:tcBorders>
              <w:top w:val="nil"/>
              <w:left w:val="single" w:sz="4" w:space="0" w:color="A6A6A6"/>
              <w:bottom w:val="single" w:sz="4" w:space="0" w:color="A6A6A6"/>
              <w:right w:val="nil"/>
            </w:tcBorders>
            <w:shd w:val="clear" w:color="auto" w:fill="auto"/>
            <w:vAlign w:val="center"/>
            <w:hideMark/>
          </w:tcPr>
          <w:p w14:paraId="0F5E40B2" w14:textId="77777777" w:rsidR="00463EC8" w:rsidRPr="006275DB" w:rsidRDefault="00463EC8" w:rsidP="00874B2D">
            <w:pPr>
              <w:rPr>
                <w:rFonts w:ascii="Nunito" w:eastAsia="Times New Roman" w:hAnsi="Nunito"/>
                <w:sz w:val="14"/>
                <w:szCs w:val="14"/>
                <w:lang w:val="es-419" w:eastAsia="es-419"/>
              </w:rPr>
            </w:pPr>
            <w:r w:rsidRPr="006275DB">
              <w:rPr>
                <w:rFonts w:ascii="Nunito" w:eastAsia="Times New Roman" w:hAnsi="Nunito"/>
                <w:sz w:val="14"/>
                <w:szCs w:val="14"/>
                <w:lang w:val="es-419" w:eastAsia="es-419"/>
              </w:rPr>
              <w:t>Mercancías en existencia</w:t>
            </w:r>
          </w:p>
        </w:tc>
        <w:tc>
          <w:tcPr>
            <w:tcW w:w="1117" w:type="pct"/>
            <w:tcBorders>
              <w:top w:val="nil"/>
              <w:left w:val="single" w:sz="4" w:space="0" w:color="A6A6A6"/>
              <w:bottom w:val="single" w:sz="4" w:space="0" w:color="A6A6A6"/>
              <w:right w:val="single" w:sz="4" w:space="0" w:color="A6A6A6"/>
            </w:tcBorders>
            <w:shd w:val="clear" w:color="auto" w:fill="auto"/>
            <w:noWrap/>
            <w:vAlign w:val="center"/>
            <w:hideMark/>
          </w:tcPr>
          <w:p w14:paraId="2DE49F64" w14:textId="77777777" w:rsidR="00463EC8" w:rsidRPr="006275DB" w:rsidRDefault="00463EC8" w:rsidP="00874B2D">
            <w:pPr>
              <w:jc w:val="right"/>
              <w:rPr>
                <w:rFonts w:ascii="Nunito" w:eastAsia="Times New Roman" w:hAnsi="Nunito"/>
                <w:sz w:val="14"/>
                <w:szCs w:val="14"/>
                <w:lang w:val="es-419" w:eastAsia="es-419"/>
              </w:rPr>
            </w:pPr>
            <w:r w:rsidRPr="006275DB">
              <w:rPr>
                <w:rFonts w:ascii="Nunito" w:eastAsia="Times New Roman" w:hAnsi="Nunito"/>
                <w:sz w:val="14"/>
                <w:szCs w:val="14"/>
                <w:lang w:val="es-419" w:eastAsia="es-419"/>
              </w:rPr>
              <w:t xml:space="preserve">103.010.930.627 </w:t>
            </w:r>
          </w:p>
        </w:tc>
        <w:tc>
          <w:tcPr>
            <w:tcW w:w="1117" w:type="pct"/>
            <w:tcBorders>
              <w:top w:val="nil"/>
              <w:left w:val="nil"/>
              <w:bottom w:val="single" w:sz="4" w:space="0" w:color="A6A6A6"/>
              <w:right w:val="single" w:sz="4" w:space="0" w:color="A6A6A6"/>
            </w:tcBorders>
            <w:shd w:val="clear" w:color="auto" w:fill="auto"/>
            <w:noWrap/>
            <w:vAlign w:val="center"/>
            <w:hideMark/>
          </w:tcPr>
          <w:p w14:paraId="36C3980B" w14:textId="77777777" w:rsidR="00463EC8" w:rsidRPr="006275DB" w:rsidRDefault="00463EC8" w:rsidP="00874B2D">
            <w:pPr>
              <w:jc w:val="right"/>
              <w:rPr>
                <w:rFonts w:ascii="Nunito" w:eastAsia="Times New Roman" w:hAnsi="Nunito"/>
                <w:sz w:val="14"/>
                <w:szCs w:val="14"/>
                <w:lang w:val="es-419" w:eastAsia="es-419"/>
              </w:rPr>
            </w:pPr>
            <w:r w:rsidRPr="006275DB">
              <w:rPr>
                <w:rFonts w:ascii="Nunito" w:eastAsia="Times New Roman" w:hAnsi="Nunito"/>
                <w:sz w:val="14"/>
                <w:szCs w:val="14"/>
                <w:lang w:val="es-419" w:eastAsia="es-419"/>
              </w:rPr>
              <w:t xml:space="preserve">133.075.404.047 </w:t>
            </w:r>
          </w:p>
        </w:tc>
        <w:tc>
          <w:tcPr>
            <w:tcW w:w="1007" w:type="pct"/>
            <w:tcBorders>
              <w:top w:val="nil"/>
              <w:left w:val="nil"/>
              <w:bottom w:val="single" w:sz="4" w:space="0" w:color="A6A6A6"/>
              <w:right w:val="single" w:sz="4" w:space="0" w:color="A6A6A6"/>
            </w:tcBorders>
            <w:shd w:val="clear" w:color="auto" w:fill="auto"/>
            <w:noWrap/>
            <w:vAlign w:val="center"/>
            <w:hideMark/>
          </w:tcPr>
          <w:p w14:paraId="08ACBA3D" w14:textId="77777777" w:rsidR="00463EC8" w:rsidRPr="006275DB" w:rsidRDefault="00463EC8" w:rsidP="00874B2D">
            <w:pPr>
              <w:jc w:val="right"/>
              <w:rPr>
                <w:rFonts w:ascii="Nunito" w:eastAsia="Times New Roman" w:hAnsi="Nunito"/>
                <w:sz w:val="14"/>
                <w:szCs w:val="14"/>
                <w:lang w:val="es-419" w:eastAsia="es-419"/>
              </w:rPr>
            </w:pPr>
            <w:r w:rsidRPr="006275DB">
              <w:rPr>
                <w:rFonts w:ascii="Nunito" w:eastAsia="Times New Roman" w:hAnsi="Nunito"/>
                <w:sz w:val="14"/>
                <w:szCs w:val="14"/>
                <w:lang w:val="es-419" w:eastAsia="es-419"/>
              </w:rPr>
              <w:t xml:space="preserve">-30.064.473.420 </w:t>
            </w:r>
          </w:p>
        </w:tc>
      </w:tr>
      <w:tr w:rsidR="00463EC8" w:rsidRPr="007A1473" w14:paraId="46D4E13D" w14:textId="77777777" w:rsidTr="00874B2D">
        <w:trPr>
          <w:trHeight w:val="228"/>
        </w:trPr>
        <w:tc>
          <w:tcPr>
            <w:tcW w:w="1758" w:type="pct"/>
            <w:tcBorders>
              <w:top w:val="nil"/>
              <w:left w:val="single" w:sz="4" w:space="0" w:color="A6A6A6"/>
              <w:bottom w:val="single" w:sz="4" w:space="0" w:color="A6A6A6"/>
              <w:right w:val="nil"/>
            </w:tcBorders>
            <w:shd w:val="clear" w:color="auto" w:fill="auto"/>
            <w:vAlign w:val="center"/>
            <w:hideMark/>
          </w:tcPr>
          <w:p w14:paraId="48A11E66" w14:textId="77777777" w:rsidR="00463EC8" w:rsidRPr="006275DB" w:rsidRDefault="00463EC8" w:rsidP="00874B2D">
            <w:pPr>
              <w:rPr>
                <w:rFonts w:ascii="Nunito" w:eastAsia="Times New Roman" w:hAnsi="Nunito"/>
                <w:sz w:val="14"/>
                <w:szCs w:val="14"/>
                <w:lang w:val="es-419" w:eastAsia="es-419"/>
              </w:rPr>
            </w:pPr>
            <w:r w:rsidRPr="006275DB">
              <w:rPr>
                <w:rFonts w:ascii="Nunito" w:eastAsia="Times New Roman" w:hAnsi="Nunito"/>
                <w:sz w:val="14"/>
                <w:szCs w:val="14"/>
                <w:lang w:val="es-419" w:eastAsia="es-419"/>
              </w:rPr>
              <w:t>Productos en proceso</w:t>
            </w:r>
          </w:p>
        </w:tc>
        <w:tc>
          <w:tcPr>
            <w:tcW w:w="1117" w:type="pct"/>
            <w:tcBorders>
              <w:top w:val="nil"/>
              <w:left w:val="single" w:sz="4" w:space="0" w:color="A6A6A6"/>
              <w:bottom w:val="single" w:sz="4" w:space="0" w:color="A6A6A6"/>
              <w:right w:val="single" w:sz="4" w:space="0" w:color="A6A6A6"/>
            </w:tcBorders>
            <w:shd w:val="clear" w:color="auto" w:fill="auto"/>
            <w:noWrap/>
            <w:vAlign w:val="center"/>
            <w:hideMark/>
          </w:tcPr>
          <w:p w14:paraId="68180944" w14:textId="77777777" w:rsidR="00463EC8" w:rsidRPr="006275DB" w:rsidRDefault="00463EC8" w:rsidP="00874B2D">
            <w:pPr>
              <w:jc w:val="right"/>
              <w:rPr>
                <w:rFonts w:ascii="Nunito" w:eastAsia="Times New Roman" w:hAnsi="Nunito"/>
                <w:sz w:val="14"/>
                <w:szCs w:val="14"/>
                <w:lang w:val="es-419" w:eastAsia="es-419"/>
              </w:rPr>
            </w:pPr>
            <w:r w:rsidRPr="006275DB">
              <w:rPr>
                <w:rFonts w:ascii="Nunito" w:eastAsia="Times New Roman" w:hAnsi="Nunito"/>
                <w:sz w:val="14"/>
                <w:szCs w:val="14"/>
                <w:lang w:val="es-419" w:eastAsia="es-419"/>
              </w:rPr>
              <w:t xml:space="preserve">178.041.433.052 </w:t>
            </w:r>
          </w:p>
        </w:tc>
        <w:tc>
          <w:tcPr>
            <w:tcW w:w="1117" w:type="pct"/>
            <w:tcBorders>
              <w:top w:val="nil"/>
              <w:left w:val="nil"/>
              <w:bottom w:val="single" w:sz="4" w:space="0" w:color="A6A6A6"/>
              <w:right w:val="single" w:sz="4" w:space="0" w:color="A6A6A6"/>
            </w:tcBorders>
            <w:shd w:val="clear" w:color="auto" w:fill="auto"/>
            <w:noWrap/>
            <w:vAlign w:val="center"/>
            <w:hideMark/>
          </w:tcPr>
          <w:p w14:paraId="7D286A37" w14:textId="77777777" w:rsidR="00463EC8" w:rsidRPr="006275DB" w:rsidRDefault="00463EC8" w:rsidP="00874B2D">
            <w:pPr>
              <w:jc w:val="right"/>
              <w:rPr>
                <w:rFonts w:ascii="Nunito" w:eastAsia="Times New Roman" w:hAnsi="Nunito"/>
                <w:sz w:val="14"/>
                <w:szCs w:val="14"/>
                <w:lang w:val="es-419" w:eastAsia="es-419"/>
              </w:rPr>
            </w:pPr>
            <w:r w:rsidRPr="006275DB">
              <w:rPr>
                <w:rFonts w:ascii="Nunito" w:eastAsia="Times New Roman" w:hAnsi="Nunito"/>
                <w:sz w:val="14"/>
                <w:szCs w:val="14"/>
                <w:lang w:val="es-419" w:eastAsia="es-419"/>
              </w:rPr>
              <w:t xml:space="preserve">257.333.911.073 </w:t>
            </w:r>
          </w:p>
        </w:tc>
        <w:tc>
          <w:tcPr>
            <w:tcW w:w="1007" w:type="pct"/>
            <w:tcBorders>
              <w:top w:val="nil"/>
              <w:left w:val="nil"/>
              <w:bottom w:val="single" w:sz="4" w:space="0" w:color="A6A6A6"/>
              <w:right w:val="single" w:sz="4" w:space="0" w:color="A6A6A6"/>
            </w:tcBorders>
            <w:shd w:val="clear" w:color="auto" w:fill="auto"/>
            <w:noWrap/>
            <w:vAlign w:val="center"/>
            <w:hideMark/>
          </w:tcPr>
          <w:p w14:paraId="127FAB22" w14:textId="77777777" w:rsidR="00463EC8" w:rsidRPr="00456F91" w:rsidRDefault="00463EC8" w:rsidP="00874B2D">
            <w:pPr>
              <w:jc w:val="right"/>
              <w:rPr>
                <w:rFonts w:ascii="Nunito" w:eastAsia="Times New Roman" w:hAnsi="Nunito"/>
                <w:sz w:val="14"/>
                <w:szCs w:val="14"/>
                <w:lang w:val="es-419" w:eastAsia="es-419"/>
              </w:rPr>
            </w:pPr>
            <w:r w:rsidRPr="006275DB">
              <w:rPr>
                <w:rFonts w:ascii="Nunito" w:eastAsia="Times New Roman" w:hAnsi="Nunito"/>
                <w:sz w:val="14"/>
                <w:szCs w:val="14"/>
                <w:lang w:val="es-419" w:eastAsia="es-419"/>
              </w:rPr>
              <w:t>-79.292.478.021</w:t>
            </w:r>
            <w:r w:rsidRPr="00456F91">
              <w:rPr>
                <w:rFonts w:ascii="Nunito" w:eastAsia="Times New Roman" w:hAnsi="Nunito"/>
                <w:sz w:val="14"/>
                <w:szCs w:val="14"/>
                <w:lang w:val="es-419" w:eastAsia="es-419"/>
              </w:rPr>
              <w:t xml:space="preserve"> </w:t>
            </w:r>
          </w:p>
        </w:tc>
      </w:tr>
    </w:tbl>
    <w:p w14:paraId="6FD1A93D" w14:textId="77777777" w:rsidR="00463EC8" w:rsidRDefault="00463EC8" w:rsidP="00463EC8">
      <w:pPr>
        <w:pStyle w:val="Textoindependiente"/>
        <w:jc w:val="both"/>
        <w:rPr>
          <w:bCs/>
        </w:rPr>
      </w:pPr>
    </w:p>
    <w:p w14:paraId="59567F52" w14:textId="77777777" w:rsidR="00463EC8" w:rsidRPr="00EC0744" w:rsidRDefault="00463EC8" w:rsidP="00463EC8">
      <w:pPr>
        <w:pStyle w:val="Textoindependiente"/>
        <w:jc w:val="both"/>
        <w:rPr>
          <w:b/>
        </w:rPr>
      </w:pPr>
      <w:r w:rsidRPr="00EC0744">
        <w:rPr>
          <w:b/>
        </w:rPr>
        <w:t>Obras de Infraestructura Social y Hábitat.</w:t>
      </w:r>
    </w:p>
    <w:p w14:paraId="665F57DC" w14:textId="77777777" w:rsidR="00463EC8" w:rsidRDefault="00463EC8" w:rsidP="00463EC8">
      <w:pPr>
        <w:pStyle w:val="Textoindependiente"/>
        <w:jc w:val="both"/>
        <w:rPr>
          <w:bCs/>
        </w:rPr>
      </w:pPr>
    </w:p>
    <w:p w14:paraId="72BA826A" w14:textId="77777777" w:rsidR="00463EC8" w:rsidRPr="0095627B" w:rsidRDefault="00463EC8" w:rsidP="00463EC8">
      <w:pPr>
        <w:pStyle w:val="Textoindependiente"/>
        <w:jc w:val="both"/>
        <w:rPr>
          <w:b/>
          <w:u w:val="single"/>
        </w:rPr>
      </w:pPr>
      <w:r w:rsidRPr="00EC0744">
        <w:rPr>
          <w:b/>
        </w:rPr>
        <w:t xml:space="preserve">MEDICIÓN POSTERIOR. </w:t>
      </w:r>
      <w:r w:rsidRPr="00EC0744">
        <w:rPr>
          <w:bCs/>
        </w:rPr>
        <w:t>Teniendo en cuenta lo establecido en la Política Contable de Prosperidad Social, adoptada mediante resolución interna No. 03907 de diciembre 29 de 2017 y el documento M-GF-1 Manual de Recursos Sujetos a Legalización Contable, se solicitó a la Dirección de Infraestructura Social y Hábitat mediante memorando No. M-2024-2302-058430 con fecha de noviembre 01 de 2024, información pertinente a los indicios de deterioro sobre los avances de obra suspendidos (</w:t>
      </w:r>
      <w:r>
        <w:rPr>
          <w:bCs/>
        </w:rPr>
        <w:t>I</w:t>
      </w:r>
      <w:r w:rsidRPr="00EC0744">
        <w:rPr>
          <w:bCs/>
        </w:rPr>
        <w:t>nventarios en proceso suspendidos) y las obras terminadas susceptibles de entrega a la comunidad (</w:t>
      </w:r>
      <w:r>
        <w:rPr>
          <w:bCs/>
        </w:rPr>
        <w:t>I</w:t>
      </w:r>
      <w:r w:rsidRPr="00EC0744">
        <w:rPr>
          <w:bCs/>
        </w:rPr>
        <w:t xml:space="preserve">nventarios terminados con registro contable mayor a 6 meses) registrados en la contabilidad, con las respectivas justificaciones, así como la medición y valor del deterioro si aplicaba. </w:t>
      </w:r>
      <w:r w:rsidRPr="0095627B">
        <w:rPr>
          <w:b/>
          <w:u w:val="single"/>
        </w:rPr>
        <w:t>Al corte del presente informe, no se recibió reporte alguno de deterioro.</w:t>
      </w:r>
    </w:p>
    <w:p w14:paraId="782A0122" w14:textId="77777777" w:rsidR="00463EC8" w:rsidRDefault="00463EC8" w:rsidP="00463EC8">
      <w:pPr>
        <w:pStyle w:val="Textoindependiente"/>
        <w:jc w:val="both"/>
        <w:rPr>
          <w:bCs/>
        </w:rPr>
      </w:pPr>
    </w:p>
    <w:tbl>
      <w:tblPr>
        <w:tblW w:w="5000" w:type="pct"/>
        <w:tblCellMar>
          <w:left w:w="70" w:type="dxa"/>
          <w:right w:w="70" w:type="dxa"/>
        </w:tblCellMar>
        <w:tblLook w:val="04A0" w:firstRow="1" w:lastRow="0" w:firstColumn="1" w:lastColumn="0" w:noHBand="0" w:noVBand="1"/>
      </w:tblPr>
      <w:tblGrid>
        <w:gridCol w:w="4170"/>
        <w:gridCol w:w="1455"/>
        <w:gridCol w:w="1715"/>
        <w:gridCol w:w="2622"/>
      </w:tblGrid>
      <w:tr w:rsidR="00463EC8" w:rsidRPr="008126CC" w14:paraId="2855958A" w14:textId="77777777" w:rsidTr="00874B2D">
        <w:trPr>
          <w:trHeight w:val="228"/>
        </w:trPr>
        <w:tc>
          <w:tcPr>
            <w:tcW w:w="2105" w:type="pct"/>
            <w:tcBorders>
              <w:top w:val="single" w:sz="4" w:space="0" w:color="A6A6A6"/>
              <w:left w:val="single" w:sz="4" w:space="0" w:color="A6A6A6"/>
              <w:bottom w:val="single" w:sz="4" w:space="0" w:color="A6A6A6"/>
              <w:right w:val="single" w:sz="4" w:space="0" w:color="A6A6A6"/>
            </w:tcBorders>
            <w:shd w:val="clear" w:color="000000" w:fill="FFCD00"/>
            <w:vAlign w:val="center"/>
            <w:hideMark/>
          </w:tcPr>
          <w:p w14:paraId="7E7A7374" w14:textId="77777777" w:rsidR="00463EC8" w:rsidRPr="008126CC" w:rsidRDefault="00463EC8" w:rsidP="00874B2D">
            <w:pPr>
              <w:jc w:val="center"/>
              <w:rPr>
                <w:rFonts w:ascii="Nunito" w:eastAsia="Times New Roman" w:hAnsi="Nunito"/>
                <w:b/>
                <w:bCs/>
                <w:sz w:val="14"/>
                <w:szCs w:val="14"/>
                <w:lang w:val="es-419" w:eastAsia="es-419"/>
              </w:rPr>
            </w:pPr>
            <w:bookmarkStart w:id="5" w:name="_Hlk197506751"/>
            <w:r w:rsidRPr="008126CC">
              <w:rPr>
                <w:rFonts w:ascii="Nunito" w:eastAsia="Times New Roman" w:hAnsi="Nunito"/>
                <w:b/>
                <w:bCs/>
                <w:sz w:val="14"/>
                <w:szCs w:val="14"/>
                <w:lang w:val="es-419" w:eastAsia="es-419"/>
              </w:rPr>
              <w:t>CONCEPTO</w:t>
            </w:r>
          </w:p>
        </w:tc>
        <w:tc>
          <w:tcPr>
            <w:tcW w:w="694" w:type="pct"/>
            <w:tcBorders>
              <w:top w:val="single" w:sz="4" w:space="0" w:color="A6A6A6"/>
              <w:left w:val="nil"/>
              <w:bottom w:val="single" w:sz="4" w:space="0" w:color="A6A6A6"/>
              <w:right w:val="single" w:sz="4" w:space="0" w:color="A6A6A6"/>
            </w:tcBorders>
            <w:shd w:val="clear" w:color="000000" w:fill="FFCD00"/>
            <w:vAlign w:val="center"/>
            <w:hideMark/>
          </w:tcPr>
          <w:p w14:paraId="3AAC1DF4" w14:textId="77777777" w:rsidR="00463EC8" w:rsidRPr="008126CC" w:rsidRDefault="00463EC8" w:rsidP="00874B2D">
            <w:pPr>
              <w:jc w:val="center"/>
              <w:rPr>
                <w:rFonts w:ascii="Nunito" w:eastAsia="Times New Roman" w:hAnsi="Nunito"/>
                <w:b/>
                <w:bCs/>
                <w:sz w:val="14"/>
                <w:szCs w:val="14"/>
                <w:lang w:val="es-419" w:eastAsia="es-419"/>
              </w:rPr>
            </w:pPr>
            <w:r w:rsidRPr="008126CC">
              <w:rPr>
                <w:rFonts w:ascii="Nunito" w:eastAsia="Times New Roman" w:hAnsi="Nunito"/>
                <w:b/>
                <w:bCs/>
                <w:sz w:val="14"/>
                <w:szCs w:val="14"/>
                <w:lang w:val="es-419" w:eastAsia="es-419"/>
              </w:rPr>
              <w:t>DICIEMBRE 31/2024</w:t>
            </w:r>
          </w:p>
        </w:tc>
        <w:tc>
          <w:tcPr>
            <w:tcW w:w="873" w:type="pct"/>
            <w:tcBorders>
              <w:top w:val="single" w:sz="4" w:space="0" w:color="A6A6A6"/>
              <w:left w:val="nil"/>
              <w:bottom w:val="single" w:sz="4" w:space="0" w:color="A6A6A6"/>
              <w:right w:val="single" w:sz="4" w:space="0" w:color="A6A6A6"/>
            </w:tcBorders>
            <w:shd w:val="clear" w:color="000000" w:fill="FFCD00"/>
            <w:vAlign w:val="center"/>
            <w:hideMark/>
          </w:tcPr>
          <w:p w14:paraId="7805FA5F" w14:textId="77777777" w:rsidR="00463EC8" w:rsidRPr="008126CC" w:rsidRDefault="00463EC8" w:rsidP="00874B2D">
            <w:pPr>
              <w:jc w:val="center"/>
              <w:rPr>
                <w:rFonts w:ascii="Nunito" w:eastAsia="Times New Roman" w:hAnsi="Nunito"/>
                <w:b/>
                <w:bCs/>
                <w:sz w:val="14"/>
                <w:szCs w:val="14"/>
                <w:lang w:val="es-419" w:eastAsia="es-419"/>
              </w:rPr>
            </w:pPr>
            <w:r w:rsidRPr="008126CC">
              <w:rPr>
                <w:rFonts w:ascii="Nunito" w:eastAsia="Times New Roman" w:hAnsi="Nunito"/>
                <w:b/>
                <w:bCs/>
                <w:sz w:val="14"/>
                <w:szCs w:val="14"/>
                <w:lang w:val="es-419" w:eastAsia="es-419"/>
              </w:rPr>
              <w:t>DICIEMBRE 31/2023</w:t>
            </w:r>
          </w:p>
        </w:tc>
        <w:tc>
          <w:tcPr>
            <w:tcW w:w="1328" w:type="pct"/>
            <w:tcBorders>
              <w:top w:val="single" w:sz="4" w:space="0" w:color="A6A6A6"/>
              <w:left w:val="nil"/>
              <w:bottom w:val="single" w:sz="4" w:space="0" w:color="A6A6A6"/>
              <w:right w:val="single" w:sz="4" w:space="0" w:color="A6A6A6"/>
            </w:tcBorders>
            <w:shd w:val="clear" w:color="000000" w:fill="FFCD00"/>
            <w:vAlign w:val="center"/>
            <w:hideMark/>
          </w:tcPr>
          <w:p w14:paraId="1862FB76" w14:textId="77777777" w:rsidR="00463EC8" w:rsidRPr="008126CC" w:rsidRDefault="00463EC8" w:rsidP="00874B2D">
            <w:pPr>
              <w:jc w:val="center"/>
              <w:rPr>
                <w:rFonts w:ascii="Nunito" w:eastAsia="Times New Roman" w:hAnsi="Nunito"/>
                <w:b/>
                <w:bCs/>
                <w:sz w:val="14"/>
                <w:szCs w:val="14"/>
                <w:lang w:val="es-419" w:eastAsia="es-419"/>
              </w:rPr>
            </w:pPr>
            <w:r w:rsidRPr="008126CC">
              <w:rPr>
                <w:rFonts w:ascii="Nunito" w:eastAsia="Times New Roman" w:hAnsi="Nunito"/>
                <w:b/>
                <w:bCs/>
                <w:sz w:val="14"/>
                <w:szCs w:val="14"/>
                <w:lang w:val="es-419" w:eastAsia="es-419"/>
              </w:rPr>
              <w:t xml:space="preserve">VARIACIÓN </w:t>
            </w:r>
          </w:p>
        </w:tc>
      </w:tr>
      <w:tr w:rsidR="00463EC8" w:rsidRPr="008126CC" w14:paraId="71C80FFE" w14:textId="77777777" w:rsidTr="00874B2D">
        <w:trPr>
          <w:trHeight w:val="228"/>
        </w:trPr>
        <w:tc>
          <w:tcPr>
            <w:tcW w:w="2105" w:type="pct"/>
            <w:tcBorders>
              <w:top w:val="nil"/>
              <w:left w:val="single" w:sz="4" w:space="0" w:color="A6A6A6"/>
              <w:bottom w:val="single" w:sz="4" w:space="0" w:color="A6A6A6"/>
              <w:right w:val="single" w:sz="4" w:space="0" w:color="A6A6A6"/>
            </w:tcBorders>
            <w:shd w:val="clear" w:color="auto" w:fill="auto"/>
            <w:vAlign w:val="center"/>
            <w:hideMark/>
          </w:tcPr>
          <w:p w14:paraId="7656A765" w14:textId="77777777" w:rsidR="00463EC8" w:rsidRPr="008126CC" w:rsidRDefault="00463EC8" w:rsidP="00874B2D">
            <w:pPr>
              <w:rPr>
                <w:rFonts w:ascii="Nunito" w:eastAsia="Times New Roman" w:hAnsi="Nunito"/>
                <w:color w:val="000000"/>
                <w:sz w:val="14"/>
                <w:szCs w:val="14"/>
                <w:lang w:val="es-419" w:eastAsia="es-419"/>
              </w:rPr>
            </w:pPr>
            <w:r w:rsidRPr="008126CC">
              <w:rPr>
                <w:rFonts w:ascii="Nunito" w:eastAsia="Times New Roman" w:hAnsi="Nunito"/>
                <w:color w:val="000000"/>
                <w:sz w:val="14"/>
                <w:szCs w:val="14"/>
                <w:lang w:val="es-419" w:eastAsia="es-419"/>
              </w:rPr>
              <w:t>Inventario terminado</w:t>
            </w:r>
          </w:p>
        </w:tc>
        <w:tc>
          <w:tcPr>
            <w:tcW w:w="694" w:type="pct"/>
            <w:tcBorders>
              <w:top w:val="nil"/>
              <w:left w:val="nil"/>
              <w:bottom w:val="single" w:sz="4" w:space="0" w:color="A6A6A6"/>
              <w:right w:val="single" w:sz="4" w:space="0" w:color="A6A6A6"/>
            </w:tcBorders>
            <w:shd w:val="clear" w:color="auto" w:fill="auto"/>
            <w:vAlign w:val="center"/>
            <w:hideMark/>
          </w:tcPr>
          <w:p w14:paraId="7560CCD7" w14:textId="77777777" w:rsidR="00463EC8" w:rsidRPr="008126CC" w:rsidRDefault="00463EC8" w:rsidP="00874B2D">
            <w:pPr>
              <w:jc w:val="right"/>
              <w:rPr>
                <w:rFonts w:ascii="Nunito" w:eastAsia="Times New Roman" w:hAnsi="Nunito"/>
                <w:color w:val="000000"/>
                <w:sz w:val="14"/>
                <w:szCs w:val="14"/>
                <w:lang w:val="es-419" w:eastAsia="es-419"/>
              </w:rPr>
            </w:pPr>
            <w:r w:rsidRPr="008126CC">
              <w:rPr>
                <w:rFonts w:ascii="Nunito" w:eastAsia="Times New Roman" w:hAnsi="Nunito"/>
                <w:color w:val="000000"/>
                <w:sz w:val="14"/>
                <w:szCs w:val="14"/>
                <w:lang w:val="es-419" w:eastAsia="es-419"/>
              </w:rPr>
              <w:t>93.971.736.160</w:t>
            </w:r>
          </w:p>
        </w:tc>
        <w:tc>
          <w:tcPr>
            <w:tcW w:w="873" w:type="pct"/>
            <w:tcBorders>
              <w:top w:val="nil"/>
              <w:left w:val="nil"/>
              <w:bottom w:val="single" w:sz="4" w:space="0" w:color="A6A6A6"/>
              <w:right w:val="single" w:sz="4" w:space="0" w:color="A6A6A6"/>
            </w:tcBorders>
            <w:shd w:val="clear" w:color="auto" w:fill="auto"/>
            <w:noWrap/>
            <w:vAlign w:val="center"/>
            <w:hideMark/>
          </w:tcPr>
          <w:p w14:paraId="1D9F5DC0" w14:textId="77777777" w:rsidR="00463EC8" w:rsidRPr="008126CC" w:rsidRDefault="00463EC8" w:rsidP="00874B2D">
            <w:pPr>
              <w:jc w:val="right"/>
              <w:rPr>
                <w:rFonts w:ascii="Nunito" w:eastAsia="Times New Roman" w:hAnsi="Nunito"/>
                <w:color w:val="000000"/>
                <w:sz w:val="14"/>
                <w:szCs w:val="14"/>
                <w:lang w:val="es-419" w:eastAsia="es-419"/>
              </w:rPr>
            </w:pPr>
            <w:r w:rsidRPr="008126CC">
              <w:rPr>
                <w:rFonts w:ascii="Nunito" w:eastAsia="Times New Roman" w:hAnsi="Nunito"/>
                <w:color w:val="000000"/>
                <w:sz w:val="14"/>
                <w:szCs w:val="14"/>
                <w:lang w:val="es-419" w:eastAsia="es-419"/>
              </w:rPr>
              <w:t>133.075.404.047</w:t>
            </w:r>
          </w:p>
        </w:tc>
        <w:tc>
          <w:tcPr>
            <w:tcW w:w="1328" w:type="pct"/>
            <w:tcBorders>
              <w:top w:val="nil"/>
              <w:left w:val="nil"/>
              <w:bottom w:val="single" w:sz="4" w:space="0" w:color="A6A6A6"/>
              <w:right w:val="single" w:sz="4" w:space="0" w:color="A6A6A6"/>
            </w:tcBorders>
            <w:shd w:val="clear" w:color="auto" w:fill="auto"/>
            <w:vAlign w:val="center"/>
            <w:hideMark/>
          </w:tcPr>
          <w:p w14:paraId="05DC5C28" w14:textId="77777777" w:rsidR="00463EC8" w:rsidRPr="008126CC" w:rsidRDefault="00463EC8" w:rsidP="00874B2D">
            <w:pPr>
              <w:jc w:val="right"/>
              <w:rPr>
                <w:rFonts w:ascii="Nunito" w:eastAsia="Times New Roman" w:hAnsi="Nunito"/>
                <w:color w:val="000000"/>
                <w:sz w:val="14"/>
                <w:szCs w:val="14"/>
                <w:lang w:val="es-419" w:eastAsia="es-419"/>
              </w:rPr>
            </w:pPr>
            <w:r w:rsidRPr="008126CC">
              <w:rPr>
                <w:rFonts w:ascii="Nunito" w:eastAsia="Times New Roman" w:hAnsi="Nunito"/>
                <w:color w:val="000000"/>
                <w:sz w:val="14"/>
                <w:szCs w:val="14"/>
                <w:lang w:val="es-419" w:eastAsia="es-419"/>
              </w:rPr>
              <w:t>-39.103.667.887</w:t>
            </w:r>
          </w:p>
        </w:tc>
      </w:tr>
      <w:tr w:rsidR="00463EC8" w:rsidRPr="008126CC" w14:paraId="319EA58E" w14:textId="77777777" w:rsidTr="00874B2D">
        <w:trPr>
          <w:trHeight w:val="228"/>
        </w:trPr>
        <w:tc>
          <w:tcPr>
            <w:tcW w:w="2105" w:type="pct"/>
            <w:tcBorders>
              <w:top w:val="nil"/>
              <w:left w:val="single" w:sz="4" w:space="0" w:color="A6A6A6"/>
              <w:bottom w:val="single" w:sz="4" w:space="0" w:color="A6A6A6"/>
              <w:right w:val="single" w:sz="4" w:space="0" w:color="A6A6A6"/>
            </w:tcBorders>
            <w:shd w:val="clear" w:color="auto" w:fill="auto"/>
            <w:vAlign w:val="center"/>
            <w:hideMark/>
          </w:tcPr>
          <w:p w14:paraId="231A7C96" w14:textId="77777777" w:rsidR="00463EC8" w:rsidRPr="008126CC" w:rsidRDefault="00463EC8" w:rsidP="00874B2D">
            <w:pPr>
              <w:rPr>
                <w:rFonts w:ascii="Nunito" w:eastAsia="Times New Roman" w:hAnsi="Nunito"/>
                <w:color w:val="000000"/>
                <w:sz w:val="14"/>
                <w:szCs w:val="14"/>
                <w:lang w:val="es-419" w:eastAsia="es-419"/>
              </w:rPr>
            </w:pPr>
            <w:r w:rsidRPr="008126CC">
              <w:rPr>
                <w:rFonts w:ascii="Nunito" w:eastAsia="Times New Roman" w:hAnsi="Nunito"/>
                <w:color w:val="000000"/>
                <w:sz w:val="14"/>
                <w:szCs w:val="14"/>
                <w:lang w:val="es-419" w:eastAsia="es-419"/>
              </w:rPr>
              <w:lastRenderedPageBreak/>
              <w:t>Inventario en proceso</w:t>
            </w:r>
          </w:p>
        </w:tc>
        <w:tc>
          <w:tcPr>
            <w:tcW w:w="694" w:type="pct"/>
            <w:tcBorders>
              <w:top w:val="nil"/>
              <w:left w:val="nil"/>
              <w:bottom w:val="single" w:sz="4" w:space="0" w:color="A6A6A6"/>
              <w:right w:val="single" w:sz="4" w:space="0" w:color="A6A6A6"/>
            </w:tcBorders>
            <w:shd w:val="clear" w:color="auto" w:fill="auto"/>
            <w:vAlign w:val="center"/>
            <w:hideMark/>
          </w:tcPr>
          <w:p w14:paraId="4A2A3CF7" w14:textId="77777777" w:rsidR="00463EC8" w:rsidRPr="008126CC" w:rsidRDefault="00463EC8" w:rsidP="00874B2D">
            <w:pPr>
              <w:jc w:val="right"/>
              <w:rPr>
                <w:rFonts w:ascii="Nunito" w:eastAsia="Times New Roman" w:hAnsi="Nunito"/>
                <w:color w:val="000000"/>
                <w:sz w:val="14"/>
                <w:szCs w:val="14"/>
                <w:lang w:val="es-419" w:eastAsia="es-419"/>
              </w:rPr>
            </w:pPr>
            <w:r w:rsidRPr="008126CC">
              <w:rPr>
                <w:rFonts w:ascii="Nunito" w:eastAsia="Times New Roman" w:hAnsi="Nunito"/>
                <w:color w:val="000000"/>
                <w:sz w:val="14"/>
                <w:szCs w:val="14"/>
                <w:lang w:val="es-419" w:eastAsia="es-419"/>
              </w:rPr>
              <w:t>178.041.433.052</w:t>
            </w:r>
          </w:p>
        </w:tc>
        <w:tc>
          <w:tcPr>
            <w:tcW w:w="873" w:type="pct"/>
            <w:tcBorders>
              <w:top w:val="nil"/>
              <w:left w:val="nil"/>
              <w:bottom w:val="single" w:sz="4" w:space="0" w:color="A6A6A6"/>
              <w:right w:val="single" w:sz="4" w:space="0" w:color="A6A6A6"/>
            </w:tcBorders>
            <w:shd w:val="clear" w:color="auto" w:fill="auto"/>
            <w:noWrap/>
            <w:vAlign w:val="center"/>
            <w:hideMark/>
          </w:tcPr>
          <w:p w14:paraId="5171AB98" w14:textId="77777777" w:rsidR="00463EC8" w:rsidRPr="008126CC" w:rsidRDefault="00463EC8" w:rsidP="00874B2D">
            <w:pPr>
              <w:jc w:val="right"/>
              <w:rPr>
                <w:rFonts w:ascii="Nunito" w:eastAsia="Times New Roman" w:hAnsi="Nunito"/>
                <w:color w:val="000000"/>
                <w:sz w:val="14"/>
                <w:szCs w:val="14"/>
                <w:lang w:val="es-419" w:eastAsia="es-419"/>
              </w:rPr>
            </w:pPr>
            <w:r w:rsidRPr="008126CC">
              <w:rPr>
                <w:rFonts w:ascii="Nunito" w:eastAsia="Times New Roman" w:hAnsi="Nunito"/>
                <w:color w:val="000000"/>
                <w:sz w:val="14"/>
                <w:szCs w:val="14"/>
                <w:lang w:val="es-419" w:eastAsia="es-419"/>
              </w:rPr>
              <w:t>257.333.911.073</w:t>
            </w:r>
          </w:p>
        </w:tc>
        <w:tc>
          <w:tcPr>
            <w:tcW w:w="1328" w:type="pct"/>
            <w:tcBorders>
              <w:top w:val="nil"/>
              <w:left w:val="nil"/>
              <w:bottom w:val="single" w:sz="4" w:space="0" w:color="A6A6A6"/>
              <w:right w:val="single" w:sz="4" w:space="0" w:color="A6A6A6"/>
            </w:tcBorders>
            <w:shd w:val="clear" w:color="auto" w:fill="auto"/>
            <w:vAlign w:val="center"/>
            <w:hideMark/>
          </w:tcPr>
          <w:p w14:paraId="10D0B439" w14:textId="77777777" w:rsidR="00463EC8" w:rsidRPr="008126CC" w:rsidRDefault="00463EC8" w:rsidP="00874B2D">
            <w:pPr>
              <w:jc w:val="right"/>
              <w:rPr>
                <w:rFonts w:ascii="Nunito" w:eastAsia="Times New Roman" w:hAnsi="Nunito"/>
                <w:color w:val="000000"/>
                <w:sz w:val="14"/>
                <w:szCs w:val="14"/>
                <w:lang w:val="es-419" w:eastAsia="es-419"/>
              </w:rPr>
            </w:pPr>
            <w:r w:rsidRPr="008126CC">
              <w:rPr>
                <w:rFonts w:ascii="Nunito" w:eastAsia="Times New Roman" w:hAnsi="Nunito"/>
                <w:color w:val="000000"/>
                <w:sz w:val="14"/>
                <w:szCs w:val="14"/>
                <w:lang w:val="es-419" w:eastAsia="es-419"/>
              </w:rPr>
              <w:t>-79.292.478.021</w:t>
            </w:r>
          </w:p>
        </w:tc>
      </w:tr>
      <w:tr w:rsidR="00463EC8" w:rsidRPr="002A4172" w14:paraId="313E614F" w14:textId="77777777" w:rsidTr="00874B2D">
        <w:trPr>
          <w:trHeight w:val="228"/>
        </w:trPr>
        <w:tc>
          <w:tcPr>
            <w:tcW w:w="2105" w:type="pct"/>
            <w:tcBorders>
              <w:top w:val="nil"/>
              <w:left w:val="single" w:sz="4" w:space="0" w:color="A6A6A6"/>
              <w:bottom w:val="single" w:sz="4" w:space="0" w:color="A6A6A6"/>
              <w:right w:val="nil"/>
            </w:tcBorders>
            <w:shd w:val="clear" w:color="000000" w:fill="505050"/>
            <w:vAlign w:val="center"/>
            <w:hideMark/>
          </w:tcPr>
          <w:p w14:paraId="2E4210EE" w14:textId="77777777" w:rsidR="00463EC8" w:rsidRPr="008126CC" w:rsidRDefault="00463EC8" w:rsidP="00874B2D">
            <w:pPr>
              <w:jc w:val="center"/>
              <w:rPr>
                <w:rFonts w:ascii="Nunito" w:eastAsia="Times New Roman" w:hAnsi="Nunito"/>
                <w:b/>
                <w:bCs/>
                <w:color w:val="FFFFFF"/>
                <w:sz w:val="14"/>
                <w:szCs w:val="14"/>
                <w:lang w:val="es-419" w:eastAsia="es-419"/>
              </w:rPr>
            </w:pPr>
            <w:r w:rsidRPr="008126CC">
              <w:rPr>
                <w:rFonts w:ascii="Nunito" w:eastAsia="Times New Roman" w:hAnsi="Nunito"/>
                <w:b/>
                <w:bCs/>
                <w:color w:val="FFFFFF"/>
                <w:sz w:val="14"/>
                <w:szCs w:val="14"/>
                <w:lang w:val="es-419" w:eastAsia="es-419"/>
              </w:rPr>
              <w:t>TOTAL</w:t>
            </w:r>
          </w:p>
        </w:tc>
        <w:tc>
          <w:tcPr>
            <w:tcW w:w="694" w:type="pct"/>
            <w:tcBorders>
              <w:top w:val="nil"/>
              <w:left w:val="nil"/>
              <w:bottom w:val="single" w:sz="4" w:space="0" w:color="A6A6A6"/>
              <w:right w:val="single" w:sz="4" w:space="0" w:color="A6A6A6"/>
            </w:tcBorders>
            <w:shd w:val="clear" w:color="000000" w:fill="505050"/>
            <w:vAlign w:val="center"/>
            <w:hideMark/>
          </w:tcPr>
          <w:p w14:paraId="379033DB" w14:textId="77777777" w:rsidR="00463EC8" w:rsidRPr="008126CC" w:rsidRDefault="00463EC8" w:rsidP="00874B2D">
            <w:pPr>
              <w:jc w:val="right"/>
              <w:rPr>
                <w:rFonts w:ascii="Nunito" w:eastAsia="Times New Roman" w:hAnsi="Nunito"/>
                <w:b/>
                <w:bCs/>
                <w:color w:val="FFFFFF"/>
                <w:sz w:val="14"/>
                <w:szCs w:val="14"/>
                <w:lang w:val="es-419" w:eastAsia="es-419"/>
              </w:rPr>
            </w:pPr>
            <w:r w:rsidRPr="008126CC">
              <w:rPr>
                <w:rFonts w:ascii="Nunito" w:eastAsia="Times New Roman" w:hAnsi="Nunito"/>
                <w:b/>
                <w:bCs/>
                <w:color w:val="FFFFFF"/>
                <w:sz w:val="14"/>
                <w:szCs w:val="14"/>
                <w:lang w:val="es-419" w:eastAsia="es-419"/>
              </w:rPr>
              <w:t>272.013.169.212,14</w:t>
            </w:r>
          </w:p>
        </w:tc>
        <w:tc>
          <w:tcPr>
            <w:tcW w:w="873" w:type="pct"/>
            <w:tcBorders>
              <w:top w:val="nil"/>
              <w:left w:val="nil"/>
              <w:bottom w:val="single" w:sz="4" w:space="0" w:color="A6A6A6"/>
              <w:right w:val="single" w:sz="4" w:space="0" w:color="A6A6A6"/>
            </w:tcBorders>
            <w:shd w:val="clear" w:color="000000" w:fill="505050"/>
            <w:vAlign w:val="center"/>
            <w:hideMark/>
          </w:tcPr>
          <w:p w14:paraId="322237A5" w14:textId="77777777" w:rsidR="00463EC8" w:rsidRPr="008126CC" w:rsidRDefault="00463EC8" w:rsidP="00874B2D">
            <w:pPr>
              <w:jc w:val="right"/>
              <w:rPr>
                <w:rFonts w:ascii="Nunito" w:eastAsia="Times New Roman" w:hAnsi="Nunito"/>
                <w:b/>
                <w:bCs/>
                <w:color w:val="FFFFFF"/>
                <w:sz w:val="14"/>
                <w:szCs w:val="14"/>
                <w:lang w:val="es-419" w:eastAsia="es-419"/>
              </w:rPr>
            </w:pPr>
            <w:r w:rsidRPr="008126CC">
              <w:rPr>
                <w:rFonts w:ascii="Nunito" w:eastAsia="Times New Roman" w:hAnsi="Nunito"/>
                <w:b/>
                <w:bCs/>
                <w:color w:val="FFFFFF"/>
                <w:sz w:val="14"/>
                <w:szCs w:val="14"/>
                <w:lang w:val="es-419" w:eastAsia="es-419"/>
              </w:rPr>
              <w:t>390.409.315.120,33</w:t>
            </w:r>
          </w:p>
        </w:tc>
        <w:tc>
          <w:tcPr>
            <w:tcW w:w="1328" w:type="pct"/>
            <w:tcBorders>
              <w:top w:val="nil"/>
              <w:left w:val="nil"/>
              <w:bottom w:val="single" w:sz="4" w:space="0" w:color="A6A6A6"/>
              <w:right w:val="single" w:sz="4" w:space="0" w:color="A6A6A6"/>
            </w:tcBorders>
            <w:shd w:val="clear" w:color="000000" w:fill="505050"/>
            <w:vAlign w:val="center"/>
            <w:hideMark/>
          </w:tcPr>
          <w:p w14:paraId="65BD7BAC" w14:textId="77777777" w:rsidR="00463EC8" w:rsidRPr="002A4172" w:rsidRDefault="00463EC8" w:rsidP="00874B2D">
            <w:pPr>
              <w:jc w:val="right"/>
              <w:rPr>
                <w:rFonts w:ascii="Nunito" w:eastAsia="Times New Roman" w:hAnsi="Nunito"/>
                <w:b/>
                <w:bCs/>
                <w:color w:val="FFFFFF"/>
                <w:sz w:val="14"/>
                <w:szCs w:val="14"/>
                <w:lang w:val="es-419" w:eastAsia="es-419"/>
              </w:rPr>
            </w:pPr>
            <w:r w:rsidRPr="008126CC">
              <w:rPr>
                <w:rFonts w:ascii="Nunito" w:eastAsia="Times New Roman" w:hAnsi="Nunito"/>
                <w:b/>
                <w:bCs/>
                <w:color w:val="FFFFFF"/>
                <w:sz w:val="14"/>
                <w:szCs w:val="14"/>
                <w:lang w:val="es-419" w:eastAsia="es-419"/>
              </w:rPr>
              <w:t>-118.396.145.908,19</w:t>
            </w:r>
          </w:p>
        </w:tc>
      </w:tr>
      <w:bookmarkEnd w:id="5"/>
    </w:tbl>
    <w:p w14:paraId="4127D5C9" w14:textId="77777777" w:rsidR="00463EC8" w:rsidRDefault="00463EC8" w:rsidP="00463EC8">
      <w:pPr>
        <w:pStyle w:val="Textoindependiente"/>
        <w:jc w:val="both"/>
        <w:rPr>
          <w:bCs/>
        </w:rPr>
      </w:pPr>
    </w:p>
    <w:p w14:paraId="304161CD" w14:textId="77777777" w:rsidR="00463EC8" w:rsidRDefault="00463EC8" w:rsidP="00463EC8">
      <w:pPr>
        <w:pStyle w:val="Textoindependiente"/>
        <w:jc w:val="both"/>
        <w:rPr>
          <w:bCs/>
        </w:rPr>
      </w:pPr>
      <w:r w:rsidRPr="00543161">
        <w:rPr>
          <w:b/>
        </w:rPr>
        <w:t>151003 – Construcciones (Mercancías en Existencia).</w:t>
      </w:r>
      <w:r>
        <w:rPr>
          <w:b/>
        </w:rPr>
        <w:t xml:space="preserve"> </w:t>
      </w:r>
      <w:r w:rsidRPr="00543161">
        <w:rPr>
          <w:bCs/>
        </w:rPr>
        <w:t>Al corte del presente informe y con respecto al saldo final del año anterior, se presentan los conceptos y valores globales que afectaron la subcuenta en cuestión:</w:t>
      </w:r>
    </w:p>
    <w:p w14:paraId="5751D0E2" w14:textId="77777777" w:rsidR="00463EC8" w:rsidRDefault="00463EC8" w:rsidP="00463EC8">
      <w:pPr>
        <w:pStyle w:val="Textoindependiente"/>
        <w:jc w:val="both"/>
        <w:rPr>
          <w:bCs/>
        </w:rPr>
      </w:pPr>
    </w:p>
    <w:p w14:paraId="78C75F04" w14:textId="77777777" w:rsidR="00463EC8" w:rsidRPr="00543161" w:rsidRDefault="00463EC8" w:rsidP="005149B9">
      <w:pPr>
        <w:pStyle w:val="Textoindependiente"/>
        <w:numPr>
          <w:ilvl w:val="0"/>
          <w:numId w:val="5"/>
        </w:numPr>
        <w:jc w:val="both"/>
        <w:rPr>
          <w:bCs/>
        </w:rPr>
      </w:pPr>
      <w:r w:rsidRPr="00543161">
        <w:rPr>
          <w:bCs/>
        </w:rPr>
        <w:t>Incremento de $45.936.956.544 por reclasificación de 3 obligaciones presupuestales ya que los avances de obra se encontraban registrados en inventario terminado, así como cambio de estado de 25 proyectos de “Proceso” a “Terminado”, teniendo en cuenta reporte de la Dirección de Infraestructura Social y Hábitat, por terminación física encontrándose en condiciones de entrega a la comunidad, pero que tienen situaciones especiales de tipo administrativo o de procedimiento para su entrega formal a la misma, mediante soporte idóneo.</w:t>
      </w:r>
    </w:p>
    <w:p w14:paraId="13951265" w14:textId="77777777" w:rsidR="00463EC8" w:rsidRPr="00543161" w:rsidRDefault="00463EC8" w:rsidP="005149B9">
      <w:pPr>
        <w:pStyle w:val="Textoindependiente"/>
        <w:numPr>
          <w:ilvl w:val="0"/>
          <w:numId w:val="5"/>
        </w:numPr>
        <w:jc w:val="both"/>
        <w:rPr>
          <w:bCs/>
        </w:rPr>
      </w:pPr>
      <w:r w:rsidRPr="00543161">
        <w:rPr>
          <w:bCs/>
        </w:rPr>
        <w:t xml:space="preserve">Incremento de $3.750.057.984 por causación manual de 13 trámites de pago de reservas 2023 sin PAC. </w:t>
      </w:r>
    </w:p>
    <w:p w14:paraId="58EF5C92" w14:textId="77777777" w:rsidR="00463EC8" w:rsidRPr="00543161" w:rsidRDefault="00463EC8" w:rsidP="00463EC8">
      <w:pPr>
        <w:pStyle w:val="Textoindependiente"/>
        <w:jc w:val="both"/>
        <w:rPr>
          <w:bCs/>
        </w:rPr>
      </w:pPr>
    </w:p>
    <w:p w14:paraId="71BF297F" w14:textId="77777777" w:rsidR="00463EC8" w:rsidRPr="00543161" w:rsidRDefault="00463EC8" w:rsidP="00463EC8">
      <w:pPr>
        <w:pStyle w:val="Textoindependiente"/>
        <w:jc w:val="both"/>
        <w:rPr>
          <w:bCs/>
        </w:rPr>
      </w:pPr>
      <w:r w:rsidRPr="00543161">
        <w:rPr>
          <w:bCs/>
        </w:rPr>
        <w:t xml:space="preserve">En términos generales los proyectos de obra que conforman el saldo de la subcuenta se encuentran terminados total o parcialmente en condiciones de entrega a las entidades territoriales para uso de su comunidad, pero con temas técnicos y/o administrativos pendientes de subsanar, como: </w:t>
      </w:r>
      <w:r>
        <w:rPr>
          <w:bCs/>
        </w:rPr>
        <w:t>A</w:t>
      </w:r>
      <w:r w:rsidRPr="00543161">
        <w:rPr>
          <w:bCs/>
        </w:rPr>
        <w:t>uditoria visible No. 3 pendiente de realizarse (</w:t>
      </w:r>
      <w:r>
        <w:rPr>
          <w:bCs/>
        </w:rPr>
        <w:t>P</w:t>
      </w:r>
      <w:r w:rsidRPr="00543161">
        <w:rPr>
          <w:bCs/>
        </w:rPr>
        <w:t>or ende, aún no se cuenta con la respectiva acta de entrega de obra y compromiso de sostenibilidad), pendiente aprobaciones de planes de sostenibilidad a cargo de las entidades territoriales para recibir las obras o en algunos casos respuestas pendientes a derechos de petición en donde las entidades territoriales certifiquen el uso de la obra (</w:t>
      </w:r>
      <w:r>
        <w:rPr>
          <w:bCs/>
        </w:rPr>
        <w:t>D</w:t>
      </w:r>
      <w:r w:rsidRPr="00543161">
        <w:rPr>
          <w:bCs/>
        </w:rPr>
        <w:t>espués de haberse gestionado reiteradamente la suscripción de actas sin final término).</w:t>
      </w:r>
    </w:p>
    <w:p w14:paraId="4DA7F2E2" w14:textId="77777777" w:rsidR="00463EC8" w:rsidRPr="00543161" w:rsidRDefault="00463EC8" w:rsidP="00463EC8">
      <w:pPr>
        <w:pStyle w:val="Textoindependiente"/>
        <w:jc w:val="both"/>
        <w:rPr>
          <w:bCs/>
        </w:rPr>
      </w:pPr>
    </w:p>
    <w:p w14:paraId="3F1DAAC8" w14:textId="77777777" w:rsidR="00463EC8" w:rsidRPr="00D57C74" w:rsidRDefault="00463EC8" w:rsidP="00463EC8">
      <w:pPr>
        <w:pStyle w:val="Textoindependiente"/>
        <w:jc w:val="both"/>
        <w:rPr>
          <w:bCs/>
        </w:rPr>
      </w:pPr>
      <w:r w:rsidRPr="00D57C74">
        <w:rPr>
          <w:b/>
        </w:rPr>
        <w:t>152002 – Construcciones (Productos en Proceso).</w:t>
      </w:r>
      <w:r>
        <w:rPr>
          <w:b/>
        </w:rPr>
        <w:t xml:space="preserve"> </w:t>
      </w:r>
      <w:r w:rsidRPr="00D57C74">
        <w:rPr>
          <w:bCs/>
        </w:rPr>
        <w:t>Es pertinente señalar que las cuentas de inventarios se encuentran en constante movimiento debido al registro de legalizaciones y pagos por avance de obra de los diferentes proyectos.</w:t>
      </w:r>
    </w:p>
    <w:p w14:paraId="702D9CF6" w14:textId="77777777" w:rsidR="00463EC8" w:rsidRPr="00D57C74" w:rsidRDefault="00463EC8" w:rsidP="00463EC8">
      <w:pPr>
        <w:pStyle w:val="Textoindependiente"/>
        <w:jc w:val="both"/>
        <w:rPr>
          <w:bCs/>
        </w:rPr>
      </w:pPr>
    </w:p>
    <w:p w14:paraId="20EB6F32" w14:textId="77777777" w:rsidR="00463EC8" w:rsidRDefault="00463EC8" w:rsidP="00463EC8">
      <w:pPr>
        <w:pStyle w:val="Textoindependiente"/>
        <w:jc w:val="both"/>
        <w:rPr>
          <w:bCs/>
        </w:rPr>
      </w:pPr>
      <w:r w:rsidRPr="00D57C74">
        <w:rPr>
          <w:bCs/>
        </w:rPr>
        <w:t>Al corte del presente informe y con respecto al saldo final del año anterior, se presentan los conceptos y valores globales que afectaron la subcuenta en cuestión:</w:t>
      </w:r>
    </w:p>
    <w:p w14:paraId="0315A550" w14:textId="77777777" w:rsidR="00463EC8" w:rsidRDefault="00463EC8" w:rsidP="00463EC8">
      <w:pPr>
        <w:pStyle w:val="Textoindependiente"/>
        <w:jc w:val="both"/>
        <w:rPr>
          <w:bCs/>
        </w:rPr>
      </w:pPr>
    </w:p>
    <w:p w14:paraId="7073A0DC" w14:textId="77777777" w:rsidR="00463EC8" w:rsidRPr="00D57C74" w:rsidRDefault="00463EC8" w:rsidP="005149B9">
      <w:pPr>
        <w:pStyle w:val="Textoindependiente"/>
        <w:numPr>
          <w:ilvl w:val="0"/>
          <w:numId w:val="6"/>
        </w:numPr>
        <w:jc w:val="both"/>
        <w:rPr>
          <w:bCs/>
        </w:rPr>
      </w:pPr>
      <w:r w:rsidRPr="00D57C74">
        <w:rPr>
          <w:bCs/>
        </w:rPr>
        <w:t>Incremento de $30.386.187.452 por registro de 55 obligaciones presupuestales y 6 legalizaciones conforme a avance de obra certificada por supervisor.</w:t>
      </w:r>
    </w:p>
    <w:p w14:paraId="1EEF1DF9" w14:textId="77777777" w:rsidR="00463EC8" w:rsidRPr="00D57C74" w:rsidRDefault="00463EC8" w:rsidP="00463EC8">
      <w:pPr>
        <w:pStyle w:val="Textoindependiente"/>
        <w:jc w:val="both"/>
        <w:rPr>
          <w:bCs/>
        </w:rPr>
      </w:pPr>
    </w:p>
    <w:p w14:paraId="565DA236" w14:textId="77777777" w:rsidR="00463EC8" w:rsidRPr="00D57C74" w:rsidRDefault="00463EC8" w:rsidP="005149B9">
      <w:pPr>
        <w:pStyle w:val="Textoindependiente"/>
        <w:numPr>
          <w:ilvl w:val="0"/>
          <w:numId w:val="6"/>
        </w:numPr>
        <w:jc w:val="both"/>
        <w:rPr>
          <w:bCs/>
        </w:rPr>
      </w:pPr>
      <w:r w:rsidRPr="00D57C74">
        <w:rPr>
          <w:bCs/>
        </w:rPr>
        <w:t xml:space="preserve">Incremento de $25.852.459.634 por causación manual de 54 trámites de pago de reservas 2023 sin PAC. </w:t>
      </w:r>
    </w:p>
    <w:p w14:paraId="6124D9C4" w14:textId="77777777" w:rsidR="00463EC8" w:rsidRPr="00D57C74" w:rsidRDefault="00463EC8" w:rsidP="00463EC8">
      <w:pPr>
        <w:pStyle w:val="Textoindependiente"/>
        <w:jc w:val="both"/>
        <w:rPr>
          <w:bCs/>
        </w:rPr>
      </w:pPr>
    </w:p>
    <w:p w14:paraId="5DC32079" w14:textId="77777777" w:rsidR="00463EC8" w:rsidRPr="00D57C74" w:rsidRDefault="00463EC8" w:rsidP="005149B9">
      <w:pPr>
        <w:pStyle w:val="Textoindependiente"/>
        <w:numPr>
          <w:ilvl w:val="0"/>
          <w:numId w:val="6"/>
        </w:numPr>
        <w:jc w:val="both"/>
        <w:rPr>
          <w:bCs/>
        </w:rPr>
      </w:pPr>
      <w:r w:rsidRPr="00D57C74">
        <w:rPr>
          <w:bCs/>
        </w:rPr>
        <w:t>Incremento de $7.985.454.794 por reclasificación de inventario terminado conforme a confirmación en reunión con supervisor de 11 proyectos (2 parcialmente), producto del proceso de depuración llevado a cabo mediante reuniones con supervisores.</w:t>
      </w:r>
    </w:p>
    <w:p w14:paraId="21C1ADDB" w14:textId="77777777" w:rsidR="00463EC8" w:rsidRPr="00D57C74" w:rsidRDefault="00463EC8" w:rsidP="00463EC8">
      <w:pPr>
        <w:pStyle w:val="Textoindependiente"/>
        <w:jc w:val="both"/>
        <w:rPr>
          <w:bCs/>
        </w:rPr>
      </w:pPr>
    </w:p>
    <w:p w14:paraId="1E37739E" w14:textId="77777777" w:rsidR="00463EC8" w:rsidRPr="00D57C74" w:rsidRDefault="00463EC8" w:rsidP="00463EC8">
      <w:pPr>
        <w:pStyle w:val="Textoindependiente"/>
        <w:jc w:val="both"/>
        <w:rPr>
          <w:bCs/>
        </w:rPr>
      </w:pPr>
      <w:r w:rsidRPr="00D57C74">
        <w:rPr>
          <w:bCs/>
        </w:rPr>
        <w:t xml:space="preserve">En términos generales los avances de obra que conforman el saldo de la subcuenta se encuentran en ejecución, </w:t>
      </w:r>
      <w:r w:rsidRPr="0095627B">
        <w:rPr>
          <w:b/>
          <w:u w:val="single"/>
        </w:rPr>
        <w:t>pero aún no son susceptibles de entrega a las entidades territoriales para uso de su comunidad, ya que no existe evidencia suficiente sobre la funcionalidad de los mismos. No obstante</w:t>
      </w:r>
      <w:r w:rsidRPr="00D57C74">
        <w:rPr>
          <w:bCs/>
        </w:rPr>
        <w:t xml:space="preserve">, de acuerdo con la información suministrada por los supervisores, se encuentran proyectos en situaciones especiales como a continuación se </w:t>
      </w:r>
      <w:r w:rsidRPr="00D57C74">
        <w:rPr>
          <w:bCs/>
        </w:rPr>
        <w:lastRenderedPageBreak/>
        <w:t>indica:</w:t>
      </w:r>
    </w:p>
    <w:p w14:paraId="505B2BB2" w14:textId="77777777" w:rsidR="00463EC8" w:rsidRPr="00D57C74" w:rsidRDefault="00463EC8" w:rsidP="00463EC8">
      <w:pPr>
        <w:pStyle w:val="Textoindependiente"/>
        <w:jc w:val="both"/>
        <w:rPr>
          <w:bCs/>
        </w:rPr>
      </w:pPr>
    </w:p>
    <w:p w14:paraId="54A82773" w14:textId="77777777" w:rsidR="00463EC8" w:rsidRPr="00D57C74" w:rsidRDefault="00463EC8" w:rsidP="005149B9">
      <w:pPr>
        <w:pStyle w:val="Textoindependiente"/>
        <w:numPr>
          <w:ilvl w:val="0"/>
          <w:numId w:val="7"/>
        </w:numPr>
        <w:jc w:val="both"/>
        <w:rPr>
          <w:bCs/>
        </w:rPr>
      </w:pPr>
      <w:r w:rsidRPr="00D57C74">
        <w:rPr>
          <w:bCs/>
        </w:rPr>
        <w:t>Suspendidos, principalmente por reformulación de proyectos.</w:t>
      </w:r>
    </w:p>
    <w:p w14:paraId="51FE542C" w14:textId="77777777" w:rsidR="00463EC8" w:rsidRPr="00D57C74" w:rsidRDefault="00463EC8" w:rsidP="005149B9">
      <w:pPr>
        <w:pStyle w:val="Textoindependiente"/>
        <w:numPr>
          <w:ilvl w:val="0"/>
          <w:numId w:val="7"/>
        </w:numPr>
        <w:jc w:val="both"/>
        <w:rPr>
          <w:bCs/>
        </w:rPr>
      </w:pPr>
      <w:r w:rsidRPr="00D57C74">
        <w:rPr>
          <w:bCs/>
        </w:rPr>
        <w:t>Factores externos, debido a dificultades para la obtención de permisos, licencias y condiciones atribuibles a entidades que deben efectuar obras previas a la ejecución de los proyectos contratadas por los entes territoriales.</w:t>
      </w:r>
    </w:p>
    <w:p w14:paraId="24EFFD51" w14:textId="77777777" w:rsidR="00463EC8" w:rsidRPr="00805F28" w:rsidRDefault="00463EC8" w:rsidP="005149B9">
      <w:pPr>
        <w:pStyle w:val="Textoindependiente"/>
        <w:numPr>
          <w:ilvl w:val="0"/>
          <w:numId w:val="7"/>
        </w:numPr>
        <w:jc w:val="both"/>
        <w:rPr>
          <w:bCs/>
        </w:rPr>
      </w:pPr>
      <w:r w:rsidRPr="00805F28">
        <w:rPr>
          <w:bCs/>
        </w:rPr>
        <w:t>Informes de legalización contable pendientes de aclaración o corrección por parte del ente territorial para proceder con el trámite de legalización de recursos, teniendo en</w:t>
      </w:r>
      <w:r>
        <w:rPr>
          <w:bCs/>
        </w:rPr>
        <w:t xml:space="preserve"> </w:t>
      </w:r>
      <w:r w:rsidRPr="00805F28">
        <w:rPr>
          <w:bCs/>
        </w:rPr>
        <w:t>cuenta lo establecido en el M-GF-1 - Manual de Recursos Sujetos a Legalización Contable vigente.</w:t>
      </w:r>
    </w:p>
    <w:p w14:paraId="25D5E465" w14:textId="77777777" w:rsidR="00463EC8" w:rsidRPr="00805F28" w:rsidRDefault="00463EC8" w:rsidP="005149B9">
      <w:pPr>
        <w:pStyle w:val="Textoindependiente"/>
        <w:numPr>
          <w:ilvl w:val="0"/>
          <w:numId w:val="7"/>
        </w:numPr>
        <w:jc w:val="both"/>
        <w:rPr>
          <w:bCs/>
        </w:rPr>
      </w:pPr>
      <w:r w:rsidRPr="00805F28">
        <w:rPr>
          <w:bCs/>
        </w:rPr>
        <w:t>Falencias en calidad de los avances.</w:t>
      </w:r>
    </w:p>
    <w:p w14:paraId="19A7B39C" w14:textId="77777777" w:rsidR="00463EC8" w:rsidRDefault="00463EC8" w:rsidP="005149B9">
      <w:pPr>
        <w:pStyle w:val="Textoindependiente"/>
        <w:numPr>
          <w:ilvl w:val="0"/>
          <w:numId w:val="7"/>
        </w:numPr>
        <w:jc w:val="both"/>
        <w:rPr>
          <w:bCs/>
        </w:rPr>
      </w:pPr>
      <w:r w:rsidRPr="00805F28">
        <w:rPr>
          <w:bCs/>
        </w:rPr>
        <w:t>Posibles incumplimientos en contratos de obra.</w:t>
      </w:r>
    </w:p>
    <w:p w14:paraId="51A234FF" w14:textId="77777777" w:rsidR="00463EC8" w:rsidRDefault="00463EC8" w:rsidP="00463EC8">
      <w:pPr>
        <w:pStyle w:val="Textoindependiente"/>
        <w:jc w:val="both"/>
        <w:rPr>
          <w:b/>
        </w:rPr>
      </w:pPr>
    </w:p>
    <w:p w14:paraId="56D805DC" w14:textId="4147CE38" w:rsidR="00463EC8" w:rsidRDefault="00463EC8" w:rsidP="00463EC8">
      <w:pPr>
        <w:pStyle w:val="Textoindependiente"/>
        <w:jc w:val="both"/>
        <w:rPr>
          <w:b/>
        </w:rPr>
      </w:pPr>
      <w:r w:rsidRPr="00793DCC">
        <w:rPr>
          <w:b/>
        </w:rPr>
        <w:t xml:space="preserve">-NOTA 10. PROPIEDAD PLANTA Y EQUIPO. </w:t>
      </w:r>
    </w:p>
    <w:p w14:paraId="7ABF0F3C" w14:textId="77777777" w:rsidR="006868C4" w:rsidRPr="00793DCC" w:rsidRDefault="006868C4" w:rsidP="00463EC8">
      <w:pPr>
        <w:pStyle w:val="Textoindependiente"/>
        <w:jc w:val="both"/>
        <w:rPr>
          <w:b/>
        </w:rPr>
      </w:pPr>
    </w:p>
    <w:p w14:paraId="38659FFD" w14:textId="77777777" w:rsidR="00463EC8" w:rsidRDefault="00463EC8" w:rsidP="00463EC8">
      <w:pPr>
        <w:pStyle w:val="Textoindependiente"/>
        <w:jc w:val="both"/>
        <w:rPr>
          <w:bCs/>
        </w:rPr>
      </w:pPr>
      <w:r w:rsidRPr="001C7845">
        <w:rPr>
          <w:b/>
        </w:rPr>
        <w:t xml:space="preserve">190590 – Otros Bienes y Servicios Pagados por anticipado. </w:t>
      </w:r>
      <w:r w:rsidRPr="001C7845">
        <w:rPr>
          <w:bCs/>
        </w:rPr>
        <w:t xml:space="preserve">El saldo de la subcuenta está representado en los valores por amortizar al corte del presente informe, correspondientes a convenios suscritos con FINDETER, ENTERRITORIO, el Fondo Rotatorio de la Policía Nacional y FONDECUN, así como servicios adquiridos y pagados por anticipado para el normal funcionamiento de la Entidad por concepto de garantía y soporte sobre bienes de cómputo. En comparación con el año anterior se evidencia un incremento del 242,92% originado principalmente por efecto de los pagos realizados en el último trimestre de 2024 por concepto de: </w:t>
      </w:r>
      <w:r>
        <w:rPr>
          <w:bCs/>
        </w:rPr>
        <w:t>P</w:t>
      </w:r>
      <w:r w:rsidRPr="001C7845">
        <w:rPr>
          <w:bCs/>
        </w:rPr>
        <w:t>rimer pago en el marco del contrato interadministrativo No. 773 de 2024 suscrito con la Financiera de Desarrollo Territorial S.A. – FINDETER por valor de $173.336.260.368 y pagos 21-22 correspondientes a la adición del convenio No. 069 de 2012 suscrito con EnTerritorio por valor total de $12.012.922.204. El saldo de la subcuenta se detalla a continuación:</w:t>
      </w:r>
    </w:p>
    <w:p w14:paraId="2DB7894C" w14:textId="77777777" w:rsidR="00463EC8" w:rsidRDefault="00463EC8" w:rsidP="00463EC8">
      <w:pPr>
        <w:pStyle w:val="Textoindependiente"/>
        <w:jc w:val="both"/>
        <w:rPr>
          <w:bCs/>
        </w:rPr>
      </w:pPr>
    </w:p>
    <w:tbl>
      <w:tblPr>
        <w:tblW w:w="5000" w:type="pct"/>
        <w:tblCellMar>
          <w:left w:w="70" w:type="dxa"/>
          <w:right w:w="70" w:type="dxa"/>
        </w:tblCellMar>
        <w:tblLook w:val="04A0" w:firstRow="1" w:lastRow="0" w:firstColumn="1" w:lastColumn="0" w:noHBand="0" w:noVBand="1"/>
      </w:tblPr>
      <w:tblGrid>
        <w:gridCol w:w="1502"/>
        <w:gridCol w:w="4850"/>
        <w:gridCol w:w="1598"/>
        <w:gridCol w:w="2012"/>
      </w:tblGrid>
      <w:tr w:rsidR="00463EC8" w:rsidRPr="00FB445E" w14:paraId="59940177" w14:textId="77777777" w:rsidTr="00874B2D">
        <w:trPr>
          <w:trHeight w:val="228"/>
          <w:tblHeader/>
        </w:trPr>
        <w:tc>
          <w:tcPr>
            <w:tcW w:w="754" w:type="pct"/>
            <w:tcBorders>
              <w:top w:val="single" w:sz="4" w:space="0" w:color="A6A6A6"/>
              <w:left w:val="single" w:sz="4" w:space="0" w:color="A6A6A6"/>
              <w:bottom w:val="single" w:sz="4" w:space="0" w:color="A6A6A6"/>
              <w:right w:val="single" w:sz="4" w:space="0" w:color="A6A6A6"/>
            </w:tcBorders>
            <w:shd w:val="clear" w:color="000000" w:fill="FFCD00"/>
            <w:vAlign w:val="center"/>
            <w:hideMark/>
          </w:tcPr>
          <w:p w14:paraId="751B0106" w14:textId="77777777" w:rsidR="00463EC8" w:rsidRPr="00FB445E" w:rsidRDefault="00463EC8" w:rsidP="00874B2D">
            <w:pPr>
              <w:jc w:val="center"/>
              <w:rPr>
                <w:rFonts w:ascii="Nunito" w:eastAsia="Times New Roman" w:hAnsi="Nunito"/>
                <w:b/>
                <w:bCs/>
                <w:sz w:val="14"/>
                <w:szCs w:val="14"/>
                <w:lang w:val="es-419" w:eastAsia="es-419"/>
              </w:rPr>
            </w:pPr>
            <w:r w:rsidRPr="00FB445E">
              <w:rPr>
                <w:rFonts w:ascii="Nunito" w:eastAsia="Times New Roman" w:hAnsi="Nunito"/>
                <w:b/>
                <w:bCs/>
                <w:sz w:val="14"/>
                <w:szCs w:val="14"/>
                <w:lang w:val="es-419" w:eastAsia="es-419"/>
              </w:rPr>
              <w:t>NIT</w:t>
            </w:r>
          </w:p>
        </w:tc>
        <w:tc>
          <w:tcPr>
            <w:tcW w:w="2434" w:type="pct"/>
            <w:tcBorders>
              <w:top w:val="single" w:sz="4" w:space="0" w:color="A6A6A6"/>
              <w:left w:val="nil"/>
              <w:bottom w:val="single" w:sz="4" w:space="0" w:color="A6A6A6"/>
              <w:right w:val="single" w:sz="4" w:space="0" w:color="A6A6A6"/>
            </w:tcBorders>
            <w:shd w:val="clear" w:color="000000" w:fill="FFCD00"/>
            <w:vAlign w:val="center"/>
            <w:hideMark/>
          </w:tcPr>
          <w:p w14:paraId="280329E8" w14:textId="77777777" w:rsidR="00463EC8" w:rsidRPr="00FB445E" w:rsidRDefault="00463EC8" w:rsidP="00874B2D">
            <w:pPr>
              <w:jc w:val="center"/>
              <w:rPr>
                <w:rFonts w:ascii="Nunito" w:eastAsia="Times New Roman" w:hAnsi="Nunito"/>
                <w:b/>
                <w:bCs/>
                <w:sz w:val="14"/>
                <w:szCs w:val="14"/>
                <w:lang w:val="es-419" w:eastAsia="es-419"/>
              </w:rPr>
            </w:pPr>
            <w:r w:rsidRPr="00FB445E">
              <w:rPr>
                <w:rFonts w:ascii="Nunito" w:eastAsia="Times New Roman" w:hAnsi="Nunito"/>
                <w:b/>
                <w:bCs/>
                <w:sz w:val="14"/>
                <w:szCs w:val="14"/>
                <w:lang w:val="es-419" w:eastAsia="es-419"/>
              </w:rPr>
              <w:t>RAZON SOCIAL</w:t>
            </w:r>
          </w:p>
        </w:tc>
        <w:tc>
          <w:tcPr>
            <w:tcW w:w="802" w:type="pct"/>
            <w:tcBorders>
              <w:top w:val="single" w:sz="4" w:space="0" w:color="A6A6A6"/>
              <w:left w:val="nil"/>
              <w:bottom w:val="single" w:sz="4" w:space="0" w:color="A6A6A6"/>
              <w:right w:val="single" w:sz="4" w:space="0" w:color="A6A6A6"/>
            </w:tcBorders>
            <w:shd w:val="clear" w:color="000000" w:fill="FFCD00"/>
            <w:vAlign w:val="center"/>
            <w:hideMark/>
          </w:tcPr>
          <w:p w14:paraId="1C6B8452" w14:textId="77777777" w:rsidR="00463EC8" w:rsidRPr="00FB445E" w:rsidRDefault="00463EC8" w:rsidP="00874B2D">
            <w:pPr>
              <w:jc w:val="center"/>
              <w:rPr>
                <w:rFonts w:ascii="Nunito" w:eastAsia="Times New Roman" w:hAnsi="Nunito"/>
                <w:b/>
                <w:bCs/>
                <w:sz w:val="14"/>
                <w:szCs w:val="14"/>
                <w:lang w:val="es-419" w:eastAsia="es-419"/>
              </w:rPr>
            </w:pPr>
            <w:r w:rsidRPr="00FB445E">
              <w:rPr>
                <w:rFonts w:ascii="Nunito" w:eastAsia="Times New Roman" w:hAnsi="Nunito"/>
                <w:b/>
                <w:bCs/>
                <w:sz w:val="14"/>
                <w:szCs w:val="14"/>
                <w:lang w:val="es-419" w:eastAsia="es-419"/>
              </w:rPr>
              <w:t>ID DERECHO</w:t>
            </w:r>
          </w:p>
        </w:tc>
        <w:tc>
          <w:tcPr>
            <w:tcW w:w="1010" w:type="pct"/>
            <w:tcBorders>
              <w:top w:val="single" w:sz="4" w:space="0" w:color="A6A6A6"/>
              <w:left w:val="nil"/>
              <w:bottom w:val="single" w:sz="4" w:space="0" w:color="A6A6A6"/>
              <w:right w:val="single" w:sz="4" w:space="0" w:color="A6A6A6"/>
            </w:tcBorders>
            <w:shd w:val="clear" w:color="000000" w:fill="FFCD00"/>
            <w:vAlign w:val="center"/>
            <w:hideMark/>
          </w:tcPr>
          <w:p w14:paraId="63C00BDD" w14:textId="77777777" w:rsidR="00463EC8" w:rsidRPr="00FB445E" w:rsidRDefault="00463EC8" w:rsidP="00874B2D">
            <w:pPr>
              <w:jc w:val="center"/>
              <w:rPr>
                <w:rFonts w:ascii="Nunito" w:eastAsia="Times New Roman" w:hAnsi="Nunito"/>
                <w:b/>
                <w:bCs/>
                <w:sz w:val="14"/>
                <w:szCs w:val="14"/>
                <w:lang w:val="es-419" w:eastAsia="es-419"/>
              </w:rPr>
            </w:pPr>
            <w:r w:rsidRPr="00FB445E">
              <w:rPr>
                <w:rFonts w:ascii="Nunito" w:eastAsia="Times New Roman" w:hAnsi="Nunito"/>
                <w:b/>
                <w:bCs/>
                <w:sz w:val="14"/>
                <w:szCs w:val="14"/>
                <w:lang w:val="es-419" w:eastAsia="es-419"/>
              </w:rPr>
              <w:t>SALDO</w:t>
            </w:r>
          </w:p>
        </w:tc>
      </w:tr>
      <w:tr w:rsidR="00463EC8" w:rsidRPr="00FB445E" w14:paraId="13B34EB9" w14:textId="77777777" w:rsidTr="00874B2D">
        <w:trPr>
          <w:trHeight w:val="228"/>
        </w:trPr>
        <w:tc>
          <w:tcPr>
            <w:tcW w:w="754" w:type="pct"/>
            <w:tcBorders>
              <w:top w:val="nil"/>
              <w:left w:val="single" w:sz="4" w:space="0" w:color="A6A6A6"/>
              <w:bottom w:val="single" w:sz="4" w:space="0" w:color="A6A6A6"/>
              <w:right w:val="single" w:sz="4" w:space="0" w:color="A6A6A6"/>
            </w:tcBorders>
            <w:shd w:val="clear" w:color="auto" w:fill="auto"/>
            <w:vAlign w:val="center"/>
            <w:hideMark/>
          </w:tcPr>
          <w:p w14:paraId="1E090674" w14:textId="77777777" w:rsidR="00463EC8" w:rsidRPr="00FB445E" w:rsidRDefault="00463EC8" w:rsidP="00874B2D">
            <w:pPr>
              <w:jc w:val="center"/>
              <w:rPr>
                <w:rFonts w:ascii="Nunito" w:eastAsia="Times New Roman" w:hAnsi="Nunito"/>
                <w:color w:val="000000"/>
                <w:sz w:val="14"/>
                <w:szCs w:val="14"/>
                <w:lang w:val="es-419" w:eastAsia="es-419"/>
              </w:rPr>
            </w:pPr>
            <w:r w:rsidRPr="00FB445E">
              <w:rPr>
                <w:rFonts w:ascii="Nunito" w:eastAsia="Times New Roman" w:hAnsi="Nunito"/>
                <w:color w:val="000000"/>
                <w:sz w:val="14"/>
                <w:szCs w:val="14"/>
                <w:lang w:val="es-419" w:eastAsia="es-419"/>
              </w:rPr>
              <w:t>800096329</w:t>
            </w:r>
          </w:p>
        </w:tc>
        <w:tc>
          <w:tcPr>
            <w:tcW w:w="2434" w:type="pct"/>
            <w:tcBorders>
              <w:top w:val="nil"/>
              <w:left w:val="nil"/>
              <w:bottom w:val="single" w:sz="4" w:space="0" w:color="A6A6A6"/>
              <w:right w:val="single" w:sz="4" w:space="0" w:color="A6A6A6"/>
            </w:tcBorders>
            <w:shd w:val="clear" w:color="auto" w:fill="auto"/>
            <w:vAlign w:val="center"/>
            <w:hideMark/>
          </w:tcPr>
          <w:p w14:paraId="5B4949E9" w14:textId="77777777" w:rsidR="00463EC8" w:rsidRPr="00FB445E" w:rsidRDefault="00463EC8" w:rsidP="00874B2D">
            <w:pPr>
              <w:rPr>
                <w:rFonts w:ascii="Nunito" w:eastAsia="Times New Roman" w:hAnsi="Nunito"/>
                <w:color w:val="000000"/>
                <w:sz w:val="14"/>
                <w:szCs w:val="14"/>
                <w:lang w:val="es-419" w:eastAsia="es-419"/>
              </w:rPr>
            </w:pPr>
            <w:r w:rsidRPr="00FB445E">
              <w:rPr>
                <w:rFonts w:ascii="Nunito" w:hAnsi="Nunito"/>
                <w:sz w:val="14"/>
                <w:szCs w:val="14"/>
              </w:rPr>
              <w:t>Financiera de Desarrollo Territorial S.A. – FINDETER</w:t>
            </w:r>
          </w:p>
        </w:tc>
        <w:tc>
          <w:tcPr>
            <w:tcW w:w="802" w:type="pct"/>
            <w:tcBorders>
              <w:top w:val="nil"/>
              <w:left w:val="nil"/>
              <w:bottom w:val="single" w:sz="4" w:space="0" w:color="A6A6A6"/>
              <w:right w:val="single" w:sz="4" w:space="0" w:color="A6A6A6"/>
            </w:tcBorders>
            <w:shd w:val="clear" w:color="auto" w:fill="auto"/>
            <w:vAlign w:val="center"/>
            <w:hideMark/>
          </w:tcPr>
          <w:p w14:paraId="25A54B35" w14:textId="77777777" w:rsidR="00463EC8" w:rsidRPr="00FB445E" w:rsidRDefault="00463EC8" w:rsidP="00874B2D">
            <w:pPr>
              <w:jc w:val="center"/>
              <w:rPr>
                <w:rFonts w:ascii="Nunito" w:eastAsia="Times New Roman" w:hAnsi="Nunito"/>
                <w:color w:val="000000"/>
                <w:sz w:val="14"/>
                <w:szCs w:val="14"/>
                <w:lang w:val="es-419" w:eastAsia="es-419"/>
              </w:rPr>
            </w:pPr>
            <w:r w:rsidRPr="00FB445E">
              <w:rPr>
                <w:rFonts w:ascii="Nunito" w:eastAsia="Times New Roman" w:hAnsi="Nunito"/>
                <w:color w:val="000000"/>
                <w:sz w:val="14"/>
                <w:szCs w:val="14"/>
                <w:lang w:val="es-419" w:eastAsia="es-419"/>
              </w:rPr>
              <w:t>CT 773/2024</w:t>
            </w:r>
          </w:p>
        </w:tc>
        <w:tc>
          <w:tcPr>
            <w:tcW w:w="1010" w:type="pct"/>
            <w:tcBorders>
              <w:top w:val="nil"/>
              <w:left w:val="nil"/>
              <w:bottom w:val="single" w:sz="4" w:space="0" w:color="A6A6A6"/>
              <w:right w:val="single" w:sz="4" w:space="0" w:color="A6A6A6"/>
            </w:tcBorders>
            <w:shd w:val="clear" w:color="auto" w:fill="auto"/>
            <w:vAlign w:val="center"/>
            <w:hideMark/>
          </w:tcPr>
          <w:p w14:paraId="514308BE" w14:textId="77777777" w:rsidR="00463EC8" w:rsidRPr="00FB445E" w:rsidRDefault="00463EC8" w:rsidP="00874B2D">
            <w:pPr>
              <w:jc w:val="right"/>
              <w:rPr>
                <w:rFonts w:ascii="Nunito" w:eastAsia="Times New Roman" w:hAnsi="Nunito"/>
                <w:color w:val="000000"/>
                <w:sz w:val="14"/>
                <w:szCs w:val="14"/>
                <w:lang w:val="es-419" w:eastAsia="es-419"/>
              </w:rPr>
            </w:pPr>
            <w:r w:rsidRPr="00FB445E">
              <w:rPr>
                <w:rFonts w:ascii="Nunito" w:eastAsia="Times New Roman" w:hAnsi="Nunito"/>
                <w:color w:val="000000"/>
                <w:sz w:val="14"/>
                <w:szCs w:val="14"/>
                <w:lang w:val="es-419" w:eastAsia="es-419"/>
              </w:rPr>
              <w:t>173.336.260.368</w:t>
            </w:r>
          </w:p>
        </w:tc>
      </w:tr>
      <w:tr w:rsidR="00463EC8" w:rsidRPr="00FB445E" w14:paraId="4A9518CD" w14:textId="77777777" w:rsidTr="00874B2D">
        <w:trPr>
          <w:trHeight w:val="228"/>
        </w:trPr>
        <w:tc>
          <w:tcPr>
            <w:tcW w:w="754" w:type="pct"/>
            <w:tcBorders>
              <w:top w:val="nil"/>
              <w:left w:val="single" w:sz="4" w:space="0" w:color="A6A6A6"/>
              <w:bottom w:val="single" w:sz="4" w:space="0" w:color="A6A6A6"/>
              <w:right w:val="single" w:sz="4" w:space="0" w:color="A6A6A6"/>
            </w:tcBorders>
            <w:shd w:val="clear" w:color="auto" w:fill="auto"/>
            <w:vAlign w:val="center"/>
            <w:hideMark/>
          </w:tcPr>
          <w:p w14:paraId="60DFBFAF" w14:textId="77777777" w:rsidR="00463EC8" w:rsidRPr="00FB445E" w:rsidRDefault="00463EC8" w:rsidP="00874B2D">
            <w:pPr>
              <w:jc w:val="center"/>
              <w:rPr>
                <w:rFonts w:ascii="Nunito" w:eastAsia="Times New Roman" w:hAnsi="Nunito"/>
                <w:color w:val="000000"/>
                <w:sz w:val="14"/>
                <w:szCs w:val="14"/>
                <w:lang w:val="es-419" w:eastAsia="es-419"/>
              </w:rPr>
            </w:pPr>
            <w:r w:rsidRPr="00FB445E">
              <w:rPr>
                <w:rFonts w:ascii="Nunito" w:eastAsia="Times New Roman" w:hAnsi="Nunito"/>
                <w:color w:val="000000"/>
                <w:sz w:val="14"/>
                <w:szCs w:val="14"/>
                <w:lang w:val="es-419" w:eastAsia="es-419"/>
              </w:rPr>
              <w:t>899999316</w:t>
            </w:r>
          </w:p>
        </w:tc>
        <w:tc>
          <w:tcPr>
            <w:tcW w:w="2434" w:type="pct"/>
            <w:tcBorders>
              <w:top w:val="nil"/>
              <w:left w:val="nil"/>
              <w:bottom w:val="single" w:sz="4" w:space="0" w:color="A6A6A6"/>
              <w:right w:val="single" w:sz="4" w:space="0" w:color="A6A6A6"/>
            </w:tcBorders>
            <w:shd w:val="clear" w:color="auto" w:fill="auto"/>
            <w:vAlign w:val="center"/>
            <w:hideMark/>
          </w:tcPr>
          <w:p w14:paraId="02C98A6C" w14:textId="77777777" w:rsidR="00463EC8" w:rsidRPr="00FB445E" w:rsidRDefault="00463EC8" w:rsidP="00874B2D">
            <w:pPr>
              <w:rPr>
                <w:rFonts w:ascii="Nunito" w:eastAsia="Times New Roman" w:hAnsi="Nunito"/>
                <w:color w:val="000000"/>
                <w:sz w:val="14"/>
                <w:szCs w:val="14"/>
                <w:lang w:val="es-419" w:eastAsia="es-419"/>
              </w:rPr>
            </w:pPr>
            <w:r w:rsidRPr="00FB445E">
              <w:rPr>
                <w:rFonts w:ascii="Nunito" w:eastAsia="Times New Roman" w:hAnsi="Nunito"/>
                <w:color w:val="000000"/>
                <w:sz w:val="14"/>
                <w:szCs w:val="14"/>
                <w:lang w:val="es-419" w:eastAsia="es-419"/>
              </w:rPr>
              <w:t>EnTerritorio</w:t>
            </w:r>
          </w:p>
        </w:tc>
        <w:tc>
          <w:tcPr>
            <w:tcW w:w="802" w:type="pct"/>
            <w:tcBorders>
              <w:top w:val="nil"/>
              <w:left w:val="nil"/>
              <w:bottom w:val="single" w:sz="4" w:space="0" w:color="A6A6A6"/>
              <w:right w:val="single" w:sz="4" w:space="0" w:color="A6A6A6"/>
            </w:tcBorders>
            <w:shd w:val="clear" w:color="auto" w:fill="auto"/>
            <w:vAlign w:val="center"/>
            <w:hideMark/>
          </w:tcPr>
          <w:p w14:paraId="08D00FA7" w14:textId="77777777" w:rsidR="00463EC8" w:rsidRPr="00FB445E" w:rsidRDefault="00463EC8" w:rsidP="00874B2D">
            <w:pPr>
              <w:jc w:val="center"/>
              <w:rPr>
                <w:rFonts w:ascii="Nunito" w:eastAsia="Times New Roman" w:hAnsi="Nunito"/>
                <w:color w:val="000000"/>
                <w:sz w:val="14"/>
                <w:szCs w:val="14"/>
                <w:lang w:val="es-419" w:eastAsia="es-419"/>
              </w:rPr>
            </w:pPr>
            <w:r w:rsidRPr="00FB445E">
              <w:rPr>
                <w:rFonts w:ascii="Nunito" w:eastAsia="Times New Roman" w:hAnsi="Nunito"/>
                <w:color w:val="000000"/>
                <w:sz w:val="14"/>
                <w:szCs w:val="14"/>
                <w:lang w:val="es-419" w:eastAsia="es-419"/>
              </w:rPr>
              <w:t>CV 069/2012</w:t>
            </w:r>
          </w:p>
        </w:tc>
        <w:tc>
          <w:tcPr>
            <w:tcW w:w="1010" w:type="pct"/>
            <w:tcBorders>
              <w:top w:val="nil"/>
              <w:left w:val="nil"/>
              <w:bottom w:val="single" w:sz="4" w:space="0" w:color="A6A6A6"/>
              <w:right w:val="single" w:sz="4" w:space="0" w:color="A6A6A6"/>
            </w:tcBorders>
            <w:shd w:val="clear" w:color="auto" w:fill="auto"/>
            <w:vAlign w:val="bottom"/>
            <w:hideMark/>
          </w:tcPr>
          <w:p w14:paraId="30F538E9" w14:textId="77777777" w:rsidR="00463EC8" w:rsidRPr="00FB445E" w:rsidRDefault="00463EC8" w:rsidP="00874B2D">
            <w:pPr>
              <w:jc w:val="right"/>
              <w:rPr>
                <w:rFonts w:ascii="Nunito" w:eastAsia="Times New Roman" w:hAnsi="Nunito"/>
                <w:color w:val="000000"/>
                <w:sz w:val="14"/>
                <w:szCs w:val="14"/>
                <w:lang w:val="es-419" w:eastAsia="es-419"/>
              </w:rPr>
            </w:pPr>
            <w:r w:rsidRPr="00FB445E">
              <w:rPr>
                <w:rFonts w:ascii="Nunito" w:hAnsi="Nunito"/>
                <w:sz w:val="14"/>
                <w:szCs w:val="14"/>
              </w:rPr>
              <w:t xml:space="preserve">          52.775.500.411 </w:t>
            </w:r>
          </w:p>
        </w:tc>
      </w:tr>
      <w:tr w:rsidR="00463EC8" w:rsidRPr="00FB445E" w14:paraId="5D2B9FB6" w14:textId="77777777" w:rsidTr="00874B2D">
        <w:trPr>
          <w:trHeight w:val="228"/>
        </w:trPr>
        <w:tc>
          <w:tcPr>
            <w:tcW w:w="754" w:type="pct"/>
            <w:tcBorders>
              <w:top w:val="nil"/>
              <w:left w:val="single" w:sz="4" w:space="0" w:color="A6A6A6"/>
              <w:bottom w:val="single" w:sz="4" w:space="0" w:color="A6A6A6"/>
              <w:right w:val="single" w:sz="4" w:space="0" w:color="A6A6A6"/>
            </w:tcBorders>
            <w:shd w:val="clear" w:color="auto" w:fill="auto"/>
            <w:vAlign w:val="center"/>
            <w:hideMark/>
          </w:tcPr>
          <w:p w14:paraId="54E55D15" w14:textId="77777777" w:rsidR="00463EC8" w:rsidRPr="00FB445E" w:rsidRDefault="00463EC8" w:rsidP="00874B2D">
            <w:pPr>
              <w:jc w:val="center"/>
              <w:rPr>
                <w:rFonts w:ascii="Nunito" w:eastAsia="Times New Roman" w:hAnsi="Nunito"/>
                <w:color w:val="000000"/>
                <w:sz w:val="14"/>
                <w:szCs w:val="14"/>
                <w:lang w:val="es-419" w:eastAsia="es-419"/>
              </w:rPr>
            </w:pPr>
            <w:r w:rsidRPr="00FB445E">
              <w:rPr>
                <w:rFonts w:ascii="Nunito" w:eastAsia="Times New Roman" w:hAnsi="Nunito"/>
                <w:color w:val="000000"/>
                <w:sz w:val="14"/>
                <w:szCs w:val="14"/>
                <w:lang w:val="es-419" w:eastAsia="es-419"/>
              </w:rPr>
              <w:t>899999316</w:t>
            </w:r>
          </w:p>
        </w:tc>
        <w:tc>
          <w:tcPr>
            <w:tcW w:w="2434" w:type="pct"/>
            <w:tcBorders>
              <w:top w:val="nil"/>
              <w:left w:val="nil"/>
              <w:bottom w:val="single" w:sz="4" w:space="0" w:color="A6A6A6"/>
              <w:right w:val="single" w:sz="4" w:space="0" w:color="A6A6A6"/>
            </w:tcBorders>
            <w:shd w:val="clear" w:color="auto" w:fill="auto"/>
            <w:noWrap/>
            <w:vAlign w:val="center"/>
            <w:hideMark/>
          </w:tcPr>
          <w:p w14:paraId="7E30C04C" w14:textId="77777777" w:rsidR="00463EC8" w:rsidRPr="00FB445E" w:rsidRDefault="00463EC8" w:rsidP="00874B2D">
            <w:pPr>
              <w:rPr>
                <w:rFonts w:ascii="Nunito" w:eastAsia="Times New Roman" w:hAnsi="Nunito"/>
                <w:color w:val="000000"/>
                <w:sz w:val="14"/>
                <w:szCs w:val="14"/>
                <w:lang w:val="es-419" w:eastAsia="es-419"/>
              </w:rPr>
            </w:pPr>
            <w:r w:rsidRPr="00FB445E">
              <w:rPr>
                <w:rFonts w:ascii="Nunito" w:eastAsia="Times New Roman" w:hAnsi="Nunito"/>
                <w:color w:val="000000"/>
                <w:sz w:val="14"/>
                <w:szCs w:val="14"/>
                <w:lang w:val="es-419" w:eastAsia="es-419"/>
              </w:rPr>
              <w:t>EnTerritorio</w:t>
            </w:r>
          </w:p>
        </w:tc>
        <w:tc>
          <w:tcPr>
            <w:tcW w:w="802" w:type="pct"/>
            <w:tcBorders>
              <w:top w:val="nil"/>
              <w:left w:val="nil"/>
              <w:bottom w:val="single" w:sz="4" w:space="0" w:color="A6A6A6"/>
              <w:right w:val="single" w:sz="4" w:space="0" w:color="A6A6A6"/>
            </w:tcBorders>
            <w:shd w:val="clear" w:color="auto" w:fill="auto"/>
            <w:vAlign w:val="center"/>
            <w:hideMark/>
          </w:tcPr>
          <w:p w14:paraId="2F4E235D" w14:textId="77777777" w:rsidR="00463EC8" w:rsidRPr="00FB445E" w:rsidRDefault="00463EC8" w:rsidP="00874B2D">
            <w:pPr>
              <w:jc w:val="center"/>
              <w:rPr>
                <w:rFonts w:ascii="Nunito" w:eastAsia="Times New Roman" w:hAnsi="Nunito"/>
                <w:color w:val="000000"/>
                <w:sz w:val="14"/>
                <w:szCs w:val="14"/>
                <w:lang w:val="es-419" w:eastAsia="es-419"/>
              </w:rPr>
            </w:pPr>
            <w:r w:rsidRPr="00FB445E">
              <w:rPr>
                <w:rFonts w:ascii="Nunito" w:eastAsia="Times New Roman" w:hAnsi="Nunito"/>
                <w:color w:val="000000"/>
                <w:sz w:val="14"/>
                <w:szCs w:val="14"/>
                <w:lang w:val="es-419" w:eastAsia="es-419"/>
              </w:rPr>
              <w:t>CV 160/2011</w:t>
            </w:r>
          </w:p>
        </w:tc>
        <w:tc>
          <w:tcPr>
            <w:tcW w:w="1010" w:type="pct"/>
            <w:tcBorders>
              <w:top w:val="nil"/>
              <w:left w:val="nil"/>
              <w:bottom w:val="single" w:sz="4" w:space="0" w:color="A6A6A6"/>
              <w:right w:val="single" w:sz="4" w:space="0" w:color="A6A6A6"/>
            </w:tcBorders>
            <w:shd w:val="clear" w:color="auto" w:fill="auto"/>
            <w:vAlign w:val="bottom"/>
            <w:hideMark/>
          </w:tcPr>
          <w:p w14:paraId="63AF7515" w14:textId="77777777" w:rsidR="00463EC8" w:rsidRPr="00FB445E" w:rsidRDefault="00463EC8" w:rsidP="00874B2D">
            <w:pPr>
              <w:jc w:val="right"/>
              <w:rPr>
                <w:rFonts w:ascii="Nunito" w:eastAsia="Times New Roman" w:hAnsi="Nunito"/>
                <w:color w:val="000000"/>
                <w:sz w:val="14"/>
                <w:szCs w:val="14"/>
                <w:lang w:val="es-419" w:eastAsia="es-419"/>
              </w:rPr>
            </w:pPr>
            <w:r w:rsidRPr="00FB445E">
              <w:rPr>
                <w:rFonts w:ascii="Nunito" w:hAnsi="Nunito"/>
                <w:sz w:val="14"/>
                <w:szCs w:val="14"/>
              </w:rPr>
              <w:t xml:space="preserve">            22.505.600.063</w:t>
            </w:r>
          </w:p>
        </w:tc>
      </w:tr>
      <w:tr w:rsidR="00463EC8" w:rsidRPr="00FB445E" w14:paraId="25ACB3BD" w14:textId="77777777" w:rsidTr="00874B2D">
        <w:trPr>
          <w:trHeight w:val="228"/>
        </w:trPr>
        <w:tc>
          <w:tcPr>
            <w:tcW w:w="754" w:type="pct"/>
            <w:tcBorders>
              <w:top w:val="nil"/>
              <w:left w:val="single" w:sz="4" w:space="0" w:color="A6A6A6"/>
              <w:bottom w:val="single" w:sz="4" w:space="0" w:color="A6A6A6"/>
              <w:right w:val="single" w:sz="4" w:space="0" w:color="A6A6A6"/>
            </w:tcBorders>
            <w:shd w:val="clear" w:color="auto" w:fill="auto"/>
            <w:vAlign w:val="center"/>
            <w:hideMark/>
          </w:tcPr>
          <w:p w14:paraId="6D9AF756" w14:textId="77777777" w:rsidR="00463EC8" w:rsidRPr="00FB445E" w:rsidRDefault="00463EC8" w:rsidP="00874B2D">
            <w:pPr>
              <w:jc w:val="center"/>
              <w:rPr>
                <w:rFonts w:ascii="Nunito" w:eastAsia="Times New Roman" w:hAnsi="Nunito"/>
                <w:color w:val="000000"/>
                <w:sz w:val="14"/>
                <w:szCs w:val="14"/>
                <w:lang w:val="es-419" w:eastAsia="es-419"/>
              </w:rPr>
            </w:pPr>
            <w:r w:rsidRPr="00FB445E">
              <w:rPr>
                <w:rFonts w:ascii="Nunito" w:eastAsia="Times New Roman" w:hAnsi="Nunito"/>
                <w:color w:val="000000"/>
                <w:sz w:val="14"/>
                <w:szCs w:val="14"/>
                <w:lang w:val="es-419" w:eastAsia="es-419"/>
              </w:rPr>
              <w:t>860020227</w:t>
            </w:r>
          </w:p>
        </w:tc>
        <w:tc>
          <w:tcPr>
            <w:tcW w:w="2434" w:type="pct"/>
            <w:tcBorders>
              <w:top w:val="nil"/>
              <w:left w:val="nil"/>
              <w:bottom w:val="single" w:sz="4" w:space="0" w:color="A6A6A6"/>
              <w:right w:val="single" w:sz="4" w:space="0" w:color="A6A6A6"/>
            </w:tcBorders>
            <w:shd w:val="clear" w:color="auto" w:fill="auto"/>
            <w:vAlign w:val="bottom"/>
            <w:hideMark/>
          </w:tcPr>
          <w:p w14:paraId="6D0F7F7F" w14:textId="77777777" w:rsidR="00463EC8" w:rsidRPr="00FB445E" w:rsidRDefault="00463EC8" w:rsidP="00874B2D">
            <w:pPr>
              <w:rPr>
                <w:rFonts w:ascii="Nunito" w:eastAsia="Times New Roman" w:hAnsi="Nunito"/>
                <w:color w:val="000000"/>
                <w:sz w:val="14"/>
                <w:szCs w:val="14"/>
                <w:lang w:val="es-419" w:eastAsia="es-419"/>
              </w:rPr>
            </w:pPr>
            <w:r w:rsidRPr="00FB445E">
              <w:rPr>
                <w:rFonts w:ascii="Nunito" w:eastAsia="Times New Roman" w:hAnsi="Nunito"/>
                <w:color w:val="000000"/>
                <w:sz w:val="14"/>
                <w:szCs w:val="14"/>
                <w:lang w:val="es-419" w:eastAsia="es-419"/>
              </w:rPr>
              <w:t>Fondo Rotatorio de la Policía Nacional</w:t>
            </w:r>
          </w:p>
        </w:tc>
        <w:tc>
          <w:tcPr>
            <w:tcW w:w="802" w:type="pct"/>
            <w:tcBorders>
              <w:top w:val="nil"/>
              <w:left w:val="nil"/>
              <w:bottom w:val="single" w:sz="4" w:space="0" w:color="A6A6A6"/>
              <w:right w:val="single" w:sz="4" w:space="0" w:color="A6A6A6"/>
            </w:tcBorders>
            <w:shd w:val="clear" w:color="auto" w:fill="auto"/>
            <w:vAlign w:val="center"/>
            <w:hideMark/>
          </w:tcPr>
          <w:p w14:paraId="069B22A7" w14:textId="77777777" w:rsidR="00463EC8" w:rsidRPr="00FB445E" w:rsidRDefault="00463EC8" w:rsidP="00874B2D">
            <w:pPr>
              <w:jc w:val="center"/>
              <w:rPr>
                <w:rFonts w:ascii="Nunito" w:eastAsia="Times New Roman" w:hAnsi="Nunito"/>
                <w:color w:val="000000"/>
                <w:sz w:val="14"/>
                <w:szCs w:val="14"/>
                <w:lang w:val="es-419" w:eastAsia="es-419"/>
              </w:rPr>
            </w:pPr>
            <w:r w:rsidRPr="00FB445E">
              <w:rPr>
                <w:rFonts w:ascii="Nunito" w:eastAsia="Times New Roman" w:hAnsi="Nunito"/>
                <w:color w:val="000000"/>
                <w:sz w:val="14"/>
                <w:szCs w:val="14"/>
                <w:lang w:val="es-419" w:eastAsia="es-419"/>
              </w:rPr>
              <w:t>CT 066/2024</w:t>
            </w:r>
          </w:p>
        </w:tc>
        <w:tc>
          <w:tcPr>
            <w:tcW w:w="1010" w:type="pct"/>
            <w:tcBorders>
              <w:top w:val="nil"/>
              <w:left w:val="nil"/>
              <w:bottom w:val="single" w:sz="4" w:space="0" w:color="A6A6A6"/>
              <w:right w:val="single" w:sz="4" w:space="0" w:color="A6A6A6"/>
            </w:tcBorders>
            <w:shd w:val="clear" w:color="auto" w:fill="auto"/>
            <w:vAlign w:val="center"/>
            <w:hideMark/>
          </w:tcPr>
          <w:p w14:paraId="088D095C" w14:textId="77777777" w:rsidR="00463EC8" w:rsidRPr="00FB445E" w:rsidRDefault="00463EC8" w:rsidP="00874B2D">
            <w:pPr>
              <w:jc w:val="right"/>
              <w:rPr>
                <w:rFonts w:ascii="Nunito" w:eastAsia="Times New Roman" w:hAnsi="Nunito"/>
                <w:color w:val="000000"/>
                <w:sz w:val="14"/>
                <w:szCs w:val="14"/>
                <w:lang w:val="es-419" w:eastAsia="es-419"/>
              </w:rPr>
            </w:pPr>
            <w:r w:rsidRPr="00FB445E">
              <w:rPr>
                <w:rFonts w:ascii="Nunito" w:eastAsia="Times New Roman" w:hAnsi="Nunito"/>
                <w:color w:val="000000"/>
                <w:sz w:val="14"/>
                <w:szCs w:val="14"/>
                <w:lang w:val="es-419" w:eastAsia="es-419"/>
              </w:rPr>
              <w:t>412.908.946</w:t>
            </w:r>
          </w:p>
        </w:tc>
      </w:tr>
      <w:tr w:rsidR="00463EC8" w:rsidRPr="00FB445E" w14:paraId="5984F99E" w14:textId="77777777" w:rsidTr="00874B2D">
        <w:trPr>
          <w:trHeight w:val="228"/>
        </w:trPr>
        <w:tc>
          <w:tcPr>
            <w:tcW w:w="754" w:type="pct"/>
            <w:tcBorders>
              <w:top w:val="nil"/>
              <w:left w:val="single" w:sz="4" w:space="0" w:color="A6A6A6"/>
              <w:bottom w:val="single" w:sz="4" w:space="0" w:color="A6A6A6"/>
              <w:right w:val="single" w:sz="4" w:space="0" w:color="A6A6A6"/>
            </w:tcBorders>
            <w:shd w:val="clear" w:color="auto" w:fill="auto"/>
            <w:vAlign w:val="center"/>
            <w:hideMark/>
          </w:tcPr>
          <w:p w14:paraId="6D781EAB" w14:textId="77777777" w:rsidR="00463EC8" w:rsidRPr="00FB445E" w:rsidRDefault="00463EC8" w:rsidP="00874B2D">
            <w:pPr>
              <w:jc w:val="center"/>
              <w:rPr>
                <w:rFonts w:ascii="Nunito" w:eastAsia="Times New Roman" w:hAnsi="Nunito"/>
                <w:color w:val="000000"/>
                <w:sz w:val="14"/>
                <w:szCs w:val="14"/>
                <w:lang w:val="es-419" w:eastAsia="es-419"/>
              </w:rPr>
            </w:pPr>
            <w:r w:rsidRPr="00FB445E">
              <w:rPr>
                <w:rFonts w:ascii="Nunito" w:eastAsia="Times New Roman" w:hAnsi="Nunito"/>
                <w:color w:val="000000"/>
                <w:sz w:val="14"/>
                <w:szCs w:val="14"/>
                <w:lang w:val="es-419" w:eastAsia="es-419"/>
              </w:rPr>
              <w:t>900258772</w:t>
            </w:r>
          </w:p>
        </w:tc>
        <w:tc>
          <w:tcPr>
            <w:tcW w:w="2434" w:type="pct"/>
            <w:tcBorders>
              <w:top w:val="nil"/>
              <w:left w:val="nil"/>
              <w:bottom w:val="single" w:sz="4" w:space="0" w:color="A6A6A6"/>
              <w:right w:val="single" w:sz="4" w:space="0" w:color="A6A6A6"/>
            </w:tcBorders>
            <w:shd w:val="clear" w:color="auto" w:fill="auto"/>
            <w:vAlign w:val="center"/>
            <w:hideMark/>
          </w:tcPr>
          <w:p w14:paraId="343D6B20" w14:textId="77777777" w:rsidR="00463EC8" w:rsidRPr="00FB445E" w:rsidRDefault="00463EC8" w:rsidP="00874B2D">
            <w:pPr>
              <w:rPr>
                <w:rFonts w:ascii="Nunito" w:eastAsia="Times New Roman" w:hAnsi="Nunito"/>
                <w:color w:val="000000"/>
                <w:sz w:val="14"/>
                <w:szCs w:val="14"/>
                <w:lang w:val="es-419" w:eastAsia="es-419"/>
              </w:rPr>
            </w:pPr>
            <w:r w:rsidRPr="00FB445E">
              <w:rPr>
                <w:rFonts w:ascii="Nunito" w:eastAsia="Times New Roman" w:hAnsi="Nunito"/>
                <w:color w:val="000000"/>
                <w:sz w:val="14"/>
                <w:szCs w:val="14"/>
                <w:lang w:val="es-419" w:eastAsia="es-419"/>
              </w:rPr>
              <w:t>FONDECUN</w:t>
            </w:r>
          </w:p>
        </w:tc>
        <w:tc>
          <w:tcPr>
            <w:tcW w:w="802" w:type="pct"/>
            <w:tcBorders>
              <w:top w:val="nil"/>
              <w:left w:val="nil"/>
              <w:bottom w:val="single" w:sz="4" w:space="0" w:color="A6A6A6"/>
              <w:right w:val="single" w:sz="4" w:space="0" w:color="A6A6A6"/>
            </w:tcBorders>
            <w:shd w:val="clear" w:color="auto" w:fill="auto"/>
            <w:vAlign w:val="center"/>
            <w:hideMark/>
          </w:tcPr>
          <w:p w14:paraId="33437EC5" w14:textId="77777777" w:rsidR="00463EC8" w:rsidRPr="00FB445E" w:rsidRDefault="00463EC8" w:rsidP="00874B2D">
            <w:pPr>
              <w:jc w:val="center"/>
              <w:rPr>
                <w:rFonts w:ascii="Nunito" w:eastAsia="Times New Roman" w:hAnsi="Nunito"/>
                <w:color w:val="000000"/>
                <w:sz w:val="14"/>
                <w:szCs w:val="14"/>
                <w:lang w:val="es-419" w:eastAsia="es-419"/>
              </w:rPr>
            </w:pPr>
            <w:r w:rsidRPr="00FB445E">
              <w:rPr>
                <w:rFonts w:ascii="Nunito" w:eastAsia="Times New Roman" w:hAnsi="Nunito"/>
                <w:color w:val="000000"/>
                <w:sz w:val="14"/>
                <w:szCs w:val="14"/>
                <w:lang w:val="es-419" w:eastAsia="es-419"/>
              </w:rPr>
              <w:t>CV 232/2016</w:t>
            </w:r>
          </w:p>
        </w:tc>
        <w:tc>
          <w:tcPr>
            <w:tcW w:w="1010" w:type="pct"/>
            <w:tcBorders>
              <w:top w:val="nil"/>
              <w:left w:val="nil"/>
              <w:bottom w:val="single" w:sz="4" w:space="0" w:color="A6A6A6"/>
              <w:right w:val="single" w:sz="4" w:space="0" w:color="A6A6A6"/>
            </w:tcBorders>
            <w:shd w:val="clear" w:color="auto" w:fill="auto"/>
            <w:vAlign w:val="center"/>
            <w:hideMark/>
          </w:tcPr>
          <w:p w14:paraId="3F6324BB" w14:textId="77777777" w:rsidR="00463EC8" w:rsidRPr="00FB445E" w:rsidRDefault="00463EC8" w:rsidP="00874B2D">
            <w:pPr>
              <w:jc w:val="right"/>
              <w:rPr>
                <w:rFonts w:ascii="Nunito" w:eastAsia="Times New Roman" w:hAnsi="Nunito"/>
                <w:color w:val="000000"/>
                <w:sz w:val="14"/>
                <w:szCs w:val="14"/>
                <w:lang w:val="es-419" w:eastAsia="es-419"/>
              </w:rPr>
            </w:pPr>
            <w:r w:rsidRPr="00FB445E">
              <w:rPr>
                <w:rFonts w:ascii="Nunito" w:eastAsia="Times New Roman" w:hAnsi="Nunito"/>
                <w:color w:val="000000"/>
                <w:sz w:val="14"/>
                <w:szCs w:val="14"/>
                <w:lang w:val="es-419" w:eastAsia="es-419"/>
              </w:rPr>
              <w:t>370.809.331</w:t>
            </w:r>
          </w:p>
        </w:tc>
      </w:tr>
      <w:tr w:rsidR="00463EC8" w:rsidRPr="00FB445E" w14:paraId="66336E02" w14:textId="77777777" w:rsidTr="00874B2D">
        <w:trPr>
          <w:trHeight w:val="228"/>
        </w:trPr>
        <w:tc>
          <w:tcPr>
            <w:tcW w:w="754" w:type="pct"/>
            <w:tcBorders>
              <w:top w:val="nil"/>
              <w:left w:val="single" w:sz="4" w:space="0" w:color="A6A6A6"/>
              <w:bottom w:val="single" w:sz="4" w:space="0" w:color="A6A6A6"/>
              <w:right w:val="single" w:sz="4" w:space="0" w:color="A6A6A6"/>
            </w:tcBorders>
            <w:shd w:val="clear" w:color="auto" w:fill="auto"/>
            <w:vAlign w:val="center"/>
            <w:hideMark/>
          </w:tcPr>
          <w:p w14:paraId="5D68FA83" w14:textId="77777777" w:rsidR="00463EC8" w:rsidRPr="00FB445E" w:rsidRDefault="00463EC8" w:rsidP="00874B2D">
            <w:pPr>
              <w:jc w:val="center"/>
              <w:rPr>
                <w:rFonts w:ascii="Nunito" w:eastAsia="Times New Roman" w:hAnsi="Nunito"/>
                <w:color w:val="000000"/>
                <w:sz w:val="14"/>
                <w:szCs w:val="14"/>
                <w:lang w:val="es-419" w:eastAsia="es-419"/>
              </w:rPr>
            </w:pPr>
            <w:r w:rsidRPr="00FB445E">
              <w:rPr>
                <w:rFonts w:ascii="Nunito" w:eastAsia="Times New Roman" w:hAnsi="Nunito"/>
                <w:color w:val="000000"/>
                <w:sz w:val="14"/>
                <w:szCs w:val="14"/>
                <w:lang w:val="es-419" w:eastAsia="es-419"/>
              </w:rPr>
              <w:t>830016004</w:t>
            </w:r>
          </w:p>
        </w:tc>
        <w:tc>
          <w:tcPr>
            <w:tcW w:w="2434" w:type="pct"/>
            <w:tcBorders>
              <w:top w:val="nil"/>
              <w:left w:val="nil"/>
              <w:bottom w:val="single" w:sz="4" w:space="0" w:color="A6A6A6"/>
              <w:right w:val="single" w:sz="4" w:space="0" w:color="A6A6A6"/>
            </w:tcBorders>
            <w:shd w:val="clear" w:color="auto" w:fill="auto"/>
            <w:vAlign w:val="center"/>
            <w:hideMark/>
          </w:tcPr>
          <w:p w14:paraId="1F5F64CF" w14:textId="77777777" w:rsidR="00463EC8" w:rsidRPr="00FB445E" w:rsidRDefault="00463EC8" w:rsidP="00874B2D">
            <w:pPr>
              <w:rPr>
                <w:rFonts w:ascii="Nunito" w:eastAsia="Times New Roman" w:hAnsi="Nunito"/>
                <w:color w:val="000000"/>
                <w:sz w:val="14"/>
                <w:szCs w:val="14"/>
                <w:lang w:val="es-419" w:eastAsia="es-419"/>
              </w:rPr>
            </w:pPr>
            <w:r w:rsidRPr="00FB445E">
              <w:rPr>
                <w:rFonts w:ascii="Nunito" w:eastAsia="Times New Roman" w:hAnsi="Nunito"/>
                <w:color w:val="000000"/>
                <w:sz w:val="14"/>
                <w:szCs w:val="14"/>
                <w:lang w:val="es-419" w:eastAsia="es-419"/>
              </w:rPr>
              <w:t>Redcomputo Limitada</w:t>
            </w:r>
          </w:p>
        </w:tc>
        <w:tc>
          <w:tcPr>
            <w:tcW w:w="802" w:type="pct"/>
            <w:tcBorders>
              <w:top w:val="nil"/>
              <w:left w:val="nil"/>
              <w:bottom w:val="single" w:sz="4" w:space="0" w:color="A6A6A6"/>
              <w:right w:val="single" w:sz="4" w:space="0" w:color="A6A6A6"/>
            </w:tcBorders>
            <w:shd w:val="clear" w:color="auto" w:fill="auto"/>
            <w:vAlign w:val="center"/>
            <w:hideMark/>
          </w:tcPr>
          <w:p w14:paraId="29AB1E49" w14:textId="77777777" w:rsidR="00463EC8" w:rsidRPr="00FB445E" w:rsidRDefault="00463EC8" w:rsidP="00874B2D">
            <w:pPr>
              <w:jc w:val="center"/>
              <w:rPr>
                <w:rFonts w:ascii="Nunito" w:eastAsia="Times New Roman" w:hAnsi="Nunito"/>
                <w:color w:val="000000"/>
                <w:sz w:val="14"/>
                <w:szCs w:val="14"/>
                <w:lang w:val="es-419" w:eastAsia="es-419"/>
              </w:rPr>
            </w:pPr>
            <w:r w:rsidRPr="00FB445E">
              <w:rPr>
                <w:rFonts w:ascii="Nunito" w:eastAsia="Times New Roman" w:hAnsi="Nunito"/>
                <w:color w:val="000000"/>
                <w:sz w:val="14"/>
                <w:szCs w:val="14"/>
                <w:lang w:val="es-419" w:eastAsia="es-419"/>
              </w:rPr>
              <w:t>CT 384/2022</w:t>
            </w:r>
          </w:p>
        </w:tc>
        <w:tc>
          <w:tcPr>
            <w:tcW w:w="1010" w:type="pct"/>
            <w:tcBorders>
              <w:top w:val="nil"/>
              <w:left w:val="nil"/>
              <w:bottom w:val="single" w:sz="4" w:space="0" w:color="A6A6A6"/>
              <w:right w:val="single" w:sz="4" w:space="0" w:color="A6A6A6"/>
            </w:tcBorders>
            <w:shd w:val="clear" w:color="auto" w:fill="auto"/>
            <w:vAlign w:val="center"/>
            <w:hideMark/>
          </w:tcPr>
          <w:p w14:paraId="24B59C21" w14:textId="77777777" w:rsidR="00463EC8" w:rsidRPr="00FB445E" w:rsidRDefault="00463EC8" w:rsidP="00874B2D">
            <w:pPr>
              <w:jc w:val="right"/>
              <w:rPr>
                <w:rFonts w:ascii="Nunito" w:eastAsia="Times New Roman" w:hAnsi="Nunito"/>
                <w:color w:val="000000"/>
                <w:sz w:val="14"/>
                <w:szCs w:val="14"/>
                <w:lang w:val="es-419" w:eastAsia="es-419"/>
              </w:rPr>
            </w:pPr>
            <w:r w:rsidRPr="00FB445E">
              <w:rPr>
                <w:rFonts w:ascii="Nunito" w:eastAsia="Times New Roman" w:hAnsi="Nunito"/>
                <w:color w:val="000000"/>
                <w:sz w:val="14"/>
                <w:szCs w:val="14"/>
                <w:lang w:val="es-419" w:eastAsia="es-419"/>
              </w:rPr>
              <w:t>77.795.634</w:t>
            </w:r>
          </w:p>
        </w:tc>
      </w:tr>
      <w:tr w:rsidR="00463EC8" w:rsidRPr="001F26FB" w14:paraId="0E7B282F" w14:textId="77777777" w:rsidTr="00874B2D">
        <w:trPr>
          <w:trHeight w:val="228"/>
        </w:trPr>
        <w:tc>
          <w:tcPr>
            <w:tcW w:w="3990" w:type="pct"/>
            <w:gridSpan w:val="3"/>
            <w:tcBorders>
              <w:top w:val="single" w:sz="4" w:space="0" w:color="A6A6A6"/>
              <w:left w:val="single" w:sz="4" w:space="0" w:color="A6A6A6"/>
              <w:bottom w:val="single" w:sz="4" w:space="0" w:color="A6A6A6"/>
              <w:right w:val="single" w:sz="4" w:space="0" w:color="A6A6A6"/>
            </w:tcBorders>
            <w:shd w:val="clear" w:color="000000" w:fill="505050"/>
            <w:vAlign w:val="center"/>
            <w:hideMark/>
          </w:tcPr>
          <w:p w14:paraId="5E1042A1" w14:textId="77777777" w:rsidR="00463EC8" w:rsidRPr="00FB445E" w:rsidRDefault="00463EC8" w:rsidP="00874B2D">
            <w:pPr>
              <w:jc w:val="center"/>
              <w:rPr>
                <w:rFonts w:ascii="Nunito" w:eastAsia="Times New Roman" w:hAnsi="Nunito"/>
                <w:b/>
                <w:bCs/>
                <w:color w:val="FFFFFF"/>
                <w:sz w:val="14"/>
                <w:szCs w:val="14"/>
                <w:lang w:val="es-419" w:eastAsia="es-419"/>
              </w:rPr>
            </w:pPr>
            <w:r w:rsidRPr="00FB445E">
              <w:rPr>
                <w:rFonts w:ascii="Nunito" w:eastAsia="Times New Roman" w:hAnsi="Nunito"/>
                <w:b/>
                <w:bCs/>
                <w:color w:val="FFFFFF"/>
                <w:sz w:val="14"/>
                <w:szCs w:val="14"/>
                <w:lang w:val="es-419" w:eastAsia="es-419"/>
              </w:rPr>
              <w:t>TOTAL</w:t>
            </w:r>
          </w:p>
        </w:tc>
        <w:tc>
          <w:tcPr>
            <w:tcW w:w="1010" w:type="pct"/>
            <w:tcBorders>
              <w:top w:val="nil"/>
              <w:left w:val="nil"/>
              <w:bottom w:val="single" w:sz="4" w:space="0" w:color="A6A6A6"/>
              <w:right w:val="single" w:sz="4" w:space="0" w:color="A6A6A6"/>
            </w:tcBorders>
            <w:shd w:val="clear" w:color="000000" w:fill="505050"/>
            <w:vAlign w:val="center"/>
            <w:hideMark/>
          </w:tcPr>
          <w:p w14:paraId="30D8F6A7" w14:textId="77777777" w:rsidR="00463EC8" w:rsidRPr="001F26FB" w:rsidRDefault="00463EC8" w:rsidP="00874B2D">
            <w:pPr>
              <w:jc w:val="right"/>
              <w:rPr>
                <w:rFonts w:ascii="Nunito" w:eastAsia="Times New Roman" w:hAnsi="Nunito"/>
                <w:b/>
                <w:bCs/>
                <w:color w:val="FFFFFF"/>
                <w:sz w:val="14"/>
                <w:szCs w:val="14"/>
                <w:lang w:val="es-419" w:eastAsia="es-419"/>
              </w:rPr>
            </w:pPr>
            <w:r w:rsidRPr="00FB445E">
              <w:rPr>
                <w:rFonts w:ascii="Nunito" w:eastAsia="Times New Roman" w:hAnsi="Nunito"/>
                <w:b/>
                <w:bCs/>
                <w:color w:val="FFFFFF"/>
                <w:sz w:val="14"/>
                <w:szCs w:val="14"/>
                <w:lang w:val="es-419" w:eastAsia="es-419"/>
              </w:rPr>
              <w:t>249.478.874.753</w:t>
            </w:r>
          </w:p>
        </w:tc>
      </w:tr>
    </w:tbl>
    <w:p w14:paraId="25C13970" w14:textId="77777777" w:rsidR="00463EC8" w:rsidRDefault="00463EC8" w:rsidP="00463EC8">
      <w:pPr>
        <w:pStyle w:val="Textoindependiente"/>
        <w:jc w:val="both"/>
        <w:rPr>
          <w:b/>
        </w:rPr>
      </w:pPr>
    </w:p>
    <w:p w14:paraId="00C55788" w14:textId="77777777" w:rsidR="00463EC8" w:rsidRPr="009F3B0E" w:rsidRDefault="00463EC8" w:rsidP="00463EC8">
      <w:pPr>
        <w:pStyle w:val="Textoindependiente"/>
        <w:jc w:val="both"/>
        <w:rPr>
          <w:bCs/>
        </w:rPr>
      </w:pPr>
      <w:r w:rsidRPr="009F3B0E">
        <w:rPr>
          <w:b/>
        </w:rPr>
        <w:t>ENTERRITORIO - Convenios 160/2011 y 069/2012</w:t>
      </w:r>
      <w:r w:rsidRPr="009F3B0E">
        <w:rPr>
          <w:bCs/>
        </w:rPr>
        <w:t>. Los saldos se encuentran conciliados con los informes reportados por la Dirección de Infraestructura Social y Hábitat en donde recae la supervisión de los convenios. Teniendo en cuenta que ENTERRITORIO es una empresa industrial y comercial del Estado, de carácter financiero, vinculada al Ministerio de Hacienda y Crédito Público y vigilada por la Superintendencia Financiera de Colombia, las transacciones con Prosperidad Social están sujetas a las reglas de eliminación que imparte la Contaduría General de la Nación para efectos de la reciprocidad de cuentas en la consolidación de los estados financieros de la Nación.</w:t>
      </w:r>
    </w:p>
    <w:p w14:paraId="2DBBA7B7" w14:textId="77777777" w:rsidR="00463EC8" w:rsidRPr="009F3B0E" w:rsidRDefault="00463EC8" w:rsidP="00463EC8">
      <w:pPr>
        <w:pStyle w:val="Textoindependiente"/>
        <w:jc w:val="both"/>
        <w:rPr>
          <w:bCs/>
        </w:rPr>
      </w:pPr>
    </w:p>
    <w:p w14:paraId="131DF0E0" w14:textId="77777777" w:rsidR="00463EC8" w:rsidRPr="009F3B0E" w:rsidRDefault="00463EC8" w:rsidP="00463EC8">
      <w:pPr>
        <w:pStyle w:val="Textoindependiente"/>
        <w:jc w:val="both"/>
        <w:rPr>
          <w:bCs/>
        </w:rPr>
      </w:pPr>
      <w:r w:rsidRPr="009F3B0E">
        <w:rPr>
          <w:bCs/>
        </w:rPr>
        <w:t>No obstante, es importante anotar que, se presenta diferencias en el reporte de operaciones recíprocas con ENTERRITORIO, debido a que la misma, reporta valores con causaciones, en tanto que Prosperidad Social reporta solo los pagos. Además, ENTERRITORIO utiliza una cuenta que no corresponde a la establecida en el concepto antes mencionado.</w:t>
      </w:r>
    </w:p>
    <w:p w14:paraId="7EAE74BC" w14:textId="77777777" w:rsidR="00463EC8" w:rsidRPr="009F3B0E" w:rsidRDefault="00463EC8" w:rsidP="00463EC8">
      <w:pPr>
        <w:pStyle w:val="Textoindependiente"/>
        <w:jc w:val="both"/>
        <w:rPr>
          <w:bCs/>
        </w:rPr>
      </w:pPr>
    </w:p>
    <w:p w14:paraId="05C15111" w14:textId="77777777" w:rsidR="00463EC8" w:rsidRPr="009F3B0E" w:rsidRDefault="00463EC8" w:rsidP="00463EC8">
      <w:pPr>
        <w:pStyle w:val="Textoindependiente"/>
        <w:jc w:val="both"/>
        <w:rPr>
          <w:bCs/>
        </w:rPr>
      </w:pPr>
      <w:r w:rsidRPr="009F3B0E">
        <w:rPr>
          <w:bCs/>
          <w:u w:val="single"/>
        </w:rPr>
        <w:t>El convenio 160/2011</w:t>
      </w:r>
      <w:r w:rsidRPr="009F3B0E">
        <w:rPr>
          <w:bCs/>
        </w:rPr>
        <w:t xml:space="preserve"> cuyo objeto era “FONADE se compromete con el DEPARTAMENTO ADMINISTRATIVO PARA LA PROSPERIDAD SOCIAL FONDO DE INVERSIÓN PARA LA PAZ a adelantar la gerencia integral de los proyectos entregados por éste.” </w:t>
      </w:r>
      <w:r w:rsidRPr="0095627B">
        <w:rPr>
          <w:b/>
          <w:u w:val="single"/>
        </w:rPr>
        <w:t>El convenio terminó ejecución el 30 de junio de 2022 y se encuentra en revisión por parte del supervisor, con el fin de efectuar la liquidación de los recursos de forma adecuada y de esta manera obtener el reintegro de los saldos no ejecutados, así como los soportes de entrega de proyectos terminados que aún se encuentran en la cuenta de inventarios, conforme lo indicado por el supervisor mediante correo del 22 de enero de 2025</w:t>
      </w:r>
      <w:r w:rsidRPr="009F3B0E">
        <w:rPr>
          <w:bCs/>
        </w:rPr>
        <w:t>: “…</w:t>
      </w:r>
      <w:r>
        <w:rPr>
          <w:bCs/>
        </w:rPr>
        <w:t>E</w:t>
      </w:r>
      <w:r w:rsidRPr="009F3B0E">
        <w:rPr>
          <w:bCs/>
        </w:rPr>
        <w:t>n estos momentos se trabaja en la liquidación del convenio. Los saldos deberán ser reintegrados por ENTerritorio y consecuentemente por la situación del convenio desde la supervisión se tramitará la demanda ante la OAJ”.</w:t>
      </w:r>
    </w:p>
    <w:p w14:paraId="644F9F50" w14:textId="77777777" w:rsidR="00463EC8" w:rsidRPr="009F3B0E" w:rsidRDefault="00463EC8" w:rsidP="00463EC8">
      <w:pPr>
        <w:pStyle w:val="Textoindependiente"/>
        <w:jc w:val="both"/>
        <w:rPr>
          <w:bCs/>
        </w:rPr>
      </w:pPr>
    </w:p>
    <w:p w14:paraId="5D9FAB5C" w14:textId="424041D1" w:rsidR="00463EC8" w:rsidRDefault="00463EC8" w:rsidP="00463EC8">
      <w:pPr>
        <w:pStyle w:val="Textoindependiente"/>
        <w:jc w:val="both"/>
        <w:rPr>
          <w:bCs/>
        </w:rPr>
      </w:pPr>
      <w:r w:rsidRPr="009F3B0E">
        <w:rPr>
          <w:bCs/>
        </w:rPr>
        <w:t xml:space="preserve">El último mes legalizado al corte del presente informe, corresponde a diciembre de 2022. </w:t>
      </w:r>
    </w:p>
    <w:p w14:paraId="3629C1B9" w14:textId="77777777" w:rsidR="00463EC8" w:rsidRPr="009F3B0E" w:rsidRDefault="00463EC8" w:rsidP="00463EC8">
      <w:pPr>
        <w:pStyle w:val="Textoindependiente"/>
        <w:jc w:val="both"/>
        <w:rPr>
          <w:bCs/>
        </w:rPr>
      </w:pPr>
    </w:p>
    <w:p w14:paraId="517DC675" w14:textId="77777777" w:rsidR="00463EC8" w:rsidRPr="009F3B0E" w:rsidRDefault="00463EC8" w:rsidP="00463EC8">
      <w:pPr>
        <w:pStyle w:val="Textoindependiente"/>
        <w:jc w:val="both"/>
        <w:rPr>
          <w:bCs/>
        </w:rPr>
      </w:pPr>
      <w:r w:rsidRPr="009F3B0E">
        <w:rPr>
          <w:bCs/>
        </w:rPr>
        <w:t>El convenio 069/2012 cuyo objeto es “FONADE se compromete con el DEPARTAMENTO ADMINISTRATIVO PARA LA PROSPERIDAD SOCIAL FONDO DE INVERSIÓN PARA LA PAZ a adelantar la gerencia integral de los proyectos entregados por éste.”, se encuentra</w:t>
      </w:r>
      <w:r>
        <w:rPr>
          <w:bCs/>
        </w:rPr>
        <w:t xml:space="preserve"> </w:t>
      </w:r>
      <w:r w:rsidRPr="009F3B0E">
        <w:rPr>
          <w:bCs/>
        </w:rPr>
        <w:t>en ejecución. El último mes legalizado al corte del presente informe, corresponde a octubre de 2024.</w:t>
      </w:r>
    </w:p>
    <w:p w14:paraId="61334EC5" w14:textId="77777777" w:rsidR="00463EC8" w:rsidRPr="009F3B0E" w:rsidRDefault="00463EC8" w:rsidP="00463EC8">
      <w:pPr>
        <w:pStyle w:val="Textoindependiente"/>
        <w:jc w:val="both"/>
        <w:rPr>
          <w:bCs/>
        </w:rPr>
      </w:pPr>
    </w:p>
    <w:p w14:paraId="0861B45C" w14:textId="77777777" w:rsidR="00463EC8" w:rsidRPr="009F3B0E" w:rsidRDefault="00463EC8" w:rsidP="00463EC8">
      <w:pPr>
        <w:pStyle w:val="Textoindependiente"/>
        <w:jc w:val="both"/>
        <w:rPr>
          <w:bCs/>
        </w:rPr>
      </w:pPr>
      <w:r w:rsidRPr="009F3B0E">
        <w:rPr>
          <w:b/>
        </w:rPr>
        <w:t>FONDECUN - Convenio 232/2016</w:t>
      </w:r>
      <w:r w:rsidRPr="009F3B0E">
        <w:rPr>
          <w:bCs/>
        </w:rPr>
        <w:t xml:space="preserve">. El objeto de este convenio es el de prestar el servicio de Gerencia Integral para la ejecución de proyectos de intervención social y hábitat, con el propósito de aportar a la inclusión socioeconómica, la generación de ingresos, la superación de la pobreza y la consolidación de territorios, por medio de interventorías a los diferentes convenios celebrados por la entidad con entes territoriales y entidades públicas y privadas. </w:t>
      </w:r>
    </w:p>
    <w:p w14:paraId="2750EA44" w14:textId="77777777" w:rsidR="00463EC8" w:rsidRPr="009F3B0E" w:rsidRDefault="00463EC8" w:rsidP="00463EC8">
      <w:pPr>
        <w:pStyle w:val="Textoindependiente"/>
        <w:jc w:val="both"/>
        <w:rPr>
          <w:bCs/>
        </w:rPr>
      </w:pPr>
    </w:p>
    <w:p w14:paraId="6637F90F" w14:textId="77777777" w:rsidR="00463EC8" w:rsidRPr="009F3B0E" w:rsidRDefault="00463EC8" w:rsidP="00463EC8">
      <w:pPr>
        <w:pStyle w:val="Textoindependiente"/>
        <w:jc w:val="both"/>
        <w:rPr>
          <w:bCs/>
        </w:rPr>
      </w:pPr>
      <w:r w:rsidRPr="0095627B">
        <w:rPr>
          <w:b/>
          <w:u w:val="single"/>
        </w:rPr>
        <w:t>El convenio terminó ejecución el 06 de agosto de 2021 y se encuentra en revisión por parte del supervisor, con el fin de efectuar la liquidación de los recursos de forma adecuada</w:t>
      </w:r>
      <w:r w:rsidRPr="009F3B0E">
        <w:rPr>
          <w:bCs/>
        </w:rPr>
        <w:t xml:space="preserve">. El día 27 de diciembre de 2024, fue consignada a la cuenta del Banco Agrario 300700011442 DTN – reintegro gastos de funcionamiento al portafolio de Prosperidad Social, la suma de </w:t>
      </w:r>
      <w:r w:rsidRPr="009F3B0E">
        <w:rPr>
          <w:b/>
        </w:rPr>
        <w:t>$84.751.912, 71</w:t>
      </w:r>
      <w:r w:rsidRPr="009F3B0E">
        <w:rPr>
          <w:bCs/>
        </w:rPr>
        <w:t xml:space="preserve"> por concepto de recursos no ejecutados. El último mes legalizado al corte del presente informe, corresponde a noviembre de 2023. </w:t>
      </w:r>
    </w:p>
    <w:p w14:paraId="0C5AA3CC" w14:textId="77777777" w:rsidR="00463EC8" w:rsidRPr="009F3B0E" w:rsidRDefault="00463EC8" w:rsidP="00463EC8">
      <w:pPr>
        <w:pStyle w:val="Textoindependiente"/>
        <w:jc w:val="both"/>
        <w:rPr>
          <w:bCs/>
        </w:rPr>
      </w:pPr>
    </w:p>
    <w:p w14:paraId="0C4A7971" w14:textId="77777777" w:rsidR="00463EC8" w:rsidRPr="009F3B0E" w:rsidRDefault="00463EC8" w:rsidP="00463EC8">
      <w:pPr>
        <w:pStyle w:val="Textoindependiente"/>
        <w:jc w:val="both"/>
        <w:rPr>
          <w:b/>
        </w:rPr>
      </w:pPr>
      <w:r w:rsidRPr="009F3B0E">
        <w:rPr>
          <w:b/>
        </w:rPr>
        <w:t>190801001 – En administración.</w:t>
      </w:r>
    </w:p>
    <w:p w14:paraId="20219D99" w14:textId="77777777" w:rsidR="00463EC8" w:rsidRDefault="00463EC8" w:rsidP="00463EC8">
      <w:pPr>
        <w:pStyle w:val="Textoindependiente"/>
        <w:jc w:val="both"/>
        <w:rPr>
          <w:bCs/>
        </w:rPr>
      </w:pPr>
    </w:p>
    <w:tbl>
      <w:tblPr>
        <w:tblW w:w="4984" w:type="pct"/>
        <w:jc w:val="center"/>
        <w:tblLayout w:type="fixed"/>
        <w:tblCellMar>
          <w:left w:w="70" w:type="dxa"/>
          <w:right w:w="70" w:type="dxa"/>
        </w:tblCellMar>
        <w:tblLook w:val="0000" w:firstRow="0" w:lastRow="0" w:firstColumn="0" w:lastColumn="0" w:noHBand="0" w:noVBand="0"/>
      </w:tblPr>
      <w:tblGrid>
        <w:gridCol w:w="2526"/>
        <w:gridCol w:w="1110"/>
        <w:gridCol w:w="1425"/>
        <w:gridCol w:w="1110"/>
        <w:gridCol w:w="1423"/>
        <w:gridCol w:w="1266"/>
        <w:gridCol w:w="1064"/>
      </w:tblGrid>
      <w:tr w:rsidR="00463EC8" w:rsidRPr="005C0BF2" w14:paraId="74DC6C59" w14:textId="77777777" w:rsidTr="00874B2D">
        <w:trPr>
          <w:trHeight w:val="20"/>
          <w:tblHeader/>
          <w:jc w:val="center"/>
        </w:trPr>
        <w:tc>
          <w:tcPr>
            <w:tcW w:w="1273" w:type="pct"/>
            <w:tcBorders>
              <w:top w:val="single" w:sz="6" w:space="0" w:color="969696"/>
              <w:left w:val="single" w:sz="6" w:space="0" w:color="969696"/>
              <w:bottom w:val="nil"/>
              <w:right w:val="single" w:sz="6" w:space="0" w:color="969696"/>
            </w:tcBorders>
            <w:shd w:val="solid" w:color="FFCC00" w:fill="auto"/>
          </w:tcPr>
          <w:p w14:paraId="44A7BD3D" w14:textId="77777777" w:rsidR="00463EC8" w:rsidRPr="005C0BF2" w:rsidRDefault="00463EC8" w:rsidP="00874B2D">
            <w:pPr>
              <w:adjustRightInd w:val="0"/>
              <w:jc w:val="center"/>
              <w:rPr>
                <w:rFonts w:ascii="Nunito" w:eastAsiaTheme="minorHAnsi" w:hAnsi="Nunito" w:cs="Nunito"/>
                <w:b/>
                <w:bCs/>
                <w:color w:val="000000"/>
                <w:sz w:val="14"/>
                <w:szCs w:val="14"/>
                <w:lang w:val="es-419"/>
              </w:rPr>
            </w:pPr>
            <w:r w:rsidRPr="005C0BF2">
              <w:rPr>
                <w:rFonts w:ascii="Nunito" w:eastAsiaTheme="minorHAnsi" w:hAnsi="Nunito" w:cs="Nunito"/>
                <w:b/>
                <w:bCs/>
                <w:color w:val="000000"/>
                <w:sz w:val="14"/>
                <w:szCs w:val="14"/>
                <w:lang w:val="es-419"/>
              </w:rPr>
              <w:t>AREA</w:t>
            </w:r>
          </w:p>
        </w:tc>
        <w:tc>
          <w:tcPr>
            <w:tcW w:w="1277" w:type="pct"/>
            <w:gridSpan w:val="2"/>
            <w:tcBorders>
              <w:top w:val="single" w:sz="6" w:space="0" w:color="969696"/>
              <w:left w:val="single" w:sz="6" w:space="0" w:color="969696"/>
              <w:bottom w:val="single" w:sz="6" w:space="0" w:color="969696"/>
              <w:right w:val="single" w:sz="6" w:space="0" w:color="969696"/>
            </w:tcBorders>
            <w:shd w:val="solid" w:color="FFCC00" w:fill="auto"/>
          </w:tcPr>
          <w:p w14:paraId="7213B203" w14:textId="77777777" w:rsidR="00463EC8" w:rsidRPr="005C0BF2" w:rsidRDefault="00463EC8" w:rsidP="00874B2D">
            <w:pPr>
              <w:adjustRightInd w:val="0"/>
              <w:jc w:val="center"/>
              <w:rPr>
                <w:rFonts w:ascii="Nunito" w:eastAsiaTheme="minorHAnsi" w:hAnsi="Nunito" w:cs="Nunito"/>
                <w:b/>
                <w:bCs/>
                <w:color w:val="000000"/>
                <w:sz w:val="14"/>
                <w:szCs w:val="14"/>
                <w:lang w:val="es-419"/>
              </w:rPr>
            </w:pPr>
            <w:r w:rsidRPr="005C0BF2">
              <w:rPr>
                <w:rFonts w:ascii="Nunito" w:eastAsiaTheme="minorHAnsi" w:hAnsi="Nunito" w:cs="Nunito"/>
                <w:b/>
                <w:bCs/>
                <w:color w:val="000000"/>
                <w:sz w:val="14"/>
                <w:szCs w:val="14"/>
                <w:lang w:val="es-419"/>
              </w:rPr>
              <w:t>DICIEMBRE 31/2024</w:t>
            </w:r>
          </w:p>
        </w:tc>
        <w:tc>
          <w:tcPr>
            <w:tcW w:w="1276" w:type="pct"/>
            <w:gridSpan w:val="2"/>
            <w:tcBorders>
              <w:top w:val="single" w:sz="6" w:space="0" w:color="969696"/>
              <w:left w:val="single" w:sz="6" w:space="0" w:color="969696"/>
              <w:bottom w:val="single" w:sz="6" w:space="0" w:color="969696"/>
              <w:right w:val="single" w:sz="6" w:space="0" w:color="969696"/>
            </w:tcBorders>
            <w:shd w:val="solid" w:color="FFCC00" w:fill="auto"/>
          </w:tcPr>
          <w:p w14:paraId="78A109A8" w14:textId="77777777" w:rsidR="00463EC8" w:rsidRPr="005C0BF2" w:rsidRDefault="00463EC8" w:rsidP="00874B2D">
            <w:pPr>
              <w:adjustRightInd w:val="0"/>
              <w:jc w:val="center"/>
              <w:rPr>
                <w:rFonts w:ascii="Nunito" w:eastAsiaTheme="minorHAnsi" w:hAnsi="Nunito" w:cs="Nunito"/>
                <w:b/>
                <w:bCs/>
                <w:color w:val="000000"/>
                <w:sz w:val="14"/>
                <w:szCs w:val="14"/>
                <w:lang w:val="es-419"/>
              </w:rPr>
            </w:pPr>
            <w:r w:rsidRPr="005C0BF2">
              <w:rPr>
                <w:rFonts w:ascii="Nunito" w:eastAsiaTheme="minorHAnsi" w:hAnsi="Nunito" w:cs="Nunito"/>
                <w:b/>
                <w:bCs/>
                <w:color w:val="000000"/>
                <w:sz w:val="14"/>
                <w:szCs w:val="14"/>
                <w:lang w:val="es-419"/>
              </w:rPr>
              <w:t>DICIEMBRE 31/2023</w:t>
            </w:r>
          </w:p>
        </w:tc>
        <w:tc>
          <w:tcPr>
            <w:tcW w:w="1175" w:type="pct"/>
            <w:gridSpan w:val="2"/>
            <w:tcBorders>
              <w:top w:val="single" w:sz="6" w:space="0" w:color="969696"/>
              <w:left w:val="single" w:sz="6" w:space="0" w:color="969696"/>
              <w:bottom w:val="single" w:sz="6" w:space="0" w:color="969696"/>
              <w:right w:val="single" w:sz="6" w:space="0" w:color="969696"/>
            </w:tcBorders>
            <w:shd w:val="solid" w:color="FFCC00" w:fill="auto"/>
          </w:tcPr>
          <w:p w14:paraId="54FC79E0" w14:textId="77777777" w:rsidR="00463EC8" w:rsidRPr="005C0BF2" w:rsidRDefault="00463EC8" w:rsidP="00874B2D">
            <w:pPr>
              <w:adjustRightInd w:val="0"/>
              <w:jc w:val="center"/>
              <w:rPr>
                <w:rFonts w:ascii="Nunito" w:eastAsiaTheme="minorHAnsi" w:hAnsi="Nunito" w:cs="Nunito"/>
                <w:b/>
                <w:bCs/>
                <w:color w:val="000000"/>
                <w:sz w:val="14"/>
                <w:szCs w:val="14"/>
                <w:lang w:val="es-419"/>
              </w:rPr>
            </w:pPr>
            <w:r w:rsidRPr="005C0BF2">
              <w:rPr>
                <w:rFonts w:ascii="Nunito" w:eastAsiaTheme="minorHAnsi" w:hAnsi="Nunito" w:cs="Nunito"/>
                <w:b/>
                <w:bCs/>
                <w:color w:val="000000"/>
                <w:sz w:val="14"/>
                <w:szCs w:val="14"/>
                <w:lang w:val="es-419"/>
              </w:rPr>
              <w:t>VARIACIONES</w:t>
            </w:r>
          </w:p>
        </w:tc>
      </w:tr>
      <w:tr w:rsidR="00463EC8" w:rsidRPr="005C0BF2" w14:paraId="71FBC8FF" w14:textId="77777777" w:rsidTr="00874B2D">
        <w:trPr>
          <w:trHeight w:val="20"/>
          <w:tblHeader/>
          <w:jc w:val="center"/>
        </w:trPr>
        <w:tc>
          <w:tcPr>
            <w:tcW w:w="1273" w:type="pct"/>
            <w:tcBorders>
              <w:top w:val="nil"/>
              <w:left w:val="single" w:sz="6" w:space="0" w:color="969696"/>
              <w:bottom w:val="single" w:sz="6" w:space="0" w:color="969696"/>
              <w:right w:val="single" w:sz="6" w:space="0" w:color="969696"/>
            </w:tcBorders>
            <w:shd w:val="solid" w:color="FFCC00" w:fill="auto"/>
          </w:tcPr>
          <w:p w14:paraId="47359AB4" w14:textId="77777777" w:rsidR="00463EC8" w:rsidRPr="005C0BF2" w:rsidRDefault="00463EC8" w:rsidP="00874B2D">
            <w:pPr>
              <w:adjustRightInd w:val="0"/>
              <w:jc w:val="center"/>
              <w:rPr>
                <w:rFonts w:ascii="Nunito" w:eastAsiaTheme="minorHAnsi" w:hAnsi="Nunito" w:cs="Nunito"/>
                <w:b/>
                <w:bCs/>
                <w:color w:val="000000"/>
                <w:sz w:val="14"/>
                <w:szCs w:val="14"/>
                <w:lang w:val="es-419"/>
              </w:rPr>
            </w:pPr>
          </w:p>
        </w:tc>
        <w:tc>
          <w:tcPr>
            <w:tcW w:w="559" w:type="pct"/>
            <w:tcBorders>
              <w:top w:val="single" w:sz="6" w:space="0" w:color="969696"/>
              <w:left w:val="single" w:sz="6" w:space="0" w:color="969696"/>
              <w:bottom w:val="single" w:sz="6" w:space="0" w:color="969696"/>
              <w:right w:val="single" w:sz="6" w:space="0" w:color="969696"/>
            </w:tcBorders>
            <w:shd w:val="solid" w:color="FFCC00" w:fill="auto"/>
          </w:tcPr>
          <w:p w14:paraId="6E7CB558" w14:textId="77777777" w:rsidR="00463EC8" w:rsidRPr="005C0BF2" w:rsidRDefault="00463EC8" w:rsidP="00874B2D">
            <w:pPr>
              <w:adjustRightInd w:val="0"/>
              <w:jc w:val="center"/>
              <w:rPr>
                <w:rFonts w:ascii="Nunito" w:eastAsiaTheme="minorHAnsi" w:hAnsi="Nunito" w:cs="Nunito"/>
                <w:b/>
                <w:bCs/>
                <w:color w:val="000000"/>
                <w:sz w:val="14"/>
                <w:szCs w:val="14"/>
                <w:lang w:val="es-419"/>
              </w:rPr>
            </w:pPr>
            <w:r w:rsidRPr="005C0BF2">
              <w:rPr>
                <w:rFonts w:ascii="Nunito" w:eastAsiaTheme="minorHAnsi" w:hAnsi="Nunito" w:cs="Nunito"/>
                <w:b/>
                <w:bCs/>
                <w:color w:val="000000"/>
                <w:sz w:val="14"/>
                <w:szCs w:val="14"/>
                <w:lang w:val="es-419"/>
              </w:rPr>
              <w:t>No. CONVENIOS</w:t>
            </w:r>
          </w:p>
        </w:tc>
        <w:tc>
          <w:tcPr>
            <w:tcW w:w="718" w:type="pct"/>
            <w:tcBorders>
              <w:top w:val="single" w:sz="6" w:space="0" w:color="969696"/>
              <w:left w:val="single" w:sz="6" w:space="0" w:color="969696"/>
              <w:bottom w:val="single" w:sz="6" w:space="0" w:color="969696"/>
              <w:right w:val="single" w:sz="6" w:space="0" w:color="969696"/>
            </w:tcBorders>
            <w:shd w:val="solid" w:color="FFCC00" w:fill="auto"/>
          </w:tcPr>
          <w:p w14:paraId="4145D586" w14:textId="77777777" w:rsidR="00463EC8" w:rsidRPr="005C0BF2" w:rsidRDefault="00463EC8" w:rsidP="00874B2D">
            <w:pPr>
              <w:adjustRightInd w:val="0"/>
              <w:jc w:val="center"/>
              <w:rPr>
                <w:rFonts w:ascii="Nunito" w:eastAsiaTheme="minorHAnsi" w:hAnsi="Nunito" w:cs="Nunito"/>
                <w:b/>
                <w:bCs/>
                <w:color w:val="000000"/>
                <w:sz w:val="14"/>
                <w:szCs w:val="14"/>
                <w:lang w:val="es-419"/>
              </w:rPr>
            </w:pPr>
            <w:r w:rsidRPr="005C0BF2">
              <w:rPr>
                <w:rFonts w:ascii="Nunito" w:eastAsiaTheme="minorHAnsi" w:hAnsi="Nunito" w:cs="Nunito"/>
                <w:b/>
                <w:bCs/>
                <w:color w:val="000000"/>
                <w:sz w:val="14"/>
                <w:szCs w:val="14"/>
                <w:lang w:val="es-419"/>
              </w:rPr>
              <w:t>VALOR</w:t>
            </w:r>
          </w:p>
        </w:tc>
        <w:tc>
          <w:tcPr>
            <w:tcW w:w="559" w:type="pct"/>
            <w:tcBorders>
              <w:top w:val="single" w:sz="6" w:space="0" w:color="969696"/>
              <w:left w:val="single" w:sz="6" w:space="0" w:color="969696"/>
              <w:bottom w:val="single" w:sz="6" w:space="0" w:color="969696"/>
              <w:right w:val="single" w:sz="6" w:space="0" w:color="969696"/>
            </w:tcBorders>
            <w:shd w:val="solid" w:color="FFCC00" w:fill="auto"/>
          </w:tcPr>
          <w:p w14:paraId="2F1D4687" w14:textId="77777777" w:rsidR="00463EC8" w:rsidRPr="005C0BF2" w:rsidRDefault="00463EC8" w:rsidP="00874B2D">
            <w:pPr>
              <w:adjustRightInd w:val="0"/>
              <w:jc w:val="center"/>
              <w:rPr>
                <w:rFonts w:ascii="Nunito" w:eastAsiaTheme="minorHAnsi" w:hAnsi="Nunito" w:cs="Nunito"/>
                <w:b/>
                <w:bCs/>
                <w:color w:val="000000"/>
                <w:sz w:val="14"/>
                <w:szCs w:val="14"/>
                <w:lang w:val="es-419"/>
              </w:rPr>
            </w:pPr>
            <w:r w:rsidRPr="005C0BF2">
              <w:rPr>
                <w:rFonts w:ascii="Nunito" w:eastAsiaTheme="minorHAnsi" w:hAnsi="Nunito" w:cs="Nunito"/>
                <w:b/>
                <w:bCs/>
                <w:color w:val="000000"/>
                <w:sz w:val="14"/>
                <w:szCs w:val="14"/>
                <w:lang w:val="es-419"/>
              </w:rPr>
              <w:t>No. CONVENIOS</w:t>
            </w:r>
          </w:p>
        </w:tc>
        <w:tc>
          <w:tcPr>
            <w:tcW w:w="717" w:type="pct"/>
            <w:tcBorders>
              <w:top w:val="single" w:sz="6" w:space="0" w:color="969696"/>
              <w:left w:val="single" w:sz="6" w:space="0" w:color="969696"/>
              <w:bottom w:val="single" w:sz="6" w:space="0" w:color="969696"/>
              <w:right w:val="single" w:sz="6" w:space="0" w:color="969696"/>
            </w:tcBorders>
            <w:shd w:val="solid" w:color="FFCC00" w:fill="auto"/>
          </w:tcPr>
          <w:p w14:paraId="11278283" w14:textId="77777777" w:rsidR="00463EC8" w:rsidRPr="005C0BF2" w:rsidRDefault="00463EC8" w:rsidP="00874B2D">
            <w:pPr>
              <w:adjustRightInd w:val="0"/>
              <w:jc w:val="center"/>
              <w:rPr>
                <w:rFonts w:ascii="Nunito" w:eastAsiaTheme="minorHAnsi" w:hAnsi="Nunito" w:cs="Nunito"/>
                <w:b/>
                <w:bCs/>
                <w:color w:val="000000"/>
                <w:sz w:val="14"/>
                <w:szCs w:val="14"/>
                <w:lang w:val="es-419"/>
              </w:rPr>
            </w:pPr>
            <w:r w:rsidRPr="005C0BF2">
              <w:rPr>
                <w:rFonts w:ascii="Nunito" w:eastAsiaTheme="minorHAnsi" w:hAnsi="Nunito" w:cs="Nunito"/>
                <w:b/>
                <w:bCs/>
                <w:color w:val="000000"/>
                <w:sz w:val="14"/>
                <w:szCs w:val="14"/>
                <w:lang w:val="es-419"/>
              </w:rPr>
              <w:t>VALOR</w:t>
            </w:r>
          </w:p>
        </w:tc>
        <w:tc>
          <w:tcPr>
            <w:tcW w:w="638" w:type="pct"/>
            <w:tcBorders>
              <w:top w:val="single" w:sz="6" w:space="0" w:color="969696"/>
              <w:left w:val="single" w:sz="6" w:space="0" w:color="969696"/>
              <w:bottom w:val="single" w:sz="6" w:space="0" w:color="969696"/>
              <w:right w:val="single" w:sz="6" w:space="0" w:color="969696"/>
            </w:tcBorders>
            <w:shd w:val="solid" w:color="FFCC00" w:fill="auto"/>
          </w:tcPr>
          <w:p w14:paraId="33C68A6C" w14:textId="77777777" w:rsidR="00463EC8" w:rsidRPr="005C0BF2" w:rsidRDefault="00463EC8" w:rsidP="00874B2D">
            <w:pPr>
              <w:adjustRightInd w:val="0"/>
              <w:jc w:val="center"/>
              <w:rPr>
                <w:rFonts w:ascii="Nunito" w:eastAsiaTheme="minorHAnsi" w:hAnsi="Nunito" w:cs="Nunito"/>
                <w:b/>
                <w:bCs/>
                <w:color w:val="000000"/>
                <w:sz w:val="14"/>
                <w:szCs w:val="14"/>
                <w:lang w:val="es-419"/>
              </w:rPr>
            </w:pPr>
            <w:r w:rsidRPr="005C0BF2">
              <w:rPr>
                <w:rFonts w:ascii="Nunito" w:eastAsiaTheme="minorHAnsi" w:hAnsi="Nunito" w:cs="Nunito"/>
                <w:b/>
                <w:bCs/>
                <w:color w:val="000000"/>
                <w:sz w:val="14"/>
                <w:szCs w:val="14"/>
                <w:lang w:val="es-419"/>
              </w:rPr>
              <w:t>% CANTIDAD</w:t>
            </w:r>
          </w:p>
        </w:tc>
        <w:tc>
          <w:tcPr>
            <w:tcW w:w="537" w:type="pct"/>
            <w:tcBorders>
              <w:top w:val="single" w:sz="6" w:space="0" w:color="969696"/>
              <w:left w:val="single" w:sz="6" w:space="0" w:color="969696"/>
              <w:bottom w:val="single" w:sz="6" w:space="0" w:color="969696"/>
              <w:right w:val="single" w:sz="6" w:space="0" w:color="969696"/>
            </w:tcBorders>
            <w:shd w:val="solid" w:color="FFCC00" w:fill="auto"/>
          </w:tcPr>
          <w:p w14:paraId="62B918DD" w14:textId="77777777" w:rsidR="00463EC8" w:rsidRPr="005C0BF2" w:rsidRDefault="00463EC8" w:rsidP="00874B2D">
            <w:pPr>
              <w:adjustRightInd w:val="0"/>
              <w:jc w:val="center"/>
              <w:rPr>
                <w:rFonts w:ascii="Nunito" w:eastAsiaTheme="minorHAnsi" w:hAnsi="Nunito" w:cs="Nunito"/>
                <w:b/>
                <w:bCs/>
                <w:color w:val="000000"/>
                <w:sz w:val="14"/>
                <w:szCs w:val="14"/>
                <w:lang w:val="es-419"/>
              </w:rPr>
            </w:pPr>
            <w:r w:rsidRPr="005C0BF2">
              <w:rPr>
                <w:rFonts w:ascii="Nunito" w:eastAsiaTheme="minorHAnsi" w:hAnsi="Nunito" w:cs="Nunito"/>
                <w:b/>
                <w:bCs/>
                <w:color w:val="000000"/>
                <w:sz w:val="14"/>
                <w:szCs w:val="14"/>
                <w:lang w:val="es-419"/>
              </w:rPr>
              <w:t>% VALOR</w:t>
            </w:r>
          </w:p>
        </w:tc>
      </w:tr>
      <w:tr w:rsidR="00463EC8" w:rsidRPr="005C0BF2" w14:paraId="23B5EDAF" w14:textId="77777777" w:rsidTr="00874B2D">
        <w:trPr>
          <w:trHeight w:val="20"/>
          <w:tblHeader/>
          <w:jc w:val="center"/>
        </w:trPr>
        <w:tc>
          <w:tcPr>
            <w:tcW w:w="1273" w:type="pct"/>
            <w:tcBorders>
              <w:top w:val="single" w:sz="6" w:space="0" w:color="969696"/>
              <w:left w:val="single" w:sz="6" w:space="0" w:color="969696"/>
              <w:bottom w:val="single" w:sz="6" w:space="0" w:color="969696"/>
              <w:right w:val="nil"/>
            </w:tcBorders>
            <w:vAlign w:val="bottom"/>
          </w:tcPr>
          <w:p w14:paraId="635AE25C" w14:textId="77777777" w:rsidR="00463EC8" w:rsidRPr="005C0BF2" w:rsidRDefault="00463EC8" w:rsidP="00874B2D">
            <w:pPr>
              <w:adjustRightInd w:val="0"/>
              <w:rPr>
                <w:rFonts w:ascii="Nunito" w:eastAsiaTheme="minorHAnsi" w:hAnsi="Nunito" w:cs="Nunito"/>
                <w:color w:val="000000"/>
                <w:sz w:val="14"/>
                <w:szCs w:val="14"/>
                <w:lang w:val="es-419"/>
              </w:rPr>
            </w:pPr>
            <w:r w:rsidRPr="005C0BF2">
              <w:rPr>
                <w:rFonts w:ascii="Nunito" w:hAnsi="Nunito"/>
                <w:color w:val="000000"/>
                <w:sz w:val="14"/>
                <w:szCs w:val="14"/>
              </w:rPr>
              <w:t>Inclusión Productiva</w:t>
            </w:r>
          </w:p>
        </w:tc>
        <w:tc>
          <w:tcPr>
            <w:tcW w:w="559" w:type="pct"/>
            <w:tcBorders>
              <w:top w:val="single" w:sz="6" w:space="0" w:color="969696"/>
              <w:left w:val="single" w:sz="6" w:space="0" w:color="969696"/>
              <w:bottom w:val="single" w:sz="6" w:space="0" w:color="969696"/>
              <w:right w:val="nil"/>
            </w:tcBorders>
            <w:vAlign w:val="bottom"/>
          </w:tcPr>
          <w:p w14:paraId="30AAC9DA" w14:textId="77777777" w:rsidR="00463EC8" w:rsidRPr="005C0BF2" w:rsidRDefault="00463EC8" w:rsidP="00874B2D">
            <w:pPr>
              <w:adjustRightInd w:val="0"/>
              <w:jc w:val="center"/>
              <w:rPr>
                <w:rFonts w:ascii="Nunito" w:eastAsiaTheme="minorHAnsi" w:hAnsi="Nunito" w:cs="Nunito"/>
                <w:color w:val="000000"/>
                <w:sz w:val="14"/>
                <w:szCs w:val="14"/>
                <w:lang w:val="es-419"/>
              </w:rPr>
            </w:pPr>
            <w:r w:rsidRPr="005C0BF2">
              <w:rPr>
                <w:rFonts w:ascii="Nunito" w:hAnsi="Nunito"/>
                <w:color w:val="000000"/>
                <w:sz w:val="14"/>
                <w:szCs w:val="14"/>
              </w:rPr>
              <w:t>13</w:t>
            </w:r>
          </w:p>
        </w:tc>
        <w:tc>
          <w:tcPr>
            <w:tcW w:w="718" w:type="pct"/>
            <w:tcBorders>
              <w:top w:val="single" w:sz="6" w:space="0" w:color="969696"/>
              <w:left w:val="single" w:sz="6" w:space="0" w:color="969696"/>
              <w:bottom w:val="single" w:sz="6" w:space="0" w:color="969696"/>
              <w:right w:val="nil"/>
            </w:tcBorders>
            <w:vAlign w:val="bottom"/>
          </w:tcPr>
          <w:p w14:paraId="230E6F49" w14:textId="77777777" w:rsidR="00463EC8" w:rsidRPr="005C0BF2" w:rsidRDefault="00463EC8" w:rsidP="00874B2D">
            <w:pPr>
              <w:adjustRightInd w:val="0"/>
              <w:jc w:val="right"/>
              <w:rPr>
                <w:rFonts w:ascii="Nunito" w:eastAsiaTheme="minorHAnsi" w:hAnsi="Nunito" w:cs="Nunito"/>
                <w:color w:val="000000"/>
                <w:sz w:val="14"/>
                <w:szCs w:val="14"/>
                <w:lang w:val="es-419"/>
              </w:rPr>
            </w:pPr>
            <w:r w:rsidRPr="005C0BF2">
              <w:rPr>
                <w:rFonts w:ascii="Nunito" w:hAnsi="Nunito"/>
                <w:color w:val="000000"/>
                <w:sz w:val="14"/>
                <w:szCs w:val="14"/>
              </w:rPr>
              <w:t>86.077.019.549</w:t>
            </w:r>
          </w:p>
        </w:tc>
        <w:tc>
          <w:tcPr>
            <w:tcW w:w="559" w:type="pct"/>
            <w:tcBorders>
              <w:top w:val="single" w:sz="6" w:space="0" w:color="969696"/>
              <w:left w:val="single" w:sz="6" w:space="0" w:color="969696"/>
              <w:bottom w:val="single" w:sz="6" w:space="0" w:color="969696"/>
              <w:right w:val="nil"/>
            </w:tcBorders>
            <w:vAlign w:val="bottom"/>
          </w:tcPr>
          <w:p w14:paraId="7BD01B1B" w14:textId="77777777" w:rsidR="00463EC8" w:rsidRPr="005C0BF2" w:rsidRDefault="00463EC8" w:rsidP="00874B2D">
            <w:pPr>
              <w:adjustRightInd w:val="0"/>
              <w:jc w:val="center"/>
              <w:rPr>
                <w:rFonts w:ascii="Nunito" w:eastAsiaTheme="minorHAnsi" w:hAnsi="Nunito" w:cs="Nunito"/>
                <w:color w:val="000000"/>
                <w:sz w:val="14"/>
                <w:szCs w:val="14"/>
                <w:lang w:val="es-419"/>
              </w:rPr>
            </w:pPr>
            <w:r w:rsidRPr="005C0BF2">
              <w:rPr>
                <w:rFonts w:ascii="Nunito" w:hAnsi="Nunito"/>
                <w:color w:val="000000"/>
                <w:sz w:val="14"/>
                <w:szCs w:val="14"/>
              </w:rPr>
              <w:t>28</w:t>
            </w:r>
          </w:p>
        </w:tc>
        <w:tc>
          <w:tcPr>
            <w:tcW w:w="717" w:type="pct"/>
            <w:tcBorders>
              <w:top w:val="single" w:sz="6" w:space="0" w:color="969696"/>
              <w:left w:val="single" w:sz="6" w:space="0" w:color="969696"/>
              <w:bottom w:val="single" w:sz="6" w:space="0" w:color="969696"/>
              <w:right w:val="nil"/>
            </w:tcBorders>
            <w:vAlign w:val="bottom"/>
          </w:tcPr>
          <w:p w14:paraId="79ACE7F8" w14:textId="77777777" w:rsidR="00463EC8" w:rsidRPr="005C0BF2" w:rsidRDefault="00463EC8" w:rsidP="00874B2D">
            <w:pPr>
              <w:adjustRightInd w:val="0"/>
              <w:jc w:val="right"/>
              <w:rPr>
                <w:rFonts w:ascii="Nunito" w:eastAsiaTheme="minorHAnsi" w:hAnsi="Nunito" w:cs="Nunito"/>
                <w:color w:val="000000"/>
                <w:sz w:val="14"/>
                <w:szCs w:val="14"/>
                <w:lang w:val="es-419"/>
              </w:rPr>
            </w:pPr>
            <w:r w:rsidRPr="005C0BF2">
              <w:rPr>
                <w:rFonts w:ascii="Nunito" w:hAnsi="Nunito"/>
                <w:color w:val="000000"/>
                <w:sz w:val="14"/>
                <w:szCs w:val="14"/>
              </w:rPr>
              <w:t>41.108.293.203</w:t>
            </w:r>
          </w:p>
        </w:tc>
        <w:tc>
          <w:tcPr>
            <w:tcW w:w="638" w:type="pct"/>
            <w:tcBorders>
              <w:top w:val="single" w:sz="6" w:space="0" w:color="969696"/>
              <w:left w:val="single" w:sz="6" w:space="0" w:color="969696"/>
              <w:bottom w:val="single" w:sz="6" w:space="0" w:color="969696"/>
              <w:right w:val="nil"/>
            </w:tcBorders>
            <w:vAlign w:val="bottom"/>
          </w:tcPr>
          <w:p w14:paraId="794C1D63" w14:textId="77777777" w:rsidR="00463EC8" w:rsidRPr="005C0BF2" w:rsidRDefault="00463EC8" w:rsidP="00874B2D">
            <w:pPr>
              <w:adjustRightInd w:val="0"/>
              <w:jc w:val="center"/>
              <w:rPr>
                <w:rFonts w:ascii="Nunito" w:eastAsiaTheme="minorHAnsi" w:hAnsi="Nunito" w:cs="Nunito"/>
                <w:color w:val="000000"/>
                <w:sz w:val="14"/>
                <w:szCs w:val="14"/>
                <w:lang w:val="es-419"/>
              </w:rPr>
            </w:pPr>
            <w:r w:rsidRPr="005C0BF2">
              <w:rPr>
                <w:rFonts w:ascii="Nunito" w:hAnsi="Nunito"/>
                <w:color w:val="000000"/>
                <w:sz w:val="14"/>
                <w:szCs w:val="14"/>
              </w:rPr>
              <w:t>-53,6%</w:t>
            </w:r>
          </w:p>
        </w:tc>
        <w:tc>
          <w:tcPr>
            <w:tcW w:w="537" w:type="pct"/>
            <w:tcBorders>
              <w:top w:val="single" w:sz="6" w:space="0" w:color="969696"/>
              <w:left w:val="single" w:sz="6" w:space="0" w:color="969696"/>
              <w:bottom w:val="single" w:sz="6" w:space="0" w:color="969696"/>
              <w:right w:val="single" w:sz="6" w:space="0" w:color="969696"/>
            </w:tcBorders>
            <w:vAlign w:val="bottom"/>
          </w:tcPr>
          <w:p w14:paraId="78104863" w14:textId="77777777" w:rsidR="00463EC8" w:rsidRPr="005C0BF2" w:rsidRDefault="00463EC8" w:rsidP="00874B2D">
            <w:pPr>
              <w:adjustRightInd w:val="0"/>
              <w:jc w:val="center"/>
              <w:rPr>
                <w:rFonts w:ascii="Nunito" w:eastAsiaTheme="minorHAnsi" w:hAnsi="Nunito" w:cs="Nunito"/>
                <w:color w:val="000000"/>
                <w:sz w:val="14"/>
                <w:szCs w:val="14"/>
                <w:lang w:val="es-419"/>
              </w:rPr>
            </w:pPr>
            <w:r w:rsidRPr="005C0BF2">
              <w:rPr>
                <w:rFonts w:ascii="Nunito" w:hAnsi="Nunito"/>
                <w:color w:val="000000"/>
                <w:sz w:val="14"/>
                <w:szCs w:val="14"/>
              </w:rPr>
              <w:t>109,4%</w:t>
            </w:r>
          </w:p>
        </w:tc>
      </w:tr>
      <w:tr w:rsidR="00463EC8" w:rsidRPr="005C0BF2" w14:paraId="65C1EE3C" w14:textId="77777777" w:rsidTr="00874B2D">
        <w:trPr>
          <w:trHeight w:val="20"/>
          <w:tblHeader/>
          <w:jc w:val="center"/>
        </w:trPr>
        <w:tc>
          <w:tcPr>
            <w:tcW w:w="1273" w:type="pct"/>
            <w:tcBorders>
              <w:top w:val="single" w:sz="6" w:space="0" w:color="969696"/>
              <w:left w:val="single" w:sz="6" w:space="0" w:color="969696"/>
              <w:bottom w:val="single" w:sz="6" w:space="0" w:color="969696"/>
              <w:right w:val="nil"/>
            </w:tcBorders>
            <w:vAlign w:val="bottom"/>
          </w:tcPr>
          <w:p w14:paraId="156C25D3" w14:textId="77777777" w:rsidR="00463EC8" w:rsidRPr="005C0BF2" w:rsidRDefault="00463EC8" w:rsidP="00874B2D">
            <w:pPr>
              <w:adjustRightInd w:val="0"/>
              <w:rPr>
                <w:rFonts w:ascii="Nunito" w:eastAsiaTheme="minorHAnsi" w:hAnsi="Nunito" w:cs="Nunito"/>
                <w:color w:val="000000"/>
                <w:sz w:val="14"/>
                <w:szCs w:val="14"/>
                <w:lang w:val="es-419"/>
              </w:rPr>
            </w:pPr>
            <w:r w:rsidRPr="005C0BF2">
              <w:rPr>
                <w:rFonts w:ascii="Nunito" w:hAnsi="Nunito"/>
                <w:color w:val="000000"/>
                <w:sz w:val="14"/>
                <w:szCs w:val="14"/>
              </w:rPr>
              <w:t>Oficina Asesora Jurídica</w:t>
            </w:r>
          </w:p>
        </w:tc>
        <w:tc>
          <w:tcPr>
            <w:tcW w:w="559" w:type="pct"/>
            <w:tcBorders>
              <w:top w:val="single" w:sz="6" w:space="0" w:color="969696"/>
              <w:left w:val="single" w:sz="6" w:space="0" w:color="969696"/>
              <w:bottom w:val="single" w:sz="6" w:space="0" w:color="969696"/>
              <w:right w:val="nil"/>
            </w:tcBorders>
            <w:vAlign w:val="bottom"/>
          </w:tcPr>
          <w:p w14:paraId="70F3BB8F" w14:textId="77777777" w:rsidR="00463EC8" w:rsidRPr="005C0BF2" w:rsidRDefault="00463EC8" w:rsidP="00874B2D">
            <w:pPr>
              <w:adjustRightInd w:val="0"/>
              <w:jc w:val="center"/>
              <w:rPr>
                <w:rFonts w:ascii="Nunito" w:eastAsiaTheme="minorHAnsi" w:hAnsi="Nunito" w:cs="Nunito"/>
                <w:color w:val="000000"/>
                <w:sz w:val="14"/>
                <w:szCs w:val="14"/>
                <w:lang w:val="es-419"/>
              </w:rPr>
            </w:pPr>
            <w:r w:rsidRPr="005C0BF2">
              <w:rPr>
                <w:rFonts w:ascii="Nunito" w:hAnsi="Nunito"/>
                <w:color w:val="000000"/>
                <w:sz w:val="14"/>
                <w:szCs w:val="14"/>
              </w:rPr>
              <w:t>1</w:t>
            </w:r>
          </w:p>
        </w:tc>
        <w:tc>
          <w:tcPr>
            <w:tcW w:w="718" w:type="pct"/>
            <w:tcBorders>
              <w:top w:val="single" w:sz="6" w:space="0" w:color="969696"/>
              <w:left w:val="single" w:sz="6" w:space="0" w:color="969696"/>
              <w:bottom w:val="single" w:sz="6" w:space="0" w:color="969696"/>
              <w:right w:val="nil"/>
            </w:tcBorders>
            <w:vAlign w:val="bottom"/>
          </w:tcPr>
          <w:p w14:paraId="516F47B9" w14:textId="77777777" w:rsidR="00463EC8" w:rsidRPr="005C0BF2" w:rsidRDefault="00463EC8" w:rsidP="00874B2D">
            <w:pPr>
              <w:adjustRightInd w:val="0"/>
              <w:jc w:val="right"/>
              <w:rPr>
                <w:rFonts w:ascii="Nunito" w:eastAsiaTheme="minorHAnsi" w:hAnsi="Nunito" w:cs="Nunito"/>
                <w:color w:val="000000"/>
                <w:sz w:val="14"/>
                <w:szCs w:val="14"/>
                <w:lang w:val="es-419"/>
              </w:rPr>
            </w:pPr>
            <w:r w:rsidRPr="005C0BF2">
              <w:rPr>
                <w:rFonts w:ascii="Nunito" w:hAnsi="Nunito"/>
                <w:color w:val="000000"/>
                <w:sz w:val="14"/>
                <w:szCs w:val="14"/>
              </w:rPr>
              <w:t>4.727.726.065</w:t>
            </w:r>
          </w:p>
        </w:tc>
        <w:tc>
          <w:tcPr>
            <w:tcW w:w="559" w:type="pct"/>
            <w:tcBorders>
              <w:top w:val="single" w:sz="6" w:space="0" w:color="969696"/>
              <w:left w:val="single" w:sz="6" w:space="0" w:color="969696"/>
              <w:bottom w:val="single" w:sz="6" w:space="0" w:color="969696"/>
              <w:right w:val="nil"/>
            </w:tcBorders>
            <w:vAlign w:val="bottom"/>
          </w:tcPr>
          <w:p w14:paraId="351F57E7" w14:textId="77777777" w:rsidR="00463EC8" w:rsidRPr="005C0BF2" w:rsidRDefault="00463EC8" w:rsidP="00874B2D">
            <w:pPr>
              <w:adjustRightInd w:val="0"/>
              <w:jc w:val="center"/>
              <w:rPr>
                <w:rFonts w:ascii="Nunito" w:eastAsiaTheme="minorHAnsi" w:hAnsi="Nunito" w:cs="Nunito"/>
                <w:color w:val="000000"/>
                <w:sz w:val="14"/>
                <w:szCs w:val="14"/>
                <w:lang w:val="es-419"/>
              </w:rPr>
            </w:pPr>
            <w:r w:rsidRPr="005C0BF2">
              <w:rPr>
                <w:rFonts w:ascii="Nunito" w:hAnsi="Nunito"/>
                <w:color w:val="000000"/>
                <w:sz w:val="14"/>
                <w:szCs w:val="14"/>
              </w:rPr>
              <w:t>1</w:t>
            </w:r>
          </w:p>
        </w:tc>
        <w:tc>
          <w:tcPr>
            <w:tcW w:w="717" w:type="pct"/>
            <w:tcBorders>
              <w:top w:val="single" w:sz="6" w:space="0" w:color="969696"/>
              <w:left w:val="single" w:sz="6" w:space="0" w:color="969696"/>
              <w:bottom w:val="single" w:sz="6" w:space="0" w:color="969696"/>
              <w:right w:val="nil"/>
            </w:tcBorders>
            <w:vAlign w:val="bottom"/>
          </w:tcPr>
          <w:p w14:paraId="0E7C0EA4" w14:textId="77777777" w:rsidR="00463EC8" w:rsidRPr="005C0BF2" w:rsidRDefault="00463EC8" w:rsidP="00874B2D">
            <w:pPr>
              <w:adjustRightInd w:val="0"/>
              <w:jc w:val="right"/>
              <w:rPr>
                <w:rFonts w:ascii="Nunito" w:eastAsiaTheme="minorHAnsi" w:hAnsi="Nunito" w:cs="Nunito"/>
                <w:color w:val="000000"/>
                <w:sz w:val="14"/>
                <w:szCs w:val="14"/>
                <w:lang w:val="es-419"/>
              </w:rPr>
            </w:pPr>
            <w:r w:rsidRPr="005C0BF2">
              <w:rPr>
                <w:rFonts w:ascii="Nunito" w:hAnsi="Nunito"/>
                <w:color w:val="000000"/>
                <w:sz w:val="14"/>
                <w:szCs w:val="14"/>
              </w:rPr>
              <w:t>4.255.529.057</w:t>
            </w:r>
          </w:p>
        </w:tc>
        <w:tc>
          <w:tcPr>
            <w:tcW w:w="638" w:type="pct"/>
            <w:tcBorders>
              <w:top w:val="single" w:sz="6" w:space="0" w:color="969696"/>
              <w:left w:val="single" w:sz="6" w:space="0" w:color="969696"/>
              <w:bottom w:val="single" w:sz="6" w:space="0" w:color="969696"/>
              <w:right w:val="nil"/>
            </w:tcBorders>
            <w:vAlign w:val="bottom"/>
          </w:tcPr>
          <w:p w14:paraId="484A5543" w14:textId="77777777" w:rsidR="00463EC8" w:rsidRPr="005C0BF2" w:rsidRDefault="00463EC8" w:rsidP="00874B2D">
            <w:pPr>
              <w:adjustRightInd w:val="0"/>
              <w:jc w:val="center"/>
              <w:rPr>
                <w:rFonts w:ascii="Nunito" w:eastAsiaTheme="minorHAnsi" w:hAnsi="Nunito" w:cs="Nunito"/>
                <w:color w:val="000000"/>
                <w:sz w:val="14"/>
                <w:szCs w:val="14"/>
                <w:lang w:val="es-419"/>
              </w:rPr>
            </w:pPr>
            <w:r w:rsidRPr="005C0BF2">
              <w:rPr>
                <w:rFonts w:ascii="Nunito" w:hAnsi="Nunito"/>
                <w:color w:val="000000"/>
                <w:sz w:val="14"/>
                <w:szCs w:val="14"/>
              </w:rPr>
              <w:t>0,0%</w:t>
            </w:r>
          </w:p>
        </w:tc>
        <w:tc>
          <w:tcPr>
            <w:tcW w:w="537" w:type="pct"/>
            <w:tcBorders>
              <w:top w:val="single" w:sz="6" w:space="0" w:color="969696"/>
              <w:left w:val="single" w:sz="6" w:space="0" w:color="969696"/>
              <w:bottom w:val="single" w:sz="6" w:space="0" w:color="969696"/>
              <w:right w:val="single" w:sz="6" w:space="0" w:color="969696"/>
            </w:tcBorders>
            <w:vAlign w:val="bottom"/>
          </w:tcPr>
          <w:p w14:paraId="66B5C135" w14:textId="77777777" w:rsidR="00463EC8" w:rsidRPr="005C0BF2" w:rsidRDefault="00463EC8" w:rsidP="00874B2D">
            <w:pPr>
              <w:adjustRightInd w:val="0"/>
              <w:jc w:val="center"/>
              <w:rPr>
                <w:rFonts w:ascii="Nunito" w:eastAsiaTheme="minorHAnsi" w:hAnsi="Nunito" w:cs="Nunito"/>
                <w:color w:val="000000"/>
                <w:sz w:val="14"/>
                <w:szCs w:val="14"/>
                <w:lang w:val="es-419"/>
              </w:rPr>
            </w:pPr>
            <w:r w:rsidRPr="005C0BF2">
              <w:rPr>
                <w:rFonts w:ascii="Nunito" w:hAnsi="Nunito"/>
                <w:color w:val="000000"/>
                <w:sz w:val="14"/>
                <w:szCs w:val="14"/>
              </w:rPr>
              <w:t>11,1%</w:t>
            </w:r>
          </w:p>
        </w:tc>
      </w:tr>
      <w:tr w:rsidR="00463EC8" w:rsidRPr="005C0BF2" w14:paraId="6EEBA267" w14:textId="77777777" w:rsidTr="00874B2D">
        <w:trPr>
          <w:trHeight w:val="20"/>
          <w:tblHeader/>
          <w:jc w:val="center"/>
        </w:trPr>
        <w:tc>
          <w:tcPr>
            <w:tcW w:w="1273" w:type="pct"/>
            <w:tcBorders>
              <w:top w:val="single" w:sz="6" w:space="0" w:color="969696"/>
              <w:left w:val="single" w:sz="6" w:space="0" w:color="969696"/>
              <w:bottom w:val="single" w:sz="6" w:space="0" w:color="969696"/>
              <w:right w:val="nil"/>
            </w:tcBorders>
            <w:vAlign w:val="bottom"/>
          </w:tcPr>
          <w:p w14:paraId="5BDD67C9" w14:textId="77777777" w:rsidR="00463EC8" w:rsidRPr="005C0BF2" w:rsidRDefault="00463EC8" w:rsidP="00874B2D">
            <w:pPr>
              <w:adjustRightInd w:val="0"/>
              <w:rPr>
                <w:rFonts w:ascii="Nunito" w:eastAsiaTheme="minorHAnsi" w:hAnsi="Nunito" w:cs="Nunito"/>
                <w:color w:val="000000"/>
                <w:sz w:val="14"/>
                <w:szCs w:val="14"/>
                <w:lang w:val="es-419"/>
              </w:rPr>
            </w:pPr>
            <w:r w:rsidRPr="005C0BF2">
              <w:rPr>
                <w:rFonts w:ascii="Nunito" w:hAnsi="Nunito"/>
                <w:color w:val="000000"/>
                <w:sz w:val="14"/>
                <w:szCs w:val="14"/>
              </w:rPr>
              <w:t>Infraestructura Social y Hábitat</w:t>
            </w:r>
          </w:p>
        </w:tc>
        <w:tc>
          <w:tcPr>
            <w:tcW w:w="559" w:type="pct"/>
            <w:tcBorders>
              <w:top w:val="single" w:sz="6" w:space="0" w:color="969696"/>
              <w:left w:val="single" w:sz="6" w:space="0" w:color="969696"/>
              <w:bottom w:val="single" w:sz="6" w:space="0" w:color="969696"/>
              <w:right w:val="nil"/>
            </w:tcBorders>
            <w:vAlign w:val="bottom"/>
          </w:tcPr>
          <w:p w14:paraId="57E36AC0" w14:textId="77777777" w:rsidR="00463EC8" w:rsidRPr="005C0BF2" w:rsidRDefault="00463EC8" w:rsidP="00874B2D">
            <w:pPr>
              <w:adjustRightInd w:val="0"/>
              <w:jc w:val="center"/>
              <w:rPr>
                <w:rFonts w:ascii="Nunito" w:eastAsiaTheme="minorHAnsi" w:hAnsi="Nunito" w:cs="Nunito"/>
                <w:color w:val="000000"/>
                <w:sz w:val="14"/>
                <w:szCs w:val="14"/>
                <w:lang w:val="es-419"/>
              </w:rPr>
            </w:pPr>
            <w:r w:rsidRPr="005C0BF2">
              <w:rPr>
                <w:rFonts w:ascii="Nunito" w:hAnsi="Nunito"/>
                <w:color w:val="000000"/>
                <w:sz w:val="14"/>
                <w:szCs w:val="14"/>
              </w:rPr>
              <w:t>4</w:t>
            </w:r>
          </w:p>
        </w:tc>
        <w:tc>
          <w:tcPr>
            <w:tcW w:w="718" w:type="pct"/>
            <w:tcBorders>
              <w:top w:val="single" w:sz="6" w:space="0" w:color="969696"/>
              <w:left w:val="single" w:sz="6" w:space="0" w:color="969696"/>
              <w:bottom w:val="single" w:sz="6" w:space="0" w:color="969696"/>
              <w:right w:val="nil"/>
            </w:tcBorders>
            <w:vAlign w:val="bottom"/>
          </w:tcPr>
          <w:p w14:paraId="4A8334B2" w14:textId="77777777" w:rsidR="00463EC8" w:rsidRPr="005C0BF2" w:rsidRDefault="00463EC8" w:rsidP="00874B2D">
            <w:pPr>
              <w:adjustRightInd w:val="0"/>
              <w:jc w:val="right"/>
              <w:rPr>
                <w:rFonts w:ascii="Nunito" w:eastAsiaTheme="minorHAnsi" w:hAnsi="Nunito" w:cs="Nunito"/>
                <w:color w:val="000000"/>
                <w:sz w:val="14"/>
                <w:szCs w:val="14"/>
                <w:lang w:val="es-419"/>
              </w:rPr>
            </w:pPr>
            <w:r w:rsidRPr="005C0BF2">
              <w:rPr>
                <w:rFonts w:ascii="Nunito" w:hAnsi="Nunito"/>
                <w:color w:val="000000"/>
                <w:sz w:val="14"/>
                <w:szCs w:val="14"/>
              </w:rPr>
              <w:t>9.322.046.880</w:t>
            </w:r>
          </w:p>
        </w:tc>
        <w:tc>
          <w:tcPr>
            <w:tcW w:w="559" w:type="pct"/>
            <w:tcBorders>
              <w:top w:val="single" w:sz="6" w:space="0" w:color="969696"/>
              <w:left w:val="single" w:sz="6" w:space="0" w:color="969696"/>
              <w:bottom w:val="single" w:sz="6" w:space="0" w:color="969696"/>
              <w:right w:val="nil"/>
            </w:tcBorders>
            <w:vAlign w:val="bottom"/>
          </w:tcPr>
          <w:p w14:paraId="26896E8D" w14:textId="77777777" w:rsidR="00463EC8" w:rsidRPr="005C0BF2" w:rsidRDefault="00463EC8" w:rsidP="00874B2D">
            <w:pPr>
              <w:adjustRightInd w:val="0"/>
              <w:jc w:val="center"/>
              <w:rPr>
                <w:rFonts w:ascii="Nunito" w:eastAsiaTheme="minorHAnsi" w:hAnsi="Nunito" w:cs="Nunito"/>
                <w:color w:val="000000"/>
                <w:sz w:val="14"/>
                <w:szCs w:val="14"/>
                <w:lang w:val="es-419"/>
              </w:rPr>
            </w:pPr>
            <w:r w:rsidRPr="005C0BF2">
              <w:rPr>
                <w:rFonts w:ascii="Nunito" w:hAnsi="Nunito"/>
                <w:color w:val="000000"/>
                <w:sz w:val="14"/>
                <w:szCs w:val="14"/>
              </w:rPr>
              <w:t>8</w:t>
            </w:r>
          </w:p>
        </w:tc>
        <w:tc>
          <w:tcPr>
            <w:tcW w:w="717" w:type="pct"/>
            <w:tcBorders>
              <w:top w:val="single" w:sz="6" w:space="0" w:color="969696"/>
              <w:left w:val="single" w:sz="6" w:space="0" w:color="969696"/>
              <w:bottom w:val="single" w:sz="6" w:space="0" w:color="969696"/>
              <w:right w:val="nil"/>
            </w:tcBorders>
            <w:vAlign w:val="bottom"/>
          </w:tcPr>
          <w:p w14:paraId="0162E18E" w14:textId="77777777" w:rsidR="00463EC8" w:rsidRPr="005C0BF2" w:rsidRDefault="00463EC8" w:rsidP="00874B2D">
            <w:pPr>
              <w:adjustRightInd w:val="0"/>
              <w:jc w:val="right"/>
              <w:rPr>
                <w:rFonts w:ascii="Nunito" w:eastAsiaTheme="minorHAnsi" w:hAnsi="Nunito" w:cs="Nunito"/>
                <w:color w:val="000000"/>
                <w:sz w:val="14"/>
                <w:szCs w:val="14"/>
                <w:lang w:val="es-419"/>
              </w:rPr>
            </w:pPr>
            <w:r w:rsidRPr="005C0BF2">
              <w:rPr>
                <w:rFonts w:ascii="Nunito" w:hAnsi="Nunito"/>
                <w:color w:val="000000"/>
                <w:sz w:val="14"/>
                <w:szCs w:val="14"/>
              </w:rPr>
              <w:t>1.939.151.200</w:t>
            </w:r>
          </w:p>
        </w:tc>
        <w:tc>
          <w:tcPr>
            <w:tcW w:w="638" w:type="pct"/>
            <w:tcBorders>
              <w:top w:val="single" w:sz="6" w:space="0" w:color="969696"/>
              <w:left w:val="single" w:sz="6" w:space="0" w:color="969696"/>
              <w:bottom w:val="single" w:sz="6" w:space="0" w:color="969696"/>
              <w:right w:val="nil"/>
            </w:tcBorders>
            <w:vAlign w:val="bottom"/>
          </w:tcPr>
          <w:p w14:paraId="4973BF41" w14:textId="77777777" w:rsidR="00463EC8" w:rsidRPr="005C0BF2" w:rsidRDefault="00463EC8" w:rsidP="00874B2D">
            <w:pPr>
              <w:adjustRightInd w:val="0"/>
              <w:jc w:val="center"/>
              <w:rPr>
                <w:rFonts w:ascii="Nunito" w:eastAsiaTheme="minorHAnsi" w:hAnsi="Nunito" w:cs="Nunito"/>
                <w:color w:val="000000"/>
                <w:sz w:val="14"/>
                <w:szCs w:val="14"/>
                <w:lang w:val="es-419"/>
              </w:rPr>
            </w:pPr>
            <w:r w:rsidRPr="005C0BF2">
              <w:rPr>
                <w:rFonts w:ascii="Nunito" w:hAnsi="Nunito"/>
                <w:color w:val="000000"/>
                <w:sz w:val="14"/>
                <w:szCs w:val="14"/>
              </w:rPr>
              <w:t>-50,0%</w:t>
            </w:r>
          </w:p>
        </w:tc>
        <w:tc>
          <w:tcPr>
            <w:tcW w:w="537" w:type="pct"/>
            <w:tcBorders>
              <w:top w:val="single" w:sz="6" w:space="0" w:color="969696"/>
              <w:left w:val="single" w:sz="6" w:space="0" w:color="969696"/>
              <w:bottom w:val="single" w:sz="6" w:space="0" w:color="969696"/>
              <w:right w:val="single" w:sz="6" w:space="0" w:color="969696"/>
            </w:tcBorders>
            <w:vAlign w:val="bottom"/>
          </w:tcPr>
          <w:p w14:paraId="787D0311" w14:textId="77777777" w:rsidR="00463EC8" w:rsidRPr="005C0BF2" w:rsidRDefault="00463EC8" w:rsidP="00874B2D">
            <w:pPr>
              <w:adjustRightInd w:val="0"/>
              <w:jc w:val="center"/>
              <w:rPr>
                <w:rFonts w:ascii="Nunito" w:eastAsiaTheme="minorHAnsi" w:hAnsi="Nunito" w:cs="Nunito"/>
                <w:color w:val="000000"/>
                <w:sz w:val="14"/>
                <w:szCs w:val="14"/>
                <w:lang w:val="es-419"/>
              </w:rPr>
            </w:pPr>
            <w:r w:rsidRPr="005C0BF2">
              <w:rPr>
                <w:rFonts w:ascii="Nunito" w:hAnsi="Nunito"/>
                <w:color w:val="000000"/>
                <w:sz w:val="14"/>
                <w:szCs w:val="14"/>
              </w:rPr>
              <w:t>380,7%</w:t>
            </w:r>
          </w:p>
        </w:tc>
      </w:tr>
      <w:tr w:rsidR="00463EC8" w:rsidRPr="005C0BF2" w14:paraId="65981B55" w14:textId="77777777" w:rsidTr="00874B2D">
        <w:trPr>
          <w:trHeight w:val="20"/>
          <w:tblHeader/>
          <w:jc w:val="center"/>
        </w:trPr>
        <w:tc>
          <w:tcPr>
            <w:tcW w:w="1273" w:type="pct"/>
            <w:tcBorders>
              <w:top w:val="single" w:sz="6" w:space="0" w:color="969696"/>
              <w:left w:val="single" w:sz="6" w:space="0" w:color="969696"/>
              <w:bottom w:val="single" w:sz="6" w:space="0" w:color="969696"/>
              <w:right w:val="nil"/>
            </w:tcBorders>
            <w:vAlign w:val="bottom"/>
          </w:tcPr>
          <w:p w14:paraId="60C233BD" w14:textId="77777777" w:rsidR="00463EC8" w:rsidRPr="005C0BF2" w:rsidRDefault="00463EC8" w:rsidP="00874B2D">
            <w:pPr>
              <w:adjustRightInd w:val="0"/>
              <w:rPr>
                <w:rFonts w:ascii="Nunito" w:eastAsiaTheme="minorHAnsi" w:hAnsi="Nunito" w:cs="Nunito"/>
                <w:color w:val="000000"/>
                <w:sz w:val="14"/>
                <w:szCs w:val="14"/>
                <w:lang w:val="es-419"/>
              </w:rPr>
            </w:pPr>
            <w:r w:rsidRPr="005C0BF2">
              <w:rPr>
                <w:rFonts w:ascii="Nunito" w:hAnsi="Nunito"/>
                <w:color w:val="000000"/>
                <w:sz w:val="14"/>
                <w:szCs w:val="14"/>
              </w:rPr>
              <w:t>Transferencias Monetarias</w:t>
            </w:r>
          </w:p>
        </w:tc>
        <w:tc>
          <w:tcPr>
            <w:tcW w:w="559" w:type="pct"/>
            <w:tcBorders>
              <w:top w:val="single" w:sz="6" w:space="0" w:color="969696"/>
              <w:left w:val="single" w:sz="6" w:space="0" w:color="969696"/>
              <w:bottom w:val="single" w:sz="6" w:space="0" w:color="969696"/>
              <w:right w:val="nil"/>
            </w:tcBorders>
            <w:vAlign w:val="bottom"/>
          </w:tcPr>
          <w:p w14:paraId="1547D046" w14:textId="77777777" w:rsidR="00463EC8" w:rsidRPr="005C0BF2" w:rsidRDefault="00463EC8" w:rsidP="00874B2D">
            <w:pPr>
              <w:adjustRightInd w:val="0"/>
              <w:jc w:val="center"/>
              <w:rPr>
                <w:rFonts w:ascii="Nunito" w:eastAsiaTheme="minorHAnsi" w:hAnsi="Nunito" w:cs="Nunito"/>
                <w:color w:val="000000"/>
                <w:sz w:val="14"/>
                <w:szCs w:val="14"/>
                <w:lang w:val="es-419"/>
              </w:rPr>
            </w:pPr>
            <w:r w:rsidRPr="005C0BF2">
              <w:rPr>
                <w:rFonts w:ascii="Nunito" w:hAnsi="Nunito"/>
                <w:color w:val="000000"/>
                <w:sz w:val="14"/>
                <w:szCs w:val="14"/>
              </w:rPr>
              <w:t>74</w:t>
            </w:r>
          </w:p>
        </w:tc>
        <w:tc>
          <w:tcPr>
            <w:tcW w:w="718" w:type="pct"/>
            <w:tcBorders>
              <w:top w:val="single" w:sz="6" w:space="0" w:color="969696"/>
              <w:left w:val="single" w:sz="6" w:space="0" w:color="969696"/>
              <w:bottom w:val="single" w:sz="6" w:space="0" w:color="969696"/>
              <w:right w:val="nil"/>
            </w:tcBorders>
            <w:vAlign w:val="bottom"/>
          </w:tcPr>
          <w:p w14:paraId="7F0DD582" w14:textId="77777777" w:rsidR="00463EC8" w:rsidRPr="005C0BF2" w:rsidRDefault="00463EC8" w:rsidP="00874B2D">
            <w:pPr>
              <w:adjustRightInd w:val="0"/>
              <w:jc w:val="right"/>
              <w:rPr>
                <w:rFonts w:ascii="Nunito" w:eastAsiaTheme="minorHAnsi" w:hAnsi="Nunito" w:cs="Nunito"/>
                <w:color w:val="000000"/>
                <w:sz w:val="14"/>
                <w:szCs w:val="14"/>
                <w:lang w:val="es-419"/>
              </w:rPr>
            </w:pPr>
            <w:r w:rsidRPr="005C0BF2">
              <w:rPr>
                <w:rFonts w:ascii="Nunito" w:hAnsi="Nunito"/>
                <w:color w:val="000000"/>
                <w:sz w:val="14"/>
                <w:szCs w:val="14"/>
              </w:rPr>
              <w:t>497.359.319</w:t>
            </w:r>
          </w:p>
        </w:tc>
        <w:tc>
          <w:tcPr>
            <w:tcW w:w="559" w:type="pct"/>
            <w:tcBorders>
              <w:top w:val="single" w:sz="6" w:space="0" w:color="969696"/>
              <w:left w:val="single" w:sz="6" w:space="0" w:color="969696"/>
              <w:bottom w:val="single" w:sz="6" w:space="0" w:color="969696"/>
              <w:right w:val="nil"/>
            </w:tcBorders>
            <w:vAlign w:val="bottom"/>
          </w:tcPr>
          <w:p w14:paraId="50C4D263" w14:textId="77777777" w:rsidR="00463EC8" w:rsidRPr="005C0BF2" w:rsidRDefault="00463EC8" w:rsidP="00874B2D">
            <w:pPr>
              <w:adjustRightInd w:val="0"/>
              <w:jc w:val="center"/>
              <w:rPr>
                <w:rFonts w:ascii="Nunito" w:eastAsiaTheme="minorHAnsi" w:hAnsi="Nunito" w:cs="Nunito"/>
                <w:color w:val="000000"/>
                <w:sz w:val="14"/>
                <w:szCs w:val="14"/>
                <w:lang w:val="es-419"/>
              </w:rPr>
            </w:pPr>
            <w:r w:rsidRPr="005C0BF2">
              <w:rPr>
                <w:rFonts w:ascii="Nunito" w:hAnsi="Nunito"/>
                <w:color w:val="000000"/>
                <w:sz w:val="14"/>
                <w:szCs w:val="14"/>
              </w:rPr>
              <w:t>1</w:t>
            </w:r>
          </w:p>
        </w:tc>
        <w:tc>
          <w:tcPr>
            <w:tcW w:w="717" w:type="pct"/>
            <w:tcBorders>
              <w:top w:val="single" w:sz="6" w:space="0" w:color="969696"/>
              <w:left w:val="single" w:sz="6" w:space="0" w:color="969696"/>
              <w:bottom w:val="single" w:sz="6" w:space="0" w:color="969696"/>
              <w:right w:val="nil"/>
            </w:tcBorders>
            <w:vAlign w:val="bottom"/>
          </w:tcPr>
          <w:p w14:paraId="29C80B0A" w14:textId="77777777" w:rsidR="00463EC8" w:rsidRPr="005C0BF2" w:rsidRDefault="00463EC8" w:rsidP="00874B2D">
            <w:pPr>
              <w:adjustRightInd w:val="0"/>
              <w:jc w:val="right"/>
              <w:rPr>
                <w:rFonts w:ascii="Nunito" w:eastAsiaTheme="minorHAnsi" w:hAnsi="Nunito" w:cs="Nunito"/>
                <w:color w:val="000000"/>
                <w:sz w:val="14"/>
                <w:szCs w:val="14"/>
                <w:lang w:val="es-419"/>
              </w:rPr>
            </w:pPr>
            <w:r w:rsidRPr="005C0BF2">
              <w:rPr>
                <w:rFonts w:ascii="Nunito" w:hAnsi="Nunito"/>
                <w:color w:val="000000"/>
                <w:sz w:val="14"/>
                <w:szCs w:val="14"/>
              </w:rPr>
              <w:t>401.753.200</w:t>
            </w:r>
          </w:p>
        </w:tc>
        <w:tc>
          <w:tcPr>
            <w:tcW w:w="638" w:type="pct"/>
            <w:tcBorders>
              <w:top w:val="single" w:sz="6" w:space="0" w:color="969696"/>
              <w:left w:val="single" w:sz="6" w:space="0" w:color="969696"/>
              <w:bottom w:val="single" w:sz="6" w:space="0" w:color="969696"/>
              <w:right w:val="nil"/>
            </w:tcBorders>
            <w:vAlign w:val="bottom"/>
          </w:tcPr>
          <w:p w14:paraId="7A5C47C2" w14:textId="77777777" w:rsidR="00463EC8" w:rsidRPr="005C0BF2" w:rsidRDefault="00463EC8" w:rsidP="00874B2D">
            <w:pPr>
              <w:adjustRightInd w:val="0"/>
              <w:jc w:val="center"/>
              <w:rPr>
                <w:rFonts w:ascii="Nunito" w:eastAsiaTheme="minorHAnsi" w:hAnsi="Nunito" w:cs="Nunito"/>
                <w:color w:val="000000"/>
                <w:sz w:val="14"/>
                <w:szCs w:val="14"/>
                <w:lang w:val="es-419"/>
              </w:rPr>
            </w:pPr>
            <w:r w:rsidRPr="005C0BF2">
              <w:rPr>
                <w:rFonts w:ascii="Nunito" w:hAnsi="Nunito"/>
                <w:color w:val="000000"/>
                <w:sz w:val="14"/>
                <w:szCs w:val="14"/>
              </w:rPr>
              <w:t>7300,0%</w:t>
            </w:r>
          </w:p>
        </w:tc>
        <w:tc>
          <w:tcPr>
            <w:tcW w:w="537" w:type="pct"/>
            <w:tcBorders>
              <w:top w:val="single" w:sz="6" w:space="0" w:color="969696"/>
              <w:left w:val="single" w:sz="6" w:space="0" w:color="969696"/>
              <w:bottom w:val="single" w:sz="6" w:space="0" w:color="969696"/>
              <w:right w:val="single" w:sz="6" w:space="0" w:color="969696"/>
            </w:tcBorders>
            <w:vAlign w:val="bottom"/>
          </w:tcPr>
          <w:p w14:paraId="4139E878" w14:textId="77777777" w:rsidR="00463EC8" w:rsidRPr="005C0BF2" w:rsidRDefault="00463EC8" w:rsidP="00874B2D">
            <w:pPr>
              <w:adjustRightInd w:val="0"/>
              <w:jc w:val="center"/>
              <w:rPr>
                <w:rFonts w:ascii="Nunito" w:eastAsiaTheme="minorHAnsi" w:hAnsi="Nunito" w:cs="Nunito"/>
                <w:color w:val="000000"/>
                <w:sz w:val="14"/>
                <w:szCs w:val="14"/>
                <w:lang w:val="es-419"/>
              </w:rPr>
            </w:pPr>
            <w:r w:rsidRPr="005C0BF2">
              <w:rPr>
                <w:rFonts w:ascii="Nunito" w:hAnsi="Nunito"/>
                <w:color w:val="000000"/>
                <w:sz w:val="14"/>
                <w:szCs w:val="14"/>
              </w:rPr>
              <w:t>23,8%</w:t>
            </w:r>
          </w:p>
        </w:tc>
      </w:tr>
      <w:tr w:rsidR="00463EC8" w:rsidRPr="005C0BF2" w14:paraId="2DF8CCE5" w14:textId="77777777" w:rsidTr="00874B2D">
        <w:trPr>
          <w:trHeight w:val="20"/>
          <w:tblHeader/>
          <w:jc w:val="center"/>
        </w:trPr>
        <w:tc>
          <w:tcPr>
            <w:tcW w:w="1273" w:type="pct"/>
            <w:tcBorders>
              <w:top w:val="single" w:sz="6" w:space="0" w:color="969696"/>
              <w:left w:val="single" w:sz="6" w:space="0" w:color="969696"/>
              <w:bottom w:val="single" w:sz="6" w:space="0" w:color="969696"/>
              <w:right w:val="nil"/>
            </w:tcBorders>
            <w:vAlign w:val="bottom"/>
          </w:tcPr>
          <w:p w14:paraId="175D809F" w14:textId="77777777" w:rsidR="00463EC8" w:rsidRPr="005C0BF2" w:rsidRDefault="00463EC8" w:rsidP="00874B2D">
            <w:pPr>
              <w:adjustRightInd w:val="0"/>
              <w:rPr>
                <w:rFonts w:ascii="Nunito" w:eastAsiaTheme="minorHAnsi" w:hAnsi="Nunito" w:cs="Nunito"/>
                <w:color w:val="000000"/>
                <w:sz w:val="14"/>
                <w:szCs w:val="14"/>
                <w:lang w:val="es-419"/>
              </w:rPr>
            </w:pPr>
            <w:r w:rsidRPr="005C0BF2">
              <w:rPr>
                <w:rFonts w:ascii="Nunito" w:hAnsi="Nunito"/>
                <w:color w:val="000000"/>
                <w:sz w:val="14"/>
                <w:szCs w:val="14"/>
              </w:rPr>
              <w:t>Talento Humano</w:t>
            </w:r>
          </w:p>
        </w:tc>
        <w:tc>
          <w:tcPr>
            <w:tcW w:w="559" w:type="pct"/>
            <w:tcBorders>
              <w:top w:val="single" w:sz="6" w:space="0" w:color="969696"/>
              <w:left w:val="single" w:sz="6" w:space="0" w:color="969696"/>
              <w:bottom w:val="single" w:sz="6" w:space="0" w:color="969696"/>
              <w:right w:val="nil"/>
            </w:tcBorders>
            <w:vAlign w:val="bottom"/>
          </w:tcPr>
          <w:p w14:paraId="791C0716" w14:textId="77777777" w:rsidR="00463EC8" w:rsidRPr="005C0BF2" w:rsidRDefault="00463EC8" w:rsidP="00874B2D">
            <w:pPr>
              <w:adjustRightInd w:val="0"/>
              <w:jc w:val="center"/>
              <w:rPr>
                <w:rFonts w:ascii="Nunito" w:eastAsiaTheme="minorHAnsi" w:hAnsi="Nunito" w:cs="Nunito"/>
                <w:color w:val="000000"/>
                <w:sz w:val="14"/>
                <w:szCs w:val="14"/>
                <w:lang w:val="es-419"/>
              </w:rPr>
            </w:pPr>
            <w:r w:rsidRPr="005C0BF2">
              <w:rPr>
                <w:rFonts w:ascii="Nunito" w:hAnsi="Nunito"/>
                <w:color w:val="000000"/>
                <w:sz w:val="14"/>
                <w:szCs w:val="14"/>
              </w:rPr>
              <w:t>2</w:t>
            </w:r>
          </w:p>
        </w:tc>
        <w:tc>
          <w:tcPr>
            <w:tcW w:w="718" w:type="pct"/>
            <w:tcBorders>
              <w:top w:val="single" w:sz="6" w:space="0" w:color="969696"/>
              <w:left w:val="single" w:sz="6" w:space="0" w:color="969696"/>
              <w:bottom w:val="single" w:sz="6" w:space="0" w:color="969696"/>
              <w:right w:val="nil"/>
            </w:tcBorders>
            <w:vAlign w:val="bottom"/>
          </w:tcPr>
          <w:p w14:paraId="4348C117" w14:textId="77777777" w:rsidR="00463EC8" w:rsidRPr="005C0BF2" w:rsidRDefault="00463EC8" w:rsidP="00874B2D">
            <w:pPr>
              <w:adjustRightInd w:val="0"/>
              <w:jc w:val="right"/>
              <w:rPr>
                <w:rFonts w:ascii="Nunito" w:eastAsiaTheme="minorHAnsi" w:hAnsi="Nunito" w:cs="Nunito"/>
                <w:color w:val="000000"/>
                <w:sz w:val="14"/>
                <w:szCs w:val="14"/>
                <w:lang w:val="es-419"/>
              </w:rPr>
            </w:pPr>
            <w:r w:rsidRPr="005C0BF2">
              <w:rPr>
                <w:rFonts w:ascii="Nunito" w:hAnsi="Nunito"/>
                <w:color w:val="000000"/>
                <w:sz w:val="14"/>
                <w:szCs w:val="14"/>
              </w:rPr>
              <w:t>148.256.729</w:t>
            </w:r>
          </w:p>
        </w:tc>
        <w:tc>
          <w:tcPr>
            <w:tcW w:w="559" w:type="pct"/>
            <w:tcBorders>
              <w:top w:val="single" w:sz="6" w:space="0" w:color="969696"/>
              <w:left w:val="single" w:sz="6" w:space="0" w:color="969696"/>
              <w:bottom w:val="single" w:sz="6" w:space="0" w:color="969696"/>
              <w:right w:val="nil"/>
            </w:tcBorders>
            <w:vAlign w:val="bottom"/>
          </w:tcPr>
          <w:p w14:paraId="592470FC" w14:textId="77777777" w:rsidR="00463EC8" w:rsidRPr="005C0BF2" w:rsidRDefault="00463EC8" w:rsidP="00874B2D">
            <w:pPr>
              <w:adjustRightInd w:val="0"/>
              <w:jc w:val="center"/>
              <w:rPr>
                <w:rFonts w:ascii="Nunito" w:eastAsiaTheme="minorHAnsi" w:hAnsi="Nunito" w:cs="Nunito"/>
                <w:color w:val="000000"/>
                <w:sz w:val="14"/>
                <w:szCs w:val="14"/>
                <w:lang w:val="es-419"/>
              </w:rPr>
            </w:pPr>
            <w:r w:rsidRPr="005C0BF2">
              <w:rPr>
                <w:rFonts w:ascii="Nunito" w:hAnsi="Nunito"/>
                <w:color w:val="000000"/>
                <w:sz w:val="14"/>
                <w:szCs w:val="14"/>
              </w:rPr>
              <w:t>2</w:t>
            </w:r>
          </w:p>
        </w:tc>
        <w:tc>
          <w:tcPr>
            <w:tcW w:w="717" w:type="pct"/>
            <w:tcBorders>
              <w:top w:val="single" w:sz="6" w:space="0" w:color="969696"/>
              <w:left w:val="single" w:sz="6" w:space="0" w:color="969696"/>
              <w:bottom w:val="single" w:sz="6" w:space="0" w:color="969696"/>
              <w:right w:val="nil"/>
            </w:tcBorders>
            <w:vAlign w:val="bottom"/>
          </w:tcPr>
          <w:p w14:paraId="660F6762" w14:textId="77777777" w:rsidR="00463EC8" w:rsidRPr="005C0BF2" w:rsidRDefault="00463EC8" w:rsidP="00874B2D">
            <w:pPr>
              <w:adjustRightInd w:val="0"/>
              <w:jc w:val="right"/>
              <w:rPr>
                <w:rFonts w:ascii="Nunito" w:eastAsiaTheme="minorHAnsi" w:hAnsi="Nunito" w:cs="Nunito"/>
                <w:color w:val="000000"/>
                <w:sz w:val="14"/>
                <w:szCs w:val="14"/>
                <w:lang w:val="es-419"/>
              </w:rPr>
            </w:pPr>
            <w:r w:rsidRPr="005C0BF2">
              <w:rPr>
                <w:rFonts w:ascii="Nunito" w:hAnsi="Nunito"/>
                <w:color w:val="000000"/>
                <w:sz w:val="14"/>
                <w:szCs w:val="14"/>
              </w:rPr>
              <w:t>659.579.020</w:t>
            </w:r>
          </w:p>
        </w:tc>
        <w:tc>
          <w:tcPr>
            <w:tcW w:w="638" w:type="pct"/>
            <w:tcBorders>
              <w:top w:val="single" w:sz="6" w:space="0" w:color="969696"/>
              <w:left w:val="single" w:sz="6" w:space="0" w:color="969696"/>
              <w:bottom w:val="single" w:sz="6" w:space="0" w:color="969696"/>
              <w:right w:val="nil"/>
            </w:tcBorders>
            <w:vAlign w:val="bottom"/>
          </w:tcPr>
          <w:p w14:paraId="77FE13C2" w14:textId="77777777" w:rsidR="00463EC8" w:rsidRPr="005C0BF2" w:rsidRDefault="00463EC8" w:rsidP="00874B2D">
            <w:pPr>
              <w:adjustRightInd w:val="0"/>
              <w:jc w:val="center"/>
              <w:rPr>
                <w:rFonts w:ascii="Nunito" w:eastAsiaTheme="minorHAnsi" w:hAnsi="Nunito" w:cs="Nunito"/>
                <w:color w:val="000000"/>
                <w:sz w:val="14"/>
                <w:szCs w:val="14"/>
                <w:lang w:val="es-419"/>
              </w:rPr>
            </w:pPr>
            <w:r w:rsidRPr="005C0BF2">
              <w:rPr>
                <w:rFonts w:ascii="Nunito" w:hAnsi="Nunito"/>
                <w:color w:val="000000"/>
                <w:sz w:val="14"/>
                <w:szCs w:val="14"/>
              </w:rPr>
              <w:t>0,0%</w:t>
            </w:r>
          </w:p>
        </w:tc>
        <w:tc>
          <w:tcPr>
            <w:tcW w:w="537" w:type="pct"/>
            <w:tcBorders>
              <w:top w:val="single" w:sz="6" w:space="0" w:color="969696"/>
              <w:left w:val="single" w:sz="6" w:space="0" w:color="969696"/>
              <w:bottom w:val="single" w:sz="6" w:space="0" w:color="969696"/>
              <w:right w:val="single" w:sz="6" w:space="0" w:color="969696"/>
            </w:tcBorders>
            <w:vAlign w:val="bottom"/>
          </w:tcPr>
          <w:p w14:paraId="6948EEAA" w14:textId="77777777" w:rsidR="00463EC8" w:rsidRPr="005C0BF2" w:rsidRDefault="00463EC8" w:rsidP="00874B2D">
            <w:pPr>
              <w:adjustRightInd w:val="0"/>
              <w:jc w:val="center"/>
              <w:rPr>
                <w:rFonts w:ascii="Nunito" w:eastAsiaTheme="minorHAnsi" w:hAnsi="Nunito" w:cs="Nunito"/>
                <w:color w:val="000000"/>
                <w:sz w:val="14"/>
                <w:szCs w:val="14"/>
                <w:lang w:val="es-419"/>
              </w:rPr>
            </w:pPr>
            <w:r w:rsidRPr="005C0BF2">
              <w:rPr>
                <w:rFonts w:ascii="Nunito" w:hAnsi="Nunito"/>
                <w:color w:val="000000"/>
                <w:sz w:val="14"/>
                <w:szCs w:val="14"/>
              </w:rPr>
              <w:t>-77,5%</w:t>
            </w:r>
          </w:p>
        </w:tc>
      </w:tr>
      <w:tr w:rsidR="00463EC8" w14:paraId="121534B3" w14:textId="77777777" w:rsidTr="00874B2D">
        <w:trPr>
          <w:trHeight w:val="20"/>
          <w:tblHeader/>
          <w:jc w:val="center"/>
        </w:trPr>
        <w:tc>
          <w:tcPr>
            <w:tcW w:w="1273" w:type="pct"/>
            <w:tcBorders>
              <w:top w:val="single" w:sz="6" w:space="0" w:color="969696"/>
              <w:left w:val="single" w:sz="6" w:space="0" w:color="969696"/>
              <w:bottom w:val="single" w:sz="6" w:space="0" w:color="969696"/>
              <w:right w:val="single" w:sz="6" w:space="0" w:color="969696"/>
            </w:tcBorders>
            <w:shd w:val="solid" w:color="333333" w:fill="auto"/>
            <w:vAlign w:val="bottom"/>
          </w:tcPr>
          <w:p w14:paraId="3CD93E90" w14:textId="77777777" w:rsidR="00463EC8" w:rsidRPr="005C0BF2" w:rsidRDefault="00463EC8" w:rsidP="00874B2D">
            <w:pPr>
              <w:adjustRightInd w:val="0"/>
              <w:jc w:val="center"/>
              <w:rPr>
                <w:rFonts w:ascii="Nunito" w:eastAsiaTheme="minorHAnsi" w:hAnsi="Nunito" w:cs="Nunito"/>
                <w:b/>
                <w:bCs/>
                <w:color w:val="FFFFFF" w:themeColor="background1"/>
                <w:sz w:val="14"/>
                <w:szCs w:val="14"/>
                <w:lang w:val="es-419"/>
              </w:rPr>
            </w:pPr>
            <w:r w:rsidRPr="005C0BF2">
              <w:rPr>
                <w:rFonts w:ascii="Nunito" w:hAnsi="Nunito"/>
                <w:b/>
                <w:bCs/>
                <w:color w:val="FFFFFF" w:themeColor="background1"/>
                <w:sz w:val="14"/>
                <w:szCs w:val="14"/>
              </w:rPr>
              <w:t xml:space="preserve"> TOTAL </w:t>
            </w:r>
          </w:p>
        </w:tc>
        <w:tc>
          <w:tcPr>
            <w:tcW w:w="559" w:type="pct"/>
            <w:tcBorders>
              <w:top w:val="single" w:sz="6" w:space="0" w:color="969696"/>
              <w:left w:val="single" w:sz="6" w:space="0" w:color="969696"/>
              <w:bottom w:val="single" w:sz="6" w:space="0" w:color="969696"/>
              <w:right w:val="single" w:sz="6" w:space="0" w:color="969696"/>
            </w:tcBorders>
            <w:shd w:val="solid" w:color="333333" w:fill="auto"/>
            <w:vAlign w:val="bottom"/>
          </w:tcPr>
          <w:p w14:paraId="7541FE30" w14:textId="77777777" w:rsidR="00463EC8" w:rsidRPr="005C0BF2" w:rsidRDefault="00463EC8" w:rsidP="00874B2D">
            <w:pPr>
              <w:adjustRightInd w:val="0"/>
              <w:jc w:val="center"/>
              <w:rPr>
                <w:rFonts w:ascii="Nunito" w:eastAsiaTheme="minorHAnsi" w:hAnsi="Nunito" w:cs="Nunito"/>
                <w:b/>
                <w:bCs/>
                <w:color w:val="FFFFFF" w:themeColor="background1"/>
                <w:sz w:val="14"/>
                <w:szCs w:val="14"/>
                <w:lang w:val="es-419"/>
              </w:rPr>
            </w:pPr>
            <w:r w:rsidRPr="005C0BF2">
              <w:rPr>
                <w:rFonts w:ascii="Nunito" w:hAnsi="Nunito"/>
                <w:b/>
                <w:bCs/>
                <w:color w:val="FFFFFF" w:themeColor="background1"/>
                <w:sz w:val="14"/>
                <w:szCs w:val="14"/>
              </w:rPr>
              <w:t>94</w:t>
            </w:r>
          </w:p>
        </w:tc>
        <w:tc>
          <w:tcPr>
            <w:tcW w:w="718" w:type="pct"/>
            <w:tcBorders>
              <w:top w:val="single" w:sz="6" w:space="0" w:color="969696"/>
              <w:left w:val="single" w:sz="6" w:space="0" w:color="969696"/>
              <w:bottom w:val="single" w:sz="6" w:space="0" w:color="969696"/>
              <w:right w:val="single" w:sz="6" w:space="0" w:color="969696"/>
            </w:tcBorders>
            <w:shd w:val="solid" w:color="333333" w:fill="auto"/>
            <w:vAlign w:val="bottom"/>
          </w:tcPr>
          <w:p w14:paraId="7FC17C82" w14:textId="77777777" w:rsidR="00463EC8" w:rsidRPr="005C0BF2" w:rsidRDefault="00463EC8" w:rsidP="00874B2D">
            <w:pPr>
              <w:adjustRightInd w:val="0"/>
              <w:jc w:val="right"/>
              <w:rPr>
                <w:rFonts w:ascii="Nunito" w:eastAsiaTheme="minorHAnsi" w:hAnsi="Nunito" w:cs="Nunito"/>
                <w:b/>
                <w:bCs/>
                <w:color w:val="FFFFFF" w:themeColor="background1"/>
                <w:sz w:val="14"/>
                <w:szCs w:val="14"/>
                <w:lang w:val="es-419"/>
              </w:rPr>
            </w:pPr>
            <w:r w:rsidRPr="005C0BF2">
              <w:rPr>
                <w:rFonts w:ascii="Nunito" w:hAnsi="Nunito"/>
                <w:b/>
                <w:bCs/>
                <w:color w:val="FFFFFF" w:themeColor="background1"/>
                <w:sz w:val="14"/>
                <w:szCs w:val="14"/>
              </w:rPr>
              <w:t>100.772.408.541</w:t>
            </w:r>
          </w:p>
        </w:tc>
        <w:tc>
          <w:tcPr>
            <w:tcW w:w="559" w:type="pct"/>
            <w:tcBorders>
              <w:top w:val="single" w:sz="6" w:space="0" w:color="969696"/>
              <w:left w:val="single" w:sz="6" w:space="0" w:color="969696"/>
              <w:bottom w:val="single" w:sz="6" w:space="0" w:color="969696"/>
              <w:right w:val="single" w:sz="6" w:space="0" w:color="969696"/>
            </w:tcBorders>
            <w:shd w:val="solid" w:color="333333" w:fill="auto"/>
            <w:vAlign w:val="bottom"/>
          </w:tcPr>
          <w:p w14:paraId="3CD277D8" w14:textId="77777777" w:rsidR="00463EC8" w:rsidRPr="005C0BF2" w:rsidRDefault="00463EC8" w:rsidP="00874B2D">
            <w:pPr>
              <w:adjustRightInd w:val="0"/>
              <w:jc w:val="center"/>
              <w:rPr>
                <w:rFonts w:ascii="Nunito" w:eastAsiaTheme="minorHAnsi" w:hAnsi="Nunito" w:cs="Nunito"/>
                <w:b/>
                <w:bCs/>
                <w:color w:val="FFFFFF" w:themeColor="background1"/>
                <w:sz w:val="14"/>
                <w:szCs w:val="14"/>
                <w:lang w:val="es-419"/>
              </w:rPr>
            </w:pPr>
            <w:r w:rsidRPr="005C0BF2">
              <w:rPr>
                <w:rFonts w:ascii="Nunito" w:hAnsi="Nunito"/>
                <w:b/>
                <w:bCs/>
                <w:color w:val="FFFFFF" w:themeColor="background1"/>
                <w:sz w:val="14"/>
                <w:szCs w:val="14"/>
              </w:rPr>
              <w:t>40</w:t>
            </w:r>
          </w:p>
        </w:tc>
        <w:tc>
          <w:tcPr>
            <w:tcW w:w="717" w:type="pct"/>
            <w:tcBorders>
              <w:top w:val="single" w:sz="6" w:space="0" w:color="969696"/>
              <w:left w:val="single" w:sz="6" w:space="0" w:color="969696"/>
              <w:bottom w:val="single" w:sz="6" w:space="0" w:color="969696"/>
              <w:right w:val="single" w:sz="6" w:space="0" w:color="969696"/>
            </w:tcBorders>
            <w:shd w:val="solid" w:color="333333" w:fill="auto"/>
            <w:vAlign w:val="bottom"/>
          </w:tcPr>
          <w:p w14:paraId="714C739B" w14:textId="77777777" w:rsidR="00463EC8" w:rsidRPr="005C0BF2" w:rsidRDefault="00463EC8" w:rsidP="00874B2D">
            <w:pPr>
              <w:adjustRightInd w:val="0"/>
              <w:jc w:val="right"/>
              <w:rPr>
                <w:rFonts w:ascii="Nunito" w:eastAsiaTheme="minorHAnsi" w:hAnsi="Nunito" w:cs="Nunito"/>
                <w:b/>
                <w:bCs/>
                <w:color w:val="FFFFFF" w:themeColor="background1"/>
                <w:sz w:val="14"/>
                <w:szCs w:val="14"/>
                <w:lang w:val="es-419"/>
              </w:rPr>
            </w:pPr>
            <w:r w:rsidRPr="005C0BF2">
              <w:rPr>
                <w:rFonts w:ascii="Nunito" w:hAnsi="Nunito"/>
                <w:b/>
                <w:bCs/>
                <w:color w:val="FFFFFF" w:themeColor="background1"/>
                <w:sz w:val="14"/>
                <w:szCs w:val="14"/>
              </w:rPr>
              <w:t>48.364.305.680</w:t>
            </w:r>
          </w:p>
        </w:tc>
        <w:tc>
          <w:tcPr>
            <w:tcW w:w="638" w:type="pct"/>
            <w:tcBorders>
              <w:top w:val="single" w:sz="6" w:space="0" w:color="969696"/>
              <w:left w:val="single" w:sz="6" w:space="0" w:color="969696"/>
              <w:bottom w:val="single" w:sz="6" w:space="0" w:color="969696"/>
              <w:right w:val="single" w:sz="6" w:space="0" w:color="969696"/>
            </w:tcBorders>
            <w:shd w:val="solid" w:color="333333" w:fill="auto"/>
            <w:vAlign w:val="bottom"/>
          </w:tcPr>
          <w:p w14:paraId="1CFBEEDB" w14:textId="77777777" w:rsidR="00463EC8" w:rsidRPr="005C0BF2" w:rsidRDefault="00463EC8" w:rsidP="00874B2D">
            <w:pPr>
              <w:adjustRightInd w:val="0"/>
              <w:jc w:val="center"/>
              <w:rPr>
                <w:rFonts w:ascii="Nunito" w:eastAsiaTheme="minorHAnsi" w:hAnsi="Nunito" w:cs="Nunito"/>
                <w:b/>
                <w:bCs/>
                <w:color w:val="FFFFFF" w:themeColor="background1"/>
                <w:sz w:val="14"/>
                <w:szCs w:val="14"/>
                <w:lang w:val="es-419"/>
              </w:rPr>
            </w:pPr>
            <w:r w:rsidRPr="005C0BF2">
              <w:rPr>
                <w:rFonts w:ascii="Nunito" w:hAnsi="Nunito"/>
                <w:b/>
                <w:bCs/>
                <w:color w:val="FFFFFF" w:themeColor="background1"/>
                <w:sz w:val="14"/>
                <w:szCs w:val="14"/>
              </w:rPr>
              <w:t>135,0%</w:t>
            </w:r>
          </w:p>
        </w:tc>
        <w:tc>
          <w:tcPr>
            <w:tcW w:w="537" w:type="pct"/>
            <w:tcBorders>
              <w:top w:val="single" w:sz="6" w:space="0" w:color="969696"/>
              <w:left w:val="single" w:sz="6" w:space="0" w:color="969696"/>
              <w:bottom w:val="single" w:sz="6" w:space="0" w:color="969696"/>
              <w:right w:val="single" w:sz="6" w:space="0" w:color="969696"/>
            </w:tcBorders>
            <w:shd w:val="solid" w:color="333333" w:fill="auto"/>
            <w:vAlign w:val="bottom"/>
          </w:tcPr>
          <w:p w14:paraId="0807109E" w14:textId="77777777" w:rsidR="00463EC8" w:rsidRPr="00474DD7" w:rsidRDefault="00463EC8" w:rsidP="00874B2D">
            <w:pPr>
              <w:adjustRightInd w:val="0"/>
              <w:jc w:val="center"/>
              <w:rPr>
                <w:rFonts w:ascii="Nunito" w:eastAsiaTheme="minorHAnsi" w:hAnsi="Nunito" w:cs="Nunito"/>
                <w:b/>
                <w:bCs/>
                <w:color w:val="FFFFFF" w:themeColor="background1"/>
                <w:sz w:val="14"/>
                <w:szCs w:val="14"/>
                <w:lang w:val="es-419"/>
              </w:rPr>
            </w:pPr>
            <w:r w:rsidRPr="005C0BF2">
              <w:rPr>
                <w:rFonts w:ascii="Nunito" w:hAnsi="Nunito"/>
                <w:b/>
                <w:bCs/>
                <w:color w:val="FFFFFF" w:themeColor="background1"/>
                <w:sz w:val="14"/>
                <w:szCs w:val="14"/>
              </w:rPr>
              <w:t>108,4%</w:t>
            </w:r>
          </w:p>
        </w:tc>
      </w:tr>
    </w:tbl>
    <w:p w14:paraId="52936C73" w14:textId="77777777" w:rsidR="00463EC8" w:rsidRDefault="00463EC8" w:rsidP="00463EC8">
      <w:pPr>
        <w:pStyle w:val="Textoindependiente"/>
        <w:jc w:val="both"/>
        <w:rPr>
          <w:bCs/>
        </w:rPr>
      </w:pPr>
    </w:p>
    <w:p w14:paraId="7CB4652B" w14:textId="77777777" w:rsidR="00463EC8" w:rsidRPr="009F3B0E" w:rsidRDefault="00463EC8" w:rsidP="00463EC8">
      <w:pPr>
        <w:pStyle w:val="Textoindependiente"/>
        <w:jc w:val="both"/>
        <w:rPr>
          <w:bCs/>
        </w:rPr>
      </w:pPr>
      <w:r w:rsidRPr="009F3B0E">
        <w:rPr>
          <w:bCs/>
        </w:rPr>
        <w:t>En términos generales los convenios que conforman el saldo de la cuenta se encuentran en ejecución. No obstante, de acuerdo con la información suministrada por los supervisores, se encuentran convenios en situaciones especiales como a continuación se indica:</w:t>
      </w:r>
    </w:p>
    <w:p w14:paraId="2F9A2A51" w14:textId="77777777" w:rsidR="00463EC8" w:rsidRPr="009F3B0E" w:rsidRDefault="00463EC8" w:rsidP="00463EC8">
      <w:pPr>
        <w:pStyle w:val="Textoindependiente"/>
        <w:jc w:val="both"/>
        <w:rPr>
          <w:bCs/>
        </w:rPr>
      </w:pPr>
    </w:p>
    <w:p w14:paraId="48563D77" w14:textId="77777777" w:rsidR="00463EC8" w:rsidRDefault="00463EC8" w:rsidP="005149B9">
      <w:pPr>
        <w:pStyle w:val="Textoindependiente"/>
        <w:numPr>
          <w:ilvl w:val="0"/>
          <w:numId w:val="8"/>
        </w:numPr>
        <w:jc w:val="both"/>
        <w:rPr>
          <w:bCs/>
        </w:rPr>
      </w:pPr>
      <w:r w:rsidRPr="009F3B0E">
        <w:rPr>
          <w:bCs/>
        </w:rPr>
        <w:t xml:space="preserve">Informes de legalización contable pendientes de aclaración o corrección por parte del </w:t>
      </w:r>
      <w:r w:rsidRPr="009F3B0E">
        <w:rPr>
          <w:bCs/>
        </w:rPr>
        <w:lastRenderedPageBreak/>
        <w:t xml:space="preserve">ente territorial para proceder con el trámite de legalización de recursos, teniendo en cuenta lo establecido en el M-GF-1 - Manual de Recursos Sujetos a Legalización Contable vigente. </w:t>
      </w:r>
    </w:p>
    <w:p w14:paraId="2F80E87B" w14:textId="77777777" w:rsidR="00463EC8" w:rsidRPr="009F3B0E" w:rsidRDefault="00463EC8" w:rsidP="00463EC8">
      <w:pPr>
        <w:pStyle w:val="Textoindependiente"/>
        <w:ind w:left="720"/>
        <w:jc w:val="both"/>
        <w:rPr>
          <w:bCs/>
        </w:rPr>
      </w:pPr>
    </w:p>
    <w:p w14:paraId="7F637FE3" w14:textId="77777777" w:rsidR="00463EC8" w:rsidRDefault="00463EC8" w:rsidP="005149B9">
      <w:pPr>
        <w:pStyle w:val="Textoindependiente"/>
        <w:numPr>
          <w:ilvl w:val="0"/>
          <w:numId w:val="8"/>
        </w:numPr>
        <w:jc w:val="both"/>
        <w:rPr>
          <w:bCs/>
        </w:rPr>
      </w:pPr>
      <w:r w:rsidRPr="009F3B0E">
        <w:rPr>
          <w:bCs/>
        </w:rPr>
        <w:t>En lo relacionado con los convenios de la Dirección de Inclusión Productiva y conforme a información reportada por la dependencia, algunos convenios de vigencias anteriores ya finalizaron su ejecución, pero aún no se ha podido culminar con el proceso de liquidación (</w:t>
      </w:r>
      <w:r>
        <w:rPr>
          <w:bCs/>
        </w:rPr>
        <w:t>Q</w:t>
      </w:r>
      <w:r w:rsidRPr="009F3B0E">
        <w:rPr>
          <w:bCs/>
        </w:rPr>
        <w:t>uedando pendiente saldos por legalizar o por reintegrar). De igual forma, es preciso anotar que 5 de los convenios de esta dependencia aún presentan saldos pendientes por legalizar con fechas anteriores a la vigencia 2024.</w:t>
      </w:r>
    </w:p>
    <w:p w14:paraId="272E1310" w14:textId="77777777" w:rsidR="00463EC8" w:rsidRDefault="00463EC8" w:rsidP="00463EC8">
      <w:pPr>
        <w:pStyle w:val="Textoindependiente"/>
        <w:jc w:val="both"/>
        <w:rPr>
          <w:bCs/>
        </w:rPr>
      </w:pPr>
    </w:p>
    <w:p w14:paraId="2D9E205C" w14:textId="77777777" w:rsidR="00463EC8" w:rsidRPr="00B5104A" w:rsidRDefault="00463EC8" w:rsidP="00463EC8">
      <w:pPr>
        <w:pStyle w:val="Textoindependiente"/>
        <w:jc w:val="both"/>
        <w:rPr>
          <w:b/>
        </w:rPr>
      </w:pPr>
      <w:r>
        <w:rPr>
          <w:b/>
        </w:rPr>
        <w:t>-</w:t>
      </w:r>
      <w:r w:rsidRPr="00B5104A">
        <w:rPr>
          <w:b/>
        </w:rPr>
        <w:t>NOTA 21.</w:t>
      </w:r>
      <w:r w:rsidRPr="00B5104A">
        <w:rPr>
          <w:b/>
        </w:rPr>
        <w:tab/>
        <w:t xml:space="preserve"> CUENTAS POR PAGAR</w:t>
      </w:r>
      <w:r>
        <w:rPr>
          <w:b/>
        </w:rPr>
        <w:t>.</w:t>
      </w:r>
    </w:p>
    <w:p w14:paraId="264C3134" w14:textId="77777777" w:rsidR="00463EC8" w:rsidRDefault="00463EC8" w:rsidP="00463EC8">
      <w:pPr>
        <w:pStyle w:val="Textoindependiente"/>
        <w:jc w:val="both"/>
        <w:rPr>
          <w:bCs/>
        </w:rPr>
      </w:pPr>
    </w:p>
    <w:tbl>
      <w:tblPr>
        <w:tblW w:w="5000" w:type="pct"/>
        <w:tblCellMar>
          <w:left w:w="70" w:type="dxa"/>
          <w:right w:w="70" w:type="dxa"/>
        </w:tblCellMar>
        <w:tblLook w:val="04A0" w:firstRow="1" w:lastRow="0" w:firstColumn="1" w:lastColumn="0" w:noHBand="0" w:noVBand="1"/>
      </w:tblPr>
      <w:tblGrid>
        <w:gridCol w:w="3504"/>
        <w:gridCol w:w="2226"/>
        <w:gridCol w:w="2226"/>
        <w:gridCol w:w="2006"/>
      </w:tblGrid>
      <w:tr w:rsidR="00463EC8" w:rsidRPr="00F65914" w14:paraId="65A07194" w14:textId="77777777" w:rsidTr="00874B2D">
        <w:trPr>
          <w:trHeight w:val="456"/>
          <w:tblHeader/>
        </w:trPr>
        <w:tc>
          <w:tcPr>
            <w:tcW w:w="1758" w:type="pct"/>
            <w:tcBorders>
              <w:top w:val="single" w:sz="4" w:space="0" w:color="A6A6A6"/>
              <w:left w:val="single" w:sz="4" w:space="0" w:color="A6A6A6"/>
              <w:bottom w:val="single" w:sz="4" w:space="0" w:color="A6A6A6"/>
              <w:right w:val="single" w:sz="4" w:space="0" w:color="A6A6A6"/>
            </w:tcBorders>
            <w:shd w:val="clear" w:color="000000" w:fill="505050"/>
            <w:vAlign w:val="center"/>
            <w:hideMark/>
          </w:tcPr>
          <w:p w14:paraId="5408722E" w14:textId="77777777" w:rsidR="00463EC8" w:rsidRPr="00F65914" w:rsidRDefault="00463EC8" w:rsidP="00874B2D">
            <w:pPr>
              <w:jc w:val="center"/>
              <w:rPr>
                <w:rFonts w:ascii="Nunito" w:eastAsia="Times New Roman" w:hAnsi="Nunito"/>
                <w:b/>
                <w:bCs/>
                <w:color w:val="FFFFFF"/>
                <w:sz w:val="14"/>
                <w:szCs w:val="14"/>
                <w:lang w:val="es-419" w:eastAsia="es-419"/>
              </w:rPr>
            </w:pPr>
            <w:r w:rsidRPr="00F65914">
              <w:rPr>
                <w:rFonts w:ascii="Nunito" w:eastAsia="Times New Roman" w:hAnsi="Nunito"/>
                <w:b/>
                <w:bCs/>
                <w:color w:val="FFFFFF"/>
                <w:sz w:val="14"/>
                <w:szCs w:val="14"/>
                <w:lang w:val="es-419" w:eastAsia="es-419"/>
              </w:rPr>
              <w:t>CONCEPTO</w:t>
            </w:r>
          </w:p>
        </w:tc>
        <w:tc>
          <w:tcPr>
            <w:tcW w:w="1117" w:type="pct"/>
            <w:tcBorders>
              <w:top w:val="single" w:sz="4" w:space="0" w:color="A6A6A6"/>
              <w:left w:val="nil"/>
              <w:bottom w:val="single" w:sz="4" w:space="0" w:color="A6A6A6"/>
              <w:right w:val="single" w:sz="4" w:space="0" w:color="A6A6A6"/>
            </w:tcBorders>
            <w:shd w:val="clear" w:color="000000" w:fill="505050"/>
            <w:vAlign w:val="center"/>
            <w:hideMark/>
          </w:tcPr>
          <w:p w14:paraId="631123D4" w14:textId="77777777" w:rsidR="00463EC8" w:rsidRPr="00F65914" w:rsidRDefault="00463EC8" w:rsidP="00874B2D">
            <w:pPr>
              <w:jc w:val="center"/>
              <w:rPr>
                <w:rFonts w:ascii="Nunito" w:eastAsia="Times New Roman" w:hAnsi="Nunito"/>
                <w:b/>
                <w:bCs/>
                <w:color w:val="FFFFFF"/>
                <w:sz w:val="14"/>
                <w:szCs w:val="14"/>
                <w:lang w:val="es-419" w:eastAsia="es-419"/>
              </w:rPr>
            </w:pPr>
            <w:r w:rsidRPr="00F65914">
              <w:rPr>
                <w:rFonts w:ascii="Nunito" w:eastAsia="Times New Roman" w:hAnsi="Nunito"/>
                <w:b/>
                <w:bCs/>
                <w:color w:val="FFFFFF"/>
                <w:sz w:val="14"/>
                <w:szCs w:val="14"/>
                <w:lang w:val="es-419" w:eastAsia="es-419"/>
              </w:rPr>
              <w:t>DICIEMBRE 2024</w:t>
            </w:r>
          </w:p>
        </w:tc>
        <w:tc>
          <w:tcPr>
            <w:tcW w:w="1117" w:type="pct"/>
            <w:tcBorders>
              <w:top w:val="single" w:sz="4" w:space="0" w:color="A6A6A6"/>
              <w:left w:val="nil"/>
              <w:bottom w:val="single" w:sz="4" w:space="0" w:color="A6A6A6"/>
              <w:right w:val="single" w:sz="4" w:space="0" w:color="A6A6A6"/>
            </w:tcBorders>
            <w:shd w:val="clear" w:color="000000" w:fill="505050"/>
            <w:vAlign w:val="center"/>
            <w:hideMark/>
          </w:tcPr>
          <w:p w14:paraId="2398630B" w14:textId="77777777" w:rsidR="00463EC8" w:rsidRPr="00F65914" w:rsidRDefault="00463EC8" w:rsidP="00874B2D">
            <w:pPr>
              <w:jc w:val="center"/>
              <w:rPr>
                <w:rFonts w:ascii="Nunito" w:eastAsia="Times New Roman" w:hAnsi="Nunito"/>
                <w:b/>
                <w:bCs/>
                <w:color w:val="FFFFFF"/>
                <w:sz w:val="14"/>
                <w:szCs w:val="14"/>
                <w:lang w:val="es-419" w:eastAsia="es-419"/>
              </w:rPr>
            </w:pPr>
            <w:r w:rsidRPr="00F65914">
              <w:rPr>
                <w:rFonts w:ascii="Nunito" w:eastAsia="Times New Roman" w:hAnsi="Nunito"/>
                <w:b/>
                <w:bCs/>
                <w:color w:val="FFFFFF"/>
                <w:sz w:val="14"/>
                <w:szCs w:val="14"/>
                <w:lang w:val="es-419" w:eastAsia="es-419"/>
              </w:rPr>
              <w:t>DICIEMBRE 2023</w:t>
            </w:r>
          </w:p>
        </w:tc>
        <w:tc>
          <w:tcPr>
            <w:tcW w:w="1007" w:type="pct"/>
            <w:tcBorders>
              <w:top w:val="single" w:sz="4" w:space="0" w:color="A6A6A6"/>
              <w:left w:val="nil"/>
              <w:bottom w:val="single" w:sz="4" w:space="0" w:color="A6A6A6"/>
              <w:right w:val="single" w:sz="4" w:space="0" w:color="A6A6A6"/>
            </w:tcBorders>
            <w:shd w:val="clear" w:color="000000" w:fill="505050"/>
            <w:vAlign w:val="center"/>
            <w:hideMark/>
          </w:tcPr>
          <w:p w14:paraId="281C6D79" w14:textId="77777777" w:rsidR="00463EC8" w:rsidRPr="00F65914" w:rsidRDefault="00463EC8" w:rsidP="00874B2D">
            <w:pPr>
              <w:jc w:val="center"/>
              <w:rPr>
                <w:rFonts w:ascii="Nunito" w:eastAsia="Times New Roman" w:hAnsi="Nunito"/>
                <w:b/>
                <w:bCs/>
                <w:color w:val="FFFFFF"/>
                <w:sz w:val="14"/>
                <w:szCs w:val="14"/>
                <w:lang w:val="es-419" w:eastAsia="es-419"/>
              </w:rPr>
            </w:pPr>
            <w:r w:rsidRPr="00F65914">
              <w:rPr>
                <w:rFonts w:ascii="Nunito" w:eastAsia="Times New Roman" w:hAnsi="Nunito"/>
                <w:b/>
                <w:bCs/>
                <w:color w:val="FFFFFF"/>
                <w:sz w:val="14"/>
                <w:szCs w:val="14"/>
                <w:lang w:val="es-419" w:eastAsia="es-419"/>
              </w:rPr>
              <w:t>VALOR VARIACIÓN</w:t>
            </w:r>
          </w:p>
        </w:tc>
      </w:tr>
      <w:tr w:rsidR="00463EC8" w:rsidRPr="00F65914" w14:paraId="6334AFE9" w14:textId="77777777" w:rsidTr="00874B2D">
        <w:trPr>
          <w:trHeight w:val="228"/>
        </w:trPr>
        <w:tc>
          <w:tcPr>
            <w:tcW w:w="1758" w:type="pct"/>
            <w:tcBorders>
              <w:top w:val="nil"/>
              <w:left w:val="single" w:sz="4" w:space="0" w:color="A6A6A6"/>
              <w:bottom w:val="single" w:sz="4" w:space="0" w:color="A6A6A6"/>
              <w:right w:val="nil"/>
            </w:tcBorders>
            <w:shd w:val="clear" w:color="auto" w:fill="auto"/>
            <w:vAlign w:val="center"/>
            <w:hideMark/>
          </w:tcPr>
          <w:p w14:paraId="57322490" w14:textId="77777777" w:rsidR="00463EC8" w:rsidRPr="00F65914" w:rsidRDefault="00463EC8" w:rsidP="00874B2D">
            <w:pPr>
              <w:jc w:val="center"/>
              <w:rPr>
                <w:rFonts w:ascii="Nunito" w:eastAsia="Times New Roman" w:hAnsi="Nunito"/>
                <w:b/>
                <w:bCs/>
                <w:color w:val="000000"/>
                <w:sz w:val="14"/>
                <w:szCs w:val="14"/>
                <w:lang w:val="es-419" w:eastAsia="es-419"/>
              </w:rPr>
            </w:pPr>
            <w:r w:rsidRPr="00F65914">
              <w:rPr>
                <w:rFonts w:ascii="Nunito" w:eastAsia="Times New Roman" w:hAnsi="Nunito"/>
                <w:b/>
                <w:bCs/>
                <w:color w:val="000000"/>
                <w:sz w:val="14"/>
                <w:szCs w:val="14"/>
                <w:lang w:val="es-419" w:eastAsia="es-419"/>
              </w:rPr>
              <w:t>CUENTAS POR PAGAR</w:t>
            </w:r>
          </w:p>
        </w:tc>
        <w:tc>
          <w:tcPr>
            <w:tcW w:w="1117" w:type="pct"/>
            <w:tcBorders>
              <w:top w:val="nil"/>
              <w:left w:val="single" w:sz="4" w:space="0" w:color="A6A6A6"/>
              <w:bottom w:val="single" w:sz="4" w:space="0" w:color="A6A6A6"/>
              <w:right w:val="single" w:sz="4" w:space="0" w:color="A6A6A6"/>
            </w:tcBorders>
            <w:shd w:val="clear" w:color="auto" w:fill="auto"/>
            <w:noWrap/>
            <w:vAlign w:val="center"/>
            <w:hideMark/>
          </w:tcPr>
          <w:p w14:paraId="39B1946F" w14:textId="77777777" w:rsidR="00463EC8" w:rsidRPr="00F65914" w:rsidRDefault="00463EC8" w:rsidP="00874B2D">
            <w:pPr>
              <w:jc w:val="right"/>
              <w:rPr>
                <w:rFonts w:ascii="Nunito" w:eastAsia="Times New Roman" w:hAnsi="Nunito"/>
                <w:b/>
                <w:bCs/>
                <w:color w:val="000000"/>
                <w:sz w:val="14"/>
                <w:szCs w:val="14"/>
                <w:lang w:val="es-419" w:eastAsia="es-419"/>
              </w:rPr>
            </w:pPr>
            <w:r w:rsidRPr="00F65914">
              <w:rPr>
                <w:rFonts w:ascii="Nunito" w:eastAsia="Times New Roman" w:hAnsi="Nunito"/>
                <w:b/>
                <w:bCs/>
                <w:color w:val="000000"/>
                <w:sz w:val="14"/>
                <w:szCs w:val="14"/>
                <w:lang w:val="es-419" w:eastAsia="es-419"/>
              </w:rPr>
              <w:t>98.500.909.047</w:t>
            </w:r>
          </w:p>
        </w:tc>
        <w:tc>
          <w:tcPr>
            <w:tcW w:w="1117" w:type="pct"/>
            <w:tcBorders>
              <w:top w:val="nil"/>
              <w:left w:val="nil"/>
              <w:bottom w:val="single" w:sz="4" w:space="0" w:color="A6A6A6"/>
              <w:right w:val="single" w:sz="4" w:space="0" w:color="A6A6A6"/>
            </w:tcBorders>
            <w:shd w:val="clear" w:color="auto" w:fill="auto"/>
            <w:noWrap/>
            <w:vAlign w:val="center"/>
            <w:hideMark/>
          </w:tcPr>
          <w:p w14:paraId="6C984448" w14:textId="77777777" w:rsidR="00463EC8" w:rsidRPr="00F65914" w:rsidRDefault="00463EC8" w:rsidP="00874B2D">
            <w:pPr>
              <w:jc w:val="right"/>
              <w:rPr>
                <w:rFonts w:ascii="Nunito" w:eastAsia="Times New Roman" w:hAnsi="Nunito"/>
                <w:b/>
                <w:bCs/>
                <w:color w:val="000000"/>
                <w:sz w:val="14"/>
                <w:szCs w:val="14"/>
                <w:lang w:val="es-419" w:eastAsia="es-419"/>
              </w:rPr>
            </w:pPr>
            <w:r w:rsidRPr="00F65914">
              <w:rPr>
                <w:rFonts w:ascii="Nunito" w:eastAsia="Times New Roman" w:hAnsi="Nunito"/>
                <w:b/>
                <w:bCs/>
                <w:color w:val="000000"/>
                <w:sz w:val="14"/>
                <w:szCs w:val="14"/>
                <w:lang w:val="es-419" w:eastAsia="es-419"/>
              </w:rPr>
              <w:t>36.155.498.170</w:t>
            </w:r>
          </w:p>
        </w:tc>
        <w:tc>
          <w:tcPr>
            <w:tcW w:w="1007" w:type="pct"/>
            <w:tcBorders>
              <w:top w:val="nil"/>
              <w:left w:val="nil"/>
              <w:bottom w:val="single" w:sz="4" w:space="0" w:color="A6A6A6"/>
              <w:right w:val="single" w:sz="4" w:space="0" w:color="A6A6A6"/>
            </w:tcBorders>
            <w:shd w:val="clear" w:color="auto" w:fill="auto"/>
            <w:noWrap/>
            <w:vAlign w:val="center"/>
            <w:hideMark/>
          </w:tcPr>
          <w:p w14:paraId="288075D2" w14:textId="77777777" w:rsidR="00463EC8" w:rsidRPr="00F65914" w:rsidRDefault="00463EC8" w:rsidP="00874B2D">
            <w:pPr>
              <w:jc w:val="right"/>
              <w:rPr>
                <w:rFonts w:ascii="Nunito" w:eastAsia="Times New Roman" w:hAnsi="Nunito"/>
                <w:b/>
                <w:bCs/>
                <w:color w:val="000000"/>
                <w:sz w:val="14"/>
                <w:szCs w:val="14"/>
                <w:lang w:val="es-419" w:eastAsia="es-419"/>
              </w:rPr>
            </w:pPr>
            <w:r w:rsidRPr="00F65914">
              <w:rPr>
                <w:rFonts w:ascii="Nunito" w:eastAsia="Times New Roman" w:hAnsi="Nunito"/>
                <w:b/>
                <w:bCs/>
                <w:color w:val="000000"/>
                <w:sz w:val="14"/>
                <w:szCs w:val="14"/>
                <w:lang w:val="es-419" w:eastAsia="es-419"/>
              </w:rPr>
              <w:t>62.345.410.877</w:t>
            </w:r>
          </w:p>
        </w:tc>
      </w:tr>
      <w:tr w:rsidR="00463EC8" w:rsidRPr="00F65914" w14:paraId="64481A4A" w14:textId="77777777" w:rsidTr="00874B2D">
        <w:trPr>
          <w:trHeight w:val="228"/>
        </w:trPr>
        <w:tc>
          <w:tcPr>
            <w:tcW w:w="1758" w:type="pct"/>
            <w:tcBorders>
              <w:top w:val="nil"/>
              <w:left w:val="single" w:sz="4" w:space="0" w:color="A6A6A6"/>
              <w:bottom w:val="single" w:sz="4" w:space="0" w:color="A6A6A6"/>
              <w:right w:val="nil"/>
            </w:tcBorders>
            <w:shd w:val="clear" w:color="auto" w:fill="auto"/>
            <w:vAlign w:val="center"/>
            <w:hideMark/>
          </w:tcPr>
          <w:p w14:paraId="774D6771" w14:textId="77777777" w:rsidR="00463EC8" w:rsidRPr="00F65914" w:rsidRDefault="00463EC8" w:rsidP="00874B2D">
            <w:pPr>
              <w:rPr>
                <w:rFonts w:ascii="Nunito" w:eastAsia="Times New Roman" w:hAnsi="Nunito"/>
                <w:color w:val="000000"/>
                <w:sz w:val="14"/>
                <w:szCs w:val="14"/>
                <w:lang w:val="es-419" w:eastAsia="es-419"/>
              </w:rPr>
            </w:pPr>
            <w:r w:rsidRPr="00F65914">
              <w:rPr>
                <w:rFonts w:ascii="Nunito" w:eastAsia="Times New Roman" w:hAnsi="Nunito"/>
                <w:color w:val="000000"/>
                <w:sz w:val="14"/>
                <w:szCs w:val="14"/>
                <w:lang w:val="es-419" w:eastAsia="es-419"/>
              </w:rPr>
              <w:t>Adquisición de bienes y servicios nacionales</w:t>
            </w:r>
          </w:p>
        </w:tc>
        <w:tc>
          <w:tcPr>
            <w:tcW w:w="1117" w:type="pct"/>
            <w:tcBorders>
              <w:top w:val="nil"/>
              <w:left w:val="single" w:sz="4" w:space="0" w:color="A6A6A6"/>
              <w:bottom w:val="single" w:sz="4" w:space="0" w:color="A6A6A6"/>
              <w:right w:val="single" w:sz="4" w:space="0" w:color="A6A6A6"/>
            </w:tcBorders>
            <w:shd w:val="clear" w:color="auto" w:fill="auto"/>
            <w:noWrap/>
            <w:vAlign w:val="center"/>
            <w:hideMark/>
          </w:tcPr>
          <w:p w14:paraId="6F86462B" w14:textId="77777777" w:rsidR="00463EC8" w:rsidRPr="00F65914" w:rsidRDefault="00463EC8" w:rsidP="00874B2D">
            <w:pPr>
              <w:jc w:val="right"/>
              <w:rPr>
                <w:rFonts w:ascii="Nunito" w:eastAsia="Times New Roman" w:hAnsi="Nunito"/>
                <w:color w:val="000000"/>
                <w:sz w:val="14"/>
                <w:szCs w:val="14"/>
                <w:lang w:val="es-419" w:eastAsia="es-419"/>
              </w:rPr>
            </w:pPr>
            <w:r w:rsidRPr="00F65914">
              <w:rPr>
                <w:rFonts w:ascii="Nunito" w:eastAsia="Times New Roman" w:hAnsi="Nunito"/>
                <w:color w:val="000000"/>
                <w:sz w:val="14"/>
                <w:szCs w:val="14"/>
                <w:lang w:val="es-419" w:eastAsia="es-419"/>
              </w:rPr>
              <w:t>92.714.549.484</w:t>
            </w:r>
          </w:p>
        </w:tc>
        <w:tc>
          <w:tcPr>
            <w:tcW w:w="1117" w:type="pct"/>
            <w:tcBorders>
              <w:top w:val="nil"/>
              <w:left w:val="nil"/>
              <w:bottom w:val="single" w:sz="4" w:space="0" w:color="A6A6A6"/>
              <w:right w:val="single" w:sz="4" w:space="0" w:color="A6A6A6"/>
            </w:tcBorders>
            <w:shd w:val="clear" w:color="auto" w:fill="auto"/>
            <w:noWrap/>
            <w:vAlign w:val="center"/>
            <w:hideMark/>
          </w:tcPr>
          <w:p w14:paraId="0D3EE406" w14:textId="77777777" w:rsidR="00463EC8" w:rsidRPr="00F65914" w:rsidRDefault="00463EC8" w:rsidP="00874B2D">
            <w:pPr>
              <w:jc w:val="right"/>
              <w:rPr>
                <w:rFonts w:ascii="Nunito" w:eastAsia="Times New Roman" w:hAnsi="Nunito"/>
                <w:color w:val="000000"/>
                <w:sz w:val="14"/>
                <w:szCs w:val="14"/>
                <w:lang w:val="es-419" w:eastAsia="es-419"/>
              </w:rPr>
            </w:pPr>
            <w:r w:rsidRPr="00F65914">
              <w:rPr>
                <w:rFonts w:ascii="Nunito" w:eastAsia="Times New Roman" w:hAnsi="Nunito"/>
                <w:color w:val="000000"/>
                <w:sz w:val="14"/>
                <w:szCs w:val="14"/>
                <w:lang w:val="es-419" w:eastAsia="es-419"/>
              </w:rPr>
              <w:t>29.430.023.446</w:t>
            </w:r>
          </w:p>
        </w:tc>
        <w:tc>
          <w:tcPr>
            <w:tcW w:w="1007" w:type="pct"/>
            <w:tcBorders>
              <w:top w:val="nil"/>
              <w:left w:val="nil"/>
              <w:bottom w:val="single" w:sz="4" w:space="0" w:color="A6A6A6"/>
              <w:right w:val="single" w:sz="4" w:space="0" w:color="A6A6A6"/>
            </w:tcBorders>
            <w:shd w:val="clear" w:color="auto" w:fill="auto"/>
            <w:noWrap/>
            <w:vAlign w:val="center"/>
            <w:hideMark/>
          </w:tcPr>
          <w:p w14:paraId="40BE6C28" w14:textId="77777777" w:rsidR="00463EC8" w:rsidRPr="00F65914" w:rsidRDefault="00463EC8" w:rsidP="00874B2D">
            <w:pPr>
              <w:jc w:val="right"/>
              <w:rPr>
                <w:rFonts w:ascii="Nunito" w:eastAsia="Times New Roman" w:hAnsi="Nunito"/>
                <w:color w:val="000000"/>
                <w:sz w:val="14"/>
                <w:szCs w:val="14"/>
                <w:lang w:val="es-419" w:eastAsia="es-419"/>
              </w:rPr>
            </w:pPr>
            <w:r w:rsidRPr="00F65914">
              <w:rPr>
                <w:rFonts w:ascii="Nunito" w:eastAsia="Times New Roman" w:hAnsi="Nunito"/>
                <w:color w:val="000000"/>
                <w:sz w:val="14"/>
                <w:szCs w:val="14"/>
                <w:lang w:val="es-419" w:eastAsia="es-419"/>
              </w:rPr>
              <w:t>63.284.526.038</w:t>
            </w:r>
          </w:p>
        </w:tc>
      </w:tr>
      <w:tr w:rsidR="00463EC8" w:rsidRPr="00F65914" w14:paraId="722D3A8F" w14:textId="77777777" w:rsidTr="00874B2D">
        <w:trPr>
          <w:trHeight w:val="228"/>
        </w:trPr>
        <w:tc>
          <w:tcPr>
            <w:tcW w:w="1758" w:type="pct"/>
            <w:tcBorders>
              <w:top w:val="nil"/>
              <w:left w:val="single" w:sz="4" w:space="0" w:color="A6A6A6"/>
              <w:bottom w:val="single" w:sz="4" w:space="0" w:color="A6A6A6"/>
              <w:right w:val="nil"/>
            </w:tcBorders>
            <w:shd w:val="clear" w:color="auto" w:fill="auto"/>
            <w:vAlign w:val="center"/>
            <w:hideMark/>
          </w:tcPr>
          <w:p w14:paraId="3D2567F8" w14:textId="77777777" w:rsidR="00463EC8" w:rsidRPr="00F65914" w:rsidRDefault="00463EC8" w:rsidP="00874B2D">
            <w:pPr>
              <w:rPr>
                <w:rFonts w:ascii="Nunito" w:eastAsia="Times New Roman" w:hAnsi="Nunito"/>
                <w:color w:val="000000"/>
                <w:sz w:val="14"/>
                <w:szCs w:val="14"/>
                <w:lang w:val="es-419" w:eastAsia="es-419"/>
              </w:rPr>
            </w:pPr>
            <w:r w:rsidRPr="00F65914">
              <w:rPr>
                <w:rFonts w:ascii="Nunito" w:eastAsia="Times New Roman" w:hAnsi="Nunito"/>
                <w:color w:val="000000"/>
                <w:sz w:val="14"/>
                <w:szCs w:val="14"/>
                <w:lang w:val="es-419" w:eastAsia="es-419"/>
              </w:rPr>
              <w:t>Recursos a favor de terceros</w:t>
            </w:r>
          </w:p>
        </w:tc>
        <w:tc>
          <w:tcPr>
            <w:tcW w:w="1117" w:type="pct"/>
            <w:tcBorders>
              <w:top w:val="nil"/>
              <w:left w:val="single" w:sz="4" w:space="0" w:color="A6A6A6"/>
              <w:bottom w:val="single" w:sz="4" w:space="0" w:color="A6A6A6"/>
              <w:right w:val="single" w:sz="4" w:space="0" w:color="A6A6A6"/>
            </w:tcBorders>
            <w:shd w:val="clear" w:color="auto" w:fill="auto"/>
            <w:noWrap/>
            <w:vAlign w:val="center"/>
            <w:hideMark/>
          </w:tcPr>
          <w:p w14:paraId="5F125BD3" w14:textId="77777777" w:rsidR="00463EC8" w:rsidRPr="00F65914" w:rsidRDefault="00463EC8" w:rsidP="00874B2D">
            <w:pPr>
              <w:jc w:val="right"/>
              <w:rPr>
                <w:rFonts w:ascii="Nunito" w:eastAsia="Times New Roman" w:hAnsi="Nunito"/>
                <w:color w:val="000000"/>
                <w:sz w:val="14"/>
                <w:szCs w:val="14"/>
                <w:lang w:val="es-419" w:eastAsia="es-419"/>
              </w:rPr>
            </w:pPr>
            <w:r w:rsidRPr="00F65914">
              <w:rPr>
                <w:rFonts w:ascii="Nunito" w:eastAsia="Times New Roman" w:hAnsi="Nunito"/>
                <w:color w:val="000000"/>
                <w:sz w:val="14"/>
                <w:szCs w:val="14"/>
                <w:lang w:val="es-419" w:eastAsia="es-419"/>
              </w:rPr>
              <w:t>75.027.211</w:t>
            </w:r>
          </w:p>
        </w:tc>
        <w:tc>
          <w:tcPr>
            <w:tcW w:w="1117" w:type="pct"/>
            <w:tcBorders>
              <w:top w:val="nil"/>
              <w:left w:val="nil"/>
              <w:bottom w:val="single" w:sz="4" w:space="0" w:color="A6A6A6"/>
              <w:right w:val="single" w:sz="4" w:space="0" w:color="A6A6A6"/>
            </w:tcBorders>
            <w:shd w:val="clear" w:color="auto" w:fill="auto"/>
            <w:noWrap/>
            <w:vAlign w:val="center"/>
            <w:hideMark/>
          </w:tcPr>
          <w:p w14:paraId="5E599979" w14:textId="77777777" w:rsidR="00463EC8" w:rsidRPr="00F65914" w:rsidRDefault="00463EC8" w:rsidP="00874B2D">
            <w:pPr>
              <w:jc w:val="right"/>
              <w:rPr>
                <w:rFonts w:ascii="Nunito" w:eastAsia="Times New Roman" w:hAnsi="Nunito"/>
                <w:color w:val="000000"/>
                <w:sz w:val="14"/>
                <w:szCs w:val="14"/>
                <w:lang w:val="es-419" w:eastAsia="es-419"/>
              </w:rPr>
            </w:pPr>
            <w:r w:rsidRPr="00F65914">
              <w:rPr>
                <w:rFonts w:ascii="Nunito" w:eastAsia="Times New Roman" w:hAnsi="Nunito"/>
                <w:color w:val="000000"/>
                <w:sz w:val="14"/>
                <w:szCs w:val="14"/>
                <w:lang w:val="es-419" w:eastAsia="es-419"/>
              </w:rPr>
              <w:t>294.589.828</w:t>
            </w:r>
          </w:p>
        </w:tc>
        <w:tc>
          <w:tcPr>
            <w:tcW w:w="1007" w:type="pct"/>
            <w:tcBorders>
              <w:top w:val="nil"/>
              <w:left w:val="nil"/>
              <w:bottom w:val="single" w:sz="4" w:space="0" w:color="A6A6A6"/>
              <w:right w:val="single" w:sz="4" w:space="0" w:color="A6A6A6"/>
            </w:tcBorders>
            <w:shd w:val="clear" w:color="auto" w:fill="auto"/>
            <w:noWrap/>
            <w:vAlign w:val="center"/>
            <w:hideMark/>
          </w:tcPr>
          <w:p w14:paraId="2E619F69" w14:textId="77777777" w:rsidR="00463EC8" w:rsidRPr="00F65914" w:rsidRDefault="00463EC8" w:rsidP="00874B2D">
            <w:pPr>
              <w:jc w:val="right"/>
              <w:rPr>
                <w:rFonts w:ascii="Nunito" w:eastAsia="Times New Roman" w:hAnsi="Nunito"/>
                <w:color w:val="000000"/>
                <w:sz w:val="14"/>
                <w:szCs w:val="14"/>
                <w:lang w:val="es-419" w:eastAsia="es-419"/>
              </w:rPr>
            </w:pPr>
            <w:r w:rsidRPr="00F65914">
              <w:rPr>
                <w:rFonts w:ascii="Nunito" w:eastAsia="Times New Roman" w:hAnsi="Nunito"/>
                <w:color w:val="000000"/>
                <w:sz w:val="14"/>
                <w:szCs w:val="14"/>
                <w:lang w:val="es-419" w:eastAsia="es-419"/>
              </w:rPr>
              <w:t>-219.562.617</w:t>
            </w:r>
          </w:p>
        </w:tc>
      </w:tr>
      <w:tr w:rsidR="00463EC8" w:rsidRPr="00F65914" w14:paraId="03CA4A5E" w14:textId="77777777" w:rsidTr="00874B2D">
        <w:trPr>
          <w:trHeight w:val="228"/>
        </w:trPr>
        <w:tc>
          <w:tcPr>
            <w:tcW w:w="1758" w:type="pct"/>
            <w:tcBorders>
              <w:top w:val="nil"/>
              <w:left w:val="single" w:sz="4" w:space="0" w:color="A6A6A6"/>
              <w:bottom w:val="single" w:sz="4" w:space="0" w:color="A6A6A6"/>
              <w:right w:val="nil"/>
            </w:tcBorders>
            <w:shd w:val="clear" w:color="auto" w:fill="auto"/>
            <w:vAlign w:val="center"/>
            <w:hideMark/>
          </w:tcPr>
          <w:p w14:paraId="4C2C81B9" w14:textId="77777777" w:rsidR="00463EC8" w:rsidRPr="00F65914" w:rsidRDefault="00463EC8" w:rsidP="00874B2D">
            <w:pPr>
              <w:rPr>
                <w:rFonts w:ascii="Nunito" w:eastAsia="Times New Roman" w:hAnsi="Nunito"/>
                <w:color w:val="000000"/>
                <w:sz w:val="14"/>
                <w:szCs w:val="14"/>
                <w:lang w:val="es-419" w:eastAsia="es-419"/>
              </w:rPr>
            </w:pPr>
            <w:r w:rsidRPr="00F65914">
              <w:rPr>
                <w:rFonts w:ascii="Nunito" w:eastAsia="Times New Roman" w:hAnsi="Nunito"/>
                <w:color w:val="000000"/>
                <w:sz w:val="14"/>
                <w:szCs w:val="14"/>
                <w:lang w:val="es-419" w:eastAsia="es-419"/>
              </w:rPr>
              <w:t>Descuentos de nómina</w:t>
            </w:r>
          </w:p>
        </w:tc>
        <w:tc>
          <w:tcPr>
            <w:tcW w:w="1117" w:type="pct"/>
            <w:tcBorders>
              <w:top w:val="nil"/>
              <w:left w:val="single" w:sz="4" w:space="0" w:color="A6A6A6"/>
              <w:bottom w:val="single" w:sz="4" w:space="0" w:color="A6A6A6"/>
              <w:right w:val="single" w:sz="4" w:space="0" w:color="A6A6A6"/>
            </w:tcBorders>
            <w:shd w:val="clear" w:color="auto" w:fill="auto"/>
            <w:noWrap/>
            <w:vAlign w:val="center"/>
            <w:hideMark/>
          </w:tcPr>
          <w:p w14:paraId="6279871F" w14:textId="77777777" w:rsidR="00463EC8" w:rsidRPr="00F65914" w:rsidRDefault="00463EC8" w:rsidP="00874B2D">
            <w:pPr>
              <w:jc w:val="right"/>
              <w:rPr>
                <w:rFonts w:ascii="Nunito" w:eastAsia="Times New Roman" w:hAnsi="Nunito"/>
                <w:color w:val="000000"/>
                <w:sz w:val="14"/>
                <w:szCs w:val="14"/>
                <w:lang w:val="es-419" w:eastAsia="es-419"/>
              </w:rPr>
            </w:pPr>
            <w:r w:rsidRPr="00F65914">
              <w:rPr>
                <w:rFonts w:ascii="Nunito" w:eastAsia="Times New Roman" w:hAnsi="Nunito"/>
                <w:color w:val="000000"/>
                <w:sz w:val="14"/>
                <w:szCs w:val="14"/>
                <w:lang w:val="es-419" w:eastAsia="es-419"/>
              </w:rPr>
              <w:t>81.340.600</w:t>
            </w:r>
          </w:p>
        </w:tc>
        <w:tc>
          <w:tcPr>
            <w:tcW w:w="1117" w:type="pct"/>
            <w:tcBorders>
              <w:top w:val="nil"/>
              <w:left w:val="nil"/>
              <w:bottom w:val="single" w:sz="4" w:space="0" w:color="A6A6A6"/>
              <w:right w:val="single" w:sz="4" w:space="0" w:color="A6A6A6"/>
            </w:tcBorders>
            <w:shd w:val="clear" w:color="auto" w:fill="auto"/>
            <w:noWrap/>
            <w:vAlign w:val="center"/>
            <w:hideMark/>
          </w:tcPr>
          <w:p w14:paraId="6B41A632" w14:textId="77777777" w:rsidR="00463EC8" w:rsidRPr="00F65914" w:rsidRDefault="00463EC8" w:rsidP="00874B2D">
            <w:pPr>
              <w:jc w:val="right"/>
              <w:rPr>
                <w:rFonts w:ascii="Nunito" w:eastAsia="Times New Roman" w:hAnsi="Nunito"/>
                <w:color w:val="000000"/>
                <w:sz w:val="14"/>
                <w:szCs w:val="14"/>
                <w:lang w:val="es-419" w:eastAsia="es-419"/>
              </w:rPr>
            </w:pPr>
            <w:r w:rsidRPr="00F65914">
              <w:rPr>
                <w:rFonts w:ascii="Nunito" w:eastAsia="Times New Roman" w:hAnsi="Nunito"/>
                <w:color w:val="000000"/>
                <w:sz w:val="14"/>
                <w:szCs w:val="14"/>
                <w:lang w:val="es-419" w:eastAsia="es-419"/>
              </w:rPr>
              <w:t>161.330.235</w:t>
            </w:r>
          </w:p>
        </w:tc>
        <w:tc>
          <w:tcPr>
            <w:tcW w:w="1007" w:type="pct"/>
            <w:tcBorders>
              <w:top w:val="nil"/>
              <w:left w:val="nil"/>
              <w:bottom w:val="single" w:sz="4" w:space="0" w:color="A6A6A6"/>
              <w:right w:val="single" w:sz="4" w:space="0" w:color="A6A6A6"/>
            </w:tcBorders>
            <w:shd w:val="clear" w:color="auto" w:fill="auto"/>
            <w:noWrap/>
            <w:vAlign w:val="center"/>
            <w:hideMark/>
          </w:tcPr>
          <w:p w14:paraId="5091C89F" w14:textId="77777777" w:rsidR="00463EC8" w:rsidRPr="00F65914" w:rsidRDefault="00463EC8" w:rsidP="00874B2D">
            <w:pPr>
              <w:jc w:val="right"/>
              <w:rPr>
                <w:rFonts w:ascii="Nunito" w:eastAsia="Times New Roman" w:hAnsi="Nunito"/>
                <w:color w:val="000000"/>
                <w:sz w:val="14"/>
                <w:szCs w:val="14"/>
                <w:lang w:val="es-419" w:eastAsia="es-419"/>
              </w:rPr>
            </w:pPr>
            <w:r w:rsidRPr="00F65914">
              <w:rPr>
                <w:rFonts w:ascii="Nunito" w:eastAsia="Times New Roman" w:hAnsi="Nunito"/>
                <w:color w:val="000000"/>
                <w:sz w:val="14"/>
                <w:szCs w:val="14"/>
                <w:lang w:val="es-419" w:eastAsia="es-419"/>
              </w:rPr>
              <w:t>-79.989.635</w:t>
            </w:r>
          </w:p>
        </w:tc>
      </w:tr>
      <w:tr w:rsidR="00463EC8" w:rsidRPr="00F65914" w14:paraId="56C070C7" w14:textId="77777777" w:rsidTr="00874B2D">
        <w:trPr>
          <w:trHeight w:val="228"/>
        </w:trPr>
        <w:tc>
          <w:tcPr>
            <w:tcW w:w="1758" w:type="pct"/>
            <w:tcBorders>
              <w:top w:val="nil"/>
              <w:left w:val="single" w:sz="4" w:space="0" w:color="A6A6A6"/>
              <w:bottom w:val="single" w:sz="4" w:space="0" w:color="A6A6A6"/>
              <w:right w:val="nil"/>
            </w:tcBorders>
            <w:shd w:val="clear" w:color="auto" w:fill="auto"/>
            <w:vAlign w:val="center"/>
            <w:hideMark/>
          </w:tcPr>
          <w:p w14:paraId="02939A05" w14:textId="77777777" w:rsidR="00463EC8" w:rsidRPr="00F65914" w:rsidRDefault="00463EC8" w:rsidP="00874B2D">
            <w:pPr>
              <w:rPr>
                <w:rFonts w:ascii="Nunito" w:eastAsia="Times New Roman" w:hAnsi="Nunito"/>
                <w:color w:val="000000"/>
                <w:sz w:val="14"/>
                <w:szCs w:val="14"/>
                <w:lang w:val="es-419" w:eastAsia="es-419"/>
              </w:rPr>
            </w:pPr>
            <w:r w:rsidRPr="00F65914">
              <w:rPr>
                <w:rFonts w:ascii="Nunito" w:eastAsia="Times New Roman" w:hAnsi="Nunito"/>
                <w:color w:val="000000"/>
                <w:sz w:val="14"/>
                <w:szCs w:val="14"/>
                <w:lang w:val="es-419" w:eastAsia="es-419"/>
              </w:rPr>
              <w:t>Subsidios asignados</w:t>
            </w:r>
          </w:p>
        </w:tc>
        <w:tc>
          <w:tcPr>
            <w:tcW w:w="1117" w:type="pct"/>
            <w:tcBorders>
              <w:top w:val="nil"/>
              <w:left w:val="single" w:sz="4" w:space="0" w:color="A6A6A6"/>
              <w:bottom w:val="single" w:sz="4" w:space="0" w:color="A6A6A6"/>
              <w:right w:val="single" w:sz="4" w:space="0" w:color="A6A6A6"/>
            </w:tcBorders>
            <w:shd w:val="clear" w:color="auto" w:fill="auto"/>
            <w:noWrap/>
            <w:vAlign w:val="center"/>
            <w:hideMark/>
          </w:tcPr>
          <w:p w14:paraId="73886930" w14:textId="77777777" w:rsidR="00463EC8" w:rsidRPr="00F65914" w:rsidRDefault="00463EC8" w:rsidP="00874B2D">
            <w:pPr>
              <w:jc w:val="right"/>
              <w:rPr>
                <w:rFonts w:ascii="Nunito" w:eastAsia="Times New Roman" w:hAnsi="Nunito"/>
                <w:color w:val="000000"/>
                <w:sz w:val="14"/>
                <w:szCs w:val="14"/>
                <w:lang w:val="es-419" w:eastAsia="es-419"/>
              </w:rPr>
            </w:pPr>
            <w:r w:rsidRPr="00F65914">
              <w:rPr>
                <w:rFonts w:ascii="Nunito" w:eastAsia="Times New Roman" w:hAnsi="Nunito"/>
                <w:color w:val="000000"/>
                <w:sz w:val="14"/>
                <w:szCs w:val="14"/>
                <w:lang w:val="es-419" w:eastAsia="es-419"/>
              </w:rPr>
              <w:t>40.800.000</w:t>
            </w:r>
          </w:p>
        </w:tc>
        <w:tc>
          <w:tcPr>
            <w:tcW w:w="1117" w:type="pct"/>
            <w:tcBorders>
              <w:top w:val="nil"/>
              <w:left w:val="nil"/>
              <w:bottom w:val="single" w:sz="4" w:space="0" w:color="A6A6A6"/>
              <w:right w:val="single" w:sz="4" w:space="0" w:color="A6A6A6"/>
            </w:tcBorders>
            <w:shd w:val="clear" w:color="auto" w:fill="auto"/>
            <w:noWrap/>
            <w:vAlign w:val="center"/>
            <w:hideMark/>
          </w:tcPr>
          <w:p w14:paraId="53383932" w14:textId="77777777" w:rsidR="00463EC8" w:rsidRPr="00F65914" w:rsidRDefault="00463EC8" w:rsidP="00874B2D">
            <w:pPr>
              <w:jc w:val="right"/>
              <w:rPr>
                <w:rFonts w:ascii="Nunito" w:eastAsia="Times New Roman" w:hAnsi="Nunito"/>
                <w:color w:val="000000"/>
                <w:sz w:val="14"/>
                <w:szCs w:val="14"/>
                <w:lang w:val="es-419" w:eastAsia="es-419"/>
              </w:rPr>
            </w:pPr>
            <w:r w:rsidRPr="00F65914">
              <w:rPr>
                <w:rFonts w:ascii="Nunito" w:eastAsia="Times New Roman" w:hAnsi="Nunito"/>
                <w:color w:val="000000"/>
                <w:sz w:val="14"/>
                <w:szCs w:val="14"/>
                <w:lang w:val="es-419" w:eastAsia="es-419"/>
              </w:rPr>
              <w:t>0</w:t>
            </w:r>
          </w:p>
        </w:tc>
        <w:tc>
          <w:tcPr>
            <w:tcW w:w="1007" w:type="pct"/>
            <w:tcBorders>
              <w:top w:val="nil"/>
              <w:left w:val="nil"/>
              <w:bottom w:val="single" w:sz="4" w:space="0" w:color="A6A6A6"/>
              <w:right w:val="single" w:sz="4" w:space="0" w:color="A6A6A6"/>
            </w:tcBorders>
            <w:shd w:val="clear" w:color="auto" w:fill="auto"/>
            <w:noWrap/>
            <w:vAlign w:val="center"/>
            <w:hideMark/>
          </w:tcPr>
          <w:p w14:paraId="2EF70D28" w14:textId="77777777" w:rsidR="00463EC8" w:rsidRPr="00F65914" w:rsidRDefault="00463EC8" w:rsidP="00874B2D">
            <w:pPr>
              <w:jc w:val="right"/>
              <w:rPr>
                <w:rFonts w:ascii="Nunito" w:eastAsia="Times New Roman" w:hAnsi="Nunito"/>
                <w:color w:val="000000"/>
                <w:sz w:val="14"/>
                <w:szCs w:val="14"/>
                <w:lang w:val="es-419" w:eastAsia="es-419"/>
              </w:rPr>
            </w:pPr>
            <w:r w:rsidRPr="00F65914">
              <w:rPr>
                <w:rFonts w:ascii="Nunito" w:eastAsia="Times New Roman" w:hAnsi="Nunito"/>
                <w:color w:val="000000"/>
                <w:sz w:val="14"/>
                <w:szCs w:val="14"/>
                <w:lang w:val="es-419" w:eastAsia="es-419"/>
              </w:rPr>
              <w:t>40.800.000</w:t>
            </w:r>
          </w:p>
        </w:tc>
      </w:tr>
      <w:tr w:rsidR="00463EC8" w:rsidRPr="00F65914" w14:paraId="00329DA8" w14:textId="77777777" w:rsidTr="00874B2D">
        <w:trPr>
          <w:trHeight w:val="228"/>
        </w:trPr>
        <w:tc>
          <w:tcPr>
            <w:tcW w:w="1758" w:type="pct"/>
            <w:tcBorders>
              <w:top w:val="nil"/>
              <w:left w:val="single" w:sz="4" w:space="0" w:color="A6A6A6"/>
              <w:bottom w:val="single" w:sz="4" w:space="0" w:color="A6A6A6"/>
              <w:right w:val="nil"/>
            </w:tcBorders>
            <w:shd w:val="clear" w:color="auto" w:fill="auto"/>
            <w:vAlign w:val="center"/>
            <w:hideMark/>
          </w:tcPr>
          <w:p w14:paraId="2FB35371" w14:textId="77777777" w:rsidR="00463EC8" w:rsidRPr="00F65914" w:rsidRDefault="00463EC8" w:rsidP="00874B2D">
            <w:pPr>
              <w:rPr>
                <w:rFonts w:ascii="Nunito" w:eastAsia="Times New Roman" w:hAnsi="Nunito"/>
                <w:color w:val="000000"/>
                <w:sz w:val="14"/>
                <w:szCs w:val="14"/>
                <w:lang w:val="es-419" w:eastAsia="es-419"/>
              </w:rPr>
            </w:pPr>
            <w:r w:rsidRPr="00F65914">
              <w:rPr>
                <w:rFonts w:ascii="Nunito" w:eastAsia="Times New Roman" w:hAnsi="Nunito"/>
                <w:color w:val="000000"/>
                <w:sz w:val="14"/>
                <w:szCs w:val="14"/>
                <w:lang w:val="es-419" w:eastAsia="es-419"/>
              </w:rPr>
              <w:t>Retención en la fuente e impuesto de timbre</w:t>
            </w:r>
          </w:p>
        </w:tc>
        <w:tc>
          <w:tcPr>
            <w:tcW w:w="1117" w:type="pct"/>
            <w:tcBorders>
              <w:top w:val="nil"/>
              <w:left w:val="single" w:sz="4" w:space="0" w:color="A6A6A6"/>
              <w:bottom w:val="single" w:sz="4" w:space="0" w:color="A6A6A6"/>
              <w:right w:val="single" w:sz="4" w:space="0" w:color="A6A6A6"/>
            </w:tcBorders>
            <w:shd w:val="clear" w:color="auto" w:fill="auto"/>
            <w:noWrap/>
            <w:vAlign w:val="center"/>
            <w:hideMark/>
          </w:tcPr>
          <w:p w14:paraId="0D94E507" w14:textId="77777777" w:rsidR="00463EC8" w:rsidRPr="00F65914" w:rsidRDefault="00463EC8" w:rsidP="00874B2D">
            <w:pPr>
              <w:jc w:val="right"/>
              <w:rPr>
                <w:rFonts w:ascii="Nunito" w:eastAsia="Times New Roman" w:hAnsi="Nunito"/>
                <w:color w:val="000000"/>
                <w:sz w:val="14"/>
                <w:szCs w:val="14"/>
                <w:lang w:val="es-419" w:eastAsia="es-419"/>
              </w:rPr>
            </w:pPr>
            <w:r w:rsidRPr="00F65914">
              <w:rPr>
                <w:rFonts w:ascii="Nunito" w:eastAsia="Times New Roman" w:hAnsi="Nunito"/>
                <w:color w:val="000000"/>
                <w:sz w:val="14"/>
                <w:szCs w:val="14"/>
                <w:lang w:val="es-419" w:eastAsia="es-419"/>
              </w:rPr>
              <w:t>2.347.287.625</w:t>
            </w:r>
          </w:p>
        </w:tc>
        <w:tc>
          <w:tcPr>
            <w:tcW w:w="1117" w:type="pct"/>
            <w:tcBorders>
              <w:top w:val="nil"/>
              <w:left w:val="nil"/>
              <w:bottom w:val="single" w:sz="4" w:space="0" w:color="A6A6A6"/>
              <w:right w:val="single" w:sz="4" w:space="0" w:color="A6A6A6"/>
            </w:tcBorders>
            <w:shd w:val="clear" w:color="auto" w:fill="auto"/>
            <w:noWrap/>
            <w:vAlign w:val="center"/>
            <w:hideMark/>
          </w:tcPr>
          <w:p w14:paraId="24230241" w14:textId="77777777" w:rsidR="00463EC8" w:rsidRPr="00F65914" w:rsidRDefault="00463EC8" w:rsidP="00874B2D">
            <w:pPr>
              <w:jc w:val="right"/>
              <w:rPr>
                <w:rFonts w:ascii="Nunito" w:eastAsia="Times New Roman" w:hAnsi="Nunito"/>
                <w:color w:val="000000"/>
                <w:sz w:val="14"/>
                <w:szCs w:val="14"/>
                <w:lang w:val="es-419" w:eastAsia="es-419"/>
              </w:rPr>
            </w:pPr>
            <w:r w:rsidRPr="00F65914">
              <w:rPr>
                <w:rFonts w:ascii="Nunito" w:eastAsia="Times New Roman" w:hAnsi="Nunito"/>
                <w:color w:val="000000"/>
                <w:sz w:val="14"/>
                <w:szCs w:val="14"/>
                <w:lang w:val="es-419" w:eastAsia="es-419"/>
              </w:rPr>
              <w:t>3.445.443.908</w:t>
            </w:r>
          </w:p>
        </w:tc>
        <w:tc>
          <w:tcPr>
            <w:tcW w:w="1007" w:type="pct"/>
            <w:tcBorders>
              <w:top w:val="nil"/>
              <w:left w:val="nil"/>
              <w:bottom w:val="single" w:sz="4" w:space="0" w:color="A6A6A6"/>
              <w:right w:val="single" w:sz="4" w:space="0" w:color="A6A6A6"/>
            </w:tcBorders>
            <w:shd w:val="clear" w:color="auto" w:fill="auto"/>
            <w:noWrap/>
            <w:vAlign w:val="center"/>
            <w:hideMark/>
          </w:tcPr>
          <w:p w14:paraId="6E1A40BE" w14:textId="77777777" w:rsidR="00463EC8" w:rsidRPr="00F65914" w:rsidRDefault="00463EC8" w:rsidP="00874B2D">
            <w:pPr>
              <w:jc w:val="right"/>
              <w:rPr>
                <w:rFonts w:ascii="Nunito" w:eastAsia="Times New Roman" w:hAnsi="Nunito"/>
                <w:color w:val="000000"/>
                <w:sz w:val="14"/>
                <w:szCs w:val="14"/>
                <w:lang w:val="es-419" w:eastAsia="es-419"/>
              </w:rPr>
            </w:pPr>
            <w:r w:rsidRPr="00F65914">
              <w:rPr>
                <w:rFonts w:ascii="Nunito" w:eastAsia="Times New Roman" w:hAnsi="Nunito"/>
                <w:color w:val="000000"/>
                <w:sz w:val="14"/>
                <w:szCs w:val="14"/>
                <w:lang w:val="es-419" w:eastAsia="es-419"/>
              </w:rPr>
              <w:t>-1.098.156.283</w:t>
            </w:r>
          </w:p>
        </w:tc>
      </w:tr>
      <w:tr w:rsidR="00463EC8" w:rsidRPr="00326D1E" w14:paraId="14341C82" w14:textId="77777777" w:rsidTr="00874B2D">
        <w:trPr>
          <w:trHeight w:val="228"/>
        </w:trPr>
        <w:tc>
          <w:tcPr>
            <w:tcW w:w="1758" w:type="pct"/>
            <w:tcBorders>
              <w:top w:val="nil"/>
              <w:left w:val="single" w:sz="4" w:space="0" w:color="A6A6A6"/>
              <w:bottom w:val="single" w:sz="4" w:space="0" w:color="A6A6A6"/>
              <w:right w:val="nil"/>
            </w:tcBorders>
            <w:shd w:val="clear" w:color="auto" w:fill="auto"/>
            <w:vAlign w:val="center"/>
            <w:hideMark/>
          </w:tcPr>
          <w:p w14:paraId="30D6E769" w14:textId="77777777" w:rsidR="00463EC8" w:rsidRPr="00F65914" w:rsidRDefault="00463EC8" w:rsidP="00874B2D">
            <w:pPr>
              <w:rPr>
                <w:rFonts w:ascii="Nunito" w:eastAsia="Times New Roman" w:hAnsi="Nunito"/>
                <w:color w:val="000000"/>
                <w:sz w:val="14"/>
                <w:szCs w:val="14"/>
                <w:lang w:val="es-419" w:eastAsia="es-419"/>
              </w:rPr>
            </w:pPr>
            <w:r w:rsidRPr="00F65914">
              <w:rPr>
                <w:rFonts w:ascii="Nunito" w:eastAsia="Times New Roman" w:hAnsi="Nunito"/>
                <w:color w:val="000000"/>
                <w:sz w:val="14"/>
                <w:szCs w:val="14"/>
                <w:lang w:val="es-419" w:eastAsia="es-419"/>
              </w:rPr>
              <w:t>Otras cuentas por pagar</w:t>
            </w:r>
          </w:p>
        </w:tc>
        <w:tc>
          <w:tcPr>
            <w:tcW w:w="1117" w:type="pct"/>
            <w:tcBorders>
              <w:top w:val="nil"/>
              <w:left w:val="single" w:sz="4" w:space="0" w:color="A6A6A6"/>
              <w:bottom w:val="single" w:sz="4" w:space="0" w:color="A6A6A6"/>
              <w:right w:val="single" w:sz="4" w:space="0" w:color="A6A6A6"/>
            </w:tcBorders>
            <w:shd w:val="clear" w:color="auto" w:fill="auto"/>
            <w:noWrap/>
            <w:vAlign w:val="center"/>
            <w:hideMark/>
          </w:tcPr>
          <w:p w14:paraId="3F787585" w14:textId="77777777" w:rsidR="00463EC8" w:rsidRPr="00F65914" w:rsidRDefault="00463EC8" w:rsidP="00874B2D">
            <w:pPr>
              <w:jc w:val="right"/>
              <w:rPr>
                <w:rFonts w:ascii="Nunito" w:eastAsia="Times New Roman" w:hAnsi="Nunito"/>
                <w:color w:val="000000"/>
                <w:sz w:val="14"/>
                <w:szCs w:val="14"/>
                <w:lang w:val="es-419" w:eastAsia="es-419"/>
              </w:rPr>
            </w:pPr>
            <w:r w:rsidRPr="00F65914">
              <w:rPr>
                <w:rFonts w:ascii="Nunito" w:eastAsia="Times New Roman" w:hAnsi="Nunito"/>
                <w:color w:val="000000"/>
                <w:sz w:val="14"/>
                <w:szCs w:val="14"/>
                <w:lang w:val="es-419" w:eastAsia="es-419"/>
              </w:rPr>
              <w:t>3.241.904.127</w:t>
            </w:r>
          </w:p>
        </w:tc>
        <w:tc>
          <w:tcPr>
            <w:tcW w:w="1117" w:type="pct"/>
            <w:tcBorders>
              <w:top w:val="nil"/>
              <w:left w:val="nil"/>
              <w:bottom w:val="single" w:sz="4" w:space="0" w:color="A6A6A6"/>
              <w:right w:val="single" w:sz="4" w:space="0" w:color="A6A6A6"/>
            </w:tcBorders>
            <w:shd w:val="clear" w:color="auto" w:fill="auto"/>
            <w:noWrap/>
            <w:vAlign w:val="center"/>
            <w:hideMark/>
          </w:tcPr>
          <w:p w14:paraId="0B415765" w14:textId="77777777" w:rsidR="00463EC8" w:rsidRPr="00F65914" w:rsidRDefault="00463EC8" w:rsidP="00874B2D">
            <w:pPr>
              <w:jc w:val="right"/>
              <w:rPr>
                <w:rFonts w:ascii="Nunito" w:eastAsia="Times New Roman" w:hAnsi="Nunito"/>
                <w:color w:val="000000"/>
                <w:sz w:val="14"/>
                <w:szCs w:val="14"/>
                <w:lang w:val="es-419" w:eastAsia="es-419"/>
              </w:rPr>
            </w:pPr>
            <w:r w:rsidRPr="00F65914">
              <w:rPr>
                <w:rFonts w:ascii="Nunito" w:eastAsia="Times New Roman" w:hAnsi="Nunito"/>
                <w:color w:val="000000"/>
                <w:sz w:val="14"/>
                <w:szCs w:val="14"/>
                <w:lang w:val="es-419" w:eastAsia="es-419"/>
              </w:rPr>
              <w:t>2.824.110.753</w:t>
            </w:r>
          </w:p>
        </w:tc>
        <w:tc>
          <w:tcPr>
            <w:tcW w:w="1007" w:type="pct"/>
            <w:tcBorders>
              <w:top w:val="nil"/>
              <w:left w:val="nil"/>
              <w:bottom w:val="single" w:sz="4" w:space="0" w:color="A6A6A6"/>
              <w:right w:val="single" w:sz="4" w:space="0" w:color="A6A6A6"/>
            </w:tcBorders>
            <w:shd w:val="clear" w:color="auto" w:fill="auto"/>
            <w:noWrap/>
            <w:vAlign w:val="center"/>
            <w:hideMark/>
          </w:tcPr>
          <w:p w14:paraId="64C27CA1" w14:textId="77777777" w:rsidR="00463EC8" w:rsidRPr="00326D1E" w:rsidRDefault="00463EC8" w:rsidP="00874B2D">
            <w:pPr>
              <w:jc w:val="right"/>
              <w:rPr>
                <w:rFonts w:ascii="Nunito" w:eastAsia="Times New Roman" w:hAnsi="Nunito"/>
                <w:color w:val="000000"/>
                <w:sz w:val="14"/>
                <w:szCs w:val="14"/>
                <w:lang w:val="es-419" w:eastAsia="es-419"/>
              </w:rPr>
            </w:pPr>
            <w:r w:rsidRPr="00F65914">
              <w:rPr>
                <w:rFonts w:ascii="Nunito" w:eastAsia="Times New Roman" w:hAnsi="Nunito"/>
                <w:color w:val="000000"/>
                <w:sz w:val="14"/>
                <w:szCs w:val="14"/>
                <w:lang w:val="es-419" w:eastAsia="es-419"/>
              </w:rPr>
              <w:t>417.793.373</w:t>
            </w:r>
          </w:p>
        </w:tc>
      </w:tr>
    </w:tbl>
    <w:p w14:paraId="2E366FE9" w14:textId="77777777" w:rsidR="00463EC8" w:rsidRDefault="00463EC8" w:rsidP="00463EC8">
      <w:pPr>
        <w:pStyle w:val="Textoindependiente"/>
        <w:jc w:val="both"/>
        <w:rPr>
          <w:bCs/>
        </w:rPr>
      </w:pPr>
    </w:p>
    <w:p w14:paraId="796FF876" w14:textId="77777777" w:rsidR="00463EC8" w:rsidRPr="00B5104A" w:rsidRDefault="00463EC8" w:rsidP="00463EC8">
      <w:pPr>
        <w:pStyle w:val="Textoindependiente"/>
        <w:jc w:val="both"/>
        <w:rPr>
          <w:b/>
        </w:rPr>
      </w:pPr>
      <w:r w:rsidRPr="00B5104A">
        <w:rPr>
          <w:b/>
        </w:rPr>
        <w:t>21.1.</w:t>
      </w:r>
      <w:r w:rsidRPr="00B5104A">
        <w:rPr>
          <w:b/>
        </w:rPr>
        <w:tab/>
        <w:t>Revelaciones Generales</w:t>
      </w:r>
    </w:p>
    <w:p w14:paraId="579BB742" w14:textId="77777777" w:rsidR="00463EC8" w:rsidRDefault="00463EC8" w:rsidP="00463EC8">
      <w:pPr>
        <w:pStyle w:val="Textoindependiente"/>
        <w:jc w:val="both"/>
        <w:rPr>
          <w:bCs/>
        </w:rPr>
      </w:pPr>
    </w:p>
    <w:tbl>
      <w:tblPr>
        <w:tblW w:w="5008" w:type="pct"/>
        <w:tblLayout w:type="fixed"/>
        <w:tblCellMar>
          <w:left w:w="70" w:type="dxa"/>
          <w:right w:w="70" w:type="dxa"/>
        </w:tblCellMar>
        <w:tblLook w:val="04A0" w:firstRow="1" w:lastRow="0" w:firstColumn="1" w:lastColumn="0" w:noHBand="0" w:noVBand="1"/>
      </w:tblPr>
      <w:tblGrid>
        <w:gridCol w:w="4129"/>
        <w:gridCol w:w="1760"/>
        <w:gridCol w:w="2041"/>
        <w:gridCol w:w="1868"/>
        <w:gridCol w:w="180"/>
      </w:tblGrid>
      <w:tr w:rsidR="00463EC8" w:rsidRPr="00F65914" w14:paraId="1D80DD14" w14:textId="77777777" w:rsidTr="00874B2D">
        <w:trPr>
          <w:gridAfter w:val="1"/>
          <w:wAfter w:w="90" w:type="pct"/>
          <w:trHeight w:val="433"/>
        </w:trPr>
        <w:tc>
          <w:tcPr>
            <w:tcW w:w="4910" w:type="pct"/>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505050"/>
            <w:vAlign w:val="center"/>
            <w:hideMark/>
          </w:tcPr>
          <w:p w14:paraId="0BD24A81" w14:textId="77777777" w:rsidR="00463EC8" w:rsidRPr="00F65914" w:rsidRDefault="00463EC8" w:rsidP="00874B2D">
            <w:pPr>
              <w:jc w:val="center"/>
              <w:rPr>
                <w:rFonts w:ascii="Nunito" w:eastAsia="Times New Roman" w:hAnsi="Nunito"/>
                <w:b/>
                <w:bCs/>
                <w:color w:val="FFFFFF"/>
                <w:sz w:val="14"/>
                <w:szCs w:val="14"/>
                <w:lang w:val="es-419" w:eastAsia="es-419"/>
              </w:rPr>
            </w:pPr>
            <w:r w:rsidRPr="00F65914">
              <w:rPr>
                <w:rFonts w:ascii="Nunito" w:eastAsia="Times New Roman" w:hAnsi="Nunito"/>
                <w:b/>
                <w:bCs/>
                <w:color w:val="FFFFFF"/>
                <w:sz w:val="14"/>
                <w:szCs w:val="14"/>
                <w:lang w:val="es-419" w:eastAsia="es-419"/>
              </w:rPr>
              <w:t>ASOCIACIÓN DE DATOS</w:t>
            </w:r>
          </w:p>
        </w:tc>
      </w:tr>
      <w:tr w:rsidR="00463EC8" w:rsidRPr="00F65914" w14:paraId="12B7536A" w14:textId="77777777" w:rsidTr="00874B2D">
        <w:trPr>
          <w:trHeight w:val="144"/>
        </w:trPr>
        <w:tc>
          <w:tcPr>
            <w:tcW w:w="4910" w:type="pct"/>
            <w:gridSpan w:val="4"/>
            <w:vMerge/>
            <w:vAlign w:val="center"/>
            <w:hideMark/>
          </w:tcPr>
          <w:p w14:paraId="73AE142A" w14:textId="77777777" w:rsidR="00463EC8" w:rsidRPr="00F65914" w:rsidRDefault="00463EC8" w:rsidP="00874B2D">
            <w:pPr>
              <w:rPr>
                <w:rFonts w:ascii="Nunito" w:eastAsia="Times New Roman" w:hAnsi="Nunito"/>
                <w:b/>
                <w:bCs/>
                <w:color w:val="FFFFFF"/>
                <w:sz w:val="14"/>
                <w:szCs w:val="14"/>
                <w:lang w:val="es-419" w:eastAsia="es-419"/>
              </w:rPr>
            </w:pPr>
          </w:p>
        </w:tc>
        <w:tc>
          <w:tcPr>
            <w:tcW w:w="90" w:type="pct"/>
            <w:tcBorders>
              <w:top w:val="nil"/>
              <w:left w:val="nil"/>
              <w:bottom w:val="nil"/>
              <w:right w:val="nil"/>
            </w:tcBorders>
            <w:shd w:val="clear" w:color="auto" w:fill="auto"/>
            <w:noWrap/>
            <w:vAlign w:val="bottom"/>
            <w:hideMark/>
          </w:tcPr>
          <w:p w14:paraId="78488F88" w14:textId="77777777" w:rsidR="00463EC8" w:rsidRPr="00F65914" w:rsidRDefault="00463EC8" w:rsidP="00874B2D">
            <w:pPr>
              <w:jc w:val="center"/>
              <w:rPr>
                <w:rFonts w:ascii="Nunito" w:eastAsia="Times New Roman" w:hAnsi="Nunito"/>
                <w:b/>
                <w:bCs/>
                <w:color w:val="FFFFFF"/>
                <w:sz w:val="14"/>
                <w:szCs w:val="14"/>
                <w:lang w:val="es-419" w:eastAsia="es-419"/>
              </w:rPr>
            </w:pPr>
          </w:p>
        </w:tc>
      </w:tr>
      <w:tr w:rsidR="00463EC8" w:rsidRPr="00F65914" w14:paraId="509F4BEA" w14:textId="77777777" w:rsidTr="00874B2D">
        <w:trPr>
          <w:trHeight w:val="228"/>
        </w:trPr>
        <w:tc>
          <w:tcPr>
            <w:tcW w:w="2069" w:type="pc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505050"/>
            <w:vAlign w:val="center"/>
            <w:hideMark/>
          </w:tcPr>
          <w:p w14:paraId="1E07B87E" w14:textId="77777777" w:rsidR="00463EC8" w:rsidRPr="00F65914" w:rsidRDefault="00463EC8" w:rsidP="00874B2D">
            <w:pPr>
              <w:jc w:val="center"/>
              <w:rPr>
                <w:rFonts w:ascii="Nunito" w:eastAsia="Times New Roman" w:hAnsi="Nunito"/>
                <w:b/>
                <w:bCs/>
                <w:color w:val="FFFFFF"/>
                <w:sz w:val="14"/>
                <w:szCs w:val="14"/>
                <w:lang w:val="es-419" w:eastAsia="es-419"/>
              </w:rPr>
            </w:pPr>
            <w:r w:rsidRPr="00F65914">
              <w:rPr>
                <w:rFonts w:ascii="Nunito" w:eastAsia="Times New Roman" w:hAnsi="Nunito"/>
                <w:b/>
                <w:bCs/>
                <w:color w:val="FFFFFF"/>
                <w:sz w:val="14"/>
                <w:szCs w:val="14"/>
                <w:lang w:val="es-419" w:eastAsia="es-419"/>
              </w:rPr>
              <w:t>TIPO DE TERCEROS</w:t>
            </w:r>
          </w:p>
        </w:tc>
        <w:tc>
          <w:tcPr>
            <w:tcW w:w="882" w:type="pct"/>
            <w:tcBorders>
              <w:top w:val="nil"/>
              <w:left w:val="nil"/>
              <w:bottom w:val="single" w:sz="4" w:space="0" w:color="A6A6A6" w:themeColor="background1" w:themeShade="A6"/>
              <w:right w:val="single" w:sz="4" w:space="0" w:color="A6A6A6" w:themeColor="background1" w:themeShade="A6"/>
            </w:tcBorders>
            <w:shd w:val="clear" w:color="auto" w:fill="505050"/>
            <w:vAlign w:val="center"/>
            <w:hideMark/>
          </w:tcPr>
          <w:p w14:paraId="293D68FB" w14:textId="77777777" w:rsidR="00463EC8" w:rsidRPr="00F65914" w:rsidRDefault="00463EC8" w:rsidP="00874B2D">
            <w:pPr>
              <w:jc w:val="center"/>
              <w:rPr>
                <w:rFonts w:ascii="Nunito" w:eastAsia="Times New Roman" w:hAnsi="Nunito"/>
                <w:b/>
                <w:bCs/>
                <w:color w:val="FFFFFF"/>
                <w:sz w:val="14"/>
                <w:szCs w:val="14"/>
                <w:lang w:val="es-419" w:eastAsia="es-419"/>
              </w:rPr>
            </w:pPr>
            <w:r w:rsidRPr="00F65914">
              <w:rPr>
                <w:rFonts w:ascii="Nunito" w:eastAsia="Times New Roman" w:hAnsi="Nunito"/>
                <w:b/>
                <w:bCs/>
                <w:color w:val="FFFFFF"/>
                <w:sz w:val="14"/>
                <w:szCs w:val="14"/>
                <w:lang w:val="es-419" w:eastAsia="es-419"/>
              </w:rPr>
              <w:t>PN / PJ / ECP</w:t>
            </w:r>
          </w:p>
        </w:tc>
        <w:tc>
          <w:tcPr>
            <w:tcW w:w="1023" w:type="pct"/>
            <w:tcBorders>
              <w:top w:val="nil"/>
              <w:left w:val="nil"/>
              <w:bottom w:val="single" w:sz="4" w:space="0" w:color="A6A6A6" w:themeColor="background1" w:themeShade="A6"/>
              <w:right w:val="single" w:sz="4" w:space="0" w:color="A6A6A6" w:themeColor="background1" w:themeShade="A6"/>
            </w:tcBorders>
            <w:shd w:val="clear" w:color="auto" w:fill="505050"/>
            <w:vAlign w:val="center"/>
            <w:hideMark/>
          </w:tcPr>
          <w:p w14:paraId="33F1294B" w14:textId="77777777" w:rsidR="00463EC8" w:rsidRPr="00F65914" w:rsidRDefault="00463EC8" w:rsidP="00874B2D">
            <w:pPr>
              <w:jc w:val="center"/>
              <w:rPr>
                <w:rFonts w:ascii="Nunito" w:eastAsia="Times New Roman" w:hAnsi="Nunito"/>
                <w:b/>
                <w:bCs/>
                <w:color w:val="FFFFFF"/>
                <w:sz w:val="14"/>
                <w:szCs w:val="14"/>
                <w:lang w:val="es-419" w:eastAsia="es-419"/>
              </w:rPr>
            </w:pPr>
            <w:r w:rsidRPr="00F65914">
              <w:rPr>
                <w:rFonts w:ascii="Nunito" w:eastAsia="Times New Roman" w:hAnsi="Nunito"/>
                <w:b/>
                <w:bCs/>
                <w:color w:val="FFFFFF"/>
                <w:sz w:val="14"/>
                <w:szCs w:val="14"/>
                <w:lang w:val="es-419" w:eastAsia="es-419"/>
              </w:rPr>
              <w:t>CANTIDAD</w:t>
            </w:r>
          </w:p>
        </w:tc>
        <w:tc>
          <w:tcPr>
            <w:tcW w:w="936" w:type="pct"/>
            <w:tcBorders>
              <w:top w:val="nil"/>
              <w:left w:val="nil"/>
              <w:bottom w:val="single" w:sz="4" w:space="0" w:color="A6A6A6" w:themeColor="background1" w:themeShade="A6"/>
              <w:right w:val="single" w:sz="4" w:space="0" w:color="A6A6A6" w:themeColor="background1" w:themeShade="A6"/>
            </w:tcBorders>
            <w:shd w:val="clear" w:color="auto" w:fill="505050"/>
            <w:vAlign w:val="center"/>
            <w:hideMark/>
          </w:tcPr>
          <w:p w14:paraId="45CA005B" w14:textId="77777777" w:rsidR="00463EC8" w:rsidRPr="00F65914" w:rsidRDefault="00463EC8" w:rsidP="00874B2D">
            <w:pPr>
              <w:jc w:val="center"/>
              <w:rPr>
                <w:rFonts w:ascii="Nunito" w:eastAsia="Times New Roman" w:hAnsi="Nunito"/>
                <w:b/>
                <w:bCs/>
                <w:color w:val="FFFFFF"/>
                <w:sz w:val="14"/>
                <w:szCs w:val="14"/>
                <w:lang w:val="es-419" w:eastAsia="es-419"/>
              </w:rPr>
            </w:pPr>
            <w:r w:rsidRPr="00F65914">
              <w:rPr>
                <w:rFonts w:ascii="Nunito" w:eastAsia="Times New Roman" w:hAnsi="Nunito"/>
                <w:b/>
                <w:bCs/>
                <w:color w:val="FFFFFF"/>
                <w:sz w:val="14"/>
                <w:szCs w:val="14"/>
                <w:lang w:val="es-419" w:eastAsia="es-419"/>
              </w:rPr>
              <w:t>VALOR EN LIBROS</w:t>
            </w:r>
          </w:p>
        </w:tc>
        <w:tc>
          <w:tcPr>
            <w:tcW w:w="90" w:type="pct"/>
            <w:vAlign w:val="center"/>
            <w:hideMark/>
          </w:tcPr>
          <w:p w14:paraId="717C824A" w14:textId="77777777" w:rsidR="00463EC8" w:rsidRPr="00F65914" w:rsidRDefault="00463EC8" w:rsidP="00874B2D">
            <w:pPr>
              <w:rPr>
                <w:rFonts w:ascii="Times New Roman" w:eastAsia="Times New Roman" w:hAnsi="Times New Roman" w:cs="Times New Roman"/>
                <w:sz w:val="20"/>
                <w:szCs w:val="20"/>
                <w:lang w:val="es-419" w:eastAsia="es-419"/>
              </w:rPr>
            </w:pPr>
          </w:p>
        </w:tc>
      </w:tr>
      <w:tr w:rsidR="00463EC8" w:rsidRPr="00F65914" w14:paraId="782CF870" w14:textId="77777777" w:rsidTr="00874B2D">
        <w:trPr>
          <w:trHeight w:val="228"/>
        </w:trPr>
        <w:tc>
          <w:tcPr>
            <w:tcW w:w="2069" w:type="pc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hideMark/>
          </w:tcPr>
          <w:p w14:paraId="0A3033BE" w14:textId="77777777" w:rsidR="00463EC8" w:rsidRPr="00F65914" w:rsidRDefault="00463EC8" w:rsidP="00874B2D">
            <w:pPr>
              <w:rPr>
                <w:rFonts w:ascii="Nunito" w:eastAsia="Times New Roman" w:hAnsi="Nunito"/>
                <w:b/>
                <w:bCs/>
                <w:color w:val="000000"/>
                <w:sz w:val="14"/>
                <w:szCs w:val="14"/>
                <w:lang w:val="es-419" w:eastAsia="es-419"/>
              </w:rPr>
            </w:pPr>
            <w:r w:rsidRPr="00F65914">
              <w:rPr>
                <w:rFonts w:ascii="Nunito" w:eastAsia="Times New Roman" w:hAnsi="Nunito"/>
                <w:b/>
                <w:bCs/>
                <w:color w:val="000000"/>
                <w:sz w:val="14"/>
                <w:szCs w:val="14"/>
                <w:lang w:val="es-419" w:eastAsia="es-419"/>
              </w:rPr>
              <w:t>ADQUISICIÓN DE BIENES Y SERVICIOS NACIONALES</w:t>
            </w:r>
          </w:p>
        </w:tc>
        <w:tc>
          <w:tcPr>
            <w:tcW w:w="882" w:type="pct"/>
            <w:tcBorders>
              <w:top w:val="nil"/>
              <w:left w:val="nil"/>
              <w:bottom w:val="single" w:sz="4" w:space="0" w:color="A6A6A6" w:themeColor="background1" w:themeShade="A6"/>
              <w:right w:val="single" w:sz="4" w:space="0" w:color="A6A6A6" w:themeColor="background1" w:themeShade="A6"/>
            </w:tcBorders>
            <w:shd w:val="clear" w:color="auto" w:fill="auto"/>
            <w:noWrap/>
            <w:vAlign w:val="center"/>
            <w:hideMark/>
          </w:tcPr>
          <w:p w14:paraId="763DAA6E" w14:textId="77777777" w:rsidR="00463EC8" w:rsidRPr="00F65914" w:rsidRDefault="00463EC8" w:rsidP="00874B2D">
            <w:pPr>
              <w:rPr>
                <w:rFonts w:ascii="Nunito" w:eastAsia="Times New Roman" w:hAnsi="Nunito"/>
                <w:b/>
                <w:bCs/>
                <w:color w:val="000000"/>
                <w:sz w:val="14"/>
                <w:szCs w:val="14"/>
                <w:lang w:val="es-419" w:eastAsia="es-419"/>
              </w:rPr>
            </w:pPr>
            <w:r w:rsidRPr="00F65914">
              <w:rPr>
                <w:rFonts w:ascii="Nunito" w:eastAsia="Times New Roman" w:hAnsi="Nunito"/>
                <w:b/>
                <w:bCs/>
                <w:color w:val="000000"/>
                <w:sz w:val="14"/>
                <w:szCs w:val="14"/>
                <w:lang w:val="es-419" w:eastAsia="es-419"/>
              </w:rPr>
              <w:t> </w:t>
            </w:r>
          </w:p>
        </w:tc>
        <w:tc>
          <w:tcPr>
            <w:tcW w:w="1023" w:type="pct"/>
            <w:tcBorders>
              <w:top w:val="nil"/>
              <w:left w:val="nil"/>
              <w:bottom w:val="single" w:sz="4" w:space="0" w:color="A6A6A6" w:themeColor="background1" w:themeShade="A6"/>
              <w:right w:val="single" w:sz="4" w:space="0" w:color="A6A6A6" w:themeColor="background1" w:themeShade="A6"/>
            </w:tcBorders>
            <w:shd w:val="clear" w:color="auto" w:fill="auto"/>
            <w:noWrap/>
            <w:vAlign w:val="center"/>
            <w:hideMark/>
          </w:tcPr>
          <w:p w14:paraId="36C036D2" w14:textId="77777777" w:rsidR="00463EC8" w:rsidRPr="00F65914" w:rsidRDefault="00463EC8" w:rsidP="00874B2D">
            <w:pPr>
              <w:jc w:val="right"/>
              <w:rPr>
                <w:rFonts w:ascii="Nunito" w:eastAsia="Times New Roman" w:hAnsi="Nunito"/>
                <w:b/>
                <w:bCs/>
                <w:color w:val="FFFFFF"/>
                <w:sz w:val="14"/>
                <w:szCs w:val="14"/>
                <w:lang w:val="es-419" w:eastAsia="es-419"/>
              </w:rPr>
            </w:pPr>
            <w:r w:rsidRPr="00F65914">
              <w:rPr>
                <w:rFonts w:ascii="Nunito" w:eastAsia="Times New Roman" w:hAnsi="Nunito"/>
                <w:b/>
                <w:bCs/>
                <w:color w:val="FFFFFF"/>
                <w:sz w:val="14"/>
                <w:szCs w:val="14"/>
                <w:lang w:val="es-419" w:eastAsia="es-419"/>
              </w:rPr>
              <w:t>0</w:t>
            </w:r>
          </w:p>
        </w:tc>
        <w:tc>
          <w:tcPr>
            <w:tcW w:w="936" w:type="pct"/>
            <w:tcBorders>
              <w:top w:val="nil"/>
              <w:left w:val="nil"/>
              <w:bottom w:val="single" w:sz="4" w:space="0" w:color="A6A6A6" w:themeColor="background1" w:themeShade="A6"/>
              <w:right w:val="single" w:sz="4" w:space="0" w:color="A6A6A6" w:themeColor="background1" w:themeShade="A6"/>
            </w:tcBorders>
            <w:shd w:val="clear" w:color="auto" w:fill="auto"/>
            <w:noWrap/>
            <w:vAlign w:val="center"/>
            <w:hideMark/>
          </w:tcPr>
          <w:p w14:paraId="0703EFAF" w14:textId="77777777" w:rsidR="00463EC8" w:rsidRPr="00F65914" w:rsidRDefault="00463EC8" w:rsidP="00874B2D">
            <w:pPr>
              <w:jc w:val="right"/>
              <w:rPr>
                <w:rFonts w:ascii="Nunito" w:eastAsia="Times New Roman" w:hAnsi="Nunito"/>
                <w:b/>
                <w:bCs/>
                <w:color w:val="000000"/>
                <w:sz w:val="14"/>
                <w:szCs w:val="14"/>
                <w:lang w:val="es-419" w:eastAsia="es-419"/>
              </w:rPr>
            </w:pPr>
            <w:r w:rsidRPr="00F65914">
              <w:rPr>
                <w:rFonts w:ascii="Nunito" w:eastAsia="Times New Roman" w:hAnsi="Nunito"/>
                <w:b/>
                <w:bCs/>
                <w:color w:val="000000"/>
                <w:sz w:val="14"/>
                <w:szCs w:val="14"/>
                <w:lang w:val="es-419" w:eastAsia="es-419"/>
              </w:rPr>
              <w:t>92.714.549.484</w:t>
            </w:r>
          </w:p>
        </w:tc>
        <w:tc>
          <w:tcPr>
            <w:tcW w:w="90" w:type="pct"/>
            <w:vAlign w:val="center"/>
            <w:hideMark/>
          </w:tcPr>
          <w:p w14:paraId="3D0EB470" w14:textId="77777777" w:rsidR="00463EC8" w:rsidRPr="00F65914" w:rsidRDefault="00463EC8" w:rsidP="00874B2D">
            <w:pPr>
              <w:rPr>
                <w:rFonts w:ascii="Times New Roman" w:eastAsia="Times New Roman" w:hAnsi="Times New Roman" w:cs="Times New Roman"/>
                <w:sz w:val="20"/>
                <w:szCs w:val="20"/>
                <w:lang w:val="es-419" w:eastAsia="es-419"/>
              </w:rPr>
            </w:pPr>
          </w:p>
        </w:tc>
      </w:tr>
      <w:tr w:rsidR="00463EC8" w:rsidRPr="00F65914" w14:paraId="1140A73A" w14:textId="77777777" w:rsidTr="00874B2D">
        <w:trPr>
          <w:trHeight w:val="228"/>
        </w:trPr>
        <w:tc>
          <w:tcPr>
            <w:tcW w:w="2069" w:type="pc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14:paraId="7043D307" w14:textId="77777777" w:rsidR="00463EC8" w:rsidRPr="00F65914" w:rsidRDefault="00463EC8" w:rsidP="00874B2D">
            <w:pPr>
              <w:rPr>
                <w:rFonts w:ascii="Nunito" w:eastAsia="Times New Roman" w:hAnsi="Nunito"/>
                <w:b/>
                <w:bCs/>
                <w:color w:val="000000"/>
                <w:sz w:val="14"/>
                <w:szCs w:val="14"/>
                <w:lang w:val="es-419" w:eastAsia="es-419"/>
              </w:rPr>
            </w:pPr>
            <w:r w:rsidRPr="00F65914">
              <w:rPr>
                <w:rFonts w:ascii="Nunito" w:eastAsia="Times New Roman" w:hAnsi="Nunito"/>
                <w:b/>
                <w:bCs/>
                <w:color w:val="000000"/>
                <w:sz w:val="14"/>
                <w:szCs w:val="14"/>
                <w:lang w:val="es-419" w:eastAsia="es-419"/>
              </w:rPr>
              <w:t>Bienes y Servicios</w:t>
            </w:r>
          </w:p>
        </w:tc>
        <w:tc>
          <w:tcPr>
            <w:tcW w:w="882" w:type="pct"/>
            <w:tcBorders>
              <w:top w:val="nil"/>
              <w:left w:val="nil"/>
              <w:bottom w:val="single" w:sz="4" w:space="0" w:color="A6A6A6" w:themeColor="background1" w:themeShade="A6"/>
              <w:right w:val="single" w:sz="4" w:space="0" w:color="A6A6A6" w:themeColor="background1" w:themeShade="A6"/>
            </w:tcBorders>
            <w:shd w:val="clear" w:color="auto" w:fill="auto"/>
            <w:noWrap/>
            <w:vAlign w:val="center"/>
          </w:tcPr>
          <w:p w14:paraId="75039492" w14:textId="77777777" w:rsidR="00463EC8" w:rsidRPr="00F65914" w:rsidRDefault="00463EC8" w:rsidP="00874B2D">
            <w:pPr>
              <w:rPr>
                <w:rFonts w:ascii="Nunito" w:eastAsia="Times New Roman" w:hAnsi="Nunito"/>
                <w:b/>
                <w:bCs/>
                <w:color w:val="000000"/>
                <w:sz w:val="14"/>
                <w:szCs w:val="14"/>
                <w:lang w:val="es-419" w:eastAsia="es-419"/>
              </w:rPr>
            </w:pPr>
            <w:r w:rsidRPr="00F65914">
              <w:rPr>
                <w:rFonts w:ascii="Nunito" w:eastAsia="Times New Roman" w:hAnsi="Nunito"/>
                <w:b/>
                <w:bCs/>
                <w:color w:val="000000"/>
                <w:sz w:val="14"/>
                <w:szCs w:val="14"/>
                <w:lang w:val="es-419" w:eastAsia="es-419"/>
              </w:rPr>
              <w:t> </w:t>
            </w:r>
          </w:p>
        </w:tc>
        <w:tc>
          <w:tcPr>
            <w:tcW w:w="1023" w:type="pct"/>
            <w:tcBorders>
              <w:top w:val="nil"/>
              <w:left w:val="nil"/>
              <w:bottom w:val="single" w:sz="4" w:space="0" w:color="A6A6A6" w:themeColor="background1" w:themeShade="A6"/>
              <w:right w:val="single" w:sz="4" w:space="0" w:color="A6A6A6" w:themeColor="background1" w:themeShade="A6"/>
            </w:tcBorders>
            <w:shd w:val="clear" w:color="auto" w:fill="auto"/>
            <w:noWrap/>
            <w:vAlign w:val="center"/>
          </w:tcPr>
          <w:p w14:paraId="2567ADEF" w14:textId="77777777" w:rsidR="00463EC8" w:rsidRPr="00F65914" w:rsidRDefault="00463EC8" w:rsidP="00874B2D">
            <w:pPr>
              <w:jc w:val="right"/>
              <w:rPr>
                <w:rFonts w:ascii="Nunito" w:eastAsia="Times New Roman" w:hAnsi="Nunito"/>
                <w:b/>
                <w:bCs/>
                <w:color w:val="FFFFFF"/>
                <w:sz w:val="14"/>
                <w:szCs w:val="14"/>
                <w:lang w:val="es-419" w:eastAsia="es-419"/>
              </w:rPr>
            </w:pPr>
            <w:r w:rsidRPr="00F65914">
              <w:rPr>
                <w:rFonts w:ascii="Nunito" w:eastAsia="Times New Roman" w:hAnsi="Nunito"/>
                <w:b/>
                <w:bCs/>
                <w:color w:val="FFFFFF"/>
                <w:sz w:val="14"/>
                <w:szCs w:val="14"/>
                <w:lang w:val="es-419" w:eastAsia="es-419"/>
              </w:rPr>
              <w:t>0</w:t>
            </w:r>
          </w:p>
        </w:tc>
        <w:tc>
          <w:tcPr>
            <w:tcW w:w="936" w:type="pct"/>
            <w:tcBorders>
              <w:top w:val="nil"/>
              <w:left w:val="nil"/>
              <w:bottom w:val="single" w:sz="4" w:space="0" w:color="A6A6A6" w:themeColor="background1" w:themeShade="A6"/>
              <w:right w:val="single" w:sz="4" w:space="0" w:color="A6A6A6" w:themeColor="background1" w:themeShade="A6"/>
            </w:tcBorders>
            <w:shd w:val="clear" w:color="auto" w:fill="auto"/>
            <w:noWrap/>
            <w:vAlign w:val="center"/>
          </w:tcPr>
          <w:p w14:paraId="15887E45" w14:textId="77777777" w:rsidR="00463EC8" w:rsidRPr="00F65914" w:rsidRDefault="00463EC8" w:rsidP="00874B2D">
            <w:pPr>
              <w:jc w:val="right"/>
              <w:rPr>
                <w:rFonts w:ascii="Nunito" w:eastAsia="Times New Roman" w:hAnsi="Nunito"/>
                <w:b/>
                <w:bCs/>
                <w:color w:val="000000"/>
                <w:sz w:val="14"/>
                <w:szCs w:val="14"/>
                <w:lang w:val="es-419" w:eastAsia="es-419"/>
              </w:rPr>
            </w:pPr>
            <w:r w:rsidRPr="00F65914">
              <w:rPr>
                <w:rFonts w:ascii="Nunito" w:eastAsia="Times New Roman" w:hAnsi="Nunito"/>
                <w:b/>
                <w:bCs/>
                <w:color w:val="000000"/>
                <w:sz w:val="14"/>
                <w:szCs w:val="14"/>
                <w:lang w:val="es-419" w:eastAsia="es-419"/>
              </w:rPr>
              <w:t>1.997.009.646</w:t>
            </w:r>
          </w:p>
        </w:tc>
        <w:tc>
          <w:tcPr>
            <w:tcW w:w="90" w:type="pct"/>
            <w:vAlign w:val="center"/>
          </w:tcPr>
          <w:p w14:paraId="3060EBBE" w14:textId="77777777" w:rsidR="00463EC8" w:rsidRPr="00F65914" w:rsidRDefault="00463EC8" w:rsidP="00874B2D">
            <w:pPr>
              <w:rPr>
                <w:rFonts w:ascii="Times New Roman" w:eastAsia="Times New Roman" w:hAnsi="Times New Roman" w:cs="Times New Roman"/>
                <w:sz w:val="20"/>
                <w:szCs w:val="20"/>
                <w:lang w:val="es-419" w:eastAsia="es-419"/>
              </w:rPr>
            </w:pPr>
          </w:p>
        </w:tc>
      </w:tr>
      <w:tr w:rsidR="00463EC8" w:rsidRPr="00F65914" w14:paraId="1B891B24" w14:textId="77777777" w:rsidTr="00874B2D">
        <w:trPr>
          <w:trHeight w:val="228"/>
        </w:trPr>
        <w:tc>
          <w:tcPr>
            <w:tcW w:w="2069" w:type="pc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14:paraId="785C0F51" w14:textId="77777777" w:rsidR="00463EC8" w:rsidRPr="00F65914" w:rsidRDefault="00463EC8" w:rsidP="00874B2D">
            <w:pPr>
              <w:rPr>
                <w:rFonts w:ascii="Nunito" w:eastAsia="Times New Roman" w:hAnsi="Nunito"/>
                <w:b/>
                <w:bCs/>
                <w:color w:val="000000"/>
                <w:sz w:val="14"/>
                <w:szCs w:val="14"/>
                <w:lang w:val="es-419" w:eastAsia="es-419"/>
              </w:rPr>
            </w:pPr>
            <w:r w:rsidRPr="00F65914">
              <w:rPr>
                <w:rFonts w:ascii="Nunito" w:eastAsia="Times New Roman" w:hAnsi="Nunito"/>
                <w:color w:val="000000"/>
                <w:sz w:val="14"/>
                <w:szCs w:val="14"/>
                <w:lang w:val="es-419" w:eastAsia="es-419"/>
              </w:rPr>
              <w:t>Nacionales</w:t>
            </w:r>
          </w:p>
        </w:tc>
        <w:tc>
          <w:tcPr>
            <w:tcW w:w="882" w:type="pct"/>
            <w:tcBorders>
              <w:top w:val="nil"/>
              <w:left w:val="nil"/>
              <w:bottom w:val="single" w:sz="4" w:space="0" w:color="A6A6A6" w:themeColor="background1" w:themeShade="A6"/>
              <w:right w:val="single" w:sz="4" w:space="0" w:color="A6A6A6" w:themeColor="background1" w:themeShade="A6"/>
            </w:tcBorders>
            <w:shd w:val="clear" w:color="auto" w:fill="auto"/>
            <w:noWrap/>
            <w:vAlign w:val="center"/>
          </w:tcPr>
          <w:p w14:paraId="7EC49FEA" w14:textId="77777777" w:rsidR="00463EC8" w:rsidRPr="00F65914" w:rsidRDefault="00463EC8" w:rsidP="00874B2D">
            <w:pPr>
              <w:jc w:val="center"/>
              <w:rPr>
                <w:rFonts w:ascii="Nunito" w:eastAsia="Times New Roman" w:hAnsi="Nunito"/>
                <w:b/>
                <w:bCs/>
                <w:color w:val="000000"/>
                <w:sz w:val="14"/>
                <w:szCs w:val="14"/>
                <w:lang w:val="es-419" w:eastAsia="es-419"/>
              </w:rPr>
            </w:pPr>
            <w:r w:rsidRPr="00F65914">
              <w:rPr>
                <w:rFonts w:ascii="Nunito" w:eastAsia="Times New Roman" w:hAnsi="Nunito"/>
                <w:color w:val="000000"/>
                <w:sz w:val="14"/>
                <w:szCs w:val="14"/>
                <w:lang w:val="es-419" w:eastAsia="es-419"/>
              </w:rPr>
              <w:t>PN</w:t>
            </w:r>
          </w:p>
        </w:tc>
        <w:tc>
          <w:tcPr>
            <w:tcW w:w="1023" w:type="pct"/>
            <w:tcBorders>
              <w:top w:val="nil"/>
              <w:left w:val="nil"/>
              <w:bottom w:val="single" w:sz="4" w:space="0" w:color="A6A6A6" w:themeColor="background1" w:themeShade="A6"/>
              <w:right w:val="single" w:sz="4" w:space="0" w:color="A6A6A6" w:themeColor="background1" w:themeShade="A6"/>
            </w:tcBorders>
            <w:shd w:val="clear" w:color="auto" w:fill="auto"/>
            <w:noWrap/>
            <w:vAlign w:val="center"/>
          </w:tcPr>
          <w:p w14:paraId="5837E033" w14:textId="77777777" w:rsidR="00463EC8" w:rsidRPr="00F65914" w:rsidRDefault="00463EC8" w:rsidP="00874B2D">
            <w:pPr>
              <w:jc w:val="center"/>
              <w:rPr>
                <w:rFonts w:ascii="Nunito" w:eastAsia="Times New Roman" w:hAnsi="Nunito"/>
                <w:b/>
                <w:bCs/>
                <w:color w:val="FFFFFF"/>
                <w:sz w:val="14"/>
                <w:szCs w:val="14"/>
                <w:lang w:val="es-419" w:eastAsia="es-419"/>
              </w:rPr>
            </w:pPr>
            <w:r w:rsidRPr="00F65914">
              <w:rPr>
                <w:rFonts w:ascii="Nunito" w:eastAsia="Times New Roman" w:hAnsi="Nunito"/>
                <w:color w:val="000000"/>
                <w:sz w:val="14"/>
                <w:szCs w:val="14"/>
                <w:lang w:val="es-419" w:eastAsia="es-419"/>
              </w:rPr>
              <w:t>2</w:t>
            </w:r>
          </w:p>
        </w:tc>
        <w:tc>
          <w:tcPr>
            <w:tcW w:w="936" w:type="pct"/>
            <w:tcBorders>
              <w:top w:val="nil"/>
              <w:left w:val="nil"/>
              <w:bottom w:val="single" w:sz="4" w:space="0" w:color="A6A6A6" w:themeColor="background1" w:themeShade="A6"/>
              <w:right w:val="single" w:sz="4" w:space="0" w:color="A6A6A6" w:themeColor="background1" w:themeShade="A6"/>
            </w:tcBorders>
            <w:shd w:val="clear" w:color="auto" w:fill="auto"/>
            <w:noWrap/>
            <w:vAlign w:val="center"/>
          </w:tcPr>
          <w:p w14:paraId="72A0D8AB" w14:textId="77777777" w:rsidR="00463EC8" w:rsidRPr="00F65914" w:rsidRDefault="00463EC8" w:rsidP="00874B2D">
            <w:pPr>
              <w:jc w:val="right"/>
              <w:rPr>
                <w:rFonts w:ascii="Nunito" w:eastAsia="Times New Roman" w:hAnsi="Nunito"/>
                <w:b/>
                <w:bCs/>
                <w:color w:val="000000"/>
                <w:sz w:val="14"/>
                <w:szCs w:val="14"/>
                <w:lang w:val="es-419" w:eastAsia="es-419"/>
              </w:rPr>
            </w:pPr>
            <w:r w:rsidRPr="00F65914">
              <w:rPr>
                <w:rFonts w:ascii="Nunito" w:eastAsia="Times New Roman" w:hAnsi="Nunito"/>
                <w:color w:val="000000"/>
                <w:sz w:val="14"/>
                <w:szCs w:val="14"/>
                <w:lang w:val="es-419" w:eastAsia="es-419"/>
              </w:rPr>
              <w:t>854.000</w:t>
            </w:r>
          </w:p>
        </w:tc>
        <w:tc>
          <w:tcPr>
            <w:tcW w:w="90" w:type="pct"/>
            <w:vAlign w:val="center"/>
          </w:tcPr>
          <w:p w14:paraId="1FA517A7" w14:textId="77777777" w:rsidR="00463EC8" w:rsidRPr="00F65914" w:rsidRDefault="00463EC8" w:rsidP="00874B2D">
            <w:pPr>
              <w:rPr>
                <w:rFonts w:ascii="Times New Roman" w:eastAsia="Times New Roman" w:hAnsi="Times New Roman" w:cs="Times New Roman"/>
                <w:sz w:val="20"/>
                <w:szCs w:val="20"/>
                <w:lang w:val="es-419" w:eastAsia="es-419"/>
              </w:rPr>
            </w:pPr>
          </w:p>
        </w:tc>
      </w:tr>
      <w:tr w:rsidR="00463EC8" w:rsidRPr="00F65914" w14:paraId="2F65856B" w14:textId="77777777" w:rsidTr="00874B2D">
        <w:trPr>
          <w:trHeight w:val="228"/>
        </w:trPr>
        <w:tc>
          <w:tcPr>
            <w:tcW w:w="2069" w:type="pc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14:paraId="75E2F3C4" w14:textId="77777777" w:rsidR="00463EC8" w:rsidRPr="00F65914" w:rsidRDefault="00463EC8" w:rsidP="00874B2D">
            <w:pPr>
              <w:rPr>
                <w:rFonts w:ascii="Nunito" w:eastAsia="Times New Roman" w:hAnsi="Nunito"/>
                <w:b/>
                <w:bCs/>
                <w:color w:val="000000"/>
                <w:sz w:val="14"/>
                <w:szCs w:val="14"/>
                <w:lang w:val="es-419" w:eastAsia="es-419"/>
              </w:rPr>
            </w:pPr>
            <w:r w:rsidRPr="00F65914">
              <w:rPr>
                <w:rFonts w:ascii="Nunito" w:eastAsia="Times New Roman" w:hAnsi="Nunito"/>
                <w:color w:val="000000"/>
                <w:sz w:val="14"/>
                <w:szCs w:val="14"/>
                <w:lang w:val="es-419" w:eastAsia="es-419"/>
              </w:rPr>
              <w:t>Nacionales</w:t>
            </w:r>
          </w:p>
        </w:tc>
        <w:tc>
          <w:tcPr>
            <w:tcW w:w="882" w:type="pct"/>
            <w:tcBorders>
              <w:top w:val="nil"/>
              <w:left w:val="nil"/>
              <w:bottom w:val="single" w:sz="4" w:space="0" w:color="A6A6A6" w:themeColor="background1" w:themeShade="A6"/>
              <w:right w:val="single" w:sz="4" w:space="0" w:color="A6A6A6" w:themeColor="background1" w:themeShade="A6"/>
            </w:tcBorders>
            <w:shd w:val="clear" w:color="auto" w:fill="auto"/>
            <w:noWrap/>
            <w:vAlign w:val="center"/>
          </w:tcPr>
          <w:p w14:paraId="1EAE8F2E" w14:textId="77777777" w:rsidR="00463EC8" w:rsidRPr="00F65914" w:rsidRDefault="00463EC8" w:rsidP="00874B2D">
            <w:pPr>
              <w:jc w:val="center"/>
              <w:rPr>
                <w:rFonts w:ascii="Nunito" w:eastAsia="Times New Roman" w:hAnsi="Nunito"/>
                <w:b/>
                <w:bCs/>
                <w:color w:val="000000"/>
                <w:sz w:val="14"/>
                <w:szCs w:val="14"/>
                <w:lang w:val="es-419" w:eastAsia="es-419"/>
              </w:rPr>
            </w:pPr>
            <w:r w:rsidRPr="00F65914">
              <w:rPr>
                <w:rFonts w:ascii="Nunito" w:eastAsia="Times New Roman" w:hAnsi="Nunito"/>
                <w:color w:val="000000"/>
                <w:sz w:val="14"/>
                <w:szCs w:val="14"/>
                <w:lang w:val="es-419" w:eastAsia="es-419"/>
              </w:rPr>
              <w:t>PJ</w:t>
            </w:r>
          </w:p>
        </w:tc>
        <w:tc>
          <w:tcPr>
            <w:tcW w:w="1023" w:type="pct"/>
            <w:tcBorders>
              <w:top w:val="nil"/>
              <w:left w:val="nil"/>
              <w:bottom w:val="single" w:sz="4" w:space="0" w:color="A6A6A6" w:themeColor="background1" w:themeShade="A6"/>
              <w:right w:val="single" w:sz="4" w:space="0" w:color="A6A6A6" w:themeColor="background1" w:themeShade="A6"/>
            </w:tcBorders>
            <w:shd w:val="clear" w:color="auto" w:fill="auto"/>
            <w:noWrap/>
            <w:vAlign w:val="center"/>
          </w:tcPr>
          <w:p w14:paraId="29B79D9F" w14:textId="77777777" w:rsidR="00463EC8" w:rsidRPr="00F65914" w:rsidRDefault="00463EC8" w:rsidP="00874B2D">
            <w:pPr>
              <w:jc w:val="center"/>
              <w:rPr>
                <w:rFonts w:ascii="Nunito" w:eastAsia="Times New Roman" w:hAnsi="Nunito"/>
                <w:b/>
                <w:bCs/>
                <w:color w:val="FFFFFF"/>
                <w:sz w:val="14"/>
                <w:szCs w:val="14"/>
                <w:lang w:val="es-419" w:eastAsia="es-419"/>
              </w:rPr>
            </w:pPr>
            <w:r w:rsidRPr="00F65914">
              <w:rPr>
                <w:rFonts w:ascii="Nunito" w:eastAsia="Times New Roman" w:hAnsi="Nunito"/>
                <w:color w:val="000000" w:themeColor="text1"/>
                <w:sz w:val="14"/>
                <w:szCs w:val="14"/>
                <w:lang w:val="es-419" w:eastAsia="es-419"/>
              </w:rPr>
              <w:t>12</w:t>
            </w:r>
          </w:p>
        </w:tc>
        <w:tc>
          <w:tcPr>
            <w:tcW w:w="936" w:type="pct"/>
            <w:tcBorders>
              <w:top w:val="nil"/>
              <w:left w:val="nil"/>
              <w:bottom w:val="single" w:sz="4" w:space="0" w:color="A6A6A6" w:themeColor="background1" w:themeShade="A6"/>
              <w:right w:val="single" w:sz="4" w:space="0" w:color="A6A6A6" w:themeColor="background1" w:themeShade="A6"/>
            </w:tcBorders>
            <w:shd w:val="clear" w:color="auto" w:fill="auto"/>
            <w:noWrap/>
            <w:vAlign w:val="center"/>
          </w:tcPr>
          <w:p w14:paraId="0426A24D" w14:textId="77777777" w:rsidR="00463EC8" w:rsidRPr="00F65914" w:rsidRDefault="00463EC8" w:rsidP="00874B2D">
            <w:pPr>
              <w:jc w:val="right"/>
              <w:rPr>
                <w:rFonts w:ascii="Nunito" w:eastAsia="Times New Roman" w:hAnsi="Nunito"/>
                <w:b/>
                <w:bCs/>
                <w:color w:val="000000"/>
                <w:sz w:val="14"/>
                <w:szCs w:val="14"/>
                <w:lang w:val="es-419" w:eastAsia="es-419"/>
              </w:rPr>
            </w:pPr>
            <w:r w:rsidRPr="00F65914">
              <w:rPr>
                <w:rFonts w:ascii="Nunito" w:eastAsia="Times New Roman" w:hAnsi="Nunito"/>
                <w:color w:val="000000"/>
                <w:sz w:val="14"/>
                <w:szCs w:val="14"/>
                <w:lang w:val="es-419" w:eastAsia="es-419"/>
              </w:rPr>
              <w:t>1.996.155.646</w:t>
            </w:r>
          </w:p>
        </w:tc>
        <w:tc>
          <w:tcPr>
            <w:tcW w:w="90" w:type="pct"/>
            <w:vAlign w:val="center"/>
          </w:tcPr>
          <w:p w14:paraId="592D06AA" w14:textId="77777777" w:rsidR="00463EC8" w:rsidRPr="00F65914" w:rsidRDefault="00463EC8" w:rsidP="00874B2D">
            <w:pPr>
              <w:rPr>
                <w:rFonts w:ascii="Times New Roman" w:eastAsia="Times New Roman" w:hAnsi="Times New Roman" w:cs="Times New Roman"/>
                <w:sz w:val="20"/>
                <w:szCs w:val="20"/>
                <w:lang w:val="es-419" w:eastAsia="es-419"/>
              </w:rPr>
            </w:pPr>
          </w:p>
        </w:tc>
      </w:tr>
      <w:tr w:rsidR="00463EC8" w:rsidRPr="00F65914" w14:paraId="0BA84811" w14:textId="77777777" w:rsidTr="00874B2D">
        <w:trPr>
          <w:trHeight w:val="228"/>
        </w:trPr>
        <w:tc>
          <w:tcPr>
            <w:tcW w:w="2069" w:type="pc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hideMark/>
          </w:tcPr>
          <w:p w14:paraId="64BC35A8" w14:textId="77777777" w:rsidR="00463EC8" w:rsidRPr="00F65914" w:rsidRDefault="00463EC8" w:rsidP="00874B2D">
            <w:pPr>
              <w:rPr>
                <w:rFonts w:ascii="Nunito" w:eastAsia="Times New Roman" w:hAnsi="Nunito"/>
                <w:b/>
                <w:bCs/>
                <w:color w:val="000000"/>
                <w:sz w:val="14"/>
                <w:szCs w:val="14"/>
                <w:lang w:val="es-419" w:eastAsia="es-419"/>
              </w:rPr>
            </w:pPr>
            <w:r w:rsidRPr="00F65914">
              <w:rPr>
                <w:rFonts w:ascii="Nunito" w:eastAsia="Times New Roman" w:hAnsi="Nunito"/>
                <w:b/>
                <w:bCs/>
                <w:color w:val="000000"/>
                <w:sz w:val="14"/>
                <w:szCs w:val="14"/>
                <w:lang w:val="es-419" w:eastAsia="es-419"/>
              </w:rPr>
              <w:t>Proyectos de inversión</w:t>
            </w:r>
          </w:p>
        </w:tc>
        <w:tc>
          <w:tcPr>
            <w:tcW w:w="882" w:type="pct"/>
            <w:tcBorders>
              <w:top w:val="nil"/>
              <w:left w:val="nil"/>
              <w:bottom w:val="single" w:sz="4" w:space="0" w:color="A6A6A6" w:themeColor="background1" w:themeShade="A6"/>
              <w:right w:val="single" w:sz="4" w:space="0" w:color="A6A6A6" w:themeColor="background1" w:themeShade="A6"/>
            </w:tcBorders>
            <w:shd w:val="clear" w:color="auto" w:fill="auto"/>
            <w:noWrap/>
            <w:vAlign w:val="center"/>
            <w:hideMark/>
          </w:tcPr>
          <w:p w14:paraId="23635B6E" w14:textId="77777777" w:rsidR="00463EC8" w:rsidRPr="00F65914" w:rsidRDefault="00463EC8" w:rsidP="00874B2D">
            <w:pPr>
              <w:rPr>
                <w:rFonts w:ascii="Nunito" w:eastAsia="Times New Roman" w:hAnsi="Nunito"/>
                <w:b/>
                <w:bCs/>
                <w:color w:val="000000"/>
                <w:sz w:val="14"/>
                <w:szCs w:val="14"/>
                <w:lang w:val="es-419" w:eastAsia="es-419"/>
              </w:rPr>
            </w:pPr>
            <w:r w:rsidRPr="00F65914">
              <w:rPr>
                <w:rFonts w:ascii="Nunito" w:eastAsia="Times New Roman" w:hAnsi="Nunito"/>
                <w:b/>
                <w:bCs/>
                <w:color w:val="000000"/>
                <w:sz w:val="14"/>
                <w:szCs w:val="14"/>
                <w:lang w:val="es-419" w:eastAsia="es-419"/>
              </w:rPr>
              <w:t> </w:t>
            </w:r>
          </w:p>
        </w:tc>
        <w:tc>
          <w:tcPr>
            <w:tcW w:w="1023" w:type="pct"/>
            <w:tcBorders>
              <w:top w:val="nil"/>
              <w:left w:val="nil"/>
              <w:bottom w:val="single" w:sz="4" w:space="0" w:color="A6A6A6" w:themeColor="background1" w:themeShade="A6"/>
              <w:right w:val="single" w:sz="4" w:space="0" w:color="A6A6A6" w:themeColor="background1" w:themeShade="A6"/>
            </w:tcBorders>
            <w:shd w:val="clear" w:color="auto" w:fill="auto"/>
            <w:noWrap/>
            <w:vAlign w:val="center"/>
            <w:hideMark/>
          </w:tcPr>
          <w:p w14:paraId="35B745EE" w14:textId="77777777" w:rsidR="00463EC8" w:rsidRPr="00F65914" w:rsidRDefault="00463EC8" w:rsidP="00874B2D">
            <w:pPr>
              <w:jc w:val="right"/>
              <w:rPr>
                <w:rFonts w:ascii="Nunito" w:eastAsia="Times New Roman" w:hAnsi="Nunito"/>
                <w:b/>
                <w:bCs/>
                <w:color w:val="FFFFFF"/>
                <w:sz w:val="14"/>
                <w:szCs w:val="14"/>
                <w:lang w:val="es-419" w:eastAsia="es-419"/>
              </w:rPr>
            </w:pPr>
            <w:r w:rsidRPr="00F65914">
              <w:rPr>
                <w:rFonts w:ascii="Nunito" w:eastAsia="Times New Roman" w:hAnsi="Nunito"/>
                <w:b/>
                <w:bCs/>
                <w:color w:val="FFFFFF"/>
                <w:sz w:val="14"/>
                <w:szCs w:val="14"/>
                <w:lang w:val="es-419" w:eastAsia="es-419"/>
              </w:rPr>
              <w:t>0</w:t>
            </w:r>
          </w:p>
        </w:tc>
        <w:tc>
          <w:tcPr>
            <w:tcW w:w="936" w:type="pct"/>
            <w:tcBorders>
              <w:top w:val="nil"/>
              <w:left w:val="nil"/>
              <w:bottom w:val="single" w:sz="4" w:space="0" w:color="A6A6A6" w:themeColor="background1" w:themeShade="A6"/>
              <w:right w:val="single" w:sz="4" w:space="0" w:color="A6A6A6" w:themeColor="background1" w:themeShade="A6"/>
            </w:tcBorders>
            <w:shd w:val="clear" w:color="auto" w:fill="auto"/>
            <w:noWrap/>
            <w:vAlign w:val="center"/>
            <w:hideMark/>
          </w:tcPr>
          <w:p w14:paraId="5302936D" w14:textId="77777777" w:rsidR="00463EC8" w:rsidRPr="00F65914" w:rsidRDefault="00463EC8" w:rsidP="00874B2D">
            <w:pPr>
              <w:jc w:val="right"/>
              <w:rPr>
                <w:rFonts w:ascii="Nunito" w:eastAsia="Times New Roman" w:hAnsi="Nunito"/>
                <w:b/>
                <w:bCs/>
                <w:color w:val="000000"/>
                <w:sz w:val="14"/>
                <w:szCs w:val="14"/>
                <w:lang w:val="es-419" w:eastAsia="es-419"/>
              </w:rPr>
            </w:pPr>
            <w:r w:rsidRPr="00F65914">
              <w:rPr>
                <w:rFonts w:ascii="Nunito" w:eastAsia="Times New Roman" w:hAnsi="Nunito"/>
                <w:b/>
                <w:bCs/>
                <w:color w:val="000000"/>
                <w:sz w:val="14"/>
                <w:szCs w:val="14"/>
                <w:lang w:val="es-419" w:eastAsia="es-419"/>
              </w:rPr>
              <w:t>90.717.539.838</w:t>
            </w:r>
          </w:p>
        </w:tc>
        <w:tc>
          <w:tcPr>
            <w:tcW w:w="90" w:type="pct"/>
            <w:vAlign w:val="center"/>
            <w:hideMark/>
          </w:tcPr>
          <w:p w14:paraId="24DE9FE1" w14:textId="77777777" w:rsidR="00463EC8" w:rsidRPr="00F65914" w:rsidRDefault="00463EC8" w:rsidP="00874B2D">
            <w:pPr>
              <w:rPr>
                <w:rFonts w:ascii="Times New Roman" w:eastAsia="Times New Roman" w:hAnsi="Times New Roman" w:cs="Times New Roman"/>
                <w:sz w:val="20"/>
                <w:szCs w:val="20"/>
                <w:lang w:val="es-419" w:eastAsia="es-419"/>
              </w:rPr>
            </w:pPr>
          </w:p>
        </w:tc>
      </w:tr>
      <w:tr w:rsidR="00463EC8" w:rsidRPr="00F65914" w14:paraId="2A5630E8" w14:textId="77777777" w:rsidTr="00874B2D">
        <w:trPr>
          <w:trHeight w:val="228"/>
        </w:trPr>
        <w:tc>
          <w:tcPr>
            <w:tcW w:w="2069" w:type="pc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hideMark/>
          </w:tcPr>
          <w:p w14:paraId="51E17909" w14:textId="77777777" w:rsidR="00463EC8" w:rsidRPr="00F65914" w:rsidRDefault="00463EC8" w:rsidP="00874B2D">
            <w:pPr>
              <w:rPr>
                <w:rFonts w:ascii="Nunito" w:eastAsia="Times New Roman" w:hAnsi="Nunito"/>
                <w:color w:val="000000"/>
                <w:sz w:val="14"/>
                <w:szCs w:val="14"/>
                <w:lang w:val="es-419" w:eastAsia="es-419"/>
              </w:rPr>
            </w:pPr>
            <w:r w:rsidRPr="00F65914">
              <w:rPr>
                <w:rFonts w:ascii="Nunito" w:eastAsia="Times New Roman" w:hAnsi="Nunito"/>
                <w:color w:val="000000"/>
                <w:sz w:val="14"/>
                <w:szCs w:val="14"/>
                <w:lang w:val="es-419" w:eastAsia="es-419"/>
              </w:rPr>
              <w:t>Nacionales</w:t>
            </w:r>
          </w:p>
        </w:tc>
        <w:tc>
          <w:tcPr>
            <w:tcW w:w="882" w:type="pct"/>
            <w:tcBorders>
              <w:top w:val="nil"/>
              <w:left w:val="nil"/>
              <w:bottom w:val="single" w:sz="4" w:space="0" w:color="A6A6A6" w:themeColor="background1" w:themeShade="A6"/>
              <w:right w:val="single" w:sz="4" w:space="0" w:color="A6A6A6" w:themeColor="background1" w:themeShade="A6"/>
            </w:tcBorders>
            <w:shd w:val="clear" w:color="auto" w:fill="auto"/>
            <w:noWrap/>
            <w:vAlign w:val="center"/>
            <w:hideMark/>
          </w:tcPr>
          <w:p w14:paraId="51ED2556" w14:textId="77777777" w:rsidR="00463EC8" w:rsidRPr="00F65914" w:rsidRDefault="00463EC8" w:rsidP="00874B2D">
            <w:pPr>
              <w:jc w:val="center"/>
              <w:rPr>
                <w:rFonts w:ascii="Nunito" w:eastAsia="Times New Roman" w:hAnsi="Nunito"/>
                <w:color w:val="000000"/>
                <w:sz w:val="14"/>
                <w:szCs w:val="14"/>
                <w:lang w:val="es-419" w:eastAsia="es-419"/>
              </w:rPr>
            </w:pPr>
            <w:r w:rsidRPr="00F65914">
              <w:rPr>
                <w:rFonts w:ascii="Nunito" w:eastAsia="Times New Roman" w:hAnsi="Nunito"/>
                <w:color w:val="000000"/>
                <w:sz w:val="14"/>
                <w:szCs w:val="14"/>
                <w:lang w:val="es-419" w:eastAsia="es-419"/>
              </w:rPr>
              <w:t>PN</w:t>
            </w:r>
          </w:p>
        </w:tc>
        <w:tc>
          <w:tcPr>
            <w:tcW w:w="1023" w:type="pct"/>
            <w:tcBorders>
              <w:top w:val="nil"/>
              <w:left w:val="nil"/>
              <w:bottom w:val="single" w:sz="4" w:space="0" w:color="A6A6A6" w:themeColor="background1" w:themeShade="A6"/>
              <w:right w:val="single" w:sz="4" w:space="0" w:color="A6A6A6" w:themeColor="background1" w:themeShade="A6"/>
            </w:tcBorders>
            <w:shd w:val="clear" w:color="auto" w:fill="auto"/>
            <w:noWrap/>
            <w:vAlign w:val="center"/>
            <w:hideMark/>
          </w:tcPr>
          <w:p w14:paraId="11BE30A2" w14:textId="77777777" w:rsidR="00463EC8" w:rsidRPr="00F65914" w:rsidRDefault="00463EC8" w:rsidP="00874B2D">
            <w:pPr>
              <w:jc w:val="center"/>
              <w:rPr>
                <w:rFonts w:ascii="Nunito" w:eastAsia="Times New Roman" w:hAnsi="Nunito"/>
                <w:color w:val="000000"/>
                <w:sz w:val="14"/>
                <w:szCs w:val="14"/>
                <w:lang w:val="es-419" w:eastAsia="es-419"/>
              </w:rPr>
            </w:pPr>
            <w:r w:rsidRPr="00F65914">
              <w:rPr>
                <w:rFonts w:ascii="Nunito" w:eastAsia="Times New Roman" w:hAnsi="Nunito"/>
                <w:color w:val="000000"/>
                <w:sz w:val="14"/>
                <w:szCs w:val="14"/>
                <w:lang w:val="es-419" w:eastAsia="es-419"/>
              </w:rPr>
              <w:t>65</w:t>
            </w:r>
          </w:p>
        </w:tc>
        <w:tc>
          <w:tcPr>
            <w:tcW w:w="936" w:type="pct"/>
            <w:tcBorders>
              <w:top w:val="nil"/>
              <w:left w:val="nil"/>
              <w:bottom w:val="single" w:sz="4" w:space="0" w:color="A6A6A6" w:themeColor="background1" w:themeShade="A6"/>
              <w:right w:val="single" w:sz="4" w:space="0" w:color="A6A6A6" w:themeColor="background1" w:themeShade="A6"/>
            </w:tcBorders>
            <w:shd w:val="clear" w:color="auto" w:fill="auto"/>
            <w:noWrap/>
            <w:vAlign w:val="center"/>
            <w:hideMark/>
          </w:tcPr>
          <w:p w14:paraId="485C68E7" w14:textId="77777777" w:rsidR="00463EC8" w:rsidRPr="00F65914" w:rsidRDefault="00463EC8" w:rsidP="00874B2D">
            <w:pPr>
              <w:jc w:val="right"/>
              <w:rPr>
                <w:rFonts w:ascii="Nunito" w:eastAsia="Times New Roman" w:hAnsi="Nunito"/>
                <w:color w:val="000000"/>
                <w:sz w:val="14"/>
                <w:szCs w:val="14"/>
                <w:lang w:val="es-419" w:eastAsia="es-419"/>
              </w:rPr>
            </w:pPr>
            <w:r w:rsidRPr="00F65914">
              <w:rPr>
                <w:rFonts w:ascii="Nunito" w:eastAsia="Times New Roman" w:hAnsi="Nunito"/>
                <w:color w:val="000000"/>
                <w:sz w:val="14"/>
                <w:szCs w:val="14"/>
                <w:lang w:val="es-419" w:eastAsia="es-419"/>
              </w:rPr>
              <w:t>350.698.506</w:t>
            </w:r>
          </w:p>
        </w:tc>
        <w:tc>
          <w:tcPr>
            <w:tcW w:w="90" w:type="pct"/>
            <w:vAlign w:val="center"/>
            <w:hideMark/>
          </w:tcPr>
          <w:p w14:paraId="1C314CA6" w14:textId="77777777" w:rsidR="00463EC8" w:rsidRPr="00F65914" w:rsidRDefault="00463EC8" w:rsidP="00874B2D">
            <w:pPr>
              <w:rPr>
                <w:rFonts w:ascii="Times New Roman" w:eastAsia="Times New Roman" w:hAnsi="Times New Roman" w:cs="Times New Roman"/>
                <w:sz w:val="20"/>
                <w:szCs w:val="20"/>
                <w:lang w:val="es-419" w:eastAsia="es-419"/>
              </w:rPr>
            </w:pPr>
          </w:p>
        </w:tc>
      </w:tr>
      <w:tr w:rsidR="00463EC8" w:rsidRPr="00A6260E" w14:paraId="3E3534D6" w14:textId="77777777" w:rsidTr="00874B2D">
        <w:trPr>
          <w:trHeight w:val="228"/>
        </w:trPr>
        <w:tc>
          <w:tcPr>
            <w:tcW w:w="2069" w:type="pc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hideMark/>
          </w:tcPr>
          <w:p w14:paraId="479EFB63" w14:textId="77777777" w:rsidR="00463EC8" w:rsidRPr="00F65914" w:rsidRDefault="00463EC8" w:rsidP="00874B2D">
            <w:pPr>
              <w:rPr>
                <w:rFonts w:ascii="Nunito" w:eastAsia="Times New Roman" w:hAnsi="Nunito"/>
                <w:color w:val="000000"/>
                <w:sz w:val="14"/>
                <w:szCs w:val="14"/>
                <w:lang w:val="es-419" w:eastAsia="es-419"/>
              </w:rPr>
            </w:pPr>
            <w:r w:rsidRPr="00F65914">
              <w:rPr>
                <w:rFonts w:ascii="Nunito" w:eastAsia="Times New Roman" w:hAnsi="Nunito"/>
                <w:color w:val="000000"/>
                <w:sz w:val="14"/>
                <w:szCs w:val="14"/>
                <w:lang w:val="es-419" w:eastAsia="es-419"/>
              </w:rPr>
              <w:t>Nacionales</w:t>
            </w:r>
          </w:p>
        </w:tc>
        <w:tc>
          <w:tcPr>
            <w:tcW w:w="882" w:type="pct"/>
            <w:tcBorders>
              <w:top w:val="nil"/>
              <w:left w:val="nil"/>
              <w:bottom w:val="single" w:sz="4" w:space="0" w:color="A6A6A6" w:themeColor="background1" w:themeShade="A6"/>
              <w:right w:val="single" w:sz="4" w:space="0" w:color="A6A6A6" w:themeColor="background1" w:themeShade="A6"/>
            </w:tcBorders>
            <w:shd w:val="clear" w:color="auto" w:fill="auto"/>
            <w:noWrap/>
            <w:vAlign w:val="center"/>
            <w:hideMark/>
          </w:tcPr>
          <w:p w14:paraId="391EED44" w14:textId="77777777" w:rsidR="00463EC8" w:rsidRPr="00F65914" w:rsidRDefault="00463EC8" w:rsidP="00874B2D">
            <w:pPr>
              <w:jc w:val="center"/>
              <w:rPr>
                <w:rFonts w:ascii="Nunito" w:eastAsia="Times New Roman" w:hAnsi="Nunito"/>
                <w:color w:val="000000"/>
                <w:sz w:val="14"/>
                <w:szCs w:val="14"/>
                <w:lang w:val="es-419" w:eastAsia="es-419"/>
              </w:rPr>
            </w:pPr>
            <w:r w:rsidRPr="00F65914">
              <w:rPr>
                <w:rFonts w:ascii="Nunito" w:eastAsia="Times New Roman" w:hAnsi="Nunito"/>
                <w:color w:val="000000"/>
                <w:sz w:val="14"/>
                <w:szCs w:val="14"/>
                <w:lang w:val="es-419" w:eastAsia="es-419"/>
              </w:rPr>
              <w:t>PJ</w:t>
            </w:r>
          </w:p>
        </w:tc>
        <w:tc>
          <w:tcPr>
            <w:tcW w:w="1023" w:type="pct"/>
            <w:tcBorders>
              <w:top w:val="nil"/>
              <w:left w:val="nil"/>
              <w:bottom w:val="single" w:sz="4" w:space="0" w:color="A6A6A6" w:themeColor="background1" w:themeShade="A6"/>
              <w:right w:val="single" w:sz="4" w:space="0" w:color="A6A6A6" w:themeColor="background1" w:themeShade="A6"/>
            </w:tcBorders>
            <w:shd w:val="clear" w:color="auto" w:fill="auto"/>
            <w:noWrap/>
            <w:vAlign w:val="center"/>
            <w:hideMark/>
          </w:tcPr>
          <w:p w14:paraId="72811D8C" w14:textId="77777777" w:rsidR="00463EC8" w:rsidRPr="00F65914" w:rsidRDefault="00463EC8" w:rsidP="00874B2D">
            <w:pPr>
              <w:jc w:val="center"/>
              <w:rPr>
                <w:rFonts w:ascii="Nunito" w:eastAsia="Times New Roman" w:hAnsi="Nunito"/>
                <w:color w:val="000000"/>
                <w:sz w:val="14"/>
                <w:szCs w:val="14"/>
                <w:lang w:val="es-419" w:eastAsia="es-419"/>
              </w:rPr>
            </w:pPr>
            <w:r w:rsidRPr="00F65914">
              <w:rPr>
                <w:rFonts w:ascii="Nunito" w:eastAsia="Times New Roman" w:hAnsi="Nunito"/>
                <w:color w:val="000000" w:themeColor="text1"/>
                <w:sz w:val="14"/>
                <w:szCs w:val="14"/>
                <w:lang w:val="es-419" w:eastAsia="es-419"/>
              </w:rPr>
              <w:t>125</w:t>
            </w:r>
          </w:p>
        </w:tc>
        <w:tc>
          <w:tcPr>
            <w:tcW w:w="936" w:type="pct"/>
            <w:tcBorders>
              <w:top w:val="nil"/>
              <w:left w:val="nil"/>
              <w:bottom w:val="single" w:sz="4" w:space="0" w:color="A6A6A6" w:themeColor="background1" w:themeShade="A6"/>
              <w:right w:val="single" w:sz="4" w:space="0" w:color="A6A6A6" w:themeColor="background1" w:themeShade="A6"/>
            </w:tcBorders>
            <w:shd w:val="clear" w:color="auto" w:fill="auto"/>
            <w:noWrap/>
            <w:vAlign w:val="center"/>
            <w:hideMark/>
          </w:tcPr>
          <w:p w14:paraId="5E576783" w14:textId="77777777" w:rsidR="00463EC8" w:rsidRPr="00F65914" w:rsidRDefault="00463EC8" w:rsidP="00874B2D">
            <w:pPr>
              <w:jc w:val="right"/>
              <w:rPr>
                <w:rFonts w:ascii="Nunito" w:eastAsia="Times New Roman" w:hAnsi="Nunito"/>
                <w:color w:val="000000"/>
                <w:sz w:val="14"/>
                <w:szCs w:val="14"/>
                <w:lang w:val="es-419" w:eastAsia="es-419"/>
              </w:rPr>
            </w:pPr>
            <w:r w:rsidRPr="00F65914">
              <w:rPr>
                <w:rFonts w:ascii="Nunito" w:eastAsia="Times New Roman" w:hAnsi="Nunito"/>
                <w:color w:val="000000"/>
                <w:sz w:val="14"/>
                <w:szCs w:val="14"/>
                <w:lang w:val="es-419" w:eastAsia="es-419"/>
              </w:rPr>
              <w:t>90.366.841.332</w:t>
            </w:r>
          </w:p>
        </w:tc>
        <w:tc>
          <w:tcPr>
            <w:tcW w:w="90" w:type="pct"/>
            <w:vAlign w:val="center"/>
            <w:hideMark/>
          </w:tcPr>
          <w:p w14:paraId="5A2AFCE8" w14:textId="77777777" w:rsidR="00463EC8" w:rsidRPr="00A6260E" w:rsidRDefault="00463EC8" w:rsidP="00874B2D">
            <w:pPr>
              <w:rPr>
                <w:rFonts w:ascii="Times New Roman" w:eastAsia="Times New Roman" w:hAnsi="Times New Roman" w:cs="Times New Roman"/>
                <w:sz w:val="20"/>
                <w:szCs w:val="20"/>
                <w:lang w:val="es-419" w:eastAsia="es-419"/>
              </w:rPr>
            </w:pPr>
          </w:p>
        </w:tc>
      </w:tr>
    </w:tbl>
    <w:p w14:paraId="1A38C671" w14:textId="77777777" w:rsidR="00463EC8" w:rsidRDefault="00463EC8" w:rsidP="00463EC8">
      <w:pPr>
        <w:pStyle w:val="Textoindependiente"/>
        <w:jc w:val="both"/>
        <w:rPr>
          <w:bCs/>
        </w:rPr>
      </w:pPr>
    </w:p>
    <w:p w14:paraId="0F21A895" w14:textId="77777777" w:rsidR="00463EC8" w:rsidRPr="00B5104A" w:rsidRDefault="00463EC8" w:rsidP="00463EC8">
      <w:pPr>
        <w:pStyle w:val="Textoindependiente"/>
        <w:jc w:val="both"/>
        <w:rPr>
          <w:bCs/>
        </w:rPr>
      </w:pPr>
      <w:r w:rsidRPr="004C1D07">
        <w:rPr>
          <w:b/>
        </w:rPr>
        <w:t>2401- Adquisición de Bienes y Servicios Nacionales.</w:t>
      </w:r>
      <w:r>
        <w:rPr>
          <w:b/>
        </w:rPr>
        <w:t xml:space="preserve"> </w:t>
      </w:r>
      <w:r w:rsidRPr="00B5104A">
        <w:rPr>
          <w:bCs/>
        </w:rPr>
        <w:t>Al corte del presente informe y conforme a la fuente de financiación de recursos, según la liquidación del presupuesto general de la nación anual y posterior resolución de desagregación interna, el saldo de la cuenta se distribuye así:</w:t>
      </w:r>
    </w:p>
    <w:p w14:paraId="194D1334" w14:textId="77777777" w:rsidR="00463EC8" w:rsidRPr="00B5104A" w:rsidRDefault="00463EC8" w:rsidP="00463EC8">
      <w:pPr>
        <w:pStyle w:val="Textoindependiente"/>
        <w:jc w:val="both"/>
        <w:rPr>
          <w:bCs/>
        </w:rPr>
      </w:pPr>
    </w:p>
    <w:p w14:paraId="3CE678C6" w14:textId="77777777" w:rsidR="00463EC8" w:rsidRPr="00B5104A" w:rsidRDefault="00463EC8" w:rsidP="00463EC8">
      <w:pPr>
        <w:pStyle w:val="Textoindependiente"/>
        <w:jc w:val="both"/>
        <w:rPr>
          <w:bCs/>
        </w:rPr>
      </w:pPr>
      <w:r w:rsidRPr="00B5104A">
        <w:rPr>
          <w:bCs/>
        </w:rPr>
        <w:t xml:space="preserve">Subunidad ejecutora 41-01-01 Gestión General - </w:t>
      </w:r>
      <w:r w:rsidRPr="00B5104A">
        <w:rPr>
          <w:b/>
        </w:rPr>
        <w:t>$17.470.382.414</w:t>
      </w:r>
    </w:p>
    <w:p w14:paraId="70B41752" w14:textId="77777777" w:rsidR="00463EC8" w:rsidRPr="00B5104A" w:rsidRDefault="00463EC8" w:rsidP="00463EC8">
      <w:pPr>
        <w:pStyle w:val="Textoindependiente"/>
        <w:jc w:val="both"/>
        <w:rPr>
          <w:bCs/>
        </w:rPr>
      </w:pPr>
      <w:r w:rsidRPr="00B5104A">
        <w:rPr>
          <w:bCs/>
        </w:rPr>
        <w:t xml:space="preserve">Subunidad ejecutora 41-01-01-003 FIP - </w:t>
      </w:r>
      <w:r w:rsidRPr="00B5104A">
        <w:rPr>
          <w:b/>
        </w:rPr>
        <w:t>$75.244.167.071</w:t>
      </w:r>
    </w:p>
    <w:p w14:paraId="47EFAB5C" w14:textId="77777777" w:rsidR="00463EC8" w:rsidRPr="00B5104A" w:rsidRDefault="00463EC8" w:rsidP="00463EC8">
      <w:pPr>
        <w:pStyle w:val="Textoindependiente"/>
        <w:jc w:val="both"/>
        <w:rPr>
          <w:bCs/>
        </w:rPr>
      </w:pPr>
    </w:p>
    <w:p w14:paraId="508DCAF4" w14:textId="77777777" w:rsidR="00463EC8" w:rsidRPr="00B5104A" w:rsidRDefault="00463EC8" w:rsidP="00463EC8">
      <w:pPr>
        <w:pStyle w:val="Textoindependiente"/>
        <w:jc w:val="both"/>
        <w:rPr>
          <w:bCs/>
        </w:rPr>
      </w:pPr>
      <w:r w:rsidRPr="00B5104A">
        <w:rPr>
          <w:bCs/>
        </w:rPr>
        <w:t>El saldo de la cuenta lo componen los siguientes conceptos:</w:t>
      </w:r>
    </w:p>
    <w:p w14:paraId="6AAFC702" w14:textId="77777777" w:rsidR="00463EC8" w:rsidRPr="00B5104A" w:rsidRDefault="00463EC8" w:rsidP="00463EC8">
      <w:pPr>
        <w:pStyle w:val="Textoindependiente"/>
        <w:jc w:val="both"/>
        <w:rPr>
          <w:bCs/>
        </w:rPr>
      </w:pPr>
    </w:p>
    <w:p w14:paraId="747285CB" w14:textId="77777777" w:rsidR="00463EC8" w:rsidRPr="00B5104A" w:rsidRDefault="00463EC8" w:rsidP="00463EC8">
      <w:pPr>
        <w:pStyle w:val="Textoindependiente"/>
        <w:jc w:val="both"/>
        <w:rPr>
          <w:bCs/>
        </w:rPr>
      </w:pPr>
      <w:r w:rsidRPr="00B5104A">
        <w:rPr>
          <w:b/>
        </w:rPr>
        <w:t>Causación de obligaciones y reservas presupuestales justificadas pendientes de pago. El saldo de $70.617.256.583</w:t>
      </w:r>
      <w:r w:rsidRPr="00B5104A">
        <w:rPr>
          <w:bCs/>
        </w:rPr>
        <w:t xml:space="preserve"> </w:t>
      </w:r>
      <w:r w:rsidRPr="0041679E">
        <w:rPr>
          <w:b/>
          <w:u w:val="single"/>
        </w:rPr>
        <w:t>corresponde a la causación de obligaciones pendientes de pago y reservas justificadas que no pudieron ser obligadas por falta de PAC</w:t>
      </w:r>
      <w:r w:rsidRPr="00B5104A">
        <w:rPr>
          <w:bCs/>
        </w:rPr>
        <w:t xml:space="preserve">, al cierre de la vigencia, producto de la ejecución del presupuesto de gastos, en desarrollo de las actividades misionales y de funcionamiento propias de la Entidad, cuyo proceso de pago </w:t>
      </w:r>
      <w:r w:rsidRPr="00B5104A">
        <w:rPr>
          <w:bCs/>
        </w:rPr>
        <w:lastRenderedPageBreak/>
        <w:t xml:space="preserve">generalmente se culmina en los primeros meses de la siguiente vigencia, atendiendo el calendario de ejecución de PAC de la Dirección General de Crédito Público y del Tesoro Nacional y conforme a las fechas establecidas en la Circular de Pagos vigente. Las causaciones pendientes de pago corresponden a trámites de: </w:t>
      </w:r>
      <w:r w:rsidRPr="00B5104A">
        <w:rPr>
          <w:b/>
        </w:rPr>
        <w:t>67 convenios, 53 honorarios, 18 compras de bienes, 12 viáticos y gastos de transporte y 11 trámites por servicios</w:t>
      </w:r>
      <w:r w:rsidRPr="00B5104A">
        <w:rPr>
          <w:bCs/>
        </w:rPr>
        <w:t>.</w:t>
      </w:r>
    </w:p>
    <w:p w14:paraId="6883B66D" w14:textId="77777777" w:rsidR="00463EC8" w:rsidRPr="00B5104A" w:rsidRDefault="00463EC8" w:rsidP="00463EC8">
      <w:pPr>
        <w:pStyle w:val="Textoindependiente"/>
        <w:jc w:val="both"/>
        <w:rPr>
          <w:bCs/>
        </w:rPr>
      </w:pPr>
    </w:p>
    <w:p w14:paraId="1FFA7334" w14:textId="77777777" w:rsidR="00463EC8" w:rsidRPr="00B5104A" w:rsidRDefault="00463EC8" w:rsidP="00463EC8">
      <w:pPr>
        <w:pStyle w:val="Textoindependiente"/>
        <w:jc w:val="both"/>
        <w:rPr>
          <w:b/>
        </w:rPr>
      </w:pPr>
      <w:r w:rsidRPr="00B5104A">
        <w:rPr>
          <w:b/>
        </w:rPr>
        <w:t>21.1.5.</w:t>
      </w:r>
      <w:r>
        <w:rPr>
          <w:b/>
        </w:rPr>
        <w:t xml:space="preserve"> </w:t>
      </w:r>
      <w:r w:rsidRPr="00B5104A">
        <w:rPr>
          <w:b/>
        </w:rPr>
        <w:t>Recursos a favor de terceros</w:t>
      </w:r>
    </w:p>
    <w:p w14:paraId="6622522D" w14:textId="77777777" w:rsidR="00463EC8" w:rsidRDefault="00463EC8" w:rsidP="00463EC8">
      <w:pPr>
        <w:pStyle w:val="Textoindependiente"/>
        <w:jc w:val="both"/>
        <w:rPr>
          <w:bCs/>
        </w:rPr>
      </w:pPr>
    </w:p>
    <w:tbl>
      <w:tblPr>
        <w:tblW w:w="8921" w:type="dxa"/>
        <w:jc w:val="center"/>
        <w:tblCellMar>
          <w:left w:w="70" w:type="dxa"/>
          <w:right w:w="70" w:type="dxa"/>
        </w:tblCellMar>
        <w:tblLook w:val="04A0" w:firstRow="1" w:lastRow="0" w:firstColumn="1" w:lastColumn="0" w:noHBand="0" w:noVBand="1"/>
      </w:tblPr>
      <w:tblGrid>
        <w:gridCol w:w="3392"/>
        <w:gridCol w:w="1694"/>
        <w:gridCol w:w="1934"/>
        <w:gridCol w:w="1755"/>
        <w:gridCol w:w="146"/>
      </w:tblGrid>
      <w:tr w:rsidR="00463EC8" w:rsidRPr="008C5D60" w14:paraId="141E24FC" w14:textId="77777777" w:rsidTr="00874B2D">
        <w:trPr>
          <w:gridAfter w:val="1"/>
          <w:wAfter w:w="146" w:type="dxa"/>
          <w:trHeight w:val="433"/>
          <w:tblHeader/>
          <w:jc w:val="center"/>
        </w:trPr>
        <w:tc>
          <w:tcPr>
            <w:tcW w:w="8775"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505050"/>
            <w:vAlign w:val="center"/>
            <w:hideMark/>
          </w:tcPr>
          <w:p w14:paraId="4DB782B4" w14:textId="77777777" w:rsidR="00463EC8" w:rsidRPr="008C5D60" w:rsidRDefault="00463EC8" w:rsidP="00874B2D">
            <w:pPr>
              <w:jc w:val="center"/>
              <w:rPr>
                <w:rFonts w:ascii="Nunito" w:eastAsia="Times New Roman" w:hAnsi="Nunito"/>
                <w:b/>
                <w:bCs/>
                <w:color w:val="FFFFFF"/>
                <w:sz w:val="14"/>
                <w:szCs w:val="14"/>
                <w:lang w:val="es-419" w:eastAsia="es-419"/>
              </w:rPr>
            </w:pPr>
            <w:r w:rsidRPr="008C5D60">
              <w:rPr>
                <w:rFonts w:ascii="Nunito" w:eastAsia="Times New Roman" w:hAnsi="Nunito"/>
                <w:b/>
                <w:bCs/>
                <w:color w:val="FFFFFF"/>
                <w:sz w:val="14"/>
                <w:szCs w:val="14"/>
                <w:lang w:val="es-419" w:eastAsia="es-419"/>
              </w:rPr>
              <w:t>ASOCIACIÓN DE DATOS</w:t>
            </w:r>
          </w:p>
        </w:tc>
      </w:tr>
      <w:tr w:rsidR="00463EC8" w:rsidRPr="008C5D60" w14:paraId="7639E607" w14:textId="77777777" w:rsidTr="00874B2D">
        <w:trPr>
          <w:trHeight w:val="240"/>
          <w:tblHeader/>
          <w:jc w:val="center"/>
        </w:trPr>
        <w:tc>
          <w:tcPr>
            <w:tcW w:w="8775" w:type="dxa"/>
            <w:gridSpan w:val="4"/>
            <w:vMerge/>
            <w:vAlign w:val="center"/>
            <w:hideMark/>
          </w:tcPr>
          <w:p w14:paraId="637D991B" w14:textId="77777777" w:rsidR="00463EC8" w:rsidRPr="008C5D60" w:rsidRDefault="00463EC8" w:rsidP="00874B2D">
            <w:pPr>
              <w:rPr>
                <w:rFonts w:ascii="Nunito" w:eastAsia="Times New Roman" w:hAnsi="Nunito"/>
                <w:b/>
                <w:bCs/>
                <w:color w:val="FFFFFF"/>
                <w:sz w:val="14"/>
                <w:szCs w:val="14"/>
                <w:lang w:val="es-419" w:eastAsia="es-419"/>
              </w:rPr>
            </w:pPr>
          </w:p>
        </w:tc>
        <w:tc>
          <w:tcPr>
            <w:tcW w:w="146" w:type="dxa"/>
            <w:tcBorders>
              <w:top w:val="nil"/>
              <w:left w:val="nil"/>
              <w:bottom w:val="nil"/>
              <w:right w:val="nil"/>
            </w:tcBorders>
            <w:shd w:val="clear" w:color="auto" w:fill="auto"/>
            <w:noWrap/>
            <w:vAlign w:val="bottom"/>
            <w:hideMark/>
          </w:tcPr>
          <w:p w14:paraId="64679E89" w14:textId="77777777" w:rsidR="00463EC8" w:rsidRPr="008C5D60" w:rsidRDefault="00463EC8" w:rsidP="00874B2D">
            <w:pPr>
              <w:jc w:val="center"/>
              <w:rPr>
                <w:rFonts w:ascii="Nunito" w:eastAsia="Times New Roman" w:hAnsi="Nunito"/>
                <w:b/>
                <w:bCs/>
                <w:color w:val="FFFFFF"/>
                <w:sz w:val="14"/>
                <w:szCs w:val="14"/>
                <w:lang w:val="es-419" w:eastAsia="es-419"/>
              </w:rPr>
            </w:pPr>
          </w:p>
        </w:tc>
      </w:tr>
      <w:tr w:rsidR="00463EC8" w:rsidRPr="008C5D60" w14:paraId="609B0530" w14:textId="77777777" w:rsidTr="00874B2D">
        <w:trPr>
          <w:trHeight w:val="228"/>
          <w:tblHeader/>
          <w:jc w:val="center"/>
        </w:trPr>
        <w:tc>
          <w:tcPr>
            <w:tcW w:w="3392"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505050"/>
            <w:vAlign w:val="center"/>
            <w:hideMark/>
          </w:tcPr>
          <w:p w14:paraId="263A88D7" w14:textId="77777777" w:rsidR="00463EC8" w:rsidRPr="008C5D60" w:rsidRDefault="00463EC8" w:rsidP="00874B2D">
            <w:pPr>
              <w:jc w:val="center"/>
              <w:rPr>
                <w:rFonts w:ascii="Nunito" w:eastAsia="Times New Roman" w:hAnsi="Nunito"/>
                <w:b/>
                <w:bCs/>
                <w:color w:val="FFFFFF"/>
                <w:sz w:val="14"/>
                <w:szCs w:val="14"/>
                <w:lang w:val="es-419" w:eastAsia="es-419"/>
              </w:rPr>
            </w:pPr>
            <w:r w:rsidRPr="008C5D60">
              <w:rPr>
                <w:rFonts w:ascii="Nunito" w:eastAsia="Times New Roman" w:hAnsi="Nunito"/>
                <w:b/>
                <w:bCs/>
                <w:color w:val="FFFFFF"/>
                <w:sz w:val="14"/>
                <w:szCs w:val="14"/>
                <w:lang w:val="es-419" w:eastAsia="es-419"/>
              </w:rPr>
              <w:t>TIPO DE TERCEROS</w:t>
            </w:r>
          </w:p>
        </w:tc>
        <w:tc>
          <w:tcPr>
            <w:tcW w:w="1694" w:type="dxa"/>
            <w:tcBorders>
              <w:top w:val="nil"/>
              <w:left w:val="nil"/>
              <w:bottom w:val="single" w:sz="4" w:space="0" w:color="A6A6A6" w:themeColor="background1" w:themeShade="A6"/>
              <w:right w:val="single" w:sz="4" w:space="0" w:color="A6A6A6" w:themeColor="background1" w:themeShade="A6"/>
            </w:tcBorders>
            <w:shd w:val="clear" w:color="auto" w:fill="505050"/>
            <w:vAlign w:val="center"/>
            <w:hideMark/>
          </w:tcPr>
          <w:p w14:paraId="2EA061F8" w14:textId="77777777" w:rsidR="00463EC8" w:rsidRPr="008C5D60" w:rsidRDefault="00463EC8" w:rsidP="00874B2D">
            <w:pPr>
              <w:jc w:val="center"/>
              <w:rPr>
                <w:rFonts w:ascii="Nunito" w:eastAsia="Times New Roman" w:hAnsi="Nunito"/>
                <w:b/>
                <w:bCs/>
                <w:color w:val="FFFFFF"/>
                <w:sz w:val="14"/>
                <w:szCs w:val="14"/>
                <w:lang w:val="es-419" w:eastAsia="es-419"/>
              </w:rPr>
            </w:pPr>
            <w:r w:rsidRPr="008C5D60">
              <w:rPr>
                <w:rFonts w:ascii="Nunito" w:eastAsia="Times New Roman" w:hAnsi="Nunito"/>
                <w:b/>
                <w:bCs/>
                <w:color w:val="FFFFFF"/>
                <w:sz w:val="14"/>
                <w:szCs w:val="14"/>
                <w:lang w:val="es-419" w:eastAsia="es-419"/>
              </w:rPr>
              <w:t>PN / PJ / ECP</w:t>
            </w:r>
          </w:p>
        </w:tc>
        <w:tc>
          <w:tcPr>
            <w:tcW w:w="1934" w:type="dxa"/>
            <w:tcBorders>
              <w:top w:val="nil"/>
              <w:left w:val="nil"/>
              <w:bottom w:val="single" w:sz="4" w:space="0" w:color="A6A6A6" w:themeColor="background1" w:themeShade="A6"/>
              <w:right w:val="single" w:sz="4" w:space="0" w:color="A6A6A6" w:themeColor="background1" w:themeShade="A6"/>
            </w:tcBorders>
            <w:shd w:val="clear" w:color="auto" w:fill="505050"/>
            <w:vAlign w:val="center"/>
            <w:hideMark/>
          </w:tcPr>
          <w:p w14:paraId="59DB33F8" w14:textId="77777777" w:rsidR="00463EC8" w:rsidRPr="008C5D60" w:rsidRDefault="00463EC8" w:rsidP="00874B2D">
            <w:pPr>
              <w:jc w:val="center"/>
              <w:rPr>
                <w:rFonts w:ascii="Nunito" w:eastAsia="Times New Roman" w:hAnsi="Nunito"/>
                <w:b/>
                <w:bCs/>
                <w:color w:val="FFFFFF"/>
                <w:sz w:val="14"/>
                <w:szCs w:val="14"/>
                <w:lang w:val="es-419" w:eastAsia="es-419"/>
              </w:rPr>
            </w:pPr>
            <w:r w:rsidRPr="008C5D60">
              <w:rPr>
                <w:rFonts w:ascii="Nunito" w:eastAsia="Times New Roman" w:hAnsi="Nunito"/>
                <w:b/>
                <w:bCs/>
                <w:color w:val="FFFFFF"/>
                <w:sz w:val="14"/>
                <w:szCs w:val="14"/>
                <w:lang w:val="es-419" w:eastAsia="es-419"/>
              </w:rPr>
              <w:t>CANTIDAD</w:t>
            </w:r>
          </w:p>
        </w:tc>
        <w:tc>
          <w:tcPr>
            <w:tcW w:w="1755" w:type="dxa"/>
            <w:tcBorders>
              <w:top w:val="nil"/>
              <w:left w:val="nil"/>
              <w:bottom w:val="single" w:sz="4" w:space="0" w:color="A6A6A6" w:themeColor="background1" w:themeShade="A6"/>
              <w:right w:val="single" w:sz="4" w:space="0" w:color="A6A6A6" w:themeColor="background1" w:themeShade="A6"/>
            </w:tcBorders>
            <w:shd w:val="clear" w:color="auto" w:fill="505050"/>
            <w:vAlign w:val="center"/>
            <w:hideMark/>
          </w:tcPr>
          <w:p w14:paraId="496598DF" w14:textId="77777777" w:rsidR="00463EC8" w:rsidRPr="008C5D60" w:rsidRDefault="00463EC8" w:rsidP="00874B2D">
            <w:pPr>
              <w:jc w:val="center"/>
              <w:rPr>
                <w:rFonts w:ascii="Nunito" w:eastAsia="Times New Roman" w:hAnsi="Nunito"/>
                <w:b/>
                <w:bCs/>
                <w:color w:val="FFFFFF"/>
                <w:sz w:val="14"/>
                <w:szCs w:val="14"/>
                <w:lang w:val="es-419" w:eastAsia="es-419"/>
              </w:rPr>
            </w:pPr>
            <w:r w:rsidRPr="008C5D60">
              <w:rPr>
                <w:rFonts w:ascii="Nunito" w:eastAsia="Times New Roman" w:hAnsi="Nunito"/>
                <w:b/>
                <w:bCs/>
                <w:color w:val="FFFFFF"/>
                <w:sz w:val="14"/>
                <w:szCs w:val="14"/>
                <w:lang w:val="es-419" w:eastAsia="es-419"/>
              </w:rPr>
              <w:t>VALOR EN LIBROS</w:t>
            </w:r>
          </w:p>
        </w:tc>
        <w:tc>
          <w:tcPr>
            <w:tcW w:w="146" w:type="dxa"/>
            <w:vAlign w:val="center"/>
            <w:hideMark/>
          </w:tcPr>
          <w:p w14:paraId="59A66C71" w14:textId="77777777" w:rsidR="00463EC8" w:rsidRPr="008C5D60" w:rsidRDefault="00463EC8" w:rsidP="00874B2D">
            <w:pPr>
              <w:rPr>
                <w:rFonts w:ascii="Times New Roman" w:eastAsia="Times New Roman" w:hAnsi="Times New Roman" w:cs="Times New Roman"/>
                <w:sz w:val="20"/>
                <w:szCs w:val="20"/>
                <w:lang w:val="es-419" w:eastAsia="es-419"/>
              </w:rPr>
            </w:pPr>
          </w:p>
        </w:tc>
      </w:tr>
      <w:tr w:rsidR="00463EC8" w:rsidRPr="008C5D60" w14:paraId="35B6C321" w14:textId="77777777" w:rsidTr="00874B2D">
        <w:trPr>
          <w:trHeight w:val="228"/>
          <w:jc w:val="center"/>
        </w:trPr>
        <w:tc>
          <w:tcPr>
            <w:tcW w:w="3392"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hideMark/>
          </w:tcPr>
          <w:p w14:paraId="3622EFFC" w14:textId="77777777" w:rsidR="00463EC8" w:rsidRPr="008C5D60" w:rsidRDefault="00463EC8" w:rsidP="00874B2D">
            <w:pPr>
              <w:rPr>
                <w:rFonts w:ascii="Nunito" w:eastAsia="Times New Roman" w:hAnsi="Nunito"/>
                <w:b/>
                <w:bCs/>
                <w:color w:val="000000"/>
                <w:sz w:val="14"/>
                <w:szCs w:val="14"/>
                <w:lang w:val="es-419" w:eastAsia="es-419"/>
              </w:rPr>
            </w:pPr>
            <w:r w:rsidRPr="008C5D60">
              <w:rPr>
                <w:rFonts w:ascii="Nunito" w:eastAsia="Times New Roman" w:hAnsi="Nunito"/>
                <w:b/>
                <w:bCs/>
                <w:color w:val="000000"/>
                <w:sz w:val="14"/>
                <w:szCs w:val="14"/>
                <w:lang w:val="es-419" w:eastAsia="es-419"/>
              </w:rPr>
              <w:t>RECURSOS A FAVOR DE TERCEROS</w:t>
            </w:r>
          </w:p>
        </w:tc>
        <w:tc>
          <w:tcPr>
            <w:tcW w:w="1694" w:type="dxa"/>
            <w:tcBorders>
              <w:top w:val="nil"/>
              <w:left w:val="nil"/>
              <w:bottom w:val="single" w:sz="4" w:space="0" w:color="A6A6A6" w:themeColor="background1" w:themeShade="A6"/>
              <w:right w:val="single" w:sz="4" w:space="0" w:color="A6A6A6" w:themeColor="background1" w:themeShade="A6"/>
            </w:tcBorders>
            <w:shd w:val="clear" w:color="auto" w:fill="auto"/>
            <w:noWrap/>
            <w:vAlign w:val="center"/>
            <w:hideMark/>
          </w:tcPr>
          <w:p w14:paraId="755D5F73" w14:textId="77777777" w:rsidR="00463EC8" w:rsidRPr="008C5D60" w:rsidRDefault="00463EC8" w:rsidP="00874B2D">
            <w:pPr>
              <w:rPr>
                <w:rFonts w:ascii="Nunito" w:eastAsia="Times New Roman" w:hAnsi="Nunito"/>
                <w:b/>
                <w:bCs/>
                <w:color w:val="000000"/>
                <w:sz w:val="14"/>
                <w:szCs w:val="14"/>
                <w:lang w:val="es-419" w:eastAsia="es-419"/>
              </w:rPr>
            </w:pPr>
            <w:r w:rsidRPr="008C5D60">
              <w:rPr>
                <w:rFonts w:ascii="Nunito" w:eastAsia="Times New Roman" w:hAnsi="Nunito"/>
                <w:b/>
                <w:bCs/>
                <w:color w:val="000000"/>
                <w:sz w:val="14"/>
                <w:szCs w:val="14"/>
                <w:lang w:val="es-419" w:eastAsia="es-419"/>
              </w:rPr>
              <w:t> </w:t>
            </w:r>
          </w:p>
        </w:tc>
        <w:tc>
          <w:tcPr>
            <w:tcW w:w="1934" w:type="dxa"/>
            <w:tcBorders>
              <w:top w:val="nil"/>
              <w:left w:val="nil"/>
              <w:bottom w:val="single" w:sz="4" w:space="0" w:color="A6A6A6" w:themeColor="background1" w:themeShade="A6"/>
              <w:right w:val="single" w:sz="4" w:space="0" w:color="A6A6A6" w:themeColor="background1" w:themeShade="A6"/>
            </w:tcBorders>
            <w:shd w:val="clear" w:color="auto" w:fill="auto"/>
            <w:noWrap/>
            <w:vAlign w:val="center"/>
            <w:hideMark/>
          </w:tcPr>
          <w:p w14:paraId="1A23B4DE" w14:textId="77777777" w:rsidR="00463EC8" w:rsidRPr="008C5D60" w:rsidRDefault="00463EC8" w:rsidP="00874B2D">
            <w:pPr>
              <w:jc w:val="right"/>
              <w:rPr>
                <w:rFonts w:ascii="Nunito" w:eastAsia="Times New Roman" w:hAnsi="Nunito"/>
                <w:b/>
                <w:bCs/>
                <w:color w:val="FFFFFF"/>
                <w:sz w:val="14"/>
                <w:szCs w:val="14"/>
                <w:lang w:val="es-419" w:eastAsia="es-419"/>
              </w:rPr>
            </w:pPr>
            <w:r w:rsidRPr="008C5D60">
              <w:rPr>
                <w:rFonts w:ascii="Nunito" w:eastAsia="Times New Roman" w:hAnsi="Nunito"/>
                <w:b/>
                <w:bCs/>
                <w:color w:val="FFFFFF"/>
                <w:sz w:val="14"/>
                <w:szCs w:val="14"/>
                <w:lang w:val="es-419" w:eastAsia="es-419"/>
              </w:rPr>
              <w:t>0</w:t>
            </w:r>
          </w:p>
        </w:tc>
        <w:tc>
          <w:tcPr>
            <w:tcW w:w="1755" w:type="dxa"/>
            <w:tcBorders>
              <w:top w:val="nil"/>
              <w:left w:val="nil"/>
              <w:bottom w:val="single" w:sz="4" w:space="0" w:color="A6A6A6" w:themeColor="background1" w:themeShade="A6"/>
              <w:right w:val="single" w:sz="4" w:space="0" w:color="A6A6A6" w:themeColor="background1" w:themeShade="A6"/>
            </w:tcBorders>
            <w:shd w:val="clear" w:color="auto" w:fill="auto"/>
            <w:noWrap/>
            <w:vAlign w:val="center"/>
            <w:hideMark/>
          </w:tcPr>
          <w:p w14:paraId="66DE6650" w14:textId="77777777" w:rsidR="00463EC8" w:rsidRPr="008C5D60" w:rsidRDefault="00463EC8" w:rsidP="00874B2D">
            <w:pPr>
              <w:jc w:val="right"/>
              <w:rPr>
                <w:rFonts w:ascii="Nunito" w:eastAsia="Times New Roman" w:hAnsi="Nunito"/>
                <w:b/>
                <w:bCs/>
                <w:color w:val="000000"/>
                <w:sz w:val="14"/>
                <w:szCs w:val="14"/>
                <w:lang w:val="es-419" w:eastAsia="es-419"/>
              </w:rPr>
            </w:pPr>
            <w:r w:rsidRPr="008C5D60">
              <w:rPr>
                <w:rFonts w:ascii="Nunito" w:eastAsia="Times New Roman" w:hAnsi="Nunito"/>
                <w:b/>
                <w:bCs/>
                <w:color w:val="000000"/>
                <w:sz w:val="14"/>
                <w:szCs w:val="14"/>
                <w:lang w:val="es-419" w:eastAsia="es-419"/>
              </w:rPr>
              <w:t xml:space="preserve">75.027.211 </w:t>
            </w:r>
          </w:p>
        </w:tc>
        <w:tc>
          <w:tcPr>
            <w:tcW w:w="146" w:type="dxa"/>
            <w:vAlign w:val="center"/>
            <w:hideMark/>
          </w:tcPr>
          <w:p w14:paraId="7D07F7B5" w14:textId="77777777" w:rsidR="00463EC8" w:rsidRPr="008C5D60" w:rsidRDefault="00463EC8" w:rsidP="00874B2D">
            <w:pPr>
              <w:rPr>
                <w:rFonts w:ascii="Times New Roman" w:eastAsia="Times New Roman" w:hAnsi="Times New Roman" w:cs="Times New Roman"/>
                <w:sz w:val="20"/>
                <w:szCs w:val="20"/>
                <w:lang w:val="es-419" w:eastAsia="es-419"/>
              </w:rPr>
            </w:pPr>
          </w:p>
        </w:tc>
      </w:tr>
      <w:tr w:rsidR="00463EC8" w:rsidRPr="008C5D60" w14:paraId="5E7E0BF5" w14:textId="77777777" w:rsidTr="00874B2D">
        <w:trPr>
          <w:trHeight w:val="228"/>
          <w:jc w:val="center"/>
        </w:trPr>
        <w:tc>
          <w:tcPr>
            <w:tcW w:w="3392"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hideMark/>
          </w:tcPr>
          <w:p w14:paraId="3F68A3E0" w14:textId="77777777" w:rsidR="00463EC8" w:rsidRPr="008C5D60" w:rsidRDefault="00463EC8" w:rsidP="00874B2D">
            <w:pPr>
              <w:rPr>
                <w:rFonts w:ascii="Nunito" w:eastAsia="Times New Roman" w:hAnsi="Nunito"/>
                <w:b/>
                <w:bCs/>
                <w:color w:val="000000"/>
                <w:sz w:val="14"/>
                <w:szCs w:val="14"/>
                <w:lang w:val="es-419" w:eastAsia="es-419"/>
              </w:rPr>
            </w:pPr>
            <w:r w:rsidRPr="008C5D60">
              <w:rPr>
                <w:rFonts w:ascii="Nunito" w:eastAsia="Times New Roman" w:hAnsi="Nunito"/>
                <w:b/>
                <w:bCs/>
                <w:color w:val="000000"/>
                <w:sz w:val="14"/>
                <w:szCs w:val="14"/>
                <w:lang w:val="es-419" w:eastAsia="es-419"/>
              </w:rPr>
              <w:t>Recaudos por clasificar</w:t>
            </w:r>
          </w:p>
        </w:tc>
        <w:tc>
          <w:tcPr>
            <w:tcW w:w="1694" w:type="dxa"/>
            <w:tcBorders>
              <w:top w:val="nil"/>
              <w:left w:val="nil"/>
              <w:bottom w:val="single" w:sz="4" w:space="0" w:color="A6A6A6" w:themeColor="background1" w:themeShade="A6"/>
              <w:right w:val="single" w:sz="4" w:space="0" w:color="A6A6A6" w:themeColor="background1" w:themeShade="A6"/>
            </w:tcBorders>
            <w:shd w:val="clear" w:color="auto" w:fill="auto"/>
            <w:noWrap/>
            <w:vAlign w:val="center"/>
            <w:hideMark/>
          </w:tcPr>
          <w:p w14:paraId="2C63AEE1" w14:textId="77777777" w:rsidR="00463EC8" w:rsidRPr="008C5D60" w:rsidRDefault="00463EC8" w:rsidP="00874B2D">
            <w:pPr>
              <w:rPr>
                <w:rFonts w:ascii="Nunito" w:eastAsia="Times New Roman" w:hAnsi="Nunito"/>
                <w:b/>
                <w:bCs/>
                <w:color w:val="000000"/>
                <w:sz w:val="14"/>
                <w:szCs w:val="14"/>
                <w:lang w:val="es-419" w:eastAsia="es-419"/>
              </w:rPr>
            </w:pPr>
            <w:r w:rsidRPr="008C5D60">
              <w:rPr>
                <w:rFonts w:ascii="Nunito" w:eastAsia="Times New Roman" w:hAnsi="Nunito"/>
                <w:b/>
                <w:bCs/>
                <w:color w:val="000000"/>
                <w:sz w:val="14"/>
                <w:szCs w:val="14"/>
                <w:lang w:val="es-419" w:eastAsia="es-419"/>
              </w:rPr>
              <w:t> </w:t>
            </w:r>
          </w:p>
        </w:tc>
        <w:tc>
          <w:tcPr>
            <w:tcW w:w="1934" w:type="dxa"/>
            <w:tcBorders>
              <w:top w:val="nil"/>
              <w:left w:val="nil"/>
              <w:bottom w:val="single" w:sz="4" w:space="0" w:color="A6A6A6" w:themeColor="background1" w:themeShade="A6"/>
              <w:right w:val="single" w:sz="4" w:space="0" w:color="A6A6A6" w:themeColor="background1" w:themeShade="A6"/>
            </w:tcBorders>
            <w:shd w:val="clear" w:color="auto" w:fill="auto"/>
            <w:noWrap/>
            <w:vAlign w:val="center"/>
            <w:hideMark/>
          </w:tcPr>
          <w:p w14:paraId="0738B3CD" w14:textId="77777777" w:rsidR="00463EC8" w:rsidRPr="008C5D60" w:rsidRDefault="00463EC8" w:rsidP="00874B2D">
            <w:pPr>
              <w:rPr>
                <w:rFonts w:ascii="Nunito" w:eastAsia="Times New Roman" w:hAnsi="Nunito"/>
                <w:b/>
                <w:bCs/>
                <w:color w:val="000000"/>
                <w:sz w:val="14"/>
                <w:szCs w:val="14"/>
                <w:lang w:val="es-419" w:eastAsia="es-419"/>
              </w:rPr>
            </w:pPr>
            <w:r w:rsidRPr="008C5D60">
              <w:rPr>
                <w:rFonts w:ascii="Nunito" w:eastAsia="Times New Roman" w:hAnsi="Nunito"/>
                <w:b/>
                <w:bCs/>
                <w:color w:val="000000"/>
                <w:sz w:val="14"/>
                <w:szCs w:val="14"/>
                <w:lang w:val="es-419" w:eastAsia="es-419"/>
              </w:rPr>
              <w:t> </w:t>
            </w:r>
          </w:p>
        </w:tc>
        <w:tc>
          <w:tcPr>
            <w:tcW w:w="1755" w:type="dxa"/>
            <w:tcBorders>
              <w:top w:val="nil"/>
              <w:left w:val="nil"/>
              <w:bottom w:val="single" w:sz="4" w:space="0" w:color="A6A6A6" w:themeColor="background1" w:themeShade="A6"/>
              <w:right w:val="single" w:sz="4" w:space="0" w:color="A6A6A6" w:themeColor="background1" w:themeShade="A6"/>
            </w:tcBorders>
            <w:shd w:val="clear" w:color="auto" w:fill="auto"/>
            <w:noWrap/>
            <w:vAlign w:val="center"/>
            <w:hideMark/>
          </w:tcPr>
          <w:p w14:paraId="25566C95" w14:textId="77777777" w:rsidR="00463EC8" w:rsidRPr="008C5D60" w:rsidRDefault="00463EC8" w:rsidP="00874B2D">
            <w:pPr>
              <w:jc w:val="right"/>
              <w:rPr>
                <w:rFonts w:ascii="Nunito" w:eastAsia="Times New Roman" w:hAnsi="Nunito"/>
                <w:b/>
                <w:bCs/>
                <w:color w:val="000000"/>
                <w:sz w:val="14"/>
                <w:szCs w:val="14"/>
                <w:lang w:val="es-419" w:eastAsia="es-419"/>
              </w:rPr>
            </w:pPr>
            <w:r w:rsidRPr="008C5D60">
              <w:rPr>
                <w:rFonts w:ascii="Nunito" w:eastAsia="Times New Roman" w:hAnsi="Nunito"/>
                <w:b/>
                <w:bCs/>
                <w:color w:val="000000"/>
                <w:sz w:val="14"/>
                <w:szCs w:val="14"/>
                <w:lang w:val="es-419" w:eastAsia="es-419"/>
              </w:rPr>
              <w:t xml:space="preserve">13.734.107 </w:t>
            </w:r>
          </w:p>
        </w:tc>
        <w:tc>
          <w:tcPr>
            <w:tcW w:w="146" w:type="dxa"/>
            <w:vAlign w:val="center"/>
            <w:hideMark/>
          </w:tcPr>
          <w:p w14:paraId="7F9050F0" w14:textId="77777777" w:rsidR="00463EC8" w:rsidRPr="008C5D60" w:rsidRDefault="00463EC8" w:rsidP="00874B2D">
            <w:pPr>
              <w:rPr>
                <w:rFonts w:ascii="Times New Roman" w:eastAsia="Times New Roman" w:hAnsi="Times New Roman" w:cs="Times New Roman"/>
                <w:sz w:val="20"/>
                <w:szCs w:val="20"/>
                <w:lang w:val="es-419" w:eastAsia="es-419"/>
              </w:rPr>
            </w:pPr>
          </w:p>
        </w:tc>
      </w:tr>
      <w:tr w:rsidR="00463EC8" w:rsidRPr="008C5D60" w14:paraId="2708CA6F" w14:textId="77777777" w:rsidTr="00874B2D">
        <w:trPr>
          <w:trHeight w:val="228"/>
          <w:jc w:val="center"/>
        </w:trPr>
        <w:tc>
          <w:tcPr>
            <w:tcW w:w="3392"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14:paraId="249DB11D" w14:textId="77777777" w:rsidR="00463EC8" w:rsidRPr="008C5D60" w:rsidRDefault="00463EC8" w:rsidP="00874B2D">
            <w:pPr>
              <w:rPr>
                <w:rFonts w:ascii="Nunito" w:eastAsia="Times New Roman" w:hAnsi="Nunito"/>
                <w:color w:val="000000"/>
                <w:sz w:val="14"/>
                <w:szCs w:val="14"/>
                <w:lang w:val="es-419" w:eastAsia="es-419"/>
              </w:rPr>
            </w:pPr>
            <w:r w:rsidRPr="008C5D60">
              <w:rPr>
                <w:rFonts w:ascii="Nunito" w:eastAsia="Times New Roman" w:hAnsi="Nunito"/>
                <w:color w:val="000000"/>
                <w:sz w:val="14"/>
                <w:szCs w:val="14"/>
                <w:lang w:val="es-419" w:eastAsia="es-419"/>
              </w:rPr>
              <w:t>Nacionales</w:t>
            </w:r>
          </w:p>
        </w:tc>
        <w:tc>
          <w:tcPr>
            <w:tcW w:w="1694" w:type="dxa"/>
            <w:tcBorders>
              <w:top w:val="nil"/>
              <w:left w:val="nil"/>
              <w:bottom w:val="single" w:sz="4" w:space="0" w:color="A6A6A6" w:themeColor="background1" w:themeShade="A6"/>
              <w:right w:val="single" w:sz="4" w:space="0" w:color="A6A6A6" w:themeColor="background1" w:themeShade="A6"/>
            </w:tcBorders>
            <w:shd w:val="clear" w:color="auto" w:fill="auto"/>
            <w:noWrap/>
            <w:vAlign w:val="center"/>
          </w:tcPr>
          <w:p w14:paraId="50A069B8" w14:textId="77777777" w:rsidR="00463EC8" w:rsidRPr="008C5D60" w:rsidRDefault="00463EC8" w:rsidP="00874B2D">
            <w:pPr>
              <w:jc w:val="center"/>
              <w:rPr>
                <w:rFonts w:ascii="Nunito" w:eastAsia="Times New Roman" w:hAnsi="Nunito"/>
                <w:color w:val="000000"/>
                <w:sz w:val="14"/>
                <w:szCs w:val="14"/>
                <w:lang w:val="es-419" w:eastAsia="es-419"/>
              </w:rPr>
            </w:pPr>
            <w:r w:rsidRPr="008C5D60">
              <w:rPr>
                <w:rFonts w:ascii="Nunito" w:eastAsia="Times New Roman" w:hAnsi="Nunito"/>
                <w:color w:val="000000"/>
                <w:sz w:val="14"/>
                <w:szCs w:val="14"/>
                <w:lang w:val="es-419" w:eastAsia="es-419"/>
              </w:rPr>
              <w:t>PJ</w:t>
            </w:r>
          </w:p>
        </w:tc>
        <w:tc>
          <w:tcPr>
            <w:tcW w:w="1934" w:type="dxa"/>
            <w:tcBorders>
              <w:top w:val="nil"/>
              <w:left w:val="nil"/>
              <w:bottom w:val="single" w:sz="4" w:space="0" w:color="A6A6A6" w:themeColor="background1" w:themeShade="A6"/>
              <w:right w:val="single" w:sz="4" w:space="0" w:color="A6A6A6" w:themeColor="background1" w:themeShade="A6"/>
            </w:tcBorders>
            <w:shd w:val="clear" w:color="auto" w:fill="auto"/>
            <w:noWrap/>
            <w:vAlign w:val="center"/>
          </w:tcPr>
          <w:p w14:paraId="35049CEC" w14:textId="77777777" w:rsidR="00463EC8" w:rsidRPr="008C5D60" w:rsidRDefault="00463EC8" w:rsidP="00874B2D">
            <w:pPr>
              <w:jc w:val="center"/>
              <w:rPr>
                <w:rFonts w:ascii="Nunito" w:eastAsia="Times New Roman" w:hAnsi="Nunito"/>
                <w:color w:val="000000"/>
                <w:sz w:val="14"/>
                <w:szCs w:val="14"/>
                <w:lang w:val="es-419" w:eastAsia="es-419"/>
              </w:rPr>
            </w:pPr>
            <w:r w:rsidRPr="008C5D60">
              <w:rPr>
                <w:rFonts w:ascii="Nunito" w:eastAsia="Times New Roman" w:hAnsi="Nunito"/>
                <w:color w:val="000000" w:themeColor="text1"/>
                <w:sz w:val="14"/>
                <w:szCs w:val="14"/>
                <w:lang w:val="es-419" w:eastAsia="es-419"/>
              </w:rPr>
              <w:t>9</w:t>
            </w:r>
          </w:p>
        </w:tc>
        <w:tc>
          <w:tcPr>
            <w:tcW w:w="1755" w:type="dxa"/>
            <w:tcBorders>
              <w:top w:val="nil"/>
              <w:left w:val="nil"/>
              <w:bottom w:val="single" w:sz="4" w:space="0" w:color="A6A6A6" w:themeColor="background1" w:themeShade="A6"/>
              <w:right w:val="single" w:sz="4" w:space="0" w:color="A6A6A6" w:themeColor="background1" w:themeShade="A6"/>
            </w:tcBorders>
            <w:shd w:val="clear" w:color="auto" w:fill="auto"/>
            <w:noWrap/>
            <w:vAlign w:val="center"/>
          </w:tcPr>
          <w:p w14:paraId="0D04E4DA" w14:textId="77777777" w:rsidR="00463EC8" w:rsidRPr="008C5D60" w:rsidRDefault="00463EC8" w:rsidP="00874B2D">
            <w:pPr>
              <w:jc w:val="right"/>
              <w:rPr>
                <w:rFonts w:ascii="Nunito" w:eastAsia="Times New Roman" w:hAnsi="Nunito"/>
                <w:color w:val="000000"/>
                <w:sz w:val="14"/>
                <w:szCs w:val="14"/>
                <w:lang w:val="es-419" w:eastAsia="es-419"/>
              </w:rPr>
            </w:pPr>
            <w:r w:rsidRPr="008C5D60">
              <w:rPr>
                <w:rFonts w:ascii="Nunito" w:eastAsia="Times New Roman" w:hAnsi="Nunito"/>
                <w:color w:val="000000" w:themeColor="text1"/>
                <w:sz w:val="14"/>
                <w:szCs w:val="14"/>
                <w:lang w:val="es-419" w:eastAsia="es-419"/>
              </w:rPr>
              <w:t>13.734.107</w:t>
            </w:r>
          </w:p>
        </w:tc>
        <w:tc>
          <w:tcPr>
            <w:tcW w:w="146" w:type="dxa"/>
            <w:vAlign w:val="center"/>
          </w:tcPr>
          <w:p w14:paraId="0FCC2DE1" w14:textId="77777777" w:rsidR="00463EC8" w:rsidRPr="008C5D60" w:rsidRDefault="00463EC8" w:rsidP="00874B2D">
            <w:pPr>
              <w:rPr>
                <w:rFonts w:ascii="Times New Roman" w:eastAsia="Times New Roman" w:hAnsi="Times New Roman" w:cs="Times New Roman"/>
                <w:sz w:val="20"/>
                <w:szCs w:val="20"/>
                <w:lang w:val="es-419" w:eastAsia="es-419"/>
              </w:rPr>
            </w:pPr>
          </w:p>
        </w:tc>
      </w:tr>
      <w:tr w:rsidR="00463EC8" w:rsidRPr="008C5D60" w14:paraId="47682E83" w14:textId="77777777" w:rsidTr="00874B2D">
        <w:trPr>
          <w:trHeight w:val="228"/>
          <w:jc w:val="center"/>
        </w:trPr>
        <w:tc>
          <w:tcPr>
            <w:tcW w:w="3392"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hideMark/>
          </w:tcPr>
          <w:p w14:paraId="174AD8EC" w14:textId="77777777" w:rsidR="00463EC8" w:rsidRPr="008C5D60" w:rsidRDefault="00463EC8" w:rsidP="00874B2D">
            <w:pPr>
              <w:rPr>
                <w:rFonts w:ascii="Nunito" w:eastAsia="Times New Roman" w:hAnsi="Nunito"/>
                <w:b/>
                <w:bCs/>
                <w:color w:val="000000"/>
                <w:sz w:val="14"/>
                <w:szCs w:val="14"/>
                <w:lang w:val="es-419" w:eastAsia="es-419"/>
              </w:rPr>
            </w:pPr>
            <w:r w:rsidRPr="008C5D60">
              <w:rPr>
                <w:rFonts w:ascii="Nunito" w:eastAsia="Times New Roman" w:hAnsi="Nunito"/>
                <w:b/>
                <w:bCs/>
                <w:color w:val="000000"/>
                <w:sz w:val="14"/>
                <w:szCs w:val="14"/>
                <w:lang w:val="es-419" w:eastAsia="es-419"/>
              </w:rPr>
              <w:t>Estampillas</w:t>
            </w:r>
          </w:p>
        </w:tc>
        <w:tc>
          <w:tcPr>
            <w:tcW w:w="1694" w:type="dxa"/>
            <w:tcBorders>
              <w:top w:val="nil"/>
              <w:left w:val="nil"/>
              <w:bottom w:val="single" w:sz="4" w:space="0" w:color="A6A6A6" w:themeColor="background1" w:themeShade="A6"/>
              <w:right w:val="single" w:sz="4" w:space="0" w:color="A6A6A6" w:themeColor="background1" w:themeShade="A6"/>
            </w:tcBorders>
            <w:shd w:val="clear" w:color="auto" w:fill="auto"/>
            <w:noWrap/>
            <w:vAlign w:val="center"/>
            <w:hideMark/>
          </w:tcPr>
          <w:p w14:paraId="2D708BFC" w14:textId="77777777" w:rsidR="00463EC8" w:rsidRPr="008C5D60" w:rsidRDefault="00463EC8" w:rsidP="00874B2D">
            <w:pPr>
              <w:rPr>
                <w:rFonts w:ascii="Nunito" w:eastAsia="Times New Roman" w:hAnsi="Nunito"/>
                <w:b/>
                <w:bCs/>
                <w:color w:val="000000"/>
                <w:sz w:val="14"/>
                <w:szCs w:val="14"/>
                <w:lang w:val="es-419" w:eastAsia="es-419"/>
              </w:rPr>
            </w:pPr>
            <w:r w:rsidRPr="008C5D60">
              <w:rPr>
                <w:rFonts w:ascii="Nunito" w:eastAsia="Times New Roman" w:hAnsi="Nunito"/>
                <w:b/>
                <w:bCs/>
                <w:color w:val="000000"/>
                <w:sz w:val="14"/>
                <w:szCs w:val="14"/>
                <w:lang w:val="es-419" w:eastAsia="es-419"/>
              </w:rPr>
              <w:t> </w:t>
            </w:r>
          </w:p>
        </w:tc>
        <w:tc>
          <w:tcPr>
            <w:tcW w:w="1934" w:type="dxa"/>
            <w:tcBorders>
              <w:top w:val="nil"/>
              <w:left w:val="nil"/>
              <w:bottom w:val="single" w:sz="4" w:space="0" w:color="A6A6A6" w:themeColor="background1" w:themeShade="A6"/>
              <w:right w:val="single" w:sz="4" w:space="0" w:color="A6A6A6" w:themeColor="background1" w:themeShade="A6"/>
            </w:tcBorders>
            <w:shd w:val="clear" w:color="auto" w:fill="auto"/>
            <w:noWrap/>
            <w:vAlign w:val="center"/>
            <w:hideMark/>
          </w:tcPr>
          <w:p w14:paraId="51B70981" w14:textId="77777777" w:rsidR="00463EC8" w:rsidRPr="008C5D60" w:rsidRDefault="00463EC8" w:rsidP="00874B2D">
            <w:pPr>
              <w:rPr>
                <w:rFonts w:ascii="Nunito" w:eastAsia="Times New Roman" w:hAnsi="Nunito"/>
                <w:b/>
                <w:bCs/>
                <w:color w:val="000000"/>
                <w:sz w:val="14"/>
                <w:szCs w:val="14"/>
                <w:lang w:val="es-419" w:eastAsia="es-419"/>
              </w:rPr>
            </w:pPr>
            <w:r w:rsidRPr="008C5D60">
              <w:rPr>
                <w:rFonts w:ascii="Nunito" w:eastAsia="Times New Roman" w:hAnsi="Nunito"/>
                <w:b/>
                <w:bCs/>
                <w:color w:val="000000"/>
                <w:sz w:val="14"/>
                <w:szCs w:val="14"/>
                <w:lang w:val="es-419" w:eastAsia="es-419"/>
              </w:rPr>
              <w:t> </w:t>
            </w:r>
          </w:p>
        </w:tc>
        <w:tc>
          <w:tcPr>
            <w:tcW w:w="1755" w:type="dxa"/>
            <w:tcBorders>
              <w:top w:val="nil"/>
              <w:left w:val="nil"/>
              <w:bottom w:val="single" w:sz="4" w:space="0" w:color="A6A6A6" w:themeColor="background1" w:themeShade="A6"/>
              <w:right w:val="single" w:sz="4" w:space="0" w:color="A6A6A6" w:themeColor="background1" w:themeShade="A6"/>
            </w:tcBorders>
            <w:shd w:val="clear" w:color="auto" w:fill="auto"/>
            <w:noWrap/>
            <w:vAlign w:val="center"/>
            <w:hideMark/>
          </w:tcPr>
          <w:p w14:paraId="75F47439" w14:textId="77777777" w:rsidR="00463EC8" w:rsidRPr="008C5D60" w:rsidRDefault="00463EC8" w:rsidP="00874B2D">
            <w:pPr>
              <w:jc w:val="right"/>
              <w:rPr>
                <w:rFonts w:ascii="Nunito" w:eastAsia="Times New Roman" w:hAnsi="Nunito"/>
                <w:b/>
                <w:bCs/>
                <w:color w:val="000000"/>
                <w:sz w:val="14"/>
                <w:szCs w:val="14"/>
                <w:lang w:val="es-419" w:eastAsia="es-419"/>
              </w:rPr>
            </w:pPr>
            <w:r w:rsidRPr="008C5D60">
              <w:rPr>
                <w:rFonts w:ascii="Nunito" w:eastAsia="Times New Roman" w:hAnsi="Nunito"/>
                <w:b/>
                <w:bCs/>
                <w:color w:val="000000"/>
                <w:sz w:val="14"/>
                <w:szCs w:val="14"/>
                <w:lang w:val="es-419" w:eastAsia="es-419"/>
              </w:rPr>
              <w:t xml:space="preserve">61.293.104 </w:t>
            </w:r>
          </w:p>
        </w:tc>
        <w:tc>
          <w:tcPr>
            <w:tcW w:w="146" w:type="dxa"/>
            <w:vAlign w:val="center"/>
            <w:hideMark/>
          </w:tcPr>
          <w:p w14:paraId="3E1BB128" w14:textId="77777777" w:rsidR="00463EC8" w:rsidRPr="008C5D60" w:rsidRDefault="00463EC8" w:rsidP="00874B2D">
            <w:pPr>
              <w:rPr>
                <w:rFonts w:ascii="Times New Roman" w:eastAsia="Times New Roman" w:hAnsi="Times New Roman" w:cs="Times New Roman"/>
                <w:sz w:val="20"/>
                <w:szCs w:val="20"/>
                <w:lang w:val="es-419" w:eastAsia="es-419"/>
              </w:rPr>
            </w:pPr>
          </w:p>
        </w:tc>
      </w:tr>
      <w:tr w:rsidR="00463EC8" w:rsidRPr="00061762" w14:paraId="480B6DCD" w14:textId="77777777" w:rsidTr="00874B2D">
        <w:trPr>
          <w:trHeight w:val="228"/>
          <w:jc w:val="center"/>
        </w:trPr>
        <w:tc>
          <w:tcPr>
            <w:tcW w:w="3392"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hideMark/>
          </w:tcPr>
          <w:p w14:paraId="02CD2F69" w14:textId="77777777" w:rsidR="00463EC8" w:rsidRPr="008C5D60" w:rsidRDefault="00463EC8" w:rsidP="00874B2D">
            <w:pPr>
              <w:rPr>
                <w:rFonts w:ascii="Nunito" w:eastAsia="Times New Roman" w:hAnsi="Nunito"/>
                <w:color w:val="000000"/>
                <w:sz w:val="14"/>
                <w:szCs w:val="14"/>
                <w:lang w:val="es-419" w:eastAsia="es-419"/>
              </w:rPr>
            </w:pPr>
            <w:r w:rsidRPr="008C5D60">
              <w:rPr>
                <w:rFonts w:ascii="Nunito" w:eastAsia="Times New Roman" w:hAnsi="Nunito"/>
                <w:color w:val="000000"/>
                <w:sz w:val="14"/>
                <w:szCs w:val="14"/>
                <w:lang w:val="es-419" w:eastAsia="es-419"/>
              </w:rPr>
              <w:t>Nacionales</w:t>
            </w:r>
          </w:p>
        </w:tc>
        <w:tc>
          <w:tcPr>
            <w:tcW w:w="1694" w:type="dxa"/>
            <w:tcBorders>
              <w:top w:val="nil"/>
              <w:left w:val="nil"/>
              <w:bottom w:val="single" w:sz="4" w:space="0" w:color="A6A6A6" w:themeColor="background1" w:themeShade="A6"/>
              <w:right w:val="single" w:sz="4" w:space="0" w:color="A6A6A6" w:themeColor="background1" w:themeShade="A6"/>
            </w:tcBorders>
            <w:shd w:val="clear" w:color="auto" w:fill="auto"/>
            <w:noWrap/>
            <w:vAlign w:val="center"/>
            <w:hideMark/>
          </w:tcPr>
          <w:p w14:paraId="14A07E21" w14:textId="77777777" w:rsidR="00463EC8" w:rsidRPr="008C5D60" w:rsidRDefault="00463EC8" w:rsidP="00874B2D">
            <w:pPr>
              <w:jc w:val="center"/>
              <w:rPr>
                <w:rFonts w:ascii="Nunito" w:eastAsia="Times New Roman" w:hAnsi="Nunito"/>
                <w:color w:val="000000"/>
                <w:sz w:val="14"/>
                <w:szCs w:val="14"/>
                <w:lang w:val="es-419" w:eastAsia="es-419"/>
              </w:rPr>
            </w:pPr>
            <w:r w:rsidRPr="008C5D60">
              <w:rPr>
                <w:rFonts w:ascii="Nunito" w:eastAsia="Times New Roman" w:hAnsi="Nunito"/>
                <w:color w:val="000000"/>
                <w:sz w:val="14"/>
                <w:szCs w:val="14"/>
                <w:lang w:val="es-419" w:eastAsia="es-419"/>
              </w:rPr>
              <w:t>PJ</w:t>
            </w:r>
          </w:p>
        </w:tc>
        <w:tc>
          <w:tcPr>
            <w:tcW w:w="1934" w:type="dxa"/>
            <w:tcBorders>
              <w:top w:val="nil"/>
              <w:left w:val="nil"/>
              <w:bottom w:val="single" w:sz="4" w:space="0" w:color="A6A6A6" w:themeColor="background1" w:themeShade="A6"/>
              <w:right w:val="single" w:sz="4" w:space="0" w:color="A6A6A6" w:themeColor="background1" w:themeShade="A6"/>
            </w:tcBorders>
            <w:shd w:val="clear" w:color="auto" w:fill="auto"/>
            <w:noWrap/>
            <w:vAlign w:val="center"/>
            <w:hideMark/>
          </w:tcPr>
          <w:p w14:paraId="6C136731" w14:textId="77777777" w:rsidR="00463EC8" w:rsidRPr="008C5D60" w:rsidRDefault="00463EC8" w:rsidP="00874B2D">
            <w:pPr>
              <w:jc w:val="center"/>
              <w:rPr>
                <w:rFonts w:ascii="Nunito" w:eastAsia="Times New Roman" w:hAnsi="Nunito"/>
                <w:color w:val="000000"/>
                <w:sz w:val="14"/>
                <w:szCs w:val="14"/>
                <w:lang w:val="es-419" w:eastAsia="es-419"/>
              </w:rPr>
            </w:pPr>
            <w:r w:rsidRPr="008C5D60">
              <w:rPr>
                <w:rFonts w:ascii="Nunito" w:eastAsia="Times New Roman" w:hAnsi="Nunito"/>
                <w:color w:val="000000"/>
                <w:sz w:val="14"/>
                <w:szCs w:val="14"/>
                <w:lang w:val="es-419" w:eastAsia="es-419"/>
              </w:rPr>
              <w:t>3</w:t>
            </w:r>
          </w:p>
        </w:tc>
        <w:tc>
          <w:tcPr>
            <w:tcW w:w="1755"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auto"/>
            <w:noWrap/>
            <w:vAlign w:val="center"/>
            <w:hideMark/>
          </w:tcPr>
          <w:p w14:paraId="3F6AC447" w14:textId="77777777" w:rsidR="00463EC8" w:rsidRPr="00061762" w:rsidRDefault="00463EC8" w:rsidP="00874B2D">
            <w:pPr>
              <w:jc w:val="right"/>
              <w:rPr>
                <w:rFonts w:ascii="Nunito" w:eastAsia="Times New Roman" w:hAnsi="Nunito"/>
                <w:color w:val="000000"/>
                <w:sz w:val="14"/>
                <w:szCs w:val="14"/>
                <w:lang w:val="es-419" w:eastAsia="es-419"/>
              </w:rPr>
            </w:pPr>
            <w:r w:rsidRPr="008C5D60">
              <w:rPr>
                <w:rFonts w:ascii="Nunito" w:eastAsia="Times New Roman" w:hAnsi="Nunito"/>
                <w:color w:val="000000"/>
                <w:sz w:val="14"/>
                <w:szCs w:val="14"/>
                <w:lang w:val="es-419" w:eastAsia="es-419"/>
              </w:rPr>
              <w:t>61.293.104</w:t>
            </w:r>
            <w:r w:rsidRPr="00D35DFE">
              <w:rPr>
                <w:rFonts w:ascii="Nunito" w:eastAsia="Times New Roman" w:hAnsi="Nunito"/>
                <w:color w:val="000000"/>
                <w:sz w:val="14"/>
                <w:szCs w:val="14"/>
                <w:lang w:val="es-419" w:eastAsia="es-419"/>
              </w:rPr>
              <w:t xml:space="preserve"> </w:t>
            </w:r>
          </w:p>
        </w:tc>
        <w:tc>
          <w:tcPr>
            <w:tcW w:w="146" w:type="dxa"/>
            <w:vAlign w:val="center"/>
            <w:hideMark/>
          </w:tcPr>
          <w:p w14:paraId="7DF8ACD5" w14:textId="77777777" w:rsidR="00463EC8" w:rsidRPr="00061762" w:rsidRDefault="00463EC8" w:rsidP="00874B2D">
            <w:pPr>
              <w:rPr>
                <w:rFonts w:ascii="Times New Roman" w:eastAsia="Times New Roman" w:hAnsi="Times New Roman" w:cs="Times New Roman"/>
                <w:sz w:val="20"/>
                <w:szCs w:val="20"/>
                <w:lang w:val="es-419" w:eastAsia="es-419"/>
              </w:rPr>
            </w:pPr>
          </w:p>
        </w:tc>
      </w:tr>
    </w:tbl>
    <w:p w14:paraId="563D010B" w14:textId="77777777" w:rsidR="00463EC8" w:rsidRDefault="00463EC8" w:rsidP="00463EC8">
      <w:pPr>
        <w:pStyle w:val="Textoindependiente"/>
        <w:jc w:val="both"/>
        <w:rPr>
          <w:b/>
        </w:rPr>
      </w:pPr>
    </w:p>
    <w:p w14:paraId="79802637" w14:textId="7AF9A507" w:rsidR="00463EC8" w:rsidRPr="00B5104A" w:rsidRDefault="00463EC8" w:rsidP="00463EC8">
      <w:pPr>
        <w:pStyle w:val="Textoindependiente"/>
        <w:jc w:val="both"/>
        <w:rPr>
          <w:bCs/>
        </w:rPr>
      </w:pPr>
      <w:r w:rsidRPr="00B5104A">
        <w:rPr>
          <w:b/>
        </w:rPr>
        <w:t>240720 – Recaudos por Clasificar.</w:t>
      </w:r>
      <w:r>
        <w:rPr>
          <w:b/>
        </w:rPr>
        <w:t xml:space="preserve"> </w:t>
      </w:r>
      <w:r w:rsidRPr="00B5104A">
        <w:rPr>
          <w:bCs/>
        </w:rPr>
        <w:t>El saldo de la subcuenta corresponde a recaudos de recursos del año 2024 (</w:t>
      </w:r>
      <w:r>
        <w:rPr>
          <w:bCs/>
        </w:rPr>
        <w:t>R</w:t>
      </w:r>
      <w:r w:rsidRPr="00B5104A">
        <w:rPr>
          <w:bCs/>
        </w:rPr>
        <w:t>elacionados con nueve documentos de recaudos por clasificar - DRxC), realizadas al portafolio asignado para la Entidad por la Dirección General de Crédito Público y del Tesoro Nacional sin identificación plena o datos necesarios para su respectiva aplicación al cierre de la vigencia. Lo anterior, conforme a lo dispuesto en el numeral 4.1 (5) – Aspectos previos al cierre del periodo contable de 2024 – del Instructivo No. 001 de diciembre 16 de 2024, expedido por la Contaduría General de la Nación. Los nueve (9) DRxC corresponden a:</w:t>
      </w:r>
    </w:p>
    <w:p w14:paraId="4446F687" w14:textId="77777777" w:rsidR="00463EC8" w:rsidRPr="00B5104A" w:rsidRDefault="00463EC8" w:rsidP="00463EC8">
      <w:pPr>
        <w:pStyle w:val="Textoindependiente"/>
        <w:jc w:val="both"/>
        <w:rPr>
          <w:bCs/>
        </w:rPr>
      </w:pPr>
    </w:p>
    <w:p w14:paraId="716C7E45" w14:textId="77777777" w:rsidR="00463EC8" w:rsidRPr="00B5104A" w:rsidRDefault="00463EC8" w:rsidP="005149B9">
      <w:pPr>
        <w:pStyle w:val="Textoindependiente"/>
        <w:numPr>
          <w:ilvl w:val="0"/>
          <w:numId w:val="9"/>
        </w:numPr>
        <w:jc w:val="both"/>
        <w:rPr>
          <w:bCs/>
        </w:rPr>
      </w:pPr>
      <w:r w:rsidRPr="00B5104A">
        <w:rPr>
          <w:bCs/>
        </w:rPr>
        <w:t>5 transferencias realizadas en la cuenta del Banco de la República No. 61011516 (con aplicaciones parciales) DTN - Reintegros Gastos de Funcionamiento por valor de $8.862.735.</w:t>
      </w:r>
    </w:p>
    <w:p w14:paraId="6A35061D" w14:textId="77777777" w:rsidR="00463EC8" w:rsidRPr="00B5104A" w:rsidRDefault="00463EC8" w:rsidP="00463EC8">
      <w:pPr>
        <w:pStyle w:val="Textoindependiente"/>
        <w:jc w:val="both"/>
        <w:rPr>
          <w:bCs/>
        </w:rPr>
      </w:pPr>
    </w:p>
    <w:p w14:paraId="0F3879DA" w14:textId="77777777" w:rsidR="00463EC8" w:rsidRPr="00B5104A" w:rsidRDefault="00463EC8" w:rsidP="005149B9">
      <w:pPr>
        <w:pStyle w:val="Textoindependiente"/>
        <w:numPr>
          <w:ilvl w:val="0"/>
          <w:numId w:val="9"/>
        </w:numPr>
        <w:jc w:val="both"/>
        <w:rPr>
          <w:bCs/>
        </w:rPr>
      </w:pPr>
      <w:r w:rsidRPr="00B5104A">
        <w:rPr>
          <w:bCs/>
        </w:rPr>
        <w:t>2 transferencias realizadas en la cuenta del Banco Agrario No. 300700011442 DTN - Reintegros Gastos de Funcionamiento por valor de $4.815.392.</w:t>
      </w:r>
    </w:p>
    <w:p w14:paraId="04A76894" w14:textId="77777777" w:rsidR="00463EC8" w:rsidRPr="00B5104A" w:rsidRDefault="00463EC8" w:rsidP="00463EC8">
      <w:pPr>
        <w:pStyle w:val="Textoindependiente"/>
        <w:jc w:val="both"/>
        <w:rPr>
          <w:bCs/>
        </w:rPr>
      </w:pPr>
    </w:p>
    <w:p w14:paraId="2563BB14" w14:textId="77777777" w:rsidR="00463EC8" w:rsidRPr="00B5104A" w:rsidRDefault="00463EC8" w:rsidP="005149B9">
      <w:pPr>
        <w:pStyle w:val="Textoindependiente"/>
        <w:numPr>
          <w:ilvl w:val="0"/>
          <w:numId w:val="9"/>
        </w:numPr>
        <w:jc w:val="both"/>
        <w:rPr>
          <w:bCs/>
        </w:rPr>
      </w:pPr>
      <w:r w:rsidRPr="00B5104A">
        <w:rPr>
          <w:bCs/>
        </w:rPr>
        <w:t>2 transferencias realizadas en la cuenta del Banco Agrario No. 300700011467 DTN - Rendimientos Financieros Entidades Varias por valor de $55.980.</w:t>
      </w:r>
    </w:p>
    <w:p w14:paraId="13ABDDE7" w14:textId="77777777" w:rsidR="00463EC8" w:rsidRDefault="00463EC8" w:rsidP="00463EC8">
      <w:pPr>
        <w:pStyle w:val="Textoindependiente"/>
        <w:jc w:val="both"/>
        <w:rPr>
          <w:bCs/>
        </w:rPr>
      </w:pPr>
    </w:p>
    <w:p w14:paraId="7E0CA26A" w14:textId="7D5DD471" w:rsidR="00463EC8" w:rsidRDefault="00463EC8" w:rsidP="00463EC8">
      <w:pPr>
        <w:pStyle w:val="Textoindependiente"/>
        <w:jc w:val="both"/>
        <w:rPr>
          <w:bCs/>
        </w:rPr>
      </w:pPr>
      <w:r w:rsidRPr="00B5104A">
        <w:rPr>
          <w:bCs/>
        </w:rPr>
        <w:t>En comparación con el año anterior se evidencia un incremento del 986,22% teniendo en cuenta las fechas de cargue de los saldos por parte Dirección General de Crédito Público y del Tesoro Nacional y conforme a las gestiones realizadas por la Subdirección de Talento Humano.</w:t>
      </w:r>
    </w:p>
    <w:p w14:paraId="45BFA688" w14:textId="77777777" w:rsidR="00463EC8" w:rsidRDefault="00463EC8" w:rsidP="00463EC8">
      <w:pPr>
        <w:pStyle w:val="Textoindependiente"/>
        <w:jc w:val="both"/>
        <w:rPr>
          <w:bCs/>
        </w:rPr>
      </w:pPr>
    </w:p>
    <w:p w14:paraId="64648A24" w14:textId="77777777" w:rsidR="00463EC8" w:rsidRPr="00D165DF" w:rsidRDefault="00463EC8" w:rsidP="00463EC8">
      <w:pPr>
        <w:pStyle w:val="Textoindependiente"/>
        <w:jc w:val="both"/>
        <w:rPr>
          <w:b/>
        </w:rPr>
      </w:pPr>
      <w:r>
        <w:rPr>
          <w:b/>
        </w:rPr>
        <w:t>-</w:t>
      </w:r>
      <w:r w:rsidRPr="00D165DF">
        <w:rPr>
          <w:b/>
        </w:rPr>
        <w:t>NOTA 23.</w:t>
      </w:r>
      <w:r w:rsidRPr="00D165DF">
        <w:rPr>
          <w:b/>
        </w:rPr>
        <w:tab/>
        <w:t xml:space="preserve"> PROVISIONES</w:t>
      </w:r>
      <w:r>
        <w:rPr>
          <w:b/>
        </w:rPr>
        <w:t>,</w:t>
      </w:r>
    </w:p>
    <w:p w14:paraId="00148603" w14:textId="77777777" w:rsidR="00463EC8" w:rsidRDefault="00463EC8" w:rsidP="00463EC8">
      <w:pPr>
        <w:pStyle w:val="Textoindependiente"/>
        <w:jc w:val="both"/>
        <w:rPr>
          <w:bCs/>
        </w:rPr>
      </w:pPr>
    </w:p>
    <w:p w14:paraId="2E65C907" w14:textId="77777777" w:rsidR="00463EC8" w:rsidRPr="004C1D07" w:rsidRDefault="00463EC8" w:rsidP="00463EC8">
      <w:pPr>
        <w:pStyle w:val="Textoindependiente"/>
        <w:jc w:val="both"/>
        <w:rPr>
          <w:b/>
        </w:rPr>
      </w:pPr>
      <w:r w:rsidRPr="004C1D07">
        <w:rPr>
          <w:b/>
        </w:rPr>
        <w:t>23.1 Litigios y Demandas</w:t>
      </w:r>
    </w:p>
    <w:p w14:paraId="11DDE445" w14:textId="77777777" w:rsidR="00463EC8" w:rsidRPr="004C1D07" w:rsidRDefault="00463EC8" w:rsidP="00463EC8">
      <w:pPr>
        <w:pStyle w:val="Textoindependiente"/>
        <w:jc w:val="both"/>
        <w:rPr>
          <w:b/>
        </w:rPr>
      </w:pPr>
    </w:p>
    <w:p w14:paraId="088ADA33" w14:textId="77777777" w:rsidR="00463EC8" w:rsidRPr="00D165DF" w:rsidRDefault="00463EC8" w:rsidP="00463EC8">
      <w:pPr>
        <w:pStyle w:val="Textoindependiente"/>
        <w:jc w:val="both"/>
        <w:rPr>
          <w:bCs/>
        </w:rPr>
      </w:pPr>
      <w:r w:rsidRPr="004C1D07">
        <w:rPr>
          <w:b/>
        </w:rPr>
        <w:t>2701 – Litigios y Demandas / 2790 – Provisiones Diversas.</w:t>
      </w:r>
      <w:r>
        <w:rPr>
          <w:b/>
        </w:rPr>
        <w:t xml:space="preserve"> </w:t>
      </w:r>
      <w:r w:rsidRPr="00D165DF">
        <w:rPr>
          <w:bCs/>
        </w:rPr>
        <w:t>El saldo de la cuentas corresponde al registro de provisiones para contingencias por concepto de litigios y demandas en contra de la Entidad, que se encuentran con estimación de obligación de pago “PROBABLE” según cada jurisdicción, conforme a lo establecido en</w:t>
      </w:r>
      <w:r>
        <w:rPr>
          <w:bCs/>
        </w:rPr>
        <w:t xml:space="preserve"> </w:t>
      </w:r>
      <w:r w:rsidRPr="00D165DF">
        <w:rPr>
          <w:bCs/>
        </w:rPr>
        <w:t xml:space="preserve">la resolución interna No. 02854 de </w:t>
      </w:r>
      <w:r w:rsidRPr="00D165DF">
        <w:rPr>
          <w:bCs/>
        </w:rPr>
        <w:lastRenderedPageBreak/>
        <w:t xml:space="preserve">noviembre 27 de 2024 “Por medio de la cual se adopta la nueva metodología para el cálculo de la obligación contingente de los procesos judiciales, conciliaciones extrajudiciales y trámites arbitrales que se adelanten en contra del Departamento Administrativo para la Prosperidad Social y deban ser registrados en el Sistema Único de Gestión e Información de Actividad Litigiosa del Estado (ekogui) y se dictan otras disposiciones”. Lo anterior, conforme a las pautas definidas en la resolución No. 431 de julio 28 de 2023 expedida por la Agencia Nacional de Defensa Jurídica del Estado y en los procedimientos establecidos para tal fin, por parte de la Contaduría General de la Nación. </w:t>
      </w:r>
    </w:p>
    <w:p w14:paraId="51E193AB" w14:textId="77777777" w:rsidR="00463EC8" w:rsidRPr="00D165DF" w:rsidRDefault="00463EC8" w:rsidP="00463EC8">
      <w:pPr>
        <w:pStyle w:val="Textoindependiente"/>
        <w:jc w:val="both"/>
        <w:rPr>
          <w:bCs/>
        </w:rPr>
      </w:pPr>
    </w:p>
    <w:p w14:paraId="55EAE95A" w14:textId="77777777" w:rsidR="00463EC8" w:rsidRDefault="00463EC8" w:rsidP="00463EC8">
      <w:pPr>
        <w:pStyle w:val="Textoindependiente"/>
        <w:jc w:val="both"/>
        <w:rPr>
          <w:bCs/>
        </w:rPr>
      </w:pPr>
      <w:r w:rsidRPr="00D165DF">
        <w:rPr>
          <w:bCs/>
        </w:rPr>
        <w:t>La estimación sobre las obligaciones, así como la cuantía respectiva se encuentra a cargo de la Oficina Asesora Jurídica GIT Defensa Judicial. En comparación con el año anterior se evidencia una disminución de 44,49% originado por la actualización en la calificación y cuantías de los procesos en contra.</w:t>
      </w:r>
    </w:p>
    <w:p w14:paraId="3007008E" w14:textId="77777777" w:rsidR="00463EC8" w:rsidRPr="00D165DF" w:rsidRDefault="00463EC8" w:rsidP="00463EC8">
      <w:pPr>
        <w:pStyle w:val="Textoindependiente"/>
        <w:jc w:val="both"/>
        <w:rPr>
          <w:bCs/>
        </w:rPr>
      </w:pPr>
    </w:p>
    <w:p w14:paraId="17AD1FC8" w14:textId="77777777" w:rsidR="00463EC8" w:rsidRDefault="00463EC8" w:rsidP="00463EC8">
      <w:pPr>
        <w:pStyle w:val="Textoindependiente"/>
        <w:jc w:val="both"/>
        <w:rPr>
          <w:bCs/>
        </w:rPr>
      </w:pPr>
      <w:r w:rsidRPr="00D165DF">
        <w:rPr>
          <w:bCs/>
        </w:rPr>
        <w:t>A continuación, se relacionan los procesos que se encuentran con estimación de obligación de pago “PROBABLE”:</w:t>
      </w:r>
    </w:p>
    <w:p w14:paraId="67A8E71D" w14:textId="77777777" w:rsidR="00463EC8" w:rsidRDefault="00463EC8" w:rsidP="00463EC8">
      <w:pPr>
        <w:pStyle w:val="Textoindependiente"/>
        <w:jc w:val="both"/>
        <w:rPr>
          <w:bCs/>
        </w:rPr>
      </w:pPr>
    </w:p>
    <w:tbl>
      <w:tblPr>
        <w:tblW w:w="5000" w:type="pct"/>
        <w:tblLayout w:type="fixed"/>
        <w:tblCellMar>
          <w:left w:w="70" w:type="dxa"/>
          <w:right w:w="70" w:type="dxa"/>
        </w:tblCellMar>
        <w:tblLook w:val="04A0" w:firstRow="1" w:lastRow="0" w:firstColumn="1" w:lastColumn="0" w:noHBand="0" w:noVBand="1"/>
      </w:tblPr>
      <w:tblGrid>
        <w:gridCol w:w="910"/>
        <w:gridCol w:w="1417"/>
        <w:gridCol w:w="1943"/>
        <w:gridCol w:w="4114"/>
        <w:gridCol w:w="1578"/>
      </w:tblGrid>
      <w:tr w:rsidR="00463EC8" w:rsidRPr="00071B21" w14:paraId="5EE21BEE" w14:textId="77777777" w:rsidTr="00874B2D">
        <w:trPr>
          <w:trHeight w:val="20"/>
          <w:tblHeader/>
        </w:trPr>
        <w:tc>
          <w:tcPr>
            <w:tcW w:w="457" w:type="pct"/>
            <w:tcBorders>
              <w:top w:val="single" w:sz="4" w:space="0" w:color="A6A6A6"/>
              <w:left w:val="single" w:sz="4" w:space="0" w:color="A6A6A6"/>
              <w:bottom w:val="single" w:sz="4" w:space="0" w:color="A6A6A6"/>
              <w:right w:val="single" w:sz="4" w:space="0" w:color="A6A6A6"/>
            </w:tcBorders>
            <w:shd w:val="clear" w:color="000000" w:fill="FFCD00"/>
            <w:vAlign w:val="center"/>
            <w:hideMark/>
          </w:tcPr>
          <w:p w14:paraId="55B72ADC" w14:textId="77777777" w:rsidR="00463EC8" w:rsidRPr="00071B21" w:rsidRDefault="00463EC8" w:rsidP="00874B2D">
            <w:pPr>
              <w:jc w:val="center"/>
              <w:rPr>
                <w:rFonts w:ascii="Nunito" w:eastAsia="Times New Roman" w:hAnsi="Nunito"/>
                <w:b/>
                <w:bCs/>
                <w:sz w:val="14"/>
                <w:szCs w:val="14"/>
                <w:lang w:val="es-419" w:eastAsia="es-419"/>
              </w:rPr>
            </w:pPr>
            <w:r w:rsidRPr="00071B21">
              <w:rPr>
                <w:rFonts w:ascii="Nunito" w:eastAsia="Times New Roman" w:hAnsi="Nunito"/>
                <w:b/>
                <w:bCs/>
                <w:sz w:val="14"/>
                <w:szCs w:val="14"/>
                <w:lang w:val="es-419" w:eastAsia="es-419"/>
              </w:rPr>
              <w:t>No. EKOGI</w:t>
            </w:r>
          </w:p>
        </w:tc>
        <w:tc>
          <w:tcPr>
            <w:tcW w:w="711" w:type="pct"/>
            <w:tcBorders>
              <w:top w:val="single" w:sz="4" w:space="0" w:color="A6A6A6"/>
              <w:left w:val="nil"/>
              <w:bottom w:val="single" w:sz="4" w:space="0" w:color="A6A6A6"/>
              <w:right w:val="single" w:sz="4" w:space="0" w:color="A6A6A6"/>
            </w:tcBorders>
            <w:shd w:val="clear" w:color="000000" w:fill="FFCD00"/>
            <w:vAlign w:val="center"/>
            <w:hideMark/>
          </w:tcPr>
          <w:p w14:paraId="6EF42644" w14:textId="77777777" w:rsidR="00463EC8" w:rsidRPr="00071B21" w:rsidRDefault="00463EC8" w:rsidP="00874B2D">
            <w:pPr>
              <w:jc w:val="center"/>
              <w:rPr>
                <w:rFonts w:ascii="Nunito" w:eastAsia="Times New Roman" w:hAnsi="Nunito"/>
                <w:b/>
                <w:bCs/>
                <w:sz w:val="14"/>
                <w:szCs w:val="14"/>
                <w:lang w:val="es-419" w:eastAsia="es-419"/>
              </w:rPr>
            </w:pPr>
            <w:r w:rsidRPr="00071B21">
              <w:rPr>
                <w:rFonts w:ascii="Nunito" w:eastAsia="Times New Roman" w:hAnsi="Nunito"/>
                <w:b/>
                <w:bCs/>
                <w:sz w:val="14"/>
                <w:szCs w:val="14"/>
                <w:lang w:val="es-419" w:eastAsia="es-419"/>
              </w:rPr>
              <w:t>IDENTIFICACIÓN</w:t>
            </w:r>
          </w:p>
        </w:tc>
        <w:tc>
          <w:tcPr>
            <w:tcW w:w="975" w:type="pct"/>
            <w:tcBorders>
              <w:top w:val="single" w:sz="4" w:space="0" w:color="A6A6A6"/>
              <w:left w:val="nil"/>
              <w:bottom w:val="single" w:sz="4" w:space="0" w:color="A6A6A6"/>
              <w:right w:val="single" w:sz="4" w:space="0" w:color="A6A6A6"/>
            </w:tcBorders>
            <w:shd w:val="clear" w:color="000000" w:fill="FFCD00"/>
            <w:vAlign w:val="center"/>
            <w:hideMark/>
          </w:tcPr>
          <w:p w14:paraId="276CF192" w14:textId="77777777" w:rsidR="00463EC8" w:rsidRPr="00071B21" w:rsidRDefault="00463EC8" w:rsidP="00874B2D">
            <w:pPr>
              <w:jc w:val="center"/>
              <w:rPr>
                <w:rFonts w:ascii="Nunito" w:eastAsia="Times New Roman" w:hAnsi="Nunito"/>
                <w:b/>
                <w:bCs/>
                <w:sz w:val="14"/>
                <w:szCs w:val="14"/>
                <w:lang w:val="es-419" w:eastAsia="es-419"/>
              </w:rPr>
            </w:pPr>
            <w:r w:rsidRPr="00071B21">
              <w:rPr>
                <w:rFonts w:ascii="Nunito" w:eastAsia="Times New Roman" w:hAnsi="Nunito"/>
                <w:b/>
                <w:bCs/>
                <w:sz w:val="14"/>
                <w:szCs w:val="14"/>
                <w:lang w:val="es-419" w:eastAsia="es-419"/>
              </w:rPr>
              <w:t>DEMANDANTE</w:t>
            </w:r>
          </w:p>
        </w:tc>
        <w:tc>
          <w:tcPr>
            <w:tcW w:w="2065" w:type="pct"/>
            <w:tcBorders>
              <w:top w:val="single" w:sz="4" w:space="0" w:color="A6A6A6"/>
              <w:left w:val="nil"/>
              <w:bottom w:val="single" w:sz="4" w:space="0" w:color="A6A6A6"/>
              <w:right w:val="single" w:sz="4" w:space="0" w:color="A6A6A6"/>
            </w:tcBorders>
            <w:shd w:val="clear" w:color="000000" w:fill="FFCD00"/>
            <w:vAlign w:val="center"/>
            <w:hideMark/>
          </w:tcPr>
          <w:p w14:paraId="197C330D" w14:textId="77777777" w:rsidR="00463EC8" w:rsidRPr="00071B21" w:rsidRDefault="00463EC8" w:rsidP="00874B2D">
            <w:pPr>
              <w:jc w:val="center"/>
              <w:rPr>
                <w:rFonts w:ascii="Nunito" w:eastAsia="Times New Roman" w:hAnsi="Nunito"/>
                <w:b/>
                <w:bCs/>
                <w:sz w:val="14"/>
                <w:szCs w:val="14"/>
                <w:lang w:val="es-419" w:eastAsia="es-419"/>
              </w:rPr>
            </w:pPr>
            <w:r w:rsidRPr="00071B21">
              <w:rPr>
                <w:rFonts w:ascii="Nunito" w:eastAsia="Times New Roman" w:hAnsi="Nunito"/>
                <w:b/>
                <w:bCs/>
                <w:sz w:val="14"/>
                <w:szCs w:val="14"/>
                <w:lang w:val="es-419" w:eastAsia="es-419"/>
              </w:rPr>
              <w:t>CONCEPTO</w:t>
            </w:r>
          </w:p>
        </w:tc>
        <w:tc>
          <w:tcPr>
            <w:tcW w:w="792" w:type="pct"/>
            <w:tcBorders>
              <w:top w:val="single" w:sz="4" w:space="0" w:color="A6A6A6"/>
              <w:left w:val="nil"/>
              <w:bottom w:val="single" w:sz="4" w:space="0" w:color="A6A6A6"/>
              <w:right w:val="single" w:sz="4" w:space="0" w:color="A6A6A6"/>
            </w:tcBorders>
            <w:shd w:val="clear" w:color="000000" w:fill="FFCD00"/>
            <w:vAlign w:val="center"/>
            <w:hideMark/>
          </w:tcPr>
          <w:p w14:paraId="4CBF385D" w14:textId="77777777" w:rsidR="00463EC8" w:rsidRPr="00071B21" w:rsidRDefault="00463EC8" w:rsidP="00874B2D">
            <w:pPr>
              <w:jc w:val="center"/>
              <w:rPr>
                <w:rFonts w:ascii="Nunito" w:eastAsia="Times New Roman" w:hAnsi="Nunito"/>
                <w:b/>
                <w:bCs/>
                <w:sz w:val="14"/>
                <w:szCs w:val="14"/>
                <w:lang w:val="es-419" w:eastAsia="es-419"/>
              </w:rPr>
            </w:pPr>
            <w:r w:rsidRPr="00071B21">
              <w:rPr>
                <w:rFonts w:ascii="Nunito" w:eastAsia="Times New Roman" w:hAnsi="Nunito"/>
                <w:b/>
                <w:bCs/>
                <w:sz w:val="14"/>
                <w:szCs w:val="14"/>
                <w:lang w:val="es-419" w:eastAsia="es-419"/>
              </w:rPr>
              <w:t>PRETENSIONES</w:t>
            </w:r>
          </w:p>
        </w:tc>
      </w:tr>
      <w:tr w:rsidR="00463EC8" w:rsidRPr="00071B21" w14:paraId="19314522" w14:textId="77777777" w:rsidTr="00874B2D">
        <w:trPr>
          <w:trHeight w:val="20"/>
        </w:trPr>
        <w:tc>
          <w:tcPr>
            <w:tcW w:w="457" w:type="pct"/>
            <w:tcBorders>
              <w:top w:val="nil"/>
              <w:left w:val="single" w:sz="4" w:space="0" w:color="A6A6A6"/>
              <w:bottom w:val="single" w:sz="4" w:space="0" w:color="A6A6A6"/>
              <w:right w:val="single" w:sz="4" w:space="0" w:color="A6A6A6"/>
            </w:tcBorders>
            <w:shd w:val="clear" w:color="auto" w:fill="auto"/>
            <w:vAlign w:val="center"/>
            <w:hideMark/>
          </w:tcPr>
          <w:p w14:paraId="235652A1" w14:textId="77777777" w:rsidR="00463EC8" w:rsidRPr="00071B21" w:rsidRDefault="00463EC8" w:rsidP="00874B2D">
            <w:pPr>
              <w:jc w:val="center"/>
              <w:rPr>
                <w:rFonts w:ascii="Nunito" w:eastAsia="Times New Roman" w:hAnsi="Nunito"/>
                <w:color w:val="000000"/>
                <w:sz w:val="14"/>
                <w:szCs w:val="14"/>
                <w:lang w:val="es-419" w:eastAsia="es-419"/>
              </w:rPr>
            </w:pPr>
            <w:r w:rsidRPr="00071B21">
              <w:rPr>
                <w:rFonts w:ascii="Nunito" w:hAnsi="Nunito"/>
                <w:color w:val="000000"/>
                <w:sz w:val="14"/>
                <w:szCs w:val="14"/>
              </w:rPr>
              <w:t>88317</w:t>
            </w:r>
          </w:p>
        </w:tc>
        <w:tc>
          <w:tcPr>
            <w:tcW w:w="711" w:type="pct"/>
            <w:tcBorders>
              <w:top w:val="nil"/>
              <w:left w:val="nil"/>
              <w:bottom w:val="single" w:sz="4" w:space="0" w:color="A6A6A6"/>
              <w:right w:val="single" w:sz="4" w:space="0" w:color="A6A6A6"/>
            </w:tcBorders>
            <w:shd w:val="clear" w:color="auto" w:fill="auto"/>
            <w:vAlign w:val="center"/>
            <w:hideMark/>
          </w:tcPr>
          <w:p w14:paraId="41ACA3CF" w14:textId="77777777" w:rsidR="00463EC8" w:rsidRPr="00071B21" w:rsidRDefault="00463EC8" w:rsidP="00874B2D">
            <w:pPr>
              <w:jc w:val="center"/>
              <w:rPr>
                <w:rFonts w:ascii="Nunito" w:eastAsia="Times New Roman" w:hAnsi="Nunito"/>
                <w:color w:val="000000"/>
                <w:sz w:val="14"/>
                <w:szCs w:val="14"/>
                <w:lang w:val="es-419" w:eastAsia="es-419"/>
              </w:rPr>
            </w:pPr>
            <w:r w:rsidRPr="00071B21">
              <w:rPr>
                <w:rFonts w:ascii="Nunito" w:hAnsi="Nunito"/>
                <w:color w:val="000000"/>
                <w:sz w:val="14"/>
                <w:szCs w:val="14"/>
              </w:rPr>
              <w:t>800010696</w:t>
            </w:r>
          </w:p>
        </w:tc>
        <w:tc>
          <w:tcPr>
            <w:tcW w:w="975" w:type="pct"/>
            <w:tcBorders>
              <w:top w:val="nil"/>
              <w:left w:val="nil"/>
              <w:bottom w:val="single" w:sz="4" w:space="0" w:color="A6A6A6"/>
              <w:right w:val="single" w:sz="4" w:space="0" w:color="A6A6A6"/>
            </w:tcBorders>
            <w:shd w:val="clear" w:color="auto" w:fill="auto"/>
            <w:noWrap/>
            <w:vAlign w:val="center"/>
            <w:hideMark/>
          </w:tcPr>
          <w:p w14:paraId="17151451" w14:textId="77777777" w:rsidR="00463EC8" w:rsidRPr="00071B21" w:rsidRDefault="00463EC8" w:rsidP="00874B2D">
            <w:pPr>
              <w:rPr>
                <w:rFonts w:ascii="Nunito" w:eastAsia="Times New Roman" w:hAnsi="Nunito"/>
                <w:color w:val="000000"/>
                <w:sz w:val="14"/>
                <w:szCs w:val="14"/>
                <w:lang w:val="es-419" w:eastAsia="es-419"/>
              </w:rPr>
            </w:pPr>
            <w:r w:rsidRPr="00071B21">
              <w:rPr>
                <w:rFonts w:ascii="Nunito" w:hAnsi="Nunito"/>
                <w:color w:val="000000"/>
                <w:sz w:val="14"/>
                <w:szCs w:val="14"/>
              </w:rPr>
              <w:t xml:space="preserve">Sociedad Calanda Ltda. y Otros </w:t>
            </w:r>
          </w:p>
        </w:tc>
        <w:tc>
          <w:tcPr>
            <w:tcW w:w="2065" w:type="pct"/>
            <w:tcBorders>
              <w:top w:val="nil"/>
              <w:left w:val="nil"/>
              <w:bottom w:val="single" w:sz="4" w:space="0" w:color="A6A6A6"/>
              <w:right w:val="single" w:sz="4" w:space="0" w:color="A6A6A6"/>
            </w:tcBorders>
            <w:shd w:val="clear" w:color="auto" w:fill="auto"/>
            <w:vAlign w:val="center"/>
            <w:hideMark/>
          </w:tcPr>
          <w:p w14:paraId="1EB93248" w14:textId="77777777" w:rsidR="00463EC8" w:rsidRPr="00071B21" w:rsidRDefault="00463EC8" w:rsidP="00874B2D">
            <w:pPr>
              <w:rPr>
                <w:rFonts w:ascii="Nunito" w:eastAsia="Times New Roman" w:hAnsi="Nunito"/>
                <w:color w:val="000000"/>
                <w:sz w:val="14"/>
                <w:szCs w:val="14"/>
                <w:lang w:val="es-419" w:eastAsia="es-419"/>
              </w:rPr>
            </w:pPr>
            <w:r w:rsidRPr="00071B21">
              <w:rPr>
                <w:rFonts w:ascii="Nunito" w:hAnsi="Nunito"/>
                <w:color w:val="000000"/>
                <w:sz w:val="14"/>
                <w:szCs w:val="14"/>
              </w:rPr>
              <w:t>Ocupación Permanente de Inmueble - Contencioso Administrativa</w:t>
            </w:r>
          </w:p>
        </w:tc>
        <w:tc>
          <w:tcPr>
            <w:tcW w:w="792" w:type="pct"/>
            <w:tcBorders>
              <w:top w:val="nil"/>
              <w:left w:val="nil"/>
              <w:bottom w:val="single" w:sz="4" w:space="0" w:color="A6A6A6"/>
              <w:right w:val="single" w:sz="4" w:space="0" w:color="A6A6A6"/>
            </w:tcBorders>
            <w:shd w:val="clear" w:color="auto" w:fill="auto"/>
            <w:noWrap/>
            <w:vAlign w:val="center"/>
            <w:hideMark/>
          </w:tcPr>
          <w:p w14:paraId="41CAB93E" w14:textId="77777777" w:rsidR="00463EC8" w:rsidRPr="00071B21" w:rsidRDefault="00463EC8" w:rsidP="00874B2D">
            <w:pPr>
              <w:jc w:val="right"/>
              <w:rPr>
                <w:rFonts w:ascii="Nunito" w:eastAsia="Times New Roman" w:hAnsi="Nunito"/>
                <w:color w:val="000000"/>
                <w:sz w:val="14"/>
                <w:szCs w:val="14"/>
                <w:lang w:val="es-419" w:eastAsia="es-419"/>
              </w:rPr>
            </w:pPr>
            <w:r w:rsidRPr="00071B21">
              <w:rPr>
                <w:rFonts w:ascii="Nunito" w:hAnsi="Nunito"/>
                <w:color w:val="000000"/>
                <w:sz w:val="14"/>
                <w:szCs w:val="14"/>
              </w:rPr>
              <w:t xml:space="preserve">                                         4.252.816.160,00 </w:t>
            </w:r>
          </w:p>
        </w:tc>
      </w:tr>
      <w:tr w:rsidR="00463EC8" w:rsidRPr="00071B21" w14:paraId="73B1887E" w14:textId="77777777" w:rsidTr="00874B2D">
        <w:trPr>
          <w:trHeight w:val="20"/>
        </w:trPr>
        <w:tc>
          <w:tcPr>
            <w:tcW w:w="457" w:type="pct"/>
            <w:tcBorders>
              <w:top w:val="nil"/>
              <w:left w:val="single" w:sz="4" w:space="0" w:color="A6A6A6"/>
              <w:bottom w:val="single" w:sz="4" w:space="0" w:color="A6A6A6"/>
              <w:right w:val="single" w:sz="4" w:space="0" w:color="A6A6A6"/>
            </w:tcBorders>
            <w:shd w:val="clear" w:color="auto" w:fill="auto"/>
            <w:vAlign w:val="center"/>
            <w:hideMark/>
          </w:tcPr>
          <w:p w14:paraId="1235F961" w14:textId="77777777" w:rsidR="00463EC8" w:rsidRPr="00071B21" w:rsidRDefault="00463EC8" w:rsidP="00874B2D">
            <w:pPr>
              <w:jc w:val="center"/>
              <w:rPr>
                <w:rFonts w:ascii="Nunito" w:eastAsia="Times New Roman" w:hAnsi="Nunito"/>
                <w:color w:val="000000"/>
                <w:sz w:val="14"/>
                <w:szCs w:val="14"/>
                <w:lang w:val="es-419" w:eastAsia="es-419"/>
              </w:rPr>
            </w:pPr>
            <w:r w:rsidRPr="00071B21">
              <w:rPr>
                <w:rFonts w:ascii="Nunito" w:hAnsi="Nunito"/>
                <w:color w:val="000000"/>
                <w:sz w:val="14"/>
                <w:szCs w:val="14"/>
              </w:rPr>
              <w:t>191508</w:t>
            </w:r>
          </w:p>
        </w:tc>
        <w:tc>
          <w:tcPr>
            <w:tcW w:w="711" w:type="pct"/>
            <w:tcBorders>
              <w:top w:val="nil"/>
              <w:left w:val="nil"/>
              <w:bottom w:val="single" w:sz="4" w:space="0" w:color="A6A6A6"/>
              <w:right w:val="single" w:sz="4" w:space="0" w:color="A6A6A6"/>
            </w:tcBorders>
            <w:shd w:val="clear" w:color="auto" w:fill="auto"/>
            <w:vAlign w:val="center"/>
            <w:hideMark/>
          </w:tcPr>
          <w:p w14:paraId="3BACB16A" w14:textId="77777777" w:rsidR="00463EC8" w:rsidRPr="00071B21" w:rsidRDefault="00463EC8" w:rsidP="00874B2D">
            <w:pPr>
              <w:jc w:val="center"/>
              <w:rPr>
                <w:rFonts w:ascii="Nunito" w:eastAsia="Times New Roman" w:hAnsi="Nunito"/>
                <w:color w:val="000000"/>
                <w:sz w:val="14"/>
                <w:szCs w:val="14"/>
                <w:lang w:val="es-419" w:eastAsia="es-419"/>
              </w:rPr>
            </w:pPr>
            <w:r w:rsidRPr="00071B21">
              <w:rPr>
                <w:rFonts w:ascii="Nunito" w:hAnsi="Nunito"/>
                <w:color w:val="000000"/>
                <w:sz w:val="14"/>
                <w:szCs w:val="14"/>
              </w:rPr>
              <w:t>26290545</w:t>
            </w:r>
          </w:p>
        </w:tc>
        <w:tc>
          <w:tcPr>
            <w:tcW w:w="975" w:type="pct"/>
            <w:tcBorders>
              <w:top w:val="nil"/>
              <w:left w:val="nil"/>
              <w:bottom w:val="single" w:sz="4" w:space="0" w:color="A6A6A6"/>
              <w:right w:val="single" w:sz="4" w:space="0" w:color="A6A6A6"/>
            </w:tcBorders>
            <w:shd w:val="clear" w:color="auto" w:fill="auto"/>
            <w:noWrap/>
            <w:vAlign w:val="center"/>
            <w:hideMark/>
          </w:tcPr>
          <w:p w14:paraId="6B1F0BAB" w14:textId="77777777" w:rsidR="00463EC8" w:rsidRPr="00071B21" w:rsidRDefault="00463EC8" w:rsidP="00874B2D">
            <w:pPr>
              <w:rPr>
                <w:rFonts w:ascii="Nunito" w:eastAsia="Times New Roman" w:hAnsi="Nunito"/>
                <w:color w:val="000000"/>
                <w:sz w:val="14"/>
                <w:szCs w:val="14"/>
                <w:lang w:val="es-419" w:eastAsia="es-419"/>
              </w:rPr>
            </w:pPr>
            <w:r w:rsidRPr="00071B21">
              <w:rPr>
                <w:rFonts w:ascii="Nunito" w:hAnsi="Nunito"/>
                <w:color w:val="000000"/>
                <w:sz w:val="14"/>
                <w:szCs w:val="14"/>
              </w:rPr>
              <w:t>Edelmira Pinilla Serna</w:t>
            </w:r>
          </w:p>
        </w:tc>
        <w:tc>
          <w:tcPr>
            <w:tcW w:w="2065" w:type="pct"/>
            <w:tcBorders>
              <w:top w:val="nil"/>
              <w:left w:val="nil"/>
              <w:bottom w:val="single" w:sz="4" w:space="0" w:color="A6A6A6"/>
              <w:right w:val="single" w:sz="4" w:space="0" w:color="A6A6A6"/>
            </w:tcBorders>
            <w:shd w:val="clear" w:color="auto" w:fill="auto"/>
            <w:vAlign w:val="center"/>
            <w:hideMark/>
          </w:tcPr>
          <w:p w14:paraId="210F88FF" w14:textId="77777777" w:rsidR="00463EC8" w:rsidRPr="00071B21" w:rsidRDefault="00463EC8" w:rsidP="00874B2D">
            <w:pPr>
              <w:rPr>
                <w:rFonts w:ascii="Nunito" w:eastAsia="Times New Roman" w:hAnsi="Nunito"/>
                <w:color w:val="000000"/>
                <w:sz w:val="14"/>
                <w:szCs w:val="14"/>
                <w:lang w:val="es-419" w:eastAsia="es-419"/>
              </w:rPr>
            </w:pPr>
            <w:r w:rsidRPr="00071B21">
              <w:rPr>
                <w:rFonts w:ascii="Nunito" w:hAnsi="Nunito"/>
                <w:color w:val="000000"/>
                <w:sz w:val="14"/>
                <w:szCs w:val="14"/>
              </w:rPr>
              <w:t>Falta de Reparación Integral Víctimas del Conflicto Armado Interno - Contencioso Administrativa</w:t>
            </w:r>
          </w:p>
        </w:tc>
        <w:tc>
          <w:tcPr>
            <w:tcW w:w="792" w:type="pct"/>
            <w:tcBorders>
              <w:top w:val="nil"/>
              <w:left w:val="nil"/>
              <w:bottom w:val="single" w:sz="4" w:space="0" w:color="A6A6A6"/>
              <w:right w:val="single" w:sz="4" w:space="0" w:color="A6A6A6"/>
            </w:tcBorders>
            <w:shd w:val="clear" w:color="auto" w:fill="auto"/>
            <w:noWrap/>
            <w:vAlign w:val="center"/>
            <w:hideMark/>
          </w:tcPr>
          <w:p w14:paraId="6C076B70" w14:textId="77777777" w:rsidR="00463EC8" w:rsidRPr="00071B21" w:rsidRDefault="00463EC8" w:rsidP="00874B2D">
            <w:pPr>
              <w:jc w:val="right"/>
              <w:rPr>
                <w:rFonts w:ascii="Nunito" w:eastAsia="Times New Roman" w:hAnsi="Nunito"/>
                <w:color w:val="000000"/>
                <w:sz w:val="14"/>
                <w:szCs w:val="14"/>
                <w:lang w:val="es-419" w:eastAsia="es-419"/>
              </w:rPr>
            </w:pPr>
            <w:r w:rsidRPr="00071B21">
              <w:rPr>
                <w:rFonts w:ascii="Nunito" w:hAnsi="Nunito"/>
                <w:color w:val="000000"/>
                <w:sz w:val="14"/>
                <w:szCs w:val="14"/>
              </w:rPr>
              <w:t xml:space="preserve">                                         3.768.615.117,00 </w:t>
            </w:r>
          </w:p>
        </w:tc>
      </w:tr>
      <w:tr w:rsidR="00463EC8" w:rsidRPr="00071B21" w14:paraId="51005471" w14:textId="77777777" w:rsidTr="00874B2D">
        <w:trPr>
          <w:trHeight w:val="20"/>
        </w:trPr>
        <w:tc>
          <w:tcPr>
            <w:tcW w:w="457" w:type="pct"/>
            <w:tcBorders>
              <w:top w:val="nil"/>
              <w:left w:val="single" w:sz="4" w:space="0" w:color="A6A6A6"/>
              <w:bottom w:val="single" w:sz="4" w:space="0" w:color="A6A6A6"/>
              <w:right w:val="single" w:sz="4" w:space="0" w:color="A6A6A6"/>
            </w:tcBorders>
            <w:shd w:val="clear" w:color="auto" w:fill="auto"/>
            <w:vAlign w:val="center"/>
            <w:hideMark/>
          </w:tcPr>
          <w:p w14:paraId="7CCE3DAF" w14:textId="77777777" w:rsidR="00463EC8" w:rsidRPr="00071B21" w:rsidRDefault="00463EC8" w:rsidP="00874B2D">
            <w:pPr>
              <w:jc w:val="center"/>
              <w:rPr>
                <w:rFonts w:ascii="Nunito" w:eastAsia="Times New Roman" w:hAnsi="Nunito"/>
                <w:color w:val="000000"/>
                <w:sz w:val="14"/>
                <w:szCs w:val="14"/>
                <w:lang w:val="es-419" w:eastAsia="es-419"/>
              </w:rPr>
            </w:pPr>
            <w:r w:rsidRPr="00071B21">
              <w:rPr>
                <w:rFonts w:ascii="Nunito" w:hAnsi="Nunito"/>
                <w:color w:val="000000"/>
                <w:sz w:val="14"/>
                <w:szCs w:val="14"/>
              </w:rPr>
              <w:t>2003329</w:t>
            </w:r>
          </w:p>
        </w:tc>
        <w:tc>
          <w:tcPr>
            <w:tcW w:w="711" w:type="pct"/>
            <w:tcBorders>
              <w:top w:val="nil"/>
              <w:left w:val="nil"/>
              <w:bottom w:val="single" w:sz="4" w:space="0" w:color="A6A6A6"/>
              <w:right w:val="single" w:sz="4" w:space="0" w:color="A6A6A6"/>
            </w:tcBorders>
            <w:shd w:val="clear" w:color="auto" w:fill="auto"/>
            <w:vAlign w:val="center"/>
            <w:hideMark/>
          </w:tcPr>
          <w:p w14:paraId="0F2162C8" w14:textId="77777777" w:rsidR="00463EC8" w:rsidRPr="00071B21" w:rsidRDefault="00463EC8" w:rsidP="00874B2D">
            <w:pPr>
              <w:jc w:val="center"/>
              <w:rPr>
                <w:rFonts w:ascii="Nunito" w:eastAsia="Times New Roman" w:hAnsi="Nunito"/>
                <w:color w:val="000000"/>
                <w:sz w:val="14"/>
                <w:szCs w:val="14"/>
                <w:lang w:val="es-419" w:eastAsia="es-419"/>
              </w:rPr>
            </w:pPr>
            <w:r w:rsidRPr="00071B21">
              <w:rPr>
                <w:rFonts w:ascii="Nunito" w:hAnsi="Nunito"/>
                <w:color w:val="000000"/>
                <w:sz w:val="14"/>
                <w:szCs w:val="14"/>
              </w:rPr>
              <w:t>19163122</w:t>
            </w:r>
          </w:p>
        </w:tc>
        <w:tc>
          <w:tcPr>
            <w:tcW w:w="975" w:type="pct"/>
            <w:tcBorders>
              <w:top w:val="nil"/>
              <w:left w:val="nil"/>
              <w:bottom w:val="single" w:sz="4" w:space="0" w:color="A6A6A6"/>
              <w:right w:val="single" w:sz="4" w:space="0" w:color="A6A6A6"/>
            </w:tcBorders>
            <w:shd w:val="clear" w:color="auto" w:fill="auto"/>
            <w:noWrap/>
            <w:vAlign w:val="center"/>
            <w:hideMark/>
          </w:tcPr>
          <w:p w14:paraId="0ED73E0B" w14:textId="77777777" w:rsidR="00463EC8" w:rsidRPr="00071B21" w:rsidRDefault="00463EC8" w:rsidP="00874B2D">
            <w:pPr>
              <w:rPr>
                <w:rFonts w:ascii="Nunito" w:eastAsia="Times New Roman" w:hAnsi="Nunito"/>
                <w:color w:val="000000"/>
                <w:sz w:val="14"/>
                <w:szCs w:val="14"/>
                <w:lang w:val="es-419" w:eastAsia="es-419"/>
              </w:rPr>
            </w:pPr>
            <w:r w:rsidRPr="00071B21">
              <w:rPr>
                <w:rFonts w:ascii="Nunito" w:hAnsi="Nunito"/>
                <w:color w:val="000000"/>
                <w:sz w:val="14"/>
                <w:szCs w:val="14"/>
              </w:rPr>
              <w:t>Jaime Enrique Benavides Pinto</w:t>
            </w:r>
          </w:p>
        </w:tc>
        <w:tc>
          <w:tcPr>
            <w:tcW w:w="2065" w:type="pct"/>
            <w:tcBorders>
              <w:top w:val="nil"/>
              <w:left w:val="nil"/>
              <w:bottom w:val="single" w:sz="4" w:space="0" w:color="A6A6A6"/>
              <w:right w:val="single" w:sz="4" w:space="0" w:color="A6A6A6"/>
            </w:tcBorders>
            <w:shd w:val="clear" w:color="auto" w:fill="auto"/>
            <w:vAlign w:val="center"/>
            <w:hideMark/>
          </w:tcPr>
          <w:p w14:paraId="7273E5FD" w14:textId="77777777" w:rsidR="00463EC8" w:rsidRPr="00071B21" w:rsidRDefault="00463EC8" w:rsidP="00874B2D">
            <w:pPr>
              <w:rPr>
                <w:rFonts w:ascii="Nunito" w:eastAsia="Times New Roman" w:hAnsi="Nunito"/>
                <w:color w:val="000000"/>
                <w:sz w:val="14"/>
                <w:szCs w:val="14"/>
                <w:lang w:val="es-419" w:eastAsia="es-419"/>
              </w:rPr>
            </w:pPr>
            <w:r w:rsidRPr="00071B21">
              <w:rPr>
                <w:rFonts w:ascii="Nunito" w:hAnsi="Nunito"/>
                <w:color w:val="000000"/>
                <w:sz w:val="14"/>
                <w:szCs w:val="14"/>
              </w:rPr>
              <w:t>Configuración del Contrato Realidad - Contencioso Administrativa</w:t>
            </w:r>
          </w:p>
        </w:tc>
        <w:tc>
          <w:tcPr>
            <w:tcW w:w="792" w:type="pct"/>
            <w:tcBorders>
              <w:top w:val="nil"/>
              <w:left w:val="nil"/>
              <w:bottom w:val="single" w:sz="4" w:space="0" w:color="A6A6A6"/>
              <w:right w:val="single" w:sz="4" w:space="0" w:color="A6A6A6"/>
            </w:tcBorders>
            <w:shd w:val="clear" w:color="auto" w:fill="auto"/>
            <w:noWrap/>
            <w:vAlign w:val="center"/>
            <w:hideMark/>
          </w:tcPr>
          <w:p w14:paraId="634B0B60" w14:textId="77777777" w:rsidR="00463EC8" w:rsidRPr="00071B21" w:rsidRDefault="00463EC8" w:rsidP="00874B2D">
            <w:pPr>
              <w:jc w:val="right"/>
              <w:rPr>
                <w:rFonts w:ascii="Nunito" w:eastAsia="Times New Roman" w:hAnsi="Nunito"/>
                <w:color w:val="000000"/>
                <w:sz w:val="14"/>
                <w:szCs w:val="14"/>
                <w:lang w:val="es-419" w:eastAsia="es-419"/>
              </w:rPr>
            </w:pPr>
            <w:r w:rsidRPr="00071B21">
              <w:rPr>
                <w:rFonts w:ascii="Nunito" w:hAnsi="Nunito"/>
                <w:color w:val="000000"/>
                <w:sz w:val="14"/>
                <w:szCs w:val="14"/>
              </w:rPr>
              <w:t xml:space="preserve">                                           976.410.749,00 </w:t>
            </w:r>
          </w:p>
        </w:tc>
      </w:tr>
      <w:tr w:rsidR="00463EC8" w:rsidRPr="00071B21" w14:paraId="48304016" w14:textId="77777777" w:rsidTr="00874B2D">
        <w:trPr>
          <w:trHeight w:val="20"/>
        </w:trPr>
        <w:tc>
          <w:tcPr>
            <w:tcW w:w="457" w:type="pct"/>
            <w:tcBorders>
              <w:top w:val="nil"/>
              <w:left w:val="single" w:sz="4" w:space="0" w:color="A6A6A6"/>
              <w:bottom w:val="single" w:sz="4" w:space="0" w:color="A6A6A6"/>
              <w:right w:val="single" w:sz="4" w:space="0" w:color="A6A6A6"/>
            </w:tcBorders>
            <w:shd w:val="clear" w:color="auto" w:fill="auto"/>
            <w:vAlign w:val="center"/>
            <w:hideMark/>
          </w:tcPr>
          <w:p w14:paraId="14B4427A" w14:textId="77777777" w:rsidR="00463EC8" w:rsidRPr="00071B21" w:rsidRDefault="00463EC8" w:rsidP="00874B2D">
            <w:pPr>
              <w:jc w:val="center"/>
              <w:rPr>
                <w:rFonts w:ascii="Nunito" w:eastAsia="Times New Roman" w:hAnsi="Nunito"/>
                <w:color w:val="000000"/>
                <w:sz w:val="14"/>
                <w:szCs w:val="14"/>
                <w:lang w:val="es-419" w:eastAsia="es-419"/>
              </w:rPr>
            </w:pPr>
            <w:r w:rsidRPr="00071B21">
              <w:rPr>
                <w:rFonts w:ascii="Nunito" w:hAnsi="Nunito"/>
                <w:color w:val="000000"/>
                <w:sz w:val="14"/>
                <w:szCs w:val="14"/>
              </w:rPr>
              <w:t>1110822</w:t>
            </w:r>
          </w:p>
        </w:tc>
        <w:tc>
          <w:tcPr>
            <w:tcW w:w="711" w:type="pct"/>
            <w:tcBorders>
              <w:top w:val="nil"/>
              <w:left w:val="nil"/>
              <w:bottom w:val="single" w:sz="4" w:space="0" w:color="A6A6A6"/>
              <w:right w:val="single" w:sz="4" w:space="0" w:color="A6A6A6"/>
            </w:tcBorders>
            <w:shd w:val="clear" w:color="auto" w:fill="auto"/>
            <w:vAlign w:val="center"/>
            <w:hideMark/>
          </w:tcPr>
          <w:p w14:paraId="62670A79" w14:textId="77777777" w:rsidR="00463EC8" w:rsidRPr="00071B21" w:rsidRDefault="00463EC8" w:rsidP="00874B2D">
            <w:pPr>
              <w:jc w:val="center"/>
              <w:rPr>
                <w:rFonts w:ascii="Nunito" w:eastAsia="Times New Roman" w:hAnsi="Nunito"/>
                <w:color w:val="000000"/>
                <w:sz w:val="14"/>
                <w:szCs w:val="14"/>
                <w:lang w:val="es-419" w:eastAsia="es-419"/>
              </w:rPr>
            </w:pPr>
            <w:r w:rsidRPr="00071B21">
              <w:rPr>
                <w:rFonts w:ascii="Nunito" w:hAnsi="Nunito"/>
                <w:color w:val="000000"/>
                <w:sz w:val="14"/>
                <w:szCs w:val="14"/>
              </w:rPr>
              <w:t>52535814</w:t>
            </w:r>
          </w:p>
        </w:tc>
        <w:tc>
          <w:tcPr>
            <w:tcW w:w="975" w:type="pct"/>
            <w:tcBorders>
              <w:top w:val="nil"/>
              <w:left w:val="nil"/>
              <w:bottom w:val="single" w:sz="4" w:space="0" w:color="A6A6A6"/>
              <w:right w:val="single" w:sz="4" w:space="0" w:color="A6A6A6"/>
            </w:tcBorders>
            <w:shd w:val="clear" w:color="auto" w:fill="auto"/>
            <w:noWrap/>
            <w:vAlign w:val="center"/>
            <w:hideMark/>
          </w:tcPr>
          <w:p w14:paraId="2609C117" w14:textId="77777777" w:rsidR="00463EC8" w:rsidRPr="00071B21" w:rsidRDefault="00463EC8" w:rsidP="00874B2D">
            <w:pPr>
              <w:rPr>
                <w:rFonts w:ascii="Nunito" w:eastAsia="Times New Roman" w:hAnsi="Nunito"/>
                <w:color w:val="000000"/>
                <w:sz w:val="14"/>
                <w:szCs w:val="14"/>
                <w:lang w:val="es-419" w:eastAsia="es-419"/>
              </w:rPr>
            </w:pPr>
            <w:r w:rsidRPr="00071B21">
              <w:rPr>
                <w:rFonts w:ascii="Nunito" w:hAnsi="Nunito"/>
                <w:color w:val="000000"/>
                <w:sz w:val="14"/>
                <w:szCs w:val="14"/>
              </w:rPr>
              <w:t>Dolly Mayerly Sánchez Acosta</w:t>
            </w:r>
          </w:p>
        </w:tc>
        <w:tc>
          <w:tcPr>
            <w:tcW w:w="2065" w:type="pct"/>
            <w:tcBorders>
              <w:top w:val="nil"/>
              <w:left w:val="nil"/>
              <w:bottom w:val="single" w:sz="4" w:space="0" w:color="A6A6A6"/>
              <w:right w:val="single" w:sz="4" w:space="0" w:color="A6A6A6"/>
            </w:tcBorders>
            <w:shd w:val="clear" w:color="auto" w:fill="auto"/>
            <w:vAlign w:val="center"/>
            <w:hideMark/>
          </w:tcPr>
          <w:p w14:paraId="5F414FDE" w14:textId="77777777" w:rsidR="00463EC8" w:rsidRPr="00071B21" w:rsidRDefault="00463EC8" w:rsidP="00874B2D">
            <w:pPr>
              <w:rPr>
                <w:rFonts w:ascii="Nunito" w:eastAsia="Times New Roman" w:hAnsi="Nunito"/>
                <w:color w:val="000000"/>
                <w:sz w:val="14"/>
                <w:szCs w:val="14"/>
                <w:lang w:val="es-419" w:eastAsia="es-419"/>
              </w:rPr>
            </w:pPr>
            <w:r w:rsidRPr="00071B21">
              <w:rPr>
                <w:rFonts w:ascii="Nunito" w:hAnsi="Nunito"/>
                <w:color w:val="000000"/>
                <w:sz w:val="14"/>
                <w:szCs w:val="14"/>
              </w:rPr>
              <w:t>Lesión por Indebida o Insuficiente Adopción Medidas Protección y Seguridad - Contencioso Administrativa</w:t>
            </w:r>
          </w:p>
        </w:tc>
        <w:tc>
          <w:tcPr>
            <w:tcW w:w="792" w:type="pct"/>
            <w:tcBorders>
              <w:top w:val="nil"/>
              <w:left w:val="nil"/>
              <w:bottom w:val="single" w:sz="4" w:space="0" w:color="A6A6A6"/>
              <w:right w:val="single" w:sz="4" w:space="0" w:color="A6A6A6"/>
            </w:tcBorders>
            <w:shd w:val="clear" w:color="auto" w:fill="auto"/>
            <w:noWrap/>
            <w:vAlign w:val="center"/>
            <w:hideMark/>
          </w:tcPr>
          <w:p w14:paraId="67A1E08C" w14:textId="77777777" w:rsidR="00463EC8" w:rsidRPr="00071B21" w:rsidRDefault="00463EC8" w:rsidP="00874B2D">
            <w:pPr>
              <w:jc w:val="right"/>
              <w:rPr>
                <w:rFonts w:ascii="Nunito" w:eastAsia="Times New Roman" w:hAnsi="Nunito"/>
                <w:color w:val="000000"/>
                <w:sz w:val="14"/>
                <w:szCs w:val="14"/>
                <w:lang w:val="es-419" w:eastAsia="es-419"/>
              </w:rPr>
            </w:pPr>
            <w:r w:rsidRPr="00071B21">
              <w:rPr>
                <w:rFonts w:ascii="Nunito" w:hAnsi="Nunito"/>
                <w:color w:val="000000"/>
                <w:sz w:val="14"/>
                <w:szCs w:val="14"/>
              </w:rPr>
              <w:t xml:space="preserve">                                           585.000.000,00 </w:t>
            </w:r>
          </w:p>
        </w:tc>
      </w:tr>
      <w:tr w:rsidR="00463EC8" w:rsidRPr="00071B21" w14:paraId="7FF70567" w14:textId="77777777" w:rsidTr="00874B2D">
        <w:trPr>
          <w:trHeight w:val="20"/>
        </w:trPr>
        <w:tc>
          <w:tcPr>
            <w:tcW w:w="457" w:type="pct"/>
            <w:tcBorders>
              <w:top w:val="nil"/>
              <w:left w:val="single" w:sz="4" w:space="0" w:color="A6A6A6"/>
              <w:bottom w:val="single" w:sz="4" w:space="0" w:color="A6A6A6"/>
              <w:right w:val="single" w:sz="4" w:space="0" w:color="A6A6A6"/>
            </w:tcBorders>
            <w:shd w:val="clear" w:color="auto" w:fill="auto"/>
            <w:vAlign w:val="center"/>
            <w:hideMark/>
          </w:tcPr>
          <w:p w14:paraId="7E17750A" w14:textId="77777777" w:rsidR="00463EC8" w:rsidRPr="00071B21" w:rsidRDefault="00463EC8" w:rsidP="00874B2D">
            <w:pPr>
              <w:jc w:val="center"/>
              <w:rPr>
                <w:rFonts w:ascii="Nunito" w:eastAsia="Times New Roman" w:hAnsi="Nunito"/>
                <w:color w:val="000000"/>
                <w:sz w:val="14"/>
                <w:szCs w:val="14"/>
                <w:lang w:val="es-419" w:eastAsia="es-419"/>
              </w:rPr>
            </w:pPr>
            <w:r w:rsidRPr="00071B21">
              <w:rPr>
                <w:rFonts w:ascii="Nunito" w:hAnsi="Nunito"/>
                <w:color w:val="000000"/>
                <w:sz w:val="14"/>
                <w:szCs w:val="14"/>
              </w:rPr>
              <w:t>867274</w:t>
            </w:r>
          </w:p>
        </w:tc>
        <w:tc>
          <w:tcPr>
            <w:tcW w:w="711" w:type="pct"/>
            <w:tcBorders>
              <w:top w:val="nil"/>
              <w:left w:val="nil"/>
              <w:bottom w:val="single" w:sz="4" w:space="0" w:color="A6A6A6"/>
              <w:right w:val="single" w:sz="4" w:space="0" w:color="A6A6A6"/>
            </w:tcBorders>
            <w:shd w:val="clear" w:color="auto" w:fill="auto"/>
            <w:vAlign w:val="center"/>
            <w:hideMark/>
          </w:tcPr>
          <w:p w14:paraId="64F1F3CC" w14:textId="77777777" w:rsidR="00463EC8" w:rsidRPr="00071B21" w:rsidRDefault="00463EC8" w:rsidP="00874B2D">
            <w:pPr>
              <w:jc w:val="center"/>
              <w:rPr>
                <w:rFonts w:ascii="Nunito" w:eastAsia="Times New Roman" w:hAnsi="Nunito"/>
                <w:color w:val="000000"/>
                <w:sz w:val="14"/>
                <w:szCs w:val="14"/>
                <w:lang w:val="es-419" w:eastAsia="es-419"/>
              </w:rPr>
            </w:pPr>
            <w:r w:rsidRPr="00071B21">
              <w:rPr>
                <w:rFonts w:ascii="Nunito" w:hAnsi="Nunito"/>
                <w:color w:val="000000"/>
                <w:sz w:val="14"/>
                <w:szCs w:val="14"/>
              </w:rPr>
              <w:t>21190109</w:t>
            </w:r>
          </w:p>
        </w:tc>
        <w:tc>
          <w:tcPr>
            <w:tcW w:w="975" w:type="pct"/>
            <w:tcBorders>
              <w:top w:val="nil"/>
              <w:left w:val="nil"/>
              <w:bottom w:val="single" w:sz="4" w:space="0" w:color="A6A6A6"/>
              <w:right w:val="single" w:sz="4" w:space="0" w:color="A6A6A6"/>
            </w:tcBorders>
            <w:shd w:val="clear" w:color="auto" w:fill="auto"/>
            <w:noWrap/>
            <w:vAlign w:val="center"/>
            <w:hideMark/>
          </w:tcPr>
          <w:p w14:paraId="3122B9FE" w14:textId="77777777" w:rsidR="00463EC8" w:rsidRPr="00071B21" w:rsidRDefault="00463EC8" w:rsidP="00874B2D">
            <w:pPr>
              <w:rPr>
                <w:rFonts w:ascii="Nunito" w:eastAsia="Times New Roman" w:hAnsi="Nunito"/>
                <w:color w:val="000000"/>
                <w:sz w:val="14"/>
                <w:szCs w:val="14"/>
                <w:lang w:val="es-419" w:eastAsia="es-419"/>
              </w:rPr>
            </w:pPr>
            <w:r w:rsidRPr="00071B21">
              <w:rPr>
                <w:rFonts w:ascii="Nunito" w:hAnsi="Nunito"/>
                <w:color w:val="000000"/>
                <w:sz w:val="14"/>
                <w:szCs w:val="14"/>
              </w:rPr>
              <w:t>Diana Claritza Betancourt Romero</w:t>
            </w:r>
          </w:p>
        </w:tc>
        <w:tc>
          <w:tcPr>
            <w:tcW w:w="2065" w:type="pct"/>
            <w:tcBorders>
              <w:top w:val="nil"/>
              <w:left w:val="nil"/>
              <w:bottom w:val="single" w:sz="4" w:space="0" w:color="A6A6A6"/>
              <w:right w:val="single" w:sz="4" w:space="0" w:color="A6A6A6"/>
            </w:tcBorders>
            <w:shd w:val="clear" w:color="auto" w:fill="auto"/>
            <w:vAlign w:val="center"/>
            <w:hideMark/>
          </w:tcPr>
          <w:p w14:paraId="1C4619CC" w14:textId="77777777" w:rsidR="00463EC8" w:rsidRPr="00071B21" w:rsidRDefault="00463EC8" w:rsidP="00874B2D">
            <w:pPr>
              <w:rPr>
                <w:rFonts w:ascii="Nunito" w:eastAsia="Times New Roman" w:hAnsi="Nunito"/>
                <w:color w:val="000000"/>
                <w:sz w:val="14"/>
                <w:szCs w:val="14"/>
                <w:lang w:val="es-419" w:eastAsia="es-419"/>
              </w:rPr>
            </w:pPr>
            <w:r w:rsidRPr="00071B21">
              <w:rPr>
                <w:rFonts w:ascii="Nunito" w:hAnsi="Nunito"/>
                <w:color w:val="000000"/>
                <w:sz w:val="14"/>
                <w:szCs w:val="14"/>
              </w:rPr>
              <w:t>Omisión de las Normas de Salud Ocupacional - Contencioso Administrativa</w:t>
            </w:r>
          </w:p>
        </w:tc>
        <w:tc>
          <w:tcPr>
            <w:tcW w:w="792" w:type="pct"/>
            <w:tcBorders>
              <w:top w:val="nil"/>
              <w:left w:val="nil"/>
              <w:bottom w:val="single" w:sz="4" w:space="0" w:color="A6A6A6"/>
              <w:right w:val="single" w:sz="4" w:space="0" w:color="A6A6A6"/>
            </w:tcBorders>
            <w:shd w:val="clear" w:color="auto" w:fill="auto"/>
            <w:noWrap/>
            <w:vAlign w:val="center"/>
            <w:hideMark/>
          </w:tcPr>
          <w:p w14:paraId="48585664" w14:textId="77777777" w:rsidR="00463EC8" w:rsidRPr="00071B21" w:rsidRDefault="00463EC8" w:rsidP="00874B2D">
            <w:pPr>
              <w:jc w:val="right"/>
              <w:rPr>
                <w:rFonts w:ascii="Nunito" w:eastAsia="Times New Roman" w:hAnsi="Nunito"/>
                <w:color w:val="000000"/>
                <w:sz w:val="14"/>
                <w:szCs w:val="14"/>
                <w:lang w:val="es-419" w:eastAsia="es-419"/>
              </w:rPr>
            </w:pPr>
            <w:r w:rsidRPr="00071B21">
              <w:rPr>
                <w:rFonts w:ascii="Nunito" w:hAnsi="Nunito"/>
                <w:color w:val="000000"/>
                <w:sz w:val="14"/>
                <w:szCs w:val="14"/>
              </w:rPr>
              <w:t xml:space="preserve">                                           509.067.429,00 </w:t>
            </w:r>
          </w:p>
        </w:tc>
      </w:tr>
      <w:tr w:rsidR="00463EC8" w:rsidRPr="00071B21" w14:paraId="7959C954" w14:textId="77777777" w:rsidTr="00874B2D">
        <w:trPr>
          <w:trHeight w:val="20"/>
        </w:trPr>
        <w:tc>
          <w:tcPr>
            <w:tcW w:w="457" w:type="pct"/>
            <w:tcBorders>
              <w:top w:val="nil"/>
              <w:left w:val="single" w:sz="4" w:space="0" w:color="A6A6A6"/>
              <w:bottom w:val="single" w:sz="4" w:space="0" w:color="A6A6A6"/>
              <w:right w:val="single" w:sz="4" w:space="0" w:color="A6A6A6"/>
            </w:tcBorders>
            <w:shd w:val="clear" w:color="auto" w:fill="auto"/>
            <w:vAlign w:val="center"/>
            <w:hideMark/>
          </w:tcPr>
          <w:p w14:paraId="429740C5" w14:textId="77777777" w:rsidR="00463EC8" w:rsidRPr="00071B21" w:rsidRDefault="00463EC8" w:rsidP="00874B2D">
            <w:pPr>
              <w:jc w:val="center"/>
              <w:rPr>
                <w:rFonts w:ascii="Nunito" w:eastAsia="Times New Roman" w:hAnsi="Nunito"/>
                <w:color w:val="000000"/>
                <w:sz w:val="14"/>
                <w:szCs w:val="14"/>
                <w:lang w:val="es-419" w:eastAsia="es-419"/>
              </w:rPr>
            </w:pPr>
            <w:r w:rsidRPr="00071B21">
              <w:rPr>
                <w:rFonts w:ascii="Nunito" w:hAnsi="Nunito"/>
                <w:color w:val="000000"/>
                <w:sz w:val="14"/>
                <w:szCs w:val="14"/>
              </w:rPr>
              <w:t>943897</w:t>
            </w:r>
          </w:p>
        </w:tc>
        <w:tc>
          <w:tcPr>
            <w:tcW w:w="711" w:type="pct"/>
            <w:tcBorders>
              <w:top w:val="nil"/>
              <w:left w:val="nil"/>
              <w:bottom w:val="single" w:sz="4" w:space="0" w:color="A6A6A6"/>
              <w:right w:val="single" w:sz="4" w:space="0" w:color="A6A6A6"/>
            </w:tcBorders>
            <w:shd w:val="clear" w:color="auto" w:fill="auto"/>
            <w:vAlign w:val="center"/>
            <w:hideMark/>
          </w:tcPr>
          <w:p w14:paraId="3F9CA540" w14:textId="77777777" w:rsidR="00463EC8" w:rsidRPr="00071B21" w:rsidRDefault="00463EC8" w:rsidP="00874B2D">
            <w:pPr>
              <w:jc w:val="center"/>
              <w:rPr>
                <w:rFonts w:ascii="Nunito" w:eastAsia="Times New Roman" w:hAnsi="Nunito"/>
                <w:color w:val="000000"/>
                <w:sz w:val="14"/>
                <w:szCs w:val="14"/>
                <w:lang w:val="es-419" w:eastAsia="es-419"/>
              </w:rPr>
            </w:pPr>
            <w:r w:rsidRPr="00071B21">
              <w:rPr>
                <w:rFonts w:ascii="Nunito" w:hAnsi="Nunito"/>
                <w:color w:val="000000"/>
                <w:sz w:val="14"/>
                <w:szCs w:val="14"/>
              </w:rPr>
              <w:t>79848201</w:t>
            </w:r>
          </w:p>
        </w:tc>
        <w:tc>
          <w:tcPr>
            <w:tcW w:w="975" w:type="pct"/>
            <w:tcBorders>
              <w:top w:val="nil"/>
              <w:left w:val="nil"/>
              <w:bottom w:val="single" w:sz="4" w:space="0" w:color="A6A6A6"/>
              <w:right w:val="single" w:sz="4" w:space="0" w:color="A6A6A6"/>
            </w:tcBorders>
            <w:shd w:val="clear" w:color="auto" w:fill="auto"/>
            <w:noWrap/>
            <w:vAlign w:val="center"/>
            <w:hideMark/>
          </w:tcPr>
          <w:p w14:paraId="777C605D" w14:textId="77777777" w:rsidR="00463EC8" w:rsidRPr="00071B21" w:rsidRDefault="00463EC8" w:rsidP="00874B2D">
            <w:pPr>
              <w:rPr>
                <w:rFonts w:ascii="Nunito" w:eastAsia="Times New Roman" w:hAnsi="Nunito"/>
                <w:color w:val="000000"/>
                <w:sz w:val="14"/>
                <w:szCs w:val="14"/>
                <w:lang w:val="es-419" w:eastAsia="es-419"/>
              </w:rPr>
            </w:pPr>
            <w:r w:rsidRPr="00071B21">
              <w:rPr>
                <w:rFonts w:ascii="Nunito" w:hAnsi="Nunito"/>
                <w:color w:val="000000"/>
                <w:sz w:val="14"/>
                <w:szCs w:val="14"/>
              </w:rPr>
              <w:t>Juan Carlos Iriarte Quiroga</w:t>
            </w:r>
          </w:p>
        </w:tc>
        <w:tc>
          <w:tcPr>
            <w:tcW w:w="2065" w:type="pct"/>
            <w:tcBorders>
              <w:top w:val="nil"/>
              <w:left w:val="nil"/>
              <w:bottom w:val="single" w:sz="4" w:space="0" w:color="A6A6A6"/>
              <w:right w:val="single" w:sz="4" w:space="0" w:color="A6A6A6"/>
            </w:tcBorders>
            <w:shd w:val="clear" w:color="auto" w:fill="auto"/>
            <w:vAlign w:val="center"/>
            <w:hideMark/>
          </w:tcPr>
          <w:p w14:paraId="7989C100" w14:textId="77777777" w:rsidR="00463EC8" w:rsidRPr="00071B21" w:rsidRDefault="00463EC8" w:rsidP="00874B2D">
            <w:pPr>
              <w:rPr>
                <w:rFonts w:ascii="Nunito" w:eastAsia="Times New Roman" w:hAnsi="Nunito"/>
                <w:color w:val="000000"/>
                <w:sz w:val="14"/>
                <w:szCs w:val="14"/>
                <w:lang w:val="es-419" w:eastAsia="es-419"/>
              </w:rPr>
            </w:pPr>
            <w:r w:rsidRPr="00071B21">
              <w:rPr>
                <w:rFonts w:ascii="Nunito" w:hAnsi="Nunito"/>
                <w:color w:val="000000"/>
                <w:sz w:val="14"/>
                <w:szCs w:val="14"/>
              </w:rPr>
              <w:t>Configuración del Contrato Realidad - Contencioso Administrativa</w:t>
            </w:r>
          </w:p>
        </w:tc>
        <w:tc>
          <w:tcPr>
            <w:tcW w:w="792" w:type="pct"/>
            <w:tcBorders>
              <w:top w:val="nil"/>
              <w:left w:val="nil"/>
              <w:bottom w:val="single" w:sz="4" w:space="0" w:color="A6A6A6"/>
              <w:right w:val="single" w:sz="4" w:space="0" w:color="A6A6A6"/>
            </w:tcBorders>
            <w:shd w:val="clear" w:color="auto" w:fill="auto"/>
            <w:noWrap/>
            <w:vAlign w:val="center"/>
            <w:hideMark/>
          </w:tcPr>
          <w:p w14:paraId="34BE0886" w14:textId="77777777" w:rsidR="00463EC8" w:rsidRPr="00071B21" w:rsidRDefault="00463EC8" w:rsidP="00874B2D">
            <w:pPr>
              <w:jc w:val="right"/>
              <w:rPr>
                <w:rFonts w:ascii="Nunito" w:eastAsia="Times New Roman" w:hAnsi="Nunito"/>
                <w:color w:val="000000"/>
                <w:sz w:val="14"/>
                <w:szCs w:val="14"/>
                <w:lang w:val="es-419" w:eastAsia="es-419"/>
              </w:rPr>
            </w:pPr>
            <w:r w:rsidRPr="00071B21">
              <w:rPr>
                <w:rFonts w:ascii="Nunito" w:hAnsi="Nunito"/>
                <w:color w:val="000000"/>
                <w:sz w:val="14"/>
                <w:szCs w:val="14"/>
              </w:rPr>
              <w:t xml:space="preserve">                                           505.477.635,00 </w:t>
            </w:r>
          </w:p>
        </w:tc>
      </w:tr>
      <w:tr w:rsidR="00463EC8" w:rsidRPr="00071B21" w14:paraId="61FB9EC9" w14:textId="77777777" w:rsidTr="00874B2D">
        <w:trPr>
          <w:trHeight w:val="20"/>
        </w:trPr>
        <w:tc>
          <w:tcPr>
            <w:tcW w:w="457" w:type="pct"/>
            <w:tcBorders>
              <w:top w:val="nil"/>
              <w:left w:val="single" w:sz="4" w:space="0" w:color="A6A6A6"/>
              <w:bottom w:val="single" w:sz="4" w:space="0" w:color="A6A6A6"/>
              <w:right w:val="single" w:sz="4" w:space="0" w:color="A6A6A6"/>
            </w:tcBorders>
            <w:shd w:val="clear" w:color="auto" w:fill="auto"/>
            <w:vAlign w:val="center"/>
            <w:hideMark/>
          </w:tcPr>
          <w:p w14:paraId="048D94C1" w14:textId="77777777" w:rsidR="00463EC8" w:rsidRPr="00071B21" w:rsidRDefault="00463EC8" w:rsidP="00874B2D">
            <w:pPr>
              <w:jc w:val="center"/>
              <w:rPr>
                <w:rFonts w:ascii="Nunito" w:eastAsia="Times New Roman" w:hAnsi="Nunito"/>
                <w:color w:val="000000"/>
                <w:sz w:val="14"/>
                <w:szCs w:val="14"/>
                <w:lang w:val="es-419" w:eastAsia="es-419"/>
              </w:rPr>
            </w:pPr>
            <w:r w:rsidRPr="00071B21">
              <w:rPr>
                <w:rFonts w:ascii="Nunito" w:hAnsi="Nunito"/>
                <w:color w:val="000000"/>
                <w:sz w:val="14"/>
                <w:szCs w:val="14"/>
              </w:rPr>
              <w:t>834197</w:t>
            </w:r>
          </w:p>
        </w:tc>
        <w:tc>
          <w:tcPr>
            <w:tcW w:w="711" w:type="pct"/>
            <w:tcBorders>
              <w:top w:val="nil"/>
              <w:left w:val="nil"/>
              <w:bottom w:val="single" w:sz="4" w:space="0" w:color="A6A6A6"/>
              <w:right w:val="single" w:sz="4" w:space="0" w:color="A6A6A6"/>
            </w:tcBorders>
            <w:shd w:val="clear" w:color="auto" w:fill="auto"/>
            <w:vAlign w:val="center"/>
            <w:hideMark/>
          </w:tcPr>
          <w:p w14:paraId="46905FB1" w14:textId="77777777" w:rsidR="00463EC8" w:rsidRPr="00071B21" w:rsidRDefault="00463EC8" w:rsidP="00874B2D">
            <w:pPr>
              <w:jc w:val="center"/>
              <w:rPr>
                <w:rFonts w:ascii="Nunito" w:eastAsia="Times New Roman" w:hAnsi="Nunito"/>
                <w:color w:val="000000"/>
                <w:sz w:val="14"/>
                <w:szCs w:val="14"/>
                <w:lang w:val="es-419" w:eastAsia="es-419"/>
              </w:rPr>
            </w:pPr>
            <w:r w:rsidRPr="00071B21">
              <w:rPr>
                <w:rFonts w:ascii="Nunito" w:hAnsi="Nunito"/>
                <w:color w:val="000000"/>
                <w:sz w:val="14"/>
                <w:szCs w:val="14"/>
              </w:rPr>
              <w:t>59835087</w:t>
            </w:r>
          </w:p>
        </w:tc>
        <w:tc>
          <w:tcPr>
            <w:tcW w:w="975" w:type="pct"/>
            <w:tcBorders>
              <w:top w:val="nil"/>
              <w:left w:val="nil"/>
              <w:bottom w:val="single" w:sz="4" w:space="0" w:color="A6A6A6"/>
              <w:right w:val="single" w:sz="4" w:space="0" w:color="A6A6A6"/>
            </w:tcBorders>
            <w:shd w:val="clear" w:color="auto" w:fill="auto"/>
            <w:noWrap/>
            <w:vAlign w:val="center"/>
            <w:hideMark/>
          </w:tcPr>
          <w:p w14:paraId="2BB3F041" w14:textId="77777777" w:rsidR="00463EC8" w:rsidRPr="00071B21" w:rsidRDefault="00463EC8" w:rsidP="00874B2D">
            <w:pPr>
              <w:rPr>
                <w:rFonts w:ascii="Nunito" w:eastAsia="Times New Roman" w:hAnsi="Nunito"/>
                <w:color w:val="000000"/>
                <w:sz w:val="14"/>
                <w:szCs w:val="14"/>
                <w:lang w:val="es-419" w:eastAsia="es-419"/>
              </w:rPr>
            </w:pPr>
            <w:r w:rsidRPr="00071B21">
              <w:rPr>
                <w:rFonts w:ascii="Nunito" w:hAnsi="Nunito"/>
                <w:color w:val="000000"/>
                <w:sz w:val="14"/>
                <w:szCs w:val="14"/>
              </w:rPr>
              <w:t>Alexandra Anyeli Hernández Tarapuez</w:t>
            </w:r>
          </w:p>
        </w:tc>
        <w:tc>
          <w:tcPr>
            <w:tcW w:w="2065" w:type="pct"/>
            <w:tcBorders>
              <w:top w:val="nil"/>
              <w:left w:val="nil"/>
              <w:bottom w:val="single" w:sz="4" w:space="0" w:color="A6A6A6"/>
              <w:right w:val="single" w:sz="4" w:space="0" w:color="A6A6A6"/>
            </w:tcBorders>
            <w:shd w:val="clear" w:color="auto" w:fill="auto"/>
            <w:vAlign w:val="center"/>
            <w:hideMark/>
          </w:tcPr>
          <w:p w14:paraId="3114B71F" w14:textId="77777777" w:rsidR="00463EC8" w:rsidRPr="00071B21" w:rsidRDefault="00463EC8" w:rsidP="00874B2D">
            <w:pPr>
              <w:rPr>
                <w:rFonts w:ascii="Nunito" w:eastAsia="Times New Roman" w:hAnsi="Nunito"/>
                <w:color w:val="000000"/>
                <w:sz w:val="14"/>
                <w:szCs w:val="14"/>
                <w:lang w:val="es-419" w:eastAsia="es-419"/>
              </w:rPr>
            </w:pPr>
            <w:r w:rsidRPr="00071B21">
              <w:rPr>
                <w:rFonts w:ascii="Nunito" w:hAnsi="Nunito"/>
                <w:color w:val="000000"/>
                <w:sz w:val="14"/>
                <w:szCs w:val="14"/>
              </w:rPr>
              <w:t>Configuración del Contrato Realidad - Contencioso Administrativa</w:t>
            </w:r>
          </w:p>
        </w:tc>
        <w:tc>
          <w:tcPr>
            <w:tcW w:w="792" w:type="pct"/>
            <w:tcBorders>
              <w:top w:val="nil"/>
              <w:left w:val="nil"/>
              <w:bottom w:val="single" w:sz="4" w:space="0" w:color="A6A6A6"/>
              <w:right w:val="single" w:sz="4" w:space="0" w:color="A6A6A6"/>
            </w:tcBorders>
            <w:shd w:val="clear" w:color="auto" w:fill="auto"/>
            <w:noWrap/>
            <w:vAlign w:val="center"/>
            <w:hideMark/>
          </w:tcPr>
          <w:p w14:paraId="02C1DB02" w14:textId="77777777" w:rsidR="00463EC8" w:rsidRPr="00071B21" w:rsidRDefault="00463EC8" w:rsidP="00874B2D">
            <w:pPr>
              <w:jc w:val="right"/>
              <w:rPr>
                <w:rFonts w:ascii="Nunito" w:eastAsia="Times New Roman" w:hAnsi="Nunito"/>
                <w:color w:val="000000"/>
                <w:sz w:val="14"/>
                <w:szCs w:val="14"/>
                <w:lang w:val="es-419" w:eastAsia="es-419"/>
              </w:rPr>
            </w:pPr>
            <w:r w:rsidRPr="00071B21">
              <w:rPr>
                <w:rFonts w:ascii="Nunito" w:hAnsi="Nunito"/>
                <w:color w:val="000000"/>
                <w:sz w:val="14"/>
                <w:szCs w:val="14"/>
              </w:rPr>
              <w:t xml:space="preserve">                                           405.410.564,00 </w:t>
            </w:r>
          </w:p>
        </w:tc>
      </w:tr>
      <w:tr w:rsidR="00463EC8" w:rsidRPr="00071B21" w14:paraId="59C9F47E" w14:textId="77777777" w:rsidTr="00874B2D">
        <w:trPr>
          <w:trHeight w:val="20"/>
        </w:trPr>
        <w:tc>
          <w:tcPr>
            <w:tcW w:w="457" w:type="pct"/>
            <w:tcBorders>
              <w:top w:val="nil"/>
              <w:left w:val="single" w:sz="4" w:space="0" w:color="A6A6A6"/>
              <w:bottom w:val="single" w:sz="4" w:space="0" w:color="A6A6A6"/>
              <w:right w:val="single" w:sz="4" w:space="0" w:color="A6A6A6"/>
            </w:tcBorders>
            <w:shd w:val="clear" w:color="auto" w:fill="auto"/>
            <w:vAlign w:val="center"/>
            <w:hideMark/>
          </w:tcPr>
          <w:p w14:paraId="0D0774AB" w14:textId="77777777" w:rsidR="00463EC8" w:rsidRPr="00071B21" w:rsidRDefault="00463EC8" w:rsidP="00874B2D">
            <w:pPr>
              <w:jc w:val="center"/>
              <w:rPr>
                <w:rFonts w:ascii="Nunito" w:eastAsia="Times New Roman" w:hAnsi="Nunito"/>
                <w:color w:val="000000"/>
                <w:sz w:val="14"/>
                <w:szCs w:val="14"/>
                <w:lang w:val="es-419" w:eastAsia="es-419"/>
              </w:rPr>
            </w:pPr>
            <w:r w:rsidRPr="00071B21">
              <w:rPr>
                <w:rFonts w:ascii="Nunito" w:hAnsi="Nunito"/>
                <w:color w:val="000000"/>
                <w:sz w:val="14"/>
                <w:szCs w:val="14"/>
              </w:rPr>
              <w:t>1118196</w:t>
            </w:r>
          </w:p>
        </w:tc>
        <w:tc>
          <w:tcPr>
            <w:tcW w:w="711" w:type="pct"/>
            <w:tcBorders>
              <w:top w:val="nil"/>
              <w:left w:val="nil"/>
              <w:bottom w:val="single" w:sz="4" w:space="0" w:color="A6A6A6"/>
              <w:right w:val="single" w:sz="4" w:space="0" w:color="A6A6A6"/>
            </w:tcBorders>
            <w:shd w:val="clear" w:color="auto" w:fill="auto"/>
            <w:vAlign w:val="center"/>
            <w:hideMark/>
          </w:tcPr>
          <w:p w14:paraId="721380F6" w14:textId="77777777" w:rsidR="00463EC8" w:rsidRPr="00071B21" w:rsidRDefault="00463EC8" w:rsidP="00874B2D">
            <w:pPr>
              <w:jc w:val="center"/>
              <w:rPr>
                <w:rFonts w:ascii="Nunito" w:eastAsia="Times New Roman" w:hAnsi="Nunito"/>
                <w:color w:val="000000"/>
                <w:sz w:val="14"/>
                <w:szCs w:val="14"/>
                <w:lang w:val="es-419" w:eastAsia="es-419"/>
              </w:rPr>
            </w:pPr>
            <w:r w:rsidRPr="00071B21">
              <w:rPr>
                <w:rFonts w:ascii="Nunito" w:hAnsi="Nunito"/>
                <w:color w:val="000000"/>
                <w:sz w:val="14"/>
                <w:szCs w:val="14"/>
              </w:rPr>
              <w:t>41779560</w:t>
            </w:r>
          </w:p>
        </w:tc>
        <w:tc>
          <w:tcPr>
            <w:tcW w:w="975" w:type="pct"/>
            <w:tcBorders>
              <w:top w:val="nil"/>
              <w:left w:val="nil"/>
              <w:bottom w:val="single" w:sz="4" w:space="0" w:color="A6A6A6"/>
              <w:right w:val="single" w:sz="4" w:space="0" w:color="A6A6A6"/>
            </w:tcBorders>
            <w:shd w:val="clear" w:color="auto" w:fill="auto"/>
            <w:noWrap/>
            <w:vAlign w:val="center"/>
            <w:hideMark/>
          </w:tcPr>
          <w:p w14:paraId="71474A16" w14:textId="77777777" w:rsidR="00463EC8" w:rsidRPr="00071B21" w:rsidRDefault="00463EC8" w:rsidP="00874B2D">
            <w:pPr>
              <w:rPr>
                <w:rFonts w:ascii="Nunito" w:eastAsia="Times New Roman" w:hAnsi="Nunito"/>
                <w:color w:val="000000"/>
                <w:sz w:val="14"/>
                <w:szCs w:val="14"/>
                <w:lang w:val="es-419" w:eastAsia="es-419"/>
              </w:rPr>
            </w:pPr>
            <w:r w:rsidRPr="00071B21">
              <w:rPr>
                <w:rFonts w:ascii="Nunito" w:hAnsi="Nunito"/>
                <w:color w:val="000000"/>
                <w:sz w:val="14"/>
                <w:szCs w:val="14"/>
              </w:rPr>
              <w:t>Martha Lucia Villalobos Hernández</w:t>
            </w:r>
          </w:p>
        </w:tc>
        <w:tc>
          <w:tcPr>
            <w:tcW w:w="2065" w:type="pct"/>
            <w:tcBorders>
              <w:top w:val="nil"/>
              <w:left w:val="nil"/>
              <w:bottom w:val="single" w:sz="4" w:space="0" w:color="A6A6A6"/>
              <w:right w:val="single" w:sz="4" w:space="0" w:color="A6A6A6"/>
            </w:tcBorders>
            <w:shd w:val="clear" w:color="auto" w:fill="auto"/>
            <w:vAlign w:val="center"/>
            <w:hideMark/>
          </w:tcPr>
          <w:p w14:paraId="56F21D69" w14:textId="77777777" w:rsidR="00463EC8" w:rsidRPr="00071B21" w:rsidRDefault="00463EC8" w:rsidP="00874B2D">
            <w:pPr>
              <w:rPr>
                <w:rFonts w:ascii="Nunito" w:eastAsia="Times New Roman" w:hAnsi="Nunito"/>
                <w:color w:val="000000"/>
                <w:sz w:val="14"/>
                <w:szCs w:val="14"/>
                <w:lang w:val="es-419" w:eastAsia="es-419"/>
              </w:rPr>
            </w:pPr>
            <w:r w:rsidRPr="00071B21">
              <w:rPr>
                <w:rFonts w:ascii="Nunito" w:hAnsi="Nunito"/>
                <w:color w:val="000000"/>
                <w:sz w:val="14"/>
                <w:szCs w:val="14"/>
              </w:rPr>
              <w:t>Configuración del Contrato Realidad - Contencioso Administrativa</w:t>
            </w:r>
          </w:p>
        </w:tc>
        <w:tc>
          <w:tcPr>
            <w:tcW w:w="792" w:type="pct"/>
            <w:tcBorders>
              <w:top w:val="nil"/>
              <w:left w:val="nil"/>
              <w:bottom w:val="single" w:sz="4" w:space="0" w:color="A6A6A6"/>
              <w:right w:val="single" w:sz="4" w:space="0" w:color="A6A6A6"/>
            </w:tcBorders>
            <w:shd w:val="clear" w:color="auto" w:fill="auto"/>
            <w:noWrap/>
            <w:vAlign w:val="center"/>
            <w:hideMark/>
          </w:tcPr>
          <w:p w14:paraId="215F22E2" w14:textId="77777777" w:rsidR="00463EC8" w:rsidRPr="00071B21" w:rsidRDefault="00463EC8" w:rsidP="00874B2D">
            <w:pPr>
              <w:jc w:val="right"/>
              <w:rPr>
                <w:rFonts w:ascii="Nunito" w:eastAsia="Times New Roman" w:hAnsi="Nunito"/>
                <w:color w:val="000000"/>
                <w:sz w:val="14"/>
                <w:szCs w:val="14"/>
                <w:lang w:val="es-419" w:eastAsia="es-419"/>
              </w:rPr>
            </w:pPr>
            <w:r w:rsidRPr="00071B21">
              <w:rPr>
                <w:rFonts w:ascii="Nunito" w:hAnsi="Nunito"/>
                <w:color w:val="000000"/>
                <w:sz w:val="14"/>
                <w:szCs w:val="14"/>
              </w:rPr>
              <w:t xml:space="preserve">                                           400.000.000,00 </w:t>
            </w:r>
          </w:p>
        </w:tc>
      </w:tr>
      <w:tr w:rsidR="00463EC8" w:rsidRPr="00071B21" w14:paraId="0A825BD3" w14:textId="77777777" w:rsidTr="00874B2D">
        <w:trPr>
          <w:trHeight w:val="20"/>
        </w:trPr>
        <w:tc>
          <w:tcPr>
            <w:tcW w:w="457" w:type="pct"/>
            <w:tcBorders>
              <w:top w:val="nil"/>
              <w:left w:val="single" w:sz="4" w:space="0" w:color="A6A6A6"/>
              <w:bottom w:val="single" w:sz="4" w:space="0" w:color="A6A6A6"/>
              <w:right w:val="single" w:sz="4" w:space="0" w:color="A6A6A6"/>
            </w:tcBorders>
            <w:shd w:val="clear" w:color="auto" w:fill="auto"/>
            <w:vAlign w:val="center"/>
            <w:hideMark/>
          </w:tcPr>
          <w:p w14:paraId="33B56F0C" w14:textId="77777777" w:rsidR="00463EC8" w:rsidRPr="00071B21" w:rsidRDefault="00463EC8" w:rsidP="00874B2D">
            <w:pPr>
              <w:jc w:val="center"/>
              <w:rPr>
                <w:rFonts w:ascii="Nunito" w:eastAsia="Times New Roman" w:hAnsi="Nunito"/>
                <w:color w:val="000000"/>
                <w:sz w:val="14"/>
                <w:szCs w:val="14"/>
                <w:lang w:val="es-419" w:eastAsia="es-419"/>
              </w:rPr>
            </w:pPr>
            <w:r w:rsidRPr="00071B21">
              <w:rPr>
                <w:rFonts w:ascii="Nunito" w:hAnsi="Nunito"/>
                <w:color w:val="000000"/>
                <w:sz w:val="14"/>
                <w:szCs w:val="14"/>
              </w:rPr>
              <w:t>834269</w:t>
            </w:r>
          </w:p>
        </w:tc>
        <w:tc>
          <w:tcPr>
            <w:tcW w:w="711" w:type="pct"/>
            <w:tcBorders>
              <w:top w:val="nil"/>
              <w:left w:val="nil"/>
              <w:bottom w:val="single" w:sz="4" w:space="0" w:color="A6A6A6"/>
              <w:right w:val="single" w:sz="4" w:space="0" w:color="A6A6A6"/>
            </w:tcBorders>
            <w:shd w:val="clear" w:color="auto" w:fill="auto"/>
            <w:vAlign w:val="center"/>
            <w:hideMark/>
          </w:tcPr>
          <w:p w14:paraId="52720111" w14:textId="77777777" w:rsidR="00463EC8" w:rsidRPr="00071B21" w:rsidRDefault="00463EC8" w:rsidP="00874B2D">
            <w:pPr>
              <w:jc w:val="center"/>
              <w:rPr>
                <w:rFonts w:ascii="Nunito" w:eastAsia="Times New Roman" w:hAnsi="Nunito"/>
                <w:color w:val="000000"/>
                <w:sz w:val="14"/>
                <w:szCs w:val="14"/>
                <w:lang w:val="es-419" w:eastAsia="es-419"/>
              </w:rPr>
            </w:pPr>
            <w:r w:rsidRPr="00071B21">
              <w:rPr>
                <w:rFonts w:ascii="Nunito" w:hAnsi="Nunito"/>
                <w:color w:val="000000"/>
                <w:sz w:val="14"/>
                <w:szCs w:val="14"/>
              </w:rPr>
              <w:t>98380342</w:t>
            </w:r>
          </w:p>
        </w:tc>
        <w:tc>
          <w:tcPr>
            <w:tcW w:w="975" w:type="pct"/>
            <w:tcBorders>
              <w:top w:val="nil"/>
              <w:left w:val="nil"/>
              <w:bottom w:val="single" w:sz="4" w:space="0" w:color="A6A6A6"/>
              <w:right w:val="single" w:sz="4" w:space="0" w:color="A6A6A6"/>
            </w:tcBorders>
            <w:shd w:val="clear" w:color="auto" w:fill="auto"/>
            <w:noWrap/>
            <w:vAlign w:val="center"/>
            <w:hideMark/>
          </w:tcPr>
          <w:p w14:paraId="7A9FBD9E" w14:textId="77777777" w:rsidR="00463EC8" w:rsidRPr="00071B21" w:rsidRDefault="00463EC8" w:rsidP="00874B2D">
            <w:pPr>
              <w:rPr>
                <w:rFonts w:ascii="Nunito" w:eastAsia="Times New Roman" w:hAnsi="Nunito"/>
                <w:color w:val="000000"/>
                <w:sz w:val="14"/>
                <w:szCs w:val="14"/>
                <w:lang w:val="es-419" w:eastAsia="es-419"/>
              </w:rPr>
            </w:pPr>
            <w:r w:rsidRPr="00071B21">
              <w:rPr>
                <w:rFonts w:ascii="Nunito" w:hAnsi="Nunito"/>
                <w:color w:val="000000"/>
                <w:sz w:val="14"/>
                <w:szCs w:val="14"/>
              </w:rPr>
              <w:t>Efrén Edmundo Quiroz Cabrera</w:t>
            </w:r>
          </w:p>
        </w:tc>
        <w:tc>
          <w:tcPr>
            <w:tcW w:w="2065" w:type="pct"/>
            <w:tcBorders>
              <w:top w:val="nil"/>
              <w:left w:val="nil"/>
              <w:bottom w:val="single" w:sz="4" w:space="0" w:color="A6A6A6"/>
              <w:right w:val="single" w:sz="4" w:space="0" w:color="A6A6A6"/>
            </w:tcBorders>
            <w:shd w:val="clear" w:color="auto" w:fill="auto"/>
            <w:vAlign w:val="center"/>
            <w:hideMark/>
          </w:tcPr>
          <w:p w14:paraId="5D3A4B6F" w14:textId="77777777" w:rsidR="00463EC8" w:rsidRPr="00071B21" w:rsidRDefault="00463EC8" w:rsidP="00874B2D">
            <w:pPr>
              <w:rPr>
                <w:rFonts w:ascii="Nunito" w:eastAsia="Times New Roman" w:hAnsi="Nunito"/>
                <w:color w:val="000000"/>
                <w:sz w:val="14"/>
                <w:szCs w:val="14"/>
                <w:lang w:val="es-419" w:eastAsia="es-419"/>
              </w:rPr>
            </w:pPr>
            <w:r w:rsidRPr="00071B21">
              <w:rPr>
                <w:rFonts w:ascii="Nunito" w:hAnsi="Nunito"/>
                <w:color w:val="000000"/>
                <w:sz w:val="14"/>
                <w:szCs w:val="14"/>
              </w:rPr>
              <w:t>Configuración del Contrato Realidad - Contencioso Administrativa</w:t>
            </w:r>
          </w:p>
        </w:tc>
        <w:tc>
          <w:tcPr>
            <w:tcW w:w="792" w:type="pct"/>
            <w:tcBorders>
              <w:top w:val="nil"/>
              <w:left w:val="nil"/>
              <w:bottom w:val="single" w:sz="4" w:space="0" w:color="A6A6A6"/>
              <w:right w:val="single" w:sz="4" w:space="0" w:color="A6A6A6"/>
            </w:tcBorders>
            <w:shd w:val="clear" w:color="auto" w:fill="auto"/>
            <w:noWrap/>
            <w:vAlign w:val="center"/>
            <w:hideMark/>
          </w:tcPr>
          <w:p w14:paraId="206CD70A" w14:textId="77777777" w:rsidR="00463EC8" w:rsidRPr="00071B21" w:rsidRDefault="00463EC8" w:rsidP="00874B2D">
            <w:pPr>
              <w:jc w:val="right"/>
              <w:rPr>
                <w:rFonts w:ascii="Nunito" w:eastAsia="Times New Roman" w:hAnsi="Nunito"/>
                <w:color w:val="000000"/>
                <w:sz w:val="14"/>
                <w:szCs w:val="14"/>
                <w:lang w:val="es-419" w:eastAsia="es-419"/>
              </w:rPr>
            </w:pPr>
            <w:r w:rsidRPr="00071B21">
              <w:rPr>
                <w:rFonts w:ascii="Nunito" w:hAnsi="Nunito"/>
                <w:color w:val="000000"/>
                <w:sz w:val="14"/>
                <w:szCs w:val="14"/>
              </w:rPr>
              <w:t xml:space="preserve">                                           354.863.227,00 </w:t>
            </w:r>
          </w:p>
        </w:tc>
      </w:tr>
      <w:tr w:rsidR="00463EC8" w:rsidRPr="00071B21" w14:paraId="60AB2F22" w14:textId="77777777" w:rsidTr="00874B2D">
        <w:trPr>
          <w:trHeight w:val="20"/>
        </w:trPr>
        <w:tc>
          <w:tcPr>
            <w:tcW w:w="457" w:type="pct"/>
            <w:tcBorders>
              <w:top w:val="nil"/>
              <w:left w:val="single" w:sz="4" w:space="0" w:color="A6A6A6"/>
              <w:bottom w:val="single" w:sz="4" w:space="0" w:color="A6A6A6"/>
              <w:right w:val="single" w:sz="4" w:space="0" w:color="A6A6A6"/>
            </w:tcBorders>
            <w:shd w:val="clear" w:color="auto" w:fill="auto"/>
            <w:vAlign w:val="center"/>
            <w:hideMark/>
          </w:tcPr>
          <w:p w14:paraId="4609622D" w14:textId="77777777" w:rsidR="00463EC8" w:rsidRPr="00071B21" w:rsidRDefault="00463EC8" w:rsidP="00874B2D">
            <w:pPr>
              <w:jc w:val="center"/>
              <w:rPr>
                <w:rFonts w:ascii="Nunito" w:eastAsia="Times New Roman" w:hAnsi="Nunito"/>
                <w:color w:val="000000"/>
                <w:sz w:val="14"/>
                <w:szCs w:val="14"/>
                <w:lang w:val="es-419" w:eastAsia="es-419"/>
              </w:rPr>
            </w:pPr>
            <w:r w:rsidRPr="00071B21">
              <w:rPr>
                <w:rFonts w:ascii="Nunito" w:hAnsi="Nunito"/>
                <w:color w:val="000000"/>
                <w:sz w:val="14"/>
                <w:szCs w:val="14"/>
              </w:rPr>
              <w:t>1375619</w:t>
            </w:r>
          </w:p>
        </w:tc>
        <w:tc>
          <w:tcPr>
            <w:tcW w:w="711" w:type="pct"/>
            <w:tcBorders>
              <w:top w:val="nil"/>
              <w:left w:val="nil"/>
              <w:bottom w:val="single" w:sz="4" w:space="0" w:color="A6A6A6"/>
              <w:right w:val="single" w:sz="4" w:space="0" w:color="A6A6A6"/>
            </w:tcBorders>
            <w:shd w:val="clear" w:color="auto" w:fill="auto"/>
            <w:vAlign w:val="center"/>
            <w:hideMark/>
          </w:tcPr>
          <w:p w14:paraId="71083ED9" w14:textId="77777777" w:rsidR="00463EC8" w:rsidRPr="00071B21" w:rsidRDefault="00463EC8" w:rsidP="00874B2D">
            <w:pPr>
              <w:jc w:val="center"/>
              <w:rPr>
                <w:rFonts w:ascii="Nunito" w:eastAsia="Times New Roman" w:hAnsi="Nunito"/>
                <w:color w:val="000000"/>
                <w:sz w:val="14"/>
                <w:szCs w:val="14"/>
                <w:lang w:val="es-419" w:eastAsia="es-419"/>
              </w:rPr>
            </w:pPr>
            <w:r w:rsidRPr="00071B21">
              <w:rPr>
                <w:rFonts w:ascii="Nunito" w:hAnsi="Nunito"/>
                <w:color w:val="000000"/>
                <w:sz w:val="14"/>
                <w:szCs w:val="14"/>
              </w:rPr>
              <w:t>11060728</w:t>
            </w:r>
          </w:p>
        </w:tc>
        <w:tc>
          <w:tcPr>
            <w:tcW w:w="975" w:type="pct"/>
            <w:tcBorders>
              <w:top w:val="nil"/>
              <w:left w:val="nil"/>
              <w:bottom w:val="single" w:sz="4" w:space="0" w:color="A6A6A6"/>
              <w:right w:val="single" w:sz="4" w:space="0" w:color="A6A6A6"/>
            </w:tcBorders>
            <w:shd w:val="clear" w:color="auto" w:fill="auto"/>
            <w:noWrap/>
            <w:vAlign w:val="center"/>
            <w:hideMark/>
          </w:tcPr>
          <w:p w14:paraId="645FF740" w14:textId="77777777" w:rsidR="00463EC8" w:rsidRPr="00071B21" w:rsidRDefault="00463EC8" w:rsidP="00874B2D">
            <w:pPr>
              <w:rPr>
                <w:rFonts w:ascii="Nunito" w:eastAsia="Times New Roman" w:hAnsi="Nunito"/>
                <w:color w:val="000000"/>
                <w:sz w:val="14"/>
                <w:szCs w:val="14"/>
                <w:lang w:val="es-419" w:eastAsia="es-419"/>
              </w:rPr>
            </w:pPr>
            <w:r w:rsidRPr="00071B21">
              <w:rPr>
                <w:rFonts w:ascii="Nunito" w:hAnsi="Nunito"/>
                <w:color w:val="000000"/>
                <w:sz w:val="14"/>
                <w:szCs w:val="14"/>
              </w:rPr>
              <w:t>Cristóbal Simón Arroyo Polo</w:t>
            </w:r>
          </w:p>
        </w:tc>
        <w:tc>
          <w:tcPr>
            <w:tcW w:w="2065" w:type="pct"/>
            <w:tcBorders>
              <w:top w:val="nil"/>
              <w:left w:val="nil"/>
              <w:bottom w:val="single" w:sz="4" w:space="0" w:color="A6A6A6"/>
              <w:right w:val="single" w:sz="4" w:space="0" w:color="A6A6A6"/>
            </w:tcBorders>
            <w:shd w:val="clear" w:color="auto" w:fill="auto"/>
            <w:vAlign w:val="center"/>
            <w:hideMark/>
          </w:tcPr>
          <w:p w14:paraId="509D4C28" w14:textId="77777777" w:rsidR="00463EC8" w:rsidRPr="00071B21" w:rsidRDefault="00463EC8" w:rsidP="00874B2D">
            <w:pPr>
              <w:rPr>
                <w:rFonts w:ascii="Nunito" w:eastAsia="Times New Roman" w:hAnsi="Nunito"/>
                <w:color w:val="000000"/>
                <w:sz w:val="14"/>
                <w:szCs w:val="14"/>
                <w:lang w:val="es-419" w:eastAsia="es-419"/>
              </w:rPr>
            </w:pPr>
            <w:r w:rsidRPr="00071B21">
              <w:rPr>
                <w:rFonts w:ascii="Nunito" w:hAnsi="Nunito"/>
                <w:color w:val="000000"/>
                <w:sz w:val="14"/>
                <w:szCs w:val="14"/>
              </w:rPr>
              <w:t>Configuración del Contrato Realidad - Contencioso Administrativa</w:t>
            </w:r>
          </w:p>
        </w:tc>
        <w:tc>
          <w:tcPr>
            <w:tcW w:w="792" w:type="pct"/>
            <w:tcBorders>
              <w:top w:val="nil"/>
              <w:left w:val="nil"/>
              <w:bottom w:val="single" w:sz="4" w:space="0" w:color="A6A6A6"/>
              <w:right w:val="single" w:sz="4" w:space="0" w:color="A6A6A6"/>
            </w:tcBorders>
            <w:shd w:val="clear" w:color="auto" w:fill="auto"/>
            <w:noWrap/>
            <w:vAlign w:val="center"/>
            <w:hideMark/>
          </w:tcPr>
          <w:p w14:paraId="3D7F88AD" w14:textId="77777777" w:rsidR="00463EC8" w:rsidRPr="00071B21" w:rsidRDefault="00463EC8" w:rsidP="00874B2D">
            <w:pPr>
              <w:jc w:val="right"/>
              <w:rPr>
                <w:rFonts w:ascii="Nunito" w:eastAsia="Times New Roman" w:hAnsi="Nunito"/>
                <w:color w:val="000000"/>
                <w:sz w:val="14"/>
                <w:szCs w:val="14"/>
                <w:lang w:val="es-419" w:eastAsia="es-419"/>
              </w:rPr>
            </w:pPr>
            <w:r w:rsidRPr="00071B21">
              <w:rPr>
                <w:rFonts w:ascii="Nunito" w:hAnsi="Nunito"/>
                <w:color w:val="000000"/>
                <w:sz w:val="14"/>
                <w:szCs w:val="14"/>
              </w:rPr>
              <w:t xml:space="preserve">                                           322.144.970,00 </w:t>
            </w:r>
          </w:p>
        </w:tc>
      </w:tr>
      <w:tr w:rsidR="00463EC8" w:rsidRPr="00071B21" w14:paraId="72F2EC23" w14:textId="77777777" w:rsidTr="00874B2D">
        <w:trPr>
          <w:trHeight w:val="20"/>
        </w:trPr>
        <w:tc>
          <w:tcPr>
            <w:tcW w:w="457" w:type="pct"/>
            <w:tcBorders>
              <w:top w:val="nil"/>
              <w:left w:val="single" w:sz="4" w:space="0" w:color="A6A6A6"/>
              <w:bottom w:val="single" w:sz="4" w:space="0" w:color="A6A6A6"/>
              <w:right w:val="single" w:sz="4" w:space="0" w:color="A6A6A6"/>
            </w:tcBorders>
            <w:shd w:val="clear" w:color="auto" w:fill="auto"/>
            <w:vAlign w:val="center"/>
            <w:hideMark/>
          </w:tcPr>
          <w:p w14:paraId="223C26D6" w14:textId="77777777" w:rsidR="00463EC8" w:rsidRPr="00071B21" w:rsidRDefault="00463EC8" w:rsidP="00874B2D">
            <w:pPr>
              <w:jc w:val="center"/>
              <w:rPr>
                <w:rFonts w:ascii="Nunito" w:eastAsia="Times New Roman" w:hAnsi="Nunito"/>
                <w:color w:val="000000"/>
                <w:sz w:val="14"/>
                <w:szCs w:val="14"/>
                <w:lang w:val="es-419" w:eastAsia="es-419"/>
              </w:rPr>
            </w:pPr>
            <w:r w:rsidRPr="00071B21">
              <w:rPr>
                <w:rFonts w:ascii="Nunito" w:hAnsi="Nunito"/>
                <w:color w:val="000000"/>
                <w:sz w:val="14"/>
                <w:szCs w:val="14"/>
              </w:rPr>
              <w:t>942852</w:t>
            </w:r>
          </w:p>
        </w:tc>
        <w:tc>
          <w:tcPr>
            <w:tcW w:w="711" w:type="pct"/>
            <w:tcBorders>
              <w:top w:val="nil"/>
              <w:left w:val="nil"/>
              <w:bottom w:val="single" w:sz="4" w:space="0" w:color="A6A6A6"/>
              <w:right w:val="single" w:sz="4" w:space="0" w:color="A6A6A6"/>
            </w:tcBorders>
            <w:shd w:val="clear" w:color="auto" w:fill="auto"/>
            <w:vAlign w:val="center"/>
            <w:hideMark/>
          </w:tcPr>
          <w:p w14:paraId="78AAA067" w14:textId="77777777" w:rsidR="00463EC8" w:rsidRPr="00071B21" w:rsidRDefault="00463EC8" w:rsidP="00874B2D">
            <w:pPr>
              <w:jc w:val="center"/>
              <w:rPr>
                <w:rFonts w:ascii="Nunito" w:eastAsia="Times New Roman" w:hAnsi="Nunito"/>
                <w:color w:val="000000"/>
                <w:sz w:val="14"/>
                <w:szCs w:val="14"/>
                <w:lang w:val="es-419" w:eastAsia="es-419"/>
              </w:rPr>
            </w:pPr>
            <w:r w:rsidRPr="00071B21">
              <w:rPr>
                <w:rFonts w:ascii="Nunito" w:hAnsi="Nunito"/>
                <w:color w:val="000000"/>
                <w:sz w:val="14"/>
                <w:szCs w:val="14"/>
              </w:rPr>
              <w:t>20735813</w:t>
            </w:r>
          </w:p>
        </w:tc>
        <w:tc>
          <w:tcPr>
            <w:tcW w:w="975" w:type="pct"/>
            <w:tcBorders>
              <w:top w:val="nil"/>
              <w:left w:val="nil"/>
              <w:bottom w:val="single" w:sz="4" w:space="0" w:color="A6A6A6"/>
              <w:right w:val="single" w:sz="4" w:space="0" w:color="A6A6A6"/>
            </w:tcBorders>
            <w:shd w:val="clear" w:color="auto" w:fill="auto"/>
            <w:noWrap/>
            <w:vAlign w:val="center"/>
            <w:hideMark/>
          </w:tcPr>
          <w:p w14:paraId="44D88641" w14:textId="77777777" w:rsidR="00463EC8" w:rsidRPr="00071B21" w:rsidRDefault="00463EC8" w:rsidP="00874B2D">
            <w:pPr>
              <w:rPr>
                <w:rFonts w:ascii="Nunito" w:eastAsia="Times New Roman" w:hAnsi="Nunito"/>
                <w:color w:val="000000"/>
                <w:sz w:val="14"/>
                <w:szCs w:val="14"/>
                <w:lang w:val="es-419" w:eastAsia="es-419"/>
              </w:rPr>
            </w:pPr>
            <w:r w:rsidRPr="00071B21">
              <w:rPr>
                <w:rFonts w:ascii="Nunito" w:hAnsi="Nunito"/>
                <w:color w:val="000000"/>
                <w:sz w:val="14"/>
                <w:szCs w:val="14"/>
              </w:rPr>
              <w:t>Isabel Forero Galvis</w:t>
            </w:r>
          </w:p>
        </w:tc>
        <w:tc>
          <w:tcPr>
            <w:tcW w:w="2065" w:type="pct"/>
            <w:tcBorders>
              <w:top w:val="nil"/>
              <w:left w:val="nil"/>
              <w:bottom w:val="single" w:sz="4" w:space="0" w:color="A6A6A6"/>
              <w:right w:val="single" w:sz="4" w:space="0" w:color="A6A6A6"/>
            </w:tcBorders>
            <w:shd w:val="clear" w:color="auto" w:fill="auto"/>
            <w:vAlign w:val="center"/>
            <w:hideMark/>
          </w:tcPr>
          <w:p w14:paraId="41A348C0" w14:textId="77777777" w:rsidR="00463EC8" w:rsidRPr="00071B21" w:rsidRDefault="00463EC8" w:rsidP="00874B2D">
            <w:pPr>
              <w:rPr>
                <w:rFonts w:ascii="Nunito" w:eastAsia="Times New Roman" w:hAnsi="Nunito"/>
                <w:color w:val="000000"/>
                <w:sz w:val="14"/>
                <w:szCs w:val="14"/>
                <w:lang w:val="es-419" w:eastAsia="es-419"/>
              </w:rPr>
            </w:pPr>
            <w:r w:rsidRPr="00071B21">
              <w:rPr>
                <w:rFonts w:ascii="Nunito" w:hAnsi="Nunito"/>
                <w:color w:val="000000"/>
                <w:sz w:val="14"/>
                <w:szCs w:val="14"/>
              </w:rPr>
              <w:t>Pago Prestaciones Sociales Vacaciones Teniendo en Cuenta Valor de Honorarios - Laboral</w:t>
            </w:r>
          </w:p>
        </w:tc>
        <w:tc>
          <w:tcPr>
            <w:tcW w:w="792" w:type="pct"/>
            <w:tcBorders>
              <w:top w:val="nil"/>
              <w:left w:val="nil"/>
              <w:bottom w:val="single" w:sz="4" w:space="0" w:color="A6A6A6"/>
              <w:right w:val="single" w:sz="4" w:space="0" w:color="A6A6A6"/>
            </w:tcBorders>
            <w:shd w:val="clear" w:color="auto" w:fill="auto"/>
            <w:noWrap/>
            <w:vAlign w:val="center"/>
            <w:hideMark/>
          </w:tcPr>
          <w:p w14:paraId="302ABF20" w14:textId="77777777" w:rsidR="00463EC8" w:rsidRPr="00071B21" w:rsidRDefault="00463EC8" w:rsidP="00874B2D">
            <w:pPr>
              <w:jc w:val="right"/>
              <w:rPr>
                <w:rFonts w:ascii="Nunito" w:eastAsia="Times New Roman" w:hAnsi="Nunito"/>
                <w:color w:val="000000"/>
                <w:sz w:val="14"/>
                <w:szCs w:val="14"/>
                <w:lang w:val="es-419" w:eastAsia="es-419"/>
              </w:rPr>
            </w:pPr>
            <w:r w:rsidRPr="00071B21">
              <w:rPr>
                <w:rFonts w:ascii="Nunito" w:hAnsi="Nunito"/>
                <w:color w:val="000000"/>
                <w:sz w:val="14"/>
                <w:szCs w:val="14"/>
              </w:rPr>
              <w:t xml:space="preserve">                                           300.000.000,00 </w:t>
            </w:r>
          </w:p>
        </w:tc>
      </w:tr>
      <w:tr w:rsidR="00463EC8" w:rsidRPr="00071B21" w14:paraId="5CEB21AF" w14:textId="77777777" w:rsidTr="00874B2D">
        <w:trPr>
          <w:trHeight w:val="20"/>
        </w:trPr>
        <w:tc>
          <w:tcPr>
            <w:tcW w:w="457" w:type="pct"/>
            <w:tcBorders>
              <w:top w:val="nil"/>
              <w:left w:val="single" w:sz="4" w:space="0" w:color="A6A6A6"/>
              <w:bottom w:val="single" w:sz="4" w:space="0" w:color="A6A6A6"/>
              <w:right w:val="single" w:sz="4" w:space="0" w:color="A6A6A6"/>
            </w:tcBorders>
            <w:shd w:val="clear" w:color="auto" w:fill="auto"/>
            <w:vAlign w:val="center"/>
            <w:hideMark/>
          </w:tcPr>
          <w:p w14:paraId="6C59FFC9" w14:textId="77777777" w:rsidR="00463EC8" w:rsidRPr="00071B21" w:rsidRDefault="00463EC8" w:rsidP="00874B2D">
            <w:pPr>
              <w:jc w:val="center"/>
              <w:rPr>
                <w:rFonts w:ascii="Nunito" w:eastAsia="Times New Roman" w:hAnsi="Nunito"/>
                <w:color w:val="000000"/>
                <w:sz w:val="14"/>
                <w:szCs w:val="14"/>
                <w:lang w:val="es-419" w:eastAsia="es-419"/>
              </w:rPr>
            </w:pPr>
            <w:r w:rsidRPr="00071B21">
              <w:rPr>
                <w:rFonts w:ascii="Nunito" w:hAnsi="Nunito"/>
                <w:color w:val="000000"/>
                <w:sz w:val="14"/>
                <w:szCs w:val="14"/>
              </w:rPr>
              <w:t>840093</w:t>
            </w:r>
          </w:p>
        </w:tc>
        <w:tc>
          <w:tcPr>
            <w:tcW w:w="711" w:type="pct"/>
            <w:tcBorders>
              <w:top w:val="nil"/>
              <w:left w:val="nil"/>
              <w:bottom w:val="single" w:sz="4" w:space="0" w:color="A6A6A6"/>
              <w:right w:val="single" w:sz="4" w:space="0" w:color="A6A6A6"/>
            </w:tcBorders>
            <w:shd w:val="clear" w:color="auto" w:fill="auto"/>
            <w:vAlign w:val="center"/>
            <w:hideMark/>
          </w:tcPr>
          <w:p w14:paraId="53B6B2A3" w14:textId="77777777" w:rsidR="00463EC8" w:rsidRPr="00071B21" w:rsidRDefault="00463EC8" w:rsidP="00874B2D">
            <w:pPr>
              <w:jc w:val="center"/>
              <w:rPr>
                <w:rFonts w:ascii="Nunito" w:eastAsia="Times New Roman" w:hAnsi="Nunito"/>
                <w:color w:val="000000"/>
                <w:sz w:val="14"/>
                <w:szCs w:val="14"/>
                <w:lang w:val="es-419" w:eastAsia="es-419"/>
              </w:rPr>
            </w:pPr>
            <w:r w:rsidRPr="00071B21">
              <w:rPr>
                <w:rFonts w:ascii="Nunito" w:hAnsi="Nunito"/>
                <w:color w:val="000000"/>
                <w:sz w:val="14"/>
                <w:szCs w:val="14"/>
              </w:rPr>
              <w:t>40924684</w:t>
            </w:r>
          </w:p>
        </w:tc>
        <w:tc>
          <w:tcPr>
            <w:tcW w:w="975" w:type="pct"/>
            <w:tcBorders>
              <w:top w:val="nil"/>
              <w:left w:val="nil"/>
              <w:bottom w:val="single" w:sz="4" w:space="0" w:color="A6A6A6"/>
              <w:right w:val="single" w:sz="4" w:space="0" w:color="A6A6A6"/>
            </w:tcBorders>
            <w:shd w:val="clear" w:color="auto" w:fill="auto"/>
            <w:noWrap/>
            <w:vAlign w:val="center"/>
            <w:hideMark/>
          </w:tcPr>
          <w:p w14:paraId="22EFF15B" w14:textId="77777777" w:rsidR="00463EC8" w:rsidRPr="00071B21" w:rsidRDefault="00463EC8" w:rsidP="00874B2D">
            <w:pPr>
              <w:rPr>
                <w:rFonts w:ascii="Nunito" w:eastAsia="Times New Roman" w:hAnsi="Nunito"/>
                <w:color w:val="000000"/>
                <w:sz w:val="14"/>
                <w:szCs w:val="14"/>
                <w:lang w:val="es-419" w:eastAsia="es-419"/>
              </w:rPr>
            </w:pPr>
            <w:r w:rsidRPr="00071B21">
              <w:rPr>
                <w:rFonts w:ascii="Nunito" w:hAnsi="Nunito"/>
                <w:color w:val="000000"/>
                <w:sz w:val="14"/>
                <w:szCs w:val="14"/>
              </w:rPr>
              <w:t>Yadelmis Sofia Carrillo Benjumea</w:t>
            </w:r>
          </w:p>
        </w:tc>
        <w:tc>
          <w:tcPr>
            <w:tcW w:w="2065" w:type="pct"/>
            <w:tcBorders>
              <w:top w:val="nil"/>
              <w:left w:val="nil"/>
              <w:bottom w:val="single" w:sz="4" w:space="0" w:color="A6A6A6"/>
              <w:right w:val="single" w:sz="4" w:space="0" w:color="A6A6A6"/>
            </w:tcBorders>
            <w:shd w:val="clear" w:color="auto" w:fill="auto"/>
            <w:vAlign w:val="center"/>
            <w:hideMark/>
          </w:tcPr>
          <w:p w14:paraId="6A0AF73D" w14:textId="77777777" w:rsidR="00463EC8" w:rsidRPr="00071B21" w:rsidRDefault="00463EC8" w:rsidP="00874B2D">
            <w:pPr>
              <w:rPr>
                <w:rFonts w:ascii="Nunito" w:eastAsia="Times New Roman" w:hAnsi="Nunito"/>
                <w:color w:val="000000"/>
                <w:sz w:val="14"/>
                <w:szCs w:val="14"/>
                <w:lang w:val="es-419" w:eastAsia="es-419"/>
              </w:rPr>
            </w:pPr>
            <w:r w:rsidRPr="00071B21">
              <w:rPr>
                <w:rFonts w:ascii="Nunito" w:hAnsi="Nunito"/>
                <w:color w:val="000000"/>
                <w:sz w:val="14"/>
                <w:szCs w:val="14"/>
              </w:rPr>
              <w:t>Configuración del Contrato Realidad - Contencioso Administrativa</w:t>
            </w:r>
          </w:p>
        </w:tc>
        <w:tc>
          <w:tcPr>
            <w:tcW w:w="792" w:type="pct"/>
            <w:tcBorders>
              <w:top w:val="nil"/>
              <w:left w:val="nil"/>
              <w:bottom w:val="single" w:sz="4" w:space="0" w:color="A6A6A6"/>
              <w:right w:val="single" w:sz="4" w:space="0" w:color="A6A6A6"/>
            </w:tcBorders>
            <w:shd w:val="clear" w:color="auto" w:fill="auto"/>
            <w:noWrap/>
            <w:vAlign w:val="center"/>
            <w:hideMark/>
          </w:tcPr>
          <w:p w14:paraId="41BBCE6E" w14:textId="77777777" w:rsidR="00463EC8" w:rsidRPr="00071B21" w:rsidRDefault="00463EC8" w:rsidP="00874B2D">
            <w:pPr>
              <w:jc w:val="right"/>
              <w:rPr>
                <w:rFonts w:ascii="Nunito" w:eastAsia="Times New Roman" w:hAnsi="Nunito"/>
                <w:color w:val="000000"/>
                <w:sz w:val="14"/>
                <w:szCs w:val="14"/>
                <w:lang w:val="es-419" w:eastAsia="es-419"/>
              </w:rPr>
            </w:pPr>
            <w:r w:rsidRPr="00071B21">
              <w:rPr>
                <w:rFonts w:ascii="Nunito" w:hAnsi="Nunito"/>
                <w:color w:val="000000"/>
                <w:sz w:val="14"/>
                <w:szCs w:val="14"/>
              </w:rPr>
              <w:t xml:space="preserve">                                           228.354.347,00 </w:t>
            </w:r>
          </w:p>
        </w:tc>
      </w:tr>
      <w:tr w:rsidR="00463EC8" w:rsidRPr="00071B21" w14:paraId="7636F44D" w14:textId="77777777" w:rsidTr="00874B2D">
        <w:trPr>
          <w:trHeight w:val="20"/>
        </w:trPr>
        <w:tc>
          <w:tcPr>
            <w:tcW w:w="457" w:type="pct"/>
            <w:tcBorders>
              <w:top w:val="nil"/>
              <w:left w:val="single" w:sz="4" w:space="0" w:color="A6A6A6"/>
              <w:bottom w:val="single" w:sz="4" w:space="0" w:color="A6A6A6"/>
              <w:right w:val="single" w:sz="4" w:space="0" w:color="A6A6A6"/>
            </w:tcBorders>
            <w:shd w:val="clear" w:color="auto" w:fill="auto"/>
            <w:vAlign w:val="center"/>
            <w:hideMark/>
          </w:tcPr>
          <w:p w14:paraId="43781A9B" w14:textId="77777777" w:rsidR="00463EC8" w:rsidRPr="00071B21" w:rsidRDefault="00463EC8" w:rsidP="00874B2D">
            <w:pPr>
              <w:jc w:val="center"/>
              <w:rPr>
                <w:rFonts w:ascii="Nunito" w:eastAsia="Times New Roman" w:hAnsi="Nunito"/>
                <w:color w:val="000000"/>
                <w:sz w:val="14"/>
                <w:szCs w:val="14"/>
                <w:lang w:val="es-419" w:eastAsia="es-419"/>
              </w:rPr>
            </w:pPr>
            <w:r w:rsidRPr="00071B21">
              <w:rPr>
                <w:rFonts w:ascii="Nunito" w:hAnsi="Nunito"/>
                <w:color w:val="000000"/>
                <w:sz w:val="14"/>
                <w:szCs w:val="14"/>
              </w:rPr>
              <w:t>2384422</w:t>
            </w:r>
          </w:p>
        </w:tc>
        <w:tc>
          <w:tcPr>
            <w:tcW w:w="711" w:type="pct"/>
            <w:tcBorders>
              <w:top w:val="nil"/>
              <w:left w:val="nil"/>
              <w:bottom w:val="single" w:sz="4" w:space="0" w:color="A6A6A6"/>
              <w:right w:val="single" w:sz="4" w:space="0" w:color="A6A6A6"/>
            </w:tcBorders>
            <w:shd w:val="clear" w:color="auto" w:fill="auto"/>
            <w:vAlign w:val="center"/>
            <w:hideMark/>
          </w:tcPr>
          <w:p w14:paraId="71A17297" w14:textId="77777777" w:rsidR="00463EC8" w:rsidRPr="00071B21" w:rsidRDefault="00463EC8" w:rsidP="00874B2D">
            <w:pPr>
              <w:jc w:val="center"/>
              <w:rPr>
                <w:rFonts w:ascii="Nunito" w:eastAsia="Times New Roman" w:hAnsi="Nunito"/>
                <w:color w:val="000000"/>
                <w:sz w:val="14"/>
                <w:szCs w:val="14"/>
                <w:lang w:val="es-419" w:eastAsia="es-419"/>
              </w:rPr>
            </w:pPr>
            <w:r w:rsidRPr="00071B21">
              <w:rPr>
                <w:rFonts w:ascii="Nunito" w:hAnsi="Nunito"/>
                <w:color w:val="000000"/>
                <w:sz w:val="14"/>
                <w:szCs w:val="14"/>
              </w:rPr>
              <w:t>41501532</w:t>
            </w:r>
          </w:p>
        </w:tc>
        <w:tc>
          <w:tcPr>
            <w:tcW w:w="975" w:type="pct"/>
            <w:tcBorders>
              <w:top w:val="nil"/>
              <w:left w:val="nil"/>
              <w:bottom w:val="single" w:sz="4" w:space="0" w:color="A6A6A6"/>
              <w:right w:val="single" w:sz="4" w:space="0" w:color="A6A6A6"/>
            </w:tcBorders>
            <w:shd w:val="clear" w:color="auto" w:fill="auto"/>
            <w:noWrap/>
            <w:vAlign w:val="center"/>
            <w:hideMark/>
          </w:tcPr>
          <w:p w14:paraId="59B5F33B" w14:textId="77777777" w:rsidR="00463EC8" w:rsidRPr="00071B21" w:rsidRDefault="00463EC8" w:rsidP="00874B2D">
            <w:pPr>
              <w:rPr>
                <w:rFonts w:ascii="Nunito" w:eastAsia="Times New Roman" w:hAnsi="Nunito"/>
                <w:color w:val="000000"/>
                <w:sz w:val="14"/>
                <w:szCs w:val="14"/>
                <w:lang w:val="es-419" w:eastAsia="es-419"/>
              </w:rPr>
            </w:pPr>
            <w:r w:rsidRPr="00071B21">
              <w:rPr>
                <w:rFonts w:ascii="Nunito" w:hAnsi="Nunito"/>
                <w:color w:val="000000"/>
                <w:sz w:val="14"/>
                <w:szCs w:val="14"/>
              </w:rPr>
              <w:t>Margarita María Aristizábal Ariza</w:t>
            </w:r>
          </w:p>
        </w:tc>
        <w:tc>
          <w:tcPr>
            <w:tcW w:w="2065" w:type="pct"/>
            <w:tcBorders>
              <w:top w:val="nil"/>
              <w:left w:val="nil"/>
              <w:bottom w:val="single" w:sz="4" w:space="0" w:color="A6A6A6"/>
              <w:right w:val="single" w:sz="4" w:space="0" w:color="A6A6A6"/>
            </w:tcBorders>
            <w:shd w:val="clear" w:color="auto" w:fill="auto"/>
            <w:vAlign w:val="center"/>
            <w:hideMark/>
          </w:tcPr>
          <w:p w14:paraId="3440F953" w14:textId="77777777" w:rsidR="00463EC8" w:rsidRPr="00071B21" w:rsidRDefault="00463EC8" w:rsidP="00874B2D">
            <w:pPr>
              <w:rPr>
                <w:rFonts w:ascii="Nunito" w:eastAsia="Times New Roman" w:hAnsi="Nunito"/>
                <w:color w:val="000000"/>
                <w:sz w:val="14"/>
                <w:szCs w:val="14"/>
                <w:lang w:val="es-419" w:eastAsia="es-419"/>
              </w:rPr>
            </w:pPr>
            <w:r w:rsidRPr="00071B21">
              <w:rPr>
                <w:rFonts w:ascii="Nunito" w:hAnsi="Nunito"/>
                <w:color w:val="000000"/>
                <w:sz w:val="14"/>
                <w:szCs w:val="14"/>
              </w:rPr>
              <w:t>Configuración del Contrato Realidad - Contencioso Administrativa</w:t>
            </w:r>
          </w:p>
        </w:tc>
        <w:tc>
          <w:tcPr>
            <w:tcW w:w="792" w:type="pct"/>
            <w:tcBorders>
              <w:top w:val="nil"/>
              <w:left w:val="nil"/>
              <w:bottom w:val="single" w:sz="4" w:space="0" w:color="A6A6A6"/>
              <w:right w:val="single" w:sz="4" w:space="0" w:color="A6A6A6"/>
            </w:tcBorders>
            <w:shd w:val="clear" w:color="auto" w:fill="auto"/>
            <w:noWrap/>
            <w:vAlign w:val="center"/>
            <w:hideMark/>
          </w:tcPr>
          <w:p w14:paraId="3BA9A54B" w14:textId="77777777" w:rsidR="00463EC8" w:rsidRPr="00071B21" w:rsidRDefault="00463EC8" w:rsidP="00874B2D">
            <w:pPr>
              <w:jc w:val="right"/>
              <w:rPr>
                <w:rFonts w:ascii="Nunito" w:eastAsia="Times New Roman" w:hAnsi="Nunito"/>
                <w:color w:val="000000"/>
                <w:sz w:val="14"/>
                <w:szCs w:val="14"/>
                <w:lang w:val="es-419" w:eastAsia="es-419"/>
              </w:rPr>
            </w:pPr>
            <w:r w:rsidRPr="00071B21">
              <w:rPr>
                <w:rFonts w:ascii="Nunito" w:hAnsi="Nunito"/>
                <w:color w:val="000000"/>
                <w:sz w:val="14"/>
                <w:szCs w:val="14"/>
              </w:rPr>
              <w:t xml:space="preserve">                                           225.318.275,00 </w:t>
            </w:r>
          </w:p>
        </w:tc>
      </w:tr>
      <w:tr w:rsidR="00463EC8" w:rsidRPr="00071B21" w14:paraId="4911184D" w14:textId="77777777" w:rsidTr="00874B2D">
        <w:trPr>
          <w:trHeight w:val="20"/>
        </w:trPr>
        <w:tc>
          <w:tcPr>
            <w:tcW w:w="457" w:type="pct"/>
            <w:tcBorders>
              <w:top w:val="nil"/>
              <w:left w:val="single" w:sz="4" w:space="0" w:color="A6A6A6"/>
              <w:bottom w:val="single" w:sz="4" w:space="0" w:color="A6A6A6"/>
              <w:right w:val="single" w:sz="4" w:space="0" w:color="A6A6A6"/>
            </w:tcBorders>
            <w:shd w:val="clear" w:color="auto" w:fill="auto"/>
            <w:vAlign w:val="center"/>
            <w:hideMark/>
          </w:tcPr>
          <w:p w14:paraId="354727CF" w14:textId="77777777" w:rsidR="00463EC8" w:rsidRPr="00071B21" w:rsidRDefault="00463EC8" w:rsidP="00874B2D">
            <w:pPr>
              <w:jc w:val="center"/>
              <w:rPr>
                <w:rFonts w:ascii="Nunito" w:eastAsia="Times New Roman" w:hAnsi="Nunito"/>
                <w:color w:val="000000"/>
                <w:sz w:val="14"/>
                <w:szCs w:val="14"/>
                <w:lang w:val="es-419" w:eastAsia="es-419"/>
              </w:rPr>
            </w:pPr>
            <w:r w:rsidRPr="00071B21">
              <w:rPr>
                <w:rFonts w:ascii="Nunito" w:hAnsi="Nunito"/>
                <w:color w:val="000000"/>
                <w:sz w:val="14"/>
                <w:szCs w:val="14"/>
              </w:rPr>
              <w:t>955177</w:t>
            </w:r>
          </w:p>
        </w:tc>
        <w:tc>
          <w:tcPr>
            <w:tcW w:w="711" w:type="pct"/>
            <w:tcBorders>
              <w:top w:val="nil"/>
              <w:left w:val="nil"/>
              <w:bottom w:val="single" w:sz="4" w:space="0" w:color="A6A6A6"/>
              <w:right w:val="single" w:sz="4" w:space="0" w:color="A6A6A6"/>
            </w:tcBorders>
            <w:shd w:val="clear" w:color="auto" w:fill="auto"/>
            <w:vAlign w:val="center"/>
            <w:hideMark/>
          </w:tcPr>
          <w:p w14:paraId="05CEF12A" w14:textId="77777777" w:rsidR="00463EC8" w:rsidRPr="00071B21" w:rsidRDefault="00463EC8" w:rsidP="00874B2D">
            <w:pPr>
              <w:jc w:val="center"/>
              <w:rPr>
                <w:rFonts w:ascii="Nunito" w:eastAsia="Times New Roman" w:hAnsi="Nunito"/>
                <w:color w:val="000000"/>
                <w:sz w:val="14"/>
                <w:szCs w:val="14"/>
                <w:lang w:val="es-419" w:eastAsia="es-419"/>
              </w:rPr>
            </w:pPr>
            <w:r w:rsidRPr="00071B21">
              <w:rPr>
                <w:rFonts w:ascii="Nunito" w:hAnsi="Nunito"/>
                <w:color w:val="000000"/>
                <w:sz w:val="14"/>
                <w:szCs w:val="14"/>
              </w:rPr>
              <w:t>66874521</w:t>
            </w:r>
          </w:p>
        </w:tc>
        <w:tc>
          <w:tcPr>
            <w:tcW w:w="975" w:type="pct"/>
            <w:tcBorders>
              <w:top w:val="nil"/>
              <w:left w:val="nil"/>
              <w:bottom w:val="single" w:sz="4" w:space="0" w:color="A6A6A6"/>
              <w:right w:val="single" w:sz="4" w:space="0" w:color="A6A6A6"/>
            </w:tcBorders>
            <w:shd w:val="clear" w:color="auto" w:fill="auto"/>
            <w:noWrap/>
            <w:vAlign w:val="center"/>
            <w:hideMark/>
          </w:tcPr>
          <w:p w14:paraId="6F069E3D" w14:textId="77777777" w:rsidR="00463EC8" w:rsidRPr="00071B21" w:rsidRDefault="00463EC8" w:rsidP="00874B2D">
            <w:pPr>
              <w:rPr>
                <w:rFonts w:ascii="Nunito" w:eastAsia="Times New Roman" w:hAnsi="Nunito"/>
                <w:color w:val="000000"/>
                <w:sz w:val="14"/>
                <w:szCs w:val="14"/>
                <w:lang w:val="es-419" w:eastAsia="es-419"/>
              </w:rPr>
            </w:pPr>
            <w:r w:rsidRPr="00071B21">
              <w:rPr>
                <w:rFonts w:ascii="Nunito" w:hAnsi="Nunito"/>
                <w:color w:val="000000"/>
                <w:sz w:val="14"/>
                <w:szCs w:val="14"/>
              </w:rPr>
              <w:t>Liz Ney Tafur Santa</w:t>
            </w:r>
          </w:p>
        </w:tc>
        <w:tc>
          <w:tcPr>
            <w:tcW w:w="2065" w:type="pct"/>
            <w:tcBorders>
              <w:top w:val="nil"/>
              <w:left w:val="nil"/>
              <w:bottom w:val="single" w:sz="4" w:space="0" w:color="A6A6A6"/>
              <w:right w:val="single" w:sz="4" w:space="0" w:color="A6A6A6"/>
            </w:tcBorders>
            <w:shd w:val="clear" w:color="auto" w:fill="auto"/>
            <w:vAlign w:val="center"/>
            <w:hideMark/>
          </w:tcPr>
          <w:p w14:paraId="6BF17D06" w14:textId="77777777" w:rsidR="00463EC8" w:rsidRPr="00071B21" w:rsidRDefault="00463EC8" w:rsidP="00874B2D">
            <w:pPr>
              <w:rPr>
                <w:rFonts w:ascii="Nunito" w:eastAsia="Times New Roman" w:hAnsi="Nunito"/>
                <w:color w:val="000000"/>
                <w:sz w:val="14"/>
                <w:szCs w:val="14"/>
                <w:lang w:val="es-419" w:eastAsia="es-419"/>
              </w:rPr>
            </w:pPr>
            <w:r w:rsidRPr="00071B21">
              <w:rPr>
                <w:rFonts w:ascii="Nunito" w:hAnsi="Nunito"/>
                <w:color w:val="000000"/>
                <w:sz w:val="14"/>
                <w:szCs w:val="14"/>
              </w:rPr>
              <w:t>Configuración del Contrato Realidad - Contencioso Administrativa</w:t>
            </w:r>
          </w:p>
        </w:tc>
        <w:tc>
          <w:tcPr>
            <w:tcW w:w="792" w:type="pct"/>
            <w:tcBorders>
              <w:top w:val="nil"/>
              <w:left w:val="nil"/>
              <w:bottom w:val="single" w:sz="4" w:space="0" w:color="A6A6A6"/>
              <w:right w:val="single" w:sz="4" w:space="0" w:color="A6A6A6"/>
            </w:tcBorders>
            <w:shd w:val="clear" w:color="auto" w:fill="auto"/>
            <w:noWrap/>
            <w:vAlign w:val="center"/>
            <w:hideMark/>
          </w:tcPr>
          <w:p w14:paraId="2A563A8E" w14:textId="77777777" w:rsidR="00463EC8" w:rsidRPr="00071B21" w:rsidRDefault="00463EC8" w:rsidP="00874B2D">
            <w:pPr>
              <w:jc w:val="right"/>
              <w:rPr>
                <w:rFonts w:ascii="Nunito" w:eastAsia="Times New Roman" w:hAnsi="Nunito"/>
                <w:color w:val="000000"/>
                <w:sz w:val="14"/>
                <w:szCs w:val="14"/>
                <w:lang w:val="es-419" w:eastAsia="es-419"/>
              </w:rPr>
            </w:pPr>
            <w:r w:rsidRPr="00071B21">
              <w:rPr>
                <w:rFonts w:ascii="Nunito" w:hAnsi="Nunito"/>
                <w:color w:val="000000"/>
                <w:sz w:val="14"/>
                <w:szCs w:val="14"/>
              </w:rPr>
              <w:t xml:space="preserve">                                           225.184.713,00 </w:t>
            </w:r>
          </w:p>
        </w:tc>
      </w:tr>
      <w:tr w:rsidR="00463EC8" w:rsidRPr="00071B21" w14:paraId="2D1FB9C2" w14:textId="77777777" w:rsidTr="00874B2D">
        <w:trPr>
          <w:trHeight w:val="20"/>
        </w:trPr>
        <w:tc>
          <w:tcPr>
            <w:tcW w:w="457" w:type="pct"/>
            <w:tcBorders>
              <w:top w:val="nil"/>
              <w:left w:val="single" w:sz="4" w:space="0" w:color="A6A6A6"/>
              <w:bottom w:val="single" w:sz="4" w:space="0" w:color="A6A6A6"/>
              <w:right w:val="single" w:sz="4" w:space="0" w:color="A6A6A6"/>
            </w:tcBorders>
            <w:shd w:val="clear" w:color="auto" w:fill="auto"/>
            <w:vAlign w:val="center"/>
            <w:hideMark/>
          </w:tcPr>
          <w:p w14:paraId="2FDE1D16" w14:textId="77777777" w:rsidR="00463EC8" w:rsidRPr="00071B21" w:rsidRDefault="00463EC8" w:rsidP="00874B2D">
            <w:pPr>
              <w:jc w:val="center"/>
              <w:rPr>
                <w:rFonts w:ascii="Nunito" w:eastAsia="Times New Roman" w:hAnsi="Nunito"/>
                <w:color w:val="000000"/>
                <w:sz w:val="14"/>
                <w:szCs w:val="14"/>
                <w:lang w:val="es-419" w:eastAsia="es-419"/>
              </w:rPr>
            </w:pPr>
            <w:r w:rsidRPr="00071B21">
              <w:rPr>
                <w:rFonts w:ascii="Nunito" w:hAnsi="Nunito"/>
                <w:color w:val="000000"/>
                <w:sz w:val="14"/>
                <w:szCs w:val="14"/>
              </w:rPr>
              <w:t>2151900</w:t>
            </w:r>
          </w:p>
        </w:tc>
        <w:tc>
          <w:tcPr>
            <w:tcW w:w="711" w:type="pct"/>
            <w:tcBorders>
              <w:top w:val="nil"/>
              <w:left w:val="nil"/>
              <w:bottom w:val="single" w:sz="4" w:space="0" w:color="A6A6A6"/>
              <w:right w:val="single" w:sz="4" w:space="0" w:color="A6A6A6"/>
            </w:tcBorders>
            <w:shd w:val="clear" w:color="auto" w:fill="auto"/>
            <w:vAlign w:val="center"/>
            <w:hideMark/>
          </w:tcPr>
          <w:p w14:paraId="770EAA08" w14:textId="77777777" w:rsidR="00463EC8" w:rsidRPr="00071B21" w:rsidRDefault="00463EC8" w:rsidP="00874B2D">
            <w:pPr>
              <w:jc w:val="center"/>
              <w:rPr>
                <w:rFonts w:ascii="Nunito" w:eastAsia="Times New Roman" w:hAnsi="Nunito"/>
                <w:color w:val="000000"/>
                <w:sz w:val="14"/>
                <w:szCs w:val="14"/>
                <w:lang w:val="es-419" w:eastAsia="es-419"/>
              </w:rPr>
            </w:pPr>
            <w:r w:rsidRPr="00071B21">
              <w:rPr>
                <w:rFonts w:ascii="Nunito" w:hAnsi="Nunito"/>
                <w:color w:val="000000"/>
                <w:sz w:val="14"/>
                <w:szCs w:val="14"/>
              </w:rPr>
              <w:t>40775034</w:t>
            </w:r>
          </w:p>
        </w:tc>
        <w:tc>
          <w:tcPr>
            <w:tcW w:w="975" w:type="pct"/>
            <w:tcBorders>
              <w:top w:val="nil"/>
              <w:left w:val="nil"/>
              <w:bottom w:val="single" w:sz="4" w:space="0" w:color="A6A6A6"/>
              <w:right w:val="single" w:sz="4" w:space="0" w:color="A6A6A6"/>
            </w:tcBorders>
            <w:shd w:val="clear" w:color="auto" w:fill="auto"/>
            <w:noWrap/>
            <w:vAlign w:val="center"/>
            <w:hideMark/>
          </w:tcPr>
          <w:p w14:paraId="089DFB55" w14:textId="77777777" w:rsidR="00463EC8" w:rsidRPr="00071B21" w:rsidRDefault="00463EC8" w:rsidP="00874B2D">
            <w:pPr>
              <w:rPr>
                <w:rFonts w:ascii="Nunito" w:eastAsia="Times New Roman" w:hAnsi="Nunito"/>
                <w:color w:val="000000"/>
                <w:sz w:val="14"/>
                <w:szCs w:val="14"/>
                <w:lang w:val="es-419" w:eastAsia="es-419"/>
              </w:rPr>
            </w:pPr>
            <w:r w:rsidRPr="00071B21">
              <w:rPr>
                <w:rFonts w:ascii="Nunito" w:hAnsi="Nunito"/>
                <w:color w:val="000000"/>
                <w:sz w:val="14"/>
                <w:szCs w:val="14"/>
              </w:rPr>
              <w:t>Olga Lucia Cogollo Gómez</w:t>
            </w:r>
          </w:p>
        </w:tc>
        <w:tc>
          <w:tcPr>
            <w:tcW w:w="2065" w:type="pct"/>
            <w:tcBorders>
              <w:top w:val="nil"/>
              <w:left w:val="nil"/>
              <w:bottom w:val="single" w:sz="4" w:space="0" w:color="A6A6A6"/>
              <w:right w:val="single" w:sz="4" w:space="0" w:color="A6A6A6"/>
            </w:tcBorders>
            <w:shd w:val="clear" w:color="auto" w:fill="auto"/>
            <w:vAlign w:val="center"/>
            <w:hideMark/>
          </w:tcPr>
          <w:p w14:paraId="2FBF9A43" w14:textId="77777777" w:rsidR="00463EC8" w:rsidRPr="00071B21" w:rsidRDefault="00463EC8" w:rsidP="00874B2D">
            <w:pPr>
              <w:rPr>
                <w:rFonts w:ascii="Nunito" w:eastAsia="Times New Roman" w:hAnsi="Nunito"/>
                <w:color w:val="000000"/>
                <w:sz w:val="14"/>
                <w:szCs w:val="14"/>
                <w:lang w:val="es-419" w:eastAsia="es-419"/>
              </w:rPr>
            </w:pPr>
            <w:r w:rsidRPr="00071B21">
              <w:rPr>
                <w:rFonts w:ascii="Nunito" w:hAnsi="Nunito"/>
                <w:color w:val="000000"/>
                <w:sz w:val="14"/>
                <w:szCs w:val="14"/>
              </w:rPr>
              <w:t>Ilegalidad Acto Administrativo Declara Insubsistencia funcionario Libre Nombramiento Y Remoción - Contencioso Administrativa</w:t>
            </w:r>
          </w:p>
        </w:tc>
        <w:tc>
          <w:tcPr>
            <w:tcW w:w="792" w:type="pct"/>
            <w:tcBorders>
              <w:top w:val="nil"/>
              <w:left w:val="nil"/>
              <w:bottom w:val="single" w:sz="4" w:space="0" w:color="A6A6A6"/>
              <w:right w:val="single" w:sz="4" w:space="0" w:color="A6A6A6"/>
            </w:tcBorders>
            <w:shd w:val="clear" w:color="auto" w:fill="auto"/>
            <w:noWrap/>
            <w:vAlign w:val="center"/>
            <w:hideMark/>
          </w:tcPr>
          <w:p w14:paraId="648DC086" w14:textId="77777777" w:rsidR="00463EC8" w:rsidRPr="00071B21" w:rsidRDefault="00463EC8" w:rsidP="00874B2D">
            <w:pPr>
              <w:jc w:val="right"/>
              <w:rPr>
                <w:rFonts w:ascii="Nunito" w:eastAsia="Times New Roman" w:hAnsi="Nunito"/>
                <w:color w:val="000000"/>
                <w:sz w:val="14"/>
                <w:szCs w:val="14"/>
                <w:lang w:val="es-419" w:eastAsia="es-419"/>
              </w:rPr>
            </w:pPr>
            <w:r w:rsidRPr="00071B21">
              <w:rPr>
                <w:rFonts w:ascii="Nunito" w:hAnsi="Nunito"/>
                <w:color w:val="000000"/>
                <w:sz w:val="14"/>
                <w:szCs w:val="14"/>
              </w:rPr>
              <w:t xml:space="preserve">                                           221.633.827,00 </w:t>
            </w:r>
          </w:p>
        </w:tc>
      </w:tr>
      <w:tr w:rsidR="00463EC8" w:rsidRPr="00071B21" w14:paraId="16FB9A47" w14:textId="77777777" w:rsidTr="00874B2D">
        <w:trPr>
          <w:trHeight w:val="20"/>
        </w:trPr>
        <w:tc>
          <w:tcPr>
            <w:tcW w:w="457" w:type="pct"/>
            <w:tcBorders>
              <w:top w:val="nil"/>
              <w:left w:val="single" w:sz="4" w:space="0" w:color="A6A6A6"/>
              <w:bottom w:val="single" w:sz="4" w:space="0" w:color="A6A6A6"/>
              <w:right w:val="single" w:sz="4" w:space="0" w:color="A6A6A6"/>
            </w:tcBorders>
            <w:shd w:val="clear" w:color="auto" w:fill="auto"/>
            <w:vAlign w:val="center"/>
            <w:hideMark/>
          </w:tcPr>
          <w:p w14:paraId="35262297" w14:textId="77777777" w:rsidR="00463EC8" w:rsidRPr="00071B21" w:rsidRDefault="00463EC8" w:rsidP="00874B2D">
            <w:pPr>
              <w:jc w:val="center"/>
              <w:rPr>
                <w:rFonts w:ascii="Nunito" w:eastAsia="Times New Roman" w:hAnsi="Nunito"/>
                <w:color w:val="000000"/>
                <w:sz w:val="14"/>
                <w:szCs w:val="14"/>
                <w:lang w:val="es-419" w:eastAsia="es-419"/>
              </w:rPr>
            </w:pPr>
            <w:r w:rsidRPr="00071B21">
              <w:rPr>
                <w:rFonts w:ascii="Nunito" w:hAnsi="Nunito"/>
                <w:color w:val="000000"/>
                <w:sz w:val="14"/>
                <w:szCs w:val="14"/>
              </w:rPr>
              <w:t>2581064</w:t>
            </w:r>
          </w:p>
        </w:tc>
        <w:tc>
          <w:tcPr>
            <w:tcW w:w="711" w:type="pct"/>
            <w:tcBorders>
              <w:top w:val="nil"/>
              <w:left w:val="nil"/>
              <w:bottom w:val="single" w:sz="4" w:space="0" w:color="A6A6A6"/>
              <w:right w:val="single" w:sz="4" w:space="0" w:color="A6A6A6"/>
            </w:tcBorders>
            <w:shd w:val="clear" w:color="auto" w:fill="auto"/>
            <w:vAlign w:val="center"/>
            <w:hideMark/>
          </w:tcPr>
          <w:p w14:paraId="1309CFE7" w14:textId="77777777" w:rsidR="00463EC8" w:rsidRPr="00071B21" w:rsidRDefault="00463EC8" w:rsidP="00874B2D">
            <w:pPr>
              <w:jc w:val="center"/>
              <w:rPr>
                <w:rFonts w:ascii="Nunito" w:eastAsia="Times New Roman" w:hAnsi="Nunito"/>
                <w:color w:val="000000"/>
                <w:sz w:val="14"/>
                <w:szCs w:val="14"/>
                <w:lang w:val="es-419" w:eastAsia="es-419"/>
              </w:rPr>
            </w:pPr>
            <w:r w:rsidRPr="00071B21">
              <w:rPr>
                <w:rFonts w:ascii="Nunito" w:hAnsi="Nunito"/>
                <w:color w:val="000000"/>
                <w:sz w:val="14"/>
                <w:szCs w:val="14"/>
              </w:rPr>
              <w:t>51775743</w:t>
            </w:r>
          </w:p>
        </w:tc>
        <w:tc>
          <w:tcPr>
            <w:tcW w:w="975" w:type="pct"/>
            <w:tcBorders>
              <w:top w:val="nil"/>
              <w:left w:val="nil"/>
              <w:bottom w:val="single" w:sz="4" w:space="0" w:color="A6A6A6"/>
              <w:right w:val="single" w:sz="4" w:space="0" w:color="A6A6A6"/>
            </w:tcBorders>
            <w:shd w:val="clear" w:color="auto" w:fill="auto"/>
            <w:noWrap/>
            <w:vAlign w:val="center"/>
            <w:hideMark/>
          </w:tcPr>
          <w:p w14:paraId="7A798A9C" w14:textId="77777777" w:rsidR="00463EC8" w:rsidRPr="00071B21" w:rsidRDefault="00463EC8" w:rsidP="00874B2D">
            <w:pPr>
              <w:rPr>
                <w:rFonts w:ascii="Nunito" w:eastAsia="Times New Roman" w:hAnsi="Nunito"/>
                <w:color w:val="000000"/>
                <w:sz w:val="14"/>
                <w:szCs w:val="14"/>
                <w:lang w:val="es-419" w:eastAsia="es-419"/>
              </w:rPr>
            </w:pPr>
            <w:r w:rsidRPr="00071B21">
              <w:rPr>
                <w:rFonts w:ascii="Nunito" w:hAnsi="Nunito"/>
                <w:color w:val="000000"/>
                <w:sz w:val="14"/>
                <w:szCs w:val="14"/>
              </w:rPr>
              <w:t>Pilar Jiménez Gómez</w:t>
            </w:r>
          </w:p>
        </w:tc>
        <w:tc>
          <w:tcPr>
            <w:tcW w:w="2065" w:type="pct"/>
            <w:tcBorders>
              <w:top w:val="nil"/>
              <w:left w:val="nil"/>
              <w:bottom w:val="single" w:sz="4" w:space="0" w:color="A6A6A6"/>
              <w:right w:val="single" w:sz="4" w:space="0" w:color="A6A6A6"/>
            </w:tcBorders>
            <w:shd w:val="clear" w:color="auto" w:fill="auto"/>
            <w:vAlign w:val="center"/>
            <w:hideMark/>
          </w:tcPr>
          <w:p w14:paraId="23C77DA2" w14:textId="77777777" w:rsidR="00463EC8" w:rsidRPr="00071B21" w:rsidRDefault="00463EC8" w:rsidP="00874B2D">
            <w:pPr>
              <w:rPr>
                <w:rFonts w:ascii="Nunito" w:eastAsia="Times New Roman" w:hAnsi="Nunito"/>
                <w:color w:val="000000"/>
                <w:sz w:val="14"/>
                <w:szCs w:val="14"/>
                <w:lang w:val="es-419" w:eastAsia="es-419"/>
              </w:rPr>
            </w:pPr>
            <w:r w:rsidRPr="00071B21">
              <w:rPr>
                <w:rFonts w:ascii="Nunito" w:hAnsi="Nunito"/>
                <w:color w:val="000000"/>
                <w:sz w:val="14"/>
                <w:szCs w:val="14"/>
              </w:rPr>
              <w:t>Configuración del Contrato Realidad - Contencioso Administrativa</w:t>
            </w:r>
          </w:p>
        </w:tc>
        <w:tc>
          <w:tcPr>
            <w:tcW w:w="792" w:type="pct"/>
            <w:tcBorders>
              <w:top w:val="nil"/>
              <w:left w:val="nil"/>
              <w:bottom w:val="single" w:sz="4" w:space="0" w:color="A6A6A6"/>
              <w:right w:val="single" w:sz="4" w:space="0" w:color="A6A6A6"/>
            </w:tcBorders>
            <w:shd w:val="clear" w:color="auto" w:fill="auto"/>
            <w:noWrap/>
            <w:vAlign w:val="center"/>
            <w:hideMark/>
          </w:tcPr>
          <w:p w14:paraId="372B662D" w14:textId="77777777" w:rsidR="00463EC8" w:rsidRPr="00071B21" w:rsidRDefault="00463EC8" w:rsidP="00874B2D">
            <w:pPr>
              <w:jc w:val="right"/>
              <w:rPr>
                <w:rFonts w:ascii="Nunito" w:eastAsia="Times New Roman" w:hAnsi="Nunito"/>
                <w:color w:val="000000"/>
                <w:sz w:val="14"/>
                <w:szCs w:val="14"/>
                <w:lang w:val="es-419" w:eastAsia="es-419"/>
              </w:rPr>
            </w:pPr>
            <w:r w:rsidRPr="00071B21">
              <w:rPr>
                <w:rFonts w:ascii="Nunito" w:hAnsi="Nunito"/>
                <w:color w:val="000000"/>
                <w:sz w:val="14"/>
                <w:szCs w:val="14"/>
              </w:rPr>
              <w:t xml:space="preserve">                                           179.594.541,00 </w:t>
            </w:r>
          </w:p>
        </w:tc>
      </w:tr>
      <w:tr w:rsidR="00463EC8" w:rsidRPr="00071B21" w14:paraId="0679EA61" w14:textId="77777777" w:rsidTr="00874B2D">
        <w:trPr>
          <w:trHeight w:val="20"/>
        </w:trPr>
        <w:tc>
          <w:tcPr>
            <w:tcW w:w="457" w:type="pct"/>
            <w:tcBorders>
              <w:top w:val="nil"/>
              <w:left w:val="single" w:sz="4" w:space="0" w:color="A6A6A6"/>
              <w:bottom w:val="single" w:sz="4" w:space="0" w:color="A6A6A6"/>
              <w:right w:val="single" w:sz="4" w:space="0" w:color="A6A6A6"/>
            </w:tcBorders>
            <w:shd w:val="clear" w:color="auto" w:fill="auto"/>
            <w:vAlign w:val="center"/>
            <w:hideMark/>
          </w:tcPr>
          <w:p w14:paraId="4D5A45AC" w14:textId="77777777" w:rsidR="00463EC8" w:rsidRPr="00071B21" w:rsidRDefault="00463EC8" w:rsidP="00874B2D">
            <w:pPr>
              <w:jc w:val="center"/>
              <w:rPr>
                <w:rFonts w:ascii="Nunito" w:eastAsia="Times New Roman" w:hAnsi="Nunito"/>
                <w:color w:val="000000"/>
                <w:sz w:val="14"/>
                <w:szCs w:val="14"/>
                <w:lang w:val="es-419" w:eastAsia="es-419"/>
              </w:rPr>
            </w:pPr>
            <w:r w:rsidRPr="00071B21">
              <w:rPr>
                <w:rFonts w:ascii="Nunito" w:hAnsi="Nunito"/>
                <w:color w:val="000000"/>
                <w:sz w:val="14"/>
                <w:szCs w:val="14"/>
              </w:rPr>
              <w:t>2501207</w:t>
            </w:r>
          </w:p>
        </w:tc>
        <w:tc>
          <w:tcPr>
            <w:tcW w:w="711" w:type="pct"/>
            <w:tcBorders>
              <w:top w:val="nil"/>
              <w:left w:val="nil"/>
              <w:bottom w:val="single" w:sz="4" w:space="0" w:color="A6A6A6"/>
              <w:right w:val="single" w:sz="4" w:space="0" w:color="A6A6A6"/>
            </w:tcBorders>
            <w:shd w:val="clear" w:color="auto" w:fill="auto"/>
            <w:vAlign w:val="center"/>
            <w:hideMark/>
          </w:tcPr>
          <w:p w14:paraId="1B2FB3F3" w14:textId="77777777" w:rsidR="00463EC8" w:rsidRPr="00071B21" w:rsidRDefault="00463EC8" w:rsidP="00874B2D">
            <w:pPr>
              <w:jc w:val="center"/>
              <w:rPr>
                <w:rFonts w:ascii="Nunito" w:eastAsia="Times New Roman" w:hAnsi="Nunito"/>
                <w:color w:val="000000"/>
                <w:sz w:val="14"/>
                <w:szCs w:val="14"/>
                <w:lang w:val="es-419" w:eastAsia="es-419"/>
              </w:rPr>
            </w:pPr>
            <w:r w:rsidRPr="00071B21">
              <w:rPr>
                <w:rFonts w:ascii="Nunito" w:hAnsi="Nunito"/>
                <w:color w:val="000000"/>
                <w:sz w:val="14"/>
                <w:szCs w:val="14"/>
              </w:rPr>
              <w:t>79745463</w:t>
            </w:r>
          </w:p>
        </w:tc>
        <w:tc>
          <w:tcPr>
            <w:tcW w:w="975" w:type="pct"/>
            <w:tcBorders>
              <w:top w:val="nil"/>
              <w:left w:val="nil"/>
              <w:bottom w:val="single" w:sz="4" w:space="0" w:color="A6A6A6"/>
              <w:right w:val="single" w:sz="4" w:space="0" w:color="A6A6A6"/>
            </w:tcBorders>
            <w:shd w:val="clear" w:color="auto" w:fill="auto"/>
            <w:noWrap/>
            <w:vAlign w:val="center"/>
            <w:hideMark/>
          </w:tcPr>
          <w:p w14:paraId="10172A4D" w14:textId="77777777" w:rsidR="00463EC8" w:rsidRPr="00071B21" w:rsidRDefault="00463EC8" w:rsidP="00874B2D">
            <w:pPr>
              <w:rPr>
                <w:rFonts w:ascii="Nunito" w:eastAsia="Times New Roman" w:hAnsi="Nunito"/>
                <w:color w:val="000000"/>
                <w:sz w:val="14"/>
                <w:szCs w:val="14"/>
                <w:lang w:val="es-419" w:eastAsia="es-419"/>
              </w:rPr>
            </w:pPr>
            <w:r w:rsidRPr="00071B21">
              <w:rPr>
                <w:rFonts w:ascii="Nunito" w:hAnsi="Nunito"/>
                <w:color w:val="000000"/>
                <w:sz w:val="14"/>
                <w:szCs w:val="14"/>
              </w:rPr>
              <w:t>Regner Leonardo Bernal Garnica</w:t>
            </w:r>
          </w:p>
        </w:tc>
        <w:tc>
          <w:tcPr>
            <w:tcW w:w="2065" w:type="pct"/>
            <w:tcBorders>
              <w:top w:val="nil"/>
              <w:left w:val="nil"/>
              <w:bottom w:val="single" w:sz="4" w:space="0" w:color="A6A6A6"/>
              <w:right w:val="single" w:sz="4" w:space="0" w:color="A6A6A6"/>
            </w:tcBorders>
            <w:shd w:val="clear" w:color="auto" w:fill="auto"/>
            <w:vAlign w:val="center"/>
            <w:hideMark/>
          </w:tcPr>
          <w:p w14:paraId="63BE8837" w14:textId="77777777" w:rsidR="00463EC8" w:rsidRPr="00071B21" w:rsidRDefault="00463EC8" w:rsidP="00874B2D">
            <w:pPr>
              <w:rPr>
                <w:rFonts w:ascii="Nunito" w:eastAsia="Times New Roman" w:hAnsi="Nunito"/>
                <w:color w:val="000000"/>
                <w:sz w:val="14"/>
                <w:szCs w:val="14"/>
                <w:lang w:val="es-419" w:eastAsia="es-419"/>
              </w:rPr>
            </w:pPr>
            <w:r w:rsidRPr="00071B21">
              <w:rPr>
                <w:rFonts w:ascii="Nunito" w:hAnsi="Nunito"/>
                <w:color w:val="000000"/>
                <w:sz w:val="14"/>
                <w:szCs w:val="14"/>
              </w:rPr>
              <w:t>Configuración del Contrato Realidad - Contencioso Administrativa</w:t>
            </w:r>
          </w:p>
        </w:tc>
        <w:tc>
          <w:tcPr>
            <w:tcW w:w="792" w:type="pct"/>
            <w:tcBorders>
              <w:top w:val="nil"/>
              <w:left w:val="nil"/>
              <w:bottom w:val="single" w:sz="4" w:space="0" w:color="A6A6A6"/>
              <w:right w:val="single" w:sz="4" w:space="0" w:color="A6A6A6"/>
            </w:tcBorders>
            <w:shd w:val="clear" w:color="auto" w:fill="auto"/>
            <w:noWrap/>
            <w:vAlign w:val="center"/>
            <w:hideMark/>
          </w:tcPr>
          <w:p w14:paraId="1F7C8152" w14:textId="77777777" w:rsidR="00463EC8" w:rsidRPr="00071B21" w:rsidRDefault="00463EC8" w:rsidP="00874B2D">
            <w:pPr>
              <w:jc w:val="right"/>
              <w:rPr>
                <w:rFonts w:ascii="Nunito" w:eastAsia="Times New Roman" w:hAnsi="Nunito"/>
                <w:color w:val="000000"/>
                <w:sz w:val="14"/>
                <w:szCs w:val="14"/>
                <w:lang w:val="es-419" w:eastAsia="es-419"/>
              </w:rPr>
            </w:pPr>
            <w:r w:rsidRPr="00071B21">
              <w:rPr>
                <w:rFonts w:ascii="Nunito" w:hAnsi="Nunito"/>
                <w:color w:val="000000"/>
                <w:sz w:val="14"/>
                <w:szCs w:val="14"/>
              </w:rPr>
              <w:t xml:space="preserve">                                           150.000.000,00 </w:t>
            </w:r>
          </w:p>
        </w:tc>
      </w:tr>
      <w:tr w:rsidR="00463EC8" w:rsidRPr="00071B21" w14:paraId="42D1FA18" w14:textId="77777777" w:rsidTr="00874B2D">
        <w:trPr>
          <w:trHeight w:val="20"/>
        </w:trPr>
        <w:tc>
          <w:tcPr>
            <w:tcW w:w="457" w:type="pct"/>
            <w:tcBorders>
              <w:top w:val="nil"/>
              <w:left w:val="single" w:sz="4" w:space="0" w:color="A6A6A6"/>
              <w:bottom w:val="single" w:sz="4" w:space="0" w:color="A6A6A6"/>
              <w:right w:val="single" w:sz="4" w:space="0" w:color="A6A6A6"/>
            </w:tcBorders>
            <w:shd w:val="clear" w:color="auto" w:fill="auto"/>
            <w:vAlign w:val="center"/>
            <w:hideMark/>
          </w:tcPr>
          <w:p w14:paraId="0E213893" w14:textId="77777777" w:rsidR="00463EC8" w:rsidRPr="00071B21" w:rsidRDefault="00463EC8" w:rsidP="00874B2D">
            <w:pPr>
              <w:jc w:val="center"/>
              <w:rPr>
                <w:rFonts w:ascii="Nunito" w:eastAsia="Times New Roman" w:hAnsi="Nunito"/>
                <w:color w:val="000000"/>
                <w:sz w:val="14"/>
                <w:szCs w:val="14"/>
                <w:lang w:val="es-419" w:eastAsia="es-419"/>
              </w:rPr>
            </w:pPr>
            <w:r w:rsidRPr="00071B21">
              <w:rPr>
                <w:rFonts w:ascii="Nunito" w:hAnsi="Nunito"/>
                <w:color w:val="000000"/>
                <w:sz w:val="14"/>
                <w:szCs w:val="14"/>
              </w:rPr>
              <w:t>1018254</w:t>
            </w:r>
          </w:p>
        </w:tc>
        <w:tc>
          <w:tcPr>
            <w:tcW w:w="711" w:type="pct"/>
            <w:tcBorders>
              <w:top w:val="nil"/>
              <w:left w:val="nil"/>
              <w:bottom w:val="single" w:sz="4" w:space="0" w:color="A6A6A6"/>
              <w:right w:val="single" w:sz="4" w:space="0" w:color="A6A6A6"/>
            </w:tcBorders>
            <w:shd w:val="clear" w:color="auto" w:fill="auto"/>
            <w:vAlign w:val="center"/>
            <w:hideMark/>
          </w:tcPr>
          <w:p w14:paraId="2B840EC2" w14:textId="77777777" w:rsidR="00463EC8" w:rsidRPr="00071B21" w:rsidRDefault="00463EC8" w:rsidP="00874B2D">
            <w:pPr>
              <w:jc w:val="center"/>
              <w:rPr>
                <w:rFonts w:ascii="Nunito" w:eastAsia="Times New Roman" w:hAnsi="Nunito"/>
                <w:color w:val="000000"/>
                <w:sz w:val="14"/>
                <w:szCs w:val="14"/>
                <w:lang w:val="es-419" w:eastAsia="es-419"/>
              </w:rPr>
            </w:pPr>
            <w:r w:rsidRPr="00071B21">
              <w:rPr>
                <w:rFonts w:ascii="Nunito" w:hAnsi="Nunito"/>
                <w:color w:val="000000"/>
                <w:sz w:val="14"/>
                <w:szCs w:val="14"/>
              </w:rPr>
              <w:t>63540675</w:t>
            </w:r>
          </w:p>
        </w:tc>
        <w:tc>
          <w:tcPr>
            <w:tcW w:w="975" w:type="pct"/>
            <w:tcBorders>
              <w:top w:val="nil"/>
              <w:left w:val="nil"/>
              <w:bottom w:val="single" w:sz="4" w:space="0" w:color="A6A6A6"/>
              <w:right w:val="single" w:sz="4" w:space="0" w:color="A6A6A6"/>
            </w:tcBorders>
            <w:shd w:val="clear" w:color="auto" w:fill="auto"/>
            <w:noWrap/>
            <w:vAlign w:val="center"/>
            <w:hideMark/>
          </w:tcPr>
          <w:p w14:paraId="0436FA87" w14:textId="77777777" w:rsidR="00463EC8" w:rsidRPr="00071B21" w:rsidRDefault="00463EC8" w:rsidP="00874B2D">
            <w:pPr>
              <w:rPr>
                <w:rFonts w:ascii="Nunito" w:eastAsia="Times New Roman" w:hAnsi="Nunito"/>
                <w:color w:val="000000"/>
                <w:sz w:val="14"/>
                <w:szCs w:val="14"/>
                <w:lang w:val="es-419" w:eastAsia="es-419"/>
              </w:rPr>
            </w:pPr>
            <w:r w:rsidRPr="00071B21">
              <w:rPr>
                <w:rFonts w:ascii="Nunito" w:hAnsi="Nunito"/>
                <w:color w:val="000000"/>
                <w:sz w:val="14"/>
                <w:szCs w:val="14"/>
              </w:rPr>
              <w:t>Laura Marcela Herrera Trillos</w:t>
            </w:r>
          </w:p>
        </w:tc>
        <w:tc>
          <w:tcPr>
            <w:tcW w:w="2065" w:type="pct"/>
            <w:tcBorders>
              <w:top w:val="nil"/>
              <w:left w:val="nil"/>
              <w:bottom w:val="single" w:sz="4" w:space="0" w:color="A6A6A6"/>
              <w:right w:val="single" w:sz="4" w:space="0" w:color="A6A6A6"/>
            </w:tcBorders>
            <w:shd w:val="clear" w:color="auto" w:fill="auto"/>
            <w:vAlign w:val="center"/>
            <w:hideMark/>
          </w:tcPr>
          <w:p w14:paraId="4C35BC8C" w14:textId="77777777" w:rsidR="00463EC8" w:rsidRPr="00071B21" w:rsidRDefault="00463EC8" w:rsidP="00874B2D">
            <w:pPr>
              <w:rPr>
                <w:rFonts w:ascii="Nunito" w:eastAsia="Times New Roman" w:hAnsi="Nunito"/>
                <w:color w:val="000000"/>
                <w:sz w:val="14"/>
                <w:szCs w:val="14"/>
                <w:lang w:val="es-419" w:eastAsia="es-419"/>
              </w:rPr>
            </w:pPr>
            <w:r w:rsidRPr="00071B21">
              <w:rPr>
                <w:rFonts w:ascii="Nunito" w:hAnsi="Nunito"/>
                <w:color w:val="000000"/>
                <w:sz w:val="14"/>
                <w:szCs w:val="14"/>
              </w:rPr>
              <w:t>Configuración del Contrato Realidad - Contencioso Administrativa</w:t>
            </w:r>
          </w:p>
        </w:tc>
        <w:tc>
          <w:tcPr>
            <w:tcW w:w="792" w:type="pct"/>
            <w:tcBorders>
              <w:top w:val="nil"/>
              <w:left w:val="nil"/>
              <w:bottom w:val="single" w:sz="4" w:space="0" w:color="A6A6A6"/>
              <w:right w:val="single" w:sz="4" w:space="0" w:color="A6A6A6"/>
            </w:tcBorders>
            <w:shd w:val="clear" w:color="auto" w:fill="auto"/>
            <w:noWrap/>
            <w:vAlign w:val="center"/>
            <w:hideMark/>
          </w:tcPr>
          <w:p w14:paraId="448F26D8" w14:textId="77777777" w:rsidR="00463EC8" w:rsidRPr="00071B21" w:rsidRDefault="00463EC8" w:rsidP="00874B2D">
            <w:pPr>
              <w:jc w:val="right"/>
              <w:rPr>
                <w:rFonts w:ascii="Nunito" w:eastAsia="Times New Roman" w:hAnsi="Nunito"/>
                <w:color w:val="000000"/>
                <w:sz w:val="14"/>
                <w:szCs w:val="14"/>
                <w:lang w:val="es-419" w:eastAsia="es-419"/>
              </w:rPr>
            </w:pPr>
            <w:r w:rsidRPr="00071B21">
              <w:rPr>
                <w:rFonts w:ascii="Nunito" w:hAnsi="Nunito"/>
                <w:color w:val="000000"/>
                <w:sz w:val="14"/>
                <w:szCs w:val="14"/>
              </w:rPr>
              <w:t xml:space="preserve">                                           143.014.241,00 </w:t>
            </w:r>
          </w:p>
        </w:tc>
      </w:tr>
      <w:tr w:rsidR="00463EC8" w:rsidRPr="00071B21" w14:paraId="344A7CC9" w14:textId="77777777" w:rsidTr="00874B2D">
        <w:trPr>
          <w:trHeight w:val="20"/>
        </w:trPr>
        <w:tc>
          <w:tcPr>
            <w:tcW w:w="457" w:type="pct"/>
            <w:tcBorders>
              <w:top w:val="nil"/>
              <w:left w:val="single" w:sz="4" w:space="0" w:color="A6A6A6"/>
              <w:bottom w:val="single" w:sz="4" w:space="0" w:color="A6A6A6"/>
              <w:right w:val="single" w:sz="4" w:space="0" w:color="A6A6A6"/>
            </w:tcBorders>
            <w:shd w:val="clear" w:color="auto" w:fill="auto"/>
            <w:vAlign w:val="center"/>
            <w:hideMark/>
          </w:tcPr>
          <w:p w14:paraId="0C744B74" w14:textId="77777777" w:rsidR="00463EC8" w:rsidRPr="00071B21" w:rsidRDefault="00463EC8" w:rsidP="00874B2D">
            <w:pPr>
              <w:jc w:val="center"/>
              <w:rPr>
                <w:rFonts w:ascii="Nunito" w:eastAsia="Times New Roman" w:hAnsi="Nunito"/>
                <w:color w:val="000000"/>
                <w:sz w:val="14"/>
                <w:szCs w:val="14"/>
                <w:lang w:val="es-419" w:eastAsia="es-419"/>
              </w:rPr>
            </w:pPr>
            <w:r w:rsidRPr="00071B21">
              <w:rPr>
                <w:rFonts w:ascii="Nunito" w:hAnsi="Nunito"/>
                <w:color w:val="000000"/>
                <w:sz w:val="14"/>
                <w:szCs w:val="14"/>
              </w:rPr>
              <w:t>992137</w:t>
            </w:r>
          </w:p>
        </w:tc>
        <w:tc>
          <w:tcPr>
            <w:tcW w:w="711" w:type="pct"/>
            <w:tcBorders>
              <w:top w:val="nil"/>
              <w:left w:val="nil"/>
              <w:bottom w:val="single" w:sz="4" w:space="0" w:color="A6A6A6"/>
              <w:right w:val="single" w:sz="4" w:space="0" w:color="A6A6A6"/>
            </w:tcBorders>
            <w:shd w:val="clear" w:color="auto" w:fill="auto"/>
            <w:vAlign w:val="center"/>
            <w:hideMark/>
          </w:tcPr>
          <w:p w14:paraId="647F67B9" w14:textId="77777777" w:rsidR="00463EC8" w:rsidRPr="00071B21" w:rsidRDefault="00463EC8" w:rsidP="00874B2D">
            <w:pPr>
              <w:jc w:val="center"/>
              <w:rPr>
                <w:rFonts w:ascii="Nunito" w:eastAsia="Times New Roman" w:hAnsi="Nunito"/>
                <w:color w:val="000000"/>
                <w:sz w:val="14"/>
                <w:szCs w:val="14"/>
                <w:lang w:val="es-419" w:eastAsia="es-419"/>
              </w:rPr>
            </w:pPr>
            <w:r w:rsidRPr="00071B21">
              <w:rPr>
                <w:rFonts w:ascii="Nunito" w:hAnsi="Nunito"/>
                <w:color w:val="000000"/>
                <w:sz w:val="14"/>
                <w:szCs w:val="14"/>
              </w:rPr>
              <w:t>1061600062</w:t>
            </w:r>
          </w:p>
        </w:tc>
        <w:tc>
          <w:tcPr>
            <w:tcW w:w="975" w:type="pct"/>
            <w:tcBorders>
              <w:top w:val="nil"/>
              <w:left w:val="nil"/>
              <w:bottom w:val="single" w:sz="4" w:space="0" w:color="A6A6A6"/>
              <w:right w:val="single" w:sz="4" w:space="0" w:color="A6A6A6"/>
            </w:tcBorders>
            <w:shd w:val="clear" w:color="auto" w:fill="auto"/>
            <w:noWrap/>
            <w:vAlign w:val="center"/>
            <w:hideMark/>
          </w:tcPr>
          <w:p w14:paraId="06BB0219" w14:textId="77777777" w:rsidR="00463EC8" w:rsidRPr="00071B21" w:rsidRDefault="00463EC8" w:rsidP="00874B2D">
            <w:pPr>
              <w:rPr>
                <w:rFonts w:ascii="Nunito" w:eastAsia="Times New Roman" w:hAnsi="Nunito"/>
                <w:color w:val="000000"/>
                <w:sz w:val="14"/>
                <w:szCs w:val="14"/>
                <w:lang w:val="es-419" w:eastAsia="es-419"/>
              </w:rPr>
            </w:pPr>
            <w:r w:rsidRPr="00071B21">
              <w:rPr>
                <w:rFonts w:ascii="Nunito" w:hAnsi="Nunito"/>
                <w:color w:val="000000"/>
                <w:sz w:val="14"/>
                <w:szCs w:val="14"/>
              </w:rPr>
              <w:t>Edinson Aurelio Salazar Chilito</w:t>
            </w:r>
          </w:p>
        </w:tc>
        <w:tc>
          <w:tcPr>
            <w:tcW w:w="2065" w:type="pct"/>
            <w:tcBorders>
              <w:top w:val="nil"/>
              <w:left w:val="nil"/>
              <w:bottom w:val="single" w:sz="4" w:space="0" w:color="A6A6A6"/>
              <w:right w:val="single" w:sz="4" w:space="0" w:color="A6A6A6"/>
            </w:tcBorders>
            <w:shd w:val="clear" w:color="auto" w:fill="auto"/>
            <w:vAlign w:val="center"/>
            <w:hideMark/>
          </w:tcPr>
          <w:p w14:paraId="4F4C1D0C" w14:textId="77777777" w:rsidR="00463EC8" w:rsidRPr="00071B21" w:rsidRDefault="00463EC8" w:rsidP="00874B2D">
            <w:pPr>
              <w:rPr>
                <w:rFonts w:ascii="Nunito" w:eastAsia="Times New Roman" w:hAnsi="Nunito"/>
                <w:color w:val="000000"/>
                <w:sz w:val="14"/>
                <w:szCs w:val="14"/>
                <w:lang w:val="es-419" w:eastAsia="es-419"/>
              </w:rPr>
            </w:pPr>
            <w:r w:rsidRPr="00071B21">
              <w:rPr>
                <w:rFonts w:ascii="Nunito" w:hAnsi="Nunito"/>
                <w:color w:val="000000"/>
                <w:sz w:val="14"/>
                <w:szCs w:val="14"/>
              </w:rPr>
              <w:t>Lesión a Civil por Explosión Mina Antipersonal - Contencioso Administrativa</w:t>
            </w:r>
          </w:p>
        </w:tc>
        <w:tc>
          <w:tcPr>
            <w:tcW w:w="792" w:type="pct"/>
            <w:tcBorders>
              <w:top w:val="nil"/>
              <w:left w:val="nil"/>
              <w:bottom w:val="single" w:sz="4" w:space="0" w:color="A6A6A6"/>
              <w:right w:val="single" w:sz="4" w:space="0" w:color="A6A6A6"/>
            </w:tcBorders>
            <w:shd w:val="clear" w:color="auto" w:fill="auto"/>
            <w:noWrap/>
            <w:vAlign w:val="center"/>
            <w:hideMark/>
          </w:tcPr>
          <w:p w14:paraId="36033664" w14:textId="77777777" w:rsidR="00463EC8" w:rsidRPr="00071B21" w:rsidRDefault="00463EC8" w:rsidP="00874B2D">
            <w:pPr>
              <w:jc w:val="right"/>
              <w:rPr>
                <w:rFonts w:ascii="Nunito" w:eastAsia="Times New Roman" w:hAnsi="Nunito"/>
                <w:color w:val="000000"/>
                <w:sz w:val="14"/>
                <w:szCs w:val="14"/>
                <w:lang w:val="es-419" w:eastAsia="es-419"/>
              </w:rPr>
            </w:pPr>
            <w:r w:rsidRPr="00071B21">
              <w:rPr>
                <w:rFonts w:ascii="Nunito" w:hAnsi="Nunito"/>
                <w:color w:val="000000"/>
                <w:sz w:val="14"/>
                <w:szCs w:val="14"/>
              </w:rPr>
              <w:t xml:space="preserve">                                           121.495.964,00 </w:t>
            </w:r>
          </w:p>
        </w:tc>
      </w:tr>
      <w:tr w:rsidR="00463EC8" w:rsidRPr="00071B21" w14:paraId="2E24A235" w14:textId="77777777" w:rsidTr="00874B2D">
        <w:trPr>
          <w:trHeight w:val="20"/>
        </w:trPr>
        <w:tc>
          <w:tcPr>
            <w:tcW w:w="457" w:type="pct"/>
            <w:tcBorders>
              <w:top w:val="nil"/>
              <w:left w:val="single" w:sz="4" w:space="0" w:color="A6A6A6"/>
              <w:bottom w:val="single" w:sz="4" w:space="0" w:color="A6A6A6"/>
              <w:right w:val="single" w:sz="4" w:space="0" w:color="A6A6A6"/>
            </w:tcBorders>
            <w:shd w:val="clear" w:color="auto" w:fill="auto"/>
            <w:vAlign w:val="center"/>
            <w:hideMark/>
          </w:tcPr>
          <w:p w14:paraId="28A1F86C" w14:textId="77777777" w:rsidR="00463EC8" w:rsidRPr="00071B21" w:rsidRDefault="00463EC8" w:rsidP="00874B2D">
            <w:pPr>
              <w:jc w:val="center"/>
              <w:rPr>
                <w:rFonts w:ascii="Nunito" w:eastAsia="Times New Roman" w:hAnsi="Nunito"/>
                <w:color w:val="000000"/>
                <w:sz w:val="14"/>
                <w:szCs w:val="14"/>
                <w:lang w:val="es-419" w:eastAsia="es-419"/>
              </w:rPr>
            </w:pPr>
            <w:r w:rsidRPr="00071B21">
              <w:rPr>
                <w:rFonts w:ascii="Nunito" w:hAnsi="Nunito"/>
                <w:color w:val="000000"/>
                <w:sz w:val="14"/>
                <w:szCs w:val="14"/>
              </w:rPr>
              <w:t>1049180</w:t>
            </w:r>
          </w:p>
        </w:tc>
        <w:tc>
          <w:tcPr>
            <w:tcW w:w="711" w:type="pct"/>
            <w:tcBorders>
              <w:top w:val="nil"/>
              <w:left w:val="nil"/>
              <w:bottom w:val="single" w:sz="4" w:space="0" w:color="A6A6A6"/>
              <w:right w:val="single" w:sz="4" w:space="0" w:color="A6A6A6"/>
            </w:tcBorders>
            <w:shd w:val="clear" w:color="auto" w:fill="auto"/>
            <w:vAlign w:val="center"/>
            <w:hideMark/>
          </w:tcPr>
          <w:p w14:paraId="68C4130F" w14:textId="77777777" w:rsidR="00463EC8" w:rsidRPr="00071B21" w:rsidRDefault="00463EC8" w:rsidP="00874B2D">
            <w:pPr>
              <w:jc w:val="center"/>
              <w:rPr>
                <w:rFonts w:ascii="Nunito" w:eastAsia="Times New Roman" w:hAnsi="Nunito"/>
                <w:color w:val="000000"/>
                <w:sz w:val="14"/>
                <w:szCs w:val="14"/>
                <w:lang w:val="es-419" w:eastAsia="es-419"/>
              </w:rPr>
            </w:pPr>
            <w:r w:rsidRPr="00071B21">
              <w:rPr>
                <w:rFonts w:ascii="Nunito" w:hAnsi="Nunito"/>
                <w:color w:val="000000"/>
                <w:sz w:val="14"/>
                <w:szCs w:val="14"/>
              </w:rPr>
              <w:t>66866515</w:t>
            </w:r>
          </w:p>
        </w:tc>
        <w:tc>
          <w:tcPr>
            <w:tcW w:w="975" w:type="pct"/>
            <w:tcBorders>
              <w:top w:val="nil"/>
              <w:left w:val="nil"/>
              <w:bottom w:val="single" w:sz="4" w:space="0" w:color="A6A6A6"/>
              <w:right w:val="single" w:sz="4" w:space="0" w:color="A6A6A6"/>
            </w:tcBorders>
            <w:shd w:val="clear" w:color="auto" w:fill="auto"/>
            <w:noWrap/>
            <w:vAlign w:val="center"/>
            <w:hideMark/>
          </w:tcPr>
          <w:p w14:paraId="451C1FC2" w14:textId="77777777" w:rsidR="00463EC8" w:rsidRPr="00071B21" w:rsidRDefault="00463EC8" w:rsidP="00874B2D">
            <w:pPr>
              <w:rPr>
                <w:rFonts w:ascii="Nunito" w:eastAsia="Times New Roman" w:hAnsi="Nunito"/>
                <w:color w:val="000000"/>
                <w:sz w:val="14"/>
                <w:szCs w:val="14"/>
                <w:lang w:val="es-419" w:eastAsia="es-419"/>
              </w:rPr>
            </w:pPr>
            <w:r w:rsidRPr="00071B21">
              <w:rPr>
                <w:rFonts w:ascii="Nunito" w:hAnsi="Nunito"/>
                <w:color w:val="000000"/>
                <w:sz w:val="14"/>
                <w:szCs w:val="14"/>
              </w:rPr>
              <w:t>Nancy Lozano Escandón</w:t>
            </w:r>
          </w:p>
        </w:tc>
        <w:tc>
          <w:tcPr>
            <w:tcW w:w="2065" w:type="pct"/>
            <w:tcBorders>
              <w:top w:val="nil"/>
              <w:left w:val="nil"/>
              <w:bottom w:val="single" w:sz="4" w:space="0" w:color="A6A6A6"/>
              <w:right w:val="single" w:sz="4" w:space="0" w:color="A6A6A6"/>
            </w:tcBorders>
            <w:shd w:val="clear" w:color="auto" w:fill="auto"/>
            <w:vAlign w:val="center"/>
            <w:hideMark/>
          </w:tcPr>
          <w:p w14:paraId="62FB323C" w14:textId="77777777" w:rsidR="00463EC8" w:rsidRPr="00071B21" w:rsidRDefault="00463EC8" w:rsidP="00874B2D">
            <w:pPr>
              <w:rPr>
                <w:rFonts w:ascii="Nunito" w:eastAsia="Times New Roman" w:hAnsi="Nunito"/>
                <w:color w:val="000000"/>
                <w:sz w:val="14"/>
                <w:szCs w:val="14"/>
                <w:lang w:val="es-419" w:eastAsia="es-419"/>
              </w:rPr>
            </w:pPr>
            <w:r w:rsidRPr="00071B21">
              <w:rPr>
                <w:rFonts w:ascii="Nunito" w:hAnsi="Nunito"/>
                <w:color w:val="000000"/>
                <w:sz w:val="14"/>
                <w:szCs w:val="14"/>
              </w:rPr>
              <w:t>Falta de Reparación Integral Víctimas del Conflicto Armado Interno - Contencioso Administrativa</w:t>
            </w:r>
          </w:p>
        </w:tc>
        <w:tc>
          <w:tcPr>
            <w:tcW w:w="792" w:type="pct"/>
            <w:tcBorders>
              <w:top w:val="nil"/>
              <w:left w:val="nil"/>
              <w:bottom w:val="single" w:sz="4" w:space="0" w:color="A6A6A6"/>
              <w:right w:val="single" w:sz="4" w:space="0" w:color="A6A6A6"/>
            </w:tcBorders>
            <w:shd w:val="clear" w:color="auto" w:fill="auto"/>
            <w:noWrap/>
            <w:vAlign w:val="center"/>
            <w:hideMark/>
          </w:tcPr>
          <w:p w14:paraId="59C3230D" w14:textId="77777777" w:rsidR="00463EC8" w:rsidRPr="00071B21" w:rsidRDefault="00463EC8" w:rsidP="00874B2D">
            <w:pPr>
              <w:jc w:val="right"/>
              <w:rPr>
                <w:rFonts w:ascii="Nunito" w:eastAsia="Times New Roman" w:hAnsi="Nunito"/>
                <w:color w:val="000000"/>
                <w:sz w:val="14"/>
                <w:szCs w:val="14"/>
                <w:lang w:val="es-419" w:eastAsia="es-419"/>
              </w:rPr>
            </w:pPr>
            <w:r w:rsidRPr="00071B21">
              <w:rPr>
                <w:rFonts w:ascii="Nunito" w:hAnsi="Nunito"/>
                <w:color w:val="000000"/>
                <w:sz w:val="14"/>
                <w:szCs w:val="14"/>
              </w:rPr>
              <w:t xml:space="preserve">                                           119.457.915,00 </w:t>
            </w:r>
          </w:p>
        </w:tc>
      </w:tr>
      <w:tr w:rsidR="00463EC8" w:rsidRPr="00071B21" w14:paraId="163FE07C" w14:textId="77777777" w:rsidTr="00874B2D">
        <w:trPr>
          <w:trHeight w:val="20"/>
        </w:trPr>
        <w:tc>
          <w:tcPr>
            <w:tcW w:w="457" w:type="pct"/>
            <w:tcBorders>
              <w:top w:val="nil"/>
              <w:left w:val="single" w:sz="4" w:space="0" w:color="A6A6A6"/>
              <w:bottom w:val="single" w:sz="4" w:space="0" w:color="A6A6A6"/>
              <w:right w:val="single" w:sz="4" w:space="0" w:color="A6A6A6"/>
            </w:tcBorders>
            <w:shd w:val="clear" w:color="auto" w:fill="auto"/>
            <w:vAlign w:val="center"/>
            <w:hideMark/>
          </w:tcPr>
          <w:p w14:paraId="4E6FA817" w14:textId="77777777" w:rsidR="00463EC8" w:rsidRPr="00071B21" w:rsidRDefault="00463EC8" w:rsidP="00874B2D">
            <w:pPr>
              <w:jc w:val="center"/>
              <w:rPr>
                <w:rFonts w:ascii="Nunito" w:eastAsia="Times New Roman" w:hAnsi="Nunito"/>
                <w:color w:val="000000"/>
                <w:sz w:val="14"/>
                <w:szCs w:val="14"/>
                <w:lang w:val="es-419" w:eastAsia="es-419"/>
              </w:rPr>
            </w:pPr>
            <w:r w:rsidRPr="00071B21">
              <w:rPr>
                <w:rFonts w:ascii="Nunito" w:hAnsi="Nunito"/>
                <w:color w:val="000000"/>
                <w:sz w:val="14"/>
                <w:szCs w:val="14"/>
              </w:rPr>
              <w:t>947270</w:t>
            </w:r>
          </w:p>
        </w:tc>
        <w:tc>
          <w:tcPr>
            <w:tcW w:w="711" w:type="pct"/>
            <w:tcBorders>
              <w:top w:val="nil"/>
              <w:left w:val="nil"/>
              <w:bottom w:val="single" w:sz="4" w:space="0" w:color="A6A6A6"/>
              <w:right w:val="single" w:sz="4" w:space="0" w:color="A6A6A6"/>
            </w:tcBorders>
            <w:shd w:val="clear" w:color="auto" w:fill="auto"/>
            <w:vAlign w:val="center"/>
            <w:hideMark/>
          </w:tcPr>
          <w:p w14:paraId="2C905638" w14:textId="77777777" w:rsidR="00463EC8" w:rsidRPr="00071B21" w:rsidRDefault="00463EC8" w:rsidP="00874B2D">
            <w:pPr>
              <w:jc w:val="center"/>
              <w:rPr>
                <w:rFonts w:ascii="Nunito" w:eastAsia="Times New Roman" w:hAnsi="Nunito"/>
                <w:color w:val="000000"/>
                <w:sz w:val="14"/>
                <w:szCs w:val="14"/>
                <w:lang w:val="es-419" w:eastAsia="es-419"/>
              </w:rPr>
            </w:pPr>
            <w:r w:rsidRPr="00071B21">
              <w:rPr>
                <w:rFonts w:ascii="Nunito" w:hAnsi="Nunito"/>
                <w:color w:val="000000"/>
                <w:sz w:val="14"/>
                <w:szCs w:val="14"/>
              </w:rPr>
              <w:t>76314632</w:t>
            </w:r>
          </w:p>
        </w:tc>
        <w:tc>
          <w:tcPr>
            <w:tcW w:w="975" w:type="pct"/>
            <w:tcBorders>
              <w:top w:val="nil"/>
              <w:left w:val="nil"/>
              <w:bottom w:val="single" w:sz="4" w:space="0" w:color="A6A6A6"/>
              <w:right w:val="single" w:sz="4" w:space="0" w:color="A6A6A6"/>
            </w:tcBorders>
            <w:shd w:val="clear" w:color="auto" w:fill="auto"/>
            <w:noWrap/>
            <w:vAlign w:val="center"/>
            <w:hideMark/>
          </w:tcPr>
          <w:p w14:paraId="38487058" w14:textId="77777777" w:rsidR="00463EC8" w:rsidRPr="00071B21" w:rsidRDefault="00463EC8" w:rsidP="00874B2D">
            <w:pPr>
              <w:rPr>
                <w:rFonts w:ascii="Nunito" w:eastAsia="Times New Roman" w:hAnsi="Nunito"/>
                <w:color w:val="000000"/>
                <w:sz w:val="14"/>
                <w:szCs w:val="14"/>
                <w:lang w:val="es-419" w:eastAsia="es-419"/>
              </w:rPr>
            </w:pPr>
            <w:r w:rsidRPr="00071B21">
              <w:rPr>
                <w:rFonts w:ascii="Nunito" w:hAnsi="Nunito"/>
                <w:color w:val="000000"/>
                <w:sz w:val="14"/>
                <w:szCs w:val="14"/>
              </w:rPr>
              <w:t>Juan Leonardo Giraldo Pérez</w:t>
            </w:r>
          </w:p>
        </w:tc>
        <w:tc>
          <w:tcPr>
            <w:tcW w:w="2065" w:type="pct"/>
            <w:tcBorders>
              <w:top w:val="nil"/>
              <w:left w:val="nil"/>
              <w:bottom w:val="single" w:sz="4" w:space="0" w:color="A6A6A6"/>
              <w:right w:val="single" w:sz="4" w:space="0" w:color="A6A6A6"/>
            </w:tcBorders>
            <w:shd w:val="clear" w:color="auto" w:fill="auto"/>
            <w:vAlign w:val="center"/>
            <w:hideMark/>
          </w:tcPr>
          <w:p w14:paraId="4E0ABD2E" w14:textId="77777777" w:rsidR="00463EC8" w:rsidRPr="00071B21" w:rsidRDefault="00463EC8" w:rsidP="00874B2D">
            <w:pPr>
              <w:rPr>
                <w:rFonts w:ascii="Nunito" w:eastAsia="Times New Roman" w:hAnsi="Nunito"/>
                <w:color w:val="000000"/>
                <w:sz w:val="14"/>
                <w:szCs w:val="14"/>
                <w:lang w:val="es-419" w:eastAsia="es-419"/>
              </w:rPr>
            </w:pPr>
            <w:r w:rsidRPr="00071B21">
              <w:rPr>
                <w:rFonts w:ascii="Nunito" w:hAnsi="Nunito"/>
                <w:color w:val="000000"/>
                <w:sz w:val="14"/>
                <w:szCs w:val="14"/>
              </w:rPr>
              <w:t>Configuración del Contrato Realidad - Contencioso Administrativa</w:t>
            </w:r>
          </w:p>
        </w:tc>
        <w:tc>
          <w:tcPr>
            <w:tcW w:w="792" w:type="pct"/>
            <w:tcBorders>
              <w:top w:val="nil"/>
              <w:left w:val="nil"/>
              <w:bottom w:val="single" w:sz="4" w:space="0" w:color="A6A6A6"/>
              <w:right w:val="single" w:sz="4" w:space="0" w:color="A6A6A6"/>
            </w:tcBorders>
            <w:shd w:val="clear" w:color="auto" w:fill="auto"/>
            <w:noWrap/>
            <w:vAlign w:val="center"/>
            <w:hideMark/>
          </w:tcPr>
          <w:p w14:paraId="0D08660E" w14:textId="77777777" w:rsidR="00463EC8" w:rsidRPr="00071B21" w:rsidRDefault="00463EC8" w:rsidP="00874B2D">
            <w:pPr>
              <w:jc w:val="right"/>
              <w:rPr>
                <w:rFonts w:ascii="Nunito" w:eastAsia="Times New Roman" w:hAnsi="Nunito"/>
                <w:color w:val="000000"/>
                <w:sz w:val="14"/>
                <w:szCs w:val="14"/>
                <w:lang w:val="es-419" w:eastAsia="es-419"/>
              </w:rPr>
            </w:pPr>
            <w:r w:rsidRPr="00071B21">
              <w:rPr>
                <w:rFonts w:ascii="Nunito" w:hAnsi="Nunito"/>
                <w:color w:val="000000"/>
                <w:sz w:val="14"/>
                <w:szCs w:val="14"/>
              </w:rPr>
              <w:t xml:space="preserve">                                           115.494.316,00 </w:t>
            </w:r>
          </w:p>
        </w:tc>
      </w:tr>
      <w:tr w:rsidR="00463EC8" w:rsidRPr="00071B21" w14:paraId="01DBAC84" w14:textId="77777777" w:rsidTr="00874B2D">
        <w:trPr>
          <w:trHeight w:val="20"/>
        </w:trPr>
        <w:tc>
          <w:tcPr>
            <w:tcW w:w="457" w:type="pct"/>
            <w:tcBorders>
              <w:top w:val="nil"/>
              <w:left w:val="single" w:sz="4" w:space="0" w:color="A6A6A6"/>
              <w:bottom w:val="single" w:sz="4" w:space="0" w:color="A6A6A6"/>
              <w:right w:val="single" w:sz="4" w:space="0" w:color="A6A6A6"/>
            </w:tcBorders>
            <w:shd w:val="clear" w:color="auto" w:fill="auto"/>
            <w:vAlign w:val="center"/>
            <w:hideMark/>
          </w:tcPr>
          <w:p w14:paraId="2B93ADC5" w14:textId="77777777" w:rsidR="00463EC8" w:rsidRPr="00071B21" w:rsidRDefault="00463EC8" w:rsidP="00874B2D">
            <w:pPr>
              <w:jc w:val="center"/>
              <w:rPr>
                <w:rFonts w:ascii="Nunito" w:eastAsia="Times New Roman" w:hAnsi="Nunito"/>
                <w:color w:val="000000"/>
                <w:sz w:val="14"/>
                <w:szCs w:val="14"/>
                <w:lang w:val="es-419" w:eastAsia="es-419"/>
              </w:rPr>
            </w:pPr>
            <w:r w:rsidRPr="00071B21">
              <w:rPr>
                <w:rFonts w:ascii="Nunito" w:hAnsi="Nunito"/>
                <w:color w:val="000000"/>
                <w:sz w:val="14"/>
                <w:szCs w:val="14"/>
              </w:rPr>
              <w:lastRenderedPageBreak/>
              <w:t>862424</w:t>
            </w:r>
          </w:p>
        </w:tc>
        <w:tc>
          <w:tcPr>
            <w:tcW w:w="711" w:type="pct"/>
            <w:tcBorders>
              <w:top w:val="nil"/>
              <w:left w:val="nil"/>
              <w:bottom w:val="single" w:sz="4" w:space="0" w:color="A6A6A6"/>
              <w:right w:val="single" w:sz="4" w:space="0" w:color="A6A6A6"/>
            </w:tcBorders>
            <w:shd w:val="clear" w:color="auto" w:fill="auto"/>
            <w:vAlign w:val="center"/>
            <w:hideMark/>
          </w:tcPr>
          <w:p w14:paraId="5B7E254C" w14:textId="77777777" w:rsidR="00463EC8" w:rsidRPr="00071B21" w:rsidRDefault="00463EC8" w:rsidP="00874B2D">
            <w:pPr>
              <w:jc w:val="center"/>
              <w:rPr>
                <w:rFonts w:ascii="Nunito" w:eastAsia="Times New Roman" w:hAnsi="Nunito"/>
                <w:color w:val="000000"/>
                <w:sz w:val="14"/>
                <w:szCs w:val="14"/>
                <w:lang w:val="es-419" w:eastAsia="es-419"/>
              </w:rPr>
            </w:pPr>
            <w:r w:rsidRPr="00071B21">
              <w:rPr>
                <w:rFonts w:ascii="Nunito" w:hAnsi="Nunito"/>
                <w:color w:val="000000"/>
                <w:sz w:val="14"/>
                <w:szCs w:val="14"/>
              </w:rPr>
              <w:t>12994209</w:t>
            </w:r>
          </w:p>
        </w:tc>
        <w:tc>
          <w:tcPr>
            <w:tcW w:w="975" w:type="pct"/>
            <w:tcBorders>
              <w:top w:val="nil"/>
              <w:left w:val="nil"/>
              <w:bottom w:val="single" w:sz="4" w:space="0" w:color="A6A6A6"/>
              <w:right w:val="single" w:sz="4" w:space="0" w:color="A6A6A6"/>
            </w:tcBorders>
            <w:shd w:val="clear" w:color="auto" w:fill="auto"/>
            <w:noWrap/>
            <w:vAlign w:val="center"/>
            <w:hideMark/>
          </w:tcPr>
          <w:p w14:paraId="1169C06F" w14:textId="77777777" w:rsidR="00463EC8" w:rsidRPr="00071B21" w:rsidRDefault="00463EC8" w:rsidP="00874B2D">
            <w:pPr>
              <w:rPr>
                <w:rFonts w:ascii="Nunito" w:eastAsia="Times New Roman" w:hAnsi="Nunito"/>
                <w:color w:val="000000"/>
                <w:sz w:val="14"/>
                <w:szCs w:val="14"/>
                <w:lang w:val="es-419" w:eastAsia="es-419"/>
              </w:rPr>
            </w:pPr>
            <w:r w:rsidRPr="00071B21">
              <w:rPr>
                <w:rFonts w:ascii="Nunito" w:hAnsi="Nunito"/>
                <w:color w:val="000000"/>
                <w:sz w:val="14"/>
                <w:szCs w:val="14"/>
              </w:rPr>
              <w:t>Alfonso Ortega Luna</w:t>
            </w:r>
          </w:p>
        </w:tc>
        <w:tc>
          <w:tcPr>
            <w:tcW w:w="2065" w:type="pct"/>
            <w:tcBorders>
              <w:top w:val="nil"/>
              <w:left w:val="nil"/>
              <w:bottom w:val="single" w:sz="4" w:space="0" w:color="A6A6A6"/>
              <w:right w:val="single" w:sz="4" w:space="0" w:color="A6A6A6"/>
            </w:tcBorders>
            <w:shd w:val="clear" w:color="auto" w:fill="auto"/>
            <w:vAlign w:val="center"/>
            <w:hideMark/>
          </w:tcPr>
          <w:p w14:paraId="2108246A" w14:textId="77777777" w:rsidR="00463EC8" w:rsidRPr="00071B21" w:rsidRDefault="00463EC8" w:rsidP="00874B2D">
            <w:pPr>
              <w:rPr>
                <w:rFonts w:ascii="Nunito" w:eastAsia="Times New Roman" w:hAnsi="Nunito"/>
                <w:color w:val="000000"/>
                <w:sz w:val="14"/>
                <w:szCs w:val="14"/>
                <w:lang w:val="es-419" w:eastAsia="es-419"/>
              </w:rPr>
            </w:pPr>
            <w:r w:rsidRPr="00071B21">
              <w:rPr>
                <w:rFonts w:ascii="Nunito" w:hAnsi="Nunito"/>
                <w:color w:val="000000"/>
                <w:sz w:val="14"/>
                <w:szCs w:val="14"/>
              </w:rPr>
              <w:t>Configuración del Contrato Realidad - Contencioso Administrativa</w:t>
            </w:r>
          </w:p>
        </w:tc>
        <w:tc>
          <w:tcPr>
            <w:tcW w:w="792" w:type="pct"/>
            <w:tcBorders>
              <w:top w:val="nil"/>
              <w:left w:val="nil"/>
              <w:bottom w:val="single" w:sz="4" w:space="0" w:color="A6A6A6"/>
              <w:right w:val="single" w:sz="4" w:space="0" w:color="A6A6A6"/>
            </w:tcBorders>
            <w:shd w:val="clear" w:color="auto" w:fill="auto"/>
            <w:noWrap/>
            <w:vAlign w:val="center"/>
            <w:hideMark/>
          </w:tcPr>
          <w:p w14:paraId="5069B1ED" w14:textId="77777777" w:rsidR="00463EC8" w:rsidRPr="00071B21" w:rsidRDefault="00463EC8" w:rsidP="00874B2D">
            <w:pPr>
              <w:jc w:val="right"/>
              <w:rPr>
                <w:rFonts w:ascii="Nunito" w:eastAsia="Times New Roman" w:hAnsi="Nunito"/>
                <w:color w:val="000000"/>
                <w:sz w:val="14"/>
                <w:szCs w:val="14"/>
                <w:lang w:val="es-419" w:eastAsia="es-419"/>
              </w:rPr>
            </w:pPr>
            <w:r w:rsidRPr="00071B21">
              <w:rPr>
                <w:rFonts w:ascii="Nunito" w:hAnsi="Nunito"/>
                <w:color w:val="000000"/>
                <w:sz w:val="14"/>
                <w:szCs w:val="14"/>
              </w:rPr>
              <w:t xml:space="preserve">                                           109.760.904,00 </w:t>
            </w:r>
          </w:p>
        </w:tc>
      </w:tr>
      <w:tr w:rsidR="00463EC8" w:rsidRPr="00071B21" w14:paraId="7111AB53" w14:textId="77777777" w:rsidTr="00874B2D">
        <w:trPr>
          <w:trHeight w:val="20"/>
        </w:trPr>
        <w:tc>
          <w:tcPr>
            <w:tcW w:w="457" w:type="pct"/>
            <w:tcBorders>
              <w:top w:val="nil"/>
              <w:left w:val="single" w:sz="4" w:space="0" w:color="A6A6A6"/>
              <w:bottom w:val="single" w:sz="4" w:space="0" w:color="A6A6A6"/>
              <w:right w:val="single" w:sz="4" w:space="0" w:color="A6A6A6"/>
            </w:tcBorders>
            <w:shd w:val="clear" w:color="auto" w:fill="auto"/>
            <w:vAlign w:val="center"/>
            <w:hideMark/>
          </w:tcPr>
          <w:p w14:paraId="6375E824" w14:textId="77777777" w:rsidR="00463EC8" w:rsidRPr="00071B21" w:rsidRDefault="00463EC8" w:rsidP="00874B2D">
            <w:pPr>
              <w:jc w:val="center"/>
              <w:rPr>
                <w:rFonts w:ascii="Nunito" w:eastAsia="Times New Roman" w:hAnsi="Nunito"/>
                <w:color w:val="000000"/>
                <w:sz w:val="14"/>
                <w:szCs w:val="14"/>
                <w:lang w:val="es-419" w:eastAsia="es-419"/>
              </w:rPr>
            </w:pPr>
            <w:r w:rsidRPr="00071B21">
              <w:rPr>
                <w:rFonts w:ascii="Nunito" w:hAnsi="Nunito"/>
                <w:color w:val="000000"/>
                <w:sz w:val="14"/>
                <w:szCs w:val="14"/>
              </w:rPr>
              <w:t>824336</w:t>
            </w:r>
          </w:p>
        </w:tc>
        <w:tc>
          <w:tcPr>
            <w:tcW w:w="711" w:type="pct"/>
            <w:tcBorders>
              <w:top w:val="nil"/>
              <w:left w:val="nil"/>
              <w:bottom w:val="single" w:sz="4" w:space="0" w:color="A6A6A6"/>
              <w:right w:val="single" w:sz="4" w:space="0" w:color="A6A6A6"/>
            </w:tcBorders>
            <w:shd w:val="clear" w:color="auto" w:fill="auto"/>
            <w:vAlign w:val="center"/>
            <w:hideMark/>
          </w:tcPr>
          <w:p w14:paraId="3D57A305" w14:textId="77777777" w:rsidR="00463EC8" w:rsidRPr="00071B21" w:rsidRDefault="00463EC8" w:rsidP="00874B2D">
            <w:pPr>
              <w:jc w:val="center"/>
              <w:rPr>
                <w:rFonts w:ascii="Nunito" w:eastAsia="Times New Roman" w:hAnsi="Nunito"/>
                <w:color w:val="000000"/>
                <w:sz w:val="14"/>
                <w:szCs w:val="14"/>
                <w:lang w:val="es-419" w:eastAsia="es-419"/>
              </w:rPr>
            </w:pPr>
            <w:r w:rsidRPr="00071B21">
              <w:rPr>
                <w:rFonts w:ascii="Nunito" w:hAnsi="Nunito"/>
                <w:color w:val="000000"/>
                <w:sz w:val="14"/>
                <w:szCs w:val="14"/>
              </w:rPr>
              <w:t>68287178</w:t>
            </w:r>
          </w:p>
        </w:tc>
        <w:tc>
          <w:tcPr>
            <w:tcW w:w="975" w:type="pct"/>
            <w:tcBorders>
              <w:top w:val="nil"/>
              <w:left w:val="nil"/>
              <w:bottom w:val="single" w:sz="4" w:space="0" w:color="A6A6A6"/>
              <w:right w:val="single" w:sz="4" w:space="0" w:color="A6A6A6"/>
            </w:tcBorders>
            <w:shd w:val="clear" w:color="auto" w:fill="auto"/>
            <w:noWrap/>
            <w:vAlign w:val="center"/>
            <w:hideMark/>
          </w:tcPr>
          <w:p w14:paraId="6615BD8C" w14:textId="77777777" w:rsidR="00463EC8" w:rsidRPr="00071B21" w:rsidRDefault="00463EC8" w:rsidP="00874B2D">
            <w:pPr>
              <w:rPr>
                <w:rFonts w:ascii="Nunito" w:eastAsia="Times New Roman" w:hAnsi="Nunito"/>
                <w:color w:val="000000"/>
                <w:sz w:val="14"/>
                <w:szCs w:val="14"/>
                <w:lang w:val="es-419" w:eastAsia="es-419"/>
              </w:rPr>
            </w:pPr>
            <w:r w:rsidRPr="00071B21">
              <w:rPr>
                <w:rFonts w:ascii="Nunito" w:hAnsi="Nunito"/>
                <w:color w:val="000000"/>
                <w:sz w:val="14"/>
                <w:szCs w:val="14"/>
              </w:rPr>
              <w:t>Milady Romero Gómez</w:t>
            </w:r>
          </w:p>
        </w:tc>
        <w:tc>
          <w:tcPr>
            <w:tcW w:w="2065" w:type="pct"/>
            <w:tcBorders>
              <w:top w:val="nil"/>
              <w:left w:val="nil"/>
              <w:bottom w:val="single" w:sz="4" w:space="0" w:color="A6A6A6"/>
              <w:right w:val="single" w:sz="4" w:space="0" w:color="A6A6A6"/>
            </w:tcBorders>
            <w:shd w:val="clear" w:color="auto" w:fill="auto"/>
            <w:vAlign w:val="center"/>
            <w:hideMark/>
          </w:tcPr>
          <w:p w14:paraId="6B158FAE" w14:textId="77777777" w:rsidR="00463EC8" w:rsidRPr="00071B21" w:rsidRDefault="00463EC8" w:rsidP="00874B2D">
            <w:pPr>
              <w:rPr>
                <w:rFonts w:ascii="Nunito" w:eastAsia="Times New Roman" w:hAnsi="Nunito"/>
                <w:color w:val="000000"/>
                <w:sz w:val="14"/>
                <w:szCs w:val="14"/>
                <w:lang w:val="es-419" w:eastAsia="es-419"/>
              </w:rPr>
            </w:pPr>
            <w:r w:rsidRPr="00071B21">
              <w:rPr>
                <w:rFonts w:ascii="Nunito" w:hAnsi="Nunito"/>
                <w:color w:val="000000"/>
                <w:sz w:val="14"/>
                <w:szCs w:val="14"/>
              </w:rPr>
              <w:t>Configuración del Contrato Realidad - Contencioso Administrativa</w:t>
            </w:r>
          </w:p>
        </w:tc>
        <w:tc>
          <w:tcPr>
            <w:tcW w:w="792" w:type="pct"/>
            <w:tcBorders>
              <w:top w:val="nil"/>
              <w:left w:val="nil"/>
              <w:bottom w:val="single" w:sz="4" w:space="0" w:color="A6A6A6"/>
              <w:right w:val="single" w:sz="4" w:space="0" w:color="A6A6A6"/>
            </w:tcBorders>
            <w:shd w:val="clear" w:color="auto" w:fill="auto"/>
            <w:noWrap/>
            <w:vAlign w:val="center"/>
            <w:hideMark/>
          </w:tcPr>
          <w:p w14:paraId="3535EEA9" w14:textId="77777777" w:rsidR="00463EC8" w:rsidRPr="00071B21" w:rsidRDefault="00463EC8" w:rsidP="00874B2D">
            <w:pPr>
              <w:jc w:val="right"/>
              <w:rPr>
                <w:rFonts w:ascii="Nunito" w:eastAsia="Times New Roman" w:hAnsi="Nunito"/>
                <w:color w:val="000000"/>
                <w:sz w:val="14"/>
                <w:szCs w:val="14"/>
                <w:lang w:val="es-419" w:eastAsia="es-419"/>
              </w:rPr>
            </w:pPr>
            <w:r w:rsidRPr="00071B21">
              <w:rPr>
                <w:rFonts w:ascii="Nunito" w:hAnsi="Nunito"/>
                <w:color w:val="000000"/>
                <w:sz w:val="14"/>
                <w:szCs w:val="14"/>
              </w:rPr>
              <w:t xml:space="preserve">                                             86.529.450,00 </w:t>
            </w:r>
          </w:p>
        </w:tc>
      </w:tr>
      <w:tr w:rsidR="00463EC8" w:rsidRPr="00071B21" w14:paraId="235B7887" w14:textId="77777777" w:rsidTr="00874B2D">
        <w:trPr>
          <w:trHeight w:val="20"/>
        </w:trPr>
        <w:tc>
          <w:tcPr>
            <w:tcW w:w="457" w:type="pct"/>
            <w:tcBorders>
              <w:top w:val="nil"/>
              <w:left w:val="single" w:sz="4" w:space="0" w:color="A6A6A6"/>
              <w:bottom w:val="single" w:sz="4" w:space="0" w:color="A6A6A6"/>
              <w:right w:val="single" w:sz="4" w:space="0" w:color="A6A6A6"/>
            </w:tcBorders>
            <w:shd w:val="clear" w:color="auto" w:fill="auto"/>
            <w:vAlign w:val="center"/>
            <w:hideMark/>
          </w:tcPr>
          <w:p w14:paraId="4DE67880" w14:textId="77777777" w:rsidR="00463EC8" w:rsidRPr="00071B21" w:rsidRDefault="00463EC8" w:rsidP="00874B2D">
            <w:pPr>
              <w:jc w:val="center"/>
              <w:rPr>
                <w:rFonts w:ascii="Nunito" w:eastAsia="Times New Roman" w:hAnsi="Nunito"/>
                <w:color w:val="000000"/>
                <w:sz w:val="14"/>
                <w:szCs w:val="14"/>
                <w:lang w:val="es-419" w:eastAsia="es-419"/>
              </w:rPr>
            </w:pPr>
            <w:r w:rsidRPr="00071B21">
              <w:rPr>
                <w:rFonts w:ascii="Nunito" w:hAnsi="Nunito"/>
                <w:color w:val="000000"/>
                <w:sz w:val="14"/>
                <w:szCs w:val="14"/>
              </w:rPr>
              <w:t>824341</w:t>
            </w:r>
          </w:p>
        </w:tc>
        <w:tc>
          <w:tcPr>
            <w:tcW w:w="711" w:type="pct"/>
            <w:tcBorders>
              <w:top w:val="nil"/>
              <w:left w:val="nil"/>
              <w:bottom w:val="single" w:sz="4" w:space="0" w:color="A6A6A6"/>
              <w:right w:val="single" w:sz="4" w:space="0" w:color="A6A6A6"/>
            </w:tcBorders>
            <w:shd w:val="clear" w:color="auto" w:fill="auto"/>
            <w:vAlign w:val="center"/>
            <w:hideMark/>
          </w:tcPr>
          <w:p w14:paraId="1DA9AF54" w14:textId="77777777" w:rsidR="00463EC8" w:rsidRPr="00071B21" w:rsidRDefault="00463EC8" w:rsidP="00874B2D">
            <w:pPr>
              <w:jc w:val="center"/>
              <w:rPr>
                <w:rFonts w:ascii="Nunito" w:eastAsia="Times New Roman" w:hAnsi="Nunito"/>
                <w:color w:val="000000"/>
                <w:sz w:val="14"/>
                <w:szCs w:val="14"/>
                <w:lang w:val="es-419" w:eastAsia="es-419"/>
              </w:rPr>
            </w:pPr>
            <w:r w:rsidRPr="00071B21">
              <w:rPr>
                <w:rFonts w:ascii="Nunito" w:hAnsi="Nunito"/>
                <w:color w:val="000000"/>
                <w:sz w:val="14"/>
                <w:szCs w:val="14"/>
              </w:rPr>
              <w:t>68291641</w:t>
            </w:r>
          </w:p>
        </w:tc>
        <w:tc>
          <w:tcPr>
            <w:tcW w:w="975" w:type="pct"/>
            <w:tcBorders>
              <w:top w:val="nil"/>
              <w:left w:val="nil"/>
              <w:bottom w:val="single" w:sz="4" w:space="0" w:color="A6A6A6"/>
              <w:right w:val="single" w:sz="4" w:space="0" w:color="A6A6A6"/>
            </w:tcBorders>
            <w:shd w:val="clear" w:color="auto" w:fill="auto"/>
            <w:noWrap/>
            <w:vAlign w:val="center"/>
            <w:hideMark/>
          </w:tcPr>
          <w:p w14:paraId="11B7E16A" w14:textId="77777777" w:rsidR="00463EC8" w:rsidRPr="00071B21" w:rsidRDefault="00463EC8" w:rsidP="00874B2D">
            <w:pPr>
              <w:rPr>
                <w:rFonts w:ascii="Nunito" w:eastAsia="Times New Roman" w:hAnsi="Nunito"/>
                <w:color w:val="000000"/>
                <w:sz w:val="14"/>
                <w:szCs w:val="14"/>
                <w:lang w:val="es-419" w:eastAsia="es-419"/>
              </w:rPr>
            </w:pPr>
            <w:r w:rsidRPr="00071B21">
              <w:rPr>
                <w:rFonts w:ascii="Nunito" w:hAnsi="Nunito"/>
                <w:color w:val="000000"/>
                <w:sz w:val="14"/>
                <w:szCs w:val="14"/>
              </w:rPr>
              <w:t>Mildre López Daza</w:t>
            </w:r>
          </w:p>
        </w:tc>
        <w:tc>
          <w:tcPr>
            <w:tcW w:w="2065" w:type="pct"/>
            <w:tcBorders>
              <w:top w:val="nil"/>
              <w:left w:val="nil"/>
              <w:bottom w:val="single" w:sz="4" w:space="0" w:color="A6A6A6"/>
              <w:right w:val="single" w:sz="4" w:space="0" w:color="A6A6A6"/>
            </w:tcBorders>
            <w:shd w:val="clear" w:color="auto" w:fill="auto"/>
            <w:vAlign w:val="center"/>
            <w:hideMark/>
          </w:tcPr>
          <w:p w14:paraId="564F6650" w14:textId="77777777" w:rsidR="00463EC8" w:rsidRPr="00071B21" w:rsidRDefault="00463EC8" w:rsidP="00874B2D">
            <w:pPr>
              <w:rPr>
                <w:rFonts w:ascii="Nunito" w:eastAsia="Times New Roman" w:hAnsi="Nunito"/>
                <w:color w:val="000000"/>
                <w:sz w:val="14"/>
                <w:szCs w:val="14"/>
                <w:lang w:val="es-419" w:eastAsia="es-419"/>
              </w:rPr>
            </w:pPr>
            <w:r w:rsidRPr="00071B21">
              <w:rPr>
                <w:rFonts w:ascii="Nunito" w:hAnsi="Nunito"/>
                <w:color w:val="000000"/>
                <w:sz w:val="14"/>
                <w:szCs w:val="14"/>
              </w:rPr>
              <w:t>Configuración del Contrato Realidad - Contencioso Administrativa</w:t>
            </w:r>
          </w:p>
        </w:tc>
        <w:tc>
          <w:tcPr>
            <w:tcW w:w="792" w:type="pct"/>
            <w:tcBorders>
              <w:top w:val="nil"/>
              <w:left w:val="nil"/>
              <w:bottom w:val="single" w:sz="4" w:space="0" w:color="A6A6A6"/>
              <w:right w:val="single" w:sz="4" w:space="0" w:color="A6A6A6"/>
            </w:tcBorders>
            <w:shd w:val="clear" w:color="auto" w:fill="auto"/>
            <w:noWrap/>
            <w:vAlign w:val="center"/>
            <w:hideMark/>
          </w:tcPr>
          <w:p w14:paraId="3F14FDDA" w14:textId="77777777" w:rsidR="00463EC8" w:rsidRPr="00071B21" w:rsidRDefault="00463EC8" w:rsidP="00874B2D">
            <w:pPr>
              <w:jc w:val="right"/>
              <w:rPr>
                <w:rFonts w:ascii="Nunito" w:eastAsia="Times New Roman" w:hAnsi="Nunito"/>
                <w:color w:val="000000"/>
                <w:sz w:val="14"/>
                <w:szCs w:val="14"/>
                <w:lang w:val="es-419" w:eastAsia="es-419"/>
              </w:rPr>
            </w:pPr>
            <w:r w:rsidRPr="00071B21">
              <w:rPr>
                <w:rFonts w:ascii="Nunito" w:hAnsi="Nunito"/>
                <w:color w:val="000000"/>
                <w:sz w:val="14"/>
                <w:szCs w:val="14"/>
              </w:rPr>
              <w:t xml:space="preserve">                                             86.529.450,00 </w:t>
            </w:r>
          </w:p>
        </w:tc>
      </w:tr>
      <w:tr w:rsidR="00463EC8" w:rsidRPr="00071B21" w14:paraId="0F2E2CC0" w14:textId="77777777" w:rsidTr="00874B2D">
        <w:trPr>
          <w:trHeight w:val="20"/>
        </w:trPr>
        <w:tc>
          <w:tcPr>
            <w:tcW w:w="457" w:type="pct"/>
            <w:tcBorders>
              <w:top w:val="nil"/>
              <w:left w:val="single" w:sz="4" w:space="0" w:color="A6A6A6"/>
              <w:bottom w:val="single" w:sz="4" w:space="0" w:color="A6A6A6"/>
              <w:right w:val="single" w:sz="4" w:space="0" w:color="A6A6A6"/>
            </w:tcBorders>
            <w:shd w:val="clear" w:color="auto" w:fill="auto"/>
            <w:vAlign w:val="center"/>
            <w:hideMark/>
          </w:tcPr>
          <w:p w14:paraId="072B8ED7" w14:textId="77777777" w:rsidR="00463EC8" w:rsidRPr="00071B21" w:rsidRDefault="00463EC8" w:rsidP="00874B2D">
            <w:pPr>
              <w:jc w:val="center"/>
              <w:rPr>
                <w:rFonts w:ascii="Nunito" w:eastAsia="Times New Roman" w:hAnsi="Nunito"/>
                <w:color w:val="000000"/>
                <w:sz w:val="14"/>
                <w:szCs w:val="14"/>
                <w:lang w:val="es-419" w:eastAsia="es-419"/>
              </w:rPr>
            </w:pPr>
            <w:r w:rsidRPr="00071B21">
              <w:rPr>
                <w:rFonts w:ascii="Nunito" w:hAnsi="Nunito"/>
                <w:color w:val="000000"/>
                <w:sz w:val="14"/>
                <w:szCs w:val="14"/>
              </w:rPr>
              <w:t>786973</w:t>
            </w:r>
          </w:p>
        </w:tc>
        <w:tc>
          <w:tcPr>
            <w:tcW w:w="711" w:type="pct"/>
            <w:tcBorders>
              <w:top w:val="nil"/>
              <w:left w:val="nil"/>
              <w:bottom w:val="single" w:sz="4" w:space="0" w:color="A6A6A6"/>
              <w:right w:val="single" w:sz="4" w:space="0" w:color="A6A6A6"/>
            </w:tcBorders>
            <w:shd w:val="clear" w:color="auto" w:fill="auto"/>
            <w:vAlign w:val="center"/>
            <w:hideMark/>
          </w:tcPr>
          <w:p w14:paraId="2D137FA2" w14:textId="77777777" w:rsidR="00463EC8" w:rsidRPr="00071B21" w:rsidRDefault="00463EC8" w:rsidP="00874B2D">
            <w:pPr>
              <w:jc w:val="center"/>
              <w:rPr>
                <w:rFonts w:ascii="Nunito" w:eastAsia="Times New Roman" w:hAnsi="Nunito"/>
                <w:color w:val="000000"/>
                <w:sz w:val="14"/>
                <w:szCs w:val="14"/>
                <w:lang w:val="es-419" w:eastAsia="es-419"/>
              </w:rPr>
            </w:pPr>
            <w:r w:rsidRPr="00071B21">
              <w:rPr>
                <w:rFonts w:ascii="Nunito" w:hAnsi="Nunito"/>
                <w:color w:val="000000"/>
                <w:sz w:val="14"/>
                <w:szCs w:val="14"/>
              </w:rPr>
              <w:t>3988756</w:t>
            </w:r>
          </w:p>
        </w:tc>
        <w:tc>
          <w:tcPr>
            <w:tcW w:w="975" w:type="pct"/>
            <w:tcBorders>
              <w:top w:val="nil"/>
              <w:left w:val="nil"/>
              <w:bottom w:val="single" w:sz="4" w:space="0" w:color="A6A6A6"/>
              <w:right w:val="single" w:sz="4" w:space="0" w:color="A6A6A6"/>
            </w:tcBorders>
            <w:shd w:val="clear" w:color="auto" w:fill="auto"/>
            <w:noWrap/>
            <w:vAlign w:val="center"/>
            <w:hideMark/>
          </w:tcPr>
          <w:p w14:paraId="60144629" w14:textId="77777777" w:rsidR="00463EC8" w:rsidRPr="00071B21" w:rsidRDefault="00463EC8" w:rsidP="00874B2D">
            <w:pPr>
              <w:rPr>
                <w:rFonts w:ascii="Nunito" w:eastAsia="Times New Roman" w:hAnsi="Nunito"/>
                <w:color w:val="000000"/>
                <w:sz w:val="14"/>
                <w:szCs w:val="14"/>
                <w:lang w:val="es-419" w:eastAsia="es-419"/>
              </w:rPr>
            </w:pPr>
            <w:r w:rsidRPr="00071B21">
              <w:rPr>
                <w:rFonts w:ascii="Nunito" w:hAnsi="Nunito"/>
                <w:color w:val="000000"/>
                <w:sz w:val="14"/>
                <w:szCs w:val="14"/>
              </w:rPr>
              <w:t>Humberto Rafael Miranda Correa</w:t>
            </w:r>
          </w:p>
        </w:tc>
        <w:tc>
          <w:tcPr>
            <w:tcW w:w="2065" w:type="pct"/>
            <w:tcBorders>
              <w:top w:val="nil"/>
              <w:left w:val="nil"/>
              <w:bottom w:val="single" w:sz="4" w:space="0" w:color="A6A6A6"/>
              <w:right w:val="single" w:sz="4" w:space="0" w:color="A6A6A6"/>
            </w:tcBorders>
            <w:shd w:val="clear" w:color="auto" w:fill="auto"/>
            <w:vAlign w:val="center"/>
            <w:hideMark/>
          </w:tcPr>
          <w:p w14:paraId="04D48AB5" w14:textId="77777777" w:rsidR="00463EC8" w:rsidRPr="00071B21" w:rsidRDefault="00463EC8" w:rsidP="00874B2D">
            <w:pPr>
              <w:rPr>
                <w:rFonts w:ascii="Nunito" w:eastAsia="Times New Roman" w:hAnsi="Nunito"/>
                <w:color w:val="000000"/>
                <w:sz w:val="14"/>
                <w:szCs w:val="14"/>
                <w:lang w:val="es-419" w:eastAsia="es-419"/>
              </w:rPr>
            </w:pPr>
            <w:r w:rsidRPr="00071B21">
              <w:rPr>
                <w:rFonts w:ascii="Nunito" w:hAnsi="Nunito"/>
                <w:color w:val="000000"/>
                <w:sz w:val="14"/>
                <w:szCs w:val="14"/>
              </w:rPr>
              <w:t>Configuración del Contrato Realidad - Contencioso Administrativa</w:t>
            </w:r>
          </w:p>
        </w:tc>
        <w:tc>
          <w:tcPr>
            <w:tcW w:w="792" w:type="pct"/>
            <w:tcBorders>
              <w:top w:val="nil"/>
              <w:left w:val="nil"/>
              <w:bottom w:val="single" w:sz="4" w:space="0" w:color="A6A6A6"/>
              <w:right w:val="single" w:sz="4" w:space="0" w:color="A6A6A6"/>
            </w:tcBorders>
            <w:shd w:val="clear" w:color="auto" w:fill="auto"/>
            <w:noWrap/>
            <w:vAlign w:val="center"/>
            <w:hideMark/>
          </w:tcPr>
          <w:p w14:paraId="68DA063C" w14:textId="77777777" w:rsidR="00463EC8" w:rsidRPr="00071B21" w:rsidRDefault="00463EC8" w:rsidP="00874B2D">
            <w:pPr>
              <w:jc w:val="right"/>
              <w:rPr>
                <w:rFonts w:ascii="Nunito" w:eastAsia="Times New Roman" w:hAnsi="Nunito"/>
                <w:color w:val="000000"/>
                <w:sz w:val="14"/>
                <w:szCs w:val="14"/>
                <w:lang w:val="es-419" w:eastAsia="es-419"/>
              </w:rPr>
            </w:pPr>
            <w:r w:rsidRPr="00071B21">
              <w:rPr>
                <w:rFonts w:ascii="Nunito" w:hAnsi="Nunito"/>
                <w:color w:val="000000"/>
                <w:sz w:val="14"/>
                <w:szCs w:val="14"/>
              </w:rPr>
              <w:t xml:space="preserve">                                             75.784.376,00 </w:t>
            </w:r>
          </w:p>
        </w:tc>
      </w:tr>
      <w:tr w:rsidR="00463EC8" w:rsidRPr="00071B21" w14:paraId="47778FE2" w14:textId="77777777" w:rsidTr="00874B2D">
        <w:trPr>
          <w:trHeight w:val="20"/>
        </w:trPr>
        <w:tc>
          <w:tcPr>
            <w:tcW w:w="457" w:type="pct"/>
            <w:tcBorders>
              <w:top w:val="nil"/>
              <w:left w:val="single" w:sz="4" w:space="0" w:color="A6A6A6"/>
              <w:bottom w:val="single" w:sz="4" w:space="0" w:color="A6A6A6"/>
              <w:right w:val="single" w:sz="4" w:space="0" w:color="A6A6A6"/>
            </w:tcBorders>
            <w:shd w:val="clear" w:color="auto" w:fill="auto"/>
            <w:vAlign w:val="center"/>
            <w:hideMark/>
          </w:tcPr>
          <w:p w14:paraId="79778C60" w14:textId="77777777" w:rsidR="00463EC8" w:rsidRPr="00071B21" w:rsidRDefault="00463EC8" w:rsidP="00874B2D">
            <w:pPr>
              <w:jc w:val="center"/>
              <w:rPr>
                <w:rFonts w:ascii="Nunito" w:eastAsia="Times New Roman" w:hAnsi="Nunito"/>
                <w:color w:val="000000"/>
                <w:sz w:val="14"/>
                <w:szCs w:val="14"/>
                <w:lang w:val="es-419" w:eastAsia="es-419"/>
              </w:rPr>
            </w:pPr>
            <w:r w:rsidRPr="00071B21">
              <w:rPr>
                <w:rFonts w:ascii="Nunito" w:hAnsi="Nunito"/>
                <w:color w:val="000000"/>
                <w:sz w:val="14"/>
                <w:szCs w:val="14"/>
              </w:rPr>
              <w:t>1313865</w:t>
            </w:r>
          </w:p>
        </w:tc>
        <w:tc>
          <w:tcPr>
            <w:tcW w:w="711" w:type="pct"/>
            <w:tcBorders>
              <w:top w:val="nil"/>
              <w:left w:val="nil"/>
              <w:bottom w:val="single" w:sz="4" w:space="0" w:color="A6A6A6"/>
              <w:right w:val="single" w:sz="4" w:space="0" w:color="A6A6A6"/>
            </w:tcBorders>
            <w:shd w:val="clear" w:color="auto" w:fill="auto"/>
            <w:vAlign w:val="center"/>
            <w:hideMark/>
          </w:tcPr>
          <w:p w14:paraId="7A513BC7" w14:textId="77777777" w:rsidR="00463EC8" w:rsidRPr="00071B21" w:rsidRDefault="00463EC8" w:rsidP="00874B2D">
            <w:pPr>
              <w:jc w:val="center"/>
              <w:rPr>
                <w:rFonts w:ascii="Nunito" w:eastAsia="Times New Roman" w:hAnsi="Nunito"/>
                <w:color w:val="000000"/>
                <w:sz w:val="14"/>
                <w:szCs w:val="14"/>
                <w:lang w:val="es-419" w:eastAsia="es-419"/>
              </w:rPr>
            </w:pPr>
            <w:r w:rsidRPr="00071B21">
              <w:rPr>
                <w:rFonts w:ascii="Nunito" w:hAnsi="Nunito"/>
                <w:color w:val="000000"/>
                <w:sz w:val="14"/>
                <w:szCs w:val="14"/>
              </w:rPr>
              <w:t>33336344</w:t>
            </w:r>
          </w:p>
        </w:tc>
        <w:tc>
          <w:tcPr>
            <w:tcW w:w="975" w:type="pct"/>
            <w:tcBorders>
              <w:top w:val="nil"/>
              <w:left w:val="nil"/>
              <w:bottom w:val="single" w:sz="4" w:space="0" w:color="A6A6A6"/>
              <w:right w:val="single" w:sz="4" w:space="0" w:color="A6A6A6"/>
            </w:tcBorders>
            <w:shd w:val="clear" w:color="auto" w:fill="auto"/>
            <w:noWrap/>
            <w:vAlign w:val="center"/>
            <w:hideMark/>
          </w:tcPr>
          <w:p w14:paraId="196F39B5" w14:textId="77777777" w:rsidR="00463EC8" w:rsidRPr="00071B21" w:rsidRDefault="00463EC8" w:rsidP="00874B2D">
            <w:pPr>
              <w:rPr>
                <w:rFonts w:ascii="Nunito" w:eastAsia="Times New Roman" w:hAnsi="Nunito"/>
                <w:color w:val="000000"/>
                <w:sz w:val="14"/>
                <w:szCs w:val="14"/>
                <w:lang w:val="es-419" w:eastAsia="es-419"/>
              </w:rPr>
            </w:pPr>
            <w:r w:rsidRPr="00071B21">
              <w:rPr>
                <w:rFonts w:ascii="Nunito" w:hAnsi="Nunito"/>
                <w:color w:val="000000"/>
                <w:sz w:val="14"/>
                <w:szCs w:val="14"/>
              </w:rPr>
              <w:t>Carmen Rosa Hurtado Escorcia</w:t>
            </w:r>
          </w:p>
        </w:tc>
        <w:tc>
          <w:tcPr>
            <w:tcW w:w="2065" w:type="pct"/>
            <w:tcBorders>
              <w:top w:val="nil"/>
              <w:left w:val="nil"/>
              <w:bottom w:val="single" w:sz="4" w:space="0" w:color="A6A6A6"/>
              <w:right w:val="single" w:sz="4" w:space="0" w:color="A6A6A6"/>
            </w:tcBorders>
            <w:shd w:val="clear" w:color="auto" w:fill="auto"/>
            <w:vAlign w:val="center"/>
            <w:hideMark/>
          </w:tcPr>
          <w:p w14:paraId="5B058455" w14:textId="77777777" w:rsidR="00463EC8" w:rsidRPr="00071B21" w:rsidRDefault="00463EC8" w:rsidP="00874B2D">
            <w:pPr>
              <w:rPr>
                <w:rFonts w:ascii="Nunito" w:eastAsia="Times New Roman" w:hAnsi="Nunito"/>
                <w:color w:val="000000"/>
                <w:sz w:val="14"/>
                <w:szCs w:val="14"/>
                <w:lang w:val="es-419" w:eastAsia="es-419"/>
              </w:rPr>
            </w:pPr>
            <w:r w:rsidRPr="00071B21">
              <w:rPr>
                <w:rFonts w:ascii="Nunito" w:hAnsi="Nunito"/>
                <w:color w:val="000000"/>
                <w:sz w:val="14"/>
                <w:szCs w:val="14"/>
              </w:rPr>
              <w:t>Configuración del Contrato Realidad - Ordinario Laboral</w:t>
            </w:r>
          </w:p>
        </w:tc>
        <w:tc>
          <w:tcPr>
            <w:tcW w:w="792" w:type="pct"/>
            <w:tcBorders>
              <w:top w:val="nil"/>
              <w:left w:val="nil"/>
              <w:bottom w:val="single" w:sz="4" w:space="0" w:color="A6A6A6"/>
              <w:right w:val="single" w:sz="4" w:space="0" w:color="A6A6A6"/>
            </w:tcBorders>
            <w:shd w:val="clear" w:color="auto" w:fill="auto"/>
            <w:noWrap/>
            <w:vAlign w:val="center"/>
            <w:hideMark/>
          </w:tcPr>
          <w:p w14:paraId="7DB297D4" w14:textId="77777777" w:rsidR="00463EC8" w:rsidRPr="00071B21" w:rsidRDefault="00463EC8" w:rsidP="00874B2D">
            <w:pPr>
              <w:jc w:val="right"/>
              <w:rPr>
                <w:rFonts w:ascii="Nunito" w:eastAsia="Times New Roman" w:hAnsi="Nunito"/>
                <w:color w:val="000000"/>
                <w:sz w:val="14"/>
                <w:szCs w:val="14"/>
                <w:lang w:val="es-419" w:eastAsia="es-419"/>
              </w:rPr>
            </w:pPr>
            <w:r w:rsidRPr="00071B21">
              <w:rPr>
                <w:rFonts w:ascii="Nunito" w:hAnsi="Nunito"/>
                <w:color w:val="000000"/>
                <w:sz w:val="14"/>
                <w:szCs w:val="14"/>
              </w:rPr>
              <w:t xml:space="preserve">                                             65.326.489,00 </w:t>
            </w:r>
          </w:p>
        </w:tc>
      </w:tr>
      <w:tr w:rsidR="00463EC8" w:rsidRPr="00071B21" w14:paraId="1CCB18B7" w14:textId="77777777" w:rsidTr="00874B2D">
        <w:trPr>
          <w:trHeight w:val="20"/>
        </w:trPr>
        <w:tc>
          <w:tcPr>
            <w:tcW w:w="457" w:type="pct"/>
            <w:tcBorders>
              <w:top w:val="nil"/>
              <w:left w:val="single" w:sz="4" w:space="0" w:color="A6A6A6"/>
              <w:bottom w:val="single" w:sz="4" w:space="0" w:color="A6A6A6"/>
              <w:right w:val="single" w:sz="4" w:space="0" w:color="A6A6A6"/>
            </w:tcBorders>
            <w:shd w:val="clear" w:color="auto" w:fill="auto"/>
            <w:vAlign w:val="center"/>
            <w:hideMark/>
          </w:tcPr>
          <w:p w14:paraId="50D7B248" w14:textId="77777777" w:rsidR="00463EC8" w:rsidRPr="00071B21" w:rsidRDefault="00463EC8" w:rsidP="00874B2D">
            <w:pPr>
              <w:jc w:val="center"/>
              <w:rPr>
                <w:rFonts w:ascii="Nunito" w:eastAsia="Times New Roman" w:hAnsi="Nunito"/>
                <w:color w:val="000000"/>
                <w:sz w:val="14"/>
                <w:szCs w:val="14"/>
                <w:lang w:val="es-419" w:eastAsia="es-419"/>
              </w:rPr>
            </w:pPr>
            <w:r w:rsidRPr="00071B21">
              <w:rPr>
                <w:rFonts w:ascii="Nunito" w:hAnsi="Nunito"/>
                <w:color w:val="000000"/>
                <w:sz w:val="14"/>
                <w:szCs w:val="14"/>
              </w:rPr>
              <w:t>1008390</w:t>
            </w:r>
          </w:p>
        </w:tc>
        <w:tc>
          <w:tcPr>
            <w:tcW w:w="711" w:type="pct"/>
            <w:tcBorders>
              <w:top w:val="nil"/>
              <w:left w:val="nil"/>
              <w:bottom w:val="single" w:sz="4" w:space="0" w:color="A6A6A6"/>
              <w:right w:val="single" w:sz="4" w:space="0" w:color="A6A6A6"/>
            </w:tcBorders>
            <w:shd w:val="clear" w:color="auto" w:fill="auto"/>
            <w:vAlign w:val="center"/>
            <w:hideMark/>
          </w:tcPr>
          <w:p w14:paraId="7DDF648C" w14:textId="77777777" w:rsidR="00463EC8" w:rsidRPr="00071B21" w:rsidRDefault="00463EC8" w:rsidP="00874B2D">
            <w:pPr>
              <w:jc w:val="center"/>
              <w:rPr>
                <w:rFonts w:ascii="Nunito" w:eastAsia="Times New Roman" w:hAnsi="Nunito"/>
                <w:color w:val="000000"/>
                <w:sz w:val="14"/>
                <w:szCs w:val="14"/>
                <w:lang w:val="es-419" w:eastAsia="es-419"/>
              </w:rPr>
            </w:pPr>
            <w:r w:rsidRPr="00071B21">
              <w:rPr>
                <w:rFonts w:ascii="Nunito" w:hAnsi="Nunito"/>
                <w:color w:val="000000"/>
                <w:sz w:val="14"/>
                <w:szCs w:val="14"/>
              </w:rPr>
              <w:t>98377819</w:t>
            </w:r>
          </w:p>
        </w:tc>
        <w:tc>
          <w:tcPr>
            <w:tcW w:w="975" w:type="pct"/>
            <w:tcBorders>
              <w:top w:val="nil"/>
              <w:left w:val="nil"/>
              <w:bottom w:val="single" w:sz="4" w:space="0" w:color="A6A6A6"/>
              <w:right w:val="single" w:sz="4" w:space="0" w:color="A6A6A6"/>
            </w:tcBorders>
            <w:shd w:val="clear" w:color="auto" w:fill="auto"/>
            <w:noWrap/>
            <w:vAlign w:val="center"/>
            <w:hideMark/>
          </w:tcPr>
          <w:p w14:paraId="7E213A61" w14:textId="77777777" w:rsidR="00463EC8" w:rsidRPr="00071B21" w:rsidRDefault="00463EC8" w:rsidP="00874B2D">
            <w:pPr>
              <w:rPr>
                <w:rFonts w:ascii="Nunito" w:eastAsia="Times New Roman" w:hAnsi="Nunito"/>
                <w:color w:val="000000"/>
                <w:sz w:val="14"/>
                <w:szCs w:val="14"/>
                <w:lang w:val="es-419" w:eastAsia="es-419"/>
              </w:rPr>
            </w:pPr>
            <w:r w:rsidRPr="00071B21">
              <w:rPr>
                <w:rFonts w:ascii="Nunito" w:hAnsi="Nunito"/>
                <w:color w:val="000000"/>
                <w:sz w:val="14"/>
                <w:szCs w:val="14"/>
              </w:rPr>
              <w:t>Mario Andrés Cerón Benavides</w:t>
            </w:r>
          </w:p>
        </w:tc>
        <w:tc>
          <w:tcPr>
            <w:tcW w:w="2065" w:type="pct"/>
            <w:tcBorders>
              <w:top w:val="nil"/>
              <w:left w:val="nil"/>
              <w:bottom w:val="single" w:sz="4" w:space="0" w:color="A6A6A6"/>
              <w:right w:val="single" w:sz="4" w:space="0" w:color="A6A6A6"/>
            </w:tcBorders>
            <w:shd w:val="clear" w:color="auto" w:fill="auto"/>
            <w:vAlign w:val="center"/>
            <w:hideMark/>
          </w:tcPr>
          <w:p w14:paraId="5BC98E40" w14:textId="77777777" w:rsidR="00463EC8" w:rsidRPr="00071B21" w:rsidRDefault="00463EC8" w:rsidP="00874B2D">
            <w:pPr>
              <w:rPr>
                <w:rFonts w:ascii="Nunito" w:eastAsia="Times New Roman" w:hAnsi="Nunito"/>
                <w:color w:val="000000"/>
                <w:sz w:val="14"/>
                <w:szCs w:val="14"/>
                <w:lang w:val="es-419" w:eastAsia="es-419"/>
              </w:rPr>
            </w:pPr>
            <w:r w:rsidRPr="00071B21">
              <w:rPr>
                <w:rFonts w:ascii="Nunito" w:hAnsi="Nunito"/>
                <w:color w:val="000000"/>
                <w:sz w:val="14"/>
                <w:szCs w:val="14"/>
              </w:rPr>
              <w:t>Configuración del Contrato Realidad - Contencioso Administrativa</w:t>
            </w:r>
          </w:p>
        </w:tc>
        <w:tc>
          <w:tcPr>
            <w:tcW w:w="792" w:type="pct"/>
            <w:tcBorders>
              <w:top w:val="nil"/>
              <w:left w:val="nil"/>
              <w:bottom w:val="single" w:sz="4" w:space="0" w:color="A6A6A6"/>
              <w:right w:val="single" w:sz="4" w:space="0" w:color="A6A6A6"/>
            </w:tcBorders>
            <w:shd w:val="clear" w:color="auto" w:fill="auto"/>
            <w:noWrap/>
            <w:vAlign w:val="center"/>
            <w:hideMark/>
          </w:tcPr>
          <w:p w14:paraId="5E63268F" w14:textId="77777777" w:rsidR="00463EC8" w:rsidRPr="00071B21" w:rsidRDefault="00463EC8" w:rsidP="00874B2D">
            <w:pPr>
              <w:jc w:val="right"/>
              <w:rPr>
                <w:rFonts w:ascii="Nunito" w:eastAsia="Times New Roman" w:hAnsi="Nunito"/>
                <w:color w:val="000000"/>
                <w:sz w:val="14"/>
                <w:szCs w:val="14"/>
                <w:lang w:val="es-419" w:eastAsia="es-419"/>
              </w:rPr>
            </w:pPr>
            <w:r w:rsidRPr="00071B21">
              <w:rPr>
                <w:rFonts w:ascii="Nunito" w:hAnsi="Nunito"/>
                <w:color w:val="000000"/>
                <w:sz w:val="14"/>
                <w:szCs w:val="14"/>
              </w:rPr>
              <w:t xml:space="preserve">                                             64.790.379,00 </w:t>
            </w:r>
          </w:p>
        </w:tc>
      </w:tr>
      <w:tr w:rsidR="00463EC8" w:rsidRPr="00071B21" w14:paraId="077D4EBE" w14:textId="77777777" w:rsidTr="00874B2D">
        <w:trPr>
          <w:trHeight w:val="20"/>
        </w:trPr>
        <w:tc>
          <w:tcPr>
            <w:tcW w:w="457" w:type="pct"/>
            <w:tcBorders>
              <w:top w:val="nil"/>
              <w:left w:val="single" w:sz="4" w:space="0" w:color="A6A6A6"/>
              <w:bottom w:val="single" w:sz="4" w:space="0" w:color="A6A6A6"/>
              <w:right w:val="single" w:sz="4" w:space="0" w:color="A6A6A6"/>
            </w:tcBorders>
            <w:shd w:val="clear" w:color="auto" w:fill="auto"/>
            <w:vAlign w:val="center"/>
            <w:hideMark/>
          </w:tcPr>
          <w:p w14:paraId="367FD303" w14:textId="77777777" w:rsidR="00463EC8" w:rsidRPr="00071B21" w:rsidRDefault="00463EC8" w:rsidP="00874B2D">
            <w:pPr>
              <w:jc w:val="center"/>
              <w:rPr>
                <w:rFonts w:ascii="Nunito" w:eastAsia="Times New Roman" w:hAnsi="Nunito"/>
                <w:color w:val="000000"/>
                <w:sz w:val="14"/>
                <w:szCs w:val="14"/>
                <w:lang w:val="es-419" w:eastAsia="es-419"/>
              </w:rPr>
            </w:pPr>
            <w:r w:rsidRPr="00071B21">
              <w:rPr>
                <w:rFonts w:ascii="Nunito" w:hAnsi="Nunito"/>
                <w:color w:val="000000"/>
                <w:sz w:val="14"/>
                <w:szCs w:val="14"/>
              </w:rPr>
              <w:t>824326</w:t>
            </w:r>
          </w:p>
        </w:tc>
        <w:tc>
          <w:tcPr>
            <w:tcW w:w="711" w:type="pct"/>
            <w:tcBorders>
              <w:top w:val="nil"/>
              <w:left w:val="nil"/>
              <w:bottom w:val="single" w:sz="4" w:space="0" w:color="A6A6A6"/>
              <w:right w:val="single" w:sz="4" w:space="0" w:color="A6A6A6"/>
            </w:tcBorders>
            <w:shd w:val="clear" w:color="auto" w:fill="auto"/>
            <w:vAlign w:val="center"/>
            <w:hideMark/>
          </w:tcPr>
          <w:p w14:paraId="60CEEC36" w14:textId="77777777" w:rsidR="00463EC8" w:rsidRPr="00071B21" w:rsidRDefault="00463EC8" w:rsidP="00874B2D">
            <w:pPr>
              <w:jc w:val="center"/>
              <w:rPr>
                <w:rFonts w:ascii="Nunito" w:eastAsia="Times New Roman" w:hAnsi="Nunito"/>
                <w:color w:val="000000"/>
                <w:sz w:val="14"/>
                <w:szCs w:val="14"/>
                <w:lang w:val="es-419" w:eastAsia="es-419"/>
              </w:rPr>
            </w:pPr>
            <w:r w:rsidRPr="00071B21">
              <w:rPr>
                <w:rFonts w:ascii="Nunito" w:hAnsi="Nunito"/>
                <w:color w:val="000000"/>
                <w:sz w:val="14"/>
                <w:szCs w:val="14"/>
              </w:rPr>
              <w:t>80195902</w:t>
            </w:r>
          </w:p>
        </w:tc>
        <w:tc>
          <w:tcPr>
            <w:tcW w:w="975" w:type="pct"/>
            <w:tcBorders>
              <w:top w:val="nil"/>
              <w:left w:val="nil"/>
              <w:bottom w:val="single" w:sz="4" w:space="0" w:color="A6A6A6"/>
              <w:right w:val="single" w:sz="4" w:space="0" w:color="A6A6A6"/>
            </w:tcBorders>
            <w:shd w:val="clear" w:color="auto" w:fill="auto"/>
            <w:noWrap/>
            <w:vAlign w:val="center"/>
            <w:hideMark/>
          </w:tcPr>
          <w:p w14:paraId="7D48B073" w14:textId="77777777" w:rsidR="00463EC8" w:rsidRPr="00071B21" w:rsidRDefault="00463EC8" w:rsidP="00874B2D">
            <w:pPr>
              <w:rPr>
                <w:rFonts w:ascii="Nunito" w:eastAsia="Times New Roman" w:hAnsi="Nunito"/>
                <w:color w:val="000000"/>
                <w:sz w:val="14"/>
                <w:szCs w:val="14"/>
                <w:lang w:val="es-419" w:eastAsia="es-419"/>
              </w:rPr>
            </w:pPr>
            <w:r w:rsidRPr="00071B21">
              <w:rPr>
                <w:rFonts w:ascii="Nunito" w:hAnsi="Nunito"/>
                <w:color w:val="000000"/>
                <w:sz w:val="14"/>
                <w:szCs w:val="14"/>
              </w:rPr>
              <w:t>Fabio Enrique Ospina Lombana</w:t>
            </w:r>
          </w:p>
        </w:tc>
        <w:tc>
          <w:tcPr>
            <w:tcW w:w="2065" w:type="pct"/>
            <w:tcBorders>
              <w:top w:val="nil"/>
              <w:left w:val="nil"/>
              <w:bottom w:val="single" w:sz="4" w:space="0" w:color="A6A6A6"/>
              <w:right w:val="single" w:sz="4" w:space="0" w:color="A6A6A6"/>
            </w:tcBorders>
            <w:shd w:val="clear" w:color="auto" w:fill="auto"/>
            <w:vAlign w:val="center"/>
            <w:hideMark/>
          </w:tcPr>
          <w:p w14:paraId="68A62E00" w14:textId="77777777" w:rsidR="00463EC8" w:rsidRPr="00071B21" w:rsidRDefault="00463EC8" w:rsidP="00874B2D">
            <w:pPr>
              <w:rPr>
                <w:rFonts w:ascii="Nunito" w:eastAsia="Times New Roman" w:hAnsi="Nunito"/>
                <w:color w:val="000000"/>
                <w:sz w:val="14"/>
                <w:szCs w:val="14"/>
                <w:lang w:val="es-419" w:eastAsia="es-419"/>
              </w:rPr>
            </w:pPr>
            <w:r w:rsidRPr="00071B21">
              <w:rPr>
                <w:rFonts w:ascii="Nunito" w:hAnsi="Nunito"/>
                <w:color w:val="000000"/>
                <w:sz w:val="14"/>
                <w:szCs w:val="14"/>
              </w:rPr>
              <w:t>Configuración del Contrato Realidad - Contencioso Administrativa</w:t>
            </w:r>
          </w:p>
        </w:tc>
        <w:tc>
          <w:tcPr>
            <w:tcW w:w="792" w:type="pct"/>
            <w:tcBorders>
              <w:top w:val="nil"/>
              <w:left w:val="nil"/>
              <w:bottom w:val="single" w:sz="4" w:space="0" w:color="A6A6A6"/>
              <w:right w:val="single" w:sz="4" w:space="0" w:color="A6A6A6"/>
            </w:tcBorders>
            <w:shd w:val="clear" w:color="auto" w:fill="auto"/>
            <w:noWrap/>
            <w:vAlign w:val="center"/>
            <w:hideMark/>
          </w:tcPr>
          <w:p w14:paraId="4A3FAA83" w14:textId="77777777" w:rsidR="00463EC8" w:rsidRPr="00071B21" w:rsidRDefault="00463EC8" w:rsidP="00874B2D">
            <w:pPr>
              <w:jc w:val="right"/>
              <w:rPr>
                <w:rFonts w:ascii="Nunito" w:eastAsia="Times New Roman" w:hAnsi="Nunito"/>
                <w:color w:val="000000"/>
                <w:sz w:val="14"/>
                <w:szCs w:val="14"/>
                <w:lang w:val="es-419" w:eastAsia="es-419"/>
              </w:rPr>
            </w:pPr>
            <w:r w:rsidRPr="00071B21">
              <w:rPr>
                <w:rFonts w:ascii="Nunito" w:hAnsi="Nunito"/>
                <w:color w:val="000000"/>
                <w:sz w:val="14"/>
                <w:szCs w:val="14"/>
              </w:rPr>
              <w:t xml:space="preserve">                                             51.069.155,00 </w:t>
            </w:r>
          </w:p>
        </w:tc>
      </w:tr>
      <w:tr w:rsidR="00463EC8" w:rsidRPr="00071B21" w14:paraId="4AD6CBAB" w14:textId="77777777" w:rsidTr="00874B2D">
        <w:trPr>
          <w:trHeight w:val="20"/>
        </w:trPr>
        <w:tc>
          <w:tcPr>
            <w:tcW w:w="457" w:type="pct"/>
            <w:tcBorders>
              <w:top w:val="nil"/>
              <w:left w:val="single" w:sz="4" w:space="0" w:color="A6A6A6"/>
              <w:bottom w:val="single" w:sz="4" w:space="0" w:color="A6A6A6"/>
              <w:right w:val="single" w:sz="4" w:space="0" w:color="A6A6A6"/>
            </w:tcBorders>
            <w:shd w:val="clear" w:color="auto" w:fill="auto"/>
            <w:vAlign w:val="center"/>
            <w:hideMark/>
          </w:tcPr>
          <w:p w14:paraId="6D4278C2" w14:textId="77777777" w:rsidR="00463EC8" w:rsidRPr="00071B21" w:rsidRDefault="00463EC8" w:rsidP="00874B2D">
            <w:pPr>
              <w:jc w:val="center"/>
              <w:rPr>
                <w:rFonts w:ascii="Nunito" w:eastAsia="Times New Roman" w:hAnsi="Nunito"/>
                <w:color w:val="000000"/>
                <w:sz w:val="14"/>
                <w:szCs w:val="14"/>
                <w:lang w:val="es-419" w:eastAsia="es-419"/>
              </w:rPr>
            </w:pPr>
            <w:r w:rsidRPr="00071B21">
              <w:rPr>
                <w:rFonts w:ascii="Nunito" w:hAnsi="Nunito"/>
                <w:color w:val="000000"/>
                <w:sz w:val="14"/>
                <w:szCs w:val="14"/>
              </w:rPr>
              <w:t>1261154</w:t>
            </w:r>
          </w:p>
        </w:tc>
        <w:tc>
          <w:tcPr>
            <w:tcW w:w="711" w:type="pct"/>
            <w:tcBorders>
              <w:top w:val="nil"/>
              <w:left w:val="nil"/>
              <w:bottom w:val="single" w:sz="4" w:space="0" w:color="A6A6A6"/>
              <w:right w:val="single" w:sz="4" w:space="0" w:color="A6A6A6"/>
            </w:tcBorders>
            <w:shd w:val="clear" w:color="auto" w:fill="auto"/>
            <w:vAlign w:val="center"/>
            <w:hideMark/>
          </w:tcPr>
          <w:p w14:paraId="2A1F8AFC" w14:textId="77777777" w:rsidR="00463EC8" w:rsidRPr="00071B21" w:rsidRDefault="00463EC8" w:rsidP="00874B2D">
            <w:pPr>
              <w:jc w:val="center"/>
              <w:rPr>
                <w:rFonts w:ascii="Nunito" w:eastAsia="Times New Roman" w:hAnsi="Nunito"/>
                <w:color w:val="000000"/>
                <w:sz w:val="14"/>
                <w:szCs w:val="14"/>
                <w:lang w:val="es-419" w:eastAsia="es-419"/>
              </w:rPr>
            </w:pPr>
            <w:r w:rsidRPr="00071B21">
              <w:rPr>
                <w:rFonts w:ascii="Nunito" w:hAnsi="Nunito"/>
                <w:color w:val="000000"/>
                <w:sz w:val="14"/>
                <w:szCs w:val="14"/>
              </w:rPr>
              <w:t>17594202</w:t>
            </w:r>
          </w:p>
        </w:tc>
        <w:tc>
          <w:tcPr>
            <w:tcW w:w="975" w:type="pct"/>
            <w:tcBorders>
              <w:top w:val="nil"/>
              <w:left w:val="nil"/>
              <w:bottom w:val="single" w:sz="4" w:space="0" w:color="A6A6A6"/>
              <w:right w:val="single" w:sz="4" w:space="0" w:color="A6A6A6"/>
            </w:tcBorders>
            <w:shd w:val="clear" w:color="auto" w:fill="auto"/>
            <w:noWrap/>
            <w:vAlign w:val="center"/>
            <w:hideMark/>
          </w:tcPr>
          <w:p w14:paraId="1723BD97" w14:textId="77777777" w:rsidR="00463EC8" w:rsidRPr="00071B21" w:rsidRDefault="00463EC8" w:rsidP="00874B2D">
            <w:pPr>
              <w:rPr>
                <w:rFonts w:ascii="Nunito" w:eastAsia="Times New Roman" w:hAnsi="Nunito"/>
                <w:color w:val="000000"/>
                <w:sz w:val="14"/>
                <w:szCs w:val="14"/>
                <w:lang w:val="es-419" w:eastAsia="es-419"/>
              </w:rPr>
            </w:pPr>
            <w:r w:rsidRPr="00071B21">
              <w:rPr>
                <w:rFonts w:ascii="Nunito" w:hAnsi="Nunito"/>
                <w:color w:val="000000"/>
                <w:sz w:val="14"/>
                <w:szCs w:val="14"/>
              </w:rPr>
              <w:t>Juan Manuel Cisneros Reyes</w:t>
            </w:r>
          </w:p>
        </w:tc>
        <w:tc>
          <w:tcPr>
            <w:tcW w:w="2065" w:type="pct"/>
            <w:tcBorders>
              <w:top w:val="nil"/>
              <w:left w:val="nil"/>
              <w:bottom w:val="single" w:sz="4" w:space="0" w:color="A6A6A6"/>
              <w:right w:val="single" w:sz="4" w:space="0" w:color="A6A6A6"/>
            </w:tcBorders>
            <w:shd w:val="clear" w:color="auto" w:fill="auto"/>
            <w:vAlign w:val="center"/>
            <w:hideMark/>
          </w:tcPr>
          <w:p w14:paraId="512D0DBD" w14:textId="77777777" w:rsidR="00463EC8" w:rsidRPr="00071B21" w:rsidRDefault="00463EC8" w:rsidP="00874B2D">
            <w:pPr>
              <w:rPr>
                <w:rFonts w:ascii="Nunito" w:eastAsia="Times New Roman" w:hAnsi="Nunito"/>
                <w:color w:val="000000"/>
                <w:sz w:val="14"/>
                <w:szCs w:val="14"/>
                <w:lang w:val="es-419" w:eastAsia="es-419"/>
              </w:rPr>
            </w:pPr>
            <w:r w:rsidRPr="00071B21">
              <w:rPr>
                <w:rFonts w:ascii="Nunito" w:hAnsi="Nunito"/>
                <w:color w:val="000000"/>
                <w:sz w:val="14"/>
                <w:szCs w:val="14"/>
              </w:rPr>
              <w:t>Configuración del Contrato Realidad - Contencioso Administrativa</w:t>
            </w:r>
          </w:p>
        </w:tc>
        <w:tc>
          <w:tcPr>
            <w:tcW w:w="792" w:type="pct"/>
            <w:tcBorders>
              <w:top w:val="nil"/>
              <w:left w:val="nil"/>
              <w:bottom w:val="single" w:sz="4" w:space="0" w:color="A6A6A6"/>
              <w:right w:val="single" w:sz="4" w:space="0" w:color="A6A6A6"/>
            </w:tcBorders>
            <w:shd w:val="clear" w:color="auto" w:fill="auto"/>
            <w:noWrap/>
            <w:vAlign w:val="center"/>
            <w:hideMark/>
          </w:tcPr>
          <w:p w14:paraId="4874FB3A" w14:textId="77777777" w:rsidR="00463EC8" w:rsidRPr="00071B21" w:rsidRDefault="00463EC8" w:rsidP="00874B2D">
            <w:pPr>
              <w:jc w:val="right"/>
              <w:rPr>
                <w:rFonts w:ascii="Nunito" w:eastAsia="Times New Roman" w:hAnsi="Nunito"/>
                <w:color w:val="000000"/>
                <w:sz w:val="14"/>
                <w:szCs w:val="14"/>
                <w:lang w:val="es-419" w:eastAsia="es-419"/>
              </w:rPr>
            </w:pPr>
            <w:r w:rsidRPr="00071B21">
              <w:rPr>
                <w:rFonts w:ascii="Nunito" w:hAnsi="Nunito"/>
                <w:color w:val="000000"/>
                <w:sz w:val="14"/>
                <w:szCs w:val="14"/>
              </w:rPr>
              <w:t xml:space="preserve">                                             37.997.216,00 </w:t>
            </w:r>
          </w:p>
        </w:tc>
      </w:tr>
      <w:tr w:rsidR="00463EC8" w:rsidRPr="00071B21" w14:paraId="1461CE80" w14:textId="77777777" w:rsidTr="00874B2D">
        <w:trPr>
          <w:trHeight w:val="20"/>
        </w:trPr>
        <w:tc>
          <w:tcPr>
            <w:tcW w:w="457" w:type="pct"/>
            <w:tcBorders>
              <w:top w:val="nil"/>
              <w:left w:val="single" w:sz="4" w:space="0" w:color="A6A6A6"/>
              <w:bottom w:val="single" w:sz="4" w:space="0" w:color="A6A6A6"/>
              <w:right w:val="single" w:sz="4" w:space="0" w:color="A6A6A6"/>
            </w:tcBorders>
            <w:shd w:val="clear" w:color="auto" w:fill="auto"/>
            <w:vAlign w:val="center"/>
          </w:tcPr>
          <w:p w14:paraId="2D5032AB" w14:textId="77777777" w:rsidR="00463EC8" w:rsidRPr="00071B21" w:rsidRDefault="00463EC8" w:rsidP="00874B2D">
            <w:pPr>
              <w:jc w:val="center"/>
              <w:rPr>
                <w:rFonts w:ascii="Nunito" w:eastAsia="Times New Roman" w:hAnsi="Nunito"/>
                <w:color w:val="000000"/>
                <w:sz w:val="14"/>
                <w:szCs w:val="14"/>
                <w:lang w:val="es-419" w:eastAsia="es-419"/>
              </w:rPr>
            </w:pPr>
            <w:r w:rsidRPr="00071B21">
              <w:rPr>
                <w:rFonts w:ascii="Nunito" w:hAnsi="Nunito"/>
                <w:color w:val="000000"/>
                <w:sz w:val="14"/>
                <w:szCs w:val="14"/>
              </w:rPr>
              <w:t>2146922</w:t>
            </w:r>
          </w:p>
        </w:tc>
        <w:tc>
          <w:tcPr>
            <w:tcW w:w="711" w:type="pct"/>
            <w:tcBorders>
              <w:top w:val="nil"/>
              <w:left w:val="nil"/>
              <w:bottom w:val="single" w:sz="4" w:space="0" w:color="A6A6A6"/>
              <w:right w:val="single" w:sz="4" w:space="0" w:color="A6A6A6"/>
            </w:tcBorders>
            <w:shd w:val="clear" w:color="auto" w:fill="auto"/>
            <w:vAlign w:val="center"/>
          </w:tcPr>
          <w:p w14:paraId="78B491E6" w14:textId="77777777" w:rsidR="00463EC8" w:rsidRPr="00071B21" w:rsidRDefault="00463EC8" w:rsidP="00874B2D">
            <w:pPr>
              <w:jc w:val="center"/>
              <w:rPr>
                <w:rFonts w:ascii="Nunito" w:eastAsia="Times New Roman" w:hAnsi="Nunito"/>
                <w:color w:val="000000"/>
                <w:sz w:val="14"/>
                <w:szCs w:val="14"/>
                <w:lang w:val="es-419" w:eastAsia="es-419"/>
              </w:rPr>
            </w:pPr>
            <w:r w:rsidRPr="00071B21">
              <w:rPr>
                <w:rFonts w:ascii="Nunito" w:hAnsi="Nunito"/>
                <w:color w:val="000000"/>
                <w:sz w:val="14"/>
                <w:szCs w:val="14"/>
              </w:rPr>
              <w:t>1067891995</w:t>
            </w:r>
          </w:p>
        </w:tc>
        <w:tc>
          <w:tcPr>
            <w:tcW w:w="975" w:type="pct"/>
            <w:tcBorders>
              <w:top w:val="nil"/>
              <w:left w:val="nil"/>
              <w:bottom w:val="single" w:sz="4" w:space="0" w:color="A6A6A6"/>
              <w:right w:val="single" w:sz="4" w:space="0" w:color="A6A6A6"/>
            </w:tcBorders>
            <w:shd w:val="clear" w:color="auto" w:fill="auto"/>
            <w:noWrap/>
            <w:vAlign w:val="center"/>
          </w:tcPr>
          <w:p w14:paraId="424E2535" w14:textId="77777777" w:rsidR="00463EC8" w:rsidRPr="00071B21" w:rsidRDefault="00463EC8" w:rsidP="00874B2D">
            <w:pPr>
              <w:rPr>
                <w:rFonts w:ascii="Nunito" w:eastAsia="Times New Roman" w:hAnsi="Nunito"/>
                <w:color w:val="000000"/>
                <w:sz w:val="14"/>
                <w:szCs w:val="14"/>
                <w:lang w:val="es-419" w:eastAsia="es-419"/>
              </w:rPr>
            </w:pPr>
            <w:r w:rsidRPr="00071B21">
              <w:rPr>
                <w:rFonts w:ascii="Nunito" w:hAnsi="Nunito"/>
                <w:color w:val="000000"/>
                <w:sz w:val="14"/>
                <w:szCs w:val="14"/>
              </w:rPr>
              <w:t>Luis Miguel Tarra Lozano</w:t>
            </w:r>
          </w:p>
        </w:tc>
        <w:tc>
          <w:tcPr>
            <w:tcW w:w="2065" w:type="pct"/>
            <w:tcBorders>
              <w:top w:val="nil"/>
              <w:left w:val="nil"/>
              <w:bottom w:val="single" w:sz="4" w:space="0" w:color="A6A6A6"/>
              <w:right w:val="single" w:sz="4" w:space="0" w:color="A6A6A6"/>
            </w:tcBorders>
            <w:shd w:val="clear" w:color="auto" w:fill="auto"/>
            <w:vAlign w:val="center"/>
          </w:tcPr>
          <w:p w14:paraId="4AF63772" w14:textId="77777777" w:rsidR="00463EC8" w:rsidRPr="00071B21" w:rsidRDefault="00463EC8" w:rsidP="00874B2D">
            <w:pPr>
              <w:rPr>
                <w:rFonts w:ascii="Nunito" w:eastAsia="Times New Roman" w:hAnsi="Nunito"/>
                <w:color w:val="000000"/>
                <w:sz w:val="14"/>
                <w:szCs w:val="14"/>
                <w:lang w:val="es-419" w:eastAsia="es-419"/>
              </w:rPr>
            </w:pPr>
            <w:r w:rsidRPr="00071B21">
              <w:rPr>
                <w:rFonts w:ascii="Nunito" w:hAnsi="Nunito"/>
                <w:color w:val="000000"/>
                <w:sz w:val="14"/>
                <w:szCs w:val="14"/>
              </w:rPr>
              <w:t>Configuración del Contrato Realidad - Contencioso Administrativa</w:t>
            </w:r>
          </w:p>
        </w:tc>
        <w:tc>
          <w:tcPr>
            <w:tcW w:w="792" w:type="pct"/>
            <w:tcBorders>
              <w:top w:val="nil"/>
              <w:left w:val="nil"/>
              <w:bottom w:val="single" w:sz="4" w:space="0" w:color="A6A6A6"/>
              <w:right w:val="single" w:sz="4" w:space="0" w:color="A6A6A6"/>
            </w:tcBorders>
            <w:shd w:val="clear" w:color="auto" w:fill="auto"/>
            <w:noWrap/>
            <w:vAlign w:val="center"/>
          </w:tcPr>
          <w:p w14:paraId="62B9FE68" w14:textId="77777777" w:rsidR="00463EC8" w:rsidRPr="00071B21" w:rsidRDefault="00463EC8" w:rsidP="00874B2D">
            <w:pPr>
              <w:jc w:val="right"/>
              <w:rPr>
                <w:rFonts w:ascii="Nunito" w:eastAsia="Times New Roman" w:hAnsi="Nunito"/>
                <w:color w:val="000000"/>
                <w:sz w:val="14"/>
                <w:szCs w:val="14"/>
                <w:lang w:val="es-419" w:eastAsia="es-419"/>
              </w:rPr>
            </w:pPr>
            <w:r w:rsidRPr="00071B21">
              <w:rPr>
                <w:rFonts w:ascii="Nunito" w:hAnsi="Nunito"/>
                <w:color w:val="000000"/>
                <w:sz w:val="14"/>
                <w:szCs w:val="14"/>
              </w:rPr>
              <w:t xml:space="preserve">                                             35.416.478,00 </w:t>
            </w:r>
          </w:p>
        </w:tc>
      </w:tr>
      <w:tr w:rsidR="00463EC8" w:rsidRPr="00071B21" w14:paraId="3B7607ED" w14:textId="77777777" w:rsidTr="00874B2D">
        <w:trPr>
          <w:trHeight w:val="20"/>
        </w:trPr>
        <w:tc>
          <w:tcPr>
            <w:tcW w:w="457" w:type="pct"/>
            <w:tcBorders>
              <w:top w:val="nil"/>
              <w:left w:val="single" w:sz="4" w:space="0" w:color="A6A6A6"/>
              <w:bottom w:val="single" w:sz="4" w:space="0" w:color="A6A6A6"/>
              <w:right w:val="single" w:sz="4" w:space="0" w:color="A6A6A6"/>
            </w:tcBorders>
            <w:shd w:val="clear" w:color="auto" w:fill="auto"/>
            <w:vAlign w:val="center"/>
          </w:tcPr>
          <w:p w14:paraId="073BBB80" w14:textId="77777777" w:rsidR="00463EC8" w:rsidRPr="00071B21" w:rsidRDefault="00463EC8" w:rsidP="00874B2D">
            <w:pPr>
              <w:jc w:val="center"/>
              <w:rPr>
                <w:rFonts w:ascii="Nunito" w:eastAsia="Times New Roman" w:hAnsi="Nunito"/>
                <w:color w:val="000000"/>
                <w:sz w:val="14"/>
                <w:szCs w:val="14"/>
                <w:lang w:val="es-419" w:eastAsia="es-419"/>
              </w:rPr>
            </w:pPr>
            <w:r w:rsidRPr="00071B21">
              <w:rPr>
                <w:rFonts w:ascii="Nunito" w:hAnsi="Nunito"/>
                <w:color w:val="000000"/>
                <w:sz w:val="14"/>
                <w:szCs w:val="14"/>
              </w:rPr>
              <w:t>141602</w:t>
            </w:r>
          </w:p>
        </w:tc>
        <w:tc>
          <w:tcPr>
            <w:tcW w:w="711" w:type="pct"/>
            <w:tcBorders>
              <w:top w:val="nil"/>
              <w:left w:val="nil"/>
              <w:bottom w:val="single" w:sz="4" w:space="0" w:color="A6A6A6"/>
              <w:right w:val="single" w:sz="4" w:space="0" w:color="A6A6A6"/>
            </w:tcBorders>
            <w:shd w:val="clear" w:color="auto" w:fill="auto"/>
            <w:vAlign w:val="center"/>
          </w:tcPr>
          <w:p w14:paraId="1994DD6B" w14:textId="77777777" w:rsidR="00463EC8" w:rsidRPr="00071B21" w:rsidRDefault="00463EC8" w:rsidP="00874B2D">
            <w:pPr>
              <w:jc w:val="center"/>
              <w:rPr>
                <w:rFonts w:ascii="Nunito" w:eastAsia="Times New Roman" w:hAnsi="Nunito"/>
                <w:color w:val="000000"/>
                <w:sz w:val="14"/>
                <w:szCs w:val="14"/>
                <w:lang w:val="es-419" w:eastAsia="es-419"/>
              </w:rPr>
            </w:pPr>
            <w:r w:rsidRPr="00071B21">
              <w:rPr>
                <w:rFonts w:ascii="Nunito" w:hAnsi="Nunito"/>
                <w:color w:val="000000"/>
                <w:sz w:val="14"/>
                <w:szCs w:val="14"/>
              </w:rPr>
              <w:t>45525872</w:t>
            </w:r>
          </w:p>
        </w:tc>
        <w:tc>
          <w:tcPr>
            <w:tcW w:w="975" w:type="pct"/>
            <w:tcBorders>
              <w:top w:val="nil"/>
              <w:left w:val="nil"/>
              <w:bottom w:val="single" w:sz="4" w:space="0" w:color="A6A6A6"/>
              <w:right w:val="single" w:sz="4" w:space="0" w:color="A6A6A6"/>
            </w:tcBorders>
            <w:shd w:val="clear" w:color="auto" w:fill="auto"/>
            <w:noWrap/>
            <w:vAlign w:val="center"/>
          </w:tcPr>
          <w:p w14:paraId="7EFF0305" w14:textId="77777777" w:rsidR="00463EC8" w:rsidRPr="00071B21" w:rsidRDefault="00463EC8" w:rsidP="00874B2D">
            <w:pPr>
              <w:rPr>
                <w:rFonts w:ascii="Nunito" w:eastAsia="Times New Roman" w:hAnsi="Nunito"/>
                <w:color w:val="000000"/>
                <w:sz w:val="14"/>
                <w:szCs w:val="14"/>
                <w:lang w:val="es-419" w:eastAsia="es-419"/>
              </w:rPr>
            </w:pPr>
            <w:r w:rsidRPr="00071B21">
              <w:rPr>
                <w:rFonts w:ascii="Nunito" w:hAnsi="Nunito"/>
                <w:color w:val="000000"/>
                <w:sz w:val="14"/>
                <w:szCs w:val="14"/>
              </w:rPr>
              <w:t>Johanna Isabel Pérez Ramos</w:t>
            </w:r>
          </w:p>
        </w:tc>
        <w:tc>
          <w:tcPr>
            <w:tcW w:w="2065" w:type="pct"/>
            <w:tcBorders>
              <w:top w:val="nil"/>
              <w:left w:val="nil"/>
              <w:bottom w:val="single" w:sz="4" w:space="0" w:color="A6A6A6"/>
              <w:right w:val="single" w:sz="4" w:space="0" w:color="A6A6A6"/>
            </w:tcBorders>
            <w:shd w:val="clear" w:color="auto" w:fill="auto"/>
            <w:vAlign w:val="center"/>
          </w:tcPr>
          <w:p w14:paraId="1823DD04" w14:textId="77777777" w:rsidR="00463EC8" w:rsidRPr="00071B21" w:rsidRDefault="00463EC8" w:rsidP="00874B2D">
            <w:pPr>
              <w:rPr>
                <w:rFonts w:ascii="Nunito" w:eastAsia="Times New Roman" w:hAnsi="Nunito"/>
                <w:color w:val="000000"/>
                <w:sz w:val="14"/>
                <w:szCs w:val="14"/>
                <w:lang w:val="es-419" w:eastAsia="es-419"/>
              </w:rPr>
            </w:pPr>
            <w:r w:rsidRPr="00071B21">
              <w:rPr>
                <w:rFonts w:ascii="Nunito" w:hAnsi="Nunito"/>
                <w:color w:val="000000"/>
                <w:sz w:val="14"/>
                <w:szCs w:val="14"/>
              </w:rPr>
              <w:t>Accidente de Trabajo o Enfermedad Profesional por Culpa Patronal - Contencioso Administrativa</w:t>
            </w:r>
          </w:p>
        </w:tc>
        <w:tc>
          <w:tcPr>
            <w:tcW w:w="792" w:type="pct"/>
            <w:tcBorders>
              <w:top w:val="nil"/>
              <w:left w:val="nil"/>
              <w:bottom w:val="single" w:sz="4" w:space="0" w:color="A6A6A6"/>
              <w:right w:val="single" w:sz="4" w:space="0" w:color="A6A6A6"/>
            </w:tcBorders>
            <w:shd w:val="clear" w:color="auto" w:fill="auto"/>
            <w:noWrap/>
            <w:vAlign w:val="center"/>
          </w:tcPr>
          <w:p w14:paraId="32E2A238" w14:textId="77777777" w:rsidR="00463EC8" w:rsidRPr="00071B21" w:rsidRDefault="00463EC8" w:rsidP="00874B2D">
            <w:pPr>
              <w:jc w:val="right"/>
              <w:rPr>
                <w:rFonts w:ascii="Nunito" w:eastAsia="Times New Roman" w:hAnsi="Nunito"/>
                <w:color w:val="000000"/>
                <w:sz w:val="14"/>
                <w:szCs w:val="14"/>
                <w:lang w:val="es-419" w:eastAsia="es-419"/>
              </w:rPr>
            </w:pPr>
            <w:r w:rsidRPr="00071B21">
              <w:rPr>
                <w:rFonts w:ascii="Nunito" w:hAnsi="Nunito"/>
                <w:color w:val="000000"/>
                <w:sz w:val="14"/>
                <w:szCs w:val="14"/>
              </w:rPr>
              <w:t xml:space="preserve">                                             35.000.000,00 </w:t>
            </w:r>
          </w:p>
        </w:tc>
      </w:tr>
      <w:tr w:rsidR="00463EC8" w:rsidRPr="00071B21" w14:paraId="1DD5B352" w14:textId="77777777" w:rsidTr="00874B2D">
        <w:trPr>
          <w:trHeight w:val="20"/>
        </w:trPr>
        <w:tc>
          <w:tcPr>
            <w:tcW w:w="457" w:type="pct"/>
            <w:tcBorders>
              <w:top w:val="nil"/>
              <w:left w:val="single" w:sz="4" w:space="0" w:color="A6A6A6"/>
              <w:bottom w:val="single" w:sz="4" w:space="0" w:color="A6A6A6"/>
              <w:right w:val="single" w:sz="4" w:space="0" w:color="A6A6A6"/>
            </w:tcBorders>
            <w:shd w:val="clear" w:color="auto" w:fill="auto"/>
            <w:vAlign w:val="center"/>
          </w:tcPr>
          <w:p w14:paraId="3A1AD0CF" w14:textId="77777777" w:rsidR="00463EC8" w:rsidRPr="00071B21" w:rsidRDefault="00463EC8" w:rsidP="00874B2D">
            <w:pPr>
              <w:jc w:val="center"/>
              <w:rPr>
                <w:rFonts w:ascii="Nunito" w:eastAsia="Times New Roman" w:hAnsi="Nunito"/>
                <w:color w:val="000000"/>
                <w:sz w:val="14"/>
                <w:szCs w:val="14"/>
                <w:lang w:val="es-419" w:eastAsia="es-419"/>
              </w:rPr>
            </w:pPr>
            <w:r w:rsidRPr="00071B21">
              <w:rPr>
                <w:rFonts w:ascii="Nunito" w:hAnsi="Nunito"/>
                <w:color w:val="000000"/>
                <w:sz w:val="14"/>
                <w:szCs w:val="14"/>
              </w:rPr>
              <w:t>2042588</w:t>
            </w:r>
          </w:p>
        </w:tc>
        <w:tc>
          <w:tcPr>
            <w:tcW w:w="711" w:type="pct"/>
            <w:tcBorders>
              <w:top w:val="nil"/>
              <w:left w:val="nil"/>
              <w:bottom w:val="single" w:sz="4" w:space="0" w:color="A6A6A6"/>
              <w:right w:val="single" w:sz="4" w:space="0" w:color="A6A6A6"/>
            </w:tcBorders>
            <w:shd w:val="clear" w:color="auto" w:fill="auto"/>
            <w:vAlign w:val="center"/>
          </w:tcPr>
          <w:p w14:paraId="31C97A81" w14:textId="77777777" w:rsidR="00463EC8" w:rsidRPr="00071B21" w:rsidRDefault="00463EC8" w:rsidP="00874B2D">
            <w:pPr>
              <w:jc w:val="center"/>
              <w:rPr>
                <w:rFonts w:ascii="Nunito" w:eastAsia="Times New Roman" w:hAnsi="Nunito"/>
                <w:color w:val="000000"/>
                <w:sz w:val="14"/>
                <w:szCs w:val="14"/>
                <w:lang w:val="es-419" w:eastAsia="es-419"/>
              </w:rPr>
            </w:pPr>
            <w:r w:rsidRPr="00071B21">
              <w:rPr>
                <w:rFonts w:ascii="Nunito" w:hAnsi="Nunito"/>
                <w:color w:val="000000"/>
                <w:sz w:val="14"/>
                <w:szCs w:val="14"/>
              </w:rPr>
              <w:t>13836001</w:t>
            </w:r>
          </w:p>
        </w:tc>
        <w:tc>
          <w:tcPr>
            <w:tcW w:w="975" w:type="pct"/>
            <w:tcBorders>
              <w:top w:val="nil"/>
              <w:left w:val="nil"/>
              <w:bottom w:val="single" w:sz="4" w:space="0" w:color="A6A6A6"/>
              <w:right w:val="single" w:sz="4" w:space="0" w:color="A6A6A6"/>
            </w:tcBorders>
            <w:shd w:val="clear" w:color="auto" w:fill="auto"/>
            <w:noWrap/>
            <w:vAlign w:val="center"/>
          </w:tcPr>
          <w:p w14:paraId="196D7085" w14:textId="77777777" w:rsidR="00463EC8" w:rsidRPr="00071B21" w:rsidRDefault="00463EC8" w:rsidP="00874B2D">
            <w:pPr>
              <w:rPr>
                <w:rFonts w:ascii="Nunito" w:eastAsia="Times New Roman" w:hAnsi="Nunito"/>
                <w:color w:val="000000"/>
                <w:sz w:val="14"/>
                <w:szCs w:val="14"/>
                <w:lang w:val="es-419" w:eastAsia="es-419"/>
              </w:rPr>
            </w:pPr>
            <w:r w:rsidRPr="00071B21">
              <w:rPr>
                <w:rFonts w:ascii="Nunito" w:hAnsi="Nunito"/>
                <w:color w:val="000000"/>
                <w:sz w:val="14"/>
                <w:szCs w:val="14"/>
              </w:rPr>
              <w:t>Edgar Jaime Cobos</w:t>
            </w:r>
          </w:p>
        </w:tc>
        <w:tc>
          <w:tcPr>
            <w:tcW w:w="2065" w:type="pct"/>
            <w:tcBorders>
              <w:top w:val="nil"/>
              <w:left w:val="nil"/>
              <w:bottom w:val="single" w:sz="4" w:space="0" w:color="A6A6A6"/>
              <w:right w:val="single" w:sz="4" w:space="0" w:color="A6A6A6"/>
            </w:tcBorders>
            <w:shd w:val="clear" w:color="auto" w:fill="auto"/>
            <w:vAlign w:val="center"/>
          </w:tcPr>
          <w:p w14:paraId="16826700" w14:textId="77777777" w:rsidR="00463EC8" w:rsidRPr="00071B21" w:rsidRDefault="00463EC8" w:rsidP="00874B2D">
            <w:pPr>
              <w:rPr>
                <w:rFonts w:ascii="Nunito" w:eastAsia="Times New Roman" w:hAnsi="Nunito"/>
                <w:color w:val="000000"/>
                <w:sz w:val="14"/>
                <w:szCs w:val="14"/>
                <w:lang w:val="es-419" w:eastAsia="es-419"/>
              </w:rPr>
            </w:pPr>
            <w:r w:rsidRPr="00071B21">
              <w:rPr>
                <w:rFonts w:ascii="Nunito" w:hAnsi="Nunito"/>
                <w:color w:val="000000"/>
                <w:sz w:val="14"/>
                <w:szCs w:val="14"/>
              </w:rPr>
              <w:t>Ilegalidad Acto Administrativo que Declara Insubsistencia funcionario Carrera - Contencioso Administrativa</w:t>
            </w:r>
          </w:p>
        </w:tc>
        <w:tc>
          <w:tcPr>
            <w:tcW w:w="792" w:type="pct"/>
            <w:tcBorders>
              <w:top w:val="nil"/>
              <w:left w:val="nil"/>
              <w:bottom w:val="single" w:sz="4" w:space="0" w:color="A6A6A6"/>
              <w:right w:val="single" w:sz="4" w:space="0" w:color="A6A6A6"/>
            </w:tcBorders>
            <w:shd w:val="clear" w:color="auto" w:fill="auto"/>
            <w:noWrap/>
            <w:vAlign w:val="center"/>
          </w:tcPr>
          <w:p w14:paraId="23B625D2" w14:textId="77777777" w:rsidR="00463EC8" w:rsidRPr="00071B21" w:rsidRDefault="00463EC8" w:rsidP="00874B2D">
            <w:pPr>
              <w:jc w:val="right"/>
              <w:rPr>
                <w:rFonts w:ascii="Nunito" w:eastAsia="Times New Roman" w:hAnsi="Nunito"/>
                <w:color w:val="000000"/>
                <w:sz w:val="14"/>
                <w:szCs w:val="14"/>
                <w:lang w:val="es-419" w:eastAsia="es-419"/>
              </w:rPr>
            </w:pPr>
            <w:r w:rsidRPr="00071B21">
              <w:rPr>
                <w:rFonts w:ascii="Nunito" w:hAnsi="Nunito"/>
                <w:color w:val="000000"/>
                <w:sz w:val="14"/>
                <w:szCs w:val="14"/>
              </w:rPr>
              <w:t xml:space="preserve">                                             31.639.757,00 </w:t>
            </w:r>
          </w:p>
        </w:tc>
      </w:tr>
      <w:tr w:rsidR="00463EC8" w:rsidRPr="00071B21" w14:paraId="7E4885E0" w14:textId="77777777" w:rsidTr="00874B2D">
        <w:trPr>
          <w:trHeight w:val="20"/>
        </w:trPr>
        <w:tc>
          <w:tcPr>
            <w:tcW w:w="457" w:type="pct"/>
            <w:tcBorders>
              <w:top w:val="nil"/>
              <w:left w:val="single" w:sz="4" w:space="0" w:color="A6A6A6"/>
              <w:bottom w:val="single" w:sz="4" w:space="0" w:color="A6A6A6"/>
              <w:right w:val="single" w:sz="4" w:space="0" w:color="A6A6A6"/>
            </w:tcBorders>
            <w:shd w:val="clear" w:color="auto" w:fill="auto"/>
            <w:vAlign w:val="center"/>
            <w:hideMark/>
          </w:tcPr>
          <w:p w14:paraId="2A4D15F3" w14:textId="77777777" w:rsidR="00463EC8" w:rsidRPr="00071B21" w:rsidRDefault="00463EC8" w:rsidP="00874B2D">
            <w:pPr>
              <w:jc w:val="center"/>
              <w:rPr>
                <w:rFonts w:ascii="Nunito" w:eastAsia="Times New Roman" w:hAnsi="Nunito"/>
                <w:color w:val="000000"/>
                <w:sz w:val="14"/>
                <w:szCs w:val="14"/>
                <w:lang w:val="es-419" w:eastAsia="es-419"/>
              </w:rPr>
            </w:pPr>
            <w:r w:rsidRPr="00071B21">
              <w:rPr>
                <w:rFonts w:ascii="Nunito" w:hAnsi="Nunito"/>
                <w:color w:val="000000"/>
                <w:sz w:val="14"/>
                <w:szCs w:val="14"/>
              </w:rPr>
              <w:t>2028892</w:t>
            </w:r>
          </w:p>
        </w:tc>
        <w:tc>
          <w:tcPr>
            <w:tcW w:w="711" w:type="pct"/>
            <w:tcBorders>
              <w:top w:val="nil"/>
              <w:left w:val="nil"/>
              <w:bottom w:val="single" w:sz="4" w:space="0" w:color="A6A6A6"/>
              <w:right w:val="single" w:sz="4" w:space="0" w:color="A6A6A6"/>
            </w:tcBorders>
            <w:shd w:val="clear" w:color="auto" w:fill="auto"/>
            <w:vAlign w:val="center"/>
            <w:hideMark/>
          </w:tcPr>
          <w:p w14:paraId="6A4FD7DA" w14:textId="77777777" w:rsidR="00463EC8" w:rsidRPr="00071B21" w:rsidRDefault="00463EC8" w:rsidP="00874B2D">
            <w:pPr>
              <w:jc w:val="center"/>
              <w:rPr>
                <w:rFonts w:ascii="Nunito" w:eastAsia="Times New Roman" w:hAnsi="Nunito"/>
                <w:color w:val="000000"/>
                <w:sz w:val="14"/>
                <w:szCs w:val="14"/>
                <w:lang w:val="es-419" w:eastAsia="es-419"/>
              </w:rPr>
            </w:pPr>
            <w:r w:rsidRPr="00071B21">
              <w:rPr>
                <w:rFonts w:ascii="Nunito" w:hAnsi="Nunito"/>
                <w:color w:val="000000"/>
                <w:sz w:val="14"/>
                <w:szCs w:val="14"/>
              </w:rPr>
              <w:t>78710379</w:t>
            </w:r>
          </w:p>
        </w:tc>
        <w:tc>
          <w:tcPr>
            <w:tcW w:w="975" w:type="pct"/>
            <w:tcBorders>
              <w:top w:val="nil"/>
              <w:left w:val="nil"/>
              <w:bottom w:val="single" w:sz="4" w:space="0" w:color="A6A6A6"/>
              <w:right w:val="single" w:sz="4" w:space="0" w:color="A6A6A6"/>
            </w:tcBorders>
            <w:shd w:val="clear" w:color="auto" w:fill="auto"/>
            <w:noWrap/>
            <w:vAlign w:val="center"/>
            <w:hideMark/>
          </w:tcPr>
          <w:p w14:paraId="1418B877" w14:textId="77777777" w:rsidR="00463EC8" w:rsidRPr="00071B21" w:rsidRDefault="00463EC8" w:rsidP="00874B2D">
            <w:pPr>
              <w:rPr>
                <w:rFonts w:ascii="Nunito" w:eastAsia="Times New Roman" w:hAnsi="Nunito"/>
                <w:color w:val="000000"/>
                <w:sz w:val="14"/>
                <w:szCs w:val="14"/>
                <w:lang w:val="es-419" w:eastAsia="es-419"/>
              </w:rPr>
            </w:pPr>
            <w:r w:rsidRPr="00071B21">
              <w:rPr>
                <w:rFonts w:ascii="Nunito" w:hAnsi="Nunito"/>
                <w:color w:val="000000"/>
                <w:sz w:val="14"/>
                <w:szCs w:val="14"/>
              </w:rPr>
              <w:t>Jaime Orlando Guzmán Otero</w:t>
            </w:r>
          </w:p>
        </w:tc>
        <w:tc>
          <w:tcPr>
            <w:tcW w:w="2065" w:type="pct"/>
            <w:tcBorders>
              <w:top w:val="nil"/>
              <w:left w:val="nil"/>
              <w:bottom w:val="single" w:sz="4" w:space="0" w:color="A6A6A6"/>
              <w:right w:val="single" w:sz="4" w:space="0" w:color="A6A6A6"/>
            </w:tcBorders>
            <w:shd w:val="clear" w:color="auto" w:fill="auto"/>
            <w:vAlign w:val="center"/>
            <w:hideMark/>
          </w:tcPr>
          <w:p w14:paraId="136960C9" w14:textId="77777777" w:rsidR="00463EC8" w:rsidRPr="00071B21" w:rsidRDefault="00463EC8" w:rsidP="00874B2D">
            <w:pPr>
              <w:rPr>
                <w:rFonts w:ascii="Nunito" w:eastAsia="Times New Roman" w:hAnsi="Nunito"/>
                <w:color w:val="000000"/>
                <w:sz w:val="14"/>
                <w:szCs w:val="14"/>
                <w:lang w:val="es-419" w:eastAsia="es-419"/>
              </w:rPr>
            </w:pPr>
            <w:r w:rsidRPr="00071B21">
              <w:rPr>
                <w:rFonts w:ascii="Nunito" w:hAnsi="Nunito"/>
                <w:color w:val="000000"/>
                <w:sz w:val="14"/>
                <w:szCs w:val="14"/>
              </w:rPr>
              <w:t>Configuración del Contrato Realidad - Contencioso Administrativa</w:t>
            </w:r>
          </w:p>
        </w:tc>
        <w:tc>
          <w:tcPr>
            <w:tcW w:w="792" w:type="pct"/>
            <w:tcBorders>
              <w:top w:val="nil"/>
              <w:left w:val="nil"/>
              <w:bottom w:val="single" w:sz="4" w:space="0" w:color="A6A6A6"/>
              <w:right w:val="single" w:sz="4" w:space="0" w:color="A6A6A6"/>
            </w:tcBorders>
            <w:shd w:val="clear" w:color="auto" w:fill="auto"/>
            <w:noWrap/>
            <w:vAlign w:val="center"/>
            <w:hideMark/>
          </w:tcPr>
          <w:p w14:paraId="4CB2B14C" w14:textId="77777777" w:rsidR="00463EC8" w:rsidRPr="00071B21" w:rsidRDefault="00463EC8" w:rsidP="00874B2D">
            <w:pPr>
              <w:jc w:val="right"/>
              <w:rPr>
                <w:rFonts w:ascii="Nunito" w:eastAsia="Times New Roman" w:hAnsi="Nunito"/>
                <w:color w:val="000000"/>
                <w:sz w:val="14"/>
                <w:szCs w:val="14"/>
                <w:lang w:val="es-419" w:eastAsia="es-419"/>
              </w:rPr>
            </w:pPr>
            <w:r w:rsidRPr="00071B21">
              <w:rPr>
                <w:rFonts w:ascii="Nunito" w:hAnsi="Nunito"/>
                <w:color w:val="000000"/>
                <w:sz w:val="14"/>
                <w:szCs w:val="14"/>
              </w:rPr>
              <w:t xml:space="preserve">                                             27.188.619,00 </w:t>
            </w:r>
          </w:p>
        </w:tc>
      </w:tr>
      <w:tr w:rsidR="00463EC8" w:rsidRPr="00071B21" w14:paraId="35D40B6D" w14:textId="77777777" w:rsidTr="00874B2D">
        <w:trPr>
          <w:trHeight w:val="20"/>
        </w:trPr>
        <w:tc>
          <w:tcPr>
            <w:tcW w:w="457" w:type="pct"/>
            <w:tcBorders>
              <w:top w:val="nil"/>
              <w:left w:val="single" w:sz="4" w:space="0" w:color="A6A6A6"/>
              <w:bottom w:val="single" w:sz="4" w:space="0" w:color="A6A6A6"/>
              <w:right w:val="single" w:sz="4" w:space="0" w:color="A6A6A6"/>
            </w:tcBorders>
            <w:shd w:val="clear" w:color="auto" w:fill="auto"/>
            <w:vAlign w:val="center"/>
            <w:hideMark/>
          </w:tcPr>
          <w:p w14:paraId="3F44D757" w14:textId="77777777" w:rsidR="00463EC8" w:rsidRPr="00071B21" w:rsidRDefault="00463EC8" w:rsidP="00874B2D">
            <w:pPr>
              <w:jc w:val="center"/>
              <w:rPr>
                <w:rFonts w:ascii="Nunito" w:eastAsia="Times New Roman" w:hAnsi="Nunito"/>
                <w:color w:val="000000"/>
                <w:sz w:val="14"/>
                <w:szCs w:val="14"/>
                <w:lang w:val="es-419" w:eastAsia="es-419"/>
              </w:rPr>
            </w:pPr>
            <w:r w:rsidRPr="00071B21">
              <w:rPr>
                <w:rFonts w:ascii="Nunito" w:hAnsi="Nunito"/>
                <w:color w:val="000000"/>
                <w:sz w:val="14"/>
                <w:szCs w:val="14"/>
              </w:rPr>
              <w:t>2089161</w:t>
            </w:r>
          </w:p>
        </w:tc>
        <w:tc>
          <w:tcPr>
            <w:tcW w:w="711" w:type="pct"/>
            <w:tcBorders>
              <w:top w:val="nil"/>
              <w:left w:val="nil"/>
              <w:bottom w:val="single" w:sz="4" w:space="0" w:color="A6A6A6"/>
              <w:right w:val="single" w:sz="4" w:space="0" w:color="A6A6A6"/>
            </w:tcBorders>
            <w:shd w:val="clear" w:color="auto" w:fill="auto"/>
            <w:vAlign w:val="center"/>
            <w:hideMark/>
          </w:tcPr>
          <w:p w14:paraId="4F05ECE9" w14:textId="77777777" w:rsidR="00463EC8" w:rsidRPr="00071B21" w:rsidRDefault="00463EC8" w:rsidP="00874B2D">
            <w:pPr>
              <w:jc w:val="center"/>
              <w:rPr>
                <w:rFonts w:ascii="Nunito" w:eastAsia="Times New Roman" w:hAnsi="Nunito"/>
                <w:color w:val="000000"/>
                <w:sz w:val="14"/>
                <w:szCs w:val="14"/>
                <w:lang w:val="es-419" w:eastAsia="es-419"/>
              </w:rPr>
            </w:pPr>
            <w:r w:rsidRPr="00071B21">
              <w:rPr>
                <w:rFonts w:ascii="Nunito" w:hAnsi="Nunito"/>
                <w:color w:val="000000"/>
                <w:sz w:val="14"/>
                <w:szCs w:val="14"/>
              </w:rPr>
              <w:t>64579659</w:t>
            </w:r>
          </w:p>
        </w:tc>
        <w:tc>
          <w:tcPr>
            <w:tcW w:w="975" w:type="pct"/>
            <w:tcBorders>
              <w:top w:val="nil"/>
              <w:left w:val="nil"/>
              <w:bottom w:val="single" w:sz="4" w:space="0" w:color="A6A6A6"/>
              <w:right w:val="single" w:sz="4" w:space="0" w:color="A6A6A6"/>
            </w:tcBorders>
            <w:shd w:val="clear" w:color="auto" w:fill="auto"/>
            <w:noWrap/>
            <w:vAlign w:val="center"/>
            <w:hideMark/>
          </w:tcPr>
          <w:p w14:paraId="315E8B59" w14:textId="77777777" w:rsidR="00463EC8" w:rsidRPr="00071B21" w:rsidRDefault="00463EC8" w:rsidP="00874B2D">
            <w:pPr>
              <w:rPr>
                <w:rFonts w:ascii="Nunito" w:eastAsia="Times New Roman" w:hAnsi="Nunito"/>
                <w:color w:val="000000"/>
                <w:sz w:val="14"/>
                <w:szCs w:val="14"/>
                <w:lang w:val="es-419" w:eastAsia="es-419"/>
              </w:rPr>
            </w:pPr>
            <w:r w:rsidRPr="00071B21">
              <w:rPr>
                <w:rFonts w:ascii="Nunito" w:hAnsi="Nunito"/>
                <w:color w:val="000000"/>
                <w:sz w:val="14"/>
                <w:szCs w:val="14"/>
              </w:rPr>
              <w:t>Rosiris María Montes Canchila</w:t>
            </w:r>
          </w:p>
        </w:tc>
        <w:tc>
          <w:tcPr>
            <w:tcW w:w="2065" w:type="pct"/>
            <w:tcBorders>
              <w:top w:val="nil"/>
              <w:left w:val="nil"/>
              <w:bottom w:val="single" w:sz="4" w:space="0" w:color="A6A6A6"/>
              <w:right w:val="single" w:sz="4" w:space="0" w:color="A6A6A6"/>
            </w:tcBorders>
            <w:shd w:val="clear" w:color="auto" w:fill="auto"/>
            <w:vAlign w:val="center"/>
            <w:hideMark/>
          </w:tcPr>
          <w:p w14:paraId="1314B3F8" w14:textId="77777777" w:rsidR="00463EC8" w:rsidRPr="00071B21" w:rsidRDefault="00463EC8" w:rsidP="00874B2D">
            <w:pPr>
              <w:rPr>
                <w:rFonts w:ascii="Nunito" w:eastAsia="Times New Roman" w:hAnsi="Nunito"/>
                <w:color w:val="000000"/>
                <w:sz w:val="14"/>
                <w:szCs w:val="14"/>
                <w:lang w:val="es-419" w:eastAsia="es-419"/>
              </w:rPr>
            </w:pPr>
            <w:r w:rsidRPr="00071B21">
              <w:rPr>
                <w:rFonts w:ascii="Nunito" w:hAnsi="Nunito"/>
                <w:color w:val="000000"/>
                <w:sz w:val="14"/>
                <w:szCs w:val="14"/>
              </w:rPr>
              <w:t>Configuración del Contrato Realidad - Ordinario Laboral</w:t>
            </w:r>
          </w:p>
        </w:tc>
        <w:tc>
          <w:tcPr>
            <w:tcW w:w="792" w:type="pct"/>
            <w:tcBorders>
              <w:top w:val="nil"/>
              <w:left w:val="nil"/>
              <w:bottom w:val="single" w:sz="4" w:space="0" w:color="A6A6A6"/>
              <w:right w:val="single" w:sz="4" w:space="0" w:color="A6A6A6"/>
            </w:tcBorders>
            <w:shd w:val="clear" w:color="auto" w:fill="auto"/>
            <w:noWrap/>
            <w:vAlign w:val="center"/>
            <w:hideMark/>
          </w:tcPr>
          <w:p w14:paraId="1C48F462" w14:textId="77777777" w:rsidR="00463EC8" w:rsidRPr="00071B21" w:rsidRDefault="00463EC8" w:rsidP="00874B2D">
            <w:pPr>
              <w:jc w:val="right"/>
              <w:rPr>
                <w:rFonts w:ascii="Nunito" w:eastAsia="Times New Roman" w:hAnsi="Nunito"/>
                <w:color w:val="000000"/>
                <w:sz w:val="14"/>
                <w:szCs w:val="14"/>
                <w:lang w:val="es-419" w:eastAsia="es-419"/>
              </w:rPr>
            </w:pPr>
            <w:r w:rsidRPr="00071B21">
              <w:rPr>
                <w:rFonts w:ascii="Nunito" w:hAnsi="Nunito"/>
                <w:color w:val="000000"/>
                <w:sz w:val="14"/>
                <w:szCs w:val="14"/>
              </w:rPr>
              <w:t xml:space="preserve">                                             25.917.667,00 </w:t>
            </w:r>
          </w:p>
        </w:tc>
      </w:tr>
      <w:tr w:rsidR="00463EC8" w:rsidRPr="00071B21" w14:paraId="335F8229" w14:textId="77777777" w:rsidTr="00874B2D">
        <w:trPr>
          <w:trHeight w:val="20"/>
        </w:trPr>
        <w:tc>
          <w:tcPr>
            <w:tcW w:w="457" w:type="pct"/>
            <w:tcBorders>
              <w:top w:val="nil"/>
              <w:left w:val="single" w:sz="4" w:space="0" w:color="A6A6A6"/>
              <w:bottom w:val="single" w:sz="4" w:space="0" w:color="A6A6A6"/>
              <w:right w:val="single" w:sz="4" w:space="0" w:color="A6A6A6"/>
            </w:tcBorders>
            <w:shd w:val="clear" w:color="auto" w:fill="auto"/>
            <w:vAlign w:val="center"/>
            <w:hideMark/>
          </w:tcPr>
          <w:p w14:paraId="22C71470" w14:textId="77777777" w:rsidR="00463EC8" w:rsidRPr="00071B21" w:rsidRDefault="00463EC8" w:rsidP="00874B2D">
            <w:pPr>
              <w:jc w:val="center"/>
              <w:rPr>
                <w:rFonts w:ascii="Nunito" w:eastAsia="Times New Roman" w:hAnsi="Nunito"/>
                <w:color w:val="000000"/>
                <w:sz w:val="14"/>
                <w:szCs w:val="14"/>
                <w:lang w:val="es-419" w:eastAsia="es-419"/>
              </w:rPr>
            </w:pPr>
            <w:r w:rsidRPr="00071B21">
              <w:rPr>
                <w:rFonts w:ascii="Nunito" w:hAnsi="Nunito"/>
                <w:color w:val="000000"/>
                <w:sz w:val="14"/>
                <w:szCs w:val="14"/>
              </w:rPr>
              <w:t>2528686</w:t>
            </w:r>
          </w:p>
        </w:tc>
        <w:tc>
          <w:tcPr>
            <w:tcW w:w="711" w:type="pct"/>
            <w:tcBorders>
              <w:top w:val="nil"/>
              <w:left w:val="nil"/>
              <w:bottom w:val="single" w:sz="4" w:space="0" w:color="A6A6A6"/>
              <w:right w:val="single" w:sz="4" w:space="0" w:color="A6A6A6"/>
            </w:tcBorders>
            <w:shd w:val="clear" w:color="auto" w:fill="auto"/>
            <w:vAlign w:val="center"/>
            <w:hideMark/>
          </w:tcPr>
          <w:p w14:paraId="4A67DD3C" w14:textId="77777777" w:rsidR="00463EC8" w:rsidRPr="00071B21" w:rsidRDefault="00463EC8" w:rsidP="00874B2D">
            <w:pPr>
              <w:jc w:val="center"/>
              <w:rPr>
                <w:rFonts w:ascii="Nunito" w:eastAsia="Times New Roman" w:hAnsi="Nunito"/>
                <w:color w:val="000000"/>
                <w:sz w:val="14"/>
                <w:szCs w:val="14"/>
                <w:lang w:val="es-419" w:eastAsia="es-419"/>
              </w:rPr>
            </w:pPr>
            <w:r w:rsidRPr="00071B21">
              <w:rPr>
                <w:rFonts w:ascii="Nunito" w:hAnsi="Nunito"/>
                <w:color w:val="000000"/>
                <w:sz w:val="14"/>
                <w:szCs w:val="14"/>
              </w:rPr>
              <w:t>10103299</w:t>
            </w:r>
          </w:p>
        </w:tc>
        <w:tc>
          <w:tcPr>
            <w:tcW w:w="975" w:type="pct"/>
            <w:tcBorders>
              <w:top w:val="nil"/>
              <w:left w:val="nil"/>
              <w:bottom w:val="single" w:sz="4" w:space="0" w:color="A6A6A6"/>
              <w:right w:val="single" w:sz="4" w:space="0" w:color="A6A6A6"/>
            </w:tcBorders>
            <w:shd w:val="clear" w:color="auto" w:fill="auto"/>
            <w:noWrap/>
            <w:vAlign w:val="center"/>
            <w:hideMark/>
          </w:tcPr>
          <w:p w14:paraId="0D9F2AC1" w14:textId="77777777" w:rsidR="00463EC8" w:rsidRPr="00071B21" w:rsidRDefault="00463EC8" w:rsidP="00874B2D">
            <w:pPr>
              <w:rPr>
                <w:rFonts w:ascii="Nunito" w:eastAsia="Times New Roman" w:hAnsi="Nunito"/>
                <w:color w:val="000000"/>
                <w:sz w:val="14"/>
                <w:szCs w:val="14"/>
                <w:lang w:val="es-419" w:eastAsia="es-419"/>
              </w:rPr>
            </w:pPr>
            <w:r w:rsidRPr="00071B21">
              <w:rPr>
                <w:rFonts w:ascii="Nunito" w:hAnsi="Nunito"/>
                <w:color w:val="000000"/>
                <w:sz w:val="14"/>
                <w:szCs w:val="14"/>
              </w:rPr>
              <w:t>Cesar Alejandro Correa Zuluaga</w:t>
            </w:r>
          </w:p>
        </w:tc>
        <w:tc>
          <w:tcPr>
            <w:tcW w:w="2065" w:type="pct"/>
            <w:tcBorders>
              <w:top w:val="nil"/>
              <w:left w:val="nil"/>
              <w:bottom w:val="single" w:sz="4" w:space="0" w:color="A6A6A6"/>
              <w:right w:val="single" w:sz="4" w:space="0" w:color="A6A6A6"/>
            </w:tcBorders>
            <w:shd w:val="clear" w:color="auto" w:fill="auto"/>
            <w:vAlign w:val="center"/>
            <w:hideMark/>
          </w:tcPr>
          <w:p w14:paraId="2E37ED6E" w14:textId="77777777" w:rsidR="00463EC8" w:rsidRPr="00071B21" w:rsidRDefault="00463EC8" w:rsidP="00874B2D">
            <w:pPr>
              <w:rPr>
                <w:rFonts w:ascii="Nunito" w:eastAsia="Times New Roman" w:hAnsi="Nunito"/>
                <w:color w:val="000000"/>
                <w:sz w:val="14"/>
                <w:szCs w:val="14"/>
                <w:lang w:val="es-419" w:eastAsia="es-419"/>
              </w:rPr>
            </w:pPr>
            <w:r w:rsidRPr="00071B21">
              <w:rPr>
                <w:rFonts w:ascii="Nunito" w:hAnsi="Nunito"/>
                <w:color w:val="000000"/>
                <w:sz w:val="14"/>
                <w:szCs w:val="14"/>
              </w:rPr>
              <w:t>Configuración del Contrato Realidad - Contencioso Administrativa</w:t>
            </w:r>
          </w:p>
        </w:tc>
        <w:tc>
          <w:tcPr>
            <w:tcW w:w="792" w:type="pct"/>
            <w:tcBorders>
              <w:top w:val="nil"/>
              <w:left w:val="nil"/>
              <w:bottom w:val="single" w:sz="4" w:space="0" w:color="A6A6A6"/>
              <w:right w:val="single" w:sz="4" w:space="0" w:color="A6A6A6"/>
            </w:tcBorders>
            <w:shd w:val="clear" w:color="auto" w:fill="auto"/>
            <w:noWrap/>
            <w:vAlign w:val="center"/>
            <w:hideMark/>
          </w:tcPr>
          <w:p w14:paraId="329C5B18" w14:textId="77777777" w:rsidR="00463EC8" w:rsidRPr="00071B21" w:rsidRDefault="00463EC8" w:rsidP="00874B2D">
            <w:pPr>
              <w:jc w:val="right"/>
              <w:rPr>
                <w:rFonts w:ascii="Nunito" w:eastAsia="Times New Roman" w:hAnsi="Nunito"/>
                <w:color w:val="000000"/>
                <w:sz w:val="14"/>
                <w:szCs w:val="14"/>
                <w:lang w:val="es-419" w:eastAsia="es-419"/>
              </w:rPr>
            </w:pPr>
            <w:r w:rsidRPr="00071B21">
              <w:rPr>
                <w:rFonts w:ascii="Nunito" w:hAnsi="Nunito"/>
                <w:color w:val="000000"/>
                <w:sz w:val="14"/>
                <w:szCs w:val="14"/>
              </w:rPr>
              <w:t xml:space="preserve">                                               6.021.333,00 </w:t>
            </w:r>
          </w:p>
        </w:tc>
      </w:tr>
      <w:tr w:rsidR="00463EC8" w:rsidRPr="00071B21" w14:paraId="68A830A6" w14:textId="77777777" w:rsidTr="00874B2D">
        <w:trPr>
          <w:trHeight w:val="20"/>
        </w:trPr>
        <w:tc>
          <w:tcPr>
            <w:tcW w:w="457" w:type="pct"/>
            <w:tcBorders>
              <w:top w:val="nil"/>
              <w:left w:val="single" w:sz="4" w:space="0" w:color="A6A6A6"/>
              <w:bottom w:val="single" w:sz="4" w:space="0" w:color="A6A6A6"/>
              <w:right w:val="single" w:sz="4" w:space="0" w:color="A6A6A6"/>
            </w:tcBorders>
            <w:shd w:val="clear" w:color="auto" w:fill="auto"/>
            <w:vAlign w:val="center"/>
            <w:hideMark/>
          </w:tcPr>
          <w:p w14:paraId="72111B95" w14:textId="77777777" w:rsidR="00463EC8" w:rsidRPr="00071B21" w:rsidRDefault="00463EC8" w:rsidP="00874B2D">
            <w:pPr>
              <w:jc w:val="center"/>
              <w:rPr>
                <w:rFonts w:ascii="Nunito" w:eastAsia="Times New Roman" w:hAnsi="Nunito"/>
                <w:color w:val="000000"/>
                <w:sz w:val="14"/>
                <w:szCs w:val="14"/>
                <w:lang w:val="es-419" w:eastAsia="es-419"/>
              </w:rPr>
            </w:pPr>
            <w:r w:rsidRPr="00071B21">
              <w:rPr>
                <w:rFonts w:ascii="Nunito" w:hAnsi="Nunito"/>
                <w:color w:val="000000"/>
                <w:sz w:val="14"/>
                <w:szCs w:val="14"/>
              </w:rPr>
              <w:t>1580206</w:t>
            </w:r>
          </w:p>
        </w:tc>
        <w:tc>
          <w:tcPr>
            <w:tcW w:w="711" w:type="pct"/>
            <w:tcBorders>
              <w:top w:val="nil"/>
              <w:left w:val="nil"/>
              <w:bottom w:val="single" w:sz="4" w:space="0" w:color="A6A6A6"/>
              <w:right w:val="single" w:sz="4" w:space="0" w:color="A6A6A6"/>
            </w:tcBorders>
            <w:shd w:val="clear" w:color="auto" w:fill="auto"/>
            <w:vAlign w:val="center"/>
            <w:hideMark/>
          </w:tcPr>
          <w:p w14:paraId="155C2848" w14:textId="77777777" w:rsidR="00463EC8" w:rsidRPr="00071B21" w:rsidRDefault="00463EC8" w:rsidP="00874B2D">
            <w:pPr>
              <w:jc w:val="center"/>
              <w:rPr>
                <w:rFonts w:ascii="Nunito" w:eastAsia="Times New Roman" w:hAnsi="Nunito"/>
                <w:color w:val="000000"/>
                <w:sz w:val="14"/>
                <w:szCs w:val="14"/>
                <w:lang w:val="es-419" w:eastAsia="es-419"/>
              </w:rPr>
            </w:pPr>
            <w:r w:rsidRPr="00071B21">
              <w:rPr>
                <w:rFonts w:ascii="Nunito" w:hAnsi="Nunito"/>
                <w:color w:val="000000"/>
                <w:sz w:val="14"/>
                <w:szCs w:val="14"/>
              </w:rPr>
              <w:t>800032596</w:t>
            </w:r>
          </w:p>
        </w:tc>
        <w:tc>
          <w:tcPr>
            <w:tcW w:w="975" w:type="pct"/>
            <w:tcBorders>
              <w:top w:val="nil"/>
              <w:left w:val="nil"/>
              <w:bottom w:val="single" w:sz="4" w:space="0" w:color="A6A6A6"/>
              <w:right w:val="single" w:sz="4" w:space="0" w:color="A6A6A6"/>
            </w:tcBorders>
            <w:shd w:val="clear" w:color="auto" w:fill="auto"/>
            <w:noWrap/>
            <w:vAlign w:val="center"/>
            <w:hideMark/>
          </w:tcPr>
          <w:p w14:paraId="0B81FD18" w14:textId="77777777" w:rsidR="00463EC8" w:rsidRPr="00071B21" w:rsidRDefault="00463EC8" w:rsidP="00874B2D">
            <w:pPr>
              <w:rPr>
                <w:rFonts w:ascii="Nunito" w:eastAsia="Times New Roman" w:hAnsi="Nunito"/>
                <w:color w:val="000000"/>
                <w:sz w:val="14"/>
                <w:szCs w:val="14"/>
                <w:lang w:val="es-419" w:eastAsia="es-419"/>
              </w:rPr>
            </w:pPr>
            <w:r w:rsidRPr="00071B21">
              <w:rPr>
                <w:rFonts w:ascii="Nunito" w:hAnsi="Nunito"/>
                <w:color w:val="000000"/>
                <w:sz w:val="14"/>
                <w:szCs w:val="14"/>
              </w:rPr>
              <w:t>Unidad Administrativa El Lago P.H.</w:t>
            </w:r>
          </w:p>
        </w:tc>
        <w:tc>
          <w:tcPr>
            <w:tcW w:w="2065" w:type="pct"/>
            <w:tcBorders>
              <w:top w:val="nil"/>
              <w:left w:val="nil"/>
              <w:bottom w:val="single" w:sz="4" w:space="0" w:color="A6A6A6"/>
              <w:right w:val="single" w:sz="4" w:space="0" w:color="A6A6A6"/>
            </w:tcBorders>
            <w:shd w:val="clear" w:color="auto" w:fill="auto"/>
            <w:vAlign w:val="center"/>
            <w:hideMark/>
          </w:tcPr>
          <w:p w14:paraId="14D73845" w14:textId="77777777" w:rsidR="00463EC8" w:rsidRPr="00071B21" w:rsidRDefault="00463EC8" w:rsidP="00874B2D">
            <w:pPr>
              <w:rPr>
                <w:rFonts w:ascii="Nunito" w:eastAsia="Times New Roman" w:hAnsi="Nunito"/>
                <w:color w:val="000000"/>
                <w:sz w:val="14"/>
                <w:szCs w:val="14"/>
                <w:lang w:val="es-419" w:eastAsia="es-419"/>
              </w:rPr>
            </w:pPr>
            <w:r w:rsidRPr="00071B21">
              <w:rPr>
                <w:rFonts w:ascii="Nunito" w:hAnsi="Nunito"/>
                <w:color w:val="000000"/>
                <w:sz w:val="14"/>
                <w:szCs w:val="14"/>
              </w:rPr>
              <w:t>Incumplimiento Contrato por no Ejecución de Prestaciones - Conciliación Extrajudicial - Ejecutivo</w:t>
            </w:r>
          </w:p>
        </w:tc>
        <w:tc>
          <w:tcPr>
            <w:tcW w:w="792" w:type="pct"/>
            <w:tcBorders>
              <w:top w:val="nil"/>
              <w:left w:val="nil"/>
              <w:bottom w:val="single" w:sz="4" w:space="0" w:color="A6A6A6"/>
              <w:right w:val="single" w:sz="4" w:space="0" w:color="A6A6A6"/>
            </w:tcBorders>
            <w:shd w:val="clear" w:color="auto" w:fill="auto"/>
            <w:noWrap/>
            <w:vAlign w:val="center"/>
            <w:hideMark/>
          </w:tcPr>
          <w:p w14:paraId="1F966B89" w14:textId="77777777" w:rsidR="00463EC8" w:rsidRPr="00071B21" w:rsidRDefault="00463EC8" w:rsidP="00874B2D">
            <w:pPr>
              <w:jc w:val="right"/>
              <w:rPr>
                <w:rFonts w:ascii="Nunito" w:eastAsia="Times New Roman" w:hAnsi="Nunito"/>
                <w:color w:val="000000"/>
                <w:sz w:val="14"/>
                <w:szCs w:val="14"/>
                <w:lang w:val="es-419" w:eastAsia="es-419"/>
              </w:rPr>
            </w:pPr>
            <w:r w:rsidRPr="00071B21">
              <w:rPr>
                <w:rFonts w:ascii="Nunito" w:hAnsi="Nunito"/>
                <w:color w:val="000000"/>
                <w:sz w:val="14"/>
                <w:szCs w:val="14"/>
              </w:rPr>
              <w:t xml:space="preserve">                                               6.019.293,00 </w:t>
            </w:r>
          </w:p>
        </w:tc>
      </w:tr>
      <w:tr w:rsidR="00463EC8" w:rsidRPr="00071B21" w14:paraId="11883695" w14:textId="77777777" w:rsidTr="00874B2D">
        <w:trPr>
          <w:trHeight w:val="20"/>
        </w:trPr>
        <w:tc>
          <w:tcPr>
            <w:tcW w:w="457" w:type="pct"/>
            <w:tcBorders>
              <w:top w:val="nil"/>
              <w:left w:val="single" w:sz="4" w:space="0" w:color="A6A6A6"/>
              <w:bottom w:val="single" w:sz="4" w:space="0" w:color="A6A6A6"/>
              <w:right w:val="single" w:sz="4" w:space="0" w:color="A6A6A6"/>
            </w:tcBorders>
            <w:shd w:val="clear" w:color="auto" w:fill="auto"/>
            <w:vAlign w:val="center"/>
            <w:hideMark/>
          </w:tcPr>
          <w:p w14:paraId="175F2DE5" w14:textId="77777777" w:rsidR="00463EC8" w:rsidRPr="00071B21" w:rsidRDefault="00463EC8" w:rsidP="00874B2D">
            <w:pPr>
              <w:jc w:val="center"/>
              <w:rPr>
                <w:rFonts w:ascii="Nunito" w:eastAsia="Times New Roman" w:hAnsi="Nunito"/>
                <w:color w:val="000000"/>
                <w:sz w:val="14"/>
                <w:szCs w:val="14"/>
                <w:lang w:val="es-419" w:eastAsia="es-419"/>
              </w:rPr>
            </w:pPr>
            <w:r w:rsidRPr="00071B21">
              <w:rPr>
                <w:rFonts w:ascii="Nunito" w:hAnsi="Nunito"/>
                <w:color w:val="000000"/>
                <w:sz w:val="14"/>
                <w:szCs w:val="14"/>
              </w:rPr>
              <w:t>2282064</w:t>
            </w:r>
          </w:p>
        </w:tc>
        <w:tc>
          <w:tcPr>
            <w:tcW w:w="711" w:type="pct"/>
            <w:tcBorders>
              <w:top w:val="nil"/>
              <w:left w:val="nil"/>
              <w:bottom w:val="single" w:sz="4" w:space="0" w:color="A6A6A6"/>
              <w:right w:val="single" w:sz="4" w:space="0" w:color="A6A6A6"/>
            </w:tcBorders>
            <w:shd w:val="clear" w:color="auto" w:fill="auto"/>
            <w:vAlign w:val="center"/>
            <w:hideMark/>
          </w:tcPr>
          <w:p w14:paraId="397058A6" w14:textId="77777777" w:rsidR="00463EC8" w:rsidRPr="00071B21" w:rsidRDefault="00463EC8" w:rsidP="00874B2D">
            <w:pPr>
              <w:jc w:val="center"/>
              <w:rPr>
                <w:rFonts w:ascii="Nunito" w:eastAsia="Times New Roman" w:hAnsi="Nunito"/>
                <w:color w:val="000000"/>
                <w:sz w:val="14"/>
                <w:szCs w:val="14"/>
                <w:lang w:val="es-419" w:eastAsia="es-419"/>
              </w:rPr>
            </w:pPr>
            <w:r w:rsidRPr="00071B21">
              <w:rPr>
                <w:rFonts w:ascii="Nunito" w:hAnsi="Nunito"/>
                <w:color w:val="000000"/>
                <w:sz w:val="14"/>
                <w:szCs w:val="14"/>
              </w:rPr>
              <w:t>19691435</w:t>
            </w:r>
          </w:p>
        </w:tc>
        <w:tc>
          <w:tcPr>
            <w:tcW w:w="975" w:type="pct"/>
            <w:tcBorders>
              <w:top w:val="nil"/>
              <w:left w:val="nil"/>
              <w:bottom w:val="single" w:sz="4" w:space="0" w:color="A6A6A6"/>
              <w:right w:val="single" w:sz="4" w:space="0" w:color="A6A6A6"/>
            </w:tcBorders>
            <w:shd w:val="clear" w:color="auto" w:fill="auto"/>
            <w:noWrap/>
            <w:vAlign w:val="center"/>
            <w:hideMark/>
          </w:tcPr>
          <w:p w14:paraId="2605A376" w14:textId="77777777" w:rsidR="00463EC8" w:rsidRPr="00071B21" w:rsidRDefault="00463EC8" w:rsidP="00874B2D">
            <w:pPr>
              <w:rPr>
                <w:rFonts w:ascii="Nunito" w:eastAsia="Times New Roman" w:hAnsi="Nunito"/>
                <w:color w:val="000000"/>
                <w:sz w:val="14"/>
                <w:szCs w:val="14"/>
                <w:lang w:val="es-419" w:eastAsia="es-419"/>
              </w:rPr>
            </w:pPr>
            <w:r w:rsidRPr="00071B21">
              <w:rPr>
                <w:rFonts w:ascii="Nunito" w:hAnsi="Nunito"/>
                <w:color w:val="000000"/>
                <w:sz w:val="14"/>
                <w:szCs w:val="14"/>
              </w:rPr>
              <w:t>Jesús Armando Cervantes Ceballos</w:t>
            </w:r>
          </w:p>
        </w:tc>
        <w:tc>
          <w:tcPr>
            <w:tcW w:w="2065" w:type="pct"/>
            <w:tcBorders>
              <w:top w:val="nil"/>
              <w:left w:val="nil"/>
              <w:bottom w:val="single" w:sz="4" w:space="0" w:color="A6A6A6"/>
              <w:right w:val="single" w:sz="4" w:space="0" w:color="A6A6A6"/>
            </w:tcBorders>
            <w:shd w:val="clear" w:color="auto" w:fill="auto"/>
            <w:vAlign w:val="center"/>
            <w:hideMark/>
          </w:tcPr>
          <w:p w14:paraId="415CA076" w14:textId="77777777" w:rsidR="00463EC8" w:rsidRPr="00071B21" w:rsidRDefault="00463EC8" w:rsidP="00874B2D">
            <w:pPr>
              <w:rPr>
                <w:rFonts w:ascii="Nunito" w:eastAsia="Times New Roman" w:hAnsi="Nunito"/>
                <w:color w:val="000000"/>
                <w:sz w:val="14"/>
                <w:szCs w:val="14"/>
                <w:lang w:val="es-419" w:eastAsia="es-419"/>
              </w:rPr>
            </w:pPr>
            <w:r w:rsidRPr="00071B21">
              <w:rPr>
                <w:rFonts w:ascii="Nunito" w:hAnsi="Nunito"/>
                <w:color w:val="000000"/>
                <w:sz w:val="14"/>
                <w:szCs w:val="14"/>
              </w:rPr>
              <w:t>Incumplimiento en el Pago de Prestaciones Sociales - Ordinario Laboral</w:t>
            </w:r>
          </w:p>
        </w:tc>
        <w:tc>
          <w:tcPr>
            <w:tcW w:w="792" w:type="pct"/>
            <w:tcBorders>
              <w:top w:val="nil"/>
              <w:left w:val="nil"/>
              <w:bottom w:val="single" w:sz="4" w:space="0" w:color="A6A6A6"/>
              <w:right w:val="single" w:sz="4" w:space="0" w:color="A6A6A6"/>
            </w:tcBorders>
            <w:shd w:val="clear" w:color="auto" w:fill="auto"/>
            <w:noWrap/>
            <w:vAlign w:val="center"/>
            <w:hideMark/>
          </w:tcPr>
          <w:p w14:paraId="1984AA5B" w14:textId="77777777" w:rsidR="00463EC8" w:rsidRPr="00071B21" w:rsidRDefault="00463EC8" w:rsidP="00874B2D">
            <w:pPr>
              <w:jc w:val="right"/>
              <w:rPr>
                <w:rFonts w:ascii="Nunito" w:eastAsia="Times New Roman" w:hAnsi="Nunito"/>
                <w:color w:val="000000"/>
                <w:sz w:val="14"/>
                <w:szCs w:val="14"/>
                <w:lang w:val="es-419" w:eastAsia="es-419"/>
              </w:rPr>
            </w:pPr>
            <w:r w:rsidRPr="00071B21">
              <w:rPr>
                <w:rFonts w:ascii="Nunito" w:hAnsi="Nunito"/>
                <w:color w:val="000000"/>
                <w:sz w:val="14"/>
                <w:szCs w:val="14"/>
              </w:rPr>
              <w:t xml:space="preserve">                                               4.731.500,00 </w:t>
            </w:r>
          </w:p>
        </w:tc>
      </w:tr>
      <w:tr w:rsidR="00463EC8" w:rsidRPr="00B17F2D" w14:paraId="50755F96" w14:textId="77777777" w:rsidTr="00874B2D">
        <w:trPr>
          <w:trHeight w:val="20"/>
        </w:trPr>
        <w:tc>
          <w:tcPr>
            <w:tcW w:w="4208" w:type="pct"/>
            <w:gridSpan w:val="4"/>
            <w:tcBorders>
              <w:top w:val="single" w:sz="4" w:space="0" w:color="A6A6A6"/>
              <w:left w:val="nil"/>
              <w:bottom w:val="nil"/>
              <w:right w:val="single" w:sz="4" w:space="0" w:color="000000"/>
            </w:tcBorders>
            <w:shd w:val="clear" w:color="000000" w:fill="505050"/>
            <w:vAlign w:val="center"/>
            <w:hideMark/>
          </w:tcPr>
          <w:p w14:paraId="31A2BD95" w14:textId="77777777" w:rsidR="00463EC8" w:rsidRPr="00071B21" w:rsidRDefault="00463EC8" w:rsidP="00874B2D">
            <w:pPr>
              <w:jc w:val="center"/>
              <w:rPr>
                <w:rFonts w:ascii="Nunito" w:eastAsia="Times New Roman" w:hAnsi="Nunito"/>
                <w:b/>
                <w:bCs/>
                <w:color w:val="FFFFFF"/>
                <w:sz w:val="14"/>
                <w:szCs w:val="14"/>
                <w:lang w:val="es-419" w:eastAsia="es-419"/>
              </w:rPr>
            </w:pPr>
            <w:r w:rsidRPr="00071B21">
              <w:rPr>
                <w:rFonts w:ascii="Nunito" w:eastAsia="Times New Roman" w:hAnsi="Nunito"/>
                <w:b/>
                <w:bCs/>
                <w:color w:val="FFFFFF"/>
                <w:sz w:val="14"/>
                <w:szCs w:val="14"/>
                <w:lang w:val="es-419" w:eastAsia="es-419"/>
              </w:rPr>
              <w:t>TOTAL</w:t>
            </w:r>
          </w:p>
        </w:tc>
        <w:tc>
          <w:tcPr>
            <w:tcW w:w="792" w:type="pct"/>
            <w:tcBorders>
              <w:top w:val="nil"/>
              <w:left w:val="single" w:sz="4" w:space="0" w:color="A6A6A6"/>
              <w:bottom w:val="nil"/>
              <w:right w:val="nil"/>
            </w:tcBorders>
            <w:shd w:val="clear" w:color="000000" w:fill="505050"/>
            <w:vAlign w:val="center"/>
            <w:hideMark/>
          </w:tcPr>
          <w:p w14:paraId="4B4FD399" w14:textId="77777777" w:rsidR="00463EC8" w:rsidRPr="00B17F2D" w:rsidRDefault="00463EC8" w:rsidP="00874B2D">
            <w:pPr>
              <w:jc w:val="right"/>
              <w:rPr>
                <w:rFonts w:ascii="Nunito" w:eastAsia="Times New Roman" w:hAnsi="Nunito"/>
                <w:b/>
                <w:bCs/>
                <w:color w:val="FFFFFF"/>
                <w:sz w:val="14"/>
                <w:szCs w:val="14"/>
                <w:lang w:val="es-419" w:eastAsia="es-419"/>
              </w:rPr>
            </w:pPr>
            <w:r w:rsidRPr="00071B21">
              <w:rPr>
                <w:rFonts w:ascii="Nunito" w:eastAsia="Times New Roman" w:hAnsi="Nunito"/>
                <w:b/>
                <w:bCs/>
                <w:color w:val="FFFFFF"/>
                <w:sz w:val="14"/>
                <w:szCs w:val="14"/>
                <w:lang w:val="es-419" w:eastAsia="es-419"/>
              </w:rPr>
              <w:t>14.859.076.056</w:t>
            </w:r>
          </w:p>
        </w:tc>
      </w:tr>
    </w:tbl>
    <w:p w14:paraId="41E0D083" w14:textId="77777777" w:rsidR="00463EC8" w:rsidRDefault="00463EC8" w:rsidP="00463EC8">
      <w:pPr>
        <w:pStyle w:val="Textoindependiente"/>
        <w:jc w:val="both"/>
        <w:rPr>
          <w:b/>
        </w:rPr>
      </w:pPr>
    </w:p>
    <w:p w14:paraId="68AC1551" w14:textId="77777777" w:rsidR="00463EC8" w:rsidRDefault="00463EC8" w:rsidP="00463EC8">
      <w:pPr>
        <w:pStyle w:val="Textoindependiente"/>
        <w:jc w:val="both"/>
        <w:rPr>
          <w:b/>
        </w:rPr>
      </w:pPr>
      <w:r w:rsidRPr="00B54567">
        <w:rPr>
          <w:b/>
        </w:rPr>
        <w:t xml:space="preserve">- CORRECCIÓN DE ERRORES DEL PERIODO CONTABLE ANTERIOR. </w:t>
      </w:r>
    </w:p>
    <w:p w14:paraId="2CBABB90" w14:textId="77777777" w:rsidR="00463EC8" w:rsidRDefault="00463EC8" w:rsidP="00463EC8">
      <w:pPr>
        <w:pStyle w:val="Textoindependiente"/>
        <w:jc w:val="both"/>
        <w:rPr>
          <w:b/>
        </w:rPr>
      </w:pPr>
    </w:p>
    <w:p w14:paraId="12BA55D0" w14:textId="77777777" w:rsidR="00463EC8" w:rsidRPr="001D402D" w:rsidRDefault="00463EC8" w:rsidP="00463EC8">
      <w:pPr>
        <w:pStyle w:val="Textoindependiente"/>
        <w:jc w:val="both"/>
        <w:rPr>
          <w:b/>
          <w:sz w:val="28"/>
          <w:szCs w:val="28"/>
        </w:rPr>
      </w:pPr>
      <w:r w:rsidRPr="001D402D">
        <w:rPr>
          <w:b/>
          <w:sz w:val="28"/>
          <w:szCs w:val="28"/>
        </w:rPr>
        <w:t>De informe presentado por la entidad sobre corrección de errores a 31 de diciembre de 2024, retomamos lo siguiente:</w:t>
      </w:r>
    </w:p>
    <w:p w14:paraId="117ABF84" w14:textId="77777777" w:rsidR="00463EC8" w:rsidRDefault="00463EC8" w:rsidP="00463EC8">
      <w:pPr>
        <w:pStyle w:val="Textoindependiente"/>
        <w:jc w:val="both"/>
        <w:rPr>
          <w:b/>
        </w:rPr>
      </w:pPr>
    </w:p>
    <w:p w14:paraId="2D11F236" w14:textId="77777777" w:rsidR="00463EC8" w:rsidRPr="00484B68" w:rsidRDefault="00463EC8" w:rsidP="00463EC8">
      <w:pPr>
        <w:pStyle w:val="Textoindependiente"/>
        <w:jc w:val="both"/>
        <w:rPr>
          <w:bCs/>
        </w:rPr>
      </w:pPr>
      <w:r w:rsidRPr="00484B68">
        <w:rPr>
          <w:bCs/>
        </w:rPr>
        <w:t>Se anexa el reporte cuyo título corresponde a: “Consulta Saldos y Movimiento Auxiliares Código Contable EP” en formato Excel, extractado del Sistema Integrado de Información Financiera - SIIF con corte a diciembre 31 de 2024, denominado: “9. AUXILIAR VIGENCIA 2024 CUENTA PATRIMONIO ERRORES EJERCICIOS ANTERIORES”, documento dispuesto para su consulta identificado así:</w:t>
      </w:r>
    </w:p>
    <w:p w14:paraId="2485D17E" w14:textId="77777777" w:rsidR="00463EC8" w:rsidRPr="00484B68" w:rsidRDefault="00463EC8" w:rsidP="00463EC8">
      <w:pPr>
        <w:pStyle w:val="Textoindependiente"/>
        <w:jc w:val="both"/>
        <w:rPr>
          <w:bCs/>
        </w:rPr>
      </w:pPr>
    </w:p>
    <w:p w14:paraId="3CC29A60" w14:textId="77777777" w:rsidR="00463EC8" w:rsidRPr="00484B68" w:rsidRDefault="00463EC8" w:rsidP="00463EC8">
      <w:pPr>
        <w:pStyle w:val="Textoindependiente"/>
        <w:jc w:val="both"/>
        <w:rPr>
          <w:b/>
        </w:rPr>
      </w:pPr>
      <w:r w:rsidRPr="00484B68">
        <w:rPr>
          <w:b/>
        </w:rPr>
        <w:t>•</w:t>
      </w:r>
      <w:r w:rsidRPr="00484B68">
        <w:rPr>
          <w:b/>
        </w:rPr>
        <w:tab/>
        <w:t>Anexo No. 9. AUXILIAR VIG 2024 CUENTA.</w:t>
      </w:r>
    </w:p>
    <w:p w14:paraId="10A93948" w14:textId="77777777" w:rsidR="00463EC8" w:rsidRPr="00484B68" w:rsidRDefault="00463EC8" w:rsidP="00463EC8">
      <w:pPr>
        <w:pStyle w:val="Textoindependiente"/>
        <w:jc w:val="both"/>
        <w:rPr>
          <w:bCs/>
        </w:rPr>
      </w:pPr>
    </w:p>
    <w:p w14:paraId="470741EB" w14:textId="5458EE58" w:rsidR="00463EC8" w:rsidRDefault="00463EC8" w:rsidP="00463EC8">
      <w:pPr>
        <w:pStyle w:val="Textoindependiente"/>
        <w:jc w:val="both"/>
        <w:rPr>
          <w:bCs/>
        </w:rPr>
      </w:pPr>
      <w:r w:rsidRPr="00484B68">
        <w:rPr>
          <w:bCs/>
        </w:rPr>
        <w:t>Al respecto se informa que las causas que generaron la necesidad de efectuar los registros contables de corrección de errores de periodos contables anteriores se relacionan, de manera específica, en la columna denominada “Descripción transacción”, del anexo en mención.</w:t>
      </w:r>
    </w:p>
    <w:p w14:paraId="72BC88CC" w14:textId="77777777" w:rsidR="0015096D" w:rsidRPr="00484B68" w:rsidRDefault="0015096D" w:rsidP="00463EC8">
      <w:pPr>
        <w:pStyle w:val="Textoindependiente"/>
        <w:jc w:val="both"/>
        <w:rPr>
          <w:bCs/>
        </w:rPr>
      </w:pPr>
    </w:p>
    <w:p w14:paraId="7C78A823" w14:textId="77777777" w:rsidR="00463EC8" w:rsidRPr="00484B68" w:rsidRDefault="00463EC8" w:rsidP="00463EC8">
      <w:pPr>
        <w:pStyle w:val="Textoindependiente"/>
        <w:jc w:val="both"/>
        <w:rPr>
          <w:bCs/>
        </w:rPr>
      </w:pPr>
    </w:p>
    <w:p w14:paraId="3BD749C4" w14:textId="77777777" w:rsidR="00463EC8" w:rsidRPr="00484B68" w:rsidRDefault="00463EC8" w:rsidP="00463EC8">
      <w:pPr>
        <w:pStyle w:val="Textoindependiente"/>
        <w:jc w:val="both"/>
        <w:rPr>
          <w:bCs/>
        </w:rPr>
      </w:pPr>
      <w:r w:rsidRPr="00484B68">
        <w:rPr>
          <w:bCs/>
        </w:rPr>
        <w:t>Por otra parte, se informa las correcciones de errores de periodos contables correspondes a la suma de $58.617.229 miles de pesos, por concepto de menores valores del ingreso o mayores valores del gasto, no reconocidos en las respectivas vigencias fiscales, cuyo impacto recae sobre los déficits acumulados, respecto de lo cual es preciso indicar que representan solamente el 3,02% del total acumulado a 31 de diciembre de 2023</w:t>
      </w:r>
      <w:r>
        <w:rPr>
          <w:bCs/>
        </w:rPr>
        <w:t>,</w:t>
      </w:r>
      <w:r w:rsidRPr="00484B68">
        <w:rPr>
          <w:bCs/>
        </w:rPr>
        <w:t xml:space="preserve"> por déficit en el patrimonio </w:t>
      </w:r>
      <w:r w:rsidRPr="00484B68">
        <w:rPr>
          <w:bCs/>
        </w:rPr>
        <w:lastRenderedPageBreak/>
        <w:t>y el 12,65% del total de correcciones acumuladas por déficits desde que entró en vigencia el marco contable vigente (2018).</w:t>
      </w:r>
    </w:p>
    <w:p w14:paraId="4D35B234" w14:textId="77777777" w:rsidR="00463EC8" w:rsidRDefault="00463EC8" w:rsidP="00463EC8">
      <w:pPr>
        <w:pStyle w:val="Textoindependiente"/>
        <w:jc w:val="both"/>
        <w:rPr>
          <w:b/>
        </w:rPr>
      </w:pPr>
    </w:p>
    <w:p w14:paraId="2002521B" w14:textId="77777777" w:rsidR="00463EC8" w:rsidRDefault="00463EC8" w:rsidP="00463EC8">
      <w:pPr>
        <w:pStyle w:val="Textoindependiente"/>
        <w:jc w:val="both"/>
        <w:rPr>
          <w:b/>
        </w:rPr>
      </w:pPr>
      <w:r w:rsidRPr="00B54567">
        <w:rPr>
          <w:b/>
        </w:rPr>
        <w:t xml:space="preserve">- DEPURACIÓN DE OPERACIONES RECÍPROCAS. </w:t>
      </w:r>
    </w:p>
    <w:p w14:paraId="141487CA" w14:textId="77777777" w:rsidR="00463EC8" w:rsidRDefault="00463EC8" w:rsidP="00463EC8">
      <w:pPr>
        <w:pStyle w:val="Textoindependiente"/>
        <w:jc w:val="both"/>
        <w:rPr>
          <w:b/>
        </w:rPr>
      </w:pPr>
    </w:p>
    <w:p w14:paraId="72AA09C6" w14:textId="77777777" w:rsidR="00463EC8" w:rsidRDefault="00463EC8" w:rsidP="00463EC8">
      <w:pPr>
        <w:pStyle w:val="Textoindependiente"/>
        <w:jc w:val="both"/>
        <w:rPr>
          <w:b/>
          <w:bCs/>
          <w:sz w:val="28"/>
          <w:szCs w:val="28"/>
        </w:rPr>
      </w:pPr>
      <w:r>
        <w:rPr>
          <w:b/>
          <w:bCs/>
          <w:sz w:val="28"/>
          <w:szCs w:val="28"/>
        </w:rPr>
        <w:t xml:space="preserve">Del informe </w:t>
      </w:r>
      <w:r w:rsidRPr="00FD2C26">
        <w:rPr>
          <w:b/>
          <w:bCs/>
          <w:sz w:val="28"/>
          <w:szCs w:val="28"/>
        </w:rPr>
        <w:t xml:space="preserve">presentado por la entidad sobre la depuración por debajo del 100% </w:t>
      </w:r>
      <w:r w:rsidRPr="00FD2C26">
        <w:rPr>
          <w:b/>
          <w:sz w:val="28"/>
          <w:szCs w:val="28"/>
        </w:rPr>
        <w:t xml:space="preserve">de las operaciones recíprocas a </w:t>
      </w:r>
      <w:r w:rsidRPr="00FD2C26">
        <w:rPr>
          <w:b/>
          <w:bCs/>
          <w:sz w:val="28"/>
          <w:szCs w:val="28"/>
        </w:rPr>
        <w:t>31 de diciembre de 202</w:t>
      </w:r>
      <w:r>
        <w:rPr>
          <w:b/>
          <w:bCs/>
          <w:sz w:val="28"/>
          <w:szCs w:val="28"/>
        </w:rPr>
        <w:t>4, retomamos lo siguiente:</w:t>
      </w:r>
    </w:p>
    <w:p w14:paraId="0045F662" w14:textId="77777777" w:rsidR="00463EC8" w:rsidRDefault="00463EC8" w:rsidP="00463EC8">
      <w:pPr>
        <w:pStyle w:val="Textoindependiente"/>
        <w:jc w:val="both"/>
      </w:pPr>
    </w:p>
    <w:p w14:paraId="1709AE0C" w14:textId="7E3C62CC" w:rsidR="00463EC8" w:rsidRDefault="00463EC8" w:rsidP="00463EC8">
      <w:pPr>
        <w:pStyle w:val="Textoindependiente"/>
        <w:jc w:val="both"/>
      </w:pPr>
      <w:r>
        <w:t xml:space="preserve">Las operaciones recíprocas quedaron correctamente contabilizadas por la Entidad, atendiendo el hecho económico real, reportado por las dependencias proveedoras de información durante lo corrido de 2024; </w:t>
      </w:r>
      <w:r w:rsidRPr="0041679E">
        <w:rPr>
          <w:b/>
          <w:bCs/>
          <w:u w:val="single"/>
        </w:rPr>
        <w:t>sin embargo, la Contaduría General de la Nación – CGN reportó algunas diferencias como inconsistencias, debido a que las entidades recíprocas no dan cumplimiento a la doctrina contable pública, siendo esta de obligatorio cumplimiento conforme a lo expresado por la Corte Constitucional a través de la sentencia C</w:t>
      </w:r>
      <w:r w:rsidRPr="0041679E">
        <w:rPr>
          <w:rFonts w:ascii="Cambria Math" w:hAnsi="Cambria Math" w:cs="Cambria Math"/>
          <w:b/>
          <w:bCs/>
          <w:u w:val="single"/>
        </w:rPr>
        <w:t>‐</w:t>
      </w:r>
      <w:r w:rsidRPr="0041679E">
        <w:rPr>
          <w:b/>
          <w:bCs/>
          <w:u w:val="single"/>
        </w:rPr>
        <w:t>487 de 1997 o porque no dieron respuesta a las reiteradas solicitudes realizadas desde Prosperidad Social para identificar, a través de soportes idóneos, transacciones no reportadas a nuestra entidad.</w:t>
      </w:r>
      <w:r>
        <w:t xml:space="preserve">   </w:t>
      </w:r>
    </w:p>
    <w:p w14:paraId="6DA725DE" w14:textId="77777777" w:rsidR="006868C4" w:rsidRDefault="006868C4" w:rsidP="00463EC8">
      <w:pPr>
        <w:pStyle w:val="Textoindependiente"/>
        <w:jc w:val="both"/>
      </w:pPr>
    </w:p>
    <w:p w14:paraId="6966CEC9" w14:textId="77777777" w:rsidR="00463EC8" w:rsidRDefault="00463EC8" w:rsidP="00463EC8">
      <w:pPr>
        <w:pStyle w:val="Textoindependiente"/>
        <w:jc w:val="both"/>
      </w:pPr>
      <w:r>
        <w:t>Al respecto, es pertinente indicar que, se solicitó a la Contaduría General de la Nación -CGN, realizar socialización, comunicación, jornada de divulgación o alguna otra actividad que recuerde a los municipios el obligatorio cumplimiento de la doctrina contable emitida. Como respuesta del ente rector, se informó que, al iniciar el Plan Nacional de Capacitación Institucional 2025, se tendría en cuenta la sugerencia y resaltó la importancia de consultar el sitio WEB de la Contaduría General de la Nación - CGN (Actividad primordial a socializar para las entidades territoriales).</w:t>
      </w:r>
    </w:p>
    <w:p w14:paraId="2817E7B8" w14:textId="77777777" w:rsidR="00463EC8" w:rsidRDefault="00463EC8" w:rsidP="00463EC8">
      <w:pPr>
        <w:pStyle w:val="Textoindependiente"/>
        <w:jc w:val="both"/>
      </w:pPr>
    </w:p>
    <w:p w14:paraId="38213CB6" w14:textId="77777777" w:rsidR="00463EC8" w:rsidRDefault="00463EC8" w:rsidP="00463EC8">
      <w:pPr>
        <w:pStyle w:val="Textoindependiente"/>
        <w:jc w:val="both"/>
      </w:pPr>
      <w:r>
        <w:t>Además del correo masivo preliminar y final sobre operaciones con entidades públicas, Prosperidad Social gestionó y solicitó confirmaciones a través de envío de correos y mesas de trabajo, sobre las partidas más representativas en los informes contables y financieros, así como casos específicos, conforme al tipo de operación, con el fin de efectuar los ajustes correspondientes de manera oportuna en el caso de presentarse diferencias o socializar la doctrina contable que aplica para tal efecto.</w:t>
      </w:r>
    </w:p>
    <w:p w14:paraId="6E22D4CD" w14:textId="77777777" w:rsidR="00463EC8" w:rsidRDefault="00463EC8" w:rsidP="00463EC8">
      <w:pPr>
        <w:pStyle w:val="Textoindependiente"/>
        <w:jc w:val="both"/>
      </w:pPr>
      <w:r>
        <w:t xml:space="preserve"> </w:t>
      </w:r>
    </w:p>
    <w:p w14:paraId="494AAFA3" w14:textId="6F1DCAB7" w:rsidR="00463EC8" w:rsidRDefault="00463EC8" w:rsidP="00463EC8">
      <w:pPr>
        <w:pStyle w:val="Textoindependiente"/>
        <w:jc w:val="both"/>
      </w:pPr>
      <w:r>
        <w:t>En cumplimiento a las normas emitidas por la Contaduría General de la Nación – CGN referente a Operaciones Reciprocas y con el fin de mantener los saldos contables conciliados, para los tres últimos trimestres se tipificaron las observaciones realizadas por el ente rector mediante reporte de diferencias en materia contable y se solicitó información complementaria a las entidades involucradas mediante derechos de petición enviados por correo electrónico (378 correos). En la tipificación relacionada con convenios suscritos con entidades territoriales por proyectos de infraestructura social y hábitat, se solicitaron datos muy puntuales y se incluyeron dinámicas contables para mayor y mejor comprensión por parte de los lectores, invitando siempre a buscar la orientación del ente rector en la materia (Se incluyeron como copias, correos de los analistas de la Contaduría General de la Nación - CGN tanto de Prosperidad Social como de la otra entidad, en lo posible).</w:t>
      </w:r>
    </w:p>
    <w:p w14:paraId="64F6B7C1" w14:textId="67F448E5" w:rsidR="0015096D" w:rsidRDefault="0015096D" w:rsidP="00463EC8">
      <w:pPr>
        <w:pStyle w:val="Textoindependiente"/>
        <w:jc w:val="both"/>
      </w:pPr>
    </w:p>
    <w:p w14:paraId="219D549B" w14:textId="77777777" w:rsidR="0015096D" w:rsidRDefault="0015096D" w:rsidP="00463EC8">
      <w:pPr>
        <w:pStyle w:val="Textoindependiente"/>
        <w:jc w:val="both"/>
      </w:pPr>
    </w:p>
    <w:p w14:paraId="5140E119" w14:textId="77777777" w:rsidR="00463EC8" w:rsidRDefault="00463EC8" w:rsidP="00463EC8">
      <w:pPr>
        <w:pStyle w:val="Textoindependiente"/>
        <w:jc w:val="both"/>
      </w:pPr>
      <w:r>
        <w:t xml:space="preserve"> </w:t>
      </w:r>
    </w:p>
    <w:p w14:paraId="4108509A" w14:textId="77777777" w:rsidR="00463EC8" w:rsidRDefault="00463EC8" w:rsidP="00463EC8">
      <w:pPr>
        <w:pStyle w:val="Textoindependiente"/>
        <w:jc w:val="both"/>
      </w:pPr>
      <w:r>
        <w:lastRenderedPageBreak/>
        <w:t>Con el fin de asegurar la comunicación por medio de correo electrónico, se consultaron diferentes bases de datos internas de la Entidad, así como las publicadas por la Contaduría General de la Nación - CGN y la Federación Colombiana de Municipios, incluyendo en algunas reiteraciones como copia, correos a personerías territoriales y oficinas de control interno.</w:t>
      </w:r>
    </w:p>
    <w:p w14:paraId="7708F996" w14:textId="77777777" w:rsidR="00463EC8" w:rsidRDefault="00463EC8" w:rsidP="00463EC8">
      <w:pPr>
        <w:pStyle w:val="Textoindependiente"/>
        <w:jc w:val="both"/>
      </w:pPr>
      <w:r>
        <w:t xml:space="preserve"> </w:t>
      </w:r>
    </w:p>
    <w:p w14:paraId="2E5BE0EF" w14:textId="406495EE" w:rsidR="00463EC8" w:rsidRDefault="00463EC8" w:rsidP="00463EC8">
      <w:pPr>
        <w:pStyle w:val="Textoindependiente"/>
        <w:jc w:val="both"/>
      </w:pPr>
      <w:r>
        <w:t>Adicionalmente, se realizó una mesa de trabajo con el apoyo de la Contaduría General de la Nación - CGN al que asistieron representantes de 9 municipios (sobre dicha programación con la tipificación de casos que se realizó internamente, es preciso indicar que desafortunadamente, no se pudieron llevar a cabo todas las mesas de trabajo que se plantearon a la Contaduría, teniendo en cuenta la disponibilidad y atención en respuestas de dicha entidad). Sin embargo y como complemento a la gestión, se reiteraron derechos de petición.</w:t>
      </w:r>
    </w:p>
    <w:p w14:paraId="6DD8B508" w14:textId="77777777" w:rsidR="006868C4" w:rsidRDefault="006868C4" w:rsidP="00463EC8">
      <w:pPr>
        <w:pStyle w:val="Textoindependiente"/>
        <w:jc w:val="both"/>
      </w:pPr>
    </w:p>
    <w:p w14:paraId="0F9E6CEA" w14:textId="53ABCBFE" w:rsidR="00463EC8" w:rsidRDefault="00463EC8" w:rsidP="00463EC8">
      <w:pPr>
        <w:pStyle w:val="Textoindependiente"/>
        <w:jc w:val="both"/>
      </w:pPr>
      <w:r>
        <w:t>Gracias a las gestiones citadas, se logró establecer comunicación directa con la mayoría de las entidades y analizar las diferentes partidas para disminuir las diferencias en el reporte trimestral generado por la Contaduría General de la Nación -CGN, realizando los ajustes oportunamente. Como evidencia de lo citado, es importante señalar que comparados los registros con inconsistencias que reporta la Contaduría General de la Nación -CGN, se disminuyeron las partidas entre diciembre de 2023 y diciembre 2024, pasando de 124 a 64 registros, lo cual representa una disminución porcentual del 48,39%.</w:t>
      </w:r>
    </w:p>
    <w:p w14:paraId="4BC515EA" w14:textId="77777777" w:rsidR="00463EC8" w:rsidRDefault="00463EC8" w:rsidP="00463EC8">
      <w:pPr>
        <w:pStyle w:val="Textoindependiente"/>
        <w:jc w:val="both"/>
      </w:pPr>
      <w:r>
        <w:t xml:space="preserve"> </w:t>
      </w:r>
    </w:p>
    <w:p w14:paraId="62E681BB" w14:textId="77777777" w:rsidR="00463EC8" w:rsidRDefault="00463EC8" w:rsidP="00463EC8">
      <w:pPr>
        <w:pStyle w:val="Textoindependiente"/>
        <w:jc w:val="both"/>
      </w:pPr>
      <w:r>
        <w:t>De acuerdo con último correo remitido a la Contaduría General de la Nación - CGN sobre partidas con diferencias por Inconsistencias (Adjunto enviado el 03 de marzo de 2025), se evidenció que Prosperidad Social mantuvo sus operaciones reportadas por corresponder a la realidad económica dentro del balance de la nación, con respecto al informe enviado el 20 de febrero de 2025, en donde algunas entidades corrigieron la información, lo que representó la disminución de diferencias de 75 a 64. Se identificaron 5 tipologías, las cuales se resumen a continuación:</w:t>
      </w:r>
    </w:p>
    <w:p w14:paraId="400BC6F7" w14:textId="77777777" w:rsidR="00463EC8" w:rsidRDefault="00463EC8" w:rsidP="00463EC8">
      <w:pPr>
        <w:pStyle w:val="Textoindependiente"/>
        <w:jc w:val="both"/>
      </w:pPr>
    </w:p>
    <w:tbl>
      <w:tblPr>
        <w:tblW w:w="5000" w:type="pct"/>
        <w:tblCellMar>
          <w:left w:w="0" w:type="dxa"/>
          <w:right w:w="0" w:type="dxa"/>
        </w:tblCellMar>
        <w:tblLook w:val="04A0" w:firstRow="1" w:lastRow="0" w:firstColumn="1" w:lastColumn="0" w:noHBand="0" w:noVBand="1"/>
      </w:tblPr>
      <w:tblGrid>
        <w:gridCol w:w="1781"/>
        <w:gridCol w:w="956"/>
        <w:gridCol w:w="7215"/>
      </w:tblGrid>
      <w:tr w:rsidR="00463EC8" w:rsidRPr="00484B68" w14:paraId="340F8088" w14:textId="77777777" w:rsidTr="00874B2D">
        <w:trPr>
          <w:trHeight w:val="262"/>
          <w:tblHeader/>
        </w:trPr>
        <w:tc>
          <w:tcPr>
            <w:tcW w:w="850" w:type="pc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1EDCB804" w14:textId="77777777" w:rsidR="00463EC8" w:rsidRPr="00484B68" w:rsidRDefault="00463EC8" w:rsidP="00874B2D">
            <w:pPr>
              <w:widowControl/>
              <w:shd w:val="clear" w:color="auto" w:fill="FFFFFF"/>
              <w:autoSpaceDE/>
              <w:autoSpaceDN/>
              <w:textAlignment w:val="baseline"/>
              <w:rPr>
                <w:rFonts w:eastAsia="Times New Roman"/>
                <w:color w:val="242424"/>
                <w:sz w:val="18"/>
                <w:szCs w:val="18"/>
                <w:lang w:val="es-CO" w:eastAsia="es-CO"/>
              </w:rPr>
            </w:pPr>
          </w:p>
        </w:tc>
        <w:tc>
          <w:tcPr>
            <w:tcW w:w="503" w:type="pc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148C3378" w14:textId="77777777" w:rsidR="00463EC8" w:rsidRPr="00484B68" w:rsidRDefault="00463EC8" w:rsidP="00874B2D">
            <w:pPr>
              <w:widowControl/>
              <w:autoSpaceDE/>
              <w:autoSpaceDN/>
              <w:jc w:val="center"/>
              <w:rPr>
                <w:rFonts w:eastAsia="Times New Roman"/>
                <w:sz w:val="18"/>
                <w:szCs w:val="18"/>
                <w:lang w:val="es-CO" w:eastAsia="es-CO"/>
              </w:rPr>
            </w:pPr>
            <w:r w:rsidRPr="00484B68">
              <w:rPr>
                <w:rFonts w:eastAsia="Times New Roman"/>
                <w:b/>
                <w:bCs/>
                <w:color w:val="000000"/>
                <w:sz w:val="18"/>
                <w:szCs w:val="18"/>
                <w:bdr w:val="none" w:sz="0" w:space="0" w:color="auto" w:frame="1"/>
                <w:lang w:val="es-CO" w:eastAsia="es-CO"/>
              </w:rPr>
              <w:t>Reporte 03/Marzo</w:t>
            </w:r>
          </w:p>
        </w:tc>
        <w:tc>
          <w:tcPr>
            <w:tcW w:w="3648" w:type="pc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619F370B" w14:textId="77777777" w:rsidR="00463EC8" w:rsidRPr="00484B68" w:rsidRDefault="00463EC8" w:rsidP="00874B2D">
            <w:pPr>
              <w:widowControl/>
              <w:autoSpaceDE/>
              <w:autoSpaceDN/>
              <w:jc w:val="center"/>
              <w:rPr>
                <w:rFonts w:eastAsia="Times New Roman"/>
                <w:sz w:val="18"/>
                <w:szCs w:val="18"/>
                <w:lang w:val="es-CO" w:eastAsia="es-CO"/>
              </w:rPr>
            </w:pPr>
            <w:r w:rsidRPr="00484B68">
              <w:rPr>
                <w:rFonts w:eastAsia="Times New Roman"/>
                <w:b/>
                <w:bCs/>
                <w:color w:val="000000"/>
                <w:sz w:val="18"/>
                <w:szCs w:val="18"/>
                <w:bdr w:val="none" w:sz="0" w:space="0" w:color="auto" w:frame="1"/>
                <w:lang w:val="es-CO" w:eastAsia="es-CO"/>
              </w:rPr>
              <w:t>Observación</w:t>
            </w:r>
          </w:p>
        </w:tc>
      </w:tr>
      <w:tr w:rsidR="00463EC8" w:rsidRPr="00484B68" w14:paraId="28E3A174" w14:textId="77777777" w:rsidTr="00874B2D">
        <w:trPr>
          <w:trHeight w:val="262"/>
        </w:trPr>
        <w:tc>
          <w:tcPr>
            <w:tcW w:w="850" w:type="pc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51C2AB96" w14:textId="77777777" w:rsidR="00463EC8" w:rsidRPr="00484B68" w:rsidRDefault="00463EC8" w:rsidP="00874B2D">
            <w:pPr>
              <w:widowControl/>
              <w:autoSpaceDE/>
              <w:autoSpaceDN/>
              <w:jc w:val="center"/>
              <w:rPr>
                <w:rFonts w:eastAsia="Times New Roman"/>
                <w:sz w:val="18"/>
                <w:szCs w:val="18"/>
                <w:lang w:val="es-CO" w:eastAsia="es-CO"/>
              </w:rPr>
            </w:pPr>
            <w:r w:rsidRPr="00484B68">
              <w:rPr>
                <w:rFonts w:eastAsia="Times New Roman"/>
                <w:b/>
                <w:bCs/>
                <w:sz w:val="18"/>
                <w:szCs w:val="18"/>
                <w:bdr w:val="none" w:sz="0" w:space="0" w:color="auto" w:frame="1"/>
                <w:lang w:val="es-CO" w:eastAsia="es-CO"/>
              </w:rPr>
              <w:t>DIFERENCIAS</w:t>
            </w:r>
          </w:p>
        </w:tc>
        <w:tc>
          <w:tcPr>
            <w:tcW w:w="503"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343D6C97" w14:textId="77777777" w:rsidR="00463EC8" w:rsidRPr="00484B68" w:rsidRDefault="00463EC8" w:rsidP="00874B2D">
            <w:pPr>
              <w:widowControl/>
              <w:autoSpaceDE/>
              <w:autoSpaceDN/>
              <w:jc w:val="center"/>
              <w:rPr>
                <w:rFonts w:eastAsia="Times New Roman"/>
                <w:sz w:val="18"/>
                <w:szCs w:val="18"/>
                <w:lang w:val="es-CO" w:eastAsia="es-CO"/>
              </w:rPr>
            </w:pPr>
            <w:r w:rsidRPr="00484B68">
              <w:rPr>
                <w:rFonts w:eastAsia="Times New Roman"/>
                <w:b/>
                <w:bCs/>
                <w:sz w:val="18"/>
                <w:szCs w:val="18"/>
                <w:bdr w:val="none" w:sz="0" w:space="0" w:color="auto" w:frame="1"/>
                <w:lang w:val="es-CO" w:eastAsia="es-CO"/>
              </w:rPr>
              <w:t>64</w:t>
            </w:r>
          </w:p>
        </w:tc>
        <w:tc>
          <w:tcPr>
            <w:tcW w:w="3648"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337BA131" w14:textId="77777777" w:rsidR="00463EC8" w:rsidRPr="00484B68" w:rsidRDefault="00463EC8" w:rsidP="00874B2D">
            <w:pPr>
              <w:widowControl/>
              <w:autoSpaceDE/>
              <w:autoSpaceDN/>
              <w:jc w:val="center"/>
              <w:rPr>
                <w:rFonts w:eastAsia="Times New Roman"/>
                <w:sz w:val="18"/>
                <w:szCs w:val="18"/>
                <w:lang w:val="es-CO" w:eastAsia="es-CO"/>
              </w:rPr>
            </w:pPr>
            <w:r w:rsidRPr="00484B68">
              <w:rPr>
                <w:rFonts w:eastAsia="Times New Roman"/>
                <w:b/>
                <w:bCs/>
                <w:color w:val="FF0000"/>
                <w:sz w:val="18"/>
                <w:szCs w:val="18"/>
                <w:bdr w:val="none" w:sz="0" w:space="0" w:color="auto" w:frame="1"/>
                <w:lang w:val="es-CO" w:eastAsia="es-CO"/>
              </w:rPr>
              <w:t> </w:t>
            </w:r>
          </w:p>
        </w:tc>
      </w:tr>
      <w:tr w:rsidR="00463EC8" w:rsidRPr="00484B68" w14:paraId="1565CDA6" w14:textId="77777777" w:rsidTr="00874B2D">
        <w:trPr>
          <w:trHeight w:val="262"/>
        </w:trPr>
        <w:tc>
          <w:tcPr>
            <w:tcW w:w="850"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3FB5B203" w14:textId="77777777" w:rsidR="00463EC8" w:rsidRPr="00484B68" w:rsidRDefault="00463EC8" w:rsidP="00874B2D">
            <w:pPr>
              <w:widowControl/>
              <w:autoSpaceDE/>
              <w:autoSpaceDN/>
              <w:jc w:val="center"/>
              <w:rPr>
                <w:rFonts w:eastAsia="Times New Roman"/>
                <w:sz w:val="18"/>
                <w:szCs w:val="18"/>
                <w:lang w:val="es-CO" w:eastAsia="es-CO"/>
              </w:rPr>
            </w:pPr>
            <w:r w:rsidRPr="00484B68">
              <w:rPr>
                <w:rFonts w:eastAsia="Times New Roman"/>
                <w:color w:val="000000"/>
                <w:sz w:val="18"/>
                <w:szCs w:val="18"/>
                <w:bdr w:val="none" w:sz="0" w:space="0" w:color="auto" w:frame="1"/>
                <w:lang w:val="es-CO" w:eastAsia="es-CO"/>
              </w:rPr>
              <w:t>542307</w:t>
            </w:r>
          </w:p>
        </w:tc>
        <w:tc>
          <w:tcPr>
            <w:tcW w:w="503"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387AF2E2" w14:textId="77777777" w:rsidR="00463EC8" w:rsidRPr="00484B68" w:rsidRDefault="00463EC8" w:rsidP="00874B2D">
            <w:pPr>
              <w:widowControl/>
              <w:autoSpaceDE/>
              <w:autoSpaceDN/>
              <w:jc w:val="center"/>
              <w:rPr>
                <w:rFonts w:eastAsia="Times New Roman"/>
                <w:sz w:val="18"/>
                <w:szCs w:val="18"/>
                <w:lang w:val="es-CO" w:eastAsia="es-CO"/>
              </w:rPr>
            </w:pPr>
            <w:r w:rsidRPr="00484B68">
              <w:rPr>
                <w:rFonts w:eastAsia="Times New Roman"/>
                <w:color w:val="000000"/>
                <w:sz w:val="18"/>
                <w:szCs w:val="18"/>
                <w:bdr w:val="none" w:sz="0" w:space="0" w:color="auto" w:frame="1"/>
                <w:lang w:val="es-CO" w:eastAsia="es-CO"/>
              </w:rPr>
              <w:t>45</w:t>
            </w:r>
          </w:p>
        </w:tc>
        <w:tc>
          <w:tcPr>
            <w:tcW w:w="3648"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5FC4A11D" w14:textId="77777777" w:rsidR="00463EC8" w:rsidRPr="00484B68" w:rsidRDefault="00463EC8" w:rsidP="00874B2D">
            <w:pPr>
              <w:widowControl/>
              <w:autoSpaceDE/>
              <w:autoSpaceDN/>
              <w:jc w:val="both"/>
              <w:rPr>
                <w:rFonts w:eastAsia="Times New Roman"/>
                <w:sz w:val="18"/>
                <w:szCs w:val="18"/>
                <w:lang w:val="es-CO" w:eastAsia="es-CO"/>
              </w:rPr>
            </w:pPr>
            <w:r w:rsidRPr="00484B68">
              <w:rPr>
                <w:rFonts w:eastAsia="Times New Roman"/>
                <w:color w:val="000000"/>
                <w:sz w:val="18"/>
                <w:szCs w:val="18"/>
                <w:bdr w:val="none" w:sz="0" w:space="0" w:color="auto" w:frame="1"/>
                <w:lang w:val="es-CO" w:eastAsia="es-CO"/>
              </w:rPr>
              <w:t>Las ET no dan cumplimiento a concepto de la CGN </w:t>
            </w:r>
            <w:r w:rsidRPr="00484B68">
              <w:rPr>
                <w:rFonts w:eastAsia="Times New Roman"/>
                <w:color w:val="323130"/>
                <w:sz w:val="18"/>
                <w:szCs w:val="18"/>
                <w:bdr w:val="none" w:sz="0" w:space="0" w:color="auto" w:frame="1"/>
                <w:lang w:val="es-CO" w:eastAsia="es-CO"/>
              </w:rPr>
              <w:t>al concepto No. 20211100060201 - Tratamiento contable convenios y contratos interadministrativos, teniendo en cuenta el (las) ACTA (s) DE ENTREGA DE OBRA Y COMPROMISO DE SOSTENIBILIDAD o certificados de uso de obras o mejoramientos de hábitat, suscritos por los alcaldes o gobernadores de las entidades territoriales en el transcurso del año 2024 y objeto de socialización en el mismo periodo, con los respectivos contadores (copiando a los asesores asignados desde la CGN para la respectiva orientación). Tras un proceso reiterativo de confirmación de saldos, explicación de dinámicas contables y socialización de concepto contable, no fue posible que 45 ET reportarán la realidad económica de las obras que recibieron mediante acta.</w:t>
            </w:r>
          </w:p>
        </w:tc>
      </w:tr>
      <w:tr w:rsidR="00463EC8" w:rsidRPr="00484B68" w14:paraId="13BEDD19" w14:textId="77777777" w:rsidTr="00874B2D">
        <w:trPr>
          <w:trHeight w:val="262"/>
        </w:trPr>
        <w:tc>
          <w:tcPr>
            <w:tcW w:w="850"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7D8F134C" w14:textId="77777777" w:rsidR="00463EC8" w:rsidRPr="00484B68" w:rsidRDefault="00463EC8" w:rsidP="00874B2D">
            <w:pPr>
              <w:widowControl/>
              <w:autoSpaceDE/>
              <w:autoSpaceDN/>
              <w:jc w:val="center"/>
              <w:rPr>
                <w:rFonts w:eastAsia="Times New Roman"/>
                <w:sz w:val="18"/>
                <w:szCs w:val="18"/>
                <w:lang w:val="es-CO" w:eastAsia="es-CO"/>
              </w:rPr>
            </w:pPr>
            <w:r w:rsidRPr="00484B68">
              <w:rPr>
                <w:rFonts w:eastAsia="Times New Roman"/>
                <w:color w:val="000000"/>
                <w:sz w:val="18"/>
                <w:szCs w:val="18"/>
                <w:bdr w:val="none" w:sz="0" w:space="0" w:color="auto" w:frame="1"/>
                <w:lang w:val="es-CO" w:eastAsia="es-CO"/>
              </w:rPr>
              <w:t>133712- OTRAS TRANSFERENCIAS</w:t>
            </w:r>
          </w:p>
        </w:tc>
        <w:tc>
          <w:tcPr>
            <w:tcW w:w="503"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74E43B13" w14:textId="77777777" w:rsidR="00463EC8" w:rsidRPr="00484B68" w:rsidRDefault="00463EC8" w:rsidP="00874B2D">
            <w:pPr>
              <w:widowControl/>
              <w:autoSpaceDE/>
              <w:autoSpaceDN/>
              <w:jc w:val="center"/>
              <w:rPr>
                <w:rFonts w:eastAsia="Times New Roman"/>
                <w:sz w:val="18"/>
                <w:szCs w:val="18"/>
                <w:lang w:val="es-CO" w:eastAsia="es-CO"/>
              </w:rPr>
            </w:pPr>
            <w:r w:rsidRPr="00484B68">
              <w:rPr>
                <w:rFonts w:eastAsia="Times New Roman"/>
                <w:color w:val="000000"/>
                <w:sz w:val="18"/>
                <w:szCs w:val="18"/>
                <w:bdr w:val="none" w:sz="0" w:space="0" w:color="auto" w:frame="1"/>
                <w:lang w:val="es-CO" w:eastAsia="es-CO"/>
              </w:rPr>
              <w:t>15</w:t>
            </w:r>
          </w:p>
        </w:tc>
        <w:tc>
          <w:tcPr>
            <w:tcW w:w="3648"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72BB3A77" w14:textId="77777777" w:rsidR="00463EC8" w:rsidRPr="00484B68" w:rsidRDefault="00463EC8" w:rsidP="00874B2D">
            <w:pPr>
              <w:widowControl/>
              <w:autoSpaceDE/>
              <w:autoSpaceDN/>
              <w:jc w:val="both"/>
              <w:rPr>
                <w:rFonts w:eastAsia="Times New Roman"/>
                <w:sz w:val="18"/>
                <w:szCs w:val="18"/>
                <w:lang w:val="es-CO" w:eastAsia="es-CO"/>
              </w:rPr>
            </w:pPr>
            <w:r w:rsidRPr="00484B68">
              <w:rPr>
                <w:rFonts w:eastAsia="Times New Roman"/>
                <w:color w:val="323130"/>
                <w:sz w:val="18"/>
                <w:szCs w:val="18"/>
                <w:bdr w:val="none" w:sz="0" w:space="0" w:color="auto" w:frame="1"/>
                <w:lang w:val="es-CO" w:eastAsia="es-CO"/>
              </w:rPr>
              <w:t>Valores sobre los cuales existen diferencias o sobre los cuales Prosperidad Social no tiene registros, indicando que no ha sido posibles tras reiteradas solicitudes, la remisión de soportes que permitan revisar la coherencia de los registros.</w:t>
            </w:r>
          </w:p>
        </w:tc>
      </w:tr>
      <w:tr w:rsidR="00463EC8" w:rsidRPr="00484B68" w14:paraId="38E698CE" w14:textId="77777777" w:rsidTr="00874B2D">
        <w:trPr>
          <w:trHeight w:val="262"/>
        </w:trPr>
        <w:tc>
          <w:tcPr>
            <w:tcW w:w="850"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1C34B0EC" w14:textId="77777777" w:rsidR="00463EC8" w:rsidRPr="00484B68" w:rsidRDefault="00463EC8" w:rsidP="00874B2D">
            <w:pPr>
              <w:widowControl/>
              <w:autoSpaceDE/>
              <w:autoSpaceDN/>
              <w:jc w:val="center"/>
              <w:rPr>
                <w:rFonts w:eastAsia="Times New Roman"/>
                <w:sz w:val="18"/>
                <w:szCs w:val="18"/>
                <w:lang w:val="es-CO" w:eastAsia="es-CO"/>
              </w:rPr>
            </w:pPr>
            <w:r w:rsidRPr="00484B68">
              <w:rPr>
                <w:rFonts w:eastAsia="Times New Roman"/>
                <w:color w:val="000000"/>
                <w:sz w:val="18"/>
                <w:szCs w:val="18"/>
                <w:bdr w:val="none" w:sz="0" w:space="0" w:color="auto" w:frame="1"/>
                <w:lang w:val="es-CO" w:eastAsia="es-CO"/>
              </w:rPr>
              <w:t>RENDIMIENTOS FINANCIEROS</w:t>
            </w:r>
          </w:p>
        </w:tc>
        <w:tc>
          <w:tcPr>
            <w:tcW w:w="503"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2C7400FD" w14:textId="77777777" w:rsidR="00463EC8" w:rsidRPr="00484B68" w:rsidRDefault="00463EC8" w:rsidP="00874B2D">
            <w:pPr>
              <w:widowControl/>
              <w:autoSpaceDE/>
              <w:autoSpaceDN/>
              <w:jc w:val="center"/>
              <w:rPr>
                <w:rFonts w:eastAsia="Times New Roman"/>
                <w:sz w:val="18"/>
                <w:szCs w:val="18"/>
                <w:lang w:val="es-CO" w:eastAsia="es-CO"/>
              </w:rPr>
            </w:pPr>
            <w:r w:rsidRPr="00484B68">
              <w:rPr>
                <w:rFonts w:eastAsia="Times New Roman"/>
                <w:color w:val="000000"/>
                <w:sz w:val="18"/>
                <w:szCs w:val="18"/>
                <w:bdr w:val="none" w:sz="0" w:space="0" w:color="auto" w:frame="1"/>
                <w:lang w:val="es-CO" w:eastAsia="es-CO"/>
              </w:rPr>
              <w:t>2</w:t>
            </w:r>
          </w:p>
        </w:tc>
        <w:tc>
          <w:tcPr>
            <w:tcW w:w="3648"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7956A6AD" w14:textId="77777777" w:rsidR="00463EC8" w:rsidRPr="00484B68" w:rsidRDefault="00463EC8" w:rsidP="00874B2D">
            <w:pPr>
              <w:widowControl/>
              <w:autoSpaceDE/>
              <w:autoSpaceDN/>
              <w:jc w:val="both"/>
              <w:rPr>
                <w:rFonts w:eastAsia="Times New Roman"/>
                <w:sz w:val="18"/>
                <w:szCs w:val="18"/>
                <w:lang w:val="es-CO" w:eastAsia="es-CO"/>
              </w:rPr>
            </w:pPr>
            <w:r w:rsidRPr="00484B68">
              <w:rPr>
                <w:rFonts w:eastAsia="Times New Roman"/>
                <w:color w:val="000000"/>
                <w:sz w:val="18"/>
                <w:szCs w:val="18"/>
                <w:bdr w:val="none" w:sz="0" w:space="0" w:color="auto" w:frame="1"/>
                <w:lang w:val="es-CO" w:eastAsia="es-CO"/>
              </w:rPr>
              <w:t>Los rendimientos financieros de los convenios no son operación recíproca, según concepto CGN 20211100060811 de 28-07-2021 último párrafo numeral 1 de las conclusiones, razón por la cual, Prosperidad Social no reportó esta cuenta en operaciones reciprocas. De otro lado, PS no recibe recursos del Sistema General de Regalías. Sobre los reportes realizados por el Municipio en los 2 últimos trimestres se remitieron solicitudes de aclaración, pidiendo soportes, mesas de trabajo y explicando el concepto de la CGN de Obligatorio cumplimiento.</w:t>
            </w:r>
          </w:p>
          <w:p w14:paraId="0C45209B" w14:textId="77777777" w:rsidR="00463EC8" w:rsidRPr="00484B68" w:rsidRDefault="00463EC8" w:rsidP="00874B2D">
            <w:pPr>
              <w:widowControl/>
              <w:autoSpaceDE/>
              <w:autoSpaceDN/>
              <w:jc w:val="both"/>
              <w:rPr>
                <w:rFonts w:eastAsia="Times New Roman"/>
                <w:sz w:val="18"/>
                <w:szCs w:val="18"/>
                <w:lang w:val="es-CO" w:eastAsia="es-CO"/>
              </w:rPr>
            </w:pPr>
            <w:r w:rsidRPr="00484B68">
              <w:rPr>
                <w:rFonts w:eastAsia="Times New Roman"/>
                <w:color w:val="000000"/>
                <w:sz w:val="18"/>
                <w:szCs w:val="18"/>
                <w:bdr w:val="none" w:sz="0" w:space="0" w:color="auto" w:frame="1"/>
                <w:lang w:val="es-CO" w:eastAsia="es-CO"/>
              </w:rPr>
              <w:t>Además, a solicitud de pronunciamiento desde la CGN, esta entidad indicó: "</w:t>
            </w:r>
            <w:r w:rsidRPr="00484B68">
              <w:rPr>
                <w:rFonts w:eastAsia="Times New Roman"/>
                <w:i/>
                <w:iCs/>
                <w:color w:val="000000"/>
                <w:sz w:val="18"/>
                <w:szCs w:val="18"/>
                <w:bdr w:val="none" w:sz="0" w:space="0" w:color="auto" w:frame="1"/>
                <w:lang w:val="es-CO" w:eastAsia="es-CO"/>
              </w:rPr>
              <w:t xml:space="preserve">De acuerdo con el Procedimiento contable para el registro de los hechos económicos relacionados </w:t>
            </w:r>
            <w:r w:rsidRPr="00484B68">
              <w:rPr>
                <w:rFonts w:eastAsia="Times New Roman"/>
                <w:i/>
                <w:iCs/>
                <w:color w:val="000000"/>
                <w:sz w:val="18"/>
                <w:szCs w:val="18"/>
                <w:bdr w:val="none" w:sz="0" w:space="0" w:color="auto" w:frame="1"/>
                <w:lang w:val="es-CO" w:eastAsia="es-CO"/>
              </w:rPr>
              <w:lastRenderedPageBreak/>
              <w:t>con los recursos del Sistema General de Regalías (SGR), (Versión 3 del 6 de diciembre de 2023) expedido por la CGN, y teniendo en cuenta que el Departamento de Prosperidad Social (DPS), al no ser actor del manejo de recursos del SGR, las entidades territoriales no deben reportar operaciones reciprocas con el DPS. Por lo anterior, la CGN copiará esta repuesta a las entidades que reportaron operación reciproca con el DPS, con corte a septiembre 2024 a efectos de que tomen las medidas correspondientes. Según el Procedimiento contable para el registro de los hechos económicos del Sistema General de Regalías (SGR), versión 3 del 6 de diciembre de 2023 expedido por la CGN, el Departamento de Prosperidad Social (DPS) no maneja los recursos del SGR. Por lo tanto, las entidades territoriales no deben reportar operaciones recíprocas con el DPS. La CGN enviará copia de esta respuesta a las siguientes entidades que reportaron operaciones recíprocas con el DPS con corte a septiembre de 2024 para que tomen las medidas necesarias.</w:t>
            </w:r>
          </w:p>
          <w:p w14:paraId="53008132" w14:textId="77777777" w:rsidR="00463EC8" w:rsidRPr="00484B68" w:rsidRDefault="00463EC8" w:rsidP="00874B2D">
            <w:pPr>
              <w:widowControl/>
              <w:autoSpaceDE/>
              <w:autoSpaceDN/>
              <w:jc w:val="both"/>
              <w:rPr>
                <w:rFonts w:eastAsia="Times New Roman"/>
                <w:sz w:val="18"/>
                <w:szCs w:val="18"/>
                <w:lang w:val="es-CO" w:eastAsia="es-CO"/>
              </w:rPr>
            </w:pPr>
            <w:r w:rsidRPr="00484B68">
              <w:rPr>
                <w:rFonts w:eastAsia="Times New Roman"/>
                <w:i/>
                <w:iCs/>
                <w:color w:val="000000"/>
                <w:sz w:val="18"/>
                <w:szCs w:val="18"/>
                <w:bdr w:val="none" w:sz="0" w:space="0" w:color="auto" w:frame="1"/>
                <w:lang w:val="es-CO" w:eastAsia="es-CO"/>
              </w:rPr>
              <w:t>• Distrito Especial de Ciencia, Tecnología e Innovación de Medellín</w:t>
            </w:r>
          </w:p>
          <w:p w14:paraId="55693F6B" w14:textId="77777777" w:rsidR="00463EC8" w:rsidRPr="00484B68" w:rsidRDefault="00463EC8" w:rsidP="00874B2D">
            <w:pPr>
              <w:widowControl/>
              <w:autoSpaceDE/>
              <w:autoSpaceDN/>
              <w:jc w:val="both"/>
              <w:rPr>
                <w:rFonts w:eastAsia="Times New Roman"/>
                <w:sz w:val="18"/>
                <w:szCs w:val="18"/>
                <w:lang w:val="es-CO" w:eastAsia="es-CO"/>
              </w:rPr>
            </w:pPr>
            <w:r w:rsidRPr="00484B68">
              <w:rPr>
                <w:rFonts w:eastAsia="Times New Roman"/>
                <w:i/>
                <w:iCs/>
                <w:color w:val="000000"/>
                <w:sz w:val="18"/>
                <w:szCs w:val="18"/>
                <w:bdr w:val="none" w:sz="0" w:space="0" w:color="auto" w:frame="1"/>
                <w:lang w:val="es-CO" w:eastAsia="es-CO"/>
              </w:rPr>
              <w:t>• Ariguaní</w:t>
            </w:r>
          </w:p>
          <w:p w14:paraId="41B2C70F" w14:textId="77777777" w:rsidR="00463EC8" w:rsidRPr="00484B68" w:rsidRDefault="00463EC8" w:rsidP="00874B2D">
            <w:pPr>
              <w:widowControl/>
              <w:autoSpaceDE/>
              <w:autoSpaceDN/>
              <w:jc w:val="both"/>
              <w:rPr>
                <w:rFonts w:eastAsia="Times New Roman"/>
                <w:sz w:val="18"/>
                <w:szCs w:val="18"/>
                <w:lang w:val="es-CO" w:eastAsia="es-CO"/>
              </w:rPr>
            </w:pPr>
            <w:r w:rsidRPr="00484B68">
              <w:rPr>
                <w:rFonts w:eastAsia="Times New Roman"/>
                <w:i/>
                <w:iCs/>
                <w:color w:val="000000"/>
                <w:sz w:val="18"/>
                <w:szCs w:val="18"/>
                <w:bdr w:val="none" w:sz="0" w:space="0" w:color="auto" w:frame="1"/>
                <w:lang w:val="es-CO" w:eastAsia="es-CO"/>
              </w:rPr>
              <w:t>• Departamento del Cauca</w:t>
            </w:r>
          </w:p>
          <w:p w14:paraId="028B6677" w14:textId="77777777" w:rsidR="00463EC8" w:rsidRPr="00484B68" w:rsidRDefault="00463EC8" w:rsidP="00874B2D">
            <w:pPr>
              <w:widowControl/>
              <w:autoSpaceDE/>
              <w:autoSpaceDN/>
              <w:jc w:val="both"/>
              <w:rPr>
                <w:rFonts w:eastAsia="Times New Roman"/>
                <w:sz w:val="18"/>
                <w:szCs w:val="18"/>
                <w:lang w:val="es-CO" w:eastAsia="es-CO"/>
              </w:rPr>
            </w:pPr>
            <w:r w:rsidRPr="00484B68">
              <w:rPr>
                <w:rFonts w:eastAsia="Times New Roman"/>
                <w:i/>
                <w:iCs/>
                <w:color w:val="000000"/>
                <w:sz w:val="18"/>
                <w:szCs w:val="18"/>
                <w:bdr w:val="none" w:sz="0" w:space="0" w:color="auto" w:frame="1"/>
                <w:lang w:val="es-CO" w:eastAsia="es-CO"/>
              </w:rPr>
              <w:t>• Pailitas</w:t>
            </w:r>
            <w:r w:rsidRPr="00484B68">
              <w:rPr>
                <w:rFonts w:eastAsia="Times New Roman"/>
                <w:color w:val="000000"/>
                <w:sz w:val="18"/>
                <w:szCs w:val="18"/>
                <w:bdr w:val="none" w:sz="0" w:space="0" w:color="auto" w:frame="1"/>
                <w:lang w:val="es-CO" w:eastAsia="es-CO"/>
              </w:rPr>
              <w:t>”</w:t>
            </w:r>
          </w:p>
        </w:tc>
      </w:tr>
      <w:tr w:rsidR="00463EC8" w:rsidRPr="00484B68" w14:paraId="7C60C1B2" w14:textId="77777777" w:rsidTr="00874B2D">
        <w:trPr>
          <w:trHeight w:val="262"/>
        </w:trPr>
        <w:tc>
          <w:tcPr>
            <w:tcW w:w="850"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0180EBD0" w14:textId="77777777" w:rsidR="00463EC8" w:rsidRPr="00484B68" w:rsidRDefault="00463EC8" w:rsidP="00874B2D">
            <w:pPr>
              <w:widowControl/>
              <w:autoSpaceDE/>
              <w:autoSpaceDN/>
              <w:jc w:val="center"/>
              <w:rPr>
                <w:rFonts w:eastAsia="Times New Roman"/>
                <w:sz w:val="18"/>
                <w:szCs w:val="18"/>
                <w:lang w:val="es-CO" w:eastAsia="es-CO"/>
              </w:rPr>
            </w:pPr>
            <w:r w:rsidRPr="00484B68">
              <w:rPr>
                <w:rFonts w:eastAsia="Times New Roman"/>
                <w:color w:val="000000"/>
                <w:sz w:val="18"/>
                <w:szCs w:val="18"/>
                <w:bdr w:val="none" w:sz="0" w:space="0" w:color="auto" w:frame="1"/>
                <w:lang w:val="es-CO" w:eastAsia="es-CO"/>
              </w:rPr>
              <w:lastRenderedPageBreak/>
              <w:t>UNP</w:t>
            </w:r>
          </w:p>
        </w:tc>
        <w:tc>
          <w:tcPr>
            <w:tcW w:w="503"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49E32DEE" w14:textId="77777777" w:rsidR="00463EC8" w:rsidRPr="00484B68" w:rsidRDefault="00463EC8" w:rsidP="00874B2D">
            <w:pPr>
              <w:widowControl/>
              <w:autoSpaceDE/>
              <w:autoSpaceDN/>
              <w:jc w:val="center"/>
              <w:rPr>
                <w:rFonts w:eastAsia="Times New Roman"/>
                <w:sz w:val="18"/>
                <w:szCs w:val="18"/>
                <w:lang w:val="es-CO" w:eastAsia="es-CO"/>
              </w:rPr>
            </w:pPr>
            <w:r w:rsidRPr="00484B68">
              <w:rPr>
                <w:rFonts w:eastAsia="Times New Roman"/>
                <w:color w:val="000000"/>
                <w:sz w:val="18"/>
                <w:szCs w:val="18"/>
                <w:bdr w:val="none" w:sz="0" w:space="0" w:color="auto" w:frame="1"/>
                <w:lang w:val="es-CO" w:eastAsia="es-CO"/>
              </w:rPr>
              <w:t>1</w:t>
            </w:r>
          </w:p>
        </w:tc>
        <w:tc>
          <w:tcPr>
            <w:tcW w:w="3648"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2B65D31D" w14:textId="77777777" w:rsidR="00463EC8" w:rsidRPr="00484B68" w:rsidRDefault="00463EC8" w:rsidP="00874B2D">
            <w:pPr>
              <w:widowControl/>
              <w:autoSpaceDE/>
              <w:autoSpaceDN/>
              <w:rPr>
                <w:rFonts w:eastAsia="Times New Roman"/>
                <w:sz w:val="18"/>
                <w:szCs w:val="18"/>
                <w:lang w:val="es-CO" w:eastAsia="es-CO"/>
              </w:rPr>
            </w:pPr>
            <w:r w:rsidRPr="00484B68">
              <w:rPr>
                <w:rFonts w:eastAsia="Times New Roman"/>
                <w:color w:val="000000"/>
                <w:sz w:val="18"/>
                <w:szCs w:val="18"/>
                <w:bdr w:val="none" w:sz="0" w:space="0" w:color="auto" w:frame="1"/>
                <w:lang w:val="es-CO" w:eastAsia="es-CO"/>
              </w:rPr>
              <w:t>Prosperidad Social reconoció el gasto por el servicio del mes de diciembre conforme lo reportado por el supervisor designado (Oficina de Servicios Administrativos).</w:t>
            </w:r>
          </w:p>
        </w:tc>
      </w:tr>
      <w:tr w:rsidR="00463EC8" w:rsidRPr="00484B68" w14:paraId="2CDE6167" w14:textId="77777777" w:rsidTr="00874B2D">
        <w:trPr>
          <w:trHeight w:val="262"/>
        </w:trPr>
        <w:tc>
          <w:tcPr>
            <w:tcW w:w="850"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26F3B26A" w14:textId="77777777" w:rsidR="00463EC8" w:rsidRPr="00484B68" w:rsidRDefault="00463EC8" w:rsidP="00874B2D">
            <w:pPr>
              <w:widowControl/>
              <w:autoSpaceDE/>
              <w:autoSpaceDN/>
              <w:jc w:val="center"/>
              <w:rPr>
                <w:rFonts w:eastAsia="Times New Roman"/>
                <w:sz w:val="18"/>
                <w:szCs w:val="18"/>
                <w:lang w:val="es-CO" w:eastAsia="es-CO"/>
              </w:rPr>
            </w:pPr>
            <w:r w:rsidRPr="00484B68">
              <w:rPr>
                <w:rFonts w:eastAsia="Times New Roman"/>
                <w:color w:val="000000"/>
                <w:sz w:val="18"/>
                <w:szCs w:val="18"/>
                <w:bdr w:val="none" w:sz="0" w:space="0" w:color="auto" w:frame="1"/>
                <w:lang w:val="es-CO" w:eastAsia="es-CO"/>
              </w:rPr>
              <w:t>POLICIA NACIONAL</w:t>
            </w:r>
          </w:p>
        </w:tc>
        <w:tc>
          <w:tcPr>
            <w:tcW w:w="503"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6E1063F2" w14:textId="77777777" w:rsidR="00463EC8" w:rsidRPr="00484B68" w:rsidRDefault="00463EC8" w:rsidP="00874B2D">
            <w:pPr>
              <w:widowControl/>
              <w:autoSpaceDE/>
              <w:autoSpaceDN/>
              <w:jc w:val="center"/>
              <w:rPr>
                <w:rFonts w:eastAsia="Times New Roman"/>
                <w:sz w:val="18"/>
                <w:szCs w:val="18"/>
                <w:lang w:val="es-CO" w:eastAsia="es-CO"/>
              </w:rPr>
            </w:pPr>
            <w:r w:rsidRPr="00484B68">
              <w:rPr>
                <w:rFonts w:eastAsia="Times New Roman"/>
                <w:color w:val="000000"/>
                <w:sz w:val="18"/>
                <w:szCs w:val="18"/>
                <w:bdr w:val="none" w:sz="0" w:space="0" w:color="auto" w:frame="1"/>
                <w:lang w:val="es-CO" w:eastAsia="es-CO"/>
              </w:rPr>
              <w:t>1</w:t>
            </w:r>
          </w:p>
        </w:tc>
        <w:tc>
          <w:tcPr>
            <w:tcW w:w="3648"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05D73A25" w14:textId="77777777" w:rsidR="00463EC8" w:rsidRPr="00484B68" w:rsidRDefault="00463EC8" w:rsidP="00874B2D">
            <w:pPr>
              <w:widowControl/>
              <w:autoSpaceDE/>
              <w:autoSpaceDN/>
              <w:rPr>
                <w:rFonts w:eastAsia="Times New Roman"/>
                <w:sz w:val="18"/>
                <w:szCs w:val="18"/>
                <w:lang w:val="es-CO" w:eastAsia="es-CO"/>
              </w:rPr>
            </w:pPr>
            <w:r w:rsidRPr="00484B68">
              <w:rPr>
                <w:rFonts w:eastAsia="Times New Roman"/>
                <w:color w:val="000000"/>
                <w:sz w:val="18"/>
                <w:szCs w:val="18"/>
                <w:bdr w:val="none" w:sz="0" w:space="0" w:color="auto" w:frame="1"/>
                <w:lang w:val="es-CO" w:eastAsia="es-CO"/>
              </w:rPr>
              <w:t>Prosperidad Social reconoció el gasto por el servicio del mes de diciembre conforme lo reportado por el supervisor designado (Oficina de Servicios Administrativos).</w:t>
            </w:r>
          </w:p>
        </w:tc>
      </w:tr>
    </w:tbl>
    <w:p w14:paraId="6A4B7C97" w14:textId="77777777" w:rsidR="00463EC8" w:rsidRDefault="00463EC8" w:rsidP="00463EC8">
      <w:pPr>
        <w:pStyle w:val="Textoindependiente"/>
        <w:jc w:val="both"/>
      </w:pPr>
    </w:p>
    <w:p w14:paraId="6CF79454" w14:textId="77777777" w:rsidR="00463EC8" w:rsidRDefault="00463EC8" w:rsidP="00463EC8">
      <w:pPr>
        <w:pStyle w:val="Textoindependiente"/>
        <w:jc w:val="both"/>
        <w:rPr>
          <w:b/>
          <w:bCs/>
          <w:sz w:val="28"/>
          <w:szCs w:val="28"/>
        </w:rPr>
      </w:pPr>
      <w:r w:rsidRPr="001D402D">
        <w:rPr>
          <w:b/>
          <w:bCs/>
          <w:sz w:val="28"/>
          <w:szCs w:val="28"/>
        </w:rPr>
        <w:t>C.- DE ORDEN ADMINISTRATIVO.</w:t>
      </w:r>
    </w:p>
    <w:p w14:paraId="710254CC" w14:textId="77777777" w:rsidR="00463EC8" w:rsidRDefault="00463EC8" w:rsidP="00463EC8">
      <w:pPr>
        <w:pStyle w:val="Textoindependiente"/>
        <w:jc w:val="both"/>
      </w:pPr>
    </w:p>
    <w:p w14:paraId="017C00BD" w14:textId="77777777" w:rsidR="00463EC8" w:rsidRPr="007E6F41" w:rsidRDefault="00463EC8" w:rsidP="00463EC8">
      <w:pPr>
        <w:pStyle w:val="Textoindependiente"/>
        <w:jc w:val="both"/>
        <w:rPr>
          <w:b/>
          <w:bCs/>
        </w:rPr>
      </w:pPr>
      <w:bookmarkStart w:id="6" w:name="_Hlk198641344"/>
      <w:r w:rsidRPr="007E6F41">
        <w:rPr>
          <w:b/>
          <w:bCs/>
        </w:rPr>
        <w:t>LIMITACIONES Y DEFICIENCIAS GENERALES DE TIPO OPERATIVO O ADMINISTRATIVO QUE TIENEN IMPACTO CONTABLE.</w:t>
      </w:r>
    </w:p>
    <w:p w14:paraId="0D34F20F" w14:textId="77777777" w:rsidR="00463EC8" w:rsidRPr="007E6F41" w:rsidRDefault="00463EC8" w:rsidP="00463EC8">
      <w:pPr>
        <w:pStyle w:val="Textoindependiente"/>
        <w:jc w:val="both"/>
        <w:rPr>
          <w:b/>
          <w:bCs/>
        </w:rPr>
      </w:pPr>
    </w:p>
    <w:p w14:paraId="4336E10C" w14:textId="77777777" w:rsidR="00463EC8" w:rsidRDefault="00463EC8" w:rsidP="00463EC8">
      <w:pPr>
        <w:pStyle w:val="Textoindependiente"/>
        <w:jc w:val="both"/>
      </w:pPr>
      <w:r w:rsidRPr="007E6F41">
        <w:rPr>
          <w:b/>
          <w:bCs/>
        </w:rPr>
        <w:t>Sistema Integrado de Información Financiera – SIIF Nación.</w:t>
      </w:r>
      <w:r>
        <w:rPr>
          <w:b/>
          <w:bCs/>
        </w:rPr>
        <w:t xml:space="preserve"> </w:t>
      </w:r>
      <w:r>
        <w:t>Con respecto a la funcionalidad del SIIF Nación, es necesario tener en cuenta las siguientes limitaciones, que afectaron y afectan el proceso contable:</w:t>
      </w:r>
    </w:p>
    <w:p w14:paraId="2B646629" w14:textId="77777777" w:rsidR="00463EC8" w:rsidRDefault="00463EC8" w:rsidP="00463EC8">
      <w:pPr>
        <w:pStyle w:val="Textoindependiente"/>
        <w:jc w:val="both"/>
      </w:pPr>
    </w:p>
    <w:p w14:paraId="45AFF821" w14:textId="2DA5F17D" w:rsidR="00463EC8" w:rsidRDefault="00463EC8" w:rsidP="005149B9">
      <w:pPr>
        <w:pStyle w:val="Textoindependiente"/>
        <w:numPr>
          <w:ilvl w:val="0"/>
          <w:numId w:val="4"/>
        </w:numPr>
        <w:jc w:val="both"/>
      </w:pPr>
      <w:r>
        <w:t>El reporte definitivo de “Operaciones Recíprocas” que se genera del SIIF Nación, contiene algunas de las cuentas incluidas en reglas de eliminación y no presenta algunas identificaciones de entidades públicas, por lo que deben incluirse de forma manual para su transmisión vía CHIP.</w:t>
      </w:r>
    </w:p>
    <w:p w14:paraId="522E0C5F" w14:textId="77777777" w:rsidR="006868C4" w:rsidRDefault="006868C4" w:rsidP="006868C4">
      <w:pPr>
        <w:pStyle w:val="Textoindependiente"/>
        <w:ind w:left="720"/>
        <w:jc w:val="both"/>
      </w:pPr>
    </w:p>
    <w:p w14:paraId="0ACEDD89" w14:textId="77777777" w:rsidR="00463EC8" w:rsidRDefault="00463EC8" w:rsidP="005149B9">
      <w:pPr>
        <w:pStyle w:val="Textoindependiente"/>
        <w:numPr>
          <w:ilvl w:val="0"/>
          <w:numId w:val="3"/>
        </w:numPr>
        <w:jc w:val="both"/>
      </w:pPr>
      <w:r>
        <w:t>Para el registro de incapacidades en la nómina a través de carga masiva o de forma manual, es imposible definir más de un tipo de gasto para el rubro presupuestal de incapacidades, lo cual imposibilita el registro contable automático por separado de las incapacidades asumidas y de las incapacidades por cobrar, conforme a lo establecido en la norma (Dos primeros días asumidos por el empleador y desde el tercer día asumido por la EPS). Durante el tercer trimestre de 2024 se solicitó acompañamiento de la administración SIIF mediante incidente No. REQ-29763 y de acuerdo con las opciones que se plantearon se solicitó a la Subdirección de Talento Humano evaluar las posibles alternativas expuestas en el acompañamiento, con el fin de disminuir las reclasificaciones manuales del gasto por incapacidad de los dos primeros días. Al corte del presente informe no se recibió respuesta por parte de la Subdirección de Talento Humano sobre la citada evaluación y por ende sobre la alternativa de adopción.</w:t>
      </w:r>
    </w:p>
    <w:p w14:paraId="3D15988D" w14:textId="77777777" w:rsidR="00463EC8" w:rsidRDefault="00463EC8" w:rsidP="00463EC8">
      <w:pPr>
        <w:pStyle w:val="Textoindependiente"/>
        <w:jc w:val="both"/>
      </w:pPr>
      <w:r>
        <w:t xml:space="preserve"> </w:t>
      </w:r>
    </w:p>
    <w:p w14:paraId="008A3384" w14:textId="77777777" w:rsidR="00463EC8" w:rsidRDefault="00463EC8" w:rsidP="005149B9">
      <w:pPr>
        <w:pStyle w:val="Textoindependiente"/>
        <w:numPr>
          <w:ilvl w:val="0"/>
          <w:numId w:val="2"/>
        </w:numPr>
        <w:jc w:val="both"/>
      </w:pPr>
      <w:r>
        <w:t xml:space="preserve">En cumplimiento a su misionalidad y para cofinanciar el programa de protección social al adulto mayor “Colombia Mayor”, la Entidad recibe mensualmente transferencias de recursos del Distrito Capital de Bogotá (Sin afectación presupuestal) sin situación de </w:t>
      </w:r>
      <w:r>
        <w:lastRenderedPageBreak/>
        <w:t>fondos, realizadas al portafolio asignado para la Entidad por la Dirección General de Crédito Público y del Tesoro Nacional para su posterior aplicación y pago. Por lo anterior, la Administración SIIF conforme a concepto de la Contaduría General de la Nación No. 20221100056321 expedido el 25 de agosto de 2022, realizó la parametrización respectiva, afectando la contabilidad únicamente en el momento de pago (Dejando las cuentas implícitas del activo y del pasivo con saldos contrarios) sin la causación previa que evidencie la recepción de recursos en administración y su efecto recíproco, razón por la cual es necesario efectuar un asiento manual.</w:t>
      </w:r>
    </w:p>
    <w:p w14:paraId="50E6FDB5" w14:textId="77777777" w:rsidR="00463EC8" w:rsidRDefault="00463EC8" w:rsidP="00463EC8">
      <w:pPr>
        <w:pStyle w:val="Textoindependiente"/>
        <w:jc w:val="both"/>
      </w:pPr>
    </w:p>
    <w:p w14:paraId="489FEFC8" w14:textId="77777777" w:rsidR="00463EC8" w:rsidRDefault="00463EC8" w:rsidP="00463EC8">
      <w:pPr>
        <w:pStyle w:val="Textoindependiente"/>
        <w:jc w:val="both"/>
      </w:pPr>
      <w:r>
        <w:t xml:space="preserve">Desde el tercer trimestre de 2024, se recopilaron insumos en las transacciones respectivas, para solicitar a la Administración SIIF y a la Contaduría General de la Nación, la evaluación de los registros automáticos desde las transacciones actuales, mediante la radicación del incidente No. 5863 el día 11 de octubre de 2024. Sin embargo, mediante respuesta de la Contaduría General de la Nación con asunto INCIDENTE No. 5863, en documento de cierre o respuesta incidente con fecha de noviembre 27 de 2024, se comunicó: “La solicitud no procede ya que el sistema se encuentra parametrizado conforme al Marco Normativo para Entidades de Gobierno”, </w:t>
      </w:r>
      <w:r w:rsidRPr="006E7D1E">
        <w:rPr>
          <w:b/>
          <w:bCs/>
          <w:u w:val="single"/>
        </w:rPr>
        <w:t>invitando a la entidad a utilizar la funcionalidad de registros manuales, considerando las tipologías de comprobantes parametrizadas en el sistema</w:t>
      </w:r>
      <w:r>
        <w:t>.</w:t>
      </w:r>
    </w:p>
    <w:p w14:paraId="3ABEA798" w14:textId="77777777" w:rsidR="00463EC8" w:rsidRDefault="00463EC8" w:rsidP="00463EC8">
      <w:pPr>
        <w:pStyle w:val="Textoindependiente"/>
        <w:jc w:val="both"/>
      </w:pPr>
    </w:p>
    <w:p w14:paraId="3F304730" w14:textId="77777777" w:rsidR="00463EC8" w:rsidRDefault="00463EC8" w:rsidP="00463EC8">
      <w:pPr>
        <w:pStyle w:val="Textoindependiente"/>
        <w:jc w:val="both"/>
      </w:pPr>
      <w:r>
        <w:t xml:space="preserve">Analizada la respuesta de la Contaduría General de la Nación y en pro de disminuir asientos manuales que desde el criterio contable son innecesarios, el día 06 de diciembre de 2024 (Con reiteración el 30 de diciembre de 2024), se solicitó mediante correo electrónico a la Contaduría General de la Nación, explicación más detallada de la no procedencia de la parametrización solicitada con relación a los recursos que se reciben de Bogotá (Recepción de recursos sin afectación presupuestal), tomando como referencia lo citado en el documento respuesta: “Esto permite que al momento de la carga del extracto y asignación del DRXC al DPS, la traza contable de esta asignación reconozca el pasivo correspondiente a los recursos recibidos en administración por parte del Distrito”. </w:t>
      </w:r>
      <w:r w:rsidRPr="006E7D1E">
        <w:rPr>
          <w:b/>
          <w:bCs/>
          <w:u w:val="single"/>
        </w:rPr>
        <w:t>Lo anterior, por cuanto precisamente ese registro no está quedando automático y que solo al momento del pago es que se genera traza contable en la entidad dando origen a saldos contrarios en el activo y el pasivo</w:t>
      </w:r>
      <w:r>
        <w:t>.</w:t>
      </w:r>
    </w:p>
    <w:p w14:paraId="3A27D587" w14:textId="77777777" w:rsidR="00463EC8" w:rsidRDefault="00463EC8" w:rsidP="00463EC8">
      <w:pPr>
        <w:pStyle w:val="Textoindependiente"/>
        <w:jc w:val="both"/>
      </w:pPr>
    </w:p>
    <w:p w14:paraId="253774C3" w14:textId="77777777" w:rsidR="00463EC8" w:rsidRPr="006E7D1E" w:rsidRDefault="00463EC8" w:rsidP="00463EC8">
      <w:pPr>
        <w:pStyle w:val="Textoindependiente"/>
        <w:jc w:val="both"/>
        <w:rPr>
          <w:b/>
          <w:bCs/>
          <w:u w:val="single"/>
        </w:rPr>
      </w:pPr>
      <w:r>
        <w:t xml:space="preserve">Si bien la Contaduría agendo acompañamiento el día 03 de enero de 2025, para analizar la solicitud de la entidad, se pudo constatar que el caso fue reasignado a otro analista, razón por la cual fue necesario comentar todos los antecedentes del caso para que nuevamente quedará pendiente respuesta por parte de ente rector, sobre la materia. </w:t>
      </w:r>
      <w:r w:rsidRPr="006E7D1E">
        <w:rPr>
          <w:b/>
          <w:bCs/>
          <w:u w:val="single"/>
        </w:rPr>
        <w:t>Al corte del presente informe no se recibió respuesta definitiva por parte de la Contaduría General de la Nación.</w:t>
      </w:r>
    </w:p>
    <w:p w14:paraId="5B8712B6" w14:textId="77777777" w:rsidR="00463EC8" w:rsidRPr="006E7D1E" w:rsidRDefault="00463EC8" w:rsidP="00463EC8">
      <w:pPr>
        <w:pStyle w:val="Textoindependiente"/>
        <w:jc w:val="both"/>
        <w:rPr>
          <w:b/>
          <w:bCs/>
          <w:u w:val="single"/>
        </w:rPr>
      </w:pPr>
    </w:p>
    <w:p w14:paraId="67E5C0F5" w14:textId="77777777" w:rsidR="00463EC8" w:rsidRDefault="00463EC8" w:rsidP="00463EC8">
      <w:pPr>
        <w:pStyle w:val="Textoindependiente"/>
        <w:jc w:val="both"/>
      </w:pPr>
      <w:r w:rsidRPr="008E39F5">
        <w:rPr>
          <w:b/>
          <w:bCs/>
        </w:rPr>
        <w:t>LIMITACIONES DE TIPO ADMINISTRATIVO</w:t>
      </w:r>
      <w:r>
        <w:rPr>
          <w:b/>
          <w:bCs/>
        </w:rPr>
        <w:t xml:space="preserve">. </w:t>
      </w:r>
      <w:r w:rsidRPr="008E39F5">
        <w:rPr>
          <w:b/>
          <w:bCs/>
        </w:rPr>
        <w:t>Oportunidad en Insumos</w:t>
      </w:r>
      <w:r>
        <w:rPr>
          <w:b/>
          <w:bCs/>
        </w:rPr>
        <w:t>:</w:t>
      </w:r>
      <w:r>
        <w:t xml:space="preserve"> Si bien es cierto que la Entidad cuenta con el Manual de Políticas Contables, políticas de operación, así como diferentes documentos de lineamientos internos que reiteran a las dependencias la obligatoriedad de remitir oportunamente a la Subdirección Financiera todos los documentos que tengan efecto contable, dicha información no siempre fluye de manera expedita, razón por la cual, la Subdirección Financiera debe insistir en ello de manera reiterada, para lograr dicho objetivo. </w:t>
      </w:r>
      <w:r w:rsidRPr="00687764">
        <w:rPr>
          <w:b/>
          <w:bCs/>
          <w:u w:val="single"/>
        </w:rPr>
        <w:t>En muchas ocasiones, las dependencias proveedoras de información, no reciben oportunamente los insumos para la remisión de los soportes que den cuenta del adecuado registro en la contabilidad</w:t>
      </w:r>
      <w:r>
        <w:t>.</w:t>
      </w:r>
    </w:p>
    <w:p w14:paraId="742865F8" w14:textId="77777777" w:rsidR="00463EC8" w:rsidRDefault="00463EC8" w:rsidP="00463EC8">
      <w:pPr>
        <w:pStyle w:val="Textoindependiente"/>
        <w:jc w:val="both"/>
      </w:pPr>
    </w:p>
    <w:p w14:paraId="4CDCDBAC" w14:textId="77777777" w:rsidR="00463EC8" w:rsidRDefault="00463EC8" w:rsidP="00463EC8">
      <w:pPr>
        <w:pStyle w:val="Textoindependiente"/>
        <w:jc w:val="both"/>
      </w:pPr>
      <w:r>
        <w:t xml:space="preserve">Cabe destacar que, a partir del cierre del mes de mayo de 2024, se estableció cronograma </w:t>
      </w:r>
      <w:r>
        <w:lastRenderedPageBreak/>
        <w:t>institucional para cierre mensual contable, el cual se difunde a través de correo electrónico a las partes involucradas en el proceso, identificando atrasos e incumplimientos del periodo anterior, como insumo en la medición del plan de acción institucional.</w:t>
      </w:r>
    </w:p>
    <w:p w14:paraId="4FE423A2" w14:textId="77777777" w:rsidR="00463EC8" w:rsidRDefault="00463EC8" w:rsidP="00463EC8">
      <w:pPr>
        <w:pStyle w:val="Textoindependiente"/>
        <w:jc w:val="both"/>
      </w:pPr>
    </w:p>
    <w:p w14:paraId="7E37E8FF" w14:textId="77777777" w:rsidR="00463EC8" w:rsidRDefault="00463EC8" w:rsidP="00463EC8">
      <w:pPr>
        <w:pStyle w:val="Textoindependiente"/>
        <w:jc w:val="both"/>
      </w:pPr>
      <w:r w:rsidRPr="00A17819">
        <w:rPr>
          <w:b/>
          <w:bCs/>
        </w:rPr>
        <w:t>Personal de planta</w:t>
      </w:r>
      <w:r>
        <w:t xml:space="preserve">. La Comisión Nacional del Servicio Civil – CNSC y el Departamento Administrativo para la Prosperidad Social, expidieron el Acuerdo No. CNSC-59 del 10 de marzo de 2022, modificado mediante el acuerdo No. 339 del 2 de junio de 2022, por medio del cual se convocaron y se establecieron las reglas de Proceso de Selección, en las modalidades de Ascenso y Abierto, para proveer 526 empleos en vacancia definitiva pertenecientes al Sistema General de Carrera Administrativa de la planta de personal del Departamento Administrativo Para La Prosperidad Social - Proceso de Selección Entidades del Orden Nacional No. 2243 de 2022. </w:t>
      </w:r>
    </w:p>
    <w:p w14:paraId="41F27519" w14:textId="77777777" w:rsidR="00463EC8" w:rsidRDefault="00463EC8" w:rsidP="00463EC8">
      <w:pPr>
        <w:pStyle w:val="Textoindependiente"/>
        <w:jc w:val="both"/>
      </w:pPr>
    </w:p>
    <w:p w14:paraId="0D8320AB" w14:textId="77777777" w:rsidR="00463EC8" w:rsidRDefault="00463EC8" w:rsidP="00463EC8">
      <w:pPr>
        <w:pStyle w:val="Textoindependiente"/>
        <w:jc w:val="both"/>
      </w:pPr>
      <w:r>
        <w:t xml:space="preserve">El normal desarrollo del concurso de méritos en cuestión ocasionó entre otros, la desvinculación del personal en provisionalidad y la renuncia anticipada de varios funcionarios con memoria histórica dentro de la entidad. Con respecto al GIT de Contabilidad, de los catorce (14) empleos que conforman el grupo, se cierra el año con diez (10) cargos provistos incluyendo cuatro (4) funcionarios con condiciones especiales de salud. </w:t>
      </w:r>
    </w:p>
    <w:bookmarkEnd w:id="6"/>
    <w:p w14:paraId="7A88F8C3" w14:textId="77777777" w:rsidR="00463EC8" w:rsidRDefault="00463EC8" w:rsidP="00463EC8">
      <w:pPr>
        <w:pStyle w:val="Textoindependiente"/>
        <w:jc w:val="both"/>
      </w:pPr>
    </w:p>
    <w:p w14:paraId="73BC5D54" w14:textId="77777777" w:rsidR="00463EC8" w:rsidRPr="001D402D" w:rsidRDefault="00463EC8" w:rsidP="00463EC8">
      <w:pPr>
        <w:pStyle w:val="Textoindependiente"/>
        <w:jc w:val="both"/>
        <w:rPr>
          <w:b/>
          <w:bCs/>
          <w:sz w:val="28"/>
          <w:szCs w:val="28"/>
        </w:rPr>
      </w:pPr>
      <w:r>
        <w:rPr>
          <w:b/>
          <w:bCs/>
          <w:sz w:val="28"/>
          <w:szCs w:val="28"/>
        </w:rPr>
        <w:t>D</w:t>
      </w:r>
      <w:r w:rsidRPr="001D402D">
        <w:rPr>
          <w:b/>
          <w:bCs/>
          <w:sz w:val="28"/>
          <w:szCs w:val="28"/>
        </w:rPr>
        <w:t xml:space="preserve">.- </w:t>
      </w:r>
      <w:bookmarkStart w:id="7" w:name="_Hlk198641623"/>
      <w:r w:rsidRPr="001D402D">
        <w:rPr>
          <w:b/>
          <w:bCs/>
          <w:sz w:val="28"/>
          <w:szCs w:val="28"/>
        </w:rPr>
        <w:t>INFORME DE LA AUTOCALIFICACIÓN DEL SISTEMA DE CONTROL INTERNO CONTABLE:</w:t>
      </w:r>
    </w:p>
    <w:p w14:paraId="1C554F89" w14:textId="77777777" w:rsidR="00463EC8" w:rsidRDefault="00463EC8" w:rsidP="00463EC8">
      <w:pPr>
        <w:pStyle w:val="Textoindependiente"/>
        <w:jc w:val="both"/>
        <w:rPr>
          <w:b/>
          <w:bCs/>
          <w:sz w:val="28"/>
          <w:szCs w:val="28"/>
        </w:rPr>
      </w:pPr>
    </w:p>
    <w:tbl>
      <w:tblPr>
        <w:tblStyle w:val="Tablaconcuadrcula"/>
        <w:tblW w:w="0" w:type="auto"/>
        <w:tblLook w:val="04A0" w:firstRow="1" w:lastRow="0" w:firstColumn="1" w:lastColumn="0" w:noHBand="0" w:noVBand="1"/>
      </w:tblPr>
      <w:tblGrid>
        <w:gridCol w:w="4981"/>
        <w:gridCol w:w="4981"/>
      </w:tblGrid>
      <w:tr w:rsidR="00463EC8" w:rsidRPr="00E648AF" w14:paraId="412A984A" w14:textId="77777777" w:rsidTr="00874B2D">
        <w:tc>
          <w:tcPr>
            <w:tcW w:w="4981" w:type="dxa"/>
          </w:tcPr>
          <w:p w14:paraId="0FD90387" w14:textId="77777777" w:rsidR="00463EC8" w:rsidRPr="00E648AF" w:rsidRDefault="00463EC8" w:rsidP="00874B2D">
            <w:pPr>
              <w:jc w:val="center"/>
              <w:rPr>
                <w:b/>
                <w:sz w:val="24"/>
                <w:szCs w:val="24"/>
                <w:lang w:val="es-MX"/>
              </w:rPr>
            </w:pPr>
            <w:r w:rsidRPr="00E648AF">
              <w:rPr>
                <w:b/>
                <w:sz w:val="24"/>
                <w:szCs w:val="24"/>
                <w:lang w:val="es-MX"/>
              </w:rPr>
              <w:t>AUTOCALIFICACIÓN</w:t>
            </w:r>
          </w:p>
        </w:tc>
        <w:tc>
          <w:tcPr>
            <w:tcW w:w="4981" w:type="dxa"/>
          </w:tcPr>
          <w:p w14:paraId="136913D5" w14:textId="77777777" w:rsidR="00463EC8" w:rsidRPr="00E648AF" w:rsidRDefault="00463EC8" w:rsidP="00874B2D">
            <w:pPr>
              <w:jc w:val="center"/>
              <w:rPr>
                <w:b/>
                <w:sz w:val="24"/>
                <w:szCs w:val="24"/>
                <w:u w:val="single"/>
                <w:lang w:val="es-MX"/>
              </w:rPr>
            </w:pPr>
            <w:r>
              <w:rPr>
                <w:b/>
                <w:sz w:val="24"/>
                <w:szCs w:val="24"/>
                <w:u w:val="single"/>
                <w:lang w:val="es-MX"/>
              </w:rPr>
              <w:t>5.00</w:t>
            </w:r>
          </w:p>
        </w:tc>
      </w:tr>
    </w:tbl>
    <w:p w14:paraId="1A21146B" w14:textId="77777777" w:rsidR="00463EC8" w:rsidRDefault="00463EC8" w:rsidP="00463EC8">
      <w:pPr>
        <w:pStyle w:val="Textoindependiente"/>
        <w:jc w:val="both"/>
        <w:rPr>
          <w:b/>
          <w:bCs/>
          <w:sz w:val="28"/>
          <w:szCs w:val="28"/>
        </w:rPr>
      </w:pPr>
    </w:p>
    <w:p w14:paraId="021915EE" w14:textId="4B9D68AF" w:rsidR="00463EC8" w:rsidRDefault="00463EC8" w:rsidP="00463EC8">
      <w:pPr>
        <w:pStyle w:val="Textoindependiente"/>
        <w:jc w:val="both"/>
        <w:rPr>
          <w:b/>
          <w:bCs/>
          <w:sz w:val="28"/>
          <w:szCs w:val="28"/>
        </w:rPr>
      </w:pPr>
      <w:r>
        <w:rPr>
          <w:b/>
          <w:bCs/>
          <w:sz w:val="28"/>
          <w:szCs w:val="28"/>
        </w:rPr>
        <w:t>Del informe enviado retomamos lo siguiente:</w:t>
      </w:r>
    </w:p>
    <w:p w14:paraId="70C5E90C" w14:textId="77777777" w:rsidR="006868C4" w:rsidRDefault="006868C4" w:rsidP="00463EC8">
      <w:pPr>
        <w:pStyle w:val="Textoindependiente"/>
        <w:jc w:val="both"/>
        <w:rPr>
          <w:b/>
          <w:bCs/>
          <w:sz w:val="28"/>
          <w:szCs w:val="28"/>
        </w:rPr>
      </w:pPr>
    </w:p>
    <w:tbl>
      <w:tblPr>
        <w:tblStyle w:val="Tablaconcuadrcula"/>
        <w:tblW w:w="0" w:type="auto"/>
        <w:tblLook w:val="04A0" w:firstRow="1" w:lastRow="0" w:firstColumn="1" w:lastColumn="0" w:noHBand="0" w:noVBand="1"/>
      </w:tblPr>
      <w:tblGrid>
        <w:gridCol w:w="562"/>
        <w:gridCol w:w="9400"/>
      </w:tblGrid>
      <w:tr w:rsidR="00463EC8" w:rsidRPr="00740FF1" w14:paraId="6DE62900" w14:textId="77777777" w:rsidTr="00874B2D">
        <w:tc>
          <w:tcPr>
            <w:tcW w:w="562" w:type="dxa"/>
          </w:tcPr>
          <w:p w14:paraId="176B02C3" w14:textId="77777777" w:rsidR="00463EC8" w:rsidRPr="00740FF1" w:rsidRDefault="00463EC8" w:rsidP="00874B2D">
            <w:pPr>
              <w:jc w:val="center"/>
              <w:rPr>
                <w:b/>
                <w:sz w:val="20"/>
                <w:szCs w:val="20"/>
                <w:lang w:val="es-MX"/>
              </w:rPr>
            </w:pPr>
            <w:r w:rsidRPr="00740FF1">
              <w:rPr>
                <w:b/>
                <w:sz w:val="20"/>
                <w:szCs w:val="20"/>
                <w:lang w:val="es-MX"/>
              </w:rPr>
              <w:t>N°</w:t>
            </w:r>
          </w:p>
        </w:tc>
        <w:tc>
          <w:tcPr>
            <w:tcW w:w="9400" w:type="dxa"/>
          </w:tcPr>
          <w:p w14:paraId="7F55A843" w14:textId="77777777" w:rsidR="00463EC8" w:rsidRPr="00E648AF" w:rsidRDefault="00463EC8" w:rsidP="00874B2D">
            <w:pPr>
              <w:jc w:val="center"/>
              <w:rPr>
                <w:b/>
                <w:sz w:val="24"/>
                <w:szCs w:val="24"/>
                <w:lang w:val="es-MX"/>
              </w:rPr>
            </w:pPr>
            <w:r w:rsidRPr="00E648AF">
              <w:rPr>
                <w:b/>
                <w:sz w:val="24"/>
                <w:szCs w:val="24"/>
                <w:lang w:val="es-MX"/>
              </w:rPr>
              <w:t>DEBILIDADES</w:t>
            </w:r>
          </w:p>
          <w:p w14:paraId="142516BE" w14:textId="77777777" w:rsidR="00463EC8" w:rsidRPr="00740FF1" w:rsidRDefault="00463EC8" w:rsidP="00874B2D">
            <w:pPr>
              <w:jc w:val="center"/>
              <w:rPr>
                <w:b/>
                <w:sz w:val="20"/>
                <w:szCs w:val="20"/>
                <w:lang w:val="es-MX"/>
              </w:rPr>
            </w:pPr>
          </w:p>
        </w:tc>
      </w:tr>
      <w:tr w:rsidR="00463EC8" w:rsidRPr="002447DC" w14:paraId="5C528199" w14:textId="77777777" w:rsidTr="00874B2D">
        <w:tc>
          <w:tcPr>
            <w:tcW w:w="562" w:type="dxa"/>
          </w:tcPr>
          <w:p w14:paraId="31BFC4C2" w14:textId="77777777" w:rsidR="00463EC8" w:rsidRPr="002447DC" w:rsidRDefault="00463EC8" w:rsidP="00874B2D">
            <w:pPr>
              <w:jc w:val="center"/>
              <w:rPr>
                <w:b/>
                <w:lang w:val="es-MX"/>
              </w:rPr>
            </w:pPr>
            <w:r w:rsidRPr="002447DC">
              <w:rPr>
                <w:b/>
                <w:lang w:val="es-MX"/>
              </w:rPr>
              <w:t>1</w:t>
            </w:r>
          </w:p>
        </w:tc>
        <w:tc>
          <w:tcPr>
            <w:tcW w:w="9400" w:type="dxa"/>
          </w:tcPr>
          <w:p w14:paraId="24EC25B6" w14:textId="77777777" w:rsidR="00463EC8" w:rsidRDefault="00463EC8" w:rsidP="00874B2D">
            <w:pPr>
              <w:jc w:val="both"/>
              <w:rPr>
                <w:bCs/>
                <w:lang w:val="es-MX"/>
              </w:rPr>
            </w:pPr>
            <w:r w:rsidRPr="002447DC">
              <w:rPr>
                <w:bCs/>
                <w:lang w:val="es-MX"/>
              </w:rPr>
              <w:t>Debilidades en la gestión en términos de oportunidad en la entrega por parte de las dependencias proveedoras de información al proceso de gestión financiera y contable.</w:t>
            </w:r>
          </w:p>
          <w:p w14:paraId="126F8BCA" w14:textId="77777777" w:rsidR="00463EC8" w:rsidRPr="002447DC" w:rsidRDefault="00463EC8" w:rsidP="00874B2D">
            <w:pPr>
              <w:jc w:val="both"/>
              <w:rPr>
                <w:bCs/>
                <w:lang w:val="es-MX"/>
              </w:rPr>
            </w:pPr>
          </w:p>
        </w:tc>
      </w:tr>
      <w:tr w:rsidR="00463EC8" w:rsidRPr="002447DC" w14:paraId="58822D41" w14:textId="77777777" w:rsidTr="00874B2D">
        <w:tc>
          <w:tcPr>
            <w:tcW w:w="562" w:type="dxa"/>
          </w:tcPr>
          <w:p w14:paraId="6442B3C8" w14:textId="77777777" w:rsidR="00463EC8" w:rsidRPr="002447DC" w:rsidRDefault="00463EC8" w:rsidP="00874B2D">
            <w:pPr>
              <w:jc w:val="center"/>
              <w:rPr>
                <w:b/>
                <w:lang w:val="es-MX"/>
              </w:rPr>
            </w:pPr>
            <w:r w:rsidRPr="002447DC">
              <w:rPr>
                <w:b/>
                <w:lang w:val="es-MX"/>
              </w:rPr>
              <w:t>2</w:t>
            </w:r>
          </w:p>
        </w:tc>
        <w:tc>
          <w:tcPr>
            <w:tcW w:w="9400" w:type="dxa"/>
          </w:tcPr>
          <w:p w14:paraId="6DF7DA64" w14:textId="77777777" w:rsidR="00463EC8" w:rsidRPr="002447DC" w:rsidRDefault="00463EC8" w:rsidP="00874B2D">
            <w:pPr>
              <w:jc w:val="both"/>
              <w:rPr>
                <w:bCs/>
                <w:lang w:val="es-MX"/>
              </w:rPr>
            </w:pPr>
            <w:r w:rsidRPr="002447DC">
              <w:rPr>
                <w:bCs/>
                <w:lang w:val="es-MX"/>
              </w:rPr>
              <w:t>Debilidades en el monitoreo y seguimiento realizados por la segunda línea institucional que permita seguir fortaleciendo el proceso de gestión financiera y contable.</w:t>
            </w:r>
          </w:p>
        </w:tc>
      </w:tr>
    </w:tbl>
    <w:p w14:paraId="150F0B6E" w14:textId="77777777" w:rsidR="00463EC8" w:rsidRDefault="00463EC8" w:rsidP="00463EC8">
      <w:pPr>
        <w:jc w:val="both"/>
        <w:rPr>
          <w:b/>
          <w:sz w:val="28"/>
          <w:szCs w:val="28"/>
          <w:lang w:val="es-MX"/>
        </w:rPr>
      </w:pPr>
    </w:p>
    <w:p w14:paraId="7D363540" w14:textId="77777777" w:rsidR="00463EC8" w:rsidRDefault="00463EC8" w:rsidP="00463EC8">
      <w:pPr>
        <w:jc w:val="both"/>
        <w:rPr>
          <w:b/>
          <w:sz w:val="28"/>
          <w:szCs w:val="28"/>
          <w:lang w:val="es-MX"/>
        </w:rPr>
      </w:pPr>
      <w:r>
        <w:rPr>
          <w:b/>
          <w:sz w:val="28"/>
          <w:szCs w:val="28"/>
          <w:lang w:val="es-MX"/>
        </w:rPr>
        <w:t>Del citado informe retomamos las siguientes recomendaciones:</w:t>
      </w:r>
    </w:p>
    <w:p w14:paraId="23A5E498" w14:textId="77777777" w:rsidR="00463EC8" w:rsidRPr="008F6555" w:rsidRDefault="00463EC8" w:rsidP="00463EC8">
      <w:pPr>
        <w:rPr>
          <w:sz w:val="24"/>
          <w:szCs w:val="24"/>
          <w:lang w:val="es-MX"/>
        </w:rPr>
      </w:pPr>
    </w:p>
    <w:tbl>
      <w:tblPr>
        <w:tblStyle w:val="Tablaconcuadrcula"/>
        <w:tblW w:w="0" w:type="auto"/>
        <w:tblLook w:val="04A0" w:firstRow="1" w:lastRow="0" w:firstColumn="1" w:lastColumn="0" w:noHBand="0" w:noVBand="1"/>
      </w:tblPr>
      <w:tblGrid>
        <w:gridCol w:w="562"/>
        <w:gridCol w:w="9400"/>
      </w:tblGrid>
      <w:tr w:rsidR="00463EC8" w:rsidRPr="00740FF1" w14:paraId="52654B61" w14:textId="77777777" w:rsidTr="00874B2D">
        <w:tc>
          <w:tcPr>
            <w:tcW w:w="562" w:type="dxa"/>
          </w:tcPr>
          <w:p w14:paraId="2E3F56F0" w14:textId="77777777" w:rsidR="00463EC8" w:rsidRPr="00740FF1" w:rsidRDefault="00463EC8" w:rsidP="00874B2D">
            <w:pPr>
              <w:jc w:val="center"/>
              <w:rPr>
                <w:b/>
                <w:sz w:val="20"/>
                <w:szCs w:val="20"/>
                <w:lang w:val="es-MX"/>
              </w:rPr>
            </w:pPr>
            <w:r w:rsidRPr="00740FF1">
              <w:rPr>
                <w:b/>
                <w:sz w:val="20"/>
                <w:szCs w:val="20"/>
                <w:lang w:val="es-MX"/>
              </w:rPr>
              <w:t>N°</w:t>
            </w:r>
          </w:p>
        </w:tc>
        <w:tc>
          <w:tcPr>
            <w:tcW w:w="9400" w:type="dxa"/>
          </w:tcPr>
          <w:p w14:paraId="4EF7061C" w14:textId="77777777" w:rsidR="00463EC8" w:rsidRPr="00E648AF" w:rsidRDefault="00463EC8" w:rsidP="00874B2D">
            <w:pPr>
              <w:jc w:val="center"/>
              <w:rPr>
                <w:b/>
                <w:sz w:val="24"/>
                <w:szCs w:val="24"/>
                <w:lang w:val="es-MX"/>
              </w:rPr>
            </w:pPr>
            <w:r w:rsidRPr="00E648AF">
              <w:rPr>
                <w:b/>
                <w:sz w:val="24"/>
                <w:szCs w:val="24"/>
                <w:lang w:val="es-MX"/>
              </w:rPr>
              <w:t>RECOMENDACIONES</w:t>
            </w:r>
          </w:p>
          <w:p w14:paraId="75B2409A" w14:textId="77777777" w:rsidR="00463EC8" w:rsidRPr="00740FF1" w:rsidRDefault="00463EC8" w:rsidP="00874B2D">
            <w:pPr>
              <w:jc w:val="center"/>
              <w:rPr>
                <w:b/>
                <w:sz w:val="20"/>
                <w:szCs w:val="20"/>
                <w:lang w:val="es-MX"/>
              </w:rPr>
            </w:pPr>
          </w:p>
        </w:tc>
      </w:tr>
      <w:tr w:rsidR="00463EC8" w:rsidRPr="002447DC" w14:paraId="19E3BC67" w14:textId="77777777" w:rsidTr="00874B2D">
        <w:tc>
          <w:tcPr>
            <w:tcW w:w="562" w:type="dxa"/>
          </w:tcPr>
          <w:p w14:paraId="1309B6C3" w14:textId="77777777" w:rsidR="00463EC8" w:rsidRPr="002447DC" w:rsidRDefault="00463EC8" w:rsidP="00874B2D">
            <w:pPr>
              <w:jc w:val="center"/>
              <w:rPr>
                <w:b/>
                <w:lang w:val="es-MX"/>
              </w:rPr>
            </w:pPr>
            <w:r w:rsidRPr="002447DC">
              <w:rPr>
                <w:b/>
                <w:lang w:val="es-MX"/>
              </w:rPr>
              <w:t>1</w:t>
            </w:r>
          </w:p>
        </w:tc>
        <w:tc>
          <w:tcPr>
            <w:tcW w:w="9400" w:type="dxa"/>
          </w:tcPr>
          <w:p w14:paraId="76B5073E" w14:textId="77777777" w:rsidR="00463EC8" w:rsidRPr="002447DC" w:rsidRDefault="00463EC8" w:rsidP="00874B2D">
            <w:pPr>
              <w:jc w:val="both"/>
              <w:rPr>
                <w:bCs/>
                <w:lang w:val="es-MX"/>
              </w:rPr>
            </w:pPr>
            <w:r w:rsidRPr="002447DC">
              <w:rPr>
                <w:bCs/>
                <w:lang w:val="es-MX"/>
              </w:rPr>
              <w:t>Fortalecer las acciones de tipo contable y financiero por parte de las áreas proveedoras de información de los c, frente a los riesgos existentes y potenciales en el proceso de índole contable, a través de la mejora continua para no permitir que estos se materialicen y se presenten situaciones que puedan afectar el proceso y el logro de los objetivos institucionales.</w:t>
            </w:r>
          </w:p>
        </w:tc>
      </w:tr>
      <w:tr w:rsidR="00463EC8" w:rsidRPr="002447DC" w14:paraId="4A6C3D97" w14:textId="77777777" w:rsidTr="00874B2D">
        <w:tc>
          <w:tcPr>
            <w:tcW w:w="562" w:type="dxa"/>
          </w:tcPr>
          <w:p w14:paraId="50BF7E07" w14:textId="77777777" w:rsidR="00463EC8" w:rsidRPr="002447DC" w:rsidRDefault="00463EC8" w:rsidP="00874B2D">
            <w:pPr>
              <w:jc w:val="center"/>
              <w:rPr>
                <w:b/>
                <w:lang w:val="es-MX"/>
              </w:rPr>
            </w:pPr>
            <w:r w:rsidRPr="002447DC">
              <w:rPr>
                <w:b/>
                <w:lang w:val="es-MX"/>
              </w:rPr>
              <w:t>2</w:t>
            </w:r>
          </w:p>
        </w:tc>
        <w:tc>
          <w:tcPr>
            <w:tcW w:w="9400" w:type="dxa"/>
          </w:tcPr>
          <w:p w14:paraId="5D52BEBD" w14:textId="77777777" w:rsidR="00463EC8" w:rsidRPr="002447DC" w:rsidRDefault="00463EC8" w:rsidP="00874B2D">
            <w:pPr>
              <w:jc w:val="both"/>
              <w:rPr>
                <w:bCs/>
                <w:lang w:val="es-MX"/>
              </w:rPr>
            </w:pPr>
            <w:r w:rsidRPr="002447DC">
              <w:rPr>
                <w:bCs/>
                <w:lang w:val="es-MX"/>
              </w:rPr>
              <w:t>Incluir en el PIC en la inducción y reinducción de la entidad, temáticas relacionadas con el proceso financiero y contables resaltando la importancia y su incidencia le en el cumplimiento de los objetivos de la entidad.</w:t>
            </w:r>
          </w:p>
        </w:tc>
      </w:tr>
      <w:tr w:rsidR="00463EC8" w:rsidRPr="002447DC" w14:paraId="595C961C" w14:textId="77777777" w:rsidTr="00874B2D">
        <w:tc>
          <w:tcPr>
            <w:tcW w:w="562" w:type="dxa"/>
          </w:tcPr>
          <w:p w14:paraId="35839708" w14:textId="77777777" w:rsidR="00463EC8" w:rsidRPr="002447DC" w:rsidRDefault="00463EC8" w:rsidP="00874B2D">
            <w:pPr>
              <w:jc w:val="center"/>
              <w:rPr>
                <w:b/>
                <w:lang w:val="es-MX"/>
              </w:rPr>
            </w:pPr>
            <w:r w:rsidRPr="002447DC">
              <w:rPr>
                <w:b/>
                <w:lang w:val="es-MX"/>
              </w:rPr>
              <w:t>3</w:t>
            </w:r>
          </w:p>
        </w:tc>
        <w:tc>
          <w:tcPr>
            <w:tcW w:w="9400" w:type="dxa"/>
          </w:tcPr>
          <w:p w14:paraId="1445EB32" w14:textId="77777777" w:rsidR="00463EC8" w:rsidRPr="002447DC" w:rsidRDefault="00463EC8" w:rsidP="00874B2D">
            <w:pPr>
              <w:pStyle w:val="Textoindependiente3"/>
              <w:widowControl/>
              <w:suppressAutoHyphens/>
              <w:autoSpaceDE/>
              <w:autoSpaceDN/>
              <w:spacing w:after="0" w:line="235" w:lineRule="exact"/>
              <w:jc w:val="both"/>
              <w:rPr>
                <w:b/>
                <w:sz w:val="22"/>
                <w:szCs w:val="22"/>
              </w:rPr>
            </w:pPr>
            <w:r w:rsidRPr="002447DC">
              <w:rPr>
                <w:sz w:val="22"/>
                <w:szCs w:val="22"/>
              </w:rPr>
              <w:t>Continuar con las acciones permanentes de seguimiento y control frente al proceso de gestión financiero y contable</w:t>
            </w:r>
            <w:r>
              <w:rPr>
                <w:sz w:val="22"/>
                <w:szCs w:val="22"/>
              </w:rPr>
              <w:t>.</w:t>
            </w:r>
          </w:p>
        </w:tc>
      </w:tr>
      <w:bookmarkEnd w:id="7"/>
    </w:tbl>
    <w:p w14:paraId="4FF78BCF" w14:textId="77777777" w:rsidR="00463EC8" w:rsidRDefault="00463EC8" w:rsidP="00463EC8">
      <w:pPr>
        <w:pStyle w:val="Ttulo1"/>
        <w:ind w:left="0" w:right="0"/>
        <w:rPr>
          <w:sz w:val="28"/>
          <w:szCs w:val="28"/>
        </w:rPr>
      </w:pPr>
    </w:p>
    <w:p w14:paraId="66BB63A8" w14:textId="77777777" w:rsidR="00463EC8" w:rsidRPr="002534FE" w:rsidRDefault="00463EC8" w:rsidP="00463EC8">
      <w:pPr>
        <w:pStyle w:val="Ttulo1"/>
        <w:ind w:left="0" w:right="0"/>
        <w:rPr>
          <w:sz w:val="28"/>
          <w:szCs w:val="28"/>
        </w:rPr>
      </w:pPr>
      <w:r>
        <w:rPr>
          <w:sz w:val="28"/>
          <w:szCs w:val="28"/>
        </w:rPr>
        <w:lastRenderedPageBreak/>
        <w:t xml:space="preserve">E.- </w:t>
      </w:r>
      <w:r w:rsidRPr="002534FE">
        <w:rPr>
          <w:sz w:val="28"/>
          <w:szCs w:val="28"/>
        </w:rPr>
        <w:t>SEGUIMIENTO AL PLAN O PLANES DE MEJORAMIENTO SUSCRITOS CON LA CGR A 31 DE DICIEMBRE DE 2024:</w:t>
      </w:r>
    </w:p>
    <w:p w14:paraId="3DEB0D9B" w14:textId="77777777" w:rsidR="00463EC8" w:rsidRPr="00B54567" w:rsidRDefault="00463EC8" w:rsidP="00463EC8">
      <w:pPr>
        <w:pStyle w:val="Ttulo1"/>
        <w:ind w:left="-142" w:right="0"/>
      </w:pPr>
    </w:p>
    <w:tbl>
      <w:tblPr>
        <w:tblStyle w:val="Tablaconcuadrcula"/>
        <w:tblW w:w="9923" w:type="dxa"/>
        <w:tblInd w:w="-5" w:type="dxa"/>
        <w:tblLook w:val="04A0" w:firstRow="1" w:lastRow="0" w:firstColumn="1" w:lastColumn="0" w:noHBand="0" w:noVBand="1"/>
      </w:tblPr>
      <w:tblGrid>
        <w:gridCol w:w="1674"/>
        <w:gridCol w:w="2486"/>
        <w:gridCol w:w="1936"/>
        <w:gridCol w:w="2030"/>
        <w:gridCol w:w="1797"/>
      </w:tblGrid>
      <w:tr w:rsidR="00463EC8" w:rsidRPr="00B54567" w14:paraId="58F14061" w14:textId="77777777" w:rsidTr="00874B2D">
        <w:tc>
          <w:tcPr>
            <w:tcW w:w="1674" w:type="dxa"/>
          </w:tcPr>
          <w:p w14:paraId="7D75CA86" w14:textId="77777777" w:rsidR="00463EC8" w:rsidRPr="00B54567" w:rsidRDefault="00463EC8" w:rsidP="00874B2D">
            <w:pPr>
              <w:pStyle w:val="Ttulo1"/>
              <w:ind w:left="0" w:right="0"/>
              <w:jc w:val="center"/>
              <w:outlineLvl w:val="0"/>
              <w:rPr>
                <w:sz w:val="20"/>
                <w:szCs w:val="20"/>
              </w:rPr>
            </w:pPr>
            <w:r w:rsidRPr="00B54567">
              <w:rPr>
                <w:sz w:val="20"/>
                <w:szCs w:val="20"/>
              </w:rPr>
              <w:t xml:space="preserve">TOTAL, HALLAZGOS SEGÚN LA </w:t>
            </w:r>
          </w:p>
          <w:p w14:paraId="2AE76101" w14:textId="77777777" w:rsidR="00463EC8" w:rsidRPr="00B54567" w:rsidRDefault="00463EC8" w:rsidP="00874B2D">
            <w:pPr>
              <w:pStyle w:val="Ttulo1"/>
              <w:ind w:left="0" w:right="0"/>
              <w:jc w:val="center"/>
              <w:outlineLvl w:val="0"/>
              <w:rPr>
                <w:sz w:val="20"/>
                <w:szCs w:val="20"/>
              </w:rPr>
            </w:pPr>
            <w:r w:rsidRPr="00B54567">
              <w:rPr>
                <w:sz w:val="20"/>
                <w:szCs w:val="20"/>
              </w:rPr>
              <w:t>CGR</w:t>
            </w:r>
          </w:p>
          <w:p w14:paraId="0981339D" w14:textId="77777777" w:rsidR="00463EC8" w:rsidRPr="00B54567" w:rsidRDefault="00463EC8" w:rsidP="00874B2D">
            <w:pPr>
              <w:pStyle w:val="Ttulo1"/>
              <w:ind w:left="0" w:right="0"/>
              <w:jc w:val="center"/>
              <w:outlineLvl w:val="0"/>
              <w:rPr>
                <w:sz w:val="20"/>
                <w:szCs w:val="20"/>
              </w:rPr>
            </w:pPr>
          </w:p>
          <w:p w14:paraId="3CA5D61E" w14:textId="77777777" w:rsidR="00463EC8" w:rsidRPr="00B54567" w:rsidRDefault="00463EC8" w:rsidP="00874B2D">
            <w:pPr>
              <w:pStyle w:val="Ttulo1"/>
              <w:ind w:left="0" w:right="0"/>
              <w:jc w:val="center"/>
              <w:outlineLvl w:val="0"/>
              <w:rPr>
                <w:sz w:val="20"/>
                <w:szCs w:val="20"/>
              </w:rPr>
            </w:pPr>
          </w:p>
        </w:tc>
        <w:tc>
          <w:tcPr>
            <w:tcW w:w="2486" w:type="dxa"/>
          </w:tcPr>
          <w:p w14:paraId="41140CB3" w14:textId="77777777" w:rsidR="00463EC8" w:rsidRPr="00B54567" w:rsidRDefault="00463EC8" w:rsidP="00874B2D">
            <w:pPr>
              <w:pStyle w:val="Ttulo1"/>
              <w:ind w:left="0" w:right="0"/>
              <w:jc w:val="center"/>
              <w:outlineLvl w:val="0"/>
              <w:rPr>
                <w:sz w:val="20"/>
                <w:szCs w:val="20"/>
              </w:rPr>
            </w:pPr>
            <w:r w:rsidRPr="00B54567">
              <w:rPr>
                <w:sz w:val="20"/>
                <w:szCs w:val="20"/>
              </w:rPr>
              <w:t>TOTAL, DE METAS PROPUESTAS PARA SUBSANAR LOS HALLAZGOS FORMULADOS POR LA CGR</w:t>
            </w:r>
          </w:p>
          <w:p w14:paraId="3937F3AA" w14:textId="77777777" w:rsidR="00463EC8" w:rsidRPr="00B54567" w:rsidRDefault="00463EC8" w:rsidP="00874B2D">
            <w:pPr>
              <w:pStyle w:val="Ttulo1"/>
              <w:ind w:left="0" w:right="0"/>
              <w:jc w:val="center"/>
              <w:outlineLvl w:val="0"/>
              <w:rPr>
                <w:sz w:val="20"/>
                <w:szCs w:val="20"/>
              </w:rPr>
            </w:pPr>
          </w:p>
        </w:tc>
        <w:tc>
          <w:tcPr>
            <w:tcW w:w="1936" w:type="dxa"/>
          </w:tcPr>
          <w:p w14:paraId="328B82EC" w14:textId="77777777" w:rsidR="00463EC8" w:rsidRPr="00B54567" w:rsidRDefault="00463EC8" w:rsidP="00874B2D">
            <w:pPr>
              <w:pStyle w:val="Ttulo1"/>
              <w:ind w:left="0" w:right="0"/>
              <w:jc w:val="center"/>
              <w:outlineLvl w:val="0"/>
              <w:rPr>
                <w:sz w:val="20"/>
                <w:szCs w:val="20"/>
              </w:rPr>
            </w:pPr>
            <w:r w:rsidRPr="00B54567">
              <w:rPr>
                <w:sz w:val="20"/>
                <w:szCs w:val="20"/>
              </w:rPr>
              <w:t>TOTAL, DE METAS CUMPLIDAS</w:t>
            </w:r>
          </w:p>
          <w:p w14:paraId="2D2A5A1F" w14:textId="77777777" w:rsidR="00463EC8" w:rsidRPr="00B54567" w:rsidRDefault="00463EC8" w:rsidP="00874B2D">
            <w:pPr>
              <w:pStyle w:val="Ttulo1"/>
              <w:ind w:left="0" w:right="0"/>
              <w:jc w:val="center"/>
              <w:outlineLvl w:val="0"/>
              <w:rPr>
                <w:sz w:val="20"/>
                <w:szCs w:val="20"/>
              </w:rPr>
            </w:pPr>
            <w:r w:rsidRPr="00B54567">
              <w:rPr>
                <w:sz w:val="20"/>
                <w:szCs w:val="20"/>
              </w:rPr>
              <w:t xml:space="preserve"> A 31/12/2024</w:t>
            </w:r>
          </w:p>
        </w:tc>
        <w:tc>
          <w:tcPr>
            <w:tcW w:w="2030" w:type="dxa"/>
          </w:tcPr>
          <w:p w14:paraId="4CD02E8D" w14:textId="77777777" w:rsidR="00463EC8" w:rsidRPr="00B54567" w:rsidRDefault="00463EC8" w:rsidP="00874B2D">
            <w:pPr>
              <w:pStyle w:val="Ttulo1"/>
              <w:ind w:left="0" w:right="0"/>
              <w:jc w:val="center"/>
              <w:outlineLvl w:val="0"/>
              <w:rPr>
                <w:sz w:val="20"/>
                <w:szCs w:val="20"/>
              </w:rPr>
            </w:pPr>
            <w:r w:rsidRPr="00B54567">
              <w:rPr>
                <w:sz w:val="20"/>
                <w:szCs w:val="20"/>
              </w:rPr>
              <w:t>CUMPLIMIENTO DEL PLAN EN %</w:t>
            </w:r>
          </w:p>
          <w:p w14:paraId="6996C883" w14:textId="77777777" w:rsidR="00463EC8" w:rsidRPr="00B54567" w:rsidRDefault="00463EC8" w:rsidP="00874B2D">
            <w:pPr>
              <w:pStyle w:val="Ttulo1"/>
              <w:ind w:left="0" w:right="0"/>
              <w:jc w:val="center"/>
              <w:outlineLvl w:val="0"/>
              <w:rPr>
                <w:sz w:val="20"/>
                <w:szCs w:val="20"/>
              </w:rPr>
            </w:pPr>
            <w:r w:rsidRPr="00B54567">
              <w:rPr>
                <w:sz w:val="20"/>
                <w:szCs w:val="20"/>
              </w:rPr>
              <w:t xml:space="preserve"> A 31/12/2024</w:t>
            </w:r>
          </w:p>
        </w:tc>
        <w:tc>
          <w:tcPr>
            <w:tcW w:w="1797" w:type="dxa"/>
          </w:tcPr>
          <w:p w14:paraId="58973C01" w14:textId="77777777" w:rsidR="00463EC8" w:rsidRPr="00B54567" w:rsidRDefault="00463EC8" w:rsidP="00874B2D">
            <w:pPr>
              <w:pStyle w:val="Ttulo1"/>
              <w:ind w:left="0" w:right="0"/>
              <w:jc w:val="center"/>
              <w:outlineLvl w:val="0"/>
              <w:rPr>
                <w:sz w:val="20"/>
                <w:szCs w:val="20"/>
              </w:rPr>
            </w:pPr>
            <w:r w:rsidRPr="00B54567">
              <w:rPr>
                <w:sz w:val="20"/>
                <w:szCs w:val="20"/>
              </w:rPr>
              <w:t xml:space="preserve">AVANCE DEL PLAN EN % </w:t>
            </w:r>
          </w:p>
          <w:p w14:paraId="3CE5DA37" w14:textId="77777777" w:rsidR="00463EC8" w:rsidRPr="00B54567" w:rsidRDefault="00463EC8" w:rsidP="00874B2D">
            <w:pPr>
              <w:pStyle w:val="Ttulo1"/>
              <w:ind w:left="0" w:right="0"/>
              <w:jc w:val="center"/>
              <w:outlineLvl w:val="0"/>
              <w:rPr>
                <w:sz w:val="20"/>
                <w:szCs w:val="20"/>
              </w:rPr>
            </w:pPr>
            <w:r w:rsidRPr="00B54567">
              <w:rPr>
                <w:sz w:val="20"/>
                <w:szCs w:val="20"/>
              </w:rPr>
              <w:t>A 31/12/2024</w:t>
            </w:r>
          </w:p>
        </w:tc>
      </w:tr>
      <w:tr w:rsidR="00463EC8" w:rsidRPr="00B54567" w14:paraId="05414A4C" w14:textId="77777777" w:rsidTr="00874B2D">
        <w:tc>
          <w:tcPr>
            <w:tcW w:w="1674" w:type="dxa"/>
          </w:tcPr>
          <w:p w14:paraId="3A3F9F42" w14:textId="77777777" w:rsidR="00463EC8" w:rsidRPr="00B54567" w:rsidRDefault="00463EC8" w:rsidP="00874B2D">
            <w:pPr>
              <w:pStyle w:val="Ttulo1"/>
              <w:ind w:left="0" w:right="0"/>
              <w:jc w:val="center"/>
              <w:outlineLvl w:val="0"/>
              <w:rPr>
                <w:sz w:val="20"/>
                <w:szCs w:val="20"/>
              </w:rPr>
            </w:pPr>
            <w:r>
              <w:rPr>
                <w:sz w:val="20"/>
                <w:szCs w:val="20"/>
              </w:rPr>
              <w:t>74</w:t>
            </w:r>
          </w:p>
        </w:tc>
        <w:tc>
          <w:tcPr>
            <w:tcW w:w="2486" w:type="dxa"/>
          </w:tcPr>
          <w:p w14:paraId="35CD6E89" w14:textId="77777777" w:rsidR="00463EC8" w:rsidRPr="00B54567" w:rsidRDefault="00463EC8" w:rsidP="00874B2D">
            <w:pPr>
              <w:pStyle w:val="Ttulo1"/>
              <w:ind w:left="0" w:right="0"/>
              <w:jc w:val="center"/>
              <w:outlineLvl w:val="0"/>
              <w:rPr>
                <w:sz w:val="20"/>
                <w:szCs w:val="20"/>
              </w:rPr>
            </w:pPr>
            <w:r>
              <w:rPr>
                <w:sz w:val="20"/>
                <w:szCs w:val="20"/>
              </w:rPr>
              <w:t>131</w:t>
            </w:r>
          </w:p>
        </w:tc>
        <w:tc>
          <w:tcPr>
            <w:tcW w:w="1936" w:type="dxa"/>
          </w:tcPr>
          <w:p w14:paraId="25164328" w14:textId="77777777" w:rsidR="00463EC8" w:rsidRPr="00B54567" w:rsidRDefault="00463EC8" w:rsidP="00874B2D">
            <w:pPr>
              <w:pStyle w:val="Ttulo1"/>
              <w:ind w:left="0" w:right="0"/>
              <w:jc w:val="center"/>
              <w:outlineLvl w:val="0"/>
              <w:rPr>
                <w:sz w:val="20"/>
                <w:szCs w:val="20"/>
              </w:rPr>
            </w:pPr>
            <w:r>
              <w:rPr>
                <w:sz w:val="20"/>
                <w:szCs w:val="20"/>
              </w:rPr>
              <w:t>23</w:t>
            </w:r>
          </w:p>
        </w:tc>
        <w:tc>
          <w:tcPr>
            <w:tcW w:w="2030" w:type="dxa"/>
          </w:tcPr>
          <w:p w14:paraId="621B10A6" w14:textId="77777777" w:rsidR="00463EC8" w:rsidRPr="00B54567" w:rsidRDefault="00463EC8" w:rsidP="00874B2D">
            <w:pPr>
              <w:pStyle w:val="Ttulo1"/>
              <w:ind w:left="0" w:right="0"/>
              <w:jc w:val="center"/>
              <w:outlineLvl w:val="0"/>
              <w:rPr>
                <w:sz w:val="20"/>
                <w:szCs w:val="20"/>
                <w:u w:val="single"/>
              </w:rPr>
            </w:pPr>
            <w:r>
              <w:rPr>
                <w:sz w:val="20"/>
                <w:szCs w:val="20"/>
                <w:u w:val="single"/>
              </w:rPr>
              <w:t>17,55%</w:t>
            </w:r>
          </w:p>
        </w:tc>
        <w:tc>
          <w:tcPr>
            <w:tcW w:w="1797" w:type="dxa"/>
          </w:tcPr>
          <w:p w14:paraId="435A9635" w14:textId="77777777" w:rsidR="00463EC8" w:rsidRPr="00B54567" w:rsidRDefault="00463EC8" w:rsidP="00874B2D">
            <w:pPr>
              <w:pStyle w:val="Ttulo1"/>
              <w:ind w:left="0" w:right="0"/>
              <w:jc w:val="center"/>
              <w:outlineLvl w:val="0"/>
              <w:rPr>
                <w:sz w:val="20"/>
                <w:szCs w:val="20"/>
                <w:u w:val="single"/>
              </w:rPr>
            </w:pPr>
            <w:r>
              <w:rPr>
                <w:sz w:val="20"/>
                <w:szCs w:val="20"/>
                <w:u w:val="single"/>
              </w:rPr>
              <w:t>27,40%</w:t>
            </w:r>
          </w:p>
        </w:tc>
      </w:tr>
    </w:tbl>
    <w:p w14:paraId="34CBED53" w14:textId="77777777" w:rsidR="00463EC8" w:rsidRDefault="00463EC8" w:rsidP="00463EC8">
      <w:pPr>
        <w:pStyle w:val="Ttulo1"/>
        <w:ind w:left="0" w:right="0"/>
      </w:pPr>
    </w:p>
    <w:p w14:paraId="0E5C46F9" w14:textId="77777777" w:rsidR="00463EC8" w:rsidRPr="006E4A11" w:rsidRDefault="00463EC8" w:rsidP="00463EC8">
      <w:pPr>
        <w:pStyle w:val="Ttulo1"/>
        <w:ind w:left="0" w:right="0"/>
        <w:rPr>
          <w:b w:val="0"/>
          <w:bCs w:val="0"/>
        </w:rPr>
      </w:pPr>
      <w:r w:rsidRPr="006E4A11">
        <w:t>Conclusión</w:t>
      </w:r>
      <w:r>
        <w:t xml:space="preserve">: </w:t>
      </w:r>
      <w:r>
        <w:rPr>
          <w:b w:val="0"/>
          <w:bCs w:val="0"/>
        </w:rPr>
        <w:t>L</w:t>
      </w:r>
      <w:r w:rsidRPr="006E4A11">
        <w:rPr>
          <w:b w:val="0"/>
          <w:bCs w:val="0"/>
        </w:rPr>
        <w:t>a Oficina de Control Interno realizó seguimiento y valoración de efectividad a las acciones del Plan de Mejoramiento con relación a las causas de los hallazgos, dando como resultado una efectividad del 6.74%, de este modo permanece el riesgo de que las causas de los hallazgos continúen y, en consecuencia, la posibilidad de que se reiteren en futuras actuaciones por parte del ente de control.</w:t>
      </w:r>
    </w:p>
    <w:p w14:paraId="051B6C51" w14:textId="77777777" w:rsidR="00463EC8" w:rsidRDefault="00463EC8" w:rsidP="00463EC8">
      <w:pPr>
        <w:pStyle w:val="Textoindependiente"/>
        <w:tabs>
          <w:tab w:val="left" w:pos="2055"/>
        </w:tabs>
        <w:spacing w:before="5"/>
        <w:rPr>
          <w:sz w:val="17"/>
        </w:rPr>
      </w:pPr>
    </w:p>
    <w:p w14:paraId="13F388F6" w14:textId="77777777" w:rsidR="006868C4" w:rsidRDefault="006868C4" w:rsidP="006868C4">
      <w:pPr>
        <w:tabs>
          <w:tab w:val="left" w:pos="2265"/>
          <w:tab w:val="left" w:pos="5293"/>
          <w:tab w:val="left" w:pos="7458"/>
          <w:tab w:val="left" w:pos="9541"/>
        </w:tabs>
        <w:spacing w:before="92"/>
        <w:ind w:right="49"/>
        <w:jc w:val="both"/>
        <w:rPr>
          <w:b/>
          <w:sz w:val="28"/>
          <w:szCs w:val="28"/>
        </w:rPr>
      </w:pPr>
      <w:bookmarkStart w:id="8" w:name="_Hlk207871502"/>
      <w:r w:rsidRPr="00B54567">
        <w:rPr>
          <w:b/>
          <w:sz w:val="28"/>
          <w:szCs w:val="28"/>
        </w:rPr>
        <w:t>Así las cosas, le solicitamos remitir en forma precisa y en el formato establecido, la</w:t>
      </w:r>
      <w:r w:rsidRPr="00B54567">
        <w:rPr>
          <w:b/>
          <w:spacing w:val="-26"/>
          <w:sz w:val="28"/>
          <w:szCs w:val="28"/>
        </w:rPr>
        <w:t xml:space="preserve"> </w:t>
      </w:r>
      <w:r w:rsidRPr="00B54567">
        <w:rPr>
          <w:b/>
          <w:sz w:val="28"/>
          <w:szCs w:val="28"/>
        </w:rPr>
        <w:t xml:space="preserve">información solicitada por esta Comisión. </w:t>
      </w:r>
      <w:r w:rsidRPr="00B54567">
        <w:rPr>
          <w:b/>
          <w:sz w:val="28"/>
          <w:szCs w:val="28"/>
          <w:u w:val="thick"/>
        </w:rPr>
        <w:t>Cada archivo deberá ser entregado</w:t>
      </w:r>
      <w:r>
        <w:rPr>
          <w:b/>
          <w:sz w:val="28"/>
          <w:szCs w:val="28"/>
          <w:u w:val="thick"/>
        </w:rPr>
        <w:t xml:space="preserve"> </w:t>
      </w:r>
      <w:r w:rsidRPr="00B54567">
        <w:rPr>
          <w:b/>
          <w:sz w:val="28"/>
          <w:szCs w:val="28"/>
          <w:u w:val="thick"/>
        </w:rPr>
        <w:t>en formato WORD</w:t>
      </w:r>
      <w:r w:rsidRPr="00B54567">
        <w:rPr>
          <w:b/>
          <w:sz w:val="28"/>
          <w:szCs w:val="28"/>
        </w:rPr>
        <w:t xml:space="preserve"> (para ser</w:t>
      </w:r>
      <w:r w:rsidRPr="00B54567">
        <w:rPr>
          <w:b/>
          <w:spacing w:val="-6"/>
          <w:sz w:val="28"/>
          <w:szCs w:val="28"/>
        </w:rPr>
        <w:t xml:space="preserve"> </w:t>
      </w:r>
      <w:r w:rsidRPr="00B54567">
        <w:rPr>
          <w:b/>
          <w:sz w:val="28"/>
          <w:szCs w:val="28"/>
        </w:rPr>
        <w:t>incluido</w:t>
      </w:r>
      <w:r w:rsidRPr="00B54567">
        <w:rPr>
          <w:b/>
          <w:spacing w:val="-5"/>
          <w:sz w:val="28"/>
          <w:szCs w:val="28"/>
        </w:rPr>
        <w:t xml:space="preserve"> </w:t>
      </w:r>
      <w:r w:rsidRPr="00B54567">
        <w:rPr>
          <w:b/>
          <w:sz w:val="28"/>
          <w:szCs w:val="28"/>
        </w:rPr>
        <w:t>en</w:t>
      </w:r>
      <w:r w:rsidRPr="00B54567">
        <w:rPr>
          <w:b/>
          <w:spacing w:val="-6"/>
          <w:sz w:val="28"/>
          <w:szCs w:val="28"/>
        </w:rPr>
        <w:t xml:space="preserve"> </w:t>
      </w:r>
      <w:r w:rsidRPr="00B54567">
        <w:rPr>
          <w:b/>
          <w:sz w:val="28"/>
          <w:szCs w:val="28"/>
        </w:rPr>
        <w:t>la</w:t>
      </w:r>
      <w:r w:rsidRPr="00B54567">
        <w:rPr>
          <w:b/>
          <w:spacing w:val="-5"/>
          <w:sz w:val="28"/>
          <w:szCs w:val="28"/>
        </w:rPr>
        <w:t xml:space="preserve"> R</w:t>
      </w:r>
      <w:r w:rsidRPr="00B54567">
        <w:rPr>
          <w:b/>
          <w:sz w:val="28"/>
          <w:szCs w:val="28"/>
        </w:rPr>
        <w:t>esolución</w:t>
      </w:r>
      <w:r w:rsidRPr="00B54567">
        <w:rPr>
          <w:b/>
          <w:spacing w:val="-6"/>
          <w:sz w:val="28"/>
          <w:szCs w:val="28"/>
        </w:rPr>
        <w:t xml:space="preserve"> </w:t>
      </w:r>
      <w:r w:rsidRPr="00B54567">
        <w:rPr>
          <w:b/>
          <w:sz w:val="28"/>
          <w:szCs w:val="28"/>
        </w:rPr>
        <w:t>de</w:t>
      </w:r>
      <w:r w:rsidRPr="00B54567">
        <w:rPr>
          <w:b/>
          <w:spacing w:val="-5"/>
          <w:sz w:val="28"/>
          <w:szCs w:val="28"/>
        </w:rPr>
        <w:t xml:space="preserve"> F</w:t>
      </w:r>
      <w:r w:rsidRPr="00B54567">
        <w:rPr>
          <w:b/>
          <w:sz w:val="28"/>
          <w:szCs w:val="28"/>
        </w:rPr>
        <w:t>enecimiento),</w:t>
      </w:r>
      <w:r w:rsidRPr="00B54567">
        <w:rPr>
          <w:b/>
          <w:spacing w:val="-1"/>
          <w:sz w:val="28"/>
          <w:szCs w:val="28"/>
        </w:rPr>
        <w:t xml:space="preserve"> </w:t>
      </w:r>
      <w:r w:rsidRPr="00B54567">
        <w:rPr>
          <w:b/>
          <w:sz w:val="28"/>
          <w:szCs w:val="28"/>
          <w:u w:val="thick"/>
        </w:rPr>
        <w:t>en</w:t>
      </w:r>
      <w:r w:rsidRPr="00B54567">
        <w:rPr>
          <w:b/>
          <w:spacing w:val="-6"/>
          <w:sz w:val="28"/>
          <w:szCs w:val="28"/>
          <w:u w:val="thick"/>
        </w:rPr>
        <w:t xml:space="preserve"> PDF</w:t>
      </w:r>
      <w:r w:rsidRPr="00B54567">
        <w:rPr>
          <w:b/>
          <w:spacing w:val="-4"/>
          <w:sz w:val="28"/>
          <w:szCs w:val="28"/>
        </w:rPr>
        <w:t xml:space="preserve"> </w:t>
      </w:r>
      <w:r w:rsidRPr="00B54567">
        <w:rPr>
          <w:b/>
          <w:sz w:val="28"/>
          <w:szCs w:val="28"/>
        </w:rPr>
        <w:t>mediante</w:t>
      </w:r>
      <w:r w:rsidRPr="00B54567">
        <w:rPr>
          <w:b/>
          <w:spacing w:val="-5"/>
          <w:sz w:val="28"/>
          <w:szCs w:val="28"/>
        </w:rPr>
        <w:t xml:space="preserve"> </w:t>
      </w:r>
      <w:r w:rsidRPr="00B54567">
        <w:rPr>
          <w:b/>
          <w:spacing w:val="-6"/>
          <w:sz w:val="28"/>
          <w:szCs w:val="28"/>
        </w:rPr>
        <w:t xml:space="preserve">memoria </w:t>
      </w:r>
      <w:r w:rsidRPr="00B54567">
        <w:rPr>
          <w:b/>
          <w:sz w:val="28"/>
          <w:szCs w:val="28"/>
        </w:rPr>
        <w:t xml:space="preserve">USB y </w:t>
      </w:r>
      <w:r w:rsidRPr="00B54567">
        <w:rPr>
          <w:b/>
          <w:sz w:val="28"/>
          <w:szCs w:val="28"/>
          <w:u w:val="thick"/>
        </w:rPr>
        <w:t>mediante documento físico</w:t>
      </w:r>
      <w:r w:rsidRPr="00B54567">
        <w:rPr>
          <w:b/>
          <w:sz w:val="28"/>
          <w:szCs w:val="28"/>
        </w:rPr>
        <w:t xml:space="preserve"> (el cual será indispensable conservar ante cualquier eventual investigación</w:t>
      </w:r>
      <w:r w:rsidRPr="00B54567">
        <w:rPr>
          <w:b/>
          <w:spacing w:val="-7"/>
          <w:sz w:val="28"/>
          <w:szCs w:val="28"/>
        </w:rPr>
        <w:t xml:space="preserve"> </w:t>
      </w:r>
      <w:r w:rsidRPr="00B54567">
        <w:rPr>
          <w:b/>
          <w:sz w:val="28"/>
          <w:szCs w:val="28"/>
        </w:rPr>
        <w:t>administrativa,</w:t>
      </w:r>
      <w:r w:rsidRPr="00B54567">
        <w:rPr>
          <w:b/>
          <w:spacing w:val="-6"/>
          <w:sz w:val="28"/>
          <w:szCs w:val="28"/>
        </w:rPr>
        <w:t xml:space="preserve"> </w:t>
      </w:r>
      <w:r w:rsidRPr="00B54567">
        <w:rPr>
          <w:b/>
          <w:sz w:val="28"/>
          <w:szCs w:val="28"/>
        </w:rPr>
        <w:t>fiscal,</w:t>
      </w:r>
      <w:r w:rsidRPr="00B54567">
        <w:rPr>
          <w:b/>
          <w:spacing w:val="-8"/>
          <w:sz w:val="28"/>
          <w:szCs w:val="28"/>
        </w:rPr>
        <w:t xml:space="preserve"> </w:t>
      </w:r>
      <w:r w:rsidRPr="00B54567">
        <w:rPr>
          <w:b/>
          <w:sz w:val="28"/>
          <w:szCs w:val="28"/>
        </w:rPr>
        <w:t>disciplinaria</w:t>
      </w:r>
      <w:r w:rsidRPr="00B54567">
        <w:rPr>
          <w:b/>
          <w:spacing w:val="-6"/>
          <w:sz w:val="28"/>
          <w:szCs w:val="28"/>
        </w:rPr>
        <w:t xml:space="preserve"> </w:t>
      </w:r>
      <w:r w:rsidRPr="00B54567">
        <w:rPr>
          <w:b/>
          <w:sz w:val="28"/>
          <w:szCs w:val="28"/>
        </w:rPr>
        <w:t>o</w:t>
      </w:r>
      <w:r w:rsidRPr="00B54567">
        <w:rPr>
          <w:b/>
          <w:spacing w:val="-7"/>
          <w:sz w:val="28"/>
          <w:szCs w:val="28"/>
        </w:rPr>
        <w:t xml:space="preserve"> </w:t>
      </w:r>
      <w:r w:rsidRPr="00B54567">
        <w:rPr>
          <w:b/>
          <w:sz w:val="28"/>
          <w:szCs w:val="28"/>
        </w:rPr>
        <w:t>penal</w:t>
      </w:r>
      <w:r w:rsidRPr="00B54567">
        <w:rPr>
          <w:b/>
          <w:spacing w:val="-6"/>
          <w:sz w:val="28"/>
          <w:szCs w:val="28"/>
        </w:rPr>
        <w:t xml:space="preserve"> </w:t>
      </w:r>
      <w:r w:rsidRPr="00B54567">
        <w:rPr>
          <w:b/>
          <w:sz w:val="28"/>
          <w:szCs w:val="28"/>
        </w:rPr>
        <w:t>a</w:t>
      </w:r>
      <w:r w:rsidRPr="00B54567">
        <w:rPr>
          <w:b/>
          <w:spacing w:val="-8"/>
          <w:sz w:val="28"/>
          <w:szCs w:val="28"/>
        </w:rPr>
        <w:t xml:space="preserve"> </w:t>
      </w:r>
      <w:r w:rsidRPr="00B54567">
        <w:rPr>
          <w:b/>
          <w:sz w:val="28"/>
          <w:szCs w:val="28"/>
        </w:rPr>
        <w:t>que</w:t>
      </w:r>
      <w:r w:rsidRPr="00B54567">
        <w:rPr>
          <w:b/>
          <w:spacing w:val="-8"/>
          <w:sz w:val="28"/>
          <w:szCs w:val="28"/>
        </w:rPr>
        <w:t xml:space="preserve"> </w:t>
      </w:r>
      <w:r w:rsidRPr="00B54567">
        <w:rPr>
          <w:b/>
          <w:sz w:val="28"/>
          <w:szCs w:val="28"/>
        </w:rPr>
        <w:t>haya</w:t>
      </w:r>
      <w:r w:rsidRPr="00B54567">
        <w:rPr>
          <w:b/>
          <w:spacing w:val="-6"/>
          <w:sz w:val="28"/>
          <w:szCs w:val="28"/>
        </w:rPr>
        <w:t xml:space="preserve"> </w:t>
      </w:r>
      <w:r w:rsidRPr="00B54567">
        <w:rPr>
          <w:b/>
          <w:sz w:val="28"/>
          <w:szCs w:val="28"/>
        </w:rPr>
        <w:t>lugar</w:t>
      </w:r>
      <w:r w:rsidRPr="00B54567">
        <w:rPr>
          <w:b/>
          <w:spacing w:val="-7"/>
          <w:sz w:val="28"/>
          <w:szCs w:val="28"/>
        </w:rPr>
        <w:t xml:space="preserve"> </w:t>
      </w:r>
      <w:r w:rsidRPr="00B54567">
        <w:rPr>
          <w:b/>
          <w:sz w:val="28"/>
          <w:szCs w:val="28"/>
        </w:rPr>
        <w:t>por</w:t>
      </w:r>
      <w:r w:rsidRPr="00B54567">
        <w:rPr>
          <w:b/>
          <w:spacing w:val="-6"/>
          <w:sz w:val="28"/>
          <w:szCs w:val="28"/>
        </w:rPr>
        <w:t xml:space="preserve"> </w:t>
      </w:r>
      <w:r w:rsidRPr="00B54567">
        <w:rPr>
          <w:b/>
          <w:sz w:val="28"/>
          <w:szCs w:val="28"/>
        </w:rPr>
        <w:t>parte</w:t>
      </w:r>
      <w:r w:rsidRPr="00B54567">
        <w:rPr>
          <w:b/>
          <w:spacing w:val="-9"/>
          <w:sz w:val="28"/>
          <w:szCs w:val="28"/>
        </w:rPr>
        <w:t xml:space="preserve"> </w:t>
      </w:r>
      <w:r w:rsidRPr="00B54567">
        <w:rPr>
          <w:b/>
          <w:sz w:val="28"/>
          <w:szCs w:val="28"/>
        </w:rPr>
        <w:t>de</w:t>
      </w:r>
      <w:r w:rsidRPr="00B54567">
        <w:rPr>
          <w:b/>
          <w:spacing w:val="-6"/>
          <w:sz w:val="28"/>
          <w:szCs w:val="28"/>
        </w:rPr>
        <w:t xml:space="preserve"> </w:t>
      </w:r>
      <w:r w:rsidRPr="00B54567">
        <w:rPr>
          <w:b/>
          <w:sz w:val="28"/>
          <w:szCs w:val="28"/>
        </w:rPr>
        <w:t>los organismos de</w:t>
      </w:r>
      <w:r w:rsidRPr="00B54567">
        <w:rPr>
          <w:b/>
          <w:spacing w:val="-1"/>
          <w:sz w:val="28"/>
          <w:szCs w:val="28"/>
        </w:rPr>
        <w:t xml:space="preserve"> </w:t>
      </w:r>
      <w:r w:rsidRPr="00B54567">
        <w:rPr>
          <w:b/>
          <w:sz w:val="28"/>
          <w:szCs w:val="28"/>
        </w:rPr>
        <w:t>control).</w:t>
      </w:r>
    </w:p>
    <w:p w14:paraId="00DA001D" w14:textId="77777777" w:rsidR="006868C4" w:rsidRPr="00B54567" w:rsidRDefault="006868C4" w:rsidP="006868C4">
      <w:pPr>
        <w:tabs>
          <w:tab w:val="left" w:pos="2265"/>
          <w:tab w:val="left" w:pos="5293"/>
          <w:tab w:val="left" w:pos="7458"/>
          <w:tab w:val="left" w:pos="9541"/>
        </w:tabs>
        <w:spacing w:before="92"/>
        <w:ind w:right="49"/>
        <w:jc w:val="both"/>
        <w:rPr>
          <w:b/>
          <w:sz w:val="28"/>
          <w:szCs w:val="28"/>
        </w:rPr>
      </w:pPr>
    </w:p>
    <w:p w14:paraId="46431B99" w14:textId="64AF8133" w:rsidR="006868C4" w:rsidRPr="00B54567" w:rsidRDefault="006868C4" w:rsidP="006868C4">
      <w:pPr>
        <w:tabs>
          <w:tab w:val="left" w:pos="8985"/>
        </w:tabs>
        <w:ind w:right="49"/>
        <w:jc w:val="both"/>
        <w:rPr>
          <w:b/>
          <w:sz w:val="28"/>
          <w:szCs w:val="28"/>
        </w:rPr>
      </w:pPr>
      <w:r w:rsidRPr="00B54567">
        <w:rPr>
          <w:b/>
          <w:sz w:val="28"/>
          <w:szCs w:val="28"/>
        </w:rPr>
        <w:t xml:space="preserve">La información solicitada debe radicarse en la oficina de correspondencia de la Cámara de Representantes, la cual funciona de lunes a viernes de 08:30 a. m. a 04:30 PM o enviarse a la siguiente dirección: </w:t>
      </w:r>
      <w:r w:rsidRPr="00B54567">
        <w:rPr>
          <w:b/>
          <w:sz w:val="28"/>
          <w:szCs w:val="28"/>
          <w:u w:val="single"/>
        </w:rPr>
        <w:t>“Comisión Legal de Cuentas Cámara de Representantes Carrera 7ª Nº 8 – 68 Edificio Nuevo del Congreso - Bogotá D.C”.</w:t>
      </w:r>
      <w:r w:rsidRPr="00B54567">
        <w:rPr>
          <w:b/>
          <w:sz w:val="28"/>
          <w:szCs w:val="28"/>
        </w:rPr>
        <w:t xml:space="preserve"> Así mismo debe remitirse electrónicamente al correo </w:t>
      </w:r>
      <w:hyperlink r:id="rId9" w:history="1">
        <w:r w:rsidR="00EC0B0D" w:rsidRPr="005369A4">
          <w:rPr>
            <w:rStyle w:val="Hipervnculo"/>
            <w:b/>
            <w:sz w:val="28"/>
            <w:szCs w:val="28"/>
          </w:rPr>
          <w:t>comision.legal</w:t>
        </w:r>
      </w:hyperlink>
      <w:r w:rsidRPr="00B54567">
        <w:rPr>
          <w:rStyle w:val="Hipervnculo"/>
          <w:b/>
          <w:sz w:val="28"/>
          <w:szCs w:val="28"/>
        </w:rPr>
        <w:t>@camara.gov.co</w:t>
      </w:r>
      <w:r w:rsidRPr="00B54567">
        <w:rPr>
          <w:b/>
          <w:sz w:val="28"/>
          <w:szCs w:val="28"/>
        </w:rPr>
        <w:t xml:space="preserve"> (sin obviar la radicación física del documento). Para solicitar información o aclaración favor comunicarse con la secretaria general de la Comisión al teléfono celular 313 2169167 o a los fijos 601 8770720 extensión 4031 y 4036 y/o con la Unidad de Auditoría Interna de la Comisión Legal de Cuentas de la Cámara de Representantes al teléfono en Bogotá: 601 8770720 extensiones 3351 y 3349 o al correo</w:t>
      </w:r>
      <w:r w:rsidRPr="00B54567">
        <w:rPr>
          <w:b/>
          <w:color w:val="FF0000"/>
          <w:sz w:val="28"/>
          <w:szCs w:val="28"/>
        </w:rPr>
        <w:t xml:space="preserve"> </w:t>
      </w:r>
      <w:hyperlink r:id="rId10" w:history="1">
        <w:r w:rsidRPr="00B54567">
          <w:rPr>
            <w:rStyle w:val="Hipervnculo"/>
            <w:b/>
            <w:sz w:val="28"/>
            <w:szCs w:val="28"/>
            <w:u w:val="thick" w:color="0000FF"/>
          </w:rPr>
          <w:t>fabian.trujillo@camara.gov.co</w:t>
        </w:r>
      </w:hyperlink>
    </w:p>
    <w:p w14:paraId="178685DE" w14:textId="77777777" w:rsidR="006868C4" w:rsidRPr="00B54567" w:rsidRDefault="006868C4" w:rsidP="006868C4">
      <w:pPr>
        <w:tabs>
          <w:tab w:val="left" w:pos="8985"/>
        </w:tabs>
        <w:ind w:right="49"/>
        <w:jc w:val="both"/>
        <w:rPr>
          <w:b/>
          <w:sz w:val="28"/>
          <w:szCs w:val="28"/>
        </w:rPr>
      </w:pPr>
    </w:p>
    <w:p w14:paraId="1ECA46F4" w14:textId="77777777" w:rsidR="006868C4" w:rsidRDefault="006868C4" w:rsidP="006868C4">
      <w:pPr>
        <w:tabs>
          <w:tab w:val="left" w:pos="834"/>
        </w:tabs>
        <w:spacing w:before="91"/>
        <w:ind w:right="49"/>
        <w:jc w:val="both"/>
        <w:rPr>
          <w:b/>
          <w:spacing w:val="-15"/>
          <w:sz w:val="28"/>
          <w:szCs w:val="28"/>
        </w:rPr>
      </w:pPr>
      <w:r w:rsidRPr="00B54567">
        <w:rPr>
          <w:b/>
          <w:sz w:val="28"/>
          <w:szCs w:val="28"/>
        </w:rPr>
        <w:t xml:space="preserve">El término de </w:t>
      </w:r>
      <w:r w:rsidRPr="00B54567">
        <w:rPr>
          <w:b/>
          <w:sz w:val="28"/>
          <w:szCs w:val="28"/>
          <w:u w:val="thick"/>
        </w:rPr>
        <w:t>cinco (5) días calendario</w:t>
      </w:r>
      <w:r w:rsidRPr="00B54567">
        <w:rPr>
          <w:b/>
          <w:sz w:val="28"/>
          <w:szCs w:val="28"/>
        </w:rPr>
        <w:t xml:space="preserve"> que establece el artículo 258 de la Ley 5 de 1992 para dar respuesta al presente requerimiento</w:t>
      </w:r>
      <w:r w:rsidRPr="00B54567">
        <w:rPr>
          <w:b/>
          <w:spacing w:val="-14"/>
          <w:sz w:val="28"/>
          <w:szCs w:val="28"/>
        </w:rPr>
        <w:t xml:space="preserve"> </w:t>
      </w:r>
      <w:r w:rsidRPr="00B54567">
        <w:rPr>
          <w:b/>
          <w:sz w:val="28"/>
          <w:szCs w:val="28"/>
        </w:rPr>
        <w:t>es</w:t>
      </w:r>
      <w:r w:rsidRPr="00B54567">
        <w:rPr>
          <w:b/>
          <w:spacing w:val="-14"/>
          <w:sz w:val="28"/>
          <w:szCs w:val="28"/>
        </w:rPr>
        <w:t xml:space="preserve"> </w:t>
      </w:r>
      <w:r w:rsidRPr="00B54567">
        <w:rPr>
          <w:b/>
          <w:sz w:val="28"/>
          <w:szCs w:val="28"/>
          <w:u w:val="thick"/>
        </w:rPr>
        <w:t>IMPRORROGABLE</w:t>
      </w:r>
      <w:r w:rsidRPr="00B54567">
        <w:rPr>
          <w:b/>
          <w:sz w:val="28"/>
          <w:szCs w:val="28"/>
        </w:rPr>
        <w:t>.</w:t>
      </w:r>
      <w:r w:rsidRPr="00B54567">
        <w:rPr>
          <w:b/>
          <w:spacing w:val="-15"/>
          <w:sz w:val="28"/>
          <w:szCs w:val="28"/>
        </w:rPr>
        <w:t xml:space="preserve"> </w:t>
      </w:r>
    </w:p>
    <w:p w14:paraId="5110C60C" w14:textId="2BC388DD" w:rsidR="006868C4" w:rsidRDefault="006868C4" w:rsidP="006868C4">
      <w:pPr>
        <w:tabs>
          <w:tab w:val="left" w:pos="834"/>
        </w:tabs>
        <w:spacing w:before="91"/>
        <w:ind w:right="49"/>
        <w:jc w:val="both"/>
        <w:rPr>
          <w:b/>
          <w:spacing w:val="-15"/>
          <w:sz w:val="28"/>
          <w:szCs w:val="28"/>
        </w:rPr>
      </w:pPr>
    </w:p>
    <w:p w14:paraId="076655DD" w14:textId="7BF8AF03" w:rsidR="0015096D" w:rsidRDefault="0015096D" w:rsidP="006868C4">
      <w:pPr>
        <w:tabs>
          <w:tab w:val="left" w:pos="834"/>
        </w:tabs>
        <w:spacing w:before="91"/>
        <w:ind w:right="49"/>
        <w:jc w:val="both"/>
        <w:rPr>
          <w:b/>
          <w:spacing w:val="-15"/>
          <w:sz w:val="28"/>
          <w:szCs w:val="28"/>
        </w:rPr>
      </w:pPr>
    </w:p>
    <w:p w14:paraId="0E5EFAFB" w14:textId="6CCF3072" w:rsidR="0015096D" w:rsidRDefault="0015096D" w:rsidP="006868C4">
      <w:pPr>
        <w:tabs>
          <w:tab w:val="left" w:pos="834"/>
        </w:tabs>
        <w:spacing w:before="91"/>
        <w:ind w:right="49"/>
        <w:jc w:val="both"/>
        <w:rPr>
          <w:b/>
          <w:spacing w:val="-15"/>
          <w:sz w:val="28"/>
          <w:szCs w:val="28"/>
        </w:rPr>
      </w:pPr>
    </w:p>
    <w:p w14:paraId="63826745" w14:textId="77777777" w:rsidR="0015096D" w:rsidRDefault="0015096D" w:rsidP="006868C4">
      <w:pPr>
        <w:tabs>
          <w:tab w:val="left" w:pos="834"/>
        </w:tabs>
        <w:spacing w:before="91"/>
        <w:ind w:right="49"/>
        <w:jc w:val="both"/>
        <w:rPr>
          <w:b/>
          <w:spacing w:val="-15"/>
          <w:sz w:val="28"/>
          <w:szCs w:val="28"/>
        </w:rPr>
      </w:pPr>
    </w:p>
    <w:p w14:paraId="0B8A982C" w14:textId="77777777" w:rsidR="006868C4" w:rsidRPr="009D3600" w:rsidRDefault="006868C4" w:rsidP="006868C4">
      <w:pPr>
        <w:pStyle w:val="Prrafodelista"/>
        <w:ind w:left="0" w:right="49"/>
        <w:jc w:val="both"/>
        <w:rPr>
          <w:b/>
          <w:iCs/>
          <w:sz w:val="28"/>
          <w:szCs w:val="28"/>
        </w:rPr>
      </w:pPr>
      <w:r w:rsidRPr="009D3600">
        <w:rPr>
          <w:b/>
          <w:iCs/>
          <w:sz w:val="28"/>
          <w:szCs w:val="28"/>
        </w:rPr>
        <w:t xml:space="preserve">NOTA FINAL: </w:t>
      </w:r>
      <w:r w:rsidRPr="009D3600">
        <w:rPr>
          <w:bCs/>
          <w:iCs/>
          <w:sz w:val="28"/>
          <w:szCs w:val="28"/>
        </w:rPr>
        <w:t>De acuerdo con la Proposición N°026 del 27 agosto de 2025, usted será citado al pleno de la Comisión o a subcomisión de seguimiento para que personalmente de las explicaciones del caso en fecha y hora que fije la Mesa Directiva de la Comisión</w:t>
      </w:r>
      <w:r w:rsidRPr="009D3600">
        <w:rPr>
          <w:b/>
          <w:iCs/>
          <w:sz w:val="28"/>
          <w:szCs w:val="28"/>
        </w:rPr>
        <w:t>.</w:t>
      </w:r>
    </w:p>
    <w:p w14:paraId="5EFC9358" w14:textId="1CC0A499" w:rsidR="006868C4" w:rsidRDefault="006868C4" w:rsidP="006868C4">
      <w:pPr>
        <w:pStyle w:val="Textoindependiente"/>
        <w:ind w:right="49"/>
        <w:rPr>
          <w:sz w:val="28"/>
          <w:szCs w:val="28"/>
        </w:rPr>
      </w:pPr>
    </w:p>
    <w:p w14:paraId="257755F4" w14:textId="77777777" w:rsidR="0015096D" w:rsidRPr="00B54567" w:rsidRDefault="0015096D" w:rsidP="006868C4">
      <w:pPr>
        <w:pStyle w:val="Textoindependiente"/>
        <w:ind w:right="49"/>
        <w:rPr>
          <w:sz w:val="28"/>
          <w:szCs w:val="28"/>
        </w:rPr>
      </w:pPr>
    </w:p>
    <w:p w14:paraId="1AAD7C20" w14:textId="77777777" w:rsidR="006868C4" w:rsidRDefault="006868C4" w:rsidP="006868C4">
      <w:pPr>
        <w:pStyle w:val="Textoindependiente"/>
        <w:ind w:right="49"/>
        <w:rPr>
          <w:sz w:val="28"/>
          <w:szCs w:val="28"/>
        </w:rPr>
      </w:pPr>
      <w:r w:rsidRPr="00B54567">
        <w:rPr>
          <w:sz w:val="28"/>
          <w:szCs w:val="28"/>
        </w:rPr>
        <w:t>Atentamente,</w:t>
      </w:r>
    </w:p>
    <w:p w14:paraId="0C7F9359" w14:textId="6E293958" w:rsidR="006868C4" w:rsidRDefault="006868C4" w:rsidP="006868C4">
      <w:pPr>
        <w:pStyle w:val="Textoindependiente"/>
        <w:ind w:right="49"/>
        <w:rPr>
          <w:sz w:val="28"/>
          <w:szCs w:val="28"/>
        </w:rPr>
      </w:pPr>
    </w:p>
    <w:p w14:paraId="3E89DEA7" w14:textId="4A2F85E8" w:rsidR="0015096D" w:rsidRDefault="0015096D" w:rsidP="006868C4">
      <w:pPr>
        <w:pStyle w:val="Textoindependiente"/>
        <w:ind w:right="49"/>
        <w:rPr>
          <w:sz w:val="28"/>
          <w:szCs w:val="28"/>
        </w:rPr>
      </w:pPr>
    </w:p>
    <w:p w14:paraId="1C30FBEF" w14:textId="77777777" w:rsidR="0015096D" w:rsidRDefault="0015096D" w:rsidP="006868C4">
      <w:pPr>
        <w:pStyle w:val="Textoindependiente"/>
        <w:ind w:right="49"/>
        <w:rPr>
          <w:sz w:val="28"/>
          <w:szCs w:val="28"/>
        </w:rPr>
      </w:pPr>
    </w:p>
    <w:p w14:paraId="784DF9CB" w14:textId="77777777" w:rsidR="005552D6" w:rsidRDefault="005552D6" w:rsidP="005552D6">
      <w:pPr>
        <w:pStyle w:val="Textoindependiente"/>
        <w:jc w:val="center"/>
        <w:rPr>
          <w:i/>
          <w:iCs/>
        </w:rPr>
      </w:pPr>
      <w:r>
        <w:rPr>
          <w:i/>
          <w:iCs/>
        </w:rPr>
        <w:t>Original firmado</w:t>
      </w:r>
    </w:p>
    <w:p w14:paraId="5B395387" w14:textId="77777777" w:rsidR="006868C4" w:rsidRPr="00B54567" w:rsidRDefault="006868C4" w:rsidP="006868C4">
      <w:pPr>
        <w:ind w:left="-567"/>
        <w:jc w:val="center"/>
        <w:rPr>
          <w:b/>
          <w:sz w:val="24"/>
          <w:szCs w:val="24"/>
        </w:rPr>
      </w:pPr>
    </w:p>
    <w:p w14:paraId="4146398F" w14:textId="77777777" w:rsidR="006868C4" w:rsidRPr="00B54567" w:rsidRDefault="006868C4" w:rsidP="006868C4">
      <w:pPr>
        <w:ind w:left="-567"/>
        <w:jc w:val="center"/>
        <w:rPr>
          <w:b/>
          <w:sz w:val="24"/>
          <w:szCs w:val="24"/>
        </w:rPr>
      </w:pPr>
      <w:r w:rsidRPr="00B54567">
        <w:rPr>
          <w:b/>
          <w:sz w:val="24"/>
          <w:szCs w:val="24"/>
        </w:rPr>
        <w:t>VICTOR ANDRÉS TOVAR TRUJILLO</w:t>
      </w:r>
    </w:p>
    <w:p w14:paraId="3E1B02C8" w14:textId="77777777" w:rsidR="006868C4" w:rsidRPr="00B54567" w:rsidRDefault="006868C4" w:rsidP="006868C4">
      <w:pPr>
        <w:ind w:left="-567"/>
        <w:jc w:val="center"/>
        <w:rPr>
          <w:b/>
          <w:sz w:val="24"/>
        </w:rPr>
      </w:pPr>
      <w:r w:rsidRPr="00B54567">
        <w:rPr>
          <w:b/>
          <w:sz w:val="24"/>
          <w:szCs w:val="24"/>
        </w:rPr>
        <w:t>Secretario General</w:t>
      </w:r>
      <w:r w:rsidRPr="00B54567">
        <w:rPr>
          <w:b/>
          <w:sz w:val="24"/>
        </w:rPr>
        <w:t xml:space="preserve"> </w:t>
      </w:r>
    </w:p>
    <w:p w14:paraId="2D4698B6" w14:textId="77777777" w:rsidR="006868C4" w:rsidRPr="00B54567" w:rsidRDefault="006868C4" w:rsidP="006868C4">
      <w:pPr>
        <w:ind w:left="2268" w:right="2640"/>
        <w:jc w:val="center"/>
        <w:rPr>
          <w:b/>
          <w:sz w:val="24"/>
        </w:rPr>
      </w:pPr>
      <w:r w:rsidRPr="00B54567">
        <w:rPr>
          <w:b/>
          <w:sz w:val="24"/>
        </w:rPr>
        <w:t xml:space="preserve">Comisión Legal de Cuentas </w:t>
      </w:r>
    </w:p>
    <w:p w14:paraId="085D40BB" w14:textId="77777777" w:rsidR="006868C4" w:rsidRPr="00B54567" w:rsidRDefault="006868C4" w:rsidP="006868C4">
      <w:pPr>
        <w:ind w:left="2268" w:right="2640"/>
        <w:jc w:val="center"/>
        <w:rPr>
          <w:b/>
          <w:sz w:val="24"/>
        </w:rPr>
      </w:pPr>
      <w:r w:rsidRPr="00B54567">
        <w:rPr>
          <w:b/>
          <w:sz w:val="24"/>
        </w:rPr>
        <w:t>Cámara de Representantes</w:t>
      </w:r>
    </w:p>
    <w:p w14:paraId="7C890BC3" w14:textId="77777777" w:rsidR="006868C4" w:rsidRPr="00B54567" w:rsidRDefault="006868C4" w:rsidP="006868C4">
      <w:pPr>
        <w:ind w:left="1411" w:right="1900"/>
        <w:jc w:val="center"/>
        <w:rPr>
          <w:b/>
          <w:sz w:val="24"/>
        </w:rPr>
      </w:pPr>
      <w:r w:rsidRPr="00B54567">
        <w:rPr>
          <w:b/>
          <w:sz w:val="24"/>
        </w:rPr>
        <w:t>Carrera 7ª Nº 8 – 68 Edificio Nuevo del Congreso</w:t>
      </w:r>
    </w:p>
    <w:p w14:paraId="30954322" w14:textId="77777777" w:rsidR="006868C4" w:rsidRDefault="006868C4" w:rsidP="006868C4">
      <w:pPr>
        <w:ind w:left="1411" w:right="1900"/>
        <w:jc w:val="center"/>
        <w:rPr>
          <w:b/>
          <w:sz w:val="24"/>
        </w:rPr>
      </w:pPr>
      <w:r w:rsidRPr="00B54567">
        <w:rPr>
          <w:b/>
          <w:sz w:val="24"/>
        </w:rPr>
        <w:t>Bogotá D.C.</w:t>
      </w:r>
      <w:r>
        <w:rPr>
          <w:b/>
          <w:sz w:val="24"/>
        </w:rPr>
        <w:t xml:space="preserve"> </w:t>
      </w:r>
    </w:p>
    <w:p w14:paraId="693D3C9A" w14:textId="77777777" w:rsidR="006868C4" w:rsidRDefault="006868C4" w:rsidP="006868C4">
      <w:pPr>
        <w:ind w:left="1411" w:right="1900"/>
        <w:jc w:val="center"/>
        <w:rPr>
          <w:b/>
          <w:sz w:val="24"/>
        </w:rPr>
      </w:pPr>
    </w:p>
    <w:p w14:paraId="6D4AC432" w14:textId="77777777" w:rsidR="006868C4" w:rsidRDefault="006868C4" w:rsidP="006868C4">
      <w:pPr>
        <w:ind w:left="1411" w:right="1900"/>
        <w:jc w:val="center"/>
        <w:rPr>
          <w:b/>
          <w:sz w:val="24"/>
        </w:rPr>
      </w:pPr>
    </w:p>
    <w:bookmarkEnd w:id="8"/>
    <w:p w14:paraId="6855B3B7" w14:textId="77777777" w:rsidR="006868C4" w:rsidRPr="00F07556" w:rsidRDefault="006868C4" w:rsidP="006868C4">
      <w:pPr>
        <w:rPr>
          <w:b/>
          <w:bCs/>
          <w:sz w:val="24"/>
          <w:szCs w:val="24"/>
        </w:rPr>
      </w:pPr>
    </w:p>
    <w:p w14:paraId="768DA562" w14:textId="77777777" w:rsidR="009F68D9" w:rsidRPr="007A08F1" w:rsidRDefault="009F68D9" w:rsidP="007A08F1"/>
    <w:sectPr w:rsidR="009F68D9" w:rsidRPr="007A08F1" w:rsidSect="00343CF3">
      <w:footerReference w:type="default" r:id="rId11"/>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9CD042" w14:textId="77777777" w:rsidR="00B93927" w:rsidRDefault="00B93927" w:rsidP="00DD0F13">
      <w:r>
        <w:separator/>
      </w:r>
    </w:p>
  </w:endnote>
  <w:endnote w:type="continuationSeparator" w:id="0">
    <w:p w14:paraId="2A9445FC" w14:textId="77777777" w:rsidR="00B93927" w:rsidRDefault="00B93927" w:rsidP="00DD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Nunito">
    <w:altName w:val="Nunito"/>
    <w:charset w:val="00"/>
    <w:family w:val="auto"/>
    <w:pitch w:val="variable"/>
    <w:sig w:usb0="A00002FF" w:usb1="5000204B" w:usb2="00000000" w:usb3="00000000" w:csb0="00000197"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7345088"/>
      <w:docPartObj>
        <w:docPartGallery w:val="Page Numbers (Bottom of Page)"/>
        <w:docPartUnique/>
      </w:docPartObj>
    </w:sdtPr>
    <w:sdtEndPr/>
    <w:sdtContent>
      <w:p w14:paraId="28C8B5FA" w14:textId="2FB5B266" w:rsidR="00DD0F13" w:rsidRDefault="00DD0F13">
        <w:pPr>
          <w:pStyle w:val="Piedepgina"/>
          <w:jc w:val="center"/>
        </w:pPr>
        <w:r>
          <w:fldChar w:fldCharType="begin"/>
        </w:r>
        <w:r>
          <w:instrText>PAGE   \* MERGEFORMAT</w:instrText>
        </w:r>
        <w:r>
          <w:fldChar w:fldCharType="separate"/>
        </w:r>
        <w:r>
          <w:t>2</w:t>
        </w:r>
        <w:r>
          <w:fldChar w:fldCharType="end"/>
        </w:r>
      </w:p>
    </w:sdtContent>
  </w:sdt>
  <w:p w14:paraId="417DE52B" w14:textId="77777777" w:rsidR="00DD0F13" w:rsidRDefault="00DD0F1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C7AB76" w14:textId="77777777" w:rsidR="00B93927" w:rsidRDefault="00B93927" w:rsidP="00DD0F13">
      <w:r>
        <w:separator/>
      </w:r>
    </w:p>
  </w:footnote>
  <w:footnote w:type="continuationSeparator" w:id="0">
    <w:p w14:paraId="1F90041D" w14:textId="77777777" w:rsidR="00B93927" w:rsidRDefault="00B93927" w:rsidP="00DD0F13">
      <w:r>
        <w:continuationSeparator/>
      </w:r>
    </w:p>
  </w:footnote>
  <w:footnote w:id="1">
    <w:p w14:paraId="055AAE11" w14:textId="77777777" w:rsidR="00463EC8" w:rsidRPr="00C63526" w:rsidRDefault="00463EC8" w:rsidP="00463EC8">
      <w:pPr>
        <w:pStyle w:val="Textonotapie"/>
      </w:pPr>
      <w:r>
        <w:rPr>
          <w:rStyle w:val="Refdenotaalpie"/>
          <w:rFonts w:eastAsia="Arial"/>
        </w:rPr>
        <w:footnoteRef/>
      </w:r>
      <w:r>
        <w:t xml:space="preserve"> Valor que hace parte de los </w:t>
      </w:r>
      <w:r w:rsidRPr="002159C6">
        <w:t>$116.260.154 miles</w:t>
      </w:r>
      <w:r>
        <w:t xml:space="preserve"> de pesos, mencionados en el párrafo anterior.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5F4B67"/>
    <w:multiLevelType w:val="hybridMultilevel"/>
    <w:tmpl w:val="F6C820A8"/>
    <w:lvl w:ilvl="0" w:tplc="A0241104">
      <w:numFmt w:val="bullet"/>
      <w:lvlText w:val="●"/>
      <w:lvlJc w:val="left"/>
      <w:pPr>
        <w:ind w:left="720" w:hanging="360"/>
      </w:pPr>
      <w:rPr>
        <w:rFonts w:hint="default"/>
        <w:spacing w:val="-25"/>
        <w:w w:val="99"/>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FAB7FBC"/>
    <w:multiLevelType w:val="hybridMultilevel"/>
    <w:tmpl w:val="C792E850"/>
    <w:lvl w:ilvl="0" w:tplc="A0241104">
      <w:numFmt w:val="bullet"/>
      <w:lvlText w:val="●"/>
      <w:lvlJc w:val="left"/>
      <w:pPr>
        <w:ind w:left="720" w:hanging="360"/>
      </w:pPr>
      <w:rPr>
        <w:rFonts w:hint="default"/>
        <w:spacing w:val="-25"/>
        <w:w w:val="99"/>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32756AC5"/>
    <w:multiLevelType w:val="hybridMultilevel"/>
    <w:tmpl w:val="2F1A74E0"/>
    <w:lvl w:ilvl="0" w:tplc="240A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3BE57700"/>
    <w:multiLevelType w:val="hybridMultilevel"/>
    <w:tmpl w:val="9F2A774A"/>
    <w:lvl w:ilvl="0" w:tplc="A0241104">
      <w:numFmt w:val="bullet"/>
      <w:lvlText w:val="●"/>
      <w:lvlJc w:val="left"/>
      <w:pPr>
        <w:ind w:left="720" w:hanging="360"/>
      </w:pPr>
      <w:rPr>
        <w:rFonts w:hint="default"/>
        <w:spacing w:val="-25"/>
        <w:w w:val="99"/>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45075C49"/>
    <w:multiLevelType w:val="hybridMultilevel"/>
    <w:tmpl w:val="97E21F9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49AC13F7"/>
    <w:multiLevelType w:val="hybridMultilevel"/>
    <w:tmpl w:val="43D4708A"/>
    <w:lvl w:ilvl="0" w:tplc="A0241104">
      <w:numFmt w:val="bullet"/>
      <w:lvlText w:val="●"/>
      <w:lvlJc w:val="left"/>
      <w:pPr>
        <w:ind w:left="720" w:hanging="360"/>
      </w:pPr>
      <w:rPr>
        <w:rFonts w:hint="default"/>
        <w:spacing w:val="-25"/>
        <w:w w:val="99"/>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4CE23638"/>
    <w:multiLevelType w:val="hybridMultilevel"/>
    <w:tmpl w:val="107E0606"/>
    <w:lvl w:ilvl="0" w:tplc="A0241104">
      <w:numFmt w:val="bullet"/>
      <w:lvlText w:val="●"/>
      <w:lvlJc w:val="left"/>
      <w:pPr>
        <w:ind w:left="720" w:hanging="360"/>
      </w:pPr>
      <w:rPr>
        <w:rFonts w:hint="default"/>
        <w:spacing w:val="-25"/>
        <w:w w:val="99"/>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4DC3654E"/>
    <w:multiLevelType w:val="hybridMultilevel"/>
    <w:tmpl w:val="74AC72A8"/>
    <w:lvl w:ilvl="0" w:tplc="A0241104">
      <w:numFmt w:val="bullet"/>
      <w:lvlText w:val="●"/>
      <w:lvlJc w:val="left"/>
      <w:pPr>
        <w:ind w:left="720" w:hanging="360"/>
      </w:pPr>
      <w:rPr>
        <w:rFonts w:hint="default"/>
        <w:spacing w:val="-25"/>
        <w:w w:val="99"/>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5ED90594"/>
    <w:multiLevelType w:val="hybridMultilevel"/>
    <w:tmpl w:val="DFD81220"/>
    <w:lvl w:ilvl="0" w:tplc="A0241104">
      <w:numFmt w:val="bullet"/>
      <w:lvlText w:val="●"/>
      <w:lvlJc w:val="left"/>
      <w:pPr>
        <w:ind w:left="720" w:hanging="360"/>
      </w:pPr>
      <w:rPr>
        <w:rFonts w:hint="default"/>
        <w:spacing w:val="-25"/>
        <w:w w:val="99"/>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7214371B"/>
    <w:multiLevelType w:val="hybridMultilevel"/>
    <w:tmpl w:val="FB6CF4B4"/>
    <w:lvl w:ilvl="0" w:tplc="A0241104">
      <w:numFmt w:val="bullet"/>
      <w:lvlText w:val="●"/>
      <w:lvlJc w:val="left"/>
      <w:pPr>
        <w:ind w:left="720" w:hanging="360"/>
      </w:pPr>
      <w:rPr>
        <w:rFonts w:hint="default"/>
        <w:spacing w:val="-25"/>
        <w:w w:val="99"/>
        <w:lang w:val="es-ES" w:eastAsia="en-US" w:bidi="ar-SA"/>
      </w:rPr>
    </w:lvl>
    <w:lvl w:ilvl="1" w:tplc="7576CD8E">
      <w:numFmt w:val="bullet"/>
      <w:lvlText w:val="•"/>
      <w:lvlJc w:val="left"/>
      <w:pPr>
        <w:ind w:left="1785" w:hanging="705"/>
      </w:pPr>
      <w:rPr>
        <w:rFonts w:ascii="Arial" w:eastAsia="Arial" w:hAnsi="Arial" w:cs="Arial"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7"/>
  </w:num>
  <w:num w:numId="4">
    <w:abstractNumId w:val="5"/>
  </w:num>
  <w:num w:numId="5">
    <w:abstractNumId w:val="8"/>
  </w:num>
  <w:num w:numId="6">
    <w:abstractNumId w:val="9"/>
  </w:num>
  <w:num w:numId="7">
    <w:abstractNumId w:val="6"/>
  </w:num>
  <w:num w:numId="8">
    <w:abstractNumId w:val="1"/>
  </w:num>
  <w:num w:numId="9">
    <w:abstractNumId w:val="3"/>
  </w:num>
  <w:num w:numId="10">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830"/>
    <w:rsid w:val="001315BF"/>
    <w:rsid w:val="0015096D"/>
    <w:rsid w:val="002B5E0A"/>
    <w:rsid w:val="00343CF3"/>
    <w:rsid w:val="00463EC8"/>
    <w:rsid w:val="00503B6E"/>
    <w:rsid w:val="005149B9"/>
    <w:rsid w:val="005552D6"/>
    <w:rsid w:val="005D71EC"/>
    <w:rsid w:val="005F6830"/>
    <w:rsid w:val="006868C4"/>
    <w:rsid w:val="006911D7"/>
    <w:rsid w:val="006F68C8"/>
    <w:rsid w:val="007A08F1"/>
    <w:rsid w:val="00817BE1"/>
    <w:rsid w:val="009F68D9"/>
    <w:rsid w:val="00A454DA"/>
    <w:rsid w:val="00B93927"/>
    <w:rsid w:val="00BB24B0"/>
    <w:rsid w:val="00C97D4D"/>
    <w:rsid w:val="00D2065A"/>
    <w:rsid w:val="00DD0F13"/>
    <w:rsid w:val="00E4765E"/>
    <w:rsid w:val="00E76114"/>
    <w:rsid w:val="00EC0B0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BF044"/>
  <w15:chartTrackingRefBased/>
  <w15:docId w15:val="{0AB2AB17-9D4A-42FF-B4FA-A8C0EB733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B5E0A"/>
    <w:pPr>
      <w:widowControl w:val="0"/>
      <w:autoSpaceDE w:val="0"/>
      <w:autoSpaceDN w:val="0"/>
      <w:spacing w:after="0" w:line="240" w:lineRule="auto"/>
    </w:pPr>
    <w:rPr>
      <w:rFonts w:ascii="Arial" w:eastAsia="Arial" w:hAnsi="Arial" w:cs="Arial"/>
      <w:lang w:val="es-ES"/>
    </w:rPr>
  </w:style>
  <w:style w:type="paragraph" w:styleId="Ttulo1">
    <w:name w:val="heading 1"/>
    <w:basedOn w:val="Normal"/>
    <w:link w:val="Ttulo1Car"/>
    <w:uiPriority w:val="1"/>
    <w:qFormat/>
    <w:rsid w:val="002B5E0A"/>
    <w:pPr>
      <w:ind w:left="112" w:right="1900"/>
      <w:jc w:val="both"/>
      <w:outlineLvl w:val="0"/>
    </w:pPr>
    <w:rPr>
      <w:b/>
      <w:bCs/>
      <w:sz w:val="24"/>
      <w:szCs w:val="24"/>
    </w:rPr>
  </w:style>
  <w:style w:type="paragraph" w:styleId="Ttulo2">
    <w:name w:val="heading 2"/>
    <w:basedOn w:val="Normal"/>
    <w:next w:val="Normal"/>
    <w:link w:val="Ttulo2Car"/>
    <w:uiPriority w:val="9"/>
    <w:unhideWhenUsed/>
    <w:qFormat/>
    <w:rsid w:val="002B5E0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2B5E0A"/>
    <w:pPr>
      <w:keepNext/>
      <w:keepLines/>
      <w:widowControl/>
      <w:autoSpaceDE/>
      <w:autoSpaceDN/>
      <w:spacing w:before="40"/>
      <w:ind w:left="1146" w:hanging="720"/>
      <w:jc w:val="both"/>
      <w:outlineLvl w:val="2"/>
    </w:pPr>
    <w:rPr>
      <w:rFonts w:ascii="Times New Roman" w:eastAsiaTheme="majorEastAsia" w:hAnsi="Times New Roman" w:cstheme="majorBidi"/>
      <w:color w:val="2F5496" w:themeColor="accent1" w:themeShade="BF"/>
      <w:sz w:val="24"/>
      <w:szCs w:val="24"/>
      <w:lang w:val="es-CO" w:eastAsia="es-CO"/>
    </w:rPr>
  </w:style>
  <w:style w:type="paragraph" w:styleId="Ttulo4">
    <w:name w:val="heading 4"/>
    <w:basedOn w:val="Normal"/>
    <w:next w:val="Normal"/>
    <w:link w:val="Ttulo4Car"/>
    <w:uiPriority w:val="9"/>
    <w:unhideWhenUsed/>
    <w:qFormat/>
    <w:rsid w:val="002B5E0A"/>
    <w:pPr>
      <w:keepNext/>
      <w:keepLines/>
      <w:widowControl/>
      <w:autoSpaceDE/>
      <w:autoSpaceDN/>
      <w:spacing w:before="40"/>
      <w:ind w:left="864" w:hanging="864"/>
      <w:jc w:val="both"/>
      <w:outlineLvl w:val="3"/>
    </w:pPr>
    <w:rPr>
      <w:rFonts w:ascii="Times New Roman" w:eastAsiaTheme="majorEastAsia" w:hAnsi="Times New Roman" w:cstheme="majorBidi"/>
      <w:i/>
      <w:iCs/>
      <w:color w:val="2F5496" w:themeColor="accent1" w:themeShade="BF"/>
      <w:sz w:val="24"/>
      <w:lang w:val="es-CO" w:eastAsia="es-CO"/>
    </w:rPr>
  </w:style>
  <w:style w:type="paragraph" w:styleId="Ttulo5">
    <w:name w:val="heading 5"/>
    <w:basedOn w:val="Normal"/>
    <w:next w:val="Normal"/>
    <w:link w:val="Ttulo5Car"/>
    <w:uiPriority w:val="9"/>
    <w:unhideWhenUsed/>
    <w:qFormat/>
    <w:rsid w:val="002B5E0A"/>
    <w:pPr>
      <w:keepNext/>
      <w:keepLines/>
      <w:widowControl/>
      <w:autoSpaceDE/>
      <w:autoSpaceDN/>
      <w:spacing w:before="40"/>
      <w:ind w:left="1008" w:hanging="1008"/>
      <w:jc w:val="both"/>
      <w:outlineLvl w:val="4"/>
    </w:pPr>
    <w:rPr>
      <w:rFonts w:asciiTheme="majorHAnsi" w:eastAsiaTheme="majorEastAsia" w:hAnsiTheme="majorHAnsi" w:cstheme="majorBidi"/>
      <w:color w:val="2F5496" w:themeColor="accent1" w:themeShade="BF"/>
      <w:sz w:val="24"/>
      <w:lang w:val="es-CO" w:eastAsia="es-CO"/>
    </w:rPr>
  </w:style>
  <w:style w:type="paragraph" w:styleId="Ttulo6">
    <w:name w:val="heading 6"/>
    <w:basedOn w:val="Normal"/>
    <w:next w:val="Normal"/>
    <w:link w:val="Ttulo6Car"/>
    <w:uiPriority w:val="1"/>
    <w:unhideWhenUsed/>
    <w:qFormat/>
    <w:rsid w:val="002B5E0A"/>
    <w:pPr>
      <w:keepNext/>
      <w:keepLines/>
      <w:widowControl/>
      <w:autoSpaceDE/>
      <w:autoSpaceDN/>
      <w:spacing w:before="40"/>
      <w:ind w:left="1152" w:hanging="1152"/>
      <w:jc w:val="both"/>
      <w:outlineLvl w:val="5"/>
    </w:pPr>
    <w:rPr>
      <w:rFonts w:asciiTheme="majorHAnsi" w:eastAsiaTheme="majorEastAsia" w:hAnsiTheme="majorHAnsi" w:cstheme="majorBidi"/>
      <w:color w:val="1F3763" w:themeColor="accent1" w:themeShade="7F"/>
      <w:sz w:val="24"/>
      <w:lang w:val="es-CO" w:eastAsia="es-CO"/>
    </w:rPr>
  </w:style>
  <w:style w:type="paragraph" w:styleId="Ttulo7">
    <w:name w:val="heading 7"/>
    <w:basedOn w:val="Normal"/>
    <w:next w:val="Normal"/>
    <w:link w:val="Ttulo7Car"/>
    <w:uiPriority w:val="1"/>
    <w:unhideWhenUsed/>
    <w:qFormat/>
    <w:rsid w:val="002B5E0A"/>
    <w:pPr>
      <w:keepNext/>
      <w:keepLines/>
      <w:widowControl/>
      <w:autoSpaceDE/>
      <w:autoSpaceDN/>
      <w:spacing w:before="40"/>
      <w:ind w:left="1296" w:hanging="1296"/>
      <w:jc w:val="both"/>
      <w:outlineLvl w:val="6"/>
    </w:pPr>
    <w:rPr>
      <w:rFonts w:asciiTheme="majorHAnsi" w:eastAsiaTheme="majorEastAsia" w:hAnsiTheme="majorHAnsi" w:cstheme="majorBidi"/>
      <w:i/>
      <w:iCs/>
      <w:color w:val="1F3763" w:themeColor="accent1" w:themeShade="7F"/>
      <w:sz w:val="24"/>
      <w:lang w:val="es-CO" w:eastAsia="es-CO"/>
    </w:rPr>
  </w:style>
  <w:style w:type="paragraph" w:styleId="Ttulo8">
    <w:name w:val="heading 8"/>
    <w:basedOn w:val="Normal"/>
    <w:next w:val="Normal"/>
    <w:link w:val="Ttulo8Car"/>
    <w:uiPriority w:val="9"/>
    <w:semiHidden/>
    <w:unhideWhenUsed/>
    <w:qFormat/>
    <w:rsid w:val="002B5E0A"/>
    <w:pPr>
      <w:keepNext/>
      <w:keepLines/>
      <w:widowControl/>
      <w:autoSpaceDE/>
      <w:autoSpaceDN/>
      <w:spacing w:before="40"/>
      <w:ind w:left="1440" w:hanging="1440"/>
      <w:jc w:val="both"/>
      <w:outlineLvl w:val="7"/>
    </w:pPr>
    <w:rPr>
      <w:rFonts w:asciiTheme="majorHAnsi" w:eastAsiaTheme="majorEastAsia" w:hAnsiTheme="majorHAnsi" w:cstheme="majorBidi"/>
      <w:color w:val="272727" w:themeColor="text1" w:themeTint="D8"/>
      <w:sz w:val="21"/>
      <w:szCs w:val="21"/>
      <w:lang w:val="es-CO" w:eastAsia="es-CO"/>
    </w:rPr>
  </w:style>
  <w:style w:type="paragraph" w:styleId="Ttulo9">
    <w:name w:val="heading 9"/>
    <w:basedOn w:val="Normal"/>
    <w:next w:val="Normal"/>
    <w:link w:val="Ttulo9Car"/>
    <w:uiPriority w:val="9"/>
    <w:semiHidden/>
    <w:unhideWhenUsed/>
    <w:qFormat/>
    <w:rsid w:val="002B5E0A"/>
    <w:pPr>
      <w:keepNext/>
      <w:keepLines/>
      <w:widowControl/>
      <w:autoSpaceDE/>
      <w:autoSpaceDN/>
      <w:spacing w:before="40"/>
      <w:ind w:left="1584" w:hanging="1584"/>
      <w:jc w:val="both"/>
      <w:outlineLvl w:val="8"/>
    </w:pPr>
    <w:rPr>
      <w:rFonts w:asciiTheme="majorHAnsi" w:eastAsiaTheme="majorEastAsia" w:hAnsiTheme="majorHAnsi" w:cstheme="majorBidi"/>
      <w:i/>
      <w:iCs/>
      <w:color w:val="272727" w:themeColor="text1" w:themeTint="D8"/>
      <w:sz w:val="21"/>
      <w:szCs w:val="21"/>
      <w:lang w:val="es-CO"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EXTENSA CITA,parrafo,Segundo nivel de viñetas,List Paragraph1,LISTA,Párrafo de lista11,EY EPM - Lista,HOJA,Bolita,Párrafo de lista4,BOLADEF,Párrafo de lista3,Párrafo de lista21,BOLA,Nivel 1 OS,Colorful List Accent 1,Ha,lp,Bullet List"/>
    <w:basedOn w:val="Normal"/>
    <w:link w:val="PrrafodelistaCar"/>
    <w:uiPriority w:val="34"/>
    <w:qFormat/>
    <w:rsid w:val="009F68D9"/>
    <w:pPr>
      <w:ind w:left="720"/>
      <w:contextualSpacing/>
    </w:pPr>
  </w:style>
  <w:style w:type="character" w:customStyle="1" w:styleId="Ttulo1Car">
    <w:name w:val="Título 1 Car"/>
    <w:basedOn w:val="Fuentedeprrafopredeter"/>
    <w:link w:val="Ttulo1"/>
    <w:uiPriority w:val="1"/>
    <w:rsid w:val="002B5E0A"/>
    <w:rPr>
      <w:rFonts w:ascii="Arial" w:eastAsia="Arial" w:hAnsi="Arial" w:cs="Arial"/>
      <w:b/>
      <w:bCs/>
      <w:sz w:val="24"/>
      <w:szCs w:val="24"/>
      <w:lang w:val="es-ES"/>
    </w:rPr>
  </w:style>
  <w:style w:type="character" w:customStyle="1" w:styleId="Ttulo2Car">
    <w:name w:val="Título 2 Car"/>
    <w:basedOn w:val="Fuentedeprrafopredeter"/>
    <w:link w:val="Ttulo2"/>
    <w:uiPriority w:val="9"/>
    <w:rsid w:val="002B5E0A"/>
    <w:rPr>
      <w:rFonts w:asciiTheme="majorHAnsi" w:eastAsiaTheme="majorEastAsia" w:hAnsiTheme="majorHAnsi" w:cstheme="majorBidi"/>
      <w:color w:val="2F5496" w:themeColor="accent1" w:themeShade="BF"/>
      <w:sz w:val="26"/>
      <w:szCs w:val="26"/>
      <w:lang w:val="es-ES"/>
    </w:rPr>
  </w:style>
  <w:style w:type="character" w:customStyle="1" w:styleId="Ttulo3Car">
    <w:name w:val="Título 3 Car"/>
    <w:basedOn w:val="Fuentedeprrafopredeter"/>
    <w:link w:val="Ttulo3"/>
    <w:uiPriority w:val="9"/>
    <w:rsid w:val="002B5E0A"/>
    <w:rPr>
      <w:rFonts w:ascii="Times New Roman" w:eastAsiaTheme="majorEastAsia" w:hAnsi="Times New Roman" w:cstheme="majorBidi"/>
      <w:color w:val="2F5496" w:themeColor="accent1" w:themeShade="BF"/>
      <w:sz w:val="24"/>
      <w:szCs w:val="24"/>
      <w:lang w:eastAsia="es-CO"/>
    </w:rPr>
  </w:style>
  <w:style w:type="character" w:customStyle="1" w:styleId="Ttulo4Car">
    <w:name w:val="Título 4 Car"/>
    <w:basedOn w:val="Fuentedeprrafopredeter"/>
    <w:link w:val="Ttulo4"/>
    <w:uiPriority w:val="9"/>
    <w:rsid w:val="002B5E0A"/>
    <w:rPr>
      <w:rFonts w:ascii="Times New Roman" w:eastAsiaTheme="majorEastAsia" w:hAnsi="Times New Roman" w:cstheme="majorBidi"/>
      <w:i/>
      <w:iCs/>
      <w:color w:val="2F5496" w:themeColor="accent1" w:themeShade="BF"/>
      <w:sz w:val="24"/>
      <w:lang w:eastAsia="es-CO"/>
    </w:rPr>
  </w:style>
  <w:style w:type="character" w:customStyle="1" w:styleId="Ttulo5Car">
    <w:name w:val="Título 5 Car"/>
    <w:basedOn w:val="Fuentedeprrafopredeter"/>
    <w:link w:val="Ttulo5"/>
    <w:uiPriority w:val="9"/>
    <w:rsid w:val="002B5E0A"/>
    <w:rPr>
      <w:rFonts w:asciiTheme="majorHAnsi" w:eastAsiaTheme="majorEastAsia" w:hAnsiTheme="majorHAnsi" w:cstheme="majorBidi"/>
      <w:color w:val="2F5496" w:themeColor="accent1" w:themeShade="BF"/>
      <w:sz w:val="24"/>
      <w:lang w:eastAsia="es-CO"/>
    </w:rPr>
  </w:style>
  <w:style w:type="character" w:customStyle="1" w:styleId="Ttulo6Car">
    <w:name w:val="Título 6 Car"/>
    <w:basedOn w:val="Fuentedeprrafopredeter"/>
    <w:link w:val="Ttulo6"/>
    <w:uiPriority w:val="1"/>
    <w:rsid w:val="002B5E0A"/>
    <w:rPr>
      <w:rFonts w:asciiTheme="majorHAnsi" w:eastAsiaTheme="majorEastAsia" w:hAnsiTheme="majorHAnsi" w:cstheme="majorBidi"/>
      <w:color w:val="1F3763" w:themeColor="accent1" w:themeShade="7F"/>
      <w:sz w:val="24"/>
      <w:lang w:eastAsia="es-CO"/>
    </w:rPr>
  </w:style>
  <w:style w:type="character" w:customStyle="1" w:styleId="Ttulo7Car">
    <w:name w:val="Título 7 Car"/>
    <w:basedOn w:val="Fuentedeprrafopredeter"/>
    <w:link w:val="Ttulo7"/>
    <w:uiPriority w:val="1"/>
    <w:rsid w:val="002B5E0A"/>
    <w:rPr>
      <w:rFonts w:asciiTheme="majorHAnsi" w:eastAsiaTheme="majorEastAsia" w:hAnsiTheme="majorHAnsi" w:cstheme="majorBidi"/>
      <w:i/>
      <w:iCs/>
      <w:color w:val="1F3763" w:themeColor="accent1" w:themeShade="7F"/>
      <w:sz w:val="24"/>
      <w:lang w:eastAsia="es-CO"/>
    </w:rPr>
  </w:style>
  <w:style w:type="character" w:customStyle="1" w:styleId="Ttulo8Car">
    <w:name w:val="Título 8 Car"/>
    <w:basedOn w:val="Fuentedeprrafopredeter"/>
    <w:link w:val="Ttulo8"/>
    <w:uiPriority w:val="9"/>
    <w:semiHidden/>
    <w:rsid w:val="002B5E0A"/>
    <w:rPr>
      <w:rFonts w:asciiTheme="majorHAnsi" w:eastAsiaTheme="majorEastAsia" w:hAnsiTheme="majorHAnsi" w:cstheme="majorBidi"/>
      <w:color w:val="272727" w:themeColor="text1" w:themeTint="D8"/>
      <w:sz w:val="21"/>
      <w:szCs w:val="21"/>
      <w:lang w:eastAsia="es-CO"/>
    </w:rPr>
  </w:style>
  <w:style w:type="character" w:customStyle="1" w:styleId="Ttulo9Car">
    <w:name w:val="Título 9 Car"/>
    <w:basedOn w:val="Fuentedeprrafopredeter"/>
    <w:link w:val="Ttulo9"/>
    <w:uiPriority w:val="9"/>
    <w:semiHidden/>
    <w:rsid w:val="002B5E0A"/>
    <w:rPr>
      <w:rFonts w:asciiTheme="majorHAnsi" w:eastAsiaTheme="majorEastAsia" w:hAnsiTheme="majorHAnsi" w:cstheme="majorBidi"/>
      <w:i/>
      <w:iCs/>
      <w:color w:val="272727" w:themeColor="text1" w:themeTint="D8"/>
      <w:sz w:val="21"/>
      <w:szCs w:val="21"/>
      <w:lang w:eastAsia="es-CO"/>
    </w:rPr>
  </w:style>
  <w:style w:type="table" w:customStyle="1" w:styleId="TableNormal">
    <w:name w:val="Table Normal"/>
    <w:uiPriority w:val="2"/>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2B5E0A"/>
    <w:rPr>
      <w:sz w:val="24"/>
      <w:szCs w:val="24"/>
    </w:rPr>
  </w:style>
  <w:style w:type="character" w:customStyle="1" w:styleId="TextoindependienteCar">
    <w:name w:val="Texto independiente Car"/>
    <w:basedOn w:val="Fuentedeprrafopredeter"/>
    <w:link w:val="Textoindependiente"/>
    <w:uiPriority w:val="1"/>
    <w:rsid w:val="002B5E0A"/>
    <w:rPr>
      <w:rFonts w:ascii="Arial" w:eastAsia="Arial" w:hAnsi="Arial" w:cs="Arial"/>
      <w:sz w:val="24"/>
      <w:szCs w:val="24"/>
      <w:lang w:val="es-ES"/>
    </w:rPr>
  </w:style>
  <w:style w:type="paragraph" w:customStyle="1" w:styleId="TableParagraph">
    <w:name w:val="Table Paragraph"/>
    <w:basedOn w:val="Normal"/>
    <w:uiPriority w:val="1"/>
    <w:qFormat/>
    <w:rsid w:val="002B5E0A"/>
  </w:style>
  <w:style w:type="paragraph" w:styleId="Encabezado">
    <w:name w:val="header"/>
    <w:basedOn w:val="Normal"/>
    <w:link w:val="EncabezadoCar"/>
    <w:uiPriority w:val="99"/>
    <w:unhideWhenUsed/>
    <w:rsid w:val="002B5E0A"/>
    <w:pPr>
      <w:tabs>
        <w:tab w:val="center" w:pos="4252"/>
        <w:tab w:val="right" w:pos="8504"/>
      </w:tabs>
    </w:pPr>
  </w:style>
  <w:style w:type="character" w:customStyle="1" w:styleId="EncabezadoCar">
    <w:name w:val="Encabezado Car"/>
    <w:basedOn w:val="Fuentedeprrafopredeter"/>
    <w:link w:val="Encabezado"/>
    <w:uiPriority w:val="99"/>
    <w:rsid w:val="002B5E0A"/>
    <w:rPr>
      <w:rFonts w:ascii="Arial" w:eastAsia="Arial" w:hAnsi="Arial" w:cs="Arial"/>
      <w:lang w:val="es-ES"/>
    </w:rPr>
  </w:style>
  <w:style w:type="paragraph" w:styleId="Piedepgina">
    <w:name w:val="footer"/>
    <w:basedOn w:val="Normal"/>
    <w:link w:val="PiedepginaCar"/>
    <w:uiPriority w:val="99"/>
    <w:unhideWhenUsed/>
    <w:rsid w:val="002B5E0A"/>
    <w:pPr>
      <w:tabs>
        <w:tab w:val="center" w:pos="4252"/>
        <w:tab w:val="right" w:pos="8504"/>
      </w:tabs>
    </w:pPr>
  </w:style>
  <w:style w:type="character" w:customStyle="1" w:styleId="PiedepginaCar">
    <w:name w:val="Pie de página Car"/>
    <w:basedOn w:val="Fuentedeprrafopredeter"/>
    <w:link w:val="Piedepgina"/>
    <w:uiPriority w:val="99"/>
    <w:rsid w:val="002B5E0A"/>
    <w:rPr>
      <w:rFonts w:ascii="Arial" w:eastAsia="Arial" w:hAnsi="Arial" w:cs="Arial"/>
      <w:lang w:val="es-ES"/>
    </w:rPr>
  </w:style>
  <w:style w:type="table" w:styleId="Tablaconcuadrcula">
    <w:name w:val="Table Grid"/>
    <w:basedOn w:val="Tablanormal"/>
    <w:uiPriority w:val="39"/>
    <w:rsid w:val="002B5E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2B5E0A"/>
    <w:rPr>
      <w:color w:val="0563C1" w:themeColor="hyperlink"/>
      <w:u w:val="single"/>
    </w:rPr>
  </w:style>
  <w:style w:type="paragraph" w:customStyle="1" w:styleId="Default">
    <w:name w:val="Default"/>
    <w:rsid w:val="002B5E0A"/>
    <w:pPr>
      <w:autoSpaceDE w:val="0"/>
      <w:autoSpaceDN w:val="0"/>
      <w:adjustRightInd w:val="0"/>
      <w:spacing w:after="0" w:line="240" w:lineRule="auto"/>
    </w:pPr>
    <w:rPr>
      <w:rFonts w:ascii="Calibri" w:hAnsi="Calibri" w:cs="Calibri"/>
      <w:color w:val="000000"/>
      <w:sz w:val="24"/>
      <w:szCs w:val="24"/>
    </w:rPr>
  </w:style>
  <w:style w:type="paragraph" w:styleId="Textodeglobo">
    <w:name w:val="Balloon Text"/>
    <w:basedOn w:val="Normal"/>
    <w:link w:val="TextodegloboCar"/>
    <w:uiPriority w:val="99"/>
    <w:semiHidden/>
    <w:unhideWhenUsed/>
    <w:rsid w:val="002B5E0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B5E0A"/>
    <w:rPr>
      <w:rFonts w:ascii="Segoe UI" w:eastAsia="Arial" w:hAnsi="Segoe UI" w:cs="Segoe UI"/>
      <w:sz w:val="18"/>
      <w:szCs w:val="18"/>
      <w:lang w:val="es-ES"/>
    </w:rPr>
  </w:style>
  <w:style w:type="paragraph" w:styleId="NormalWeb">
    <w:name w:val="Normal (Web)"/>
    <w:aliases w:val="Normal (Web) Car Car,Car Car Car Car Car Car Car Car Car Car,Car Car Car Car Car Car Car Car Car Car Car Car Car"/>
    <w:basedOn w:val="Normal"/>
    <w:link w:val="NormalWebCar"/>
    <w:uiPriority w:val="99"/>
    <w:unhideWhenUsed/>
    <w:qFormat/>
    <w:rsid w:val="002B5E0A"/>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 w:type="character" w:styleId="Textoennegrita">
    <w:name w:val="Strong"/>
    <w:basedOn w:val="Fuentedeprrafopredeter"/>
    <w:uiPriority w:val="22"/>
    <w:qFormat/>
    <w:rsid w:val="002B5E0A"/>
    <w:rPr>
      <w:b/>
      <w:bCs/>
    </w:rPr>
  </w:style>
  <w:style w:type="character" w:customStyle="1" w:styleId="Mencinsinresolver1">
    <w:name w:val="Mención sin resolver1"/>
    <w:basedOn w:val="Fuentedeprrafopredeter"/>
    <w:uiPriority w:val="99"/>
    <w:semiHidden/>
    <w:unhideWhenUsed/>
    <w:rsid w:val="002B5E0A"/>
    <w:rPr>
      <w:color w:val="605E5C"/>
      <w:shd w:val="clear" w:color="auto" w:fill="E1DFDD"/>
    </w:rPr>
  </w:style>
  <w:style w:type="paragraph" w:styleId="Textonotapie">
    <w:name w:val="footnote text"/>
    <w:aliases w:val="Footnote Text Char Char Char,texto de nota al pie,Footnote Text Char,Footnote Text Char Char Char Char Char Char Char Char,footnote text,Footnote Text Char Char Char Char Char,Footnote Text Char Char Char Char,Footnote reference,FA Fu,F,f"/>
    <w:basedOn w:val="Normal"/>
    <w:link w:val="TextonotapieCar"/>
    <w:uiPriority w:val="99"/>
    <w:qFormat/>
    <w:rsid w:val="002B5E0A"/>
    <w:pPr>
      <w:widowControl/>
      <w:autoSpaceDE/>
      <w:autoSpaceDN/>
    </w:pPr>
    <w:rPr>
      <w:rFonts w:ascii="Times New Roman" w:eastAsia="Times New Roman" w:hAnsi="Times New Roman" w:cs="Times New Roman"/>
      <w:sz w:val="20"/>
      <w:szCs w:val="20"/>
      <w:lang w:val="es-CO" w:eastAsia="es-CO"/>
    </w:rPr>
  </w:style>
  <w:style w:type="character" w:customStyle="1" w:styleId="TextonotapieCar">
    <w:name w:val="Texto nota pie Car"/>
    <w:aliases w:val="Footnote Text Char Char Char Car,texto de nota al pie Car,Footnote Text Char Car,Footnote Text Char Char Char Char Char Char Char Char Car,footnote text Car,Footnote Text Char Char Char Char Char Car,Footnote reference Car,FA Fu Car"/>
    <w:basedOn w:val="Fuentedeprrafopredeter"/>
    <w:link w:val="Textonotapie"/>
    <w:uiPriority w:val="99"/>
    <w:qFormat/>
    <w:rsid w:val="002B5E0A"/>
    <w:rPr>
      <w:rFonts w:ascii="Times New Roman" w:eastAsia="Times New Roman" w:hAnsi="Times New Roman" w:cs="Times New Roman"/>
      <w:sz w:val="20"/>
      <w:szCs w:val="20"/>
      <w:lang w:eastAsia="es-CO"/>
    </w:rPr>
  </w:style>
  <w:style w:type="character" w:styleId="Refdenotaalpie">
    <w:name w:val="footnote reference"/>
    <w:aliases w:val="Texto de nota al pie,referencia nota al pie,Ref. de nota al pie 2,Ref. de nota al pie2,Nota de pie,Ref,de nota al pie,Texto nota al pie,Appel note de bas de page,Footnotes refss,Footnote number,BVI fnr,Ref1,Fago Fußnotenzeichen,4_G"/>
    <w:link w:val="Piedepagina"/>
    <w:uiPriority w:val="99"/>
    <w:qFormat/>
    <w:rsid w:val="002B5E0A"/>
    <w:rPr>
      <w:vertAlign w:val="superscript"/>
    </w:rPr>
  </w:style>
  <w:style w:type="paragraph" w:styleId="Descripcin">
    <w:name w:val="caption"/>
    <w:basedOn w:val="Normal"/>
    <w:next w:val="Normal"/>
    <w:uiPriority w:val="35"/>
    <w:unhideWhenUsed/>
    <w:qFormat/>
    <w:rsid w:val="002B5E0A"/>
    <w:pPr>
      <w:widowControl/>
      <w:autoSpaceDE/>
      <w:autoSpaceDN/>
      <w:jc w:val="center"/>
    </w:pPr>
    <w:rPr>
      <w:rFonts w:ascii="Times New Roman" w:eastAsia="Calibri" w:hAnsi="Times New Roman" w:cs="Calibri"/>
      <w:i/>
      <w:iCs/>
      <w:color w:val="44546A" w:themeColor="text2"/>
      <w:sz w:val="16"/>
      <w:szCs w:val="18"/>
      <w:lang w:val="es-CO" w:eastAsia="es-CO"/>
    </w:rPr>
  </w:style>
  <w:style w:type="character" w:customStyle="1" w:styleId="PrrafodelistaCar">
    <w:name w:val="Párrafo de lista Car"/>
    <w:aliases w:val="EXTENSA CITA Car,parrafo Car,Segundo nivel de viñetas Car,List Paragraph1 Car,LISTA Car,Párrafo de lista11 Car,EY EPM - Lista Car,HOJA Car,Bolita Car,Párrafo de lista4 Car,BOLADEF Car,Párrafo de lista3 Car,Párrafo de lista21 Car"/>
    <w:link w:val="Prrafodelista"/>
    <w:uiPriority w:val="34"/>
    <w:qFormat/>
    <w:locked/>
    <w:rsid w:val="002B5E0A"/>
  </w:style>
  <w:style w:type="paragraph" w:styleId="TDC1">
    <w:name w:val="toc 1"/>
    <w:basedOn w:val="Normal"/>
    <w:uiPriority w:val="1"/>
    <w:qFormat/>
    <w:rsid w:val="002B5E0A"/>
    <w:pPr>
      <w:spacing w:before="99"/>
      <w:ind w:left="262"/>
    </w:pPr>
    <w:rPr>
      <w:rFonts w:ascii="Times New Roman" w:eastAsia="Times New Roman" w:hAnsi="Times New Roman" w:cs="Times New Roman"/>
    </w:rPr>
  </w:style>
  <w:style w:type="paragraph" w:styleId="TDC2">
    <w:name w:val="toc 2"/>
    <w:basedOn w:val="Normal"/>
    <w:uiPriority w:val="1"/>
    <w:qFormat/>
    <w:rsid w:val="002B5E0A"/>
    <w:pPr>
      <w:spacing w:before="99"/>
      <w:ind w:left="978" w:hanging="496"/>
    </w:pPr>
    <w:rPr>
      <w:rFonts w:ascii="Times New Roman" w:eastAsia="Times New Roman" w:hAnsi="Times New Roman" w:cs="Times New Roman"/>
    </w:rPr>
  </w:style>
  <w:style w:type="paragraph" w:styleId="TDC3">
    <w:name w:val="toc 3"/>
    <w:basedOn w:val="Normal"/>
    <w:uiPriority w:val="1"/>
    <w:qFormat/>
    <w:rsid w:val="002B5E0A"/>
    <w:pPr>
      <w:spacing w:before="98"/>
      <w:ind w:left="1197" w:hanging="496"/>
    </w:pPr>
    <w:rPr>
      <w:rFonts w:ascii="Times New Roman" w:eastAsia="Times New Roman" w:hAnsi="Times New Roman" w:cs="Times New Roman"/>
    </w:rPr>
  </w:style>
  <w:style w:type="table" w:styleId="Tablaconcuadrcula6concolores-nfasis6">
    <w:name w:val="Grid Table 6 Colorful Accent 6"/>
    <w:basedOn w:val="Tablanormal"/>
    <w:uiPriority w:val="51"/>
    <w:rsid w:val="002B5E0A"/>
    <w:pPr>
      <w:spacing w:after="0" w:line="240" w:lineRule="auto"/>
    </w:pPr>
    <w:rPr>
      <w:rFonts w:ascii="Times New Roman" w:eastAsia="Times New Roman" w:hAnsi="Times New Roman" w:cs="Times New Roman"/>
      <w:color w:val="538135" w:themeColor="accent6" w:themeShade="BF"/>
      <w:sz w:val="24"/>
      <w:szCs w:val="24"/>
      <w:lang w:val="es-ES" w:eastAsia="es-CO"/>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numbering" w:customStyle="1" w:styleId="Sinlista1">
    <w:name w:val="Sin lista1"/>
    <w:next w:val="Sinlista"/>
    <w:uiPriority w:val="99"/>
    <w:semiHidden/>
    <w:unhideWhenUsed/>
    <w:rsid w:val="002B5E0A"/>
  </w:style>
  <w:style w:type="paragraph" w:styleId="TDC4">
    <w:name w:val="toc 4"/>
    <w:basedOn w:val="Normal"/>
    <w:uiPriority w:val="1"/>
    <w:qFormat/>
    <w:rsid w:val="002B5E0A"/>
    <w:pPr>
      <w:spacing w:before="122"/>
      <w:ind w:left="1800" w:hanging="740"/>
    </w:pPr>
    <w:rPr>
      <w:b/>
      <w:bCs/>
      <w:i/>
      <w:iCs/>
    </w:rPr>
  </w:style>
  <w:style w:type="paragraph" w:styleId="Ttulo">
    <w:name w:val="Title"/>
    <w:basedOn w:val="Normal"/>
    <w:link w:val="TtuloCar"/>
    <w:uiPriority w:val="10"/>
    <w:qFormat/>
    <w:rsid w:val="002B5E0A"/>
    <w:pPr>
      <w:ind w:left="46" w:right="286"/>
      <w:jc w:val="center"/>
    </w:pPr>
    <w:rPr>
      <w:b/>
      <w:bCs/>
      <w:sz w:val="32"/>
      <w:szCs w:val="32"/>
    </w:rPr>
  </w:style>
  <w:style w:type="character" w:customStyle="1" w:styleId="TtuloCar">
    <w:name w:val="Título Car"/>
    <w:basedOn w:val="Fuentedeprrafopredeter"/>
    <w:link w:val="Ttulo"/>
    <w:uiPriority w:val="10"/>
    <w:rsid w:val="002B5E0A"/>
    <w:rPr>
      <w:rFonts w:ascii="Arial" w:eastAsia="Arial" w:hAnsi="Arial" w:cs="Arial"/>
      <w:b/>
      <w:bCs/>
      <w:sz w:val="32"/>
      <w:szCs w:val="32"/>
      <w:lang w:val="es-ES"/>
    </w:rPr>
  </w:style>
  <w:style w:type="paragraph" w:styleId="Sinespaciado">
    <w:name w:val="No Spacing"/>
    <w:aliases w:val="espaciado,Aries,k,Medium Grid 2,Stinking Styles3,No Spacing,Sin espaciado4,Formato,A1,No Spacing1,Sin espaciado41,Sin espaciado5,Cuadrícula media 21,Sin espaciado2,alejo,Sin espaciado3,Cuadrícula media 22,B,Normal11,sin espacio arial 12"/>
    <w:link w:val="SinespaciadoCar"/>
    <w:uiPriority w:val="1"/>
    <w:qFormat/>
    <w:rsid w:val="002B5E0A"/>
    <w:pPr>
      <w:spacing w:after="0" w:line="240" w:lineRule="auto"/>
    </w:pPr>
  </w:style>
  <w:style w:type="character" w:customStyle="1" w:styleId="SinespaciadoCar">
    <w:name w:val="Sin espaciado Car"/>
    <w:aliases w:val="espaciado Car,Aries Car,k Car,Medium Grid 2 Car,Stinking Styles3 Car,No Spacing Car,Sin espaciado4 Car,Formato Car,A1 Car,No Spacing1 Car,Sin espaciado41 Car,Sin espaciado5 Car,Cuadrícula media 21 Car,Sin espaciado2 Car,alejo Car,B Car"/>
    <w:basedOn w:val="Fuentedeprrafopredeter"/>
    <w:link w:val="Sinespaciado"/>
    <w:uiPriority w:val="1"/>
    <w:qFormat/>
    <w:rsid w:val="002B5E0A"/>
  </w:style>
  <w:style w:type="table" w:customStyle="1" w:styleId="TableNormal1">
    <w:name w:val="Table Normal1"/>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
    <w:name w:val="Table Normal15"/>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Other">
    <w:name w:val="Other_"/>
    <w:basedOn w:val="Fuentedeprrafopredeter"/>
    <w:link w:val="Other0"/>
    <w:rsid w:val="002B5E0A"/>
    <w:rPr>
      <w:rFonts w:ascii="Arial" w:eastAsia="Arial" w:hAnsi="Arial" w:cs="Arial"/>
      <w:sz w:val="10"/>
      <w:szCs w:val="10"/>
    </w:rPr>
  </w:style>
  <w:style w:type="paragraph" w:customStyle="1" w:styleId="Other0">
    <w:name w:val="Other"/>
    <w:basedOn w:val="Normal"/>
    <w:link w:val="Other"/>
    <w:rsid w:val="002B5E0A"/>
    <w:pPr>
      <w:autoSpaceDE/>
      <w:autoSpaceDN/>
    </w:pPr>
    <w:rPr>
      <w:sz w:val="10"/>
      <w:szCs w:val="10"/>
      <w:lang w:val="es-CO"/>
    </w:rPr>
  </w:style>
  <w:style w:type="table" w:customStyle="1" w:styleId="TableNormal17">
    <w:name w:val="Table Normal17"/>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8">
    <w:name w:val="Table Normal18"/>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
    <w:name w:val="Table Normal19"/>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3">
    <w:name w:val="Table Normal23"/>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6">
    <w:name w:val="Table Normal26"/>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7">
    <w:name w:val="Table Normal27"/>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8">
    <w:name w:val="Table Normal28"/>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0">
    <w:name w:val="Table Normal30"/>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Sangradetextonormal">
    <w:name w:val="Body Text Indent"/>
    <w:basedOn w:val="Normal"/>
    <w:link w:val="SangradetextonormalCar"/>
    <w:uiPriority w:val="99"/>
    <w:semiHidden/>
    <w:unhideWhenUsed/>
    <w:rsid w:val="002B5E0A"/>
    <w:pPr>
      <w:widowControl/>
      <w:autoSpaceDE/>
      <w:autoSpaceDN/>
      <w:spacing w:after="120" w:line="259" w:lineRule="auto"/>
      <w:ind w:left="283"/>
    </w:pPr>
    <w:rPr>
      <w:rFonts w:asciiTheme="minorHAnsi" w:eastAsiaTheme="minorHAnsi" w:hAnsiTheme="minorHAnsi" w:cstheme="minorBidi"/>
      <w:lang w:val="es-CO"/>
    </w:rPr>
  </w:style>
  <w:style w:type="character" w:customStyle="1" w:styleId="SangradetextonormalCar">
    <w:name w:val="Sangría de texto normal Car"/>
    <w:basedOn w:val="Fuentedeprrafopredeter"/>
    <w:link w:val="Sangradetextonormal"/>
    <w:uiPriority w:val="99"/>
    <w:semiHidden/>
    <w:rsid w:val="002B5E0A"/>
  </w:style>
  <w:style w:type="table" w:customStyle="1" w:styleId="Tablaconcuadrcula1">
    <w:name w:val="Tabla con cuadrícula1"/>
    <w:basedOn w:val="Tablanormal"/>
    <w:next w:val="Tablaconcuadrcula"/>
    <w:uiPriority w:val="39"/>
    <w:rsid w:val="002B5E0A"/>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2B5E0A"/>
    <w:pPr>
      <w:spacing w:after="0" w:line="240" w:lineRule="auto"/>
    </w:pPr>
    <w:rPr>
      <w:rFonts w:ascii="Times New Roman" w:eastAsia="Times New Roman" w:hAnsi="Times New Roman" w:cs="Times New Roman"/>
      <w:sz w:val="20"/>
      <w:szCs w:val="20"/>
      <w:lang w:val="es-ES"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2B5E0A"/>
    <w:pPr>
      <w:spacing w:after="0" w:line="240" w:lineRule="auto"/>
    </w:pPr>
    <w:rPr>
      <w:rFonts w:eastAsia="Times New Roman"/>
      <w:lang w:eastAsia="es-CO"/>
    </w:rPr>
    <w:tblPr>
      <w:tblCellMar>
        <w:top w:w="0" w:type="dxa"/>
        <w:left w:w="0" w:type="dxa"/>
        <w:bottom w:w="0" w:type="dxa"/>
        <w:right w:w="0" w:type="dxa"/>
      </w:tblCellMar>
    </w:tblPr>
  </w:style>
  <w:style w:type="table" w:customStyle="1" w:styleId="TableGrid1">
    <w:name w:val="TableGrid1"/>
    <w:rsid w:val="002B5E0A"/>
    <w:pPr>
      <w:spacing w:after="0" w:line="240" w:lineRule="auto"/>
    </w:pPr>
    <w:rPr>
      <w:rFonts w:eastAsia="Times New Roman"/>
      <w:lang w:eastAsia="es-CO"/>
    </w:rPr>
    <w:tblPr>
      <w:tblCellMar>
        <w:top w:w="0" w:type="dxa"/>
        <w:left w:w="0" w:type="dxa"/>
        <w:bottom w:w="0" w:type="dxa"/>
        <w:right w:w="0" w:type="dxa"/>
      </w:tblCellMar>
    </w:tblPr>
  </w:style>
  <w:style w:type="table" w:customStyle="1" w:styleId="TableGrid2">
    <w:name w:val="TableGrid2"/>
    <w:rsid w:val="002B5E0A"/>
    <w:pPr>
      <w:spacing w:after="0" w:line="240" w:lineRule="auto"/>
    </w:pPr>
    <w:rPr>
      <w:rFonts w:eastAsia="Times New Roman"/>
      <w:lang w:eastAsia="es-CO"/>
    </w:rPr>
    <w:tblPr>
      <w:tblCellMar>
        <w:top w:w="0" w:type="dxa"/>
        <w:left w:w="0" w:type="dxa"/>
        <w:bottom w:w="0" w:type="dxa"/>
        <w:right w:w="0" w:type="dxa"/>
      </w:tblCellMar>
    </w:tblPr>
  </w:style>
  <w:style w:type="table" w:customStyle="1" w:styleId="TableGrid3">
    <w:name w:val="TableGrid3"/>
    <w:rsid w:val="002B5E0A"/>
    <w:pPr>
      <w:spacing w:after="0" w:line="240" w:lineRule="auto"/>
    </w:pPr>
    <w:rPr>
      <w:rFonts w:eastAsia="Times New Roman"/>
      <w:lang w:eastAsia="es-CO"/>
    </w:rPr>
    <w:tblPr>
      <w:tblCellMar>
        <w:top w:w="0" w:type="dxa"/>
        <w:left w:w="0" w:type="dxa"/>
        <w:bottom w:w="0" w:type="dxa"/>
        <w:right w:w="0" w:type="dxa"/>
      </w:tblCellMar>
    </w:tblPr>
  </w:style>
  <w:style w:type="table" w:customStyle="1" w:styleId="TableGrid4">
    <w:name w:val="TableGrid4"/>
    <w:rsid w:val="002B5E0A"/>
    <w:pPr>
      <w:spacing w:after="0" w:line="240" w:lineRule="auto"/>
    </w:pPr>
    <w:rPr>
      <w:rFonts w:eastAsia="Times New Roman"/>
      <w:lang w:eastAsia="es-CO"/>
    </w:rPr>
    <w:tblPr>
      <w:tblCellMar>
        <w:top w:w="0" w:type="dxa"/>
        <w:left w:w="0" w:type="dxa"/>
        <w:bottom w:w="0" w:type="dxa"/>
        <w:right w:w="0" w:type="dxa"/>
      </w:tblCellMar>
    </w:tblPr>
  </w:style>
  <w:style w:type="table" w:customStyle="1" w:styleId="TableGrid5">
    <w:name w:val="TableGrid5"/>
    <w:rsid w:val="002B5E0A"/>
    <w:pPr>
      <w:spacing w:after="0" w:line="240" w:lineRule="auto"/>
    </w:pPr>
    <w:rPr>
      <w:rFonts w:eastAsia="Times New Roman"/>
      <w:lang w:eastAsia="es-CO"/>
    </w:rPr>
    <w:tblPr>
      <w:tblCellMar>
        <w:top w:w="0" w:type="dxa"/>
        <w:left w:w="0" w:type="dxa"/>
        <w:bottom w:w="0" w:type="dxa"/>
        <w:right w:w="0" w:type="dxa"/>
      </w:tblCellMar>
    </w:tblPr>
  </w:style>
  <w:style w:type="table" w:customStyle="1" w:styleId="TableGrid6">
    <w:name w:val="TableGrid6"/>
    <w:rsid w:val="002B5E0A"/>
    <w:pPr>
      <w:spacing w:after="0" w:line="240" w:lineRule="auto"/>
    </w:pPr>
    <w:rPr>
      <w:rFonts w:eastAsia="Times New Roman"/>
      <w:lang w:eastAsia="es-CO"/>
    </w:rPr>
    <w:tblPr>
      <w:tblCellMar>
        <w:top w:w="0" w:type="dxa"/>
        <w:left w:w="0" w:type="dxa"/>
        <w:bottom w:w="0" w:type="dxa"/>
        <w:right w:w="0" w:type="dxa"/>
      </w:tblCellMar>
    </w:tblPr>
  </w:style>
  <w:style w:type="paragraph" w:customStyle="1" w:styleId="ecxmsonormal">
    <w:name w:val="ecxmsonormal"/>
    <w:basedOn w:val="Normal"/>
    <w:rsid w:val="002B5E0A"/>
    <w:pPr>
      <w:widowControl/>
      <w:autoSpaceDE/>
      <w:autoSpaceDN/>
      <w:spacing w:after="324"/>
    </w:pPr>
    <w:rPr>
      <w:rFonts w:ascii="Times New Roman" w:eastAsia="Times New Roman" w:hAnsi="Times New Roman" w:cs="Times New Roman"/>
      <w:sz w:val="24"/>
      <w:szCs w:val="24"/>
      <w:lang w:val="es-CO" w:eastAsia="es-CO"/>
    </w:rPr>
  </w:style>
  <w:style w:type="paragraph" w:styleId="Textoindependiente3">
    <w:name w:val="Body Text 3"/>
    <w:basedOn w:val="Normal"/>
    <w:link w:val="Textoindependiente3Car"/>
    <w:uiPriority w:val="99"/>
    <w:unhideWhenUsed/>
    <w:rsid w:val="002B5E0A"/>
    <w:pPr>
      <w:spacing w:after="120"/>
    </w:pPr>
    <w:rPr>
      <w:sz w:val="16"/>
      <w:szCs w:val="16"/>
    </w:rPr>
  </w:style>
  <w:style w:type="character" w:customStyle="1" w:styleId="Textoindependiente3Car">
    <w:name w:val="Texto independiente 3 Car"/>
    <w:basedOn w:val="Fuentedeprrafopredeter"/>
    <w:link w:val="Textoindependiente3"/>
    <w:uiPriority w:val="99"/>
    <w:rsid w:val="002B5E0A"/>
    <w:rPr>
      <w:rFonts w:ascii="Arial" w:eastAsia="Arial" w:hAnsi="Arial" w:cs="Arial"/>
      <w:sz w:val="16"/>
      <w:szCs w:val="16"/>
      <w:lang w:val="es-ES"/>
    </w:rPr>
  </w:style>
  <w:style w:type="table" w:customStyle="1" w:styleId="TableGrid7">
    <w:name w:val="TableGrid7"/>
    <w:rsid w:val="002B5E0A"/>
    <w:pPr>
      <w:spacing w:after="0" w:line="240" w:lineRule="auto"/>
    </w:pPr>
    <w:rPr>
      <w:rFonts w:eastAsia="Times New Roman"/>
      <w:lang w:eastAsia="es-CO"/>
    </w:rPr>
    <w:tblPr>
      <w:tblCellMar>
        <w:top w:w="0" w:type="dxa"/>
        <w:left w:w="0" w:type="dxa"/>
        <w:bottom w:w="0" w:type="dxa"/>
        <w:right w:w="0" w:type="dxa"/>
      </w:tblCellMar>
    </w:tblPr>
  </w:style>
  <w:style w:type="character" w:styleId="Hipervnculovisitado">
    <w:name w:val="FollowedHyperlink"/>
    <w:basedOn w:val="Fuentedeprrafopredeter"/>
    <w:uiPriority w:val="99"/>
    <w:semiHidden/>
    <w:unhideWhenUsed/>
    <w:rsid w:val="002B5E0A"/>
    <w:rPr>
      <w:color w:val="954F72" w:themeColor="followedHyperlink"/>
      <w:u w:val="single"/>
    </w:rPr>
  </w:style>
  <w:style w:type="character" w:customStyle="1" w:styleId="Mencinsinresolver2">
    <w:name w:val="Mención sin resolver2"/>
    <w:basedOn w:val="Fuentedeprrafopredeter"/>
    <w:uiPriority w:val="99"/>
    <w:semiHidden/>
    <w:unhideWhenUsed/>
    <w:rsid w:val="002B5E0A"/>
    <w:rPr>
      <w:color w:val="605E5C"/>
      <w:shd w:val="clear" w:color="auto" w:fill="E1DFDD"/>
    </w:rPr>
  </w:style>
  <w:style w:type="table" w:customStyle="1" w:styleId="Tabladecuadrcula5oscura-nfasis51">
    <w:name w:val="Tabla de cuadrícula 5 oscura - Énfasis 51"/>
    <w:basedOn w:val="Tablanormal"/>
    <w:next w:val="Tablaconcuadrcula5oscura-nfasis5"/>
    <w:uiPriority w:val="50"/>
    <w:rsid w:val="002B5E0A"/>
    <w:pPr>
      <w:spacing w:after="0" w:line="240" w:lineRule="auto"/>
    </w:pPr>
    <w:rPr>
      <w:rFonts w:eastAsia="Times New Roman"/>
      <w:sz w:val="21"/>
      <w:szCs w:val="21"/>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DECEE"/>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AA2AE"/>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AA2AE"/>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AA2AE"/>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AA2AE"/>
      </w:tcPr>
    </w:tblStylePr>
    <w:tblStylePr w:type="band1Vert">
      <w:tblPr/>
      <w:tcPr>
        <w:shd w:val="clear" w:color="auto" w:fill="BCD9DE"/>
      </w:tcPr>
    </w:tblStylePr>
    <w:tblStylePr w:type="band1Horz">
      <w:tblPr/>
      <w:tcPr>
        <w:shd w:val="clear" w:color="auto" w:fill="BCD9DE"/>
      </w:tcPr>
    </w:tblStylePr>
  </w:style>
  <w:style w:type="table" w:styleId="Tablaconcuadrcula5oscura-nfasis5">
    <w:name w:val="Grid Table 5 Dark Accent 5"/>
    <w:basedOn w:val="Tablanormal"/>
    <w:uiPriority w:val="50"/>
    <w:rsid w:val="002B5E0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Tablaconcuadrcula4-nfasis5">
    <w:name w:val="Grid Table 4 Accent 5"/>
    <w:basedOn w:val="Tablanormal"/>
    <w:uiPriority w:val="49"/>
    <w:rsid w:val="002B5E0A"/>
    <w:pPr>
      <w:spacing w:after="0" w:line="240" w:lineRule="auto"/>
    </w:pPr>
    <w:rPr>
      <w:rFonts w:eastAsiaTheme="minorEastAsia"/>
      <w:sz w:val="21"/>
      <w:szCs w:val="21"/>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concuadrcula6concolores-nfasis5">
    <w:name w:val="Grid Table 6 Colorful Accent 5"/>
    <w:basedOn w:val="Tablanormal"/>
    <w:uiPriority w:val="51"/>
    <w:rsid w:val="002B5E0A"/>
    <w:pPr>
      <w:spacing w:after="0" w:line="240" w:lineRule="auto"/>
    </w:pPr>
    <w:rPr>
      <w:rFonts w:eastAsiaTheme="minorEastAsia"/>
      <w:color w:val="2E74B5" w:themeColor="accent5" w:themeShade="BF"/>
      <w:sz w:val="21"/>
      <w:szCs w:val="21"/>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Piedepagina">
    <w:name w:val="Pie de pagina"/>
    <w:basedOn w:val="Normal"/>
    <w:link w:val="Refdenotaalpie"/>
    <w:uiPriority w:val="99"/>
    <w:rsid w:val="002B5E0A"/>
    <w:pPr>
      <w:widowControl/>
      <w:autoSpaceDE/>
      <w:autoSpaceDN/>
      <w:spacing w:after="160" w:line="240" w:lineRule="exact"/>
    </w:pPr>
    <w:rPr>
      <w:rFonts w:asciiTheme="minorHAnsi" w:eastAsiaTheme="minorHAnsi" w:hAnsiTheme="minorHAnsi" w:cstheme="minorBidi"/>
      <w:vertAlign w:val="superscript"/>
      <w:lang w:val="es-CO"/>
    </w:rPr>
  </w:style>
  <w:style w:type="paragraph" w:customStyle="1" w:styleId="xmsonormal">
    <w:name w:val="x_msonormal"/>
    <w:basedOn w:val="Normal"/>
    <w:rsid w:val="002B5E0A"/>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 w:type="table" w:styleId="Tablaconcuadrcula1clara">
    <w:name w:val="Grid Table 1 Light"/>
    <w:basedOn w:val="Tablanormal"/>
    <w:uiPriority w:val="46"/>
    <w:rsid w:val="002B5E0A"/>
    <w:pPr>
      <w:spacing w:after="0" w:line="240" w:lineRule="auto"/>
    </w:pPr>
    <w:rPr>
      <w:kern w:val="2"/>
      <w:sz w:val="24"/>
      <w:szCs w:val="24"/>
      <w14:ligatures w14:val="standardContextua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Normal33">
    <w:name w:val="Table Normal33"/>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5">
    <w:name w:val="Table Normal35"/>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Mencinsinresolver3">
    <w:name w:val="Mención sin resolver3"/>
    <w:basedOn w:val="Fuentedeprrafopredeter"/>
    <w:uiPriority w:val="99"/>
    <w:semiHidden/>
    <w:unhideWhenUsed/>
    <w:rsid w:val="002B5E0A"/>
    <w:rPr>
      <w:color w:val="605E5C"/>
      <w:shd w:val="clear" w:color="auto" w:fill="E1DFDD"/>
    </w:rPr>
  </w:style>
  <w:style w:type="paragraph" w:styleId="Sangra2detindependiente">
    <w:name w:val="Body Text Indent 2"/>
    <w:basedOn w:val="Normal"/>
    <w:link w:val="Sangra2detindependienteCar"/>
    <w:uiPriority w:val="99"/>
    <w:semiHidden/>
    <w:unhideWhenUsed/>
    <w:rsid w:val="002B5E0A"/>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2B5E0A"/>
    <w:rPr>
      <w:rFonts w:ascii="Arial" w:eastAsia="Arial" w:hAnsi="Arial" w:cs="Arial"/>
      <w:lang w:val="es-ES"/>
    </w:rPr>
  </w:style>
  <w:style w:type="character" w:customStyle="1" w:styleId="NormalWebCar">
    <w:name w:val="Normal (Web) Car"/>
    <w:aliases w:val="Normal (Web) Car Car Car,Car Car Car Car Car Car Car Car Car Car Car,Car Car Car Car Car Car Car Car Car Car Car Car Car Car"/>
    <w:link w:val="NormalWeb"/>
    <w:uiPriority w:val="99"/>
    <w:rsid w:val="002B5E0A"/>
    <w:rPr>
      <w:rFonts w:ascii="Times New Roman" w:eastAsia="Times New Roman" w:hAnsi="Times New Roman" w:cs="Times New Roman"/>
      <w:sz w:val="24"/>
      <w:szCs w:val="24"/>
      <w:lang w:eastAsia="es-CO"/>
    </w:rPr>
  </w:style>
  <w:style w:type="paragraph" w:customStyle="1" w:styleId="BodyText21">
    <w:name w:val="Body Text 21"/>
    <w:basedOn w:val="Normal"/>
    <w:rsid w:val="002B5E0A"/>
    <w:pPr>
      <w:widowControl/>
      <w:autoSpaceDE/>
      <w:autoSpaceDN/>
      <w:jc w:val="both"/>
    </w:pPr>
    <w:rPr>
      <w:rFonts w:eastAsia="Times New Roman" w:cs="Times New Roman"/>
      <w:sz w:val="24"/>
      <w:szCs w:val="20"/>
      <w:lang w:val="es-ES_tradnl" w:eastAsia="es-CO"/>
    </w:rPr>
  </w:style>
  <w:style w:type="table" w:customStyle="1" w:styleId="Tablanormal41">
    <w:name w:val="Tabla normal 41"/>
    <w:basedOn w:val="Tablanormal"/>
    <w:next w:val="Tablanormal4"/>
    <w:uiPriority w:val="44"/>
    <w:rsid w:val="002B5E0A"/>
    <w:pPr>
      <w:spacing w:after="0" w:line="240" w:lineRule="auto"/>
    </w:pPr>
    <w:rPr>
      <w:sz w:val="24"/>
      <w:szCs w:val="24"/>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anormal4">
    <w:name w:val="Plain Table 4"/>
    <w:basedOn w:val="Tablanormal"/>
    <w:uiPriority w:val="44"/>
    <w:rsid w:val="002B5E0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normal21">
    <w:name w:val="Tabla normal 21"/>
    <w:basedOn w:val="Tablanormal"/>
    <w:next w:val="Tablanormal2"/>
    <w:uiPriority w:val="42"/>
    <w:rsid w:val="002B5E0A"/>
    <w:pPr>
      <w:spacing w:after="0" w:line="240" w:lineRule="auto"/>
    </w:pPr>
    <w:rPr>
      <w:sz w:val="24"/>
      <w:szCs w:val="24"/>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Tablanormal2">
    <w:name w:val="Plain Table 2"/>
    <w:basedOn w:val="Tablanormal"/>
    <w:uiPriority w:val="42"/>
    <w:rsid w:val="002B5E0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Refdecomentario">
    <w:name w:val="annotation reference"/>
    <w:basedOn w:val="Fuentedeprrafopredeter"/>
    <w:uiPriority w:val="99"/>
    <w:semiHidden/>
    <w:unhideWhenUsed/>
    <w:rsid w:val="002B5E0A"/>
    <w:rPr>
      <w:sz w:val="16"/>
      <w:szCs w:val="16"/>
    </w:rPr>
  </w:style>
  <w:style w:type="paragraph" w:styleId="Textocomentario">
    <w:name w:val="annotation text"/>
    <w:basedOn w:val="Normal"/>
    <w:link w:val="TextocomentarioCar"/>
    <w:uiPriority w:val="99"/>
    <w:semiHidden/>
    <w:unhideWhenUsed/>
    <w:rsid w:val="002B5E0A"/>
    <w:rPr>
      <w:sz w:val="20"/>
      <w:szCs w:val="20"/>
    </w:rPr>
  </w:style>
  <w:style w:type="character" w:customStyle="1" w:styleId="TextocomentarioCar">
    <w:name w:val="Texto comentario Car"/>
    <w:basedOn w:val="Fuentedeprrafopredeter"/>
    <w:link w:val="Textocomentario"/>
    <w:uiPriority w:val="99"/>
    <w:semiHidden/>
    <w:rsid w:val="002B5E0A"/>
    <w:rPr>
      <w:rFonts w:ascii="Arial" w:eastAsia="Arial" w:hAnsi="Arial" w:cs="Arial"/>
      <w:sz w:val="20"/>
      <w:szCs w:val="20"/>
      <w:lang w:val="es-ES"/>
    </w:rPr>
  </w:style>
  <w:style w:type="paragraph" w:styleId="Asuntodelcomentario">
    <w:name w:val="annotation subject"/>
    <w:basedOn w:val="Textocomentario"/>
    <w:next w:val="Textocomentario"/>
    <w:link w:val="AsuntodelcomentarioCar"/>
    <w:uiPriority w:val="99"/>
    <w:semiHidden/>
    <w:unhideWhenUsed/>
    <w:rsid w:val="002B5E0A"/>
    <w:rPr>
      <w:b/>
      <w:bCs/>
    </w:rPr>
  </w:style>
  <w:style w:type="character" w:customStyle="1" w:styleId="AsuntodelcomentarioCar">
    <w:name w:val="Asunto del comentario Car"/>
    <w:basedOn w:val="TextocomentarioCar"/>
    <w:link w:val="Asuntodelcomentario"/>
    <w:uiPriority w:val="99"/>
    <w:semiHidden/>
    <w:rsid w:val="002B5E0A"/>
    <w:rPr>
      <w:rFonts w:ascii="Arial" w:eastAsia="Arial" w:hAnsi="Arial" w:cs="Arial"/>
      <w:b/>
      <w:bCs/>
      <w:sz w:val="20"/>
      <w:szCs w:val="20"/>
      <w:lang w:val="es-ES"/>
    </w:rPr>
  </w:style>
  <w:style w:type="table" w:customStyle="1" w:styleId="TableGrid17">
    <w:name w:val="TableGrid17"/>
    <w:rsid w:val="002B5E0A"/>
    <w:pPr>
      <w:spacing w:after="0" w:line="240" w:lineRule="auto"/>
    </w:pPr>
    <w:rPr>
      <w:rFonts w:ascii="Calibri" w:eastAsia="Times New Roman" w:hAnsi="Calibri" w:cs="Times New Roman"/>
      <w:lang w:eastAsia="es-CO"/>
    </w:rPr>
    <w:tblPr>
      <w:tblCellMar>
        <w:top w:w="0" w:type="dxa"/>
        <w:left w:w="0" w:type="dxa"/>
        <w:bottom w:w="0" w:type="dxa"/>
        <w:right w:w="0" w:type="dxa"/>
      </w:tblCellMar>
    </w:tblPr>
  </w:style>
  <w:style w:type="character" w:styleId="Mencinsinresolver">
    <w:name w:val="Unresolved Mention"/>
    <w:basedOn w:val="Fuentedeprrafopredeter"/>
    <w:uiPriority w:val="99"/>
    <w:semiHidden/>
    <w:unhideWhenUsed/>
    <w:rsid w:val="005D71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6941278">
      <w:bodyDiv w:val="1"/>
      <w:marLeft w:val="0"/>
      <w:marRight w:val="0"/>
      <w:marTop w:val="0"/>
      <w:marBottom w:val="0"/>
      <w:divBdr>
        <w:top w:val="none" w:sz="0" w:space="0" w:color="auto"/>
        <w:left w:val="none" w:sz="0" w:space="0" w:color="auto"/>
        <w:bottom w:val="none" w:sz="0" w:space="0" w:color="auto"/>
        <w:right w:val="none" w:sz="0" w:space="0" w:color="auto"/>
      </w:divBdr>
    </w:div>
    <w:div w:id="1126199451">
      <w:bodyDiv w:val="1"/>
      <w:marLeft w:val="0"/>
      <w:marRight w:val="0"/>
      <w:marTop w:val="0"/>
      <w:marBottom w:val="0"/>
      <w:divBdr>
        <w:top w:val="none" w:sz="0" w:space="0" w:color="auto"/>
        <w:left w:val="none" w:sz="0" w:space="0" w:color="auto"/>
        <w:bottom w:val="none" w:sz="0" w:space="0" w:color="auto"/>
        <w:right w:val="none" w:sz="0" w:space="0" w:color="auto"/>
      </w:divBdr>
    </w:div>
    <w:div w:id="1196776211">
      <w:bodyDiv w:val="1"/>
      <w:marLeft w:val="0"/>
      <w:marRight w:val="0"/>
      <w:marTop w:val="0"/>
      <w:marBottom w:val="0"/>
      <w:divBdr>
        <w:top w:val="none" w:sz="0" w:space="0" w:color="auto"/>
        <w:left w:val="none" w:sz="0" w:space="0" w:color="auto"/>
        <w:bottom w:val="none" w:sz="0" w:space="0" w:color="auto"/>
        <w:right w:val="none" w:sz="0" w:space="0" w:color="auto"/>
      </w:divBdr>
    </w:div>
    <w:div w:id="1515729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fabian.trujillo@camara.gov.co" TargetMode="External"/><Relationship Id="rId4" Type="http://schemas.openxmlformats.org/officeDocument/2006/relationships/webSettings" Target="webSettings.xml"/><Relationship Id="rId9" Type="http://schemas.openxmlformats.org/officeDocument/2006/relationships/hyperlink" Target="mailto:comision.lega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10498</Words>
  <Characters>57741</Characters>
  <Application>Microsoft Office Word</Application>
  <DocSecurity>0</DocSecurity>
  <Lines>481</Lines>
  <Paragraphs>136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Fabian Humberto Trujillo Arismendy</dc:creator>
  <cp:keywords/>
  <dc:description/>
  <cp:lastModifiedBy>Maria Alejandra Rozo Vargas</cp:lastModifiedBy>
  <cp:revision>13</cp:revision>
  <dcterms:created xsi:type="dcterms:W3CDTF">2025-09-02T18:36:00Z</dcterms:created>
  <dcterms:modified xsi:type="dcterms:W3CDTF">2025-09-09T20:56:00Z</dcterms:modified>
</cp:coreProperties>
</file>