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FC6FA7" w14:paraId="7D1A263F" w14:textId="77777777" w:rsidTr="00855948">
        <w:trPr>
          <w:cantSplit/>
          <w:trHeight w:val="275"/>
        </w:trPr>
        <w:tc>
          <w:tcPr>
            <w:tcW w:w="1428" w:type="pct"/>
            <w:vMerge w:val="restart"/>
            <w:tcBorders>
              <w:bottom w:val="single" w:sz="4" w:space="0" w:color="auto"/>
            </w:tcBorders>
            <w:vAlign w:val="center"/>
          </w:tcPr>
          <w:p w14:paraId="713A4050" w14:textId="77777777" w:rsidR="00FC6FA7" w:rsidRDefault="00FC6FA7" w:rsidP="00855948">
            <w:pPr>
              <w:pStyle w:val="Encabezado"/>
              <w:ind w:left="-567"/>
              <w:jc w:val="center"/>
              <w:rPr>
                <w:b/>
                <w:sz w:val="16"/>
                <w:szCs w:val="16"/>
              </w:rPr>
            </w:pPr>
            <w:bookmarkStart w:id="0" w:name="_Hlk197439236"/>
            <w:r>
              <w:rPr>
                <w:b/>
                <w:noProof/>
                <w:sz w:val="16"/>
                <w:szCs w:val="16"/>
                <w:lang w:eastAsia="es-CO"/>
              </w:rPr>
              <w:drawing>
                <wp:anchor distT="0" distB="0" distL="114300" distR="114300" simplePos="0" relativeHeight="251659264" behindDoc="0" locked="0" layoutInCell="1" allowOverlap="1" wp14:anchorId="36BBCC8C" wp14:editId="5DA2F26C">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62C22AAE" w14:textId="77777777" w:rsidR="00FC6FA7" w:rsidRPr="00A45DDC" w:rsidRDefault="00FC6FA7" w:rsidP="00855948">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4DEC4B86" w14:textId="77777777" w:rsidR="00FC6FA7" w:rsidRPr="00C621C5" w:rsidRDefault="00FC6FA7" w:rsidP="00855948">
            <w:pPr>
              <w:pStyle w:val="Encabezado"/>
              <w:ind w:right="-107"/>
              <w:jc w:val="center"/>
              <w:rPr>
                <w:b/>
                <w:sz w:val="20"/>
                <w:szCs w:val="20"/>
              </w:rPr>
            </w:pPr>
          </w:p>
        </w:tc>
      </w:tr>
      <w:tr w:rsidR="00FC6FA7" w14:paraId="3186E2D3" w14:textId="77777777" w:rsidTr="00855948">
        <w:trPr>
          <w:cantSplit/>
          <w:trHeight w:val="137"/>
        </w:trPr>
        <w:tc>
          <w:tcPr>
            <w:tcW w:w="1428" w:type="pct"/>
            <w:vMerge/>
            <w:tcBorders>
              <w:bottom w:val="single" w:sz="4" w:space="0" w:color="auto"/>
            </w:tcBorders>
            <w:vAlign w:val="center"/>
          </w:tcPr>
          <w:p w14:paraId="6F3A4588" w14:textId="77777777" w:rsidR="00FC6FA7" w:rsidRDefault="00FC6FA7" w:rsidP="00855948">
            <w:pPr>
              <w:pStyle w:val="Encabezado"/>
              <w:jc w:val="center"/>
            </w:pPr>
          </w:p>
        </w:tc>
        <w:tc>
          <w:tcPr>
            <w:tcW w:w="2144" w:type="pct"/>
            <w:vMerge w:val="restart"/>
            <w:vAlign w:val="center"/>
          </w:tcPr>
          <w:p w14:paraId="298A5BFB" w14:textId="77777777" w:rsidR="00FC6FA7" w:rsidRPr="00EC47A2" w:rsidRDefault="00FC6FA7" w:rsidP="00855948">
            <w:pPr>
              <w:pStyle w:val="Encabezado"/>
              <w:jc w:val="center"/>
              <w:rPr>
                <w:rFonts w:cstheme="minorHAnsi"/>
                <w:b/>
              </w:rPr>
            </w:pPr>
            <w:r w:rsidRPr="00EC47A2">
              <w:rPr>
                <w:rFonts w:cstheme="minorHAnsi"/>
                <w:b/>
              </w:rPr>
              <w:t>Periodo Constitucional  2022 - 2026</w:t>
            </w:r>
          </w:p>
          <w:p w14:paraId="3BF7837A" w14:textId="77777777" w:rsidR="00FC6FA7" w:rsidRPr="00D93A3A" w:rsidRDefault="00FC6FA7" w:rsidP="00855948">
            <w:pPr>
              <w:pStyle w:val="Encabezado"/>
              <w:jc w:val="center"/>
              <w:rPr>
                <w:b/>
              </w:rPr>
            </w:pPr>
            <w:r w:rsidRPr="00EC47A2">
              <w:rPr>
                <w:rFonts w:cstheme="minorHAnsi"/>
                <w:b/>
              </w:rPr>
              <w:t>Legislatura 2025 - 2026</w:t>
            </w:r>
          </w:p>
        </w:tc>
        <w:tc>
          <w:tcPr>
            <w:tcW w:w="499" w:type="pct"/>
            <w:vAlign w:val="center"/>
          </w:tcPr>
          <w:p w14:paraId="217BAA40" w14:textId="77777777" w:rsidR="00FC6FA7" w:rsidRPr="00EC47A2" w:rsidRDefault="00FC6FA7" w:rsidP="00855948">
            <w:pPr>
              <w:pStyle w:val="Encabezado"/>
              <w:spacing w:line="360" w:lineRule="auto"/>
              <w:jc w:val="center"/>
              <w:rPr>
                <w:sz w:val="16"/>
                <w:szCs w:val="16"/>
              </w:rPr>
            </w:pPr>
            <w:r w:rsidRPr="00EC47A2">
              <w:rPr>
                <w:sz w:val="16"/>
                <w:szCs w:val="16"/>
              </w:rPr>
              <w:t>CÓDIGO</w:t>
            </w:r>
          </w:p>
        </w:tc>
        <w:tc>
          <w:tcPr>
            <w:tcW w:w="929" w:type="pct"/>
            <w:vAlign w:val="center"/>
          </w:tcPr>
          <w:p w14:paraId="203F254E" w14:textId="3D5B15C9" w:rsidR="00FC6FA7" w:rsidRPr="00EC47A2" w:rsidRDefault="00FC6FA7" w:rsidP="00855948">
            <w:pPr>
              <w:pStyle w:val="Encabezado"/>
              <w:spacing w:line="360" w:lineRule="auto"/>
              <w:ind w:right="-94" w:hanging="108"/>
              <w:jc w:val="center"/>
              <w:rPr>
                <w:sz w:val="16"/>
                <w:szCs w:val="16"/>
              </w:rPr>
            </w:pPr>
            <w:r w:rsidRPr="00EC47A2">
              <w:rPr>
                <w:sz w:val="16"/>
                <w:szCs w:val="16"/>
              </w:rPr>
              <w:t>CLC. 3.9   16</w:t>
            </w:r>
            <w:r>
              <w:rPr>
                <w:sz w:val="16"/>
                <w:szCs w:val="16"/>
              </w:rPr>
              <w:t>93</w:t>
            </w:r>
            <w:r w:rsidRPr="00EC47A2">
              <w:rPr>
                <w:sz w:val="16"/>
                <w:szCs w:val="16"/>
              </w:rPr>
              <w:t xml:space="preserve"> - 25</w:t>
            </w:r>
          </w:p>
        </w:tc>
      </w:tr>
      <w:tr w:rsidR="00FC6FA7" w14:paraId="138A9913" w14:textId="77777777" w:rsidTr="00855948">
        <w:trPr>
          <w:cantSplit/>
          <w:trHeight w:val="63"/>
        </w:trPr>
        <w:tc>
          <w:tcPr>
            <w:tcW w:w="1428" w:type="pct"/>
            <w:vMerge/>
            <w:tcBorders>
              <w:bottom w:val="single" w:sz="4" w:space="0" w:color="auto"/>
            </w:tcBorders>
            <w:vAlign w:val="center"/>
          </w:tcPr>
          <w:p w14:paraId="1EB8890E" w14:textId="77777777" w:rsidR="00FC6FA7" w:rsidRDefault="00FC6FA7" w:rsidP="00855948">
            <w:pPr>
              <w:pStyle w:val="Encabezado"/>
              <w:jc w:val="center"/>
              <w:rPr>
                <w:b/>
                <w:sz w:val="28"/>
                <w:szCs w:val="28"/>
              </w:rPr>
            </w:pPr>
          </w:p>
        </w:tc>
        <w:tc>
          <w:tcPr>
            <w:tcW w:w="2144" w:type="pct"/>
            <w:vMerge/>
            <w:vAlign w:val="center"/>
          </w:tcPr>
          <w:p w14:paraId="286E8DBE" w14:textId="77777777" w:rsidR="00FC6FA7" w:rsidRPr="00D335DF" w:rsidRDefault="00FC6FA7" w:rsidP="00855948">
            <w:pPr>
              <w:pStyle w:val="Encabezado"/>
              <w:jc w:val="center"/>
              <w:rPr>
                <w:b/>
                <w:sz w:val="28"/>
                <w:szCs w:val="28"/>
              </w:rPr>
            </w:pPr>
          </w:p>
        </w:tc>
        <w:tc>
          <w:tcPr>
            <w:tcW w:w="499" w:type="pct"/>
            <w:vAlign w:val="center"/>
          </w:tcPr>
          <w:p w14:paraId="34407995" w14:textId="77777777" w:rsidR="00FC6FA7" w:rsidRPr="00EC47A2" w:rsidRDefault="00FC6FA7" w:rsidP="00855948">
            <w:pPr>
              <w:pStyle w:val="Encabezado"/>
              <w:spacing w:line="360" w:lineRule="auto"/>
              <w:jc w:val="center"/>
              <w:rPr>
                <w:sz w:val="16"/>
                <w:szCs w:val="16"/>
              </w:rPr>
            </w:pPr>
            <w:r w:rsidRPr="00EC47A2">
              <w:rPr>
                <w:sz w:val="16"/>
                <w:szCs w:val="16"/>
              </w:rPr>
              <w:t>VERSIÓN</w:t>
            </w:r>
          </w:p>
        </w:tc>
        <w:tc>
          <w:tcPr>
            <w:tcW w:w="929" w:type="pct"/>
            <w:vAlign w:val="center"/>
          </w:tcPr>
          <w:p w14:paraId="28850E84" w14:textId="77777777" w:rsidR="00FC6FA7" w:rsidRPr="00EC47A2" w:rsidRDefault="00FC6FA7" w:rsidP="00855948">
            <w:pPr>
              <w:pStyle w:val="Encabezado"/>
              <w:spacing w:line="360" w:lineRule="auto"/>
              <w:jc w:val="center"/>
              <w:rPr>
                <w:sz w:val="16"/>
                <w:szCs w:val="16"/>
              </w:rPr>
            </w:pPr>
            <w:r w:rsidRPr="00EC47A2">
              <w:rPr>
                <w:sz w:val="16"/>
                <w:szCs w:val="16"/>
              </w:rPr>
              <w:t>01-2016</w:t>
            </w:r>
          </w:p>
        </w:tc>
      </w:tr>
      <w:tr w:rsidR="00FC6FA7" w14:paraId="56F4084C" w14:textId="77777777" w:rsidTr="00855948">
        <w:trPr>
          <w:cantSplit/>
          <w:trHeight w:val="322"/>
        </w:trPr>
        <w:tc>
          <w:tcPr>
            <w:tcW w:w="1428" w:type="pct"/>
            <w:vMerge/>
            <w:tcBorders>
              <w:bottom w:val="single" w:sz="4" w:space="0" w:color="auto"/>
            </w:tcBorders>
            <w:vAlign w:val="center"/>
          </w:tcPr>
          <w:p w14:paraId="471F2D71" w14:textId="77777777" w:rsidR="00FC6FA7" w:rsidRDefault="00FC6FA7" w:rsidP="00855948">
            <w:pPr>
              <w:pStyle w:val="Encabezado"/>
              <w:jc w:val="center"/>
              <w:rPr>
                <w:b/>
                <w:sz w:val="28"/>
                <w:szCs w:val="28"/>
              </w:rPr>
            </w:pPr>
          </w:p>
        </w:tc>
        <w:tc>
          <w:tcPr>
            <w:tcW w:w="2144" w:type="pct"/>
            <w:vMerge/>
            <w:vAlign w:val="center"/>
          </w:tcPr>
          <w:p w14:paraId="121F2317" w14:textId="77777777" w:rsidR="00FC6FA7" w:rsidRPr="00D335DF" w:rsidRDefault="00FC6FA7" w:rsidP="00855948">
            <w:pPr>
              <w:pStyle w:val="Encabezado"/>
              <w:jc w:val="center"/>
              <w:rPr>
                <w:b/>
                <w:sz w:val="28"/>
                <w:szCs w:val="28"/>
              </w:rPr>
            </w:pPr>
          </w:p>
        </w:tc>
        <w:tc>
          <w:tcPr>
            <w:tcW w:w="499" w:type="pct"/>
            <w:vAlign w:val="center"/>
          </w:tcPr>
          <w:p w14:paraId="4F91F76E" w14:textId="77777777" w:rsidR="00FC6FA7" w:rsidRPr="00EC47A2" w:rsidRDefault="00FC6FA7" w:rsidP="00855948">
            <w:pPr>
              <w:pStyle w:val="Encabezado"/>
              <w:spacing w:line="360" w:lineRule="auto"/>
              <w:jc w:val="center"/>
              <w:rPr>
                <w:sz w:val="16"/>
                <w:szCs w:val="16"/>
              </w:rPr>
            </w:pPr>
            <w:r w:rsidRPr="00EC47A2">
              <w:rPr>
                <w:sz w:val="16"/>
                <w:szCs w:val="16"/>
              </w:rPr>
              <w:t>PÁGINA</w:t>
            </w:r>
          </w:p>
        </w:tc>
        <w:tc>
          <w:tcPr>
            <w:tcW w:w="929" w:type="pct"/>
            <w:vAlign w:val="center"/>
          </w:tcPr>
          <w:p w14:paraId="2DCE1B24" w14:textId="77777777" w:rsidR="00FC6FA7" w:rsidRPr="00EC47A2" w:rsidRDefault="00FC6FA7" w:rsidP="00855948">
            <w:pPr>
              <w:pStyle w:val="Encabezado"/>
              <w:spacing w:line="360" w:lineRule="auto"/>
              <w:jc w:val="center"/>
              <w:rPr>
                <w:sz w:val="16"/>
                <w:szCs w:val="16"/>
              </w:rPr>
            </w:pPr>
            <w:r w:rsidRPr="00EC47A2">
              <w:rPr>
                <w:b/>
                <w:sz w:val="16"/>
                <w:szCs w:val="16"/>
              </w:rPr>
              <w:t>1</w:t>
            </w:r>
          </w:p>
        </w:tc>
      </w:tr>
    </w:tbl>
    <w:p w14:paraId="6AEF2BBD" w14:textId="77777777" w:rsidR="00FC6FA7" w:rsidRDefault="00FC6FA7" w:rsidP="00FC6FA7">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746DF395" w14:textId="77777777" w:rsidR="00FC6FA7" w:rsidRDefault="00FC6FA7" w:rsidP="00FC6FA7">
      <w:pPr>
        <w:jc w:val="both"/>
        <w:rPr>
          <w:bCs/>
          <w:sz w:val="28"/>
          <w:szCs w:val="28"/>
          <w:lang w:val="es-MX"/>
        </w:rPr>
      </w:pPr>
    </w:p>
    <w:p w14:paraId="39269A22" w14:textId="77777777" w:rsidR="00FC6FA7" w:rsidRDefault="00FC6FA7" w:rsidP="00FC6FA7">
      <w:pPr>
        <w:jc w:val="both"/>
        <w:rPr>
          <w:bCs/>
          <w:sz w:val="28"/>
          <w:szCs w:val="28"/>
          <w:lang w:val="es-MX"/>
        </w:rPr>
      </w:pPr>
    </w:p>
    <w:p w14:paraId="18F3DFB3" w14:textId="77777777" w:rsidR="00FC6FA7" w:rsidRPr="00EC47A2" w:rsidRDefault="00FC6FA7" w:rsidP="00FC6FA7">
      <w:pPr>
        <w:jc w:val="both"/>
        <w:rPr>
          <w:bCs/>
          <w:sz w:val="28"/>
          <w:szCs w:val="28"/>
          <w:lang w:val="es-MX"/>
        </w:rPr>
      </w:pPr>
    </w:p>
    <w:p w14:paraId="5ED9853B" w14:textId="77777777" w:rsidR="00FC6FA7" w:rsidRPr="00DB63C7" w:rsidRDefault="00FC6FA7" w:rsidP="00FC6FA7">
      <w:pPr>
        <w:pStyle w:val="Prrafodelista"/>
        <w:ind w:left="0" w:right="49"/>
        <w:jc w:val="both"/>
        <w:rPr>
          <w:sz w:val="28"/>
          <w:szCs w:val="28"/>
        </w:rPr>
      </w:pPr>
      <w:r w:rsidRPr="00DB63C7">
        <w:rPr>
          <w:sz w:val="28"/>
          <w:szCs w:val="28"/>
        </w:rPr>
        <w:t>Doctor</w:t>
      </w:r>
    </w:p>
    <w:p w14:paraId="7CB20F5B" w14:textId="77777777" w:rsidR="000C0F36" w:rsidRPr="00FB6D76" w:rsidRDefault="000C0F36" w:rsidP="000C0F36">
      <w:pPr>
        <w:widowControl/>
        <w:autoSpaceDE/>
        <w:autoSpaceDN/>
        <w:jc w:val="both"/>
        <w:rPr>
          <w:b/>
          <w:bCs/>
          <w:sz w:val="28"/>
          <w:szCs w:val="28"/>
        </w:rPr>
      </w:pPr>
      <w:r w:rsidRPr="000C0F36">
        <w:rPr>
          <w:b/>
          <w:bCs/>
          <w:sz w:val="28"/>
          <w:szCs w:val="28"/>
        </w:rPr>
        <w:t>CARLOS ALBERTO CARRILLO ARENAS</w:t>
      </w:r>
    </w:p>
    <w:p w14:paraId="77B72C63" w14:textId="50CABD3A" w:rsidR="00FC6FA7" w:rsidRPr="00DD1BA2" w:rsidRDefault="00FC6FA7" w:rsidP="00FC6FA7">
      <w:pPr>
        <w:pStyle w:val="Prrafodelista"/>
        <w:ind w:left="0" w:right="49"/>
        <w:jc w:val="both"/>
        <w:rPr>
          <w:sz w:val="28"/>
          <w:szCs w:val="28"/>
        </w:rPr>
      </w:pPr>
      <w:r w:rsidRPr="00DD1BA2">
        <w:rPr>
          <w:sz w:val="28"/>
          <w:szCs w:val="28"/>
        </w:rPr>
        <w:t xml:space="preserve">Director General </w:t>
      </w:r>
    </w:p>
    <w:p w14:paraId="65CBAA9D" w14:textId="77777777" w:rsidR="000C0F36" w:rsidRPr="00FB6D76" w:rsidRDefault="000C0F36" w:rsidP="000C0F36">
      <w:pPr>
        <w:widowControl/>
        <w:autoSpaceDE/>
        <w:autoSpaceDN/>
        <w:jc w:val="both"/>
        <w:rPr>
          <w:sz w:val="28"/>
          <w:szCs w:val="28"/>
        </w:rPr>
      </w:pPr>
      <w:r w:rsidRPr="000C0F36">
        <w:rPr>
          <w:sz w:val="28"/>
          <w:szCs w:val="28"/>
        </w:rPr>
        <w:t>Unidad Nacional para la Gestión del Riesgo de Desastres</w:t>
      </w:r>
    </w:p>
    <w:p w14:paraId="0CDA81FC" w14:textId="160E2A0D" w:rsidR="000C0F36" w:rsidRPr="00FB6D76" w:rsidRDefault="006B379C" w:rsidP="000C0F36">
      <w:pPr>
        <w:widowControl/>
        <w:autoSpaceDE/>
        <w:autoSpaceDN/>
        <w:jc w:val="both"/>
        <w:rPr>
          <w:sz w:val="28"/>
          <w:szCs w:val="28"/>
        </w:rPr>
      </w:pPr>
      <w:r w:rsidRPr="000C0F36">
        <w:rPr>
          <w:sz w:val="28"/>
          <w:szCs w:val="28"/>
        </w:rPr>
        <w:t xml:space="preserve">Av Calle </w:t>
      </w:r>
      <w:r w:rsidR="000C0F36" w:rsidRPr="000C0F36">
        <w:rPr>
          <w:sz w:val="28"/>
          <w:szCs w:val="28"/>
        </w:rPr>
        <w:t>26 NO. 92-32 P</w:t>
      </w:r>
      <w:r>
        <w:rPr>
          <w:sz w:val="28"/>
          <w:szCs w:val="28"/>
        </w:rPr>
        <w:t>iso</w:t>
      </w:r>
      <w:r w:rsidR="000C0F36" w:rsidRPr="000C0F36">
        <w:rPr>
          <w:sz w:val="28"/>
          <w:szCs w:val="28"/>
        </w:rPr>
        <w:t xml:space="preserve"> 2 E</w:t>
      </w:r>
      <w:r>
        <w:rPr>
          <w:sz w:val="28"/>
          <w:szCs w:val="28"/>
        </w:rPr>
        <w:t>d</w:t>
      </w:r>
      <w:r w:rsidR="000C0F36" w:rsidRPr="000C0F36">
        <w:rPr>
          <w:sz w:val="28"/>
          <w:szCs w:val="28"/>
        </w:rPr>
        <w:t>. GOLD 4</w:t>
      </w:r>
    </w:p>
    <w:p w14:paraId="05A6F7A3" w14:textId="77777777" w:rsidR="00FC6FA7" w:rsidRPr="00DB63C7" w:rsidRDefault="00FC6FA7" w:rsidP="00FC6FA7">
      <w:pPr>
        <w:pStyle w:val="Prrafodelista"/>
        <w:ind w:left="0" w:right="49"/>
        <w:jc w:val="both"/>
        <w:rPr>
          <w:sz w:val="28"/>
          <w:szCs w:val="28"/>
        </w:rPr>
      </w:pPr>
      <w:r w:rsidRPr="00DB63C7">
        <w:rPr>
          <w:sz w:val="28"/>
          <w:szCs w:val="28"/>
        </w:rPr>
        <w:t xml:space="preserve">Bogotá, D.C. </w:t>
      </w:r>
    </w:p>
    <w:p w14:paraId="7176E6ED" w14:textId="77777777" w:rsidR="00FC6FA7" w:rsidRDefault="00FC6FA7" w:rsidP="00FC6FA7">
      <w:pPr>
        <w:rPr>
          <w:sz w:val="28"/>
          <w:szCs w:val="28"/>
        </w:rPr>
      </w:pPr>
    </w:p>
    <w:p w14:paraId="79861392" w14:textId="77777777" w:rsidR="00FC6FA7" w:rsidRPr="00DB63C7" w:rsidRDefault="00FC6FA7" w:rsidP="00FC6FA7">
      <w:pPr>
        <w:rPr>
          <w:sz w:val="28"/>
          <w:szCs w:val="28"/>
        </w:rPr>
      </w:pPr>
    </w:p>
    <w:p w14:paraId="27A9C373" w14:textId="111ED9D4" w:rsidR="00FC6FA7" w:rsidRDefault="00FC6FA7" w:rsidP="00FC6FA7">
      <w:pPr>
        <w:rPr>
          <w:sz w:val="28"/>
          <w:szCs w:val="28"/>
        </w:rPr>
      </w:pPr>
      <w:r w:rsidRPr="00DB63C7">
        <w:rPr>
          <w:sz w:val="28"/>
          <w:szCs w:val="28"/>
        </w:rPr>
        <w:t xml:space="preserve">Respetado Doctor </w:t>
      </w:r>
      <w:r w:rsidR="000C0F36">
        <w:rPr>
          <w:sz w:val="28"/>
          <w:szCs w:val="28"/>
        </w:rPr>
        <w:t>Carillo</w:t>
      </w:r>
      <w:r w:rsidRPr="00DB63C7">
        <w:rPr>
          <w:sz w:val="28"/>
          <w:szCs w:val="28"/>
        </w:rPr>
        <w:t>:</w:t>
      </w:r>
    </w:p>
    <w:p w14:paraId="74A49E12" w14:textId="77777777" w:rsidR="00E92934" w:rsidRDefault="00E92934" w:rsidP="00E92934">
      <w:pPr>
        <w:pStyle w:val="Prrafodelista"/>
        <w:ind w:left="0" w:right="-234"/>
        <w:jc w:val="both"/>
        <w:rPr>
          <w:sz w:val="28"/>
          <w:szCs w:val="28"/>
        </w:rPr>
      </w:pPr>
    </w:p>
    <w:p w14:paraId="6A511B10" w14:textId="77777777" w:rsidR="00E92934" w:rsidRPr="00ED6E5A" w:rsidRDefault="00E92934" w:rsidP="00E92934">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44881ED6" w14:textId="77777777" w:rsidR="00E92934" w:rsidRPr="00ED6E5A" w:rsidRDefault="00E92934" w:rsidP="00E92934">
      <w:pPr>
        <w:pStyle w:val="Prrafodelista"/>
        <w:ind w:left="0" w:right="49" w:hanging="284"/>
        <w:jc w:val="both"/>
        <w:rPr>
          <w:sz w:val="28"/>
          <w:szCs w:val="28"/>
        </w:rPr>
      </w:pPr>
    </w:p>
    <w:p w14:paraId="3513D268" w14:textId="77777777" w:rsidR="00E92934" w:rsidRDefault="00E92934" w:rsidP="00E92934">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547BB161" w14:textId="77777777" w:rsidR="00E92934" w:rsidRDefault="00E92934" w:rsidP="00E92934">
      <w:pPr>
        <w:pStyle w:val="Prrafodelista"/>
        <w:ind w:left="0" w:right="49"/>
        <w:jc w:val="both"/>
        <w:rPr>
          <w:sz w:val="28"/>
          <w:szCs w:val="28"/>
        </w:rPr>
      </w:pPr>
    </w:p>
    <w:p w14:paraId="2850A8A9" w14:textId="77777777" w:rsidR="00E92934" w:rsidRDefault="00E92934" w:rsidP="00E92934">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p w14:paraId="746A627F" w14:textId="77777777" w:rsidR="00A001CF" w:rsidRPr="00E92934" w:rsidRDefault="00A001CF" w:rsidP="00E92934">
      <w:pPr>
        <w:ind w:right="49"/>
        <w:rPr>
          <w:lang w:eastAsia="es-CO"/>
        </w:rPr>
      </w:pPr>
    </w:p>
    <w:p w14:paraId="1A297D53" w14:textId="00EF9C00" w:rsidR="00E92934" w:rsidRDefault="00E92934" w:rsidP="00E92934">
      <w:pPr>
        <w:pStyle w:val="Ttulo1"/>
        <w:ind w:left="0" w:right="49"/>
        <w:rPr>
          <w:sz w:val="28"/>
          <w:szCs w:val="28"/>
        </w:rPr>
      </w:pPr>
      <w:bookmarkStart w:id="1"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03406F84" w14:textId="70C7D61E" w:rsidR="00E92934" w:rsidRDefault="00E92934" w:rsidP="00E92934">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E92934" w:rsidRPr="00F15305" w14:paraId="2A42B64B" w14:textId="77777777" w:rsidTr="00E92934">
        <w:trPr>
          <w:trHeight w:val="1741"/>
          <w:jc w:val="center"/>
        </w:trPr>
        <w:tc>
          <w:tcPr>
            <w:tcW w:w="2942" w:type="dxa"/>
          </w:tcPr>
          <w:p w14:paraId="343B0957" w14:textId="77777777" w:rsidR="00E92934" w:rsidRPr="00F15305" w:rsidRDefault="00E92934" w:rsidP="004B68E5">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57E20C58" w14:textId="77777777" w:rsidR="00E92934" w:rsidRPr="00F15305" w:rsidRDefault="00E92934" w:rsidP="004B68E5">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6007F96" w14:textId="77777777" w:rsidR="00E92934" w:rsidRDefault="00E92934" w:rsidP="004B68E5">
            <w:pPr>
              <w:pStyle w:val="Textoindependiente"/>
              <w:ind w:right="29"/>
              <w:jc w:val="center"/>
              <w:rPr>
                <w:b/>
                <w:sz w:val="20"/>
                <w:szCs w:val="20"/>
              </w:rPr>
            </w:pPr>
            <w:r w:rsidRPr="00F15305">
              <w:rPr>
                <w:b/>
                <w:sz w:val="20"/>
                <w:szCs w:val="20"/>
              </w:rPr>
              <w:t xml:space="preserve">0PINIÓN CONTABLE SEGÚN LA </w:t>
            </w:r>
          </w:p>
          <w:p w14:paraId="2C2B5B62" w14:textId="77777777" w:rsidR="00E92934" w:rsidRPr="00F15305" w:rsidRDefault="00E92934" w:rsidP="004B68E5">
            <w:pPr>
              <w:pStyle w:val="Textoindependiente"/>
              <w:ind w:right="29"/>
              <w:jc w:val="center"/>
              <w:rPr>
                <w:b/>
                <w:sz w:val="20"/>
                <w:szCs w:val="20"/>
              </w:rPr>
            </w:pPr>
            <w:r w:rsidRPr="00F15305">
              <w:rPr>
                <w:b/>
                <w:sz w:val="20"/>
                <w:szCs w:val="20"/>
              </w:rPr>
              <w:t xml:space="preserve">CGR </w:t>
            </w:r>
          </w:p>
          <w:p w14:paraId="165D99CB" w14:textId="77777777" w:rsidR="00E92934" w:rsidRPr="00F15305" w:rsidRDefault="00E92934" w:rsidP="004B68E5">
            <w:pPr>
              <w:pStyle w:val="Textoindependiente"/>
              <w:ind w:right="29"/>
              <w:jc w:val="center"/>
              <w:rPr>
                <w:b/>
                <w:sz w:val="20"/>
                <w:szCs w:val="20"/>
              </w:rPr>
            </w:pPr>
            <w:r w:rsidRPr="00F15305">
              <w:rPr>
                <w:b/>
                <w:sz w:val="20"/>
                <w:szCs w:val="20"/>
              </w:rPr>
              <w:t>2024</w:t>
            </w:r>
          </w:p>
        </w:tc>
        <w:tc>
          <w:tcPr>
            <w:tcW w:w="1672" w:type="dxa"/>
          </w:tcPr>
          <w:p w14:paraId="1FE1B666" w14:textId="77777777" w:rsidR="00E92934" w:rsidRDefault="00E92934" w:rsidP="004B68E5">
            <w:pPr>
              <w:pStyle w:val="Textoindependiente"/>
              <w:ind w:right="29"/>
              <w:jc w:val="center"/>
              <w:rPr>
                <w:b/>
                <w:sz w:val="20"/>
                <w:szCs w:val="20"/>
              </w:rPr>
            </w:pPr>
            <w:r w:rsidRPr="00F15305">
              <w:rPr>
                <w:b/>
                <w:sz w:val="20"/>
                <w:szCs w:val="20"/>
              </w:rPr>
              <w:t xml:space="preserve">EVALUACIÓN CONTROL INTERNO FINANCIERO SEGÚN LA </w:t>
            </w:r>
          </w:p>
          <w:p w14:paraId="311F1CA1" w14:textId="77777777" w:rsidR="00E92934" w:rsidRPr="00F15305" w:rsidRDefault="00E92934" w:rsidP="004B68E5">
            <w:pPr>
              <w:pStyle w:val="Textoindependiente"/>
              <w:ind w:right="29"/>
              <w:jc w:val="center"/>
              <w:rPr>
                <w:b/>
                <w:sz w:val="20"/>
                <w:szCs w:val="20"/>
              </w:rPr>
            </w:pPr>
            <w:r w:rsidRPr="00F15305">
              <w:rPr>
                <w:b/>
                <w:sz w:val="20"/>
                <w:szCs w:val="20"/>
              </w:rPr>
              <w:t xml:space="preserve">CGR </w:t>
            </w:r>
          </w:p>
          <w:p w14:paraId="119A2176" w14:textId="77777777" w:rsidR="00E92934" w:rsidRPr="00F15305" w:rsidRDefault="00E92934" w:rsidP="004B68E5">
            <w:pPr>
              <w:pStyle w:val="Textoindependiente"/>
              <w:ind w:right="29"/>
              <w:jc w:val="center"/>
              <w:rPr>
                <w:b/>
                <w:sz w:val="20"/>
                <w:szCs w:val="20"/>
              </w:rPr>
            </w:pPr>
            <w:r w:rsidRPr="00F15305">
              <w:rPr>
                <w:b/>
                <w:sz w:val="20"/>
                <w:szCs w:val="20"/>
              </w:rPr>
              <w:t>2024</w:t>
            </w:r>
          </w:p>
          <w:p w14:paraId="61025E98" w14:textId="77777777" w:rsidR="00E92934" w:rsidRPr="00F15305" w:rsidRDefault="00E92934" w:rsidP="004B68E5">
            <w:pPr>
              <w:pStyle w:val="Textoindependiente"/>
              <w:ind w:right="29"/>
              <w:jc w:val="center"/>
              <w:rPr>
                <w:b/>
                <w:sz w:val="20"/>
                <w:szCs w:val="20"/>
              </w:rPr>
            </w:pPr>
          </w:p>
        </w:tc>
        <w:tc>
          <w:tcPr>
            <w:tcW w:w="1840" w:type="dxa"/>
          </w:tcPr>
          <w:p w14:paraId="32F3C5EF" w14:textId="77777777" w:rsidR="00E92934" w:rsidRPr="00F15305" w:rsidRDefault="00E92934" w:rsidP="004B68E5">
            <w:pPr>
              <w:pStyle w:val="Textoindependiente"/>
              <w:ind w:right="29"/>
              <w:jc w:val="center"/>
              <w:rPr>
                <w:b/>
                <w:sz w:val="20"/>
                <w:szCs w:val="20"/>
              </w:rPr>
            </w:pPr>
            <w:r w:rsidRPr="00F15305">
              <w:rPr>
                <w:b/>
                <w:sz w:val="20"/>
                <w:szCs w:val="20"/>
              </w:rPr>
              <w:t xml:space="preserve">FENECIMIENTO DE LA CUENTA FISCAL POR PARTE DE LA CGR </w:t>
            </w:r>
          </w:p>
          <w:p w14:paraId="4CFD3E0F" w14:textId="77777777" w:rsidR="00E92934" w:rsidRPr="00F15305" w:rsidRDefault="00E92934" w:rsidP="004B68E5">
            <w:pPr>
              <w:pStyle w:val="Textoindependiente"/>
              <w:ind w:right="29"/>
              <w:jc w:val="center"/>
              <w:rPr>
                <w:b/>
                <w:sz w:val="20"/>
                <w:szCs w:val="20"/>
              </w:rPr>
            </w:pPr>
            <w:r w:rsidRPr="00F15305">
              <w:rPr>
                <w:b/>
                <w:sz w:val="20"/>
                <w:szCs w:val="20"/>
              </w:rPr>
              <w:t>2024</w:t>
            </w:r>
          </w:p>
        </w:tc>
      </w:tr>
      <w:tr w:rsidR="00E92934" w:rsidRPr="00F15305" w14:paraId="36BFF080" w14:textId="77777777" w:rsidTr="00E92934">
        <w:trPr>
          <w:jc w:val="center"/>
        </w:trPr>
        <w:tc>
          <w:tcPr>
            <w:tcW w:w="2942" w:type="dxa"/>
          </w:tcPr>
          <w:p w14:paraId="5C5823DA" w14:textId="77777777" w:rsidR="00E92934" w:rsidRPr="00F15305" w:rsidRDefault="00E92934" w:rsidP="004B68E5">
            <w:pPr>
              <w:pStyle w:val="Textoindependiente"/>
              <w:ind w:right="29"/>
              <w:jc w:val="both"/>
              <w:rPr>
                <w:b/>
                <w:sz w:val="20"/>
                <w:szCs w:val="20"/>
              </w:rPr>
            </w:pPr>
            <w:r w:rsidRPr="00F15305">
              <w:rPr>
                <w:b/>
                <w:sz w:val="20"/>
                <w:szCs w:val="20"/>
              </w:rPr>
              <w:t>UNIDAD NACIONAL PARA LA GESTIÓN DEL RIESGO DE DESASTRES - UNGRD</w:t>
            </w:r>
          </w:p>
        </w:tc>
        <w:tc>
          <w:tcPr>
            <w:tcW w:w="1868" w:type="dxa"/>
          </w:tcPr>
          <w:p w14:paraId="3C643C69" w14:textId="77777777" w:rsidR="00E92934" w:rsidRPr="00F15305" w:rsidRDefault="00E92934" w:rsidP="004B68E5">
            <w:pPr>
              <w:pStyle w:val="Textoindependiente"/>
              <w:ind w:right="29"/>
              <w:jc w:val="center"/>
              <w:rPr>
                <w:b/>
                <w:sz w:val="20"/>
                <w:szCs w:val="20"/>
                <w:u w:val="single"/>
              </w:rPr>
            </w:pPr>
            <w:r w:rsidRPr="00F15305">
              <w:rPr>
                <w:b/>
                <w:sz w:val="20"/>
                <w:szCs w:val="20"/>
                <w:u w:val="single"/>
              </w:rPr>
              <w:t>NO</w:t>
            </w:r>
          </w:p>
          <w:p w14:paraId="6C6E564B" w14:textId="77777777" w:rsidR="00E92934" w:rsidRPr="00F15305" w:rsidRDefault="00E92934" w:rsidP="004B68E5">
            <w:pPr>
              <w:pStyle w:val="Textoindependiente"/>
              <w:ind w:right="29"/>
              <w:jc w:val="center"/>
              <w:rPr>
                <w:b/>
                <w:sz w:val="20"/>
                <w:szCs w:val="20"/>
              </w:rPr>
            </w:pPr>
            <w:r w:rsidRPr="00F15305">
              <w:rPr>
                <w:b/>
                <w:sz w:val="20"/>
                <w:szCs w:val="20"/>
                <w:u w:val="single"/>
              </w:rPr>
              <w:t>RAZONABLE</w:t>
            </w:r>
          </w:p>
        </w:tc>
        <w:tc>
          <w:tcPr>
            <w:tcW w:w="1568" w:type="dxa"/>
          </w:tcPr>
          <w:p w14:paraId="5FF16664" w14:textId="77777777" w:rsidR="00E92934" w:rsidRPr="00F15305" w:rsidRDefault="00E92934" w:rsidP="004B68E5">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4AF200F0" w14:textId="77777777" w:rsidR="00E92934" w:rsidRPr="00F15305" w:rsidRDefault="00E92934" w:rsidP="004B68E5">
            <w:pPr>
              <w:pStyle w:val="Textoindependiente"/>
              <w:ind w:right="29"/>
              <w:jc w:val="center"/>
              <w:rPr>
                <w:b/>
                <w:bCs/>
                <w:sz w:val="20"/>
                <w:szCs w:val="20"/>
                <w:lang w:eastAsia="es-CO"/>
              </w:rPr>
            </w:pPr>
            <w:r w:rsidRPr="00F15305">
              <w:rPr>
                <w:b/>
                <w:bCs/>
                <w:sz w:val="20"/>
                <w:szCs w:val="20"/>
                <w:lang w:eastAsia="es-CO"/>
              </w:rPr>
              <w:t>CON</w:t>
            </w:r>
          </w:p>
          <w:p w14:paraId="411AE5A2" w14:textId="77777777" w:rsidR="00E92934" w:rsidRPr="00F15305" w:rsidRDefault="00E92934" w:rsidP="004B68E5">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3FE847A7" w14:textId="77777777" w:rsidR="00E92934" w:rsidRPr="00F15305" w:rsidRDefault="00E92934" w:rsidP="004B68E5">
            <w:pPr>
              <w:pStyle w:val="Textoindependiente"/>
              <w:ind w:right="29"/>
              <w:jc w:val="center"/>
              <w:rPr>
                <w:b/>
                <w:sz w:val="20"/>
                <w:szCs w:val="20"/>
              </w:rPr>
            </w:pPr>
            <w:r w:rsidRPr="00F15305">
              <w:rPr>
                <w:b/>
                <w:sz w:val="20"/>
                <w:szCs w:val="20"/>
              </w:rPr>
              <w:t>NO SE</w:t>
            </w:r>
          </w:p>
          <w:p w14:paraId="4D11964D" w14:textId="77777777" w:rsidR="00E92934" w:rsidRPr="00F15305" w:rsidRDefault="00E92934" w:rsidP="004B68E5">
            <w:pPr>
              <w:pStyle w:val="Textoindependiente"/>
              <w:ind w:right="29"/>
              <w:jc w:val="center"/>
              <w:rPr>
                <w:b/>
                <w:sz w:val="20"/>
                <w:szCs w:val="20"/>
              </w:rPr>
            </w:pPr>
            <w:r w:rsidRPr="00F15305">
              <w:rPr>
                <w:b/>
                <w:sz w:val="20"/>
                <w:szCs w:val="20"/>
              </w:rPr>
              <w:t>FENECE</w:t>
            </w:r>
          </w:p>
        </w:tc>
      </w:tr>
    </w:tbl>
    <w:p w14:paraId="3D6E2E91" w14:textId="77777777" w:rsidR="00E92934" w:rsidRPr="007C3032" w:rsidRDefault="00E92934" w:rsidP="00E92934">
      <w:pPr>
        <w:pStyle w:val="Ttulo1"/>
        <w:ind w:left="0" w:right="-234"/>
        <w:rPr>
          <w:b w:val="0"/>
          <w:bCs w:val="0"/>
          <w:sz w:val="28"/>
          <w:szCs w:val="28"/>
        </w:rPr>
      </w:pPr>
    </w:p>
    <w:bookmarkEnd w:id="1"/>
    <w:p w14:paraId="03C8241C" w14:textId="6B492BF1" w:rsidR="00E92934" w:rsidRPr="00513E12" w:rsidRDefault="00E92934" w:rsidP="00E92934">
      <w:pPr>
        <w:pStyle w:val="Textoindependiente"/>
        <w:ind w:right="49"/>
        <w:jc w:val="both"/>
        <w:rPr>
          <w:b/>
          <w:bCs/>
          <w:sz w:val="28"/>
          <w:szCs w:val="28"/>
        </w:rPr>
      </w:pPr>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301E03B0" w14:textId="5FBB5E5C" w:rsidR="00E92934" w:rsidRDefault="00E92934" w:rsidP="00E92934">
      <w:pPr>
        <w:ind w:right="49"/>
        <w:jc w:val="both"/>
        <w:rPr>
          <w:b/>
          <w:sz w:val="28"/>
          <w:szCs w:val="28"/>
          <w:lang w:val="es-MX"/>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E92934" w14:paraId="3CE45B2D" w14:textId="77777777" w:rsidTr="004B68E5">
        <w:trPr>
          <w:trHeight w:val="256"/>
          <w:jc w:val="center"/>
        </w:trPr>
        <w:tc>
          <w:tcPr>
            <w:tcW w:w="7684" w:type="dxa"/>
            <w:gridSpan w:val="5"/>
            <w:tcBorders>
              <w:bottom w:val="single" w:sz="2" w:space="0" w:color="231F20"/>
            </w:tcBorders>
            <w:shd w:val="clear" w:color="auto" w:fill="E8F1F0"/>
          </w:tcPr>
          <w:p w14:paraId="3CEF217C" w14:textId="77777777" w:rsidR="00E92934" w:rsidRPr="00AA7D8A" w:rsidRDefault="00E92934" w:rsidP="0067712F">
            <w:pPr>
              <w:pStyle w:val="TableParagraph"/>
              <w:spacing w:before="48"/>
              <w:ind w:left="80"/>
              <w:jc w:val="center"/>
              <w:rPr>
                <w:b/>
                <w:sz w:val="16"/>
                <w:szCs w:val="16"/>
              </w:rPr>
            </w:pPr>
            <w:r w:rsidRPr="00AA7D8A">
              <w:rPr>
                <w:b/>
                <w:color w:val="231F20"/>
                <w:sz w:val="16"/>
                <w:szCs w:val="16"/>
              </w:rPr>
              <w:t>UNIDAD</w:t>
            </w:r>
            <w:r w:rsidRPr="00AA7D8A">
              <w:rPr>
                <w:b/>
                <w:color w:val="231F20"/>
                <w:spacing w:val="-7"/>
                <w:sz w:val="16"/>
                <w:szCs w:val="16"/>
              </w:rPr>
              <w:t xml:space="preserve"> </w:t>
            </w:r>
            <w:r w:rsidRPr="00AA7D8A">
              <w:rPr>
                <w:b/>
                <w:color w:val="231F20"/>
                <w:sz w:val="16"/>
                <w:szCs w:val="16"/>
              </w:rPr>
              <w:t>EJECUTORA:</w:t>
            </w:r>
            <w:r w:rsidRPr="00AA7D8A">
              <w:rPr>
                <w:b/>
                <w:color w:val="231F20"/>
                <w:spacing w:val="-6"/>
                <w:sz w:val="16"/>
                <w:szCs w:val="16"/>
              </w:rPr>
              <w:t xml:space="preserve"> </w:t>
            </w:r>
            <w:r w:rsidRPr="00AA7D8A">
              <w:rPr>
                <w:b/>
                <w:color w:val="231F20"/>
                <w:sz w:val="16"/>
                <w:szCs w:val="16"/>
              </w:rPr>
              <w:t>UNIDAD</w:t>
            </w:r>
            <w:r w:rsidRPr="00AA7D8A">
              <w:rPr>
                <w:b/>
                <w:color w:val="231F20"/>
                <w:spacing w:val="-7"/>
                <w:sz w:val="16"/>
                <w:szCs w:val="16"/>
              </w:rPr>
              <w:t xml:space="preserve"> </w:t>
            </w:r>
            <w:r w:rsidRPr="00AA7D8A">
              <w:rPr>
                <w:b/>
                <w:color w:val="231F20"/>
                <w:sz w:val="16"/>
                <w:szCs w:val="16"/>
              </w:rPr>
              <w:t>NACIONAL</w:t>
            </w:r>
            <w:r w:rsidRPr="00AA7D8A">
              <w:rPr>
                <w:b/>
                <w:color w:val="231F20"/>
                <w:spacing w:val="-6"/>
                <w:sz w:val="16"/>
                <w:szCs w:val="16"/>
              </w:rPr>
              <w:t xml:space="preserve"> </w:t>
            </w:r>
            <w:r w:rsidRPr="00AA7D8A">
              <w:rPr>
                <w:b/>
                <w:color w:val="231F20"/>
                <w:sz w:val="16"/>
                <w:szCs w:val="16"/>
              </w:rPr>
              <w:t>PARA</w:t>
            </w:r>
            <w:r w:rsidRPr="00AA7D8A">
              <w:rPr>
                <w:b/>
                <w:color w:val="231F20"/>
                <w:spacing w:val="-6"/>
                <w:sz w:val="16"/>
                <w:szCs w:val="16"/>
              </w:rPr>
              <w:t xml:space="preserve"> </w:t>
            </w:r>
            <w:r w:rsidRPr="00AA7D8A">
              <w:rPr>
                <w:b/>
                <w:color w:val="231F20"/>
                <w:sz w:val="16"/>
                <w:szCs w:val="16"/>
              </w:rPr>
              <w:t>LA</w:t>
            </w:r>
            <w:r w:rsidRPr="00AA7D8A">
              <w:rPr>
                <w:b/>
                <w:color w:val="231F20"/>
                <w:spacing w:val="-7"/>
                <w:sz w:val="16"/>
                <w:szCs w:val="16"/>
              </w:rPr>
              <w:t xml:space="preserve"> </w:t>
            </w:r>
            <w:r w:rsidRPr="00AA7D8A">
              <w:rPr>
                <w:b/>
                <w:color w:val="231F20"/>
                <w:sz w:val="16"/>
                <w:szCs w:val="16"/>
              </w:rPr>
              <w:t>GESTION</w:t>
            </w:r>
            <w:r w:rsidRPr="00AA7D8A">
              <w:rPr>
                <w:b/>
                <w:color w:val="231F20"/>
                <w:spacing w:val="-6"/>
                <w:sz w:val="16"/>
                <w:szCs w:val="16"/>
              </w:rPr>
              <w:t xml:space="preserve"> </w:t>
            </w:r>
            <w:r w:rsidRPr="00AA7D8A">
              <w:rPr>
                <w:b/>
                <w:color w:val="231F20"/>
                <w:sz w:val="16"/>
                <w:szCs w:val="16"/>
              </w:rPr>
              <w:t>DEL</w:t>
            </w:r>
            <w:r w:rsidRPr="00AA7D8A">
              <w:rPr>
                <w:b/>
                <w:color w:val="231F20"/>
                <w:spacing w:val="-7"/>
                <w:sz w:val="16"/>
                <w:szCs w:val="16"/>
              </w:rPr>
              <w:t xml:space="preserve"> </w:t>
            </w:r>
            <w:r w:rsidRPr="00AA7D8A">
              <w:rPr>
                <w:b/>
                <w:color w:val="231F20"/>
                <w:sz w:val="16"/>
                <w:szCs w:val="16"/>
              </w:rPr>
              <w:t>RIESGO</w:t>
            </w:r>
            <w:r w:rsidRPr="00AA7D8A">
              <w:rPr>
                <w:b/>
                <w:color w:val="231F20"/>
                <w:spacing w:val="-6"/>
                <w:sz w:val="16"/>
                <w:szCs w:val="16"/>
              </w:rPr>
              <w:t xml:space="preserve"> </w:t>
            </w:r>
            <w:r w:rsidRPr="00AA7D8A">
              <w:rPr>
                <w:b/>
                <w:color w:val="231F20"/>
                <w:sz w:val="16"/>
                <w:szCs w:val="16"/>
              </w:rPr>
              <w:t>DE</w:t>
            </w:r>
            <w:r w:rsidRPr="00AA7D8A">
              <w:rPr>
                <w:b/>
                <w:color w:val="231F20"/>
                <w:spacing w:val="-6"/>
                <w:sz w:val="16"/>
                <w:szCs w:val="16"/>
              </w:rPr>
              <w:t xml:space="preserve"> </w:t>
            </w:r>
            <w:r w:rsidRPr="00AA7D8A">
              <w:rPr>
                <w:b/>
                <w:color w:val="231F20"/>
                <w:spacing w:val="-2"/>
                <w:sz w:val="16"/>
                <w:szCs w:val="16"/>
              </w:rPr>
              <w:t>DESASTRES</w:t>
            </w:r>
          </w:p>
        </w:tc>
      </w:tr>
      <w:tr w:rsidR="00E92934" w14:paraId="2B8BD1D2" w14:textId="77777777" w:rsidTr="004B68E5">
        <w:trPr>
          <w:trHeight w:val="276"/>
          <w:jc w:val="center"/>
        </w:trPr>
        <w:tc>
          <w:tcPr>
            <w:tcW w:w="3852" w:type="dxa"/>
            <w:gridSpan w:val="2"/>
            <w:tcBorders>
              <w:right w:val="single" w:sz="2" w:space="0" w:color="231F20"/>
            </w:tcBorders>
            <w:shd w:val="clear" w:color="auto" w:fill="E8F1F0"/>
          </w:tcPr>
          <w:p w14:paraId="1F8AB1FB" w14:textId="77777777" w:rsidR="00E92934" w:rsidRDefault="00E92934" w:rsidP="0067712F">
            <w:pPr>
              <w:pStyle w:val="TableParagraph"/>
              <w:spacing w:before="48"/>
              <w:ind w:left="80"/>
              <w:jc w:val="center"/>
              <w:rPr>
                <w:sz w:val="14"/>
              </w:rPr>
            </w:pPr>
            <w:r>
              <w:rPr>
                <w:b/>
                <w:color w:val="231F20"/>
                <w:spacing w:val="-2"/>
                <w:sz w:val="14"/>
              </w:rPr>
              <w:t>Código:</w:t>
            </w:r>
            <w:r>
              <w:rPr>
                <w:b/>
                <w:color w:val="231F20"/>
                <w:spacing w:val="1"/>
                <w:sz w:val="14"/>
              </w:rPr>
              <w:t xml:space="preserve"> </w:t>
            </w:r>
            <w:r>
              <w:rPr>
                <w:color w:val="231F20"/>
                <w:spacing w:val="-2"/>
                <w:sz w:val="14"/>
              </w:rPr>
              <w:t>02-11-</w:t>
            </w:r>
            <w:r>
              <w:rPr>
                <w:color w:val="231F20"/>
                <w:spacing w:val="-5"/>
                <w:sz w:val="14"/>
              </w:rPr>
              <w:t>00</w:t>
            </w:r>
          </w:p>
        </w:tc>
        <w:tc>
          <w:tcPr>
            <w:tcW w:w="3832" w:type="dxa"/>
            <w:gridSpan w:val="3"/>
            <w:tcBorders>
              <w:top w:val="single" w:sz="2" w:space="0" w:color="231F20"/>
              <w:left w:val="single" w:sz="2" w:space="0" w:color="231F20"/>
              <w:right w:val="single" w:sz="2" w:space="0" w:color="231F20"/>
            </w:tcBorders>
            <w:shd w:val="clear" w:color="auto" w:fill="E8F1F0"/>
          </w:tcPr>
          <w:p w14:paraId="26DA9B7D" w14:textId="77777777" w:rsidR="00E92934" w:rsidRDefault="00E92934" w:rsidP="0067712F">
            <w:pPr>
              <w:pStyle w:val="TableParagraph"/>
              <w:spacing w:before="48"/>
              <w:ind w:left="80"/>
              <w:jc w:val="center"/>
              <w:rPr>
                <w:sz w:val="14"/>
              </w:rPr>
            </w:pPr>
            <w:r>
              <w:rPr>
                <w:b/>
                <w:color w:val="231F20"/>
                <w:sz w:val="14"/>
              </w:rPr>
              <w:t>Sector:</w:t>
            </w:r>
            <w:r>
              <w:rPr>
                <w:b/>
                <w:color w:val="231F20"/>
                <w:spacing w:val="7"/>
                <w:sz w:val="14"/>
              </w:rPr>
              <w:t xml:space="preserve"> </w:t>
            </w:r>
            <w:r>
              <w:rPr>
                <w:color w:val="231F20"/>
                <w:sz w:val="14"/>
              </w:rPr>
              <w:t>20</w:t>
            </w:r>
            <w:r>
              <w:rPr>
                <w:color w:val="231F20"/>
                <w:spacing w:val="8"/>
                <w:sz w:val="14"/>
              </w:rPr>
              <w:t xml:space="preserve"> </w:t>
            </w:r>
            <w:r>
              <w:rPr>
                <w:color w:val="231F20"/>
                <w:sz w:val="14"/>
              </w:rPr>
              <w:t>Presidencia</w:t>
            </w:r>
            <w:r>
              <w:rPr>
                <w:color w:val="231F20"/>
                <w:spacing w:val="8"/>
                <w:sz w:val="14"/>
              </w:rPr>
              <w:t xml:space="preserve"> </w:t>
            </w:r>
            <w:r>
              <w:rPr>
                <w:color w:val="231F20"/>
                <w:sz w:val="14"/>
              </w:rPr>
              <w:t>de</w:t>
            </w:r>
            <w:r>
              <w:rPr>
                <w:color w:val="231F20"/>
                <w:spacing w:val="8"/>
                <w:sz w:val="14"/>
              </w:rPr>
              <w:t xml:space="preserve"> </w:t>
            </w:r>
            <w:r>
              <w:rPr>
                <w:color w:val="231F20"/>
                <w:sz w:val="14"/>
              </w:rPr>
              <w:t>la</w:t>
            </w:r>
            <w:r>
              <w:rPr>
                <w:color w:val="231F20"/>
                <w:spacing w:val="9"/>
                <w:sz w:val="14"/>
              </w:rPr>
              <w:t xml:space="preserve"> </w:t>
            </w:r>
            <w:r>
              <w:rPr>
                <w:color w:val="231F20"/>
                <w:spacing w:val="-2"/>
                <w:sz w:val="14"/>
              </w:rPr>
              <w:t>República</w:t>
            </w:r>
          </w:p>
        </w:tc>
      </w:tr>
      <w:tr w:rsidR="00E92934" w14:paraId="6FA59EF8" w14:textId="77777777" w:rsidTr="004B68E5">
        <w:trPr>
          <w:trHeight w:val="256"/>
          <w:jc w:val="center"/>
        </w:trPr>
        <w:tc>
          <w:tcPr>
            <w:tcW w:w="3852" w:type="dxa"/>
            <w:gridSpan w:val="2"/>
            <w:tcBorders>
              <w:right w:val="single" w:sz="2" w:space="0" w:color="231F20"/>
            </w:tcBorders>
            <w:shd w:val="clear" w:color="auto" w:fill="E8F1F0"/>
          </w:tcPr>
          <w:p w14:paraId="2DFD1CBD" w14:textId="77777777" w:rsidR="00E92934" w:rsidRPr="00AA7D8A" w:rsidRDefault="00E92934" w:rsidP="0067712F">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62444205" w14:textId="77777777" w:rsidR="00E92934" w:rsidRPr="00AA7D8A" w:rsidRDefault="00E92934" w:rsidP="0067712F">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E92934" w14:paraId="3AB8F959" w14:textId="77777777" w:rsidTr="004B68E5">
        <w:trPr>
          <w:trHeight w:val="256"/>
          <w:jc w:val="center"/>
        </w:trPr>
        <w:tc>
          <w:tcPr>
            <w:tcW w:w="7684" w:type="dxa"/>
            <w:gridSpan w:val="5"/>
            <w:tcBorders>
              <w:top w:val="single" w:sz="2" w:space="0" w:color="231F20"/>
            </w:tcBorders>
            <w:shd w:val="clear" w:color="auto" w:fill="E8F1F0"/>
          </w:tcPr>
          <w:p w14:paraId="3FD0722D" w14:textId="77777777" w:rsidR="00E92934" w:rsidRDefault="00E92934" w:rsidP="0067712F">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E92934" w14:paraId="450FE577" w14:textId="77777777" w:rsidTr="004B68E5">
        <w:trPr>
          <w:trHeight w:val="278"/>
          <w:jc w:val="center"/>
        </w:trPr>
        <w:tc>
          <w:tcPr>
            <w:tcW w:w="7684" w:type="dxa"/>
            <w:gridSpan w:val="5"/>
            <w:tcBorders>
              <w:bottom w:val="double" w:sz="2" w:space="0" w:color="00A79D"/>
            </w:tcBorders>
            <w:shd w:val="clear" w:color="auto" w:fill="E8F1F0"/>
          </w:tcPr>
          <w:p w14:paraId="65428C5E" w14:textId="77777777" w:rsidR="00E92934" w:rsidRDefault="00E92934" w:rsidP="0067712F">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E92934" w14:paraId="7190766A" w14:textId="77777777" w:rsidTr="004B68E5">
        <w:trPr>
          <w:trHeight w:val="278"/>
          <w:jc w:val="center"/>
        </w:trPr>
        <w:tc>
          <w:tcPr>
            <w:tcW w:w="593" w:type="dxa"/>
            <w:tcBorders>
              <w:top w:val="double" w:sz="2" w:space="0" w:color="00A79D"/>
            </w:tcBorders>
            <w:shd w:val="clear" w:color="auto" w:fill="E8F1F0"/>
          </w:tcPr>
          <w:p w14:paraId="0DE2CE9D" w14:textId="77777777" w:rsidR="00E92934" w:rsidRDefault="00E92934" w:rsidP="0067712F">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511D2258" w14:textId="77777777" w:rsidR="00E92934" w:rsidRDefault="00E92934" w:rsidP="0067712F">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65BB647B" w14:textId="77777777" w:rsidR="00E92934" w:rsidRDefault="00E92934" w:rsidP="0067712F">
            <w:pPr>
              <w:pStyle w:val="TableParagraph"/>
              <w:spacing w:before="70"/>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610AACB5" w14:textId="77777777" w:rsidR="00E92934" w:rsidRDefault="00E92934" w:rsidP="0067712F">
            <w:pPr>
              <w:pStyle w:val="TableParagraph"/>
              <w:spacing w:before="70"/>
              <w:ind w:left="44" w:right="39"/>
              <w:jc w:val="center"/>
              <w:rPr>
                <w:b/>
                <w:sz w:val="14"/>
              </w:rPr>
            </w:pPr>
            <w:r>
              <w:rPr>
                <w:b/>
                <w:color w:val="231F20"/>
                <w:spacing w:val="-5"/>
                <w:sz w:val="14"/>
              </w:rPr>
              <w:t>CON</w:t>
            </w:r>
          </w:p>
        </w:tc>
      </w:tr>
      <w:tr w:rsidR="00E92934" w14:paraId="209A2B1A" w14:textId="77777777" w:rsidTr="004B68E5">
        <w:trPr>
          <w:trHeight w:val="949"/>
          <w:jc w:val="center"/>
        </w:trPr>
        <w:tc>
          <w:tcPr>
            <w:tcW w:w="593" w:type="dxa"/>
            <w:shd w:val="clear" w:color="auto" w:fill="E8F1F0"/>
          </w:tcPr>
          <w:p w14:paraId="4E1BB878" w14:textId="77777777" w:rsidR="00E92934" w:rsidRDefault="00E92934" w:rsidP="0067712F">
            <w:pPr>
              <w:pStyle w:val="TableParagraph"/>
              <w:jc w:val="center"/>
              <w:rPr>
                <w:rFonts w:ascii="Verdana"/>
                <w:b/>
                <w:sz w:val="14"/>
              </w:rPr>
            </w:pPr>
          </w:p>
          <w:p w14:paraId="1880A618" w14:textId="77777777" w:rsidR="00E92934" w:rsidRDefault="00E92934" w:rsidP="0067712F">
            <w:pPr>
              <w:pStyle w:val="TableParagraph"/>
              <w:spacing w:before="54"/>
              <w:jc w:val="center"/>
              <w:rPr>
                <w:rFonts w:ascii="Verdana"/>
                <w:b/>
                <w:sz w:val="14"/>
              </w:rPr>
            </w:pPr>
          </w:p>
          <w:p w14:paraId="1A7099AC" w14:textId="77777777" w:rsidR="00E92934" w:rsidRDefault="00E92934" w:rsidP="0067712F">
            <w:pPr>
              <w:pStyle w:val="TableParagraph"/>
              <w:ind w:left="8" w:right="4"/>
              <w:jc w:val="center"/>
              <w:rPr>
                <w:sz w:val="14"/>
              </w:rPr>
            </w:pPr>
            <w:r>
              <w:rPr>
                <w:color w:val="231F20"/>
                <w:spacing w:val="-5"/>
                <w:sz w:val="14"/>
              </w:rPr>
              <w:t>153</w:t>
            </w:r>
          </w:p>
        </w:tc>
        <w:tc>
          <w:tcPr>
            <w:tcW w:w="3677" w:type="dxa"/>
            <w:gridSpan w:val="2"/>
            <w:shd w:val="clear" w:color="auto" w:fill="E8F1F0"/>
          </w:tcPr>
          <w:p w14:paraId="6CC422BD" w14:textId="77777777" w:rsidR="00E92934" w:rsidRDefault="00E92934" w:rsidP="004B68E5">
            <w:pPr>
              <w:pStyle w:val="TableParagraph"/>
              <w:spacing w:before="58" w:line="249" w:lineRule="auto"/>
              <w:ind w:left="80" w:right="73"/>
              <w:jc w:val="both"/>
              <w:rPr>
                <w:sz w:val="14"/>
              </w:rPr>
            </w:pPr>
            <w:r>
              <w:rPr>
                <w:color w:val="231F20"/>
                <w:sz w:val="14"/>
              </w:rPr>
              <w:t>La UNGRD autorizó la radicación de las facturas en la</w:t>
            </w:r>
            <w:r>
              <w:rPr>
                <w:color w:val="231F20"/>
                <w:spacing w:val="40"/>
                <w:sz w:val="14"/>
              </w:rPr>
              <w:t xml:space="preserve"> </w:t>
            </w:r>
            <w:r>
              <w:rPr>
                <w:color w:val="231F20"/>
                <w:sz w:val="14"/>
              </w:rPr>
              <w:t>Fiduprevisora,</w:t>
            </w:r>
            <w:r>
              <w:rPr>
                <w:color w:val="231F20"/>
                <w:spacing w:val="-3"/>
                <w:sz w:val="14"/>
              </w:rPr>
              <w:t xml:space="preserve"> </w:t>
            </w:r>
            <w:r>
              <w:rPr>
                <w:color w:val="231F20"/>
                <w:sz w:val="14"/>
              </w:rPr>
              <w:t>sin</w:t>
            </w:r>
            <w:r>
              <w:rPr>
                <w:color w:val="231F20"/>
                <w:spacing w:val="-3"/>
                <w:sz w:val="14"/>
              </w:rPr>
              <w:t xml:space="preserve"> </w:t>
            </w:r>
            <w:r>
              <w:rPr>
                <w:color w:val="231F20"/>
                <w:sz w:val="14"/>
              </w:rPr>
              <w:t>la</w:t>
            </w:r>
            <w:r>
              <w:rPr>
                <w:color w:val="231F20"/>
                <w:spacing w:val="-3"/>
                <w:sz w:val="14"/>
              </w:rPr>
              <w:t xml:space="preserve"> </w:t>
            </w:r>
            <w:r>
              <w:rPr>
                <w:color w:val="231F20"/>
                <w:sz w:val="14"/>
              </w:rPr>
              <w:t>debida</w:t>
            </w:r>
            <w:r>
              <w:rPr>
                <w:color w:val="231F20"/>
                <w:spacing w:val="-3"/>
                <w:sz w:val="14"/>
              </w:rPr>
              <w:t xml:space="preserve"> </w:t>
            </w:r>
            <w:r>
              <w:rPr>
                <w:color w:val="231F20"/>
                <w:sz w:val="14"/>
              </w:rPr>
              <w:t>revisión</w:t>
            </w:r>
            <w:r>
              <w:rPr>
                <w:color w:val="231F20"/>
                <w:spacing w:val="-3"/>
                <w:sz w:val="14"/>
              </w:rPr>
              <w:t xml:space="preserve"> </w:t>
            </w:r>
            <w:r>
              <w:rPr>
                <w:color w:val="231F20"/>
                <w:sz w:val="14"/>
              </w:rPr>
              <w:t>y</w:t>
            </w:r>
            <w:r>
              <w:rPr>
                <w:color w:val="231F20"/>
                <w:spacing w:val="-3"/>
                <w:sz w:val="14"/>
              </w:rPr>
              <w:t xml:space="preserve"> </w:t>
            </w:r>
            <w:r>
              <w:rPr>
                <w:color w:val="231F20"/>
                <w:sz w:val="14"/>
              </w:rPr>
              <w:t>aprobación,</w:t>
            </w:r>
            <w:r>
              <w:rPr>
                <w:color w:val="231F20"/>
                <w:spacing w:val="-3"/>
                <w:sz w:val="14"/>
              </w:rPr>
              <w:t xml:space="preserve"> </w:t>
            </w:r>
            <w:r>
              <w:rPr>
                <w:color w:val="231F20"/>
                <w:sz w:val="14"/>
              </w:rPr>
              <w:t>como</w:t>
            </w:r>
            <w:r>
              <w:rPr>
                <w:color w:val="231F20"/>
                <w:spacing w:val="40"/>
                <w:sz w:val="14"/>
              </w:rPr>
              <w:t xml:space="preserve"> </w:t>
            </w:r>
            <w:r>
              <w:rPr>
                <w:color w:val="231F20"/>
                <w:sz w:val="14"/>
              </w:rPr>
              <w:t>consecuencia</w:t>
            </w:r>
            <w:r>
              <w:rPr>
                <w:color w:val="231F20"/>
                <w:spacing w:val="-3"/>
                <w:sz w:val="14"/>
              </w:rPr>
              <w:t xml:space="preserve"> </w:t>
            </w:r>
            <w:r>
              <w:rPr>
                <w:color w:val="231F20"/>
                <w:sz w:val="14"/>
              </w:rPr>
              <w:t>de</w:t>
            </w:r>
            <w:r>
              <w:rPr>
                <w:color w:val="231F20"/>
                <w:spacing w:val="-3"/>
                <w:sz w:val="14"/>
              </w:rPr>
              <w:t xml:space="preserve"> </w:t>
            </w:r>
            <w:r>
              <w:rPr>
                <w:color w:val="231F20"/>
                <w:sz w:val="14"/>
              </w:rPr>
              <w:t>esto,</w:t>
            </w:r>
            <w:r>
              <w:rPr>
                <w:color w:val="231F20"/>
                <w:spacing w:val="-3"/>
                <w:sz w:val="14"/>
              </w:rPr>
              <w:t xml:space="preserve"> </w:t>
            </w:r>
            <w:r>
              <w:rPr>
                <w:color w:val="231F20"/>
                <w:sz w:val="14"/>
              </w:rPr>
              <w:t>se</w:t>
            </w:r>
            <w:r>
              <w:rPr>
                <w:color w:val="231F20"/>
                <w:spacing w:val="-3"/>
                <w:sz w:val="14"/>
              </w:rPr>
              <w:t xml:space="preserve"> </w:t>
            </w:r>
            <w:r>
              <w:rPr>
                <w:color w:val="231F20"/>
                <w:sz w:val="14"/>
              </w:rPr>
              <w:t>genera</w:t>
            </w:r>
            <w:r>
              <w:rPr>
                <w:color w:val="231F20"/>
                <w:spacing w:val="-3"/>
                <w:sz w:val="14"/>
              </w:rPr>
              <w:t xml:space="preserve"> </w:t>
            </w:r>
            <w:r>
              <w:rPr>
                <w:color w:val="231F20"/>
                <w:sz w:val="14"/>
              </w:rPr>
              <w:t>la</w:t>
            </w:r>
            <w:r>
              <w:rPr>
                <w:color w:val="231F20"/>
                <w:spacing w:val="-3"/>
                <w:sz w:val="14"/>
              </w:rPr>
              <w:t xml:space="preserve"> </w:t>
            </w:r>
            <w:r>
              <w:rPr>
                <w:color w:val="231F20"/>
                <w:sz w:val="14"/>
              </w:rPr>
              <w:t>presentación</w:t>
            </w:r>
            <w:r>
              <w:rPr>
                <w:color w:val="231F20"/>
                <w:spacing w:val="-3"/>
                <w:sz w:val="14"/>
              </w:rPr>
              <w:t xml:space="preserve"> </w:t>
            </w:r>
            <w:r>
              <w:rPr>
                <w:color w:val="231F20"/>
                <w:sz w:val="14"/>
              </w:rPr>
              <w:t>y</w:t>
            </w:r>
            <w:r>
              <w:rPr>
                <w:color w:val="231F20"/>
                <w:spacing w:val="-3"/>
                <w:sz w:val="14"/>
              </w:rPr>
              <w:t xml:space="preserve"> </w:t>
            </w:r>
            <w:r>
              <w:rPr>
                <w:color w:val="231F20"/>
                <w:sz w:val="14"/>
              </w:rPr>
              <w:t>pago</w:t>
            </w:r>
            <w:r>
              <w:rPr>
                <w:color w:val="231F20"/>
                <w:spacing w:val="40"/>
                <w:sz w:val="14"/>
              </w:rPr>
              <w:t xml:space="preserve"> </w:t>
            </w:r>
            <w:r>
              <w:rPr>
                <w:color w:val="231F20"/>
                <w:spacing w:val="-2"/>
                <w:sz w:val="14"/>
              </w:rPr>
              <w:t>de</w:t>
            </w:r>
            <w:r>
              <w:rPr>
                <w:color w:val="231F20"/>
                <w:spacing w:val="-6"/>
                <w:sz w:val="14"/>
              </w:rPr>
              <w:t xml:space="preserve"> </w:t>
            </w:r>
            <w:r>
              <w:rPr>
                <w:color w:val="231F20"/>
                <w:spacing w:val="-2"/>
                <w:sz w:val="14"/>
              </w:rPr>
              <w:t>las</w:t>
            </w:r>
            <w:r>
              <w:rPr>
                <w:color w:val="231F20"/>
                <w:spacing w:val="-6"/>
                <w:sz w:val="14"/>
              </w:rPr>
              <w:t xml:space="preserve"> </w:t>
            </w:r>
            <w:r>
              <w:rPr>
                <w:color w:val="231F20"/>
                <w:spacing w:val="-2"/>
                <w:sz w:val="14"/>
              </w:rPr>
              <w:t>deducciones</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impuestos</w:t>
            </w:r>
            <w:r>
              <w:rPr>
                <w:color w:val="231F20"/>
                <w:spacing w:val="-6"/>
                <w:sz w:val="14"/>
              </w:rPr>
              <w:t xml:space="preserve"> </w:t>
            </w:r>
            <w:r>
              <w:rPr>
                <w:color w:val="231F20"/>
                <w:spacing w:val="-2"/>
                <w:sz w:val="14"/>
              </w:rPr>
              <w:t>nacionales</w:t>
            </w:r>
            <w:r>
              <w:rPr>
                <w:color w:val="231F20"/>
                <w:spacing w:val="-6"/>
                <w:sz w:val="14"/>
              </w:rPr>
              <w:t xml:space="preserve"> </w:t>
            </w:r>
            <w:r>
              <w:rPr>
                <w:color w:val="231F20"/>
                <w:spacing w:val="-2"/>
                <w:sz w:val="14"/>
              </w:rPr>
              <w:t>y</w:t>
            </w:r>
            <w:r>
              <w:rPr>
                <w:color w:val="231F20"/>
                <w:spacing w:val="-6"/>
                <w:sz w:val="14"/>
              </w:rPr>
              <w:t xml:space="preserve"> </w:t>
            </w:r>
            <w:r>
              <w:rPr>
                <w:color w:val="231F20"/>
                <w:spacing w:val="-2"/>
                <w:sz w:val="14"/>
              </w:rPr>
              <w:t>territoriales</w:t>
            </w:r>
            <w:r>
              <w:rPr>
                <w:color w:val="231F20"/>
                <w:spacing w:val="40"/>
                <w:sz w:val="14"/>
              </w:rPr>
              <w:t xml:space="preserve"> </w:t>
            </w:r>
            <w:r>
              <w:rPr>
                <w:color w:val="231F20"/>
                <w:sz w:val="14"/>
              </w:rPr>
              <w:t>por $37.693 millones.</w:t>
            </w:r>
          </w:p>
        </w:tc>
        <w:tc>
          <w:tcPr>
            <w:tcW w:w="1926" w:type="dxa"/>
            <w:shd w:val="clear" w:color="auto" w:fill="E8F1F0"/>
          </w:tcPr>
          <w:p w14:paraId="3B75A2E6" w14:textId="77777777" w:rsidR="00E92934" w:rsidRDefault="00E92934" w:rsidP="0067712F">
            <w:pPr>
              <w:pStyle w:val="TableParagraph"/>
              <w:jc w:val="center"/>
              <w:rPr>
                <w:rFonts w:ascii="Verdana"/>
                <w:b/>
                <w:sz w:val="14"/>
              </w:rPr>
            </w:pPr>
          </w:p>
          <w:p w14:paraId="2AF71D4F" w14:textId="77777777" w:rsidR="00E92934" w:rsidRDefault="00E92934" w:rsidP="0067712F">
            <w:pPr>
              <w:pStyle w:val="TableParagraph"/>
              <w:spacing w:before="54"/>
              <w:jc w:val="center"/>
              <w:rPr>
                <w:rFonts w:ascii="Verdana"/>
                <w:b/>
                <w:sz w:val="14"/>
              </w:rPr>
            </w:pPr>
          </w:p>
          <w:p w14:paraId="652C2BAD" w14:textId="77777777" w:rsidR="00E92934" w:rsidRDefault="00E92934" w:rsidP="0067712F">
            <w:pPr>
              <w:pStyle w:val="TableParagraph"/>
              <w:ind w:left="44" w:right="1"/>
              <w:jc w:val="center"/>
              <w:rPr>
                <w:sz w:val="14"/>
              </w:rPr>
            </w:pPr>
            <w:r>
              <w:rPr>
                <w:color w:val="231F20"/>
                <w:spacing w:val="-4"/>
                <w:sz w:val="14"/>
              </w:rPr>
              <w:t>1,00</w:t>
            </w:r>
          </w:p>
        </w:tc>
        <w:tc>
          <w:tcPr>
            <w:tcW w:w="1488" w:type="dxa"/>
            <w:shd w:val="clear" w:color="auto" w:fill="E8F1F0"/>
          </w:tcPr>
          <w:p w14:paraId="6A946CBA" w14:textId="77777777" w:rsidR="00E92934" w:rsidRDefault="00E92934" w:rsidP="0067712F">
            <w:pPr>
              <w:pStyle w:val="TableParagraph"/>
              <w:jc w:val="center"/>
              <w:rPr>
                <w:rFonts w:ascii="Verdana"/>
                <w:b/>
                <w:sz w:val="14"/>
              </w:rPr>
            </w:pPr>
          </w:p>
          <w:p w14:paraId="5B1C1674" w14:textId="77777777" w:rsidR="00E92934" w:rsidRDefault="00E92934" w:rsidP="0067712F">
            <w:pPr>
              <w:pStyle w:val="TableParagraph"/>
              <w:spacing w:before="54"/>
              <w:jc w:val="center"/>
              <w:rPr>
                <w:rFonts w:ascii="Verdana"/>
                <w:b/>
                <w:sz w:val="14"/>
              </w:rPr>
            </w:pPr>
          </w:p>
          <w:p w14:paraId="5F9635C8" w14:textId="77777777" w:rsidR="00E92934" w:rsidRDefault="00E92934" w:rsidP="0067712F">
            <w:pPr>
              <w:pStyle w:val="TableParagraph"/>
              <w:ind w:left="44" w:right="31"/>
              <w:jc w:val="center"/>
              <w:rPr>
                <w:sz w:val="14"/>
              </w:rPr>
            </w:pPr>
            <w:r>
              <w:rPr>
                <w:color w:val="231F20"/>
                <w:spacing w:val="-10"/>
                <w:sz w:val="14"/>
              </w:rPr>
              <w:t>A</w:t>
            </w:r>
          </w:p>
        </w:tc>
      </w:tr>
      <w:tr w:rsidR="00E92934" w14:paraId="2F79B3DD" w14:textId="77777777" w:rsidTr="004B68E5">
        <w:trPr>
          <w:trHeight w:val="928"/>
          <w:jc w:val="center"/>
        </w:trPr>
        <w:tc>
          <w:tcPr>
            <w:tcW w:w="593" w:type="dxa"/>
            <w:shd w:val="clear" w:color="auto" w:fill="E8F1F0"/>
          </w:tcPr>
          <w:p w14:paraId="55743812" w14:textId="77777777" w:rsidR="00E92934" w:rsidRDefault="00E92934" w:rsidP="0067712F">
            <w:pPr>
              <w:pStyle w:val="TableParagraph"/>
              <w:jc w:val="center"/>
              <w:rPr>
                <w:rFonts w:ascii="Verdana"/>
                <w:b/>
                <w:sz w:val="14"/>
              </w:rPr>
            </w:pPr>
          </w:p>
          <w:p w14:paraId="6697EA25" w14:textId="77777777" w:rsidR="00E92934" w:rsidRDefault="00E92934" w:rsidP="0067712F">
            <w:pPr>
              <w:pStyle w:val="TableParagraph"/>
              <w:spacing w:before="43"/>
              <w:jc w:val="center"/>
              <w:rPr>
                <w:rFonts w:ascii="Verdana"/>
                <w:b/>
                <w:sz w:val="14"/>
              </w:rPr>
            </w:pPr>
          </w:p>
          <w:p w14:paraId="6CFE84F3" w14:textId="77777777" w:rsidR="00E92934" w:rsidRDefault="00E92934" w:rsidP="0067712F">
            <w:pPr>
              <w:pStyle w:val="TableParagraph"/>
              <w:ind w:left="8" w:right="4"/>
              <w:jc w:val="center"/>
              <w:rPr>
                <w:sz w:val="14"/>
              </w:rPr>
            </w:pPr>
            <w:r>
              <w:rPr>
                <w:color w:val="231F20"/>
                <w:spacing w:val="-5"/>
                <w:sz w:val="14"/>
              </w:rPr>
              <w:t>154</w:t>
            </w:r>
          </w:p>
        </w:tc>
        <w:tc>
          <w:tcPr>
            <w:tcW w:w="3677" w:type="dxa"/>
            <w:gridSpan w:val="2"/>
            <w:shd w:val="clear" w:color="auto" w:fill="E8F1F0"/>
          </w:tcPr>
          <w:p w14:paraId="7B3F539D" w14:textId="77777777" w:rsidR="00E92934" w:rsidRDefault="00E92934" w:rsidP="004B68E5">
            <w:pPr>
              <w:pStyle w:val="TableParagraph"/>
              <w:spacing w:before="48" w:line="249" w:lineRule="auto"/>
              <w:ind w:left="80" w:right="73"/>
              <w:jc w:val="both"/>
              <w:rPr>
                <w:sz w:val="14"/>
              </w:rPr>
            </w:pPr>
            <w:r>
              <w:rPr>
                <w:color w:val="231F20"/>
                <w:sz w:val="14"/>
              </w:rPr>
              <w:t>Falencias</w:t>
            </w:r>
            <w:r>
              <w:rPr>
                <w:color w:val="231F20"/>
                <w:spacing w:val="40"/>
                <w:sz w:val="14"/>
              </w:rPr>
              <w:t xml:space="preserve"> </w:t>
            </w:r>
            <w:r>
              <w:rPr>
                <w:color w:val="231F20"/>
                <w:sz w:val="14"/>
              </w:rPr>
              <w:t>en la determinación de las cantidades de</w:t>
            </w:r>
            <w:r>
              <w:rPr>
                <w:color w:val="231F20"/>
                <w:spacing w:val="40"/>
                <w:sz w:val="14"/>
              </w:rPr>
              <w:t xml:space="preserve"> </w:t>
            </w:r>
            <w:r>
              <w:rPr>
                <w:color w:val="231F20"/>
                <w:sz w:val="14"/>
              </w:rPr>
              <w:t>obra ejecutadas por el contratista y deficiencias en el</w:t>
            </w:r>
            <w:r>
              <w:rPr>
                <w:color w:val="231F20"/>
                <w:spacing w:val="40"/>
                <w:sz w:val="14"/>
              </w:rPr>
              <w:t xml:space="preserve"> </w:t>
            </w:r>
            <w:r>
              <w:rPr>
                <w:color w:val="231F20"/>
                <w:spacing w:val="-2"/>
                <w:sz w:val="14"/>
              </w:rPr>
              <w:t>respectivo</w:t>
            </w:r>
            <w:r>
              <w:rPr>
                <w:color w:val="231F20"/>
                <w:spacing w:val="-3"/>
                <w:sz w:val="14"/>
              </w:rPr>
              <w:t xml:space="preserve"> </w:t>
            </w:r>
            <w:r>
              <w:rPr>
                <w:color w:val="231F20"/>
                <w:spacing w:val="-2"/>
                <w:sz w:val="14"/>
              </w:rPr>
              <w:t>seguimiento</w:t>
            </w:r>
            <w:r>
              <w:rPr>
                <w:color w:val="231F20"/>
                <w:spacing w:val="-3"/>
                <w:sz w:val="14"/>
              </w:rPr>
              <w:t xml:space="preserve"> </w:t>
            </w:r>
            <w:r>
              <w:rPr>
                <w:color w:val="231F20"/>
                <w:spacing w:val="-2"/>
                <w:sz w:val="14"/>
              </w:rPr>
              <w:t>y</w:t>
            </w:r>
            <w:r>
              <w:rPr>
                <w:color w:val="231F20"/>
                <w:spacing w:val="-3"/>
                <w:sz w:val="14"/>
              </w:rPr>
              <w:t xml:space="preserve"> </w:t>
            </w:r>
            <w:r>
              <w:rPr>
                <w:color w:val="231F20"/>
                <w:spacing w:val="-2"/>
                <w:sz w:val="14"/>
              </w:rPr>
              <w:t>control</w:t>
            </w:r>
            <w:r>
              <w:rPr>
                <w:color w:val="231F20"/>
                <w:spacing w:val="-3"/>
                <w:sz w:val="14"/>
              </w:rPr>
              <w:t xml:space="preserve"> </w:t>
            </w:r>
            <w:r>
              <w:rPr>
                <w:color w:val="231F20"/>
                <w:spacing w:val="-2"/>
                <w:sz w:val="14"/>
              </w:rPr>
              <w:t>efectuado</w:t>
            </w:r>
            <w:r>
              <w:rPr>
                <w:color w:val="231F20"/>
                <w:spacing w:val="-3"/>
                <w:sz w:val="14"/>
              </w:rPr>
              <w:t xml:space="preserve"> </w:t>
            </w:r>
            <w:r>
              <w:rPr>
                <w:color w:val="231F20"/>
                <w:spacing w:val="-2"/>
                <w:sz w:val="14"/>
              </w:rPr>
              <w:t>por</w:t>
            </w:r>
            <w:r>
              <w:rPr>
                <w:color w:val="231F20"/>
                <w:spacing w:val="-3"/>
                <w:sz w:val="14"/>
              </w:rPr>
              <w:t xml:space="preserve"> </w:t>
            </w:r>
            <w:r>
              <w:rPr>
                <w:color w:val="231F20"/>
                <w:spacing w:val="-2"/>
                <w:sz w:val="14"/>
              </w:rPr>
              <w:t>parte</w:t>
            </w:r>
            <w:r>
              <w:rPr>
                <w:color w:val="231F20"/>
                <w:spacing w:val="-3"/>
                <w:sz w:val="14"/>
              </w:rPr>
              <w:t xml:space="preserve"> </w:t>
            </w:r>
            <w:r>
              <w:rPr>
                <w:color w:val="231F20"/>
                <w:spacing w:val="-2"/>
                <w:sz w:val="14"/>
              </w:rPr>
              <w:t>de</w:t>
            </w:r>
            <w:r>
              <w:rPr>
                <w:color w:val="231F20"/>
                <w:spacing w:val="-3"/>
                <w:sz w:val="14"/>
              </w:rPr>
              <w:t xml:space="preserve"> </w:t>
            </w:r>
            <w:r>
              <w:rPr>
                <w:color w:val="231F20"/>
                <w:spacing w:val="-2"/>
                <w:sz w:val="14"/>
              </w:rPr>
              <w:t>la</w:t>
            </w:r>
            <w:r>
              <w:rPr>
                <w:color w:val="231F20"/>
                <w:spacing w:val="40"/>
                <w:sz w:val="14"/>
              </w:rPr>
              <w:t xml:space="preserve"> </w:t>
            </w:r>
            <w:r>
              <w:rPr>
                <w:color w:val="231F20"/>
                <w:sz w:val="14"/>
              </w:rPr>
              <w:t>Interventoría</w:t>
            </w:r>
            <w:r>
              <w:rPr>
                <w:color w:val="231F20"/>
                <w:spacing w:val="-2"/>
                <w:sz w:val="14"/>
              </w:rPr>
              <w:t xml:space="preserve">. </w:t>
            </w:r>
            <w:r>
              <w:rPr>
                <w:color w:val="231F20"/>
                <w:sz w:val="14"/>
              </w:rPr>
              <w:t>Generando</w:t>
            </w:r>
            <w:r>
              <w:rPr>
                <w:color w:val="231F20"/>
                <w:spacing w:val="-2"/>
                <w:sz w:val="14"/>
              </w:rPr>
              <w:t xml:space="preserve"> </w:t>
            </w:r>
            <w:r>
              <w:rPr>
                <w:color w:val="231F20"/>
                <w:sz w:val="14"/>
              </w:rPr>
              <w:t>un</w:t>
            </w:r>
            <w:r>
              <w:rPr>
                <w:color w:val="231F20"/>
                <w:spacing w:val="-2"/>
                <w:sz w:val="14"/>
              </w:rPr>
              <w:t xml:space="preserve"> </w:t>
            </w:r>
            <w:r>
              <w:rPr>
                <w:color w:val="231F20"/>
                <w:sz w:val="14"/>
              </w:rPr>
              <w:t>mayor</w:t>
            </w:r>
            <w:r>
              <w:rPr>
                <w:color w:val="231F20"/>
                <w:spacing w:val="-2"/>
                <w:sz w:val="14"/>
              </w:rPr>
              <w:t xml:space="preserve"> </w:t>
            </w:r>
            <w:r>
              <w:rPr>
                <w:color w:val="231F20"/>
                <w:sz w:val="14"/>
              </w:rPr>
              <w:t>valor</w:t>
            </w:r>
            <w:r>
              <w:rPr>
                <w:color w:val="231F20"/>
                <w:spacing w:val="-2"/>
                <w:sz w:val="14"/>
              </w:rPr>
              <w:t xml:space="preserve"> </w:t>
            </w:r>
            <w:r>
              <w:rPr>
                <w:color w:val="231F20"/>
                <w:sz w:val="14"/>
              </w:rPr>
              <w:t>(Detrimento</w:t>
            </w:r>
            <w:r>
              <w:rPr>
                <w:color w:val="231F20"/>
                <w:spacing w:val="-2"/>
                <w:sz w:val="14"/>
              </w:rPr>
              <w:t xml:space="preserve"> </w:t>
            </w:r>
            <w:r>
              <w:rPr>
                <w:color w:val="231F20"/>
                <w:sz w:val="14"/>
              </w:rPr>
              <w:t>al</w:t>
            </w:r>
            <w:r>
              <w:rPr>
                <w:color w:val="231F20"/>
                <w:spacing w:val="40"/>
                <w:sz w:val="14"/>
              </w:rPr>
              <w:t xml:space="preserve"> </w:t>
            </w:r>
            <w:r>
              <w:rPr>
                <w:color w:val="231F20"/>
                <w:sz w:val="14"/>
              </w:rPr>
              <w:t>Patrimonio 752 millones.</w:t>
            </w:r>
          </w:p>
        </w:tc>
        <w:tc>
          <w:tcPr>
            <w:tcW w:w="1926" w:type="dxa"/>
            <w:shd w:val="clear" w:color="auto" w:fill="E8F1F0"/>
          </w:tcPr>
          <w:p w14:paraId="47779942" w14:textId="77777777" w:rsidR="00E92934" w:rsidRDefault="00E92934" w:rsidP="0067712F">
            <w:pPr>
              <w:pStyle w:val="TableParagraph"/>
              <w:jc w:val="center"/>
              <w:rPr>
                <w:rFonts w:ascii="Verdana"/>
                <w:b/>
                <w:sz w:val="14"/>
              </w:rPr>
            </w:pPr>
          </w:p>
          <w:p w14:paraId="523F501E" w14:textId="77777777" w:rsidR="00E92934" w:rsidRDefault="00E92934" w:rsidP="0067712F">
            <w:pPr>
              <w:pStyle w:val="TableParagraph"/>
              <w:spacing w:before="43"/>
              <w:jc w:val="center"/>
              <w:rPr>
                <w:rFonts w:ascii="Verdana"/>
                <w:b/>
                <w:sz w:val="14"/>
              </w:rPr>
            </w:pPr>
          </w:p>
          <w:p w14:paraId="61F17240" w14:textId="77777777" w:rsidR="00E92934" w:rsidRDefault="00E92934" w:rsidP="0067712F">
            <w:pPr>
              <w:pStyle w:val="TableParagraph"/>
              <w:ind w:left="44" w:right="1"/>
              <w:jc w:val="center"/>
              <w:rPr>
                <w:sz w:val="14"/>
              </w:rPr>
            </w:pPr>
            <w:r>
              <w:rPr>
                <w:color w:val="231F20"/>
                <w:spacing w:val="-4"/>
                <w:sz w:val="14"/>
              </w:rPr>
              <w:t>1,00</w:t>
            </w:r>
          </w:p>
        </w:tc>
        <w:tc>
          <w:tcPr>
            <w:tcW w:w="1488" w:type="dxa"/>
            <w:shd w:val="clear" w:color="auto" w:fill="E8F1F0"/>
          </w:tcPr>
          <w:p w14:paraId="06B8FBE9" w14:textId="77777777" w:rsidR="00E92934" w:rsidRDefault="00E92934" w:rsidP="0067712F">
            <w:pPr>
              <w:pStyle w:val="TableParagraph"/>
              <w:jc w:val="center"/>
              <w:rPr>
                <w:rFonts w:ascii="Verdana"/>
                <w:b/>
                <w:sz w:val="14"/>
              </w:rPr>
            </w:pPr>
          </w:p>
          <w:p w14:paraId="01A4DA63" w14:textId="77777777" w:rsidR="00E92934" w:rsidRDefault="00E92934" w:rsidP="0067712F">
            <w:pPr>
              <w:pStyle w:val="TableParagraph"/>
              <w:spacing w:before="43"/>
              <w:jc w:val="center"/>
              <w:rPr>
                <w:rFonts w:ascii="Verdana"/>
                <w:b/>
                <w:sz w:val="14"/>
              </w:rPr>
            </w:pPr>
          </w:p>
          <w:p w14:paraId="2C5AB90B" w14:textId="77777777" w:rsidR="00E92934" w:rsidRDefault="00E92934" w:rsidP="0067712F">
            <w:pPr>
              <w:pStyle w:val="TableParagraph"/>
              <w:ind w:left="44" w:right="38"/>
              <w:jc w:val="center"/>
              <w:rPr>
                <w:sz w:val="14"/>
              </w:rPr>
            </w:pPr>
            <w:r>
              <w:rPr>
                <w:color w:val="231F20"/>
                <w:spacing w:val="-10"/>
                <w:sz w:val="14"/>
              </w:rPr>
              <w:t>D</w:t>
            </w:r>
          </w:p>
        </w:tc>
      </w:tr>
      <w:tr w:rsidR="00E92934" w14:paraId="72956C06" w14:textId="77777777" w:rsidTr="004B68E5">
        <w:trPr>
          <w:trHeight w:val="729"/>
          <w:jc w:val="center"/>
        </w:trPr>
        <w:tc>
          <w:tcPr>
            <w:tcW w:w="593" w:type="dxa"/>
            <w:shd w:val="clear" w:color="auto" w:fill="E8F1F0"/>
          </w:tcPr>
          <w:p w14:paraId="6AF5F498" w14:textId="77777777" w:rsidR="00E92934" w:rsidRDefault="00E92934" w:rsidP="0067712F">
            <w:pPr>
              <w:pStyle w:val="TableParagraph"/>
              <w:spacing w:before="114"/>
              <w:jc w:val="center"/>
              <w:rPr>
                <w:rFonts w:ascii="Verdana"/>
                <w:b/>
                <w:sz w:val="14"/>
              </w:rPr>
            </w:pPr>
          </w:p>
          <w:p w14:paraId="78B56277" w14:textId="77777777" w:rsidR="00E92934" w:rsidRDefault="00E92934" w:rsidP="0067712F">
            <w:pPr>
              <w:pStyle w:val="TableParagraph"/>
              <w:ind w:left="8" w:right="4"/>
              <w:jc w:val="center"/>
              <w:rPr>
                <w:sz w:val="14"/>
              </w:rPr>
            </w:pPr>
            <w:r>
              <w:rPr>
                <w:color w:val="231F20"/>
                <w:spacing w:val="-5"/>
                <w:sz w:val="14"/>
              </w:rPr>
              <w:t>155</w:t>
            </w:r>
          </w:p>
        </w:tc>
        <w:tc>
          <w:tcPr>
            <w:tcW w:w="3677" w:type="dxa"/>
            <w:gridSpan w:val="2"/>
            <w:shd w:val="clear" w:color="auto" w:fill="E8F1F0"/>
          </w:tcPr>
          <w:p w14:paraId="618F5F65" w14:textId="77777777" w:rsidR="00E92934" w:rsidRDefault="00E92934" w:rsidP="004B68E5">
            <w:pPr>
              <w:pStyle w:val="TableParagraph"/>
              <w:spacing w:before="116" w:line="249" w:lineRule="auto"/>
              <w:ind w:left="80" w:right="73"/>
              <w:jc w:val="both"/>
              <w:rPr>
                <w:sz w:val="14"/>
              </w:rPr>
            </w:pPr>
            <w:r>
              <w:rPr>
                <w:color w:val="231F20"/>
                <w:sz w:val="14"/>
              </w:rPr>
              <w:t>Las reservas presupuestales de la vigencia 2023, que</w:t>
            </w:r>
            <w:r>
              <w:rPr>
                <w:color w:val="231F20"/>
                <w:spacing w:val="40"/>
                <w:sz w:val="14"/>
              </w:rPr>
              <w:t xml:space="preserve"> </w:t>
            </w:r>
            <w:r>
              <w:rPr>
                <w:color w:val="231F20"/>
                <w:sz w:val="14"/>
              </w:rPr>
              <w:t>no fueron ejecutadas en la vigencia 2024 conllevan al</w:t>
            </w:r>
            <w:r>
              <w:rPr>
                <w:color w:val="231F20"/>
                <w:spacing w:val="40"/>
                <w:sz w:val="14"/>
              </w:rPr>
              <w:t xml:space="preserve"> </w:t>
            </w:r>
            <w:r>
              <w:rPr>
                <w:color w:val="231F20"/>
                <w:sz w:val="14"/>
              </w:rPr>
              <w:t>fenecimiento de estas por $ 2.129.693 millones.</w:t>
            </w:r>
          </w:p>
        </w:tc>
        <w:tc>
          <w:tcPr>
            <w:tcW w:w="1926" w:type="dxa"/>
            <w:shd w:val="clear" w:color="auto" w:fill="E8F1F0"/>
          </w:tcPr>
          <w:p w14:paraId="544BA2BF" w14:textId="77777777" w:rsidR="00E92934" w:rsidRDefault="00E92934" w:rsidP="0067712F">
            <w:pPr>
              <w:pStyle w:val="TableParagraph"/>
              <w:spacing w:before="114"/>
              <w:jc w:val="center"/>
              <w:rPr>
                <w:rFonts w:ascii="Verdana"/>
                <w:b/>
                <w:sz w:val="14"/>
              </w:rPr>
            </w:pPr>
          </w:p>
          <w:p w14:paraId="74AF594B" w14:textId="77777777" w:rsidR="00E92934" w:rsidRDefault="00E92934" w:rsidP="0067712F">
            <w:pPr>
              <w:pStyle w:val="TableParagraph"/>
              <w:ind w:left="44" w:right="1"/>
              <w:jc w:val="center"/>
              <w:rPr>
                <w:sz w:val="14"/>
              </w:rPr>
            </w:pPr>
            <w:r>
              <w:rPr>
                <w:color w:val="231F20"/>
                <w:spacing w:val="-4"/>
                <w:sz w:val="14"/>
              </w:rPr>
              <w:t>1,00</w:t>
            </w:r>
          </w:p>
        </w:tc>
        <w:tc>
          <w:tcPr>
            <w:tcW w:w="1488" w:type="dxa"/>
            <w:shd w:val="clear" w:color="auto" w:fill="E8F1F0"/>
          </w:tcPr>
          <w:p w14:paraId="06017F45" w14:textId="77777777" w:rsidR="00E92934" w:rsidRDefault="00E92934" w:rsidP="0067712F">
            <w:pPr>
              <w:pStyle w:val="TableParagraph"/>
              <w:spacing w:before="114"/>
              <w:jc w:val="center"/>
              <w:rPr>
                <w:rFonts w:ascii="Verdana"/>
                <w:b/>
                <w:sz w:val="14"/>
              </w:rPr>
            </w:pPr>
          </w:p>
          <w:p w14:paraId="027C38A3" w14:textId="77777777" w:rsidR="00E92934" w:rsidRDefault="00E92934" w:rsidP="0067712F">
            <w:pPr>
              <w:pStyle w:val="TableParagraph"/>
              <w:ind w:left="44" w:right="30"/>
              <w:jc w:val="center"/>
              <w:rPr>
                <w:sz w:val="14"/>
              </w:rPr>
            </w:pPr>
            <w:r>
              <w:rPr>
                <w:color w:val="231F20"/>
                <w:spacing w:val="-10"/>
                <w:sz w:val="14"/>
              </w:rPr>
              <w:t>A</w:t>
            </w:r>
          </w:p>
        </w:tc>
      </w:tr>
    </w:tbl>
    <w:p w14:paraId="68ADD18D" w14:textId="77777777" w:rsidR="00E92934" w:rsidRDefault="00E92934" w:rsidP="00E92934">
      <w:pPr>
        <w:ind w:right="49"/>
        <w:jc w:val="both"/>
        <w:rPr>
          <w:b/>
          <w:sz w:val="28"/>
          <w:szCs w:val="28"/>
          <w:lang w:val="es-MX"/>
        </w:rPr>
      </w:pPr>
    </w:p>
    <w:p w14:paraId="0A8055A7" w14:textId="6DB714EC" w:rsidR="00E92934" w:rsidRDefault="00E92934" w:rsidP="00E92934">
      <w:pPr>
        <w:pStyle w:val="Textoindependiente"/>
        <w:ind w:right="49"/>
        <w:jc w:val="both"/>
        <w:rPr>
          <w:b/>
          <w:bCs/>
          <w:sz w:val="28"/>
          <w:szCs w:val="28"/>
        </w:rPr>
      </w:pPr>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78628B8E" w14:textId="6F4CFD1D" w:rsidR="00E92934" w:rsidRDefault="00E92934" w:rsidP="00E92934">
      <w:pPr>
        <w:ind w:right="49"/>
        <w:jc w:val="both"/>
        <w:rPr>
          <w:b/>
          <w:sz w:val="28"/>
          <w:szCs w:val="28"/>
          <w:lang w:val="es-MX"/>
        </w:rPr>
      </w:pPr>
    </w:p>
    <w:p w14:paraId="4A2CAF09" w14:textId="77777777" w:rsidR="00E92934" w:rsidRDefault="00E92934" w:rsidP="00E92934">
      <w:pPr>
        <w:pStyle w:val="Textoindependiente"/>
        <w:ind w:right="49"/>
        <w:jc w:val="both"/>
        <w:rPr>
          <w:b/>
          <w:color w:val="231F20"/>
          <w:spacing w:val="-2"/>
          <w:sz w:val="28"/>
          <w:szCs w:val="28"/>
        </w:rPr>
      </w:pPr>
      <w:r w:rsidRPr="007B1E95">
        <w:rPr>
          <w:b/>
          <w:color w:val="231F20"/>
          <w:sz w:val="28"/>
          <w:szCs w:val="28"/>
        </w:rPr>
        <w:t xml:space="preserve">UNIDAD NACIONAL PARA LA GESTIÓN DEL RIESGO DE DESASTRES – </w:t>
      </w:r>
      <w:r w:rsidRPr="007B1E95">
        <w:rPr>
          <w:b/>
          <w:color w:val="231F20"/>
          <w:spacing w:val="-2"/>
          <w:sz w:val="28"/>
          <w:szCs w:val="28"/>
        </w:rPr>
        <w:t>UNGRD.</w:t>
      </w:r>
    </w:p>
    <w:p w14:paraId="2F43D5C5" w14:textId="77777777" w:rsidR="00E92934" w:rsidRPr="007B1E95" w:rsidRDefault="00E92934" w:rsidP="00E92934">
      <w:pPr>
        <w:pStyle w:val="Textoindependiente"/>
        <w:rPr>
          <w:b/>
          <w:color w:val="231F20"/>
          <w:spacing w:val="-2"/>
          <w:sz w:val="28"/>
          <w:szCs w:val="28"/>
        </w:rPr>
      </w:pPr>
    </w:p>
    <w:p w14:paraId="586CB6D0" w14:textId="77777777" w:rsidR="00E92934" w:rsidRDefault="00E92934" w:rsidP="00E92934">
      <w:pPr>
        <w:pStyle w:val="Textoindependiente"/>
        <w:rPr>
          <w:b/>
          <w:color w:val="231F20"/>
          <w:spacing w:val="-2"/>
          <w:sz w:val="28"/>
          <w:szCs w:val="28"/>
        </w:rPr>
      </w:pPr>
      <w:r w:rsidRPr="007B1E95">
        <w:rPr>
          <w:b/>
          <w:color w:val="231F20"/>
          <w:sz w:val="28"/>
          <w:szCs w:val="28"/>
        </w:rPr>
        <w:t>OPINIÓN</w:t>
      </w:r>
      <w:r w:rsidRPr="007B1E95">
        <w:rPr>
          <w:b/>
          <w:color w:val="231F20"/>
          <w:spacing w:val="-13"/>
          <w:sz w:val="28"/>
          <w:szCs w:val="28"/>
        </w:rPr>
        <w:t xml:space="preserve"> </w:t>
      </w:r>
      <w:r w:rsidRPr="007B1E95">
        <w:rPr>
          <w:b/>
          <w:color w:val="231F20"/>
          <w:sz w:val="28"/>
          <w:szCs w:val="28"/>
        </w:rPr>
        <w:t>CONTABLE:</w:t>
      </w:r>
      <w:r w:rsidRPr="007B1E95">
        <w:rPr>
          <w:b/>
          <w:color w:val="231F20"/>
          <w:spacing w:val="-13"/>
          <w:sz w:val="28"/>
          <w:szCs w:val="28"/>
        </w:rPr>
        <w:t xml:space="preserve"> </w:t>
      </w:r>
      <w:r w:rsidRPr="007B1E95">
        <w:rPr>
          <w:b/>
          <w:color w:val="231F20"/>
          <w:spacing w:val="-2"/>
          <w:sz w:val="28"/>
          <w:szCs w:val="28"/>
          <w:u w:val="single"/>
        </w:rPr>
        <w:t>NEGATIVA</w:t>
      </w:r>
      <w:r w:rsidRPr="007B1E95">
        <w:rPr>
          <w:b/>
          <w:color w:val="231F20"/>
          <w:spacing w:val="-2"/>
          <w:sz w:val="28"/>
          <w:szCs w:val="28"/>
        </w:rPr>
        <w:t>.</w:t>
      </w:r>
    </w:p>
    <w:p w14:paraId="5DAE3801" w14:textId="77777777" w:rsidR="00E92934" w:rsidRDefault="00E92934" w:rsidP="00E92934">
      <w:pPr>
        <w:pStyle w:val="Textoindependiente"/>
        <w:rPr>
          <w:b/>
          <w:color w:val="231F20"/>
          <w:spacing w:val="-2"/>
          <w:sz w:val="28"/>
          <w:szCs w:val="28"/>
        </w:rPr>
      </w:pPr>
    </w:p>
    <w:p w14:paraId="7FA77486" w14:textId="77777777" w:rsidR="00E92934" w:rsidRDefault="00E92934" w:rsidP="00E92934">
      <w:pPr>
        <w:pStyle w:val="Textoindependiente"/>
        <w:jc w:val="both"/>
        <w:rPr>
          <w:color w:val="231F20"/>
          <w:spacing w:val="-2"/>
        </w:rPr>
      </w:pPr>
      <w:r w:rsidRPr="00E92934">
        <w:rPr>
          <w:b/>
          <w:bCs/>
          <w:color w:val="231F20"/>
          <w:spacing w:val="-2"/>
          <w:sz w:val="28"/>
          <w:szCs w:val="28"/>
        </w:rPr>
        <w:t>-</w:t>
      </w:r>
      <w:r w:rsidRPr="00E92934">
        <w:rPr>
          <w:b/>
          <w:bCs/>
          <w:color w:val="231F20"/>
          <w:spacing w:val="-2"/>
        </w:rPr>
        <w:t>Incorrección</w:t>
      </w:r>
      <w:r w:rsidRPr="00697E23">
        <w:rPr>
          <w:color w:val="231F20"/>
        </w:rPr>
        <w:tab/>
      </w:r>
      <w:r w:rsidRPr="00697E23">
        <w:rPr>
          <w:color w:val="231F20"/>
          <w:spacing w:val="-5"/>
        </w:rPr>
        <w:t>de</w:t>
      </w:r>
      <w:r w:rsidRPr="00697E23">
        <w:rPr>
          <w:color w:val="231F20"/>
        </w:rPr>
        <w:tab/>
      </w:r>
      <w:r w:rsidRPr="00697E23">
        <w:rPr>
          <w:color w:val="231F20"/>
          <w:spacing w:val="-2"/>
        </w:rPr>
        <w:t>revelación</w:t>
      </w:r>
      <w:r w:rsidRPr="00697E23">
        <w:rPr>
          <w:color w:val="231F20"/>
        </w:rPr>
        <w:tab/>
      </w:r>
      <w:r w:rsidRPr="00697E23">
        <w:rPr>
          <w:color w:val="231F20"/>
          <w:spacing w:val="-5"/>
        </w:rPr>
        <w:t>en</w:t>
      </w:r>
      <w:r w:rsidRPr="00697E23">
        <w:rPr>
          <w:color w:val="231F20"/>
        </w:rPr>
        <w:tab/>
      </w:r>
      <w:r w:rsidRPr="00697E23">
        <w:rPr>
          <w:color w:val="231F20"/>
          <w:spacing w:val="-2"/>
        </w:rPr>
        <w:t>cuentas</w:t>
      </w:r>
      <w:r w:rsidRPr="00697E23">
        <w:rPr>
          <w:color w:val="231F20"/>
        </w:rPr>
        <w:tab/>
      </w:r>
      <w:r w:rsidRPr="00697E23">
        <w:rPr>
          <w:color w:val="231F20"/>
          <w:spacing w:val="-5"/>
        </w:rPr>
        <w:t>por</w:t>
      </w:r>
      <w:r w:rsidRPr="00697E23">
        <w:rPr>
          <w:color w:val="231F20"/>
        </w:rPr>
        <w:tab/>
      </w:r>
      <w:r w:rsidRPr="00697E23">
        <w:rPr>
          <w:color w:val="231F20"/>
          <w:spacing w:val="-2"/>
        </w:rPr>
        <w:t>cobrar,</w:t>
      </w:r>
      <w:r>
        <w:rPr>
          <w:color w:val="231F20"/>
          <w:spacing w:val="-2"/>
        </w:rPr>
        <w:t xml:space="preserve"> </w:t>
      </w:r>
      <w:r w:rsidRPr="00697E23">
        <w:rPr>
          <w:color w:val="231F20"/>
          <w:spacing w:val="-2"/>
        </w:rPr>
        <w:t>debido</w:t>
      </w:r>
      <w:r>
        <w:rPr>
          <w:color w:val="231F20"/>
        </w:rPr>
        <w:t xml:space="preserve"> </w:t>
      </w:r>
      <w:r w:rsidRPr="00697E23">
        <w:rPr>
          <w:color w:val="231F20"/>
          <w:spacing w:val="-10"/>
        </w:rPr>
        <w:t>a</w:t>
      </w:r>
      <w:r>
        <w:rPr>
          <w:color w:val="231F20"/>
          <w:spacing w:val="-10"/>
        </w:rPr>
        <w:t xml:space="preserve"> </w:t>
      </w:r>
      <w:r w:rsidRPr="00697E23">
        <w:rPr>
          <w:color w:val="231F20"/>
        </w:rPr>
        <w:t>inconsistencias</w:t>
      </w:r>
      <w:r w:rsidRPr="00697E23">
        <w:rPr>
          <w:color w:val="231F20"/>
          <w:spacing w:val="58"/>
          <w:w w:val="150"/>
        </w:rPr>
        <w:t xml:space="preserve"> </w:t>
      </w:r>
      <w:r w:rsidRPr="00697E23">
        <w:rPr>
          <w:color w:val="231F20"/>
        </w:rPr>
        <w:t>y</w:t>
      </w:r>
      <w:r w:rsidRPr="00697E23">
        <w:rPr>
          <w:color w:val="231F20"/>
          <w:spacing w:val="59"/>
          <w:w w:val="150"/>
        </w:rPr>
        <w:t xml:space="preserve"> </w:t>
      </w:r>
      <w:r w:rsidRPr="00697E23">
        <w:rPr>
          <w:color w:val="231F20"/>
        </w:rPr>
        <w:t>deficiencias</w:t>
      </w:r>
      <w:r w:rsidRPr="00697E23">
        <w:rPr>
          <w:color w:val="231F20"/>
          <w:spacing w:val="59"/>
          <w:w w:val="150"/>
        </w:rPr>
        <w:t xml:space="preserve"> </w:t>
      </w:r>
      <w:r w:rsidRPr="00697E23">
        <w:rPr>
          <w:color w:val="231F20"/>
        </w:rPr>
        <w:t>en</w:t>
      </w:r>
      <w:r w:rsidRPr="00697E23">
        <w:rPr>
          <w:color w:val="231F20"/>
          <w:spacing w:val="59"/>
          <w:w w:val="150"/>
        </w:rPr>
        <w:t xml:space="preserve"> </w:t>
      </w:r>
      <w:r w:rsidRPr="00697E23">
        <w:rPr>
          <w:color w:val="231F20"/>
        </w:rPr>
        <w:t>la</w:t>
      </w:r>
      <w:r w:rsidRPr="00697E23">
        <w:rPr>
          <w:color w:val="231F20"/>
          <w:spacing w:val="59"/>
          <w:w w:val="150"/>
        </w:rPr>
        <w:t xml:space="preserve"> </w:t>
      </w:r>
      <w:r w:rsidRPr="00697E23">
        <w:rPr>
          <w:color w:val="231F20"/>
        </w:rPr>
        <w:t>preparación,</w:t>
      </w:r>
      <w:r w:rsidRPr="00697E23">
        <w:rPr>
          <w:color w:val="231F20"/>
          <w:spacing w:val="59"/>
          <w:w w:val="150"/>
        </w:rPr>
        <w:t xml:space="preserve"> </w:t>
      </w:r>
      <w:r w:rsidRPr="00697E23">
        <w:rPr>
          <w:color w:val="231F20"/>
        </w:rPr>
        <w:t>presentación</w:t>
      </w:r>
      <w:r>
        <w:rPr>
          <w:color w:val="231F20"/>
        </w:rPr>
        <w:t xml:space="preserve"> </w:t>
      </w:r>
      <w:r w:rsidRPr="00697E23">
        <w:rPr>
          <w:color w:val="231F20"/>
          <w:spacing w:val="-10"/>
        </w:rPr>
        <w:t>y</w:t>
      </w:r>
      <w:r>
        <w:rPr>
          <w:color w:val="231F20"/>
          <w:spacing w:val="-10"/>
        </w:rPr>
        <w:t xml:space="preserve"> </w:t>
      </w:r>
      <w:r w:rsidRPr="00697E23">
        <w:rPr>
          <w:color w:val="231F20"/>
        </w:rPr>
        <w:t>revelación</w:t>
      </w:r>
      <w:r w:rsidRPr="00697E23">
        <w:rPr>
          <w:color w:val="231F20"/>
          <w:spacing w:val="21"/>
        </w:rPr>
        <w:t xml:space="preserve"> </w:t>
      </w:r>
      <w:r w:rsidRPr="00697E23">
        <w:rPr>
          <w:color w:val="231F20"/>
        </w:rPr>
        <w:t>de</w:t>
      </w:r>
      <w:r w:rsidRPr="00697E23">
        <w:rPr>
          <w:color w:val="231F20"/>
          <w:spacing w:val="22"/>
        </w:rPr>
        <w:t xml:space="preserve"> </w:t>
      </w:r>
      <w:r w:rsidRPr="00697E23">
        <w:rPr>
          <w:color w:val="231F20"/>
        </w:rPr>
        <w:t>las</w:t>
      </w:r>
      <w:r w:rsidRPr="00697E23">
        <w:rPr>
          <w:color w:val="231F20"/>
          <w:spacing w:val="22"/>
        </w:rPr>
        <w:t xml:space="preserve"> </w:t>
      </w:r>
      <w:r w:rsidRPr="00697E23">
        <w:rPr>
          <w:color w:val="231F20"/>
        </w:rPr>
        <w:t>notas</w:t>
      </w:r>
      <w:r w:rsidRPr="00697E23">
        <w:rPr>
          <w:color w:val="231F20"/>
          <w:spacing w:val="22"/>
        </w:rPr>
        <w:t xml:space="preserve"> </w:t>
      </w:r>
      <w:r w:rsidRPr="00697E23">
        <w:rPr>
          <w:color w:val="231F20"/>
        </w:rPr>
        <w:t>a</w:t>
      </w:r>
      <w:r w:rsidRPr="00697E23">
        <w:rPr>
          <w:color w:val="231F20"/>
          <w:spacing w:val="21"/>
        </w:rPr>
        <w:t xml:space="preserve"> </w:t>
      </w:r>
      <w:r w:rsidRPr="00697E23">
        <w:rPr>
          <w:color w:val="231F20"/>
        </w:rPr>
        <w:t>los</w:t>
      </w:r>
      <w:r w:rsidRPr="00697E23">
        <w:rPr>
          <w:color w:val="231F20"/>
          <w:spacing w:val="22"/>
        </w:rPr>
        <w:t xml:space="preserve"> </w:t>
      </w:r>
      <w:r w:rsidRPr="00697E23">
        <w:rPr>
          <w:color w:val="231F20"/>
        </w:rPr>
        <w:t>estados</w:t>
      </w:r>
      <w:r w:rsidRPr="00697E23">
        <w:rPr>
          <w:color w:val="231F20"/>
          <w:spacing w:val="22"/>
        </w:rPr>
        <w:t xml:space="preserve"> </w:t>
      </w:r>
      <w:r w:rsidRPr="00697E23">
        <w:rPr>
          <w:color w:val="231F20"/>
        </w:rPr>
        <w:t>financieros,</w:t>
      </w:r>
      <w:r w:rsidRPr="00697E23">
        <w:rPr>
          <w:color w:val="231F20"/>
          <w:spacing w:val="22"/>
        </w:rPr>
        <w:t xml:space="preserve"> </w:t>
      </w:r>
      <w:r w:rsidRPr="00697E23">
        <w:rPr>
          <w:color w:val="231F20"/>
        </w:rPr>
        <w:t>que</w:t>
      </w:r>
      <w:r w:rsidRPr="00697E23">
        <w:rPr>
          <w:color w:val="231F20"/>
          <w:spacing w:val="21"/>
        </w:rPr>
        <w:t xml:space="preserve"> </w:t>
      </w:r>
      <w:r w:rsidRPr="00697E23">
        <w:rPr>
          <w:color w:val="231F20"/>
        </w:rPr>
        <w:t>generaron</w:t>
      </w:r>
      <w:r w:rsidRPr="00697E23">
        <w:rPr>
          <w:color w:val="231F20"/>
          <w:spacing w:val="22"/>
        </w:rPr>
        <w:t xml:space="preserve"> </w:t>
      </w:r>
      <w:r w:rsidRPr="00697E23">
        <w:rPr>
          <w:color w:val="231F20"/>
          <w:spacing w:val="-5"/>
        </w:rPr>
        <w:t>un</w:t>
      </w:r>
      <w:r>
        <w:rPr>
          <w:color w:val="231F20"/>
          <w:spacing w:val="-5"/>
        </w:rPr>
        <w:t xml:space="preserve"> </w:t>
      </w:r>
      <w:r w:rsidRPr="00697E23">
        <w:rPr>
          <w:color w:val="231F20"/>
        </w:rPr>
        <w:t>efecto</w:t>
      </w:r>
      <w:r w:rsidRPr="00697E23">
        <w:rPr>
          <w:color w:val="231F20"/>
          <w:spacing w:val="-1"/>
        </w:rPr>
        <w:t xml:space="preserve"> </w:t>
      </w:r>
      <w:r w:rsidRPr="00697E23">
        <w:rPr>
          <w:color w:val="231F20"/>
        </w:rPr>
        <w:t>material</w:t>
      </w:r>
      <w:r w:rsidRPr="00697E23">
        <w:rPr>
          <w:color w:val="231F20"/>
          <w:spacing w:val="-1"/>
        </w:rPr>
        <w:t xml:space="preserve"> </w:t>
      </w:r>
      <w:r w:rsidRPr="00697E23">
        <w:rPr>
          <w:color w:val="231F20"/>
          <w:spacing w:val="-2"/>
        </w:rPr>
        <w:t>cualitativo.</w:t>
      </w:r>
    </w:p>
    <w:p w14:paraId="562E23AD" w14:textId="77777777" w:rsidR="00E92934" w:rsidRDefault="00E92934" w:rsidP="00E92934">
      <w:pPr>
        <w:pStyle w:val="Textoindependiente"/>
        <w:jc w:val="both"/>
        <w:rPr>
          <w:color w:val="231F20"/>
          <w:spacing w:val="-2"/>
        </w:rPr>
      </w:pPr>
    </w:p>
    <w:p w14:paraId="431B8C5F" w14:textId="77777777" w:rsidR="00E92934" w:rsidRDefault="00E92934" w:rsidP="00E92934">
      <w:pPr>
        <w:pStyle w:val="Textoindependiente"/>
        <w:jc w:val="both"/>
        <w:rPr>
          <w:color w:val="231F20"/>
        </w:rPr>
      </w:pPr>
      <w:r w:rsidRPr="00697E23">
        <w:rPr>
          <w:color w:val="231F20"/>
        </w:rPr>
        <w:t>Lo anterior, contravino lo establecido en Ley 1952 de 2019, artículos 3,</w:t>
      </w:r>
      <w:r w:rsidRPr="00697E23">
        <w:rPr>
          <w:color w:val="231F20"/>
          <w:spacing w:val="-11"/>
        </w:rPr>
        <w:t xml:space="preserve"> </w:t>
      </w:r>
      <w:r w:rsidRPr="00697E23">
        <w:rPr>
          <w:color w:val="231F20"/>
        </w:rPr>
        <w:t>numeral</w:t>
      </w:r>
      <w:r w:rsidRPr="00697E23">
        <w:rPr>
          <w:color w:val="231F20"/>
          <w:spacing w:val="-11"/>
        </w:rPr>
        <w:t xml:space="preserve"> </w:t>
      </w:r>
      <w:r w:rsidRPr="00697E23">
        <w:rPr>
          <w:color w:val="231F20"/>
        </w:rPr>
        <w:t>1</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las</w:t>
      </w:r>
      <w:r w:rsidRPr="00697E23">
        <w:rPr>
          <w:color w:val="231F20"/>
          <w:spacing w:val="-11"/>
        </w:rPr>
        <w:t xml:space="preserve"> </w:t>
      </w:r>
      <w:r w:rsidRPr="00697E23">
        <w:rPr>
          <w:color w:val="231F20"/>
        </w:rPr>
        <w:t>Resoluciones</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Contaduría</w:t>
      </w:r>
      <w:r w:rsidRPr="00697E23">
        <w:rPr>
          <w:color w:val="231F20"/>
          <w:spacing w:val="-11"/>
        </w:rPr>
        <w:t xml:space="preserve"> </w:t>
      </w:r>
      <w:r w:rsidRPr="00697E23">
        <w:rPr>
          <w:color w:val="231F20"/>
        </w:rPr>
        <w:t>General</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Nación (CGN) 180 de 2023, 285 de 2023 y su anexo, 411 de 2023 y 038 de 2024</w:t>
      </w:r>
      <w:r w:rsidRPr="00697E23">
        <w:rPr>
          <w:color w:val="231F20"/>
          <w:spacing w:val="-10"/>
        </w:rPr>
        <w:t xml:space="preserve"> </w:t>
      </w:r>
      <w:r w:rsidRPr="00697E23">
        <w:rPr>
          <w:color w:val="231F20"/>
        </w:rPr>
        <w:t>y</w:t>
      </w:r>
      <w:r w:rsidRPr="00697E23">
        <w:rPr>
          <w:color w:val="231F20"/>
          <w:spacing w:val="-10"/>
        </w:rPr>
        <w:t xml:space="preserve"> </w:t>
      </w:r>
      <w:r w:rsidRPr="00697E23">
        <w:rPr>
          <w:color w:val="231F20"/>
        </w:rPr>
        <w:t>su</w:t>
      </w:r>
      <w:r w:rsidRPr="00697E23">
        <w:rPr>
          <w:color w:val="231F20"/>
          <w:spacing w:val="-10"/>
        </w:rPr>
        <w:t xml:space="preserve"> </w:t>
      </w:r>
      <w:r w:rsidRPr="00697E23">
        <w:rPr>
          <w:color w:val="231F20"/>
        </w:rPr>
        <w:t>anexo</w:t>
      </w:r>
      <w:r w:rsidRPr="00697E23">
        <w:rPr>
          <w:color w:val="231F20"/>
          <w:spacing w:val="-10"/>
        </w:rPr>
        <w:t xml:space="preserve"> </w:t>
      </w:r>
      <w:r w:rsidRPr="00697E23">
        <w:rPr>
          <w:color w:val="231F20"/>
        </w:rPr>
        <w:t>y</w:t>
      </w:r>
      <w:r w:rsidRPr="00697E23">
        <w:rPr>
          <w:color w:val="231F20"/>
          <w:spacing w:val="-10"/>
        </w:rPr>
        <w:t xml:space="preserve"> </w:t>
      </w:r>
      <w:r w:rsidRPr="00697E23">
        <w:rPr>
          <w:color w:val="231F20"/>
        </w:rPr>
        <w:t>el</w:t>
      </w:r>
      <w:r w:rsidRPr="00697E23">
        <w:rPr>
          <w:color w:val="231F20"/>
          <w:spacing w:val="-10"/>
        </w:rPr>
        <w:t xml:space="preserve"> </w:t>
      </w:r>
      <w:r w:rsidRPr="00697E23">
        <w:rPr>
          <w:color w:val="231F20"/>
        </w:rPr>
        <w:t>Manual</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políticas</w:t>
      </w:r>
      <w:r w:rsidRPr="00697E23">
        <w:rPr>
          <w:color w:val="231F20"/>
          <w:spacing w:val="-10"/>
        </w:rPr>
        <w:t xml:space="preserve"> </w:t>
      </w:r>
      <w:r w:rsidRPr="00697E23">
        <w:rPr>
          <w:color w:val="231F20"/>
        </w:rPr>
        <w:t>y</w:t>
      </w:r>
      <w:r w:rsidRPr="00697E23">
        <w:rPr>
          <w:color w:val="231F20"/>
          <w:spacing w:val="-10"/>
        </w:rPr>
        <w:t xml:space="preserve"> </w:t>
      </w:r>
      <w:r w:rsidRPr="00697E23">
        <w:rPr>
          <w:color w:val="231F20"/>
        </w:rPr>
        <w:t>prácticas</w:t>
      </w:r>
      <w:r w:rsidRPr="00697E23">
        <w:rPr>
          <w:color w:val="231F20"/>
          <w:spacing w:val="-10"/>
        </w:rPr>
        <w:t xml:space="preserve"> </w:t>
      </w:r>
      <w:r w:rsidRPr="00697E23">
        <w:rPr>
          <w:color w:val="231F20"/>
        </w:rPr>
        <w:t>contables</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julio de</w:t>
      </w:r>
      <w:r w:rsidRPr="00697E23">
        <w:rPr>
          <w:color w:val="231F20"/>
          <w:spacing w:val="-1"/>
        </w:rPr>
        <w:t xml:space="preserve"> </w:t>
      </w:r>
      <w:r w:rsidRPr="00697E23">
        <w:rPr>
          <w:color w:val="231F20"/>
        </w:rPr>
        <w:t>2021,</w:t>
      </w:r>
      <w:r w:rsidRPr="00697E23">
        <w:rPr>
          <w:color w:val="231F20"/>
          <w:spacing w:val="-1"/>
        </w:rPr>
        <w:t xml:space="preserve"> </w:t>
      </w:r>
      <w:r w:rsidRPr="00697E23">
        <w:rPr>
          <w:color w:val="231F20"/>
        </w:rPr>
        <w:t>lo</w:t>
      </w:r>
      <w:r w:rsidRPr="00697E23">
        <w:rPr>
          <w:color w:val="231F20"/>
          <w:spacing w:val="-1"/>
        </w:rPr>
        <w:t xml:space="preserve"> </w:t>
      </w:r>
      <w:r w:rsidRPr="00697E23">
        <w:rPr>
          <w:color w:val="231F20"/>
        </w:rPr>
        <w:t>cual</w:t>
      </w:r>
      <w:r w:rsidRPr="00697E23">
        <w:rPr>
          <w:color w:val="231F20"/>
          <w:spacing w:val="-1"/>
        </w:rPr>
        <w:t xml:space="preserve"> </w:t>
      </w:r>
      <w:r w:rsidRPr="00697E23">
        <w:rPr>
          <w:color w:val="231F20"/>
        </w:rPr>
        <w:t>generó</w:t>
      </w:r>
      <w:r w:rsidRPr="00697E23">
        <w:rPr>
          <w:color w:val="231F20"/>
          <w:spacing w:val="-1"/>
        </w:rPr>
        <w:t xml:space="preserve"> </w:t>
      </w:r>
      <w:r w:rsidRPr="00697E23">
        <w:rPr>
          <w:color w:val="231F20"/>
        </w:rPr>
        <w:t>afectación</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confiabilidad,</w:t>
      </w:r>
      <w:r w:rsidRPr="00697E23">
        <w:rPr>
          <w:color w:val="231F20"/>
          <w:spacing w:val="-1"/>
        </w:rPr>
        <w:t xml:space="preserve"> </w:t>
      </w:r>
      <w:r w:rsidRPr="00697E23">
        <w:rPr>
          <w:color w:val="231F20"/>
        </w:rPr>
        <w:t>comprensión</w:t>
      </w:r>
      <w:r w:rsidRPr="00697E23">
        <w:rPr>
          <w:color w:val="231F20"/>
          <w:spacing w:val="-1"/>
        </w:rPr>
        <w:t xml:space="preserve"> </w:t>
      </w:r>
      <w:r w:rsidRPr="00697E23">
        <w:rPr>
          <w:color w:val="231F20"/>
        </w:rPr>
        <w:t xml:space="preserve">e interpretación de la información financiera por parte de sus usuarios, </w:t>
      </w:r>
      <w:r w:rsidRPr="00697E23">
        <w:rPr>
          <w:color w:val="231F20"/>
          <w:spacing w:val="-2"/>
        </w:rPr>
        <w:t>ya</w:t>
      </w:r>
      <w:r w:rsidRPr="00697E23">
        <w:rPr>
          <w:color w:val="231F20"/>
          <w:spacing w:val="-14"/>
        </w:rPr>
        <w:t xml:space="preserve"> </w:t>
      </w:r>
      <w:r w:rsidRPr="00697E23">
        <w:rPr>
          <w:color w:val="231F20"/>
          <w:spacing w:val="-2"/>
        </w:rPr>
        <w:t>que</w:t>
      </w:r>
      <w:r w:rsidRPr="00697E23">
        <w:rPr>
          <w:color w:val="231F20"/>
          <w:spacing w:val="-14"/>
        </w:rPr>
        <w:t xml:space="preserve"> </w:t>
      </w:r>
      <w:r w:rsidRPr="00697E23">
        <w:rPr>
          <w:color w:val="231F20"/>
          <w:spacing w:val="-2"/>
        </w:rPr>
        <w:t>la</w:t>
      </w:r>
      <w:r w:rsidRPr="00697E23">
        <w:rPr>
          <w:color w:val="231F20"/>
          <w:spacing w:val="-14"/>
        </w:rPr>
        <w:t xml:space="preserve"> </w:t>
      </w:r>
      <w:r w:rsidRPr="00697E23">
        <w:rPr>
          <w:color w:val="231F20"/>
          <w:spacing w:val="-2"/>
        </w:rPr>
        <w:t>información</w:t>
      </w:r>
      <w:r w:rsidRPr="00697E23">
        <w:rPr>
          <w:color w:val="231F20"/>
          <w:spacing w:val="-14"/>
        </w:rPr>
        <w:t xml:space="preserve"> </w:t>
      </w:r>
      <w:r w:rsidRPr="00697E23">
        <w:rPr>
          <w:color w:val="231F20"/>
          <w:spacing w:val="-2"/>
        </w:rPr>
        <w:t>revelada</w:t>
      </w:r>
      <w:r w:rsidRPr="00697E23">
        <w:rPr>
          <w:color w:val="231F20"/>
          <w:spacing w:val="-14"/>
        </w:rPr>
        <w:t xml:space="preserve"> </w:t>
      </w:r>
      <w:r w:rsidRPr="00697E23">
        <w:rPr>
          <w:color w:val="231F20"/>
          <w:spacing w:val="-2"/>
        </w:rPr>
        <w:t>no</w:t>
      </w:r>
      <w:r w:rsidRPr="00697E23">
        <w:rPr>
          <w:color w:val="231F20"/>
          <w:spacing w:val="-14"/>
        </w:rPr>
        <w:t xml:space="preserve"> </w:t>
      </w:r>
      <w:r w:rsidRPr="00697E23">
        <w:rPr>
          <w:color w:val="231F20"/>
          <w:spacing w:val="-2"/>
        </w:rPr>
        <w:t>coincidió</w:t>
      </w:r>
      <w:r w:rsidRPr="00697E23">
        <w:rPr>
          <w:color w:val="231F20"/>
          <w:spacing w:val="-14"/>
        </w:rPr>
        <w:t xml:space="preserve"> </w:t>
      </w:r>
      <w:r w:rsidRPr="00697E23">
        <w:rPr>
          <w:color w:val="231F20"/>
          <w:spacing w:val="-2"/>
        </w:rPr>
        <w:t>con</w:t>
      </w:r>
      <w:r w:rsidRPr="00697E23">
        <w:rPr>
          <w:color w:val="231F20"/>
          <w:spacing w:val="-14"/>
        </w:rPr>
        <w:t xml:space="preserve"> </w:t>
      </w:r>
      <w:r w:rsidRPr="00697E23">
        <w:rPr>
          <w:color w:val="231F20"/>
          <w:spacing w:val="-2"/>
        </w:rPr>
        <w:t>los</w:t>
      </w:r>
      <w:r w:rsidRPr="00697E23">
        <w:rPr>
          <w:color w:val="231F20"/>
          <w:spacing w:val="-14"/>
        </w:rPr>
        <w:t xml:space="preserve"> </w:t>
      </w:r>
      <w:r w:rsidRPr="00697E23">
        <w:rPr>
          <w:color w:val="231F20"/>
          <w:spacing w:val="-2"/>
        </w:rPr>
        <w:t>estados</w:t>
      </w:r>
      <w:r w:rsidRPr="00697E23">
        <w:rPr>
          <w:color w:val="231F20"/>
          <w:spacing w:val="-14"/>
        </w:rPr>
        <w:t xml:space="preserve"> </w:t>
      </w:r>
      <w:r w:rsidRPr="00697E23">
        <w:rPr>
          <w:color w:val="231F20"/>
          <w:spacing w:val="-2"/>
        </w:rPr>
        <w:t xml:space="preserve">financieros, </w:t>
      </w:r>
      <w:r w:rsidRPr="00697E23">
        <w:rPr>
          <w:color w:val="231F20"/>
        </w:rPr>
        <w:t>generando un efecto material cualitativo.</w:t>
      </w:r>
    </w:p>
    <w:p w14:paraId="12E50144" w14:textId="77777777" w:rsidR="00E92934" w:rsidRDefault="00E92934" w:rsidP="00E92934">
      <w:pPr>
        <w:pStyle w:val="Textoindependiente"/>
        <w:jc w:val="both"/>
        <w:rPr>
          <w:color w:val="231F20"/>
        </w:rPr>
      </w:pPr>
    </w:p>
    <w:p w14:paraId="766E3EA1" w14:textId="77777777" w:rsidR="00E92934" w:rsidRDefault="00E92934" w:rsidP="00E92934">
      <w:pPr>
        <w:pStyle w:val="Textoindependiente"/>
        <w:jc w:val="both"/>
        <w:rPr>
          <w:color w:val="231F20"/>
        </w:rPr>
      </w:pPr>
      <w:r w:rsidRPr="007B1E95">
        <w:rPr>
          <w:color w:val="231F20"/>
          <w:sz w:val="28"/>
          <w:szCs w:val="28"/>
        </w:rPr>
        <w:t>-</w:t>
      </w:r>
      <w:r w:rsidRPr="00E92934">
        <w:rPr>
          <w:b/>
          <w:bCs/>
          <w:color w:val="231F20"/>
        </w:rPr>
        <w:t>No</w:t>
      </w:r>
      <w:r w:rsidRPr="00E92934">
        <w:rPr>
          <w:b/>
          <w:bCs/>
          <w:color w:val="231F20"/>
          <w:spacing w:val="-6"/>
        </w:rPr>
        <w:t xml:space="preserve"> </w:t>
      </w:r>
      <w:r w:rsidRPr="00E92934">
        <w:rPr>
          <w:b/>
          <w:bCs/>
          <w:color w:val="231F20"/>
        </w:rPr>
        <w:t>se</w:t>
      </w:r>
      <w:r w:rsidRPr="00E92934">
        <w:rPr>
          <w:b/>
          <w:bCs/>
          <w:color w:val="231F20"/>
          <w:spacing w:val="-5"/>
        </w:rPr>
        <w:t xml:space="preserve"> </w:t>
      </w:r>
      <w:r w:rsidRPr="00E92934">
        <w:rPr>
          <w:b/>
          <w:bCs/>
          <w:color w:val="231F20"/>
        </w:rPr>
        <w:t>logró</w:t>
      </w:r>
      <w:r w:rsidRPr="00697E23">
        <w:rPr>
          <w:color w:val="231F20"/>
          <w:spacing w:val="-6"/>
        </w:rPr>
        <w:t xml:space="preserve"> </w:t>
      </w:r>
      <w:r w:rsidRPr="00697E23">
        <w:rPr>
          <w:color w:val="231F20"/>
        </w:rPr>
        <w:t>obtener</w:t>
      </w:r>
      <w:r w:rsidRPr="00697E23">
        <w:rPr>
          <w:color w:val="231F20"/>
          <w:spacing w:val="-5"/>
        </w:rPr>
        <w:t xml:space="preserve"> </w:t>
      </w:r>
      <w:r w:rsidRPr="00697E23">
        <w:rPr>
          <w:color w:val="231F20"/>
        </w:rPr>
        <w:t>la</w:t>
      </w:r>
      <w:r w:rsidRPr="00697E23">
        <w:rPr>
          <w:color w:val="231F20"/>
          <w:spacing w:val="-6"/>
        </w:rPr>
        <w:t xml:space="preserve"> </w:t>
      </w:r>
      <w:r w:rsidRPr="00697E23">
        <w:rPr>
          <w:color w:val="231F20"/>
        </w:rPr>
        <w:t>suficiente</w:t>
      </w:r>
      <w:r w:rsidRPr="00697E23">
        <w:rPr>
          <w:color w:val="231F20"/>
          <w:spacing w:val="-5"/>
        </w:rPr>
        <w:t xml:space="preserve"> </w:t>
      </w:r>
      <w:r w:rsidRPr="00697E23">
        <w:rPr>
          <w:color w:val="231F20"/>
        </w:rPr>
        <w:t>evidencia</w:t>
      </w:r>
      <w:r w:rsidRPr="00697E23">
        <w:rPr>
          <w:color w:val="231F20"/>
          <w:spacing w:val="-6"/>
        </w:rPr>
        <w:t xml:space="preserve"> </w:t>
      </w:r>
      <w:r w:rsidRPr="00697E23">
        <w:rPr>
          <w:color w:val="231F20"/>
        </w:rPr>
        <w:t>en</w:t>
      </w:r>
      <w:r w:rsidRPr="00697E23">
        <w:rPr>
          <w:color w:val="231F20"/>
          <w:spacing w:val="-5"/>
        </w:rPr>
        <w:t xml:space="preserve"> </w:t>
      </w:r>
      <w:r w:rsidRPr="00697E23">
        <w:rPr>
          <w:color w:val="231F20"/>
        </w:rPr>
        <w:t>cuentas</w:t>
      </w:r>
      <w:r w:rsidRPr="00697E23">
        <w:rPr>
          <w:color w:val="231F20"/>
          <w:spacing w:val="-6"/>
        </w:rPr>
        <w:t xml:space="preserve"> </w:t>
      </w:r>
      <w:r w:rsidRPr="00697E23">
        <w:rPr>
          <w:color w:val="231F20"/>
        </w:rPr>
        <w:t>por</w:t>
      </w:r>
      <w:r w:rsidRPr="00697E23">
        <w:rPr>
          <w:color w:val="231F20"/>
          <w:spacing w:val="-5"/>
        </w:rPr>
        <w:t xml:space="preserve"> </w:t>
      </w:r>
      <w:r w:rsidRPr="00697E23">
        <w:rPr>
          <w:color w:val="231F20"/>
        </w:rPr>
        <w:t>cobrar,</w:t>
      </w:r>
      <w:r w:rsidRPr="00697E23">
        <w:rPr>
          <w:color w:val="231F20"/>
          <w:spacing w:val="-5"/>
        </w:rPr>
        <w:t xml:space="preserve"> por</w:t>
      </w:r>
      <w:r>
        <w:rPr>
          <w:color w:val="231F20"/>
          <w:spacing w:val="-5"/>
        </w:rPr>
        <w:t xml:space="preserve"> </w:t>
      </w:r>
      <w:r w:rsidRPr="00697E23">
        <w:rPr>
          <w:color w:val="231F20"/>
          <w:spacing w:val="-6"/>
        </w:rPr>
        <w:t>$14.849,11</w:t>
      </w:r>
      <w:r w:rsidRPr="00697E23">
        <w:rPr>
          <w:color w:val="231F20"/>
          <w:spacing w:val="-11"/>
        </w:rPr>
        <w:t xml:space="preserve"> </w:t>
      </w:r>
      <w:r w:rsidRPr="00697E23">
        <w:rPr>
          <w:color w:val="231F20"/>
          <w:spacing w:val="-6"/>
        </w:rPr>
        <w:t>millones;</w:t>
      </w:r>
      <w:r w:rsidRPr="00697E23">
        <w:rPr>
          <w:color w:val="231F20"/>
          <w:spacing w:val="-11"/>
        </w:rPr>
        <w:t xml:space="preserve"> </w:t>
      </w:r>
      <w:r w:rsidRPr="00697E23">
        <w:rPr>
          <w:color w:val="231F20"/>
          <w:spacing w:val="-6"/>
        </w:rPr>
        <w:t>otros</w:t>
      </w:r>
      <w:r w:rsidRPr="00697E23">
        <w:rPr>
          <w:color w:val="231F20"/>
          <w:spacing w:val="-11"/>
        </w:rPr>
        <w:t xml:space="preserve"> </w:t>
      </w:r>
      <w:r w:rsidRPr="00697E23">
        <w:rPr>
          <w:color w:val="231F20"/>
          <w:spacing w:val="-6"/>
        </w:rPr>
        <w:t>activos,</w:t>
      </w:r>
      <w:r w:rsidRPr="00697E23">
        <w:rPr>
          <w:color w:val="231F20"/>
          <w:spacing w:val="-11"/>
        </w:rPr>
        <w:t xml:space="preserve"> </w:t>
      </w:r>
      <w:r w:rsidRPr="00697E23">
        <w:rPr>
          <w:color w:val="231F20"/>
          <w:spacing w:val="-6"/>
        </w:rPr>
        <w:t>por</w:t>
      </w:r>
      <w:r w:rsidRPr="00697E23">
        <w:rPr>
          <w:color w:val="231F20"/>
          <w:spacing w:val="-11"/>
        </w:rPr>
        <w:t xml:space="preserve"> </w:t>
      </w:r>
      <w:r w:rsidRPr="00697E23">
        <w:rPr>
          <w:color w:val="231F20"/>
          <w:spacing w:val="-6"/>
        </w:rPr>
        <w:t>$1.282.974,10</w:t>
      </w:r>
      <w:r w:rsidRPr="00697E23">
        <w:rPr>
          <w:color w:val="231F20"/>
          <w:spacing w:val="-11"/>
        </w:rPr>
        <w:t xml:space="preserve"> </w:t>
      </w:r>
      <w:r w:rsidRPr="00697E23">
        <w:rPr>
          <w:color w:val="231F20"/>
          <w:spacing w:val="-6"/>
        </w:rPr>
        <w:t>millones;</w:t>
      </w:r>
      <w:r w:rsidRPr="00697E23">
        <w:rPr>
          <w:color w:val="231F20"/>
          <w:spacing w:val="-11"/>
        </w:rPr>
        <w:t xml:space="preserve"> </w:t>
      </w:r>
      <w:r w:rsidRPr="00697E23">
        <w:rPr>
          <w:color w:val="231F20"/>
          <w:spacing w:val="-6"/>
        </w:rPr>
        <w:t xml:space="preserve">cuentas </w:t>
      </w:r>
      <w:r w:rsidRPr="00697E23">
        <w:rPr>
          <w:color w:val="231F20"/>
        </w:rPr>
        <w:t>por</w:t>
      </w:r>
      <w:r w:rsidRPr="00697E23">
        <w:rPr>
          <w:color w:val="231F20"/>
          <w:spacing w:val="-12"/>
        </w:rPr>
        <w:t xml:space="preserve"> </w:t>
      </w:r>
      <w:r w:rsidRPr="00697E23">
        <w:rPr>
          <w:color w:val="231F20"/>
        </w:rPr>
        <w:t>pagar,</w:t>
      </w:r>
      <w:r w:rsidRPr="00697E23">
        <w:rPr>
          <w:color w:val="231F20"/>
          <w:spacing w:val="-12"/>
        </w:rPr>
        <w:t xml:space="preserve"> </w:t>
      </w:r>
      <w:r w:rsidRPr="00697E23">
        <w:rPr>
          <w:color w:val="231F20"/>
        </w:rPr>
        <w:t>por</w:t>
      </w:r>
      <w:r w:rsidRPr="00697E23">
        <w:rPr>
          <w:color w:val="231F20"/>
          <w:spacing w:val="-12"/>
        </w:rPr>
        <w:t xml:space="preserve"> </w:t>
      </w:r>
      <w:r w:rsidRPr="00697E23">
        <w:rPr>
          <w:color w:val="231F20"/>
        </w:rPr>
        <w:t>$513.707,10</w:t>
      </w:r>
      <w:r w:rsidRPr="00697E23">
        <w:rPr>
          <w:color w:val="231F20"/>
          <w:spacing w:val="-12"/>
        </w:rPr>
        <w:t xml:space="preserve"> </w:t>
      </w:r>
      <w:r w:rsidRPr="00697E23">
        <w:rPr>
          <w:color w:val="231F20"/>
        </w:rPr>
        <w:t>millones</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patrimonio</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las</w:t>
      </w:r>
      <w:r w:rsidRPr="00697E23">
        <w:rPr>
          <w:color w:val="231F20"/>
          <w:spacing w:val="-12"/>
        </w:rPr>
        <w:t xml:space="preserve"> </w:t>
      </w:r>
      <w:r w:rsidRPr="00697E23">
        <w:rPr>
          <w:color w:val="231F20"/>
        </w:rPr>
        <w:t>entidades</w:t>
      </w:r>
      <w:r w:rsidRPr="00697E23">
        <w:rPr>
          <w:color w:val="231F20"/>
          <w:spacing w:val="-12"/>
        </w:rPr>
        <w:t xml:space="preserve"> </w:t>
      </w:r>
      <w:r w:rsidRPr="00697E23">
        <w:rPr>
          <w:color w:val="231F20"/>
        </w:rPr>
        <w:t>de gobierno, por $552.892,85 millones, respecto al cumplimiento de la Ley</w:t>
      </w:r>
      <w:r w:rsidRPr="00697E23">
        <w:rPr>
          <w:color w:val="231F20"/>
          <w:spacing w:val="33"/>
        </w:rPr>
        <w:t xml:space="preserve"> </w:t>
      </w:r>
      <w:r w:rsidRPr="00697E23">
        <w:rPr>
          <w:color w:val="231F20"/>
        </w:rPr>
        <w:t>1952</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rPr>
        <w:t>2019,</w:t>
      </w:r>
      <w:r w:rsidRPr="00697E23">
        <w:rPr>
          <w:color w:val="231F20"/>
          <w:spacing w:val="34"/>
        </w:rPr>
        <w:t xml:space="preserve"> </w:t>
      </w:r>
      <w:r w:rsidRPr="00697E23">
        <w:rPr>
          <w:color w:val="231F20"/>
        </w:rPr>
        <w:t>artículo</w:t>
      </w:r>
      <w:r w:rsidRPr="00697E23">
        <w:rPr>
          <w:color w:val="231F20"/>
          <w:spacing w:val="34"/>
        </w:rPr>
        <w:t xml:space="preserve"> </w:t>
      </w:r>
      <w:r w:rsidRPr="00697E23">
        <w:rPr>
          <w:color w:val="231F20"/>
        </w:rPr>
        <w:t>38,</w:t>
      </w:r>
      <w:r w:rsidRPr="00697E23">
        <w:rPr>
          <w:color w:val="231F20"/>
          <w:spacing w:val="34"/>
        </w:rPr>
        <w:t xml:space="preserve"> </w:t>
      </w:r>
      <w:r w:rsidRPr="00697E23">
        <w:rPr>
          <w:color w:val="231F20"/>
        </w:rPr>
        <w:t>numeral</w:t>
      </w:r>
      <w:r w:rsidRPr="00697E23">
        <w:rPr>
          <w:color w:val="231F20"/>
          <w:spacing w:val="34"/>
        </w:rPr>
        <w:t xml:space="preserve"> </w:t>
      </w:r>
      <w:r w:rsidRPr="00697E23">
        <w:rPr>
          <w:color w:val="231F20"/>
        </w:rPr>
        <w:t>1</w:t>
      </w:r>
      <w:r w:rsidRPr="00697E23">
        <w:rPr>
          <w:color w:val="231F20"/>
          <w:spacing w:val="34"/>
        </w:rPr>
        <w:t xml:space="preserve"> </w:t>
      </w:r>
      <w:r w:rsidRPr="00697E23">
        <w:rPr>
          <w:color w:val="231F20"/>
        </w:rPr>
        <w:t>y</w:t>
      </w:r>
      <w:r w:rsidRPr="00697E23">
        <w:rPr>
          <w:color w:val="231F20"/>
          <w:spacing w:val="34"/>
        </w:rPr>
        <w:t xml:space="preserve"> </w:t>
      </w:r>
      <w:r w:rsidRPr="00697E23">
        <w:rPr>
          <w:color w:val="231F20"/>
        </w:rPr>
        <w:t>las</w:t>
      </w:r>
      <w:r w:rsidRPr="00697E23">
        <w:rPr>
          <w:color w:val="231F20"/>
          <w:spacing w:val="34"/>
        </w:rPr>
        <w:t xml:space="preserve"> </w:t>
      </w:r>
      <w:r w:rsidRPr="00697E23">
        <w:rPr>
          <w:color w:val="231F20"/>
        </w:rPr>
        <w:t>resoluciones</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spacing w:val="-5"/>
        </w:rPr>
        <w:t>la</w:t>
      </w:r>
      <w:r>
        <w:rPr>
          <w:color w:val="231F20"/>
          <w:spacing w:val="-5"/>
        </w:rPr>
        <w:t xml:space="preserve"> </w:t>
      </w:r>
      <w:r w:rsidRPr="00697E23">
        <w:rPr>
          <w:color w:val="231F20"/>
        </w:rPr>
        <w:t xml:space="preserve">Contaduría General de la Nación 533 de 2015, 193 de 2016, 331 de 2022 y 285 del 5 septiembre de 2023 y su anexo, debido a que la Unidad Nacional para la Gestión del Riesgo de Desastres (UNGRD) </w:t>
      </w:r>
      <w:r w:rsidRPr="00697E23">
        <w:rPr>
          <w:color w:val="231F20"/>
          <w:spacing w:val="-2"/>
        </w:rPr>
        <w:t>realizó</w:t>
      </w:r>
      <w:r w:rsidRPr="00697E23">
        <w:rPr>
          <w:color w:val="231F20"/>
          <w:spacing w:val="-15"/>
        </w:rPr>
        <w:t xml:space="preserve"> </w:t>
      </w:r>
      <w:r w:rsidRPr="00697E23">
        <w:rPr>
          <w:color w:val="231F20"/>
          <w:spacing w:val="-2"/>
        </w:rPr>
        <w:t>la</w:t>
      </w:r>
      <w:r w:rsidRPr="00697E23">
        <w:rPr>
          <w:color w:val="231F20"/>
          <w:spacing w:val="-15"/>
        </w:rPr>
        <w:t xml:space="preserve"> </w:t>
      </w:r>
      <w:r w:rsidRPr="00697E23">
        <w:rPr>
          <w:color w:val="231F20"/>
          <w:spacing w:val="-2"/>
        </w:rPr>
        <w:t>agregación</w:t>
      </w:r>
      <w:r w:rsidRPr="00697E23">
        <w:rPr>
          <w:color w:val="231F20"/>
          <w:spacing w:val="-15"/>
        </w:rPr>
        <w:t xml:space="preserve"> </w:t>
      </w:r>
      <w:r w:rsidRPr="00697E23">
        <w:rPr>
          <w:color w:val="231F20"/>
          <w:spacing w:val="-2"/>
        </w:rPr>
        <w:t>contable</w:t>
      </w:r>
      <w:r w:rsidRPr="00697E23">
        <w:rPr>
          <w:color w:val="231F20"/>
          <w:spacing w:val="-15"/>
        </w:rPr>
        <w:t xml:space="preserve"> </w:t>
      </w:r>
      <w:r w:rsidRPr="00697E23">
        <w:rPr>
          <w:color w:val="231F20"/>
          <w:spacing w:val="-2"/>
        </w:rPr>
        <w:t>del</w:t>
      </w:r>
      <w:r w:rsidRPr="00697E23">
        <w:rPr>
          <w:color w:val="231F20"/>
          <w:spacing w:val="-15"/>
        </w:rPr>
        <w:t xml:space="preserve"> </w:t>
      </w:r>
      <w:r w:rsidRPr="00697E23">
        <w:rPr>
          <w:color w:val="231F20"/>
          <w:spacing w:val="-2"/>
        </w:rPr>
        <w:t>Fondo</w:t>
      </w:r>
      <w:r w:rsidRPr="00697E23">
        <w:rPr>
          <w:color w:val="231F20"/>
          <w:spacing w:val="-15"/>
        </w:rPr>
        <w:t xml:space="preserve"> </w:t>
      </w:r>
      <w:r w:rsidRPr="00697E23">
        <w:rPr>
          <w:color w:val="231F20"/>
          <w:spacing w:val="-2"/>
        </w:rPr>
        <w:t>Nacional</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Gestión</w:t>
      </w:r>
      <w:r w:rsidRPr="00697E23">
        <w:rPr>
          <w:color w:val="231F20"/>
          <w:spacing w:val="-15"/>
        </w:rPr>
        <w:t xml:space="preserve"> </w:t>
      </w:r>
      <w:r w:rsidRPr="00697E23">
        <w:rPr>
          <w:color w:val="231F20"/>
          <w:spacing w:val="-2"/>
        </w:rPr>
        <w:t>del</w:t>
      </w:r>
      <w:r w:rsidRPr="00697E23">
        <w:rPr>
          <w:color w:val="231F20"/>
          <w:spacing w:val="-15"/>
        </w:rPr>
        <w:t xml:space="preserve"> </w:t>
      </w:r>
      <w:r w:rsidRPr="00697E23">
        <w:rPr>
          <w:color w:val="231F20"/>
          <w:spacing w:val="-2"/>
        </w:rPr>
        <w:t xml:space="preserve">Riesgo </w:t>
      </w:r>
      <w:r w:rsidRPr="00697E23">
        <w:rPr>
          <w:color w:val="231F20"/>
        </w:rPr>
        <w:t>de</w:t>
      </w:r>
      <w:r w:rsidRPr="00697E23">
        <w:rPr>
          <w:color w:val="231F20"/>
          <w:spacing w:val="-20"/>
        </w:rPr>
        <w:t xml:space="preserve"> </w:t>
      </w:r>
      <w:r w:rsidRPr="00697E23">
        <w:rPr>
          <w:color w:val="231F20"/>
        </w:rPr>
        <w:t>Desastres</w:t>
      </w:r>
      <w:r w:rsidRPr="00697E23">
        <w:rPr>
          <w:color w:val="231F20"/>
          <w:spacing w:val="-19"/>
        </w:rPr>
        <w:t xml:space="preserve"> </w:t>
      </w:r>
      <w:r w:rsidRPr="00697E23">
        <w:rPr>
          <w:color w:val="231F20"/>
        </w:rPr>
        <w:t>(FNGRD)</w:t>
      </w:r>
      <w:r w:rsidRPr="00697E23">
        <w:rPr>
          <w:color w:val="231F20"/>
          <w:spacing w:val="-19"/>
        </w:rPr>
        <w:t xml:space="preserve"> </w:t>
      </w:r>
      <w:r w:rsidRPr="00697E23">
        <w:rPr>
          <w:color w:val="231F20"/>
        </w:rPr>
        <w:t>a</w:t>
      </w:r>
      <w:r w:rsidRPr="00697E23">
        <w:rPr>
          <w:color w:val="231F20"/>
          <w:spacing w:val="-20"/>
        </w:rPr>
        <w:t xml:space="preserve"> </w:t>
      </w:r>
      <w:r w:rsidRPr="00697E23">
        <w:rPr>
          <w:color w:val="231F20"/>
        </w:rPr>
        <w:t>sus</w:t>
      </w:r>
      <w:r w:rsidRPr="00697E23">
        <w:rPr>
          <w:color w:val="231F20"/>
          <w:spacing w:val="-19"/>
        </w:rPr>
        <w:t xml:space="preserve"> </w:t>
      </w:r>
      <w:r w:rsidRPr="00697E23">
        <w:rPr>
          <w:color w:val="231F20"/>
        </w:rPr>
        <w:t>estados</w:t>
      </w:r>
      <w:r w:rsidRPr="00697E23">
        <w:rPr>
          <w:color w:val="231F20"/>
          <w:spacing w:val="-20"/>
        </w:rPr>
        <w:t xml:space="preserve"> </w:t>
      </w:r>
      <w:r w:rsidRPr="00697E23">
        <w:rPr>
          <w:color w:val="231F20"/>
        </w:rPr>
        <w:t>financieros</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2023,</w:t>
      </w:r>
      <w:r w:rsidRPr="00697E23">
        <w:rPr>
          <w:color w:val="231F20"/>
          <w:spacing w:val="-20"/>
        </w:rPr>
        <w:t xml:space="preserve"> </w:t>
      </w:r>
      <w:r w:rsidRPr="00697E23">
        <w:rPr>
          <w:color w:val="231F20"/>
        </w:rPr>
        <w:t>sin</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debida depuración</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verificación</w:t>
      </w:r>
      <w:r w:rsidRPr="00697E23">
        <w:rPr>
          <w:color w:val="231F20"/>
          <w:spacing w:val="-8"/>
        </w:rPr>
        <w:t xml:space="preserve"> </w:t>
      </w:r>
      <w:r w:rsidRPr="00697E23">
        <w:rPr>
          <w:color w:val="231F20"/>
        </w:rPr>
        <w:t>contable</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esta</w:t>
      </w:r>
      <w:r w:rsidRPr="00697E23">
        <w:rPr>
          <w:color w:val="231F20"/>
          <w:spacing w:val="-8"/>
        </w:rPr>
        <w:t xml:space="preserve"> </w:t>
      </w:r>
      <w:r w:rsidRPr="00697E23">
        <w:rPr>
          <w:color w:val="231F20"/>
        </w:rPr>
        <w:t>información,</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que</w:t>
      </w:r>
      <w:r w:rsidRPr="00697E23">
        <w:rPr>
          <w:color w:val="231F20"/>
          <w:spacing w:val="-8"/>
        </w:rPr>
        <w:t xml:space="preserve"> </w:t>
      </w:r>
      <w:r w:rsidRPr="00697E23">
        <w:rPr>
          <w:color w:val="231F20"/>
        </w:rPr>
        <w:t>durante 2024</w:t>
      </w:r>
      <w:r w:rsidRPr="00697E23">
        <w:rPr>
          <w:color w:val="231F20"/>
          <w:spacing w:val="-16"/>
        </w:rPr>
        <w:t xml:space="preserve"> </w:t>
      </w:r>
      <w:r w:rsidRPr="00697E23">
        <w:rPr>
          <w:color w:val="231F20"/>
        </w:rPr>
        <w:t>no</w:t>
      </w:r>
      <w:r w:rsidRPr="00697E23">
        <w:rPr>
          <w:color w:val="231F20"/>
          <w:spacing w:val="-16"/>
        </w:rPr>
        <w:t xml:space="preserve"> </w:t>
      </w:r>
      <w:r w:rsidRPr="00697E23">
        <w:rPr>
          <w:color w:val="231F20"/>
        </w:rPr>
        <w:t>realizó</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gestión</w:t>
      </w:r>
      <w:r w:rsidRPr="00697E23">
        <w:rPr>
          <w:color w:val="231F20"/>
          <w:spacing w:val="-16"/>
        </w:rPr>
        <w:t xml:space="preserve"> </w:t>
      </w:r>
      <w:r w:rsidRPr="00697E23">
        <w:rPr>
          <w:color w:val="231F20"/>
        </w:rPr>
        <w:t>para</w:t>
      </w:r>
      <w:r w:rsidRPr="00697E23">
        <w:rPr>
          <w:color w:val="231F20"/>
          <w:spacing w:val="-16"/>
        </w:rPr>
        <w:t xml:space="preserve"> </w:t>
      </w:r>
      <w:r w:rsidRPr="00697E23">
        <w:rPr>
          <w:color w:val="231F20"/>
        </w:rPr>
        <w:t>adelantar</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depuración</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saneamiento de las respectivas cuentas que fueron agregadas.</w:t>
      </w:r>
      <w:r>
        <w:rPr>
          <w:color w:val="231F20"/>
        </w:rPr>
        <w:t xml:space="preserve"> </w:t>
      </w:r>
    </w:p>
    <w:p w14:paraId="7E6597C7" w14:textId="77777777" w:rsidR="00E92934" w:rsidRDefault="00E92934" w:rsidP="00E92934">
      <w:pPr>
        <w:pStyle w:val="Textoindependiente"/>
        <w:jc w:val="both"/>
        <w:rPr>
          <w:color w:val="231F20"/>
        </w:rPr>
      </w:pPr>
    </w:p>
    <w:p w14:paraId="1A7C9FB6" w14:textId="77777777" w:rsidR="00E92934" w:rsidRDefault="00E92934" w:rsidP="00E92934">
      <w:pPr>
        <w:pStyle w:val="Textoindependiente"/>
        <w:jc w:val="both"/>
        <w:rPr>
          <w:color w:val="231F20"/>
        </w:rPr>
      </w:pPr>
      <w:r w:rsidRPr="00697E23">
        <w:rPr>
          <w:color w:val="231F20"/>
          <w:spacing w:val="-4"/>
        </w:rPr>
        <w:t>Lo</w:t>
      </w:r>
      <w:r w:rsidRPr="00697E23">
        <w:rPr>
          <w:color w:val="231F20"/>
          <w:spacing w:val="-13"/>
        </w:rPr>
        <w:t xml:space="preserve"> </w:t>
      </w:r>
      <w:r w:rsidRPr="00697E23">
        <w:rPr>
          <w:color w:val="231F20"/>
          <w:spacing w:val="-4"/>
        </w:rPr>
        <w:t>anterior,</w:t>
      </w:r>
      <w:r w:rsidRPr="00697E23">
        <w:rPr>
          <w:color w:val="231F20"/>
          <w:spacing w:val="-13"/>
        </w:rPr>
        <w:t xml:space="preserve"> </w:t>
      </w:r>
      <w:r w:rsidRPr="00697E23">
        <w:rPr>
          <w:color w:val="231F20"/>
          <w:spacing w:val="-4"/>
        </w:rPr>
        <w:t>generó</w:t>
      </w:r>
      <w:r w:rsidRPr="00697E23">
        <w:rPr>
          <w:color w:val="231F20"/>
          <w:spacing w:val="-13"/>
        </w:rPr>
        <w:t xml:space="preserve"> </w:t>
      </w:r>
      <w:r w:rsidRPr="00697E23">
        <w:rPr>
          <w:color w:val="231F20"/>
          <w:spacing w:val="-4"/>
        </w:rPr>
        <w:t>incertidumbre</w:t>
      </w:r>
      <w:r w:rsidRPr="00697E23">
        <w:rPr>
          <w:color w:val="231F20"/>
          <w:spacing w:val="-13"/>
        </w:rPr>
        <w:t xml:space="preserve"> </w:t>
      </w:r>
      <w:r w:rsidRPr="00697E23">
        <w:rPr>
          <w:color w:val="231F20"/>
          <w:spacing w:val="-4"/>
        </w:rPr>
        <w:t>en</w:t>
      </w:r>
      <w:r w:rsidRPr="00697E23">
        <w:rPr>
          <w:color w:val="231F20"/>
          <w:spacing w:val="-13"/>
        </w:rPr>
        <w:t xml:space="preserve"> </w:t>
      </w:r>
      <w:r w:rsidRPr="00697E23">
        <w:rPr>
          <w:color w:val="231F20"/>
          <w:spacing w:val="-4"/>
        </w:rPr>
        <w:t>los</w:t>
      </w:r>
      <w:r w:rsidRPr="00697E23">
        <w:rPr>
          <w:color w:val="231F20"/>
          <w:spacing w:val="-13"/>
        </w:rPr>
        <w:t xml:space="preserve"> </w:t>
      </w:r>
      <w:r w:rsidRPr="00697E23">
        <w:rPr>
          <w:color w:val="231F20"/>
          <w:spacing w:val="-4"/>
        </w:rPr>
        <w:t>saldos</w:t>
      </w:r>
      <w:r w:rsidRPr="00697E23">
        <w:rPr>
          <w:color w:val="231F20"/>
          <w:spacing w:val="-13"/>
        </w:rPr>
        <w:t xml:space="preserve"> </w:t>
      </w:r>
      <w:r w:rsidRPr="00697E23">
        <w:rPr>
          <w:color w:val="231F20"/>
          <w:spacing w:val="-4"/>
        </w:rPr>
        <w:t>a</w:t>
      </w:r>
      <w:r w:rsidRPr="00697E23">
        <w:rPr>
          <w:color w:val="231F20"/>
          <w:spacing w:val="-13"/>
        </w:rPr>
        <w:t xml:space="preserve"> </w:t>
      </w:r>
      <w:r w:rsidRPr="00697E23">
        <w:rPr>
          <w:color w:val="231F20"/>
          <w:spacing w:val="-4"/>
        </w:rPr>
        <w:t>los</w:t>
      </w:r>
      <w:r w:rsidRPr="00697E23">
        <w:rPr>
          <w:color w:val="231F20"/>
          <w:spacing w:val="-13"/>
        </w:rPr>
        <w:t xml:space="preserve"> </w:t>
      </w:r>
      <w:r w:rsidRPr="00697E23">
        <w:rPr>
          <w:color w:val="231F20"/>
          <w:spacing w:val="-4"/>
        </w:rPr>
        <w:t>estados</w:t>
      </w:r>
      <w:r w:rsidRPr="00697E23">
        <w:rPr>
          <w:color w:val="231F20"/>
          <w:spacing w:val="-13"/>
        </w:rPr>
        <w:t xml:space="preserve"> </w:t>
      </w:r>
      <w:r w:rsidRPr="00697E23">
        <w:rPr>
          <w:color w:val="231F20"/>
          <w:spacing w:val="-4"/>
        </w:rPr>
        <w:t xml:space="preserve">financieros </w:t>
      </w:r>
      <w:r w:rsidRPr="00697E23">
        <w:rPr>
          <w:color w:val="231F20"/>
        </w:rPr>
        <w:t>a</w:t>
      </w:r>
      <w:r w:rsidRPr="00697E23">
        <w:rPr>
          <w:color w:val="231F20"/>
          <w:spacing w:val="-16"/>
        </w:rPr>
        <w:t xml:space="preserve"> </w:t>
      </w:r>
      <w:r w:rsidRPr="00697E23">
        <w:rPr>
          <w:color w:val="231F20"/>
        </w:rPr>
        <w:t>31</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diciembre</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2024</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los</w:t>
      </w:r>
      <w:r w:rsidRPr="00697E23">
        <w:rPr>
          <w:color w:val="231F20"/>
          <w:spacing w:val="-16"/>
        </w:rPr>
        <w:t xml:space="preserve"> </w:t>
      </w:r>
      <w:r w:rsidRPr="00697E23">
        <w:rPr>
          <w:color w:val="231F20"/>
        </w:rPr>
        <w:t>saldos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las</w:t>
      </w:r>
      <w:r w:rsidRPr="00697E23">
        <w:rPr>
          <w:color w:val="231F20"/>
          <w:spacing w:val="-16"/>
        </w:rPr>
        <w:t xml:space="preserve"> </w:t>
      </w:r>
      <w:r w:rsidRPr="00697E23">
        <w:rPr>
          <w:color w:val="231F20"/>
        </w:rPr>
        <w:t>cuentas</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subcuentas del activo, pasivo y patrimonio indicadas, que se reflejaron en los estados financieros al 31 de diciembre de 2024.</w:t>
      </w:r>
    </w:p>
    <w:p w14:paraId="3A07CAAE" w14:textId="77777777" w:rsidR="00E92934" w:rsidRDefault="00E92934" w:rsidP="00E92934">
      <w:pPr>
        <w:pStyle w:val="Textoindependiente"/>
        <w:jc w:val="both"/>
        <w:rPr>
          <w:color w:val="231F20"/>
        </w:rPr>
      </w:pPr>
    </w:p>
    <w:p w14:paraId="57F74C94" w14:textId="77777777" w:rsidR="00E92934" w:rsidRDefault="00E92934" w:rsidP="00E92934">
      <w:pPr>
        <w:pStyle w:val="Textoindependiente"/>
        <w:jc w:val="both"/>
        <w:rPr>
          <w:color w:val="231F20"/>
        </w:rPr>
      </w:pPr>
      <w:r w:rsidRPr="00E92934">
        <w:rPr>
          <w:b/>
          <w:bCs/>
          <w:color w:val="231F20"/>
          <w:sz w:val="28"/>
          <w:szCs w:val="28"/>
        </w:rPr>
        <w:t>-</w:t>
      </w:r>
      <w:r w:rsidRPr="00E92934">
        <w:rPr>
          <w:b/>
          <w:bCs/>
          <w:color w:val="231F20"/>
        </w:rPr>
        <w:t>Las deficiencias</w:t>
      </w:r>
      <w:r w:rsidRPr="00697E23">
        <w:rPr>
          <w:color w:val="231F20"/>
        </w:rPr>
        <w:t xml:space="preserve"> en la planeación, depuración y saneamiento de la información contable trajeron como consecuencia la presentación, reconocimiento y revelación de cifras confiables en los estados financieros</w:t>
      </w:r>
      <w:r w:rsidRPr="00697E23">
        <w:rPr>
          <w:color w:val="231F20"/>
          <w:spacing w:val="40"/>
        </w:rPr>
        <w:t xml:space="preserve"> </w:t>
      </w:r>
      <w:r w:rsidRPr="00697E23">
        <w:rPr>
          <w:color w:val="231F20"/>
        </w:rPr>
        <w:t>a</w:t>
      </w:r>
      <w:r w:rsidRPr="00697E23">
        <w:rPr>
          <w:color w:val="231F20"/>
          <w:spacing w:val="39"/>
        </w:rPr>
        <w:t xml:space="preserve"> </w:t>
      </w:r>
      <w:r w:rsidRPr="00697E23">
        <w:rPr>
          <w:color w:val="231F20"/>
        </w:rPr>
        <w:t>31</w:t>
      </w:r>
      <w:r w:rsidRPr="00697E23">
        <w:rPr>
          <w:color w:val="231F20"/>
          <w:spacing w:val="40"/>
        </w:rPr>
        <w:t xml:space="preserve"> </w:t>
      </w:r>
      <w:r w:rsidRPr="00697E23">
        <w:rPr>
          <w:color w:val="231F20"/>
        </w:rPr>
        <w:t>de</w:t>
      </w:r>
      <w:r w:rsidRPr="00697E23">
        <w:rPr>
          <w:color w:val="231F20"/>
          <w:spacing w:val="39"/>
        </w:rPr>
        <w:t xml:space="preserve"> </w:t>
      </w:r>
      <w:r w:rsidRPr="00697E23">
        <w:rPr>
          <w:color w:val="231F20"/>
        </w:rPr>
        <w:t>diciembre</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2024,</w:t>
      </w:r>
      <w:r w:rsidRPr="00697E23">
        <w:rPr>
          <w:color w:val="231F20"/>
          <w:spacing w:val="39"/>
        </w:rPr>
        <w:t xml:space="preserve"> </w:t>
      </w:r>
      <w:r w:rsidRPr="00697E23">
        <w:rPr>
          <w:color w:val="231F20"/>
        </w:rPr>
        <w:t>afectando</w:t>
      </w:r>
      <w:r w:rsidRPr="00697E23">
        <w:rPr>
          <w:color w:val="231F20"/>
          <w:spacing w:val="40"/>
        </w:rPr>
        <w:t xml:space="preserve"> </w:t>
      </w:r>
      <w:r w:rsidRPr="00697E23">
        <w:rPr>
          <w:color w:val="231F20"/>
        </w:rPr>
        <w:t>la</w:t>
      </w:r>
      <w:r w:rsidRPr="00697E23">
        <w:rPr>
          <w:color w:val="231F20"/>
          <w:spacing w:val="39"/>
        </w:rPr>
        <w:t xml:space="preserve"> </w:t>
      </w:r>
      <w:r w:rsidRPr="00697E23">
        <w:rPr>
          <w:color w:val="231F20"/>
        </w:rPr>
        <w:t>razonabilidad y fiabilidad de la información contable. Igualmente, se presentó inoportunidad y falta de interés por parte de la Entidad para para depurar y sanear la información agregada del Fondo Nacional de Gestión</w:t>
      </w:r>
      <w:r w:rsidRPr="00697E23">
        <w:rPr>
          <w:color w:val="231F20"/>
          <w:spacing w:val="-13"/>
        </w:rPr>
        <w:t xml:space="preserve"> </w:t>
      </w:r>
      <w:r w:rsidRPr="00697E23">
        <w:rPr>
          <w:color w:val="231F20"/>
        </w:rPr>
        <w:t>del</w:t>
      </w:r>
      <w:r w:rsidRPr="00697E23">
        <w:rPr>
          <w:color w:val="231F20"/>
          <w:spacing w:val="-13"/>
        </w:rPr>
        <w:t xml:space="preserve"> </w:t>
      </w:r>
      <w:r w:rsidRPr="00697E23">
        <w:rPr>
          <w:color w:val="231F20"/>
        </w:rPr>
        <w:t>Riesgo</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Desastres</w:t>
      </w:r>
      <w:r w:rsidRPr="00697E23">
        <w:rPr>
          <w:color w:val="231F20"/>
          <w:spacing w:val="-13"/>
        </w:rPr>
        <w:t xml:space="preserve"> </w:t>
      </w:r>
      <w:r w:rsidRPr="00697E23">
        <w:rPr>
          <w:color w:val="231F20"/>
        </w:rPr>
        <w:t>(FNGRD)</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Unidad</w:t>
      </w:r>
      <w:r w:rsidRPr="00697E23">
        <w:rPr>
          <w:color w:val="231F20"/>
          <w:spacing w:val="-13"/>
        </w:rPr>
        <w:t xml:space="preserve"> </w:t>
      </w:r>
      <w:r w:rsidRPr="00697E23">
        <w:rPr>
          <w:color w:val="231F20"/>
        </w:rPr>
        <w:t>Nacional</w:t>
      </w:r>
      <w:r w:rsidRPr="00697E23">
        <w:rPr>
          <w:color w:val="231F20"/>
          <w:spacing w:val="-13"/>
        </w:rPr>
        <w:t xml:space="preserve"> </w:t>
      </w:r>
      <w:r w:rsidRPr="00697E23">
        <w:rPr>
          <w:color w:val="231F20"/>
        </w:rPr>
        <w:t>para</w:t>
      </w:r>
      <w:r w:rsidRPr="00697E23">
        <w:rPr>
          <w:color w:val="231F20"/>
          <w:spacing w:val="-13"/>
        </w:rPr>
        <w:t xml:space="preserve"> </w:t>
      </w:r>
      <w:r w:rsidRPr="00697E23">
        <w:rPr>
          <w:color w:val="231F20"/>
        </w:rPr>
        <w:t>la Gestión del Riesgo de Desastres (UNGRD).</w:t>
      </w:r>
    </w:p>
    <w:p w14:paraId="45419BAA" w14:textId="77777777" w:rsidR="00E92934" w:rsidRDefault="00E92934" w:rsidP="00E92934">
      <w:pPr>
        <w:pStyle w:val="Textoindependiente"/>
        <w:jc w:val="both"/>
        <w:rPr>
          <w:color w:val="231F20"/>
        </w:rPr>
      </w:pPr>
    </w:p>
    <w:p w14:paraId="00FD90B1" w14:textId="77777777" w:rsidR="00E92934" w:rsidRDefault="00E92934" w:rsidP="00E92934">
      <w:pPr>
        <w:pStyle w:val="Textoindependiente"/>
        <w:jc w:val="both"/>
        <w:rPr>
          <w:color w:val="231F20"/>
        </w:rPr>
      </w:pPr>
      <w:r w:rsidRPr="00E92934">
        <w:rPr>
          <w:b/>
          <w:bCs/>
          <w:color w:val="231F20"/>
          <w:sz w:val="28"/>
          <w:szCs w:val="28"/>
        </w:rPr>
        <w:t>-</w:t>
      </w:r>
      <w:r w:rsidRPr="00E92934">
        <w:rPr>
          <w:b/>
          <w:bCs/>
          <w:color w:val="231F20"/>
        </w:rPr>
        <w:t>Incorrección</w:t>
      </w:r>
      <w:r w:rsidRPr="00697E23">
        <w:rPr>
          <w:color w:val="231F20"/>
        </w:rPr>
        <w:t xml:space="preserve"> de cantidad en provisiones, por $61.151,39 millones, debido</w:t>
      </w:r>
      <w:r w:rsidRPr="00697E23">
        <w:rPr>
          <w:color w:val="231F20"/>
          <w:spacing w:val="60"/>
        </w:rPr>
        <w:t xml:space="preserve"> </w:t>
      </w:r>
      <w:r w:rsidRPr="00697E23">
        <w:rPr>
          <w:color w:val="231F20"/>
        </w:rPr>
        <w:t>a</w:t>
      </w:r>
      <w:r w:rsidRPr="00697E23">
        <w:rPr>
          <w:color w:val="231F20"/>
          <w:spacing w:val="61"/>
        </w:rPr>
        <w:t xml:space="preserve"> </w:t>
      </w:r>
      <w:r w:rsidRPr="00697E23">
        <w:rPr>
          <w:color w:val="231F20"/>
        </w:rPr>
        <w:t>deficiencias</w:t>
      </w:r>
      <w:r w:rsidRPr="00697E23">
        <w:rPr>
          <w:color w:val="231F20"/>
          <w:spacing w:val="60"/>
        </w:rPr>
        <w:t xml:space="preserve"> </w:t>
      </w:r>
      <w:r w:rsidRPr="00697E23">
        <w:rPr>
          <w:color w:val="231F20"/>
        </w:rPr>
        <w:t>en</w:t>
      </w:r>
      <w:r w:rsidRPr="00697E23">
        <w:rPr>
          <w:color w:val="231F20"/>
          <w:spacing w:val="61"/>
        </w:rPr>
        <w:t xml:space="preserve"> </w:t>
      </w:r>
      <w:r w:rsidRPr="00697E23">
        <w:rPr>
          <w:color w:val="231F20"/>
        </w:rPr>
        <w:t>la</w:t>
      </w:r>
      <w:r w:rsidRPr="00697E23">
        <w:rPr>
          <w:color w:val="231F20"/>
          <w:spacing w:val="61"/>
        </w:rPr>
        <w:t xml:space="preserve"> </w:t>
      </w:r>
      <w:r w:rsidRPr="00697E23">
        <w:rPr>
          <w:color w:val="231F20"/>
        </w:rPr>
        <w:t>actualización,</w:t>
      </w:r>
      <w:r w:rsidRPr="00697E23">
        <w:rPr>
          <w:color w:val="231F20"/>
          <w:spacing w:val="60"/>
        </w:rPr>
        <w:t xml:space="preserve"> </w:t>
      </w:r>
      <w:r w:rsidRPr="00697E23">
        <w:rPr>
          <w:color w:val="231F20"/>
        </w:rPr>
        <w:t>cálculo</w:t>
      </w:r>
      <w:r w:rsidRPr="00697E23">
        <w:rPr>
          <w:color w:val="231F20"/>
          <w:spacing w:val="61"/>
        </w:rPr>
        <w:t xml:space="preserve"> </w:t>
      </w:r>
      <w:r w:rsidRPr="00697E23">
        <w:rPr>
          <w:color w:val="231F20"/>
        </w:rPr>
        <w:t>y</w:t>
      </w:r>
      <w:r w:rsidRPr="00697E23">
        <w:rPr>
          <w:color w:val="231F20"/>
          <w:spacing w:val="61"/>
        </w:rPr>
        <w:t xml:space="preserve"> </w:t>
      </w:r>
      <w:r w:rsidRPr="00697E23">
        <w:rPr>
          <w:color w:val="231F20"/>
        </w:rPr>
        <w:t>registro</w:t>
      </w:r>
      <w:r w:rsidRPr="00697E23">
        <w:rPr>
          <w:color w:val="231F20"/>
          <w:spacing w:val="60"/>
        </w:rPr>
        <w:t xml:space="preserve"> </w:t>
      </w:r>
      <w:r w:rsidRPr="00697E23">
        <w:rPr>
          <w:color w:val="231F20"/>
        </w:rPr>
        <w:t>de</w:t>
      </w:r>
      <w:r w:rsidRPr="00697E23">
        <w:rPr>
          <w:color w:val="231F20"/>
          <w:spacing w:val="61"/>
        </w:rPr>
        <w:t xml:space="preserve"> </w:t>
      </w:r>
      <w:r w:rsidRPr="00697E23">
        <w:rPr>
          <w:color w:val="231F20"/>
          <w:spacing w:val="-5"/>
        </w:rPr>
        <w:t>la</w:t>
      </w:r>
      <w:r>
        <w:rPr>
          <w:color w:val="231F20"/>
          <w:spacing w:val="-5"/>
        </w:rPr>
        <w:t xml:space="preserve"> </w:t>
      </w:r>
      <w:r w:rsidRPr="00697E23">
        <w:rPr>
          <w:color w:val="231F20"/>
        </w:rPr>
        <w:t>provisión</w:t>
      </w:r>
      <w:r w:rsidRPr="00697E23">
        <w:rPr>
          <w:color w:val="231F20"/>
          <w:spacing w:val="-17"/>
        </w:rPr>
        <w:t xml:space="preserve"> </w:t>
      </w:r>
      <w:r w:rsidRPr="00697E23">
        <w:rPr>
          <w:color w:val="231F20"/>
        </w:rPr>
        <w:t>contable</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litigios</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demandas,</w:t>
      </w:r>
      <w:r w:rsidRPr="00697E23">
        <w:rPr>
          <w:color w:val="231F20"/>
          <w:spacing w:val="-17"/>
        </w:rPr>
        <w:t xml:space="preserve"> </w:t>
      </w:r>
      <w:r w:rsidRPr="00697E23">
        <w:rPr>
          <w:color w:val="231F20"/>
        </w:rPr>
        <w:t>al</w:t>
      </w:r>
      <w:r w:rsidRPr="00697E23">
        <w:rPr>
          <w:color w:val="231F20"/>
          <w:spacing w:val="-17"/>
        </w:rPr>
        <w:t xml:space="preserve"> </w:t>
      </w:r>
      <w:r w:rsidRPr="00697E23">
        <w:rPr>
          <w:color w:val="231F20"/>
        </w:rPr>
        <w:t>31</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diciembre</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2024, generando una subestimación.</w:t>
      </w:r>
    </w:p>
    <w:p w14:paraId="1AA4982A" w14:textId="77777777" w:rsidR="00E92934" w:rsidRDefault="00E92934" w:rsidP="00E92934">
      <w:pPr>
        <w:pStyle w:val="Textoindependiente"/>
        <w:jc w:val="both"/>
        <w:rPr>
          <w:color w:val="231F20"/>
        </w:rPr>
      </w:pPr>
    </w:p>
    <w:p w14:paraId="376E5023" w14:textId="77777777" w:rsidR="00E92934" w:rsidRDefault="00E92934" w:rsidP="00E92934">
      <w:pPr>
        <w:pStyle w:val="Textoindependiente"/>
        <w:jc w:val="both"/>
        <w:rPr>
          <w:color w:val="231F20"/>
        </w:rPr>
      </w:pPr>
      <w:r w:rsidRPr="00697E23">
        <w:rPr>
          <w:color w:val="231F20"/>
        </w:rPr>
        <w:t>Lo</w:t>
      </w:r>
      <w:r w:rsidRPr="00697E23">
        <w:rPr>
          <w:color w:val="231F20"/>
          <w:spacing w:val="-20"/>
        </w:rPr>
        <w:t xml:space="preserve"> </w:t>
      </w:r>
      <w:r w:rsidRPr="00697E23">
        <w:rPr>
          <w:color w:val="231F20"/>
        </w:rPr>
        <w:t>anterior,</w:t>
      </w:r>
      <w:r w:rsidRPr="00697E23">
        <w:rPr>
          <w:color w:val="231F20"/>
          <w:spacing w:val="-19"/>
        </w:rPr>
        <w:t xml:space="preserve"> </w:t>
      </w:r>
      <w:r w:rsidRPr="00697E23">
        <w:rPr>
          <w:color w:val="231F20"/>
        </w:rPr>
        <w:t>contravino</w:t>
      </w:r>
      <w:r w:rsidRPr="00697E23">
        <w:rPr>
          <w:color w:val="231F20"/>
          <w:spacing w:val="-19"/>
        </w:rPr>
        <w:t xml:space="preserve"> </w:t>
      </w:r>
      <w:r w:rsidRPr="00697E23">
        <w:rPr>
          <w:color w:val="231F20"/>
        </w:rPr>
        <w:t>lo</w:t>
      </w:r>
      <w:r w:rsidRPr="00697E23">
        <w:rPr>
          <w:color w:val="231F20"/>
          <w:spacing w:val="-20"/>
        </w:rPr>
        <w:t xml:space="preserve"> </w:t>
      </w:r>
      <w:r w:rsidRPr="00697E23">
        <w:rPr>
          <w:color w:val="231F20"/>
        </w:rPr>
        <w:t>establecido</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Ley</w:t>
      </w:r>
      <w:r w:rsidRPr="00697E23">
        <w:rPr>
          <w:color w:val="231F20"/>
          <w:spacing w:val="-19"/>
        </w:rPr>
        <w:t xml:space="preserve"> </w:t>
      </w:r>
      <w:r w:rsidRPr="00697E23">
        <w:rPr>
          <w:color w:val="231F20"/>
        </w:rPr>
        <w:t>1952</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2019,</w:t>
      </w:r>
      <w:r w:rsidRPr="00697E23">
        <w:rPr>
          <w:color w:val="231F20"/>
          <w:spacing w:val="-19"/>
        </w:rPr>
        <w:t xml:space="preserve"> </w:t>
      </w:r>
      <w:r w:rsidRPr="00697E23">
        <w:rPr>
          <w:color w:val="231F20"/>
        </w:rPr>
        <w:t>artículos 38,</w:t>
      </w:r>
      <w:r w:rsidRPr="00697E23">
        <w:rPr>
          <w:color w:val="231F20"/>
          <w:spacing w:val="-20"/>
        </w:rPr>
        <w:t xml:space="preserve"> </w:t>
      </w:r>
      <w:r w:rsidRPr="00697E23">
        <w:rPr>
          <w:color w:val="231F20"/>
        </w:rPr>
        <w:t>numeral</w:t>
      </w:r>
      <w:r w:rsidRPr="00697E23">
        <w:rPr>
          <w:color w:val="231F20"/>
          <w:spacing w:val="-19"/>
        </w:rPr>
        <w:t xml:space="preserve"> </w:t>
      </w:r>
      <w:r w:rsidRPr="00697E23">
        <w:rPr>
          <w:color w:val="231F20"/>
        </w:rPr>
        <w:t>1;</w:t>
      </w:r>
      <w:r w:rsidRPr="00697E23">
        <w:rPr>
          <w:color w:val="231F20"/>
          <w:spacing w:val="-19"/>
        </w:rPr>
        <w:t xml:space="preserve"> </w:t>
      </w:r>
      <w:r w:rsidRPr="00697E23">
        <w:rPr>
          <w:color w:val="231F20"/>
        </w:rPr>
        <w:t>el</w:t>
      </w:r>
      <w:r w:rsidRPr="00697E23">
        <w:rPr>
          <w:color w:val="231F20"/>
          <w:spacing w:val="-20"/>
        </w:rPr>
        <w:t xml:space="preserve"> </w:t>
      </w:r>
      <w:r w:rsidRPr="00697E23">
        <w:rPr>
          <w:color w:val="231F20"/>
        </w:rPr>
        <w:t>Decreto</w:t>
      </w:r>
      <w:r w:rsidRPr="00697E23">
        <w:rPr>
          <w:color w:val="231F20"/>
          <w:spacing w:val="-19"/>
        </w:rPr>
        <w:t xml:space="preserve"> </w:t>
      </w:r>
      <w:r w:rsidRPr="00697E23">
        <w:rPr>
          <w:color w:val="231F20"/>
        </w:rPr>
        <w:t>1069</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2015;</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Resolución</w:t>
      </w:r>
      <w:r w:rsidRPr="00697E23">
        <w:rPr>
          <w:color w:val="231F20"/>
          <w:spacing w:val="-19"/>
        </w:rPr>
        <w:t xml:space="preserve"> </w:t>
      </w:r>
      <w:r w:rsidRPr="00697E23">
        <w:rPr>
          <w:color w:val="231F20"/>
        </w:rPr>
        <w:t>116</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2017</w:t>
      </w:r>
      <w:r w:rsidRPr="00697E23">
        <w:rPr>
          <w:color w:val="231F20"/>
          <w:spacing w:val="-19"/>
        </w:rPr>
        <w:t xml:space="preserve"> </w:t>
      </w:r>
      <w:r w:rsidRPr="00697E23">
        <w:rPr>
          <w:color w:val="231F20"/>
        </w:rPr>
        <w:t>de la Contaduría General de la Nación; la Resolución 431 de 2023 de la Agencia Nacional de Defensa Jurídica del Estado y el Decreto 104 de 2025,</w:t>
      </w:r>
      <w:r w:rsidRPr="00697E23">
        <w:rPr>
          <w:color w:val="231F20"/>
          <w:spacing w:val="-4"/>
        </w:rPr>
        <w:t xml:space="preserve"> </w:t>
      </w:r>
      <w:r w:rsidRPr="00697E23">
        <w:rPr>
          <w:color w:val="231F20"/>
        </w:rPr>
        <w:t>lo</w:t>
      </w:r>
      <w:r w:rsidRPr="00697E23">
        <w:rPr>
          <w:color w:val="231F20"/>
          <w:spacing w:val="-4"/>
        </w:rPr>
        <w:t xml:space="preserve"> </w:t>
      </w:r>
      <w:r w:rsidRPr="00697E23">
        <w:rPr>
          <w:color w:val="231F20"/>
        </w:rPr>
        <w:t>cual</w:t>
      </w:r>
      <w:r w:rsidRPr="00697E23">
        <w:rPr>
          <w:color w:val="231F20"/>
          <w:spacing w:val="-4"/>
        </w:rPr>
        <w:t xml:space="preserve"> </w:t>
      </w:r>
      <w:r w:rsidRPr="00697E23">
        <w:rPr>
          <w:color w:val="231F20"/>
        </w:rPr>
        <w:t>generó</w:t>
      </w:r>
      <w:r w:rsidRPr="00697E23">
        <w:rPr>
          <w:color w:val="231F20"/>
          <w:spacing w:val="-4"/>
        </w:rPr>
        <w:t xml:space="preserve"> </w:t>
      </w:r>
      <w:r w:rsidRPr="00697E23">
        <w:rPr>
          <w:color w:val="231F20"/>
        </w:rPr>
        <w:t>una</w:t>
      </w:r>
      <w:r w:rsidRPr="00697E23">
        <w:rPr>
          <w:color w:val="231F20"/>
          <w:spacing w:val="-4"/>
        </w:rPr>
        <w:t xml:space="preserve"> </w:t>
      </w:r>
      <w:r w:rsidRPr="00697E23">
        <w:rPr>
          <w:color w:val="231F20"/>
        </w:rPr>
        <w:t>subestimación</w:t>
      </w:r>
      <w:r w:rsidRPr="00697E23">
        <w:rPr>
          <w:color w:val="231F20"/>
          <w:spacing w:val="-4"/>
        </w:rPr>
        <w:t xml:space="preserve"> </w:t>
      </w:r>
      <w:r w:rsidRPr="00697E23">
        <w:rPr>
          <w:color w:val="231F20"/>
        </w:rPr>
        <w:t>en</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cuenta</w:t>
      </w:r>
      <w:r w:rsidRPr="00697E23">
        <w:rPr>
          <w:color w:val="231F20"/>
          <w:spacing w:val="-4"/>
        </w:rPr>
        <w:t xml:space="preserve"> </w:t>
      </w:r>
      <w:r w:rsidRPr="00697E23">
        <w:rPr>
          <w:color w:val="231F20"/>
        </w:rPr>
        <w:t>provisiones</w:t>
      </w:r>
      <w:r w:rsidRPr="00697E23">
        <w:rPr>
          <w:color w:val="231F20"/>
          <w:spacing w:val="40"/>
        </w:rPr>
        <w:t xml:space="preserve"> </w:t>
      </w:r>
      <w:r w:rsidRPr="00697E23">
        <w:rPr>
          <w:color w:val="231F20"/>
        </w:rPr>
        <w:t>por el cálculo de la provisión, de acuerdo con el sistema del eKOGUI y lo registrado</w:t>
      </w:r>
      <w:r w:rsidRPr="00697E23">
        <w:rPr>
          <w:color w:val="231F20"/>
          <w:spacing w:val="-20"/>
        </w:rPr>
        <w:t xml:space="preserve"> </w:t>
      </w:r>
      <w:r w:rsidRPr="00697E23">
        <w:rPr>
          <w:color w:val="231F20"/>
        </w:rPr>
        <w:t>como</w:t>
      </w:r>
      <w:r w:rsidRPr="00697E23">
        <w:rPr>
          <w:color w:val="231F20"/>
          <w:spacing w:val="-19"/>
        </w:rPr>
        <w:t xml:space="preserve"> </w:t>
      </w:r>
      <w:r w:rsidRPr="00697E23">
        <w:rPr>
          <w:color w:val="231F20"/>
        </w:rPr>
        <w:t>provisión</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los</w:t>
      </w:r>
      <w:r w:rsidRPr="00697E23">
        <w:rPr>
          <w:color w:val="231F20"/>
          <w:spacing w:val="-19"/>
        </w:rPr>
        <w:t xml:space="preserve"> </w:t>
      </w:r>
      <w:r w:rsidRPr="00697E23">
        <w:rPr>
          <w:color w:val="231F20"/>
        </w:rPr>
        <w:t>estados</w:t>
      </w:r>
      <w:r w:rsidRPr="00697E23">
        <w:rPr>
          <w:color w:val="231F20"/>
          <w:spacing w:val="-20"/>
        </w:rPr>
        <w:t xml:space="preserve"> </w:t>
      </w:r>
      <w:r w:rsidRPr="00697E23">
        <w:rPr>
          <w:color w:val="231F20"/>
        </w:rPr>
        <w:t>financieros</w:t>
      </w:r>
      <w:r w:rsidRPr="00697E23">
        <w:rPr>
          <w:color w:val="231F20"/>
          <w:spacing w:val="-19"/>
        </w:rPr>
        <w:t xml:space="preserve"> </w:t>
      </w:r>
      <w:r w:rsidRPr="00697E23">
        <w:rPr>
          <w:color w:val="231F20"/>
        </w:rPr>
        <w:t>a</w:t>
      </w:r>
      <w:r w:rsidRPr="00697E23">
        <w:rPr>
          <w:color w:val="231F20"/>
          <w:spacing w:val="-19"/>
        </w:rPr>
        <w:t xml:space="preserve"> </w:t>
      </w:r>
      <w:r w:rsidRPr="00697E23">
        <w:rPr>
          <w:color w:val="231F20"/>
        </w:rPr>
        <w:t>31</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diciembre de</w:t>
      </w:r>
      <w:r w:rsidRPr="00697E23">
        <w:rPr>
          <w:color w:val="231F20"/>
          <w:spacing w:val="-5"/>
        </w:rPr>
        <w:t xml:space="preserve"> </w:t>
      </w:r>
      <w:r w:rsidRPr="00697E23">
        <w:rPr>
          <w:color w:val="231F20"/>
        </w:rPr>
        <w:t>2024</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afectando</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patrimonio</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Entidad</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misma</w:t>
      </w:r>
      <w:r w:rsidRPr="00697E23">
        <w:rPr>
          <w:color w:val="231F20"/>
          <w:spacing w:val="-5"/>
        </w:rPr>
        <w:t xml:space="preserve"> </w:t>
      </w:r>
      <w:r w:rsidRPr="00697E23">
        <w:rPr>
          <w:color w:val="231F20"/>
        </w:rPr>
        <w:t>cuantía.</w:t>
      </w:r>
    </w:p>
    <w:p w14:paraId="1E051BA2" w14:textId="77777777" w:rsidR="00E92934" w:rsidRDefault="00E92934" w:rsidP="00E92934">
      <w:pPr>
        <w:pStyle w:val="Textoindependiente"/>
        <w:jc w:val="both"/>
        <w:rPr>
          <w:color w:val="231F20"/>
        </w:rPr>
      </w:pPr>
    </w:p>
    <w:p w14:paraId="4501C79B" w14:textId="77777777" w:rsidR="00E92934" w:rsidRPr="007B1E95" w:rsidRDefault="00E92934" w:rsidP="00E92934">
      <w:pPr>
        <w:pStyle w:val="Textoindependiente"/>
        <w:jc w:val="both"/>
        <w:rPr>
          <w:b/>
          <w:color w:val="231F20"/>
          <w:spacing w:val="-2"/>
          <w:sz w:val="28"/>
          <w:szCs w:val="28"/>
        </w:rPr>
      </w:pPr>
      <w:r w:rsidRPr="007B1E95">
        <w:rPr>
          <w:b/>
          <w:color w:val="231F20"/>
          <w:sz w:val="28"/>
          <w:szCs w:val="28"/>
        </w:rPr>
        <w:t>CONTROL</w:t>
      </w:r>
      <w:r w:rsidRPr="007B1E95">
        <w:rPr>
          <w:b/>
          <w:color w:val="231F20"/>
          <w:spacing w:val="-7"/>
          <w:sz w:val="28"/>
          <w:szCs w:val="28"/>
        </w:rPr>
        <w:t xml:space="preserve"> </w:t>
      </w:r>
      <w:r w:rsidRPr="007B1E95">
        <w:rPr>
          <w:b/>
          <w:color w:val="231F20"/>
          <w:sz w:val="28"/>
          <w:szCs w:val="28"/>
        </w:rPr>
        <w:t>INTERNO</w:t>
      </w:r>
      <w:r w:rsidRPr="007B1E95">
        <w:rPr>
          <w:b/>
          <w:color w:val="231F20"/>
          <w:spacing w:val="-7"/>
          <w:sz w:val="28"/>
          <w:szCs w:val="28"/>
        </w:rPr>
        <w:t xml:space="preserve"> </w:t>
      </w:r>
      <w:r w:rsidRPr="007B1E95">
        <w:rPr>
          <w:b/>
          <w:color w:val="231F20"/>
          <w:sz w:val="28"/>
          <w:szCs w:val="28"/>
        </w:rPr>
        <w:t>FINANCIERO:</w:t>
      </w:r>
      <w:r w:rsidRPr="007B1E95">
        <w:rPr>
          <w:b/>
          <w:color w:val="231F20"/>
          <w:spacing w:val="-6"/>
          <w:sz w:val="28"/>
          <w:szCs w:val="28"/>
        </w:rPr>
        <w:t xml:space="preserve"> </w:t>
      </w:r>
      <w:r w:rsidRPr="007B1E95">
        <w:rPr>
          <w:b/>
          <w:color w:val="231F20"/>
          <w:sz w:val="28"/>
          <w:szCs w:val="28"/>
          <w:u w:val="single"/>
        </w:rPr>
        <w:t>CON</w:t>
      </w:r>
      <w:r w:rsidRPr="007B1E95">
        <w:rPr>
          <w:b/>
          <w:color w:val="231F20"/>
          <w:spacing w:val="-7"/>
          <w:sz w:val="28"/>
          <w:szCs w:val="28"/>
          <w:u w:val="single"/>
        </w:rPr>
        <w:t xml:space="preserve"> </w:t>
      </w:r>
      <w:r w:rsidRPr="007B1E95">
        <w:rPr>
          <w:b/>
          <w:color w:val="231F20"/>
          <w:spacing w:val="-2"/>
          <w:sz w:val="28"/>
          <w:szCs w:val="28"/>
          <w:u w:val="single"/>
        </w:rPr>
        <w:t>DEFICIENCIAS</w:t>
      </w:r>
      <w:r w:rsidRPr="007B1E95">
        <w:rPr>
          <w:b/>
          <w:color w:val="231F20"/>
          <w:spacing w:val="-2"/>
          <w:sz w:val="28"/>
          <w:szCs w:val="28"/>
        </w:rPr>
        <w:t>.</w:t>
      </w:r>
    </w:p>
    <w:p w14:paraId="70535029" w14:textId="77777777" w:rsidR="00E92934" w:rsidRDefault="00E92934" w:rsidP="00E92934">
      <w:pPr>
        <w:pStyle w:val="Textoindependiente"/>
        <w:jc w:val="both"/>
        <w:rPr>
          <w:color w:val="231F20"/>
          <w:spacing w:val="-2"/>
        </w:rPr>
      </w:pPr>
    </w:p>
    <w:p w14:paraId="47372057" w14:textId="77777777" w:rsidR="00E92934" w:rsidRDefault="00E92934" w:rsidP="00E92934">
      <w:pPr>
        <w:pStyle w:val="Textoindependiente"/>
        <w:jc w:val="both"/>
        <w:rPr>
          <w:color w:val="231F20"/>
          <w:spacing w:val="-2"/>
        </w:rPr>
      </w:pPr>
      <w:r w:rsidRPr="007B1E95">
        <w:rPr>
          <w:color w:val="231F20"/>
          <w:sz w:val="28"/>
          <w:szCs w:val="28"/>
        </w:rPr>
        <w:t>-</w:t>
      </w:r>
      <w:r w:rsidRPr="00697E23">
        <w:rPr>
          <w:color w:val="231F20"/>
        </w:rPr>
        <w:t>Incumplimiento de la metodología para el cálculo de la provisión contable de los procesos judiciales; deficiencias en la agregación contable del Fondo Nacional de Gestión del Riesgo de Desastres (FNGRD) a los estados financieros de la Unidad Nacional para la Gestión del Riesgo de Desastres (UNGRD) 2023; incorrección en las revelaciones de información cuantitativa y cualitativa en las notas a los estados financieros; inefectividad en las gestiones para depurar y conciliar las operaciones reciprocas y deficiencias en los soportes de los</w:t>
      </w:r>
      <w:r w:rsidRPr="00697E23">
        <w:rPr>
          <w:color w:val="231F20"/>
          <w:spacing w:val="-14"/>
        </w:rPr>
        <w:t xml:space="preserve"> </w:t>
      </w:r>
      <w:r w:rsidRPr="00697E23">
        <w:rPr>
          <w:color w:val="231F20"/>
        </w:rPr>
        <w:t>comprobantes</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contabilidad</w:t>
      </w:r>
      <w:r w:rsidRPr="00697E23">
        <w:rPr>
          <w:color w:val="231F20"/>
          <w:spacing w:val="-11"/>
        </w:rPr>
        <w:t xml:space="preserve"> </w:t>
      </w:r>
      <w:r w:rsidRPr="00697E23">
        <w:rPr>
          <w:color w:val="231F20"/>
        </w:rPr>
        <w:t>del</w:t>
      </w:r>
      <w:r w:rsidRPr="00697E23">
        <w:rPr>
          <w:color w:val="231F20"/>
          <w:spacing w:val="-12"/>
        </w:rPr>
        <w:t xml:space="preserve"> </w:t>
      </w:r>
      <w:r w:rsidRPr="00697E23">
        <w:rPr>
          <w:color w:val="231F20"/>
        </w:rPr>
        <w:t>proceso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agregación</w:t>
      </w:r>
      <w:r w:rsidRPr="00697E23">
        <w:rPr>
          <w:color w:val="231F20"/>
          <w:spacing w:val="-11"/>
        </w:rPr>
        <w:t xml:space="preserve"> </w:t>
      </w:r>
      <w:r w:rsidRPr="00697E23">
        <w:rPr>
          <w:color w:val="231F20"/>
          <w:spacing w:val="-2"/>
        </w:rPr>
        <w:t>contable.</w:t>
      </w:r>
    </w:p>
    <w:p w14:paraId="77973B24" w14:textId="7FC4CCC9" w:rsidR="00E92934" w:rsidRPr="00E92934" w:rsidRDefault="00E92934" w:rsidP="00E92934">
      <w:pPr>
        <w:ind w:right="49"/>
        <w:jc w:val="both"/>
        <w:rPr>
          <w:b/>
          <w:sz w:val="28"/>
          <w:szCs w:val="28"/>
        </w:rPr>
      </w:pPr>
    </w:p>
    <w:p w14:paraId="7790C703" w14:textId="38B411E0" w:rsidR="00E92934" w:rsidRPr="008B6B42" w:rsidRDefault="00E92934" w:rsidP="00E92934">
      <w:pPr>
        <w:pStyle w:val="Ttulo1"/>
        <w:ind w:left="0" w:right="49"/>
        <w:rPr>
          <w:b w:val="0"/>
          <w:bCs w:val="0"/>
          <w:sz w:val="28"/>
          <w:szCs w:val="28"/>
        </w:rPr>
      </w:pPr>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UNGRD</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0067712F">
        <w:rPr>
          <w:spacing w:val="1"/>
          <w:sz w:val="28"/>
          <w:szCs w:val="28"/>
        </w:rPr>
        <w:t xml:space="preserve">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1E18EFE3" w14:textId="3D2B3C23" w:rsidR="004924E0" w:rsidRDefault="004924E0" w:rsidP="00E92934">
      <w:pPr>
        <w:pStyle w:val="Ttulo6"/>
        <w:tabs>
          <w:tab w:val="left" w:pos="8505"/>
        </w:tabs>
        <w:spacing w:before="0"/>
        <w:ind w:left="0" w:right="49" w:firstLine="0"/>
        <w:rPr>
          <w:rFonts w:ascii="Arial" w:hAnsi="Arial" w:cs="Arial"/>
          <w:b/>
          <w:color w:val="auto"/>
          <w:spacing w:val="-2"/>
          <w:sz w:val="28"/>
          <w:szCs w:val="28"/>
        </w:rPr>
      </w:pPr>
      <w:r>
        <w:rPr>
          <w:rFonts w:ascii="Arial" w:hAnsi="Arial" w:cs="Arial"/>
          <w:b/>
          <w:color w:val="auto"/>
          <w:sz w:val="28"/>
          <w:szCs w:val="28"/>
          <w:lang w:val="es-MX"/>
        </w:rPr>
        <w:t>61</w:t>
      </w:r>
      <w:r w:rsidRPr="00D35CD3">
        <w:rPr>
          <w:rFonts w:ascii="Arial" w:hAnsi="Arial" w:cs="Arial"/>
          <w:b/>
          <w:color w:val="auto"/>
          <w:sz w:val="28"/>
          <w:szCs w:val="28"/>
          <w:lang w:val="es-MX"/>
        </w:rPr>
        <w:t xml:space="preserve">.- </w:t>
      </w:r>
      <w:r w:rsidRPr="00D35CD3">
        <w:rPr>
          <w:rFonts w:ascii="Arial" w:hAnsi="Arial" w:cs="Arial"/>
          <w:b/>
          <w:color w:val="auto"/>
          <w:sz w:val="28"/>
          <w:szCs w:val="28"/>
        </w:rPr>
        <w:t xml:space="preserve">UNIDAD NACIONAL PARA LA GESTIÓN DEL RIESGO DE DESASTRES - </w:t>
      </w:r>
      <w:r w:rsidRPr="00D35CD3">
        <w:rPr>
          <w:rFonts w:ascii="Arial" w:hAnsi="Arial" w:cs="Arial"/>
          <w:b/>
          <w:color w:val="auto"/>
          <w:spacing w:val="-2"/>
          <w:sz w:val="28"/>
          <w:szCs w:val="28"/>
        </w:rPr>
        <w:t>UNGRD.</w:t>
      </w:r>
    </w:p>
    <w:bookmarkEnd w:id="0"/>
    <w:p w14:paraId="3DB7ABD6" w14:textId="77777777" w:rsidR="004924E0" w:rsidRDefault="004924E0" w:rsidP="004924E0">
      <w:pPr>
        <w:pStyle w:val="Ttulo6"/>
        <w:tabs>
          <w:tab w:val="left" w:pos="8505"/>
        </w:tabs>
        <w:spacing w:before="0"/>
        <w:ind w:left="0" w:right="-234" w:firstLine="0"/>
        <w:rPr>
          <w:rFonts w:ascii="Arial" w:hAnsi="Arial" w:cs="Arial"/>
          <w:b/>
          <w:color w:val="auto"/>
          <w:spacing w:val="-2"/>
          <w:sz w:val="28"/>
          <w:szCs w:val="28"/>
        </w:rPr>
      </w:pPr>
    </w:p>
    <w:p w14:paraId="4A47F873" w14:textId="77777777" w:rsidR="004924E0" w:rsidRDefault="004924E0" w:rsidP="004924E0">
      <w:pPr>
        <w:pStyle w:val="Ttulo6"/>
        <w:tabs>
          <w:tab w:val="left" w:pos="8505"/>
        </w:tabs>
        <w:spacing w:before="0"/>
        <w:ind w:left="0" w:right="-234" w:firstLine="0"/>
        <w:rPr>
          <w:rFonts w:ascii="Arial" w:hAnsi="Arial" w:cs="Arial"/>
          <w:b/>
          <w:color w:val="auto"/>
          <w:sz w:val="28"/>
          <w:szCs w:val="28"/>
        </w:rPr>
      </w:pPr>
      <w:r w:rsidRPr="009D030F">
        <w:rPr>
          <w:rFonts w:ascii="Arial" w:hAnsi="Arial" w:cs="Arial"/>
          <w:b/>
          <w:color w:val="auto"/>
          <w:sz w:val="28"/>
          <w:szCs w:val="28"/>
        </w:rPr>
        <w:t>A.- DE ORDEN PRESUPUESTAL.</w:t>
      </w:r>
    </w:p>
    <w:p w14:paraId="46132719" w14:textId="77777777" w:rsidR="004924E0" w:rsidRDefault="004924E0" w:rsidP="004924E0">
      <w:pPr>
        <w:pStyle w:val="Ttulo6"/>
        <w:tabs>
          <w:tab w:val="left" w:pos="8505"/>
        </w:tabs>
        <w:spacing w:before="0"/>
        <w:ind w:left="0" w:right="-234" w:firstLine="0"/>
        <w:rPr>
          <w:rFonts w:ascii="Arial" w:hAnsi="Arial" w:cs="Arial"/>
          <w:b/>
          <w:color w:val="auto"/>
          <w:sz w:val="28"/>
          <w:szCs w:val="28"/>
        </w:rPr>
      </w:pPr>
    </w:p>
    <w:p w14:paraId="67CFC352" w14:textId="77777777" w:rsidR="004924E0" w:rsidRPr="00090646" w:rsidRDefault="004924E0" w:rsidP="004924E0">
      <w:pPr>
        <w:pStyle w:val="Ttulo6"/>
        <w:tabs>
          <w:tab w:val="left" w:pos="8505"/>
        </w:tabs>
        <w:spacing w:before="0"/>
        <w:ind w:left="0" w:right="-234" w:firstLine="0"/>
        <w:rPr>
          <w:rFonts w:ascii="Arial" w:hAnsi="Arial" w:cs="Arial"/>
          <w:color w:val="auto"/>
          <w:sz w:val="28"/>
          <w:szCs w:val="28"/>
        </w:rPr>
      </w:pPr>
      <w:r w:rsidRPr="00090646">
        <w:rPr>
          <w:rFonts w:ascii="Arial" w:hAnsi="Arial" w:cs="Arial"/>
          <w:b/>
          <w:color w:val="auto"/>
          <w:sz w:val="28"/>
          <w:szCs w:val="28"/>
        </w:rPr>
        <w:t xml:space="preserve">- </w:t>
      </w:r>
      <w:r w:rsidRPr="00090646">
        <w:rPr>
          <w:rFonts w:ascii="Arial" w:hAnsi="Arial" w:cs="Arial"/>
          <w:b/>
          <w:color w:val="auto"/>
          <w:sz w:val="28"/>
          <w:szCs w:val="28"/>
          <w:u w:val="single"/>
        </w:rPr>
        <w:t>Comportamiento Ejecución Presupuestal 2024.</w:t>
      </w:r>
      <w:r w:rsidRPr="00090646">
        <w:rPr>
          <w:rFonts w:ascii="Arial" w:hAnsi="Arial" w:cs="Arial"/>
          <w:b/>
          <w:color w:val="auto"/>
          <w:sz w:val="28"/>
          <w:szCs w:val="28"/>
        </w:rPr>
        <w:t xml:space="preserve"> </w:t>
      </w:r>
      <w:r w:rsidRPr="00090646">
        <w:rPr>
          <w:rFonts w:ascii="Arial" w:hAnsi="Arial" w:cs="Arial"/>
          <w:color w:val="auto"/>
          <w:sz w:val="28"/>
          <w:szCs w:val="28"/>
        </w:rPr>
        <w:t>(cifras en miles de</w:t>
      </w:r>
      <w:r w:rsidRPr="00090646">
        <w:rPr>
          <w:rFonts w:ascii="Arial" w:hAnsi="Arial" w:cs="Arial"/>
          <w:color w:val="auto"/>
          <w:spacing w:val="-9"/>
          <w:sz w:val="28"/>
          <w:szCs w:val="28"/>
        </w:rPr>
        <w:t xml:space="preserve"> </w:t>
      </w:r>
      <w:r w:rsidRPr="00090646">
        <w:rPr>
          <w:rFonts w:ascii="Arial" w:hAnsi="Arial" w:cs="Arial"/>
          <w:color w:val="auto"/>
          <w:sz w:val="28"/>
          <w:szCs w:val="28"/>
        </w:rPr>
        <w:t>pesos).</w:t>
      </w:r>
    </w:p>
    <w:p w14:paraId="28850771" w14:textId="77777777" w:rsidR="004924E0" w:rsidRPr="00B54567" w:rsidRDefault="004924E0" w:rsidP="004924E0">
      <w:pPr>
        <w:pStyle w:val="Prrafodelista"/>
        <w:tabs>
          <w:tab w:val="left" w:pos="873"/>
          <w:tab w:val="left" w:pos="875"/>
        </w:tabs>
        <w:spacing w:before="92"/>
        <w:jc w:val="right"/>
        <w:rPr>
          <w:sz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329"/>
        <w:gridCol w:w="1423"/>
        <w:gridCol w:w="1296"/>
        <w:gridCol w:w="1240"/>
        <w:gridCol w:w="980"/>
        <w:gridCol w:w="960"/>
        <w:gridCol w:w="919"/>
      </w:tblGrid>
      <w:tr w:rsidR="004924E0" w:rsidRPr="00B54567" w14:paraId="5B15C15A" w14:textId="77777777" w:rsidTr="0067712F">
        <w:tc>
          <w:tcPr>
            <w:tcW w:w="1989" w:type="dxa"/>
            <w:shd w:val="clear" w:color="auto" w:fill="auto"/>
          </w:tcPr>
          <w:p w14:paraId="127B4E0C"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CONCEPTO</w:t>
            </w:r>
          </w:p>
        </w:tc>
        <w:tc>
          <w:tcPr>
            <w:tcW w:w="1329" w:type="dxa"/>
            <w:shd w:val="clear" w:color="auto" w:fill="auto"/>
          </w:tcPr>
          <w:p w14:paraId="1F6DED97"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APROP. VIGENTE</w:t>
            </w:r>
          </w:p>
          <w:p w14:paraId="57407B6B" w14:textId="77777777" w:rsidR="004924E0" w:rsidRPr="00B54567" w:rsidRDefault="004924E0" w:rsidP="00874B2D">
            <w:pPr>
              <w:jc w:val="center"/>
              <w:rPr>
                <w:rFonts w:eastAsia="Calibri"/>
                <w:b/>
                <w:sz w:val="16"/>
                <w:szCs w:val="16"/>
                <w:lang w:val="es-CO"/>
              </w:rPr>
            </w:pPr>
          </w:p>
          <w:p w14:paraId="5FCB8F3C" w14:textId="77777777" w:rsidR="004924E0" w:rsidRPr="00B54567" w:rsidRDefault="004924E0" w:rsidP="00874B2D">
            <w:pPr>
              <w:jc w:val="center"/>
              <w:rPr>
                <w:rFonts w:eastAsia="Calibri"/>
                <w:b/>
                <w:sz w:val="16"/>
                <w:szCs w:val="16"/>
                <w:lang w:val="es-CO"/>
              </w:rPr>
            </w:pPr>
          </w:p>
          <w:p w14:paraId="1F42E90F" w14:textId="77777777" w:rsidR="004924E0" w:rsidRPr="00B54567" w:rsidRDefault="004924E0" w:rsidP="00874B2D">
            <w:pPr>
              <w:jc w:val="center"/>
              <w:rPr>
                <w:rFonts w:eastAsia="Calibri"/>
                <w:b/>
                <w:sz w:val="16"/>
                <w:szCs w:val="16"/>
                <w:lang w:val="es-CO"/>
              </w:rPr>
            </w:pPr>
          </w:p>
          <w:p w14:paraId="64F3AC61"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(1)</w:t>
            </w:r>
          </w:p>
          <w:p w14:paraId="7328ED76" w14:textId="77777777" w:rsidR="004924E0" w:rsidRPr="00B54567" w:rsidRDefault="004924E0" w:rsidP="00874B2D">
            <w:pPr>
              <w:jc w:val="center"/>
              <w:rPr>
                <w:rFonts w:eastAsia="Calibri"/>
                <w:b/>
                <w:sz w:val="16"/>
                <w:szCs w:val="16"/>
                <w:lang w:val="es-CO"/>
              </w:rPr>
            </w:pPr>
          </w:p>
        </w:tc>
        <w:tc>
          <w:tcPr>
            <w:tcW w:w="1446" w:type="dxa"/>
            <w:shd w:val="clear" w:color="auto" w:fill="auto"/>
          </w:tcPr>
          <w:p w14:paraId="042ABB1C"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COMPROMISO</w:t>
            </w:r>
          </w:p>
          <w:p w14:paraId="7658E2BB" w14:textId="77777777" w:rsidR="004924E0" w:rsidRPr="00B54567" w:rsidRDefault="004924E0" w:rsidP="00874B2D">
            <w:pPr>
              <w:jc w:val="center"/>
              <w:rPr>
                <w:rFonts w:eastAsia="Calibri"/>
                <w:b/>
                <w:sz w:val="16"/>
                <w:szCs w:val="16"/>
                <w:lang w:val="es-CO"/>
              </w:rPr>
            </w:pPr>
          </w:p>
          <w:p w14:paraId="4AFF1DAA" w14:textId="77777777" w:rsidR="004924E0" w:rsidRPr="00B54567" w:rsidRDefault="004924E0" w:rsidP="00874B2D">
            <w:pPr>
              <w:jc w:val="center"/>
              <w:rPr>
                <w:rFonts w:eastAsia="Calibri"/>
                <w:b/>
                <w:sz w:val="16"/>
                <w:szCs w:val="16"/>
                <w:lang w:val="es-CO"/>
              </w:rPr>
            </w:pPr>
          </w:p>
          <w:p w14:paraId="3821D4CE" w14:textId="77777777" w:rsidR="004924E0" w:rsidRPr="00B54567" w:rsidRDefault="004924E0" w:rsidP="00874B2D">
            <w:pPr>
              <w:jc w:val="center"/>
              <w:rPr>
                <w:rFonts w:eastAsia="Calibri"/>
                <w:b/>
                <w:sz w:val="16"/>
                <w:szCs w:val="16"/>
                <w:lang w:val="es-CO"/>
              </w:rPr>
            </w:pPr>
          </w:p>
          <w:p w14:paraId="04EDB8B5" w14:textId="77777777" w:rsidR="004924E0" w:rsidRPr="00B54567" w:rsidRDefault="004924E0" w:rsidP="00874B2D">
            <w:pPr>
              <w:jc w:val="center"/>
              <w:rPr>
                <w:rFonts w:eastAsia="Calibri"/>
                <w:b/>
                <w:sz w:val="16"/>
                <w:szCs w:val="16"/>
                <w:lang w:val="es-CO"/>
              </w:rPr>
            </w:pPr>
          </w:p>
          <w:p w14:paraId="2ED3B160"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(2)</w:t>
            </w:r>
          </w:p>
        </w:tc>
        <w:tc>
          <w:tcPr>
            <w:tcW w:w="1313" w:type="dxa"/>
            <w:shd w:val="clear" w:color="auto" w:fill="auto"/>
          </w:tcPr>
          <w:p w14:paraId="0A487D81"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OBLIGACIÓN</w:t>
            </w:r>
          </w:p>
          <w:p w14:paraId="1A03783C" w14:textId="77777777" w:rsidR="004924E0" w:rsidRPr="00B54567" w:rsidRDefault="004924E0" w:rsidP="00874B2D">
            <w:pPr>
              <w:jc w:val="center"/>
              <w:rPr>
                <w:rFonts w:eastAsia="Calibri"/>
                <w:b/>
                <w:sz w:val="16"/>
                <w:szCs w:val="16"/>
                <w:lang w:val="es-CO"/>
              </w:rPr>
            </w:pPr>
          </w:p>
          <w:p w14:paraId="12285C62" w14:textId="77777777" w:rsidR="004924E0" w:rsidRPr="00B54567" w:rsidRDefault="004924E0" w:rsidP="00874B2D">
            <w:pPr>
              <w:jc w:val="center"/>
              <w:rPr>
                <w:rFonts w:eastAsia="Calibri"/>
                <w:b/>
                <w:sz w:val="16"/>
                <w:szCs w:val="16"/>
                <w:lang w:val="es-CO"/>
              </w:rPr>
            </w:pPr>
          </w:p>
          <w:p w14:paraId="316CD320" w14:textId="77777777" w:rsidR="004924E0" w:rsidRPr="00B54567" w:rsidRDefault="004924E0" w:rsidP="00874B2D">
            <w:pPr>
              <w:jc w:val="center"/>
              <w:rPr>
                <w:rFonts w:eastAsia="Calibri"/>
                <w:b/>
                <w:sz w:val="16"/>
                <w:szCs w:val="16"/>
                <w:lang w:val="es-CO"/>
              </w:rPr>
            </w:pPr>
          </w:p>
          <w:p w14:paraId="36EC3CF4" w14:textId="77777777" w:rsidR="004924E0" w:rsidRPr="00B54567" w:rsidRDefault="004924E0" w:rsidP="00874B2D">
            <w:pPr>
              <w:jc w:val="center"/>
              <w:rPr>
                <w:rFonts w:eastAsia="Calibri"/>
                <w:b/>
                <w:sz w:val="16"/>
                <w:szCs w:val="16"/>
                <w:lang w:val="es-CO"/>
              </w:rPr>
            </w:pPr>
          </w:p>
          <w:p w14:paraId="1FEB3DAD"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(3)</w:t>
            </w:r>
          </w:p>
          <w:p w14:paraId="1EA9D1F1" w14:textId="77777777" w:rsidR="004924E0" w:rsidRPr="00B54567" w:rsidRDefault="004924E0" w:rsidP="00874B2D">
            <w:pPr>
              <w:jc w:val="center"/>
              <w:rPr>
                <w:rFonts w:eastAsia="Calibri"/>
                <w:b/>
                <w:sz w:val="16"/>
                <w:szCs w:val="16"/>
                <w:lang w:val="es-CO"/>
              </w:rPr>
            </w:pPr>
          </w:p>
        </w:tc>
        <w:tc>
          <w:tcPr>
            <w:tcW w:w="1240" w:type="dxa"/>
            <w:shd w:val="clear" w:color="auto" w:fill="auto"/>
          </w:tcPr>
          <w:p w14:paraId="73E7D7F3"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PAGOS</w:t>
            </w:r>
          </w:p>
          <w:p w14:paraId="20547778" w14:textId="77777777" w:rsidR="004924E0" w:rsidRPr="00B54567" w:rsidRDefault="004924E0" w:rsidP="00874B2D">
            <w:pPr>
              <w:jc w:val="center"/>
              <w:rPr>
                <w:rFonts w:eastAsia="Calibri"/>
                <w:b/>
                <w:sz w:val="16"/>
                <w:szCs w:val="16"/>
                <w:lang w:val="es-CO"/>
              </w:rPr>
            </w:pPr>
          </w:p>
          <w:p w14:paraId="6378098A" w14:textId="77777777" w:rsidR="004924E0" w:rsidRPr="00B54567" w:rsidRDefault="004924E0" w:rsidP="00874B2D">
            <w:pPr>
              <w:jc w:val="center"/>
              <w:rPr>
                <w:rFonts w:eastAsia="Calibri"/>
                <w:b/>
                <w:sz w:val="16"/>
                <w:szCs w:val="16"/>
                <w:lang w:val="es-CO"/>
              </w:rPr>
            </w:pPr>
          </w:p>
          <w:p w14:paraId="0F12CFE6" w14:textId="77777777" w:rsidR="004924E0" w:rsidRPr="00B54567" w:rsidRDefault="004924E0" w:rsidP="00874B2D">
            <w:pPr>
              <w:jc w:val="center"/>
              <w:rPr>
                <w:rFonts w:eastAsia="Calibri"/>
                <w:b/>
                <w:sz w:val="16"/>
                <w:szCs w:val="16"/>
                <w:lang w:val="es-CO"/>
              </w:rPr>
            </w:pPr>
          </w:p>
          <w:p w14:paraId="5FBE5915" w14:textId="77777777" w:rsidR="004924E0" w:rsidRPr="00B54567" w:rsidRDefault="004924E0" w:rsidP="00874B2D">
            <w:pPr>
              <w:jc w:val="center"/>
              <w:rPr>
                <w:rFonts w:eastAsia="Calibri"/>
                <w:b/>
                <w:sz w:val="16"/>
                <w:szCs w:val="16"/>
                <w:lang w:val="es-CO"/>
              </w:rPr>
            </w:pPr>
          </w:p>
          <w:p w14:paraId="246C731E"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(4)</w:t>
            </w:r>
          </w:p>
        </w:tc>
        <w:tc>
          <w:tcPr>
            <w:tcW w:w="998" w:type="dxa"/>
            <w:shd w:val="clear" w:color="auto" w:fill="auto"/>
          </w:tcPr>
          <w:p w14:paraId="6F88FC5E"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 xml:space="preserve">% </w:t>
            </w:r>
          </w:p>
          <w:p w14:paraId="7546A45F"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COMP/</w:t>
            </w:r>
          </w:p>
          <w:p w14:paraId="321CC507"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APROP. VIGENTE</w:t>
            </w:r>
          </w:p>
          <w:p w14:paraId="14BF6268" w14:textId="77777777" w:rsidR="004924E0" w:rsidRPr="00B54567" w:rsidRDefault="004924E0" w:rsidP="00874B2D">
            <w:pPr>
              <w:jc w:val="center"/>
              <w:rPr>
                <w:rFonts w:eastAsia="Calibri"/>
                <w:b/>
                <w:sz w:val="16"/>
                <w:szCs w:val="16"/>
                <w:lang w:val="es-CO"/>
              </w:rPr>
            </w:pPr>
          </w:p>
          <w:p w14:paraId="0D2EE07D"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5 = (2 / 1)</w:t>
            </w:r>
          </w:p>
        </w:tc>
        <w:tc>
          <w:tcPr>
            <w:tcW w:w="972" w:type="dxa"/>
            <w:shd w:val="clear" w:color="auto" w:fill="auto"/>
          </w:tcPr>
          <w:p w14:paraId="5A66D16F"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 xml:space="preserve">% </w:t>
            </w:r>
          </w:p>
          <w:p w14:paraId="357D67BE"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OBLIG/ APROP. VIGENTE</w:t>
            </w:r>
          </w:p>
          <w:p w14:paraId="2701A464" w14:textId="77777777" w:rsidR="004924E0" w:rsidRPr="00B54567" w:rsidRDefault="004924E0" w:rsidP="00874B2D">
            <w:pPr>
              <w:jc w:val="center"/>
              <w:rPr>
                <w:rFonts w:eastAsia="Calibri"/>
                <w:b/>
                <w:sz w:val="16"/>
                <w:szCs w:val="16"/>
                <w:lang w:val="es-CO"/>
              </w:rPr>
            </w:pPr>
          </w:p>
          <w:p w14:paraId="050C44EF"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6  = (3 / 1)</w:t>
            </w:r>
          </w:p>
        </w:tc>
        <w:tc>
          <w:tcPr>
            <w:tcW w:w="778" w:type="dxa"/>
            <w:shd w:val="clear" w:color="auto" w:fill="auto"/>
          </w:tcPr>
          <w:p w14:paraId="42BD2591"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 xml:space="preserve">% </w:t>
            </w:r>
          </w:p>
          <w:p w14:paraId="6D5713F9"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PAGOS/</w:t>
            </w:r>
          </w:p>
          <w:p w14:paraId="40A631AA"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APROP. VIGENTE</w:t>
            </w:r>
          </w:p>
          <w:p w14:paraId="42CC2A7D" w14:textId="77777777" w:rsidR="004924E0" w:rsidRPr="00B54567" w:rsidRDefault="004924E0" w:rsidP="00874B2D">
            <w:pPr>
              <w:jc w:val="center"/>
              <w:rPr>
                <w:rFonts w:eastAsia="Calibri"/>
                <w:b/>
                <w:sz w:val="16"/>
                <w:szCs w:val="16"/>
                <w:lang w:val="es-CO"/>
              </w:rPr>
            </w:pPr>
          </w:p>
          <w:p w14:paraId="2D86CE2F"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7 = (4 / 1)</w:t>
            </w:r>
          </w:p>
          <w:p w14:paraId="27A0B392" w14:textId="77777777" w:rsidR="004924E0" w:rsidRPr="00B54567" w:rsidRDefault="004924E0" w:rsidP="00874B2D">
            <w:pPr>
              <w:jc w:val="center"/>
              <w:rPr>
                <w:rFonts w:eastAsia="Calibri"/>
                <w:b/>
                <w:sz w:val="16"/>
                <w:szCs w:val="16"/>
                <w:lang w:val="es-CO"/>
              </w:rPr>
            </w:pPr>
          </w:p>
        </w:tc>
      </w:tr>
      <w:tr w:rsidR="004924E0" w:rsidRPr="00B54567" w14:paraId="1B1A2D52" w14:textId="77777777" w:rsidTr="0067712F">
        <w:tc>
          <w:tcPr>
            <w:tcW w:w="1989" w:type="dxa"/>
            <w:shd w:val="clear" w:color="auto" w:fill="auto"/>
          </w:tcPr>
          <w:p w14:paraId="6CA78750" w14:textId="77777777" w:rsidR="004924E0" w:rsidRPr="00B54567" w:rsidRDefault="004924E0" w:rsidP="00874B2D">
            <w:pPr>
              <w:rPr>
                <w:rFonts w:eastAsia="Calibri"/>
                <w:b/>
                <w:sz w:val="16"/>
                <w:szCs w:val="16"/>
                <w:lang w:val="es-CO"/>
              </w:rPr>
            </w:pPr>
            <w:r w:rsidRPr="00B54567">
              <w:rPr>
                <w:rFonts w:eastAsia="Calibri"/>
                <w:b/>
                <w:sz w:val="16"/>
                <w:szCs w:val="16"/>
                <w:lang w:val="es-CO"/>
              </w:rPr>
              <w:t>FUNCIONAMIENTO</w:t>
            </w:r>
          </w:p>
        </w:tc>
        <w:tc>
          <w:tcPr>
            <w:tcW w:w="1329" w:type="dxa"/>
            <w:shd w:val="clear" w:color="auto" w:fill="auto"/>
          </w:tcPr>
          <w:p w14:paraId="71FEFE4C" w14:textId="77777777" w:rsidR="004924E0" w:rsidRPr="00872FEE" w:rsidRDefault="004924E0" w:rsidP="00874B2D">
            <w:pPr>
              <w:jc w:val="right"/>
              <w:rPr>
                <w:rFonts w:eastAsia="Calibri"/>
                <w:b/>
                <w:sz w:val="16"/>
                <w:szCs w:val="16"/>
                <w:lang w:val="es-CO"/>
              </w:rPr>
            </w:pPr>
            <w:r>
              <w:rPr>
                <w:rFonts w:eastAsia="Calibri"/>
                <w:b/>
                <w:sz w:val="16"/>
                <w:szCs w:val="16"/>
                <w:lang w:val="es-CO"/>
              </w:rPr>
              <w:t>810.352.766,96</w:t>
            </w:r>
          </w:p>
        </w:tc>
        <w:tc>
          <w:tcPr>
            <w:tcW w:w="1446" w:type="dxa"/>
            <w:shd w:val="clear" w:color="auto" w:fill="auto"/>
          </w:tcPr>
          <w:p w14:paraId="5E6E9BB9" w14:textId="77777777" w:rsidR="004924E0" w:rsidRPr="00872FEE" w:rsidRDefault="004924E0" w:rsidP="00874B2D">
            <w:pPr>
              <w:jc w:val="right"/>
              <w:rPr>
                <w:rFonts w:eastAsia="Calibri"/>
                <w:b/>
                <w:sz w:val="16"/>
                <w:szCs w:val="16"/>
                <w:lang w:val="es-CO"/>
              </w:rPr>
            </w:pPr>
            <w:r>
              <w:rPr>
                <w:rFonts w:eastAsia="Calibri"/>
                <w:b/>
                <w:sz w:val="16"/>
                <w:szCs w:val="16"/>
                <w:lang w:val="es-CO"/>
              </w:rPr>
              <w:t>767.585.422,04</w:t>
            </w:r>
          </w:p>
        </w:tc>
        <w:tc>
          <w:tcPr>
            <w:tcW w:w="1313" w:type="dxa"/>
            <w:shd w:val="clear" w:color="auto" w:fill="auto"/>
          </w:tcPr>
          <w:p w14:paraId="5458FA9F" w14:textId="77777777" w:rsidR="004924E0" w:rsidRPr="00872FEE" w:rsidRDefault="004924E0" w:rsidP="00874B2D">
            <w:pPr>
              <w:jc w:val="right"/>
              <w:rPr>
                <w:rFonts w:eastAsia="Calibri"/>
                <w:b/>
                <w:sz w:val="16"/>
                <w:szCs w:val="16"/>
                <w:lang w:val="es-CO"/>
              </w:rPr>
            </w:pPr>
            <w:r>
              <w:rPr>
                <w:rFonts w:eastAsia="Calibri"/>
                <w:b/>
                <w:sz w:val="16"/>
                <w:szCs w:val="16"/>
                <w:lang w:val="es-CO"/>
              </w:rPr>
              <w:t>80.176.158,16</w:t>
            </w:r>
          </w:p>
        </w:tc>
        <w:tc>
          <w:tcPr>
            <w:tcW w:w="1240" w:type="dxa"/>
            <w:shd w:val="clear" w:color="auto" w:fill="auto"/>
          </w:tcPr>
          <w:p w14:paraId="74938D9C" w14:textId="77777777" w:rsidR="004924E0" w:rsidRPr="00872FEE" w:rsidRDefault="004924E0" w:rsidP="00874B2D">
            <w:pPr>
              <w:jc w:val="right"/>
              <w:rPr>
                <w:rFonts w:eastAsia="Calibri"/>
                <w:b/>
                <w:sz w:val="16"/>
                <w:szCs w:val="16"/>
                <w:lang w:val="es-CO"/>
              </w:rPr>
            </w:pPr>
            <w:r>
              <w:rPr>
                <w:rFonts w:eastAsia="Calibri"/>
                <w:b/>
                <w:sz w:val="16"/>
                <w:szCs w:val="16"/>
                <w:lang w:val="es-CO"/>
              </w:rPr>
              <w:t>-</w:t>
            </w:r>
          </w:p>
        </w:tc>
        <w:tc>
          <w:tcPr>
            <w:tcW w:w="998" w:type="dxa"/>
            <w:shd w:val="clear" w:color="auto" w:fill="auto"/>
          </w:tcPr>
          <w:p w14:paraId="5BAC906F" w14:textId="77777777" w:rsidR="004924E0" w:rsidRPr="00872FEE" w:rsidRDefault="004924E0" w:rsidP="00874B2D">
            <w:pPr>
              <w:jc w:val="center"/>
              <w:rPr>
                <w:rFonts w:eastAsia="Calibri"/>
                <w:b/>
                <w:sz w:val="16"/>
                <w:szCs w:val="16"/>
                <w:lang w:val="es-CO"/>
              </w:rPr>
            </w:pPr>
            <w:r>
              <w:rPr>
                <w:rFonts w:eastAsia="Calibri"/>
                <w:b/>
                <w:sz w:val="16"/>
                <w:szCs w:val="16"/>
                <w:lang w:val="es-CO"/>
              </w:rPr>
              <w:t>94,72%</w:t>
            </w:r>
          </w:p>
        </w:tc>
        <w:tc>
          <w:tcPr>
            <w:tcW w:w="972" w:type="dxa"/>
            <w:shd w:val="clear" w:color="auto" w:fill="auto"/>
          </w:tcPr>
          <w:p w14:paraId="062DC86C" w14:textId="77777777" w:rsidR="004924E0" w:rsidRPr="00872FEE" w:rsidRDefault="004924E0" w:rsidP="00874B2D">
            <w:pPr>
              <w:jc w:val="center"/>
              <w:rPr>
                <w:rFonts w:eastAsia="Calibri"/>
                <w:b/>
                <w:sz w:val="16"/>
                <w:szCs w:val="16"/>
                <w:lang w:val="es-CO"/>
              </w:rPr>
            </w:pPr>
            <w:r>
              <w:rPr>
                <w:rFonts w:eastAsia="Calibri"/>
                <w:b/>
                <w:sz w:val="16"/>
                <w:szCs w:val="16"/>
                <w:lang w:val="es-CO"/>
              </w:rPr>
              <w:t>9,89%</w:t>
            </w:r>
          </w:p>
        </w:tc>
        <w:tc>
          <w:tcPr>
            <w:tcW w:w="778" w:type="dxa"/>
            <w:shd w:val="clear" w:color="auto" w:fill="auto"/>
          </w:tcPr>
          <w:p w14:paraId="256E7F66" w14:textId="77777777" w:rsidR="004924E0" w:rsidRPr="00872FEE" w:rsidRDefault="004924E0" w:rsidP="00874B2D">
            <w:pPr>
              <w:jc w:val="center"/>
              <w:rPr>
                <w:rFonts w:eastAsia="Calibri"/>
                <w:b/>
                <w:sz w:val="16"/>
                <w:szCs w:val="16"/>
                <w:lang w:val="es-CO"/>
              </w:rPr>
            </w:pPr>
            <w:r>
              <w:rPr>
                <w:rFonts w:eastAsia="Calibri"/>
                <w:b/>
                <w:sz w:val="16"/>
                <w:szCs w:val="16"/>
                <w:lang w:val="es-CO"/>
              </w:rPr>
              <w:t>-</w:t>
            </w:r>
          </w:p>
        </w:tc>
      </w:tr>
      <w:tr w:rsidR="004924E0" w:rsidRPr="00B54567" w14:paraId="733BF002" w14:textId="77777777" w:rsidTr="0067712F">
        <w:tc>
          <w:tcPr>
            <w:tcW w:w="1989" w:type="dxa"/>
            <w:shd w:val="clear" w:color="auto" w:fill="auto"/>
          </w:tcPr>
          <w:p w14:paraId="56495E48" w14:textId="77777777" w:rsidR="004924E0" w:rsidRPr="00B54567" w:rsidRDefault="004924E0" w:rsidP="00874B2D">
            <w:pPr>
              <w:jc w:val="both"/>
              <w:rPr>
                <w:rFonts w:eastAsia="Calibri"/>
                <w:sz w:val="16"/>
                <w:szCs w:val="16"/>
                <w:lang w:val="es-CO"/>
              </w:rPr>
            </w:pPr>
            <w:r w:rsidRPr="00B54567">
              <w:rPr>
                <w:rFonts w:eastAsia="Calibri"/>
                <w:sz w:val="16"/>
                <w:szCs w:val="16"/>
                <w:lang w:val="es-CO"/>
              </w:rPr>
              <w:t>Gastos de personal</w:t>
            </w:r>
          </w:p>
        </w:tc>
        <w:tc>
          <w:tcPr>
            <w:tcW w:w="1329" w:type="dxa"/>
            <w:shd w:val="clear" w:color="auto" w:fill="auto"/>
          </w:tcPr>
          <w:p w14:paraId="57B2D289" w14:textId="77777777" w:rsidR="004924E0" w:rsidRPr="00B54567" w:rsidRDefault="004924E0" w:rsidP="00874B2D">
            <w:pPr>
              <w:jc w:val="right"/>
              <w:rPr>
                <w:rFonts w:eastAsia="Calibri"/>
                <w:sz w:val="16"/>
                <w:szCs w:val="16"/>
                <w:lang w:val="es-CO"/>
              </w:rPr>
            </w:pPr>
            <w:r>
              <w:rPr>
                <w:rFonts w:eastAsia="Calibri"/>
                <w:sz w:val="16"/>
                <w:szCs w:val="16"/>
                <w:lang w:val="es-CO"/>
              </w:rPr>
              <w:t>13.001.000,00</w:t>
            </w:r>
          </w:p>
        </w:tc>
        <w:tc>
          <w:tcPr>
            <w:tcW w:w="1446" w:type="dxa"/>
            <w:shd w:val="clear" w:color="auto" w:fill="auto"/>
          </w:tcPr>
          <w:p w14:paraId="0243BE92" w14:textId="77777777" w:rsidR="004924E0" w:rsidRPr="00B54567" w:rsidRDefault="004924E0" w:rsidP="00874B2D">
            <w:pPr>
              <w:jc w:val="right"/>
              <w:rPr>
                <w:rFonts w:eastAsia="Calibri"/>
                <w:sz w:val="16"/>
                <w:szCs w:val="16"/>
                <w:lang w:val="es-CO"/>
              </w:rPr>
            </w:pPr>
            <w:r>
              <w:rPr>
                <w:rFonts w:eastAsia="Calibri"/>
                <w:sz w:val="16"/>
                <w:szCs w:val="16"/>
                <w:lang w:val="es-CO"/>
              </w:rPr>
              <w:t>12.701.920,84</w:t>
            </w:r>
          </w:p>
        </w:tc>
        <w:tc>
          <w:tcPr>
            <w:tcW w:w="1313" w:type="dxa"/>
            <w:shd w:val="clear" w:color="auto" w:fill="auto"/>
          </w:tcPr>
          <w:p w14:paraId="7BF2909F" w14:textId="77777777" w:rsidR="004924E0" w:rsidRPr="00B54567" w:rsidRDefault="004924E0" w:rsidP="00874B2D">
            <w:pPr>
              <w:jc w:val="right"/>
              <w:rPr>
                <w:rFonts w:eastAsia="Calibri"/>
                <w:sz w:val="16"/>
                <w:szCs w:val="16"/>
                <w:lang w:val="es-CO"/>
              </w:rPr>
            </w:pPr>
            <w:r>
              <w:rPr>
                <w:rFonts w:eastAsia="Calibri"/>
                <w:sz w:val="16"/>
                <w:szCs w:val="16"/>
                <w:lang w:val="es-CO"/>
              </w:rPr>
              <w:t>12.701.920,84</w:t>
            </w:r>
          </w:p>
        </w:tc>
        <w:tc>
          <w:tcPr>
            <w:tcW w:w="1240" w:type="dxa"/>
            <w:shd w:val="clear" w:color="auto" w:fill="auto"/>
          </w:tcPr>
          <w:p w14:paraId="23A31CB3" w14:textId="77777777" w:rsidR="004924E0" w:rsidRPr="00B54567" w:rsidRDefault="004924E0" w:rsidP="00874B2D">
            <w:pPr>
              <w:jc w:val="right"/>
              <w:rPr>
                <w:rFonts w:eastAsia="Calibri"/>
                <w:sz w:val="16"/>
                <w:szCs w:val="16"/>
                <w:lang w:val="es-CO"/>
              </w:rPr>
            </w:pPr>
            <w:r>
              <w:rPr>
                <w:rFonts w:eastAsia="Calibri"/>
                <w:sz w:val="16"/>
                <w:szCs w:val="16"/>
                <w:lang w:val="es-CO"/>
              </w:rPr>
              <w:t>12.685.761,98</w:t>
            </w:r>
          </w:p>
        </w:tc>
        <w:tc>
          <w:tcPr>
            <w:tcW w:w="998" w:type="dxa"/>
            <w:shd w:val="clear" w:color="auto" w:fill="auto"/>
          </w:tcPr>
          <w:p w14:paraId="4390D006" w14:textId="77777777" w:rsidR="004924E0" w:rsidRPr="00B54567" w:rsidRDefault="004924E0" w:rsidP="00874B2D">
            <w:pPr>
              <w:jc w:val="center"/>
              <w:rPr>
                <w:rFonts w:eastAsia="Calibri"/>
                <w:sz w:val="16"/>
                <w:szCs w:val="16"/>
                <w:lang w:val="es-CO"/>
              </w:rPr>
            </w:pPr>
            <w:r>
              <w:rPr>
                <w:rFonts w:eastAsia="Calibri"/>
                <w:sz w:val="16"/>
                <w:szCs w:val="16"/>
                <w:lang w:val="es-CO"/>
              </w:rPr>
              <w:t>97,70%</w:t>
            </w:r>
          </w:p>
        </w:tc>
        <w:tc>
          <w:tcPr>
            <w:tcW w:w="972" w:type="dxa"/>
            <w:shd w:val="clear" w:color="auto" w:fill="auto"/>
          </w:tcPr>
          <w:p w14:paraId="25895D95" w14:textId="77777777" w:rsidR="004924E0" w:rsidRPr="00B54567" w:rsidRDefault="004924E0" w:rsidP="00874B2D">
            <w:pPr>
              <w:jc w:val="center"/>
              <w:rPr>
                <w:rFonts w:eastAsia="Calibri"/>
                <w:sz w:val="16"/>
                <w:szCs w:val="16"/>
                <w:lang w:val="es-CO"/>
              </w:rPr>
            </w:pPr>
            <w:r>
              <w:rPr>
                <w:rFonts w:eastAsia="Calibri"/>
                <w:sz w:val="16"/>
                <w:szCs w:val="16"/>
                <w:lang w:val="es-CO"/>
              </w:rPr>
              <w:t>97,70%</w:t>
            </w:r>
          </w:p>
        </w:tc>
        <w:tc>
          <w:tcPr>
            <w:tcW w:w="778" w:type="dxa"/>
            <w:shd w:val="clear" w:color="auto" w:fill="auto"/>
          </w:tcPr>
          <w:p w14:paraId="21D7EA15" w14:textId="77777777" w:rsidR="004924E0" w:rsidRPr="00B54567" w:rsidRDefault="004924E0" w:rsidP="00874B2D">
            <w:pPr>
              <w:jc w:val="center"/>
              <w:rPr>
                <w:rFonts w:eastAsia="Calibri"/>
                <w:sz w:val="16"/>
                <w:szCs w:val="16"/>
                <w:lang w:val="es-CO"/>
              </w:rPr>
            </w:pPr>
            <w:r>
              <w:rPr>
                <w:rFonts w:eastAsia="Calibri"/>
                <w:sz w:val="16"/>
                <w:szCs w:val="16"/>
                <w:lang w:val="es-CO"/>
              </w:rPr>
              <w:t>97,58%</w:t>
            </w:r>
          </w:p>
        </w:tc>
      </w:tr>
      <w:tr w:rsidR="004924E0" w:rsidRPr="00B54567" w14:paraId="1D74DE6D" w14:textId="77777777" w:rsidTr="0067712F">
        <w:tc>
          <w:tcPr>
            <w:tcW w:w="1989" w:type="dxa"/>
            <w:shd w:val="clear" w:color="auto" w:fill="auto"/>
          </w:tcPr>
          <w:p w14:paraId="5D736866" w14:textId="77777777" w:rsidR="004924E0" w:rsidRPr="00B54567" w:rsidRDefault="004924E0" w:rsidP="00874B2D">
            <w:pPr>
              <w:jc w:val="both"/>
              <w:rPr>
                <w:rFonts w:eastAsia="Calibri"/>
                <w:sz w:val="16"/>
                <w:szCs w:val="16"/>
                <w:lang w:val="es-CO"/>
              </w:rPr>
            </w:pPr>
            <w:r w:rsidRPr="00B54567">
              <w:rPr>
                <w:rFonts w:eastAsia="Calibri"/>
                <w:sz w:val="16"/>
                <w:szCs w:val="16"/>
                <w:lang w:val="es-CO"/>
              </w:rPr>
              <w:t>Adquisición de bienes y servicios</w:t>
            </w:r>
          </w:p>
        </w:tc>
        <w:tc>
          <w:tcPr>
            <w:tcW w:w="1329" w:type="dxa"/>
            <w:shd w:val="clear" w:color="auto" w:fill="auto"/>
          </w:tcPr>
          <w:p w14:paraId="2F78EBA5" w14:textId="77777777" w:rsidR="004924E0" w:rsidRPr="00B54567" w:rsidRDefault="004924E0" w:rsidP="00874B2D">
            <w:pPr>
              <w:jc w:val="right"/>
              <w:rPr>
                <w:rFonts w:eastAsia="Calibri"/>
                <w:sz w:val="16"/>
                <w:szCs w:val="16"/>
                <w:lang w:val="es-CO"/>
              </w:rPr>
            </w:pPr>
            <w:r>
              <w:rPr>
                <w:rFonts w:eastAsia="Calibri"/>
                <w:sz w:val="16"/>
                <w:szCs w:val="16"/>
                <w:lang w:val="es-CO"/>
              </w:rPr>
              <w:t>3.662.745,50</w:t>
            </w:r>
          </w:p>
        </w:tc>
        <w:tc>
          <w:tcPr>
            <w:tcW w:w="1446" w:type="dxa"/>
            <w:shd w:val="clear" w:color="auto" w:fill="auto"/>
          </w:tcPr>
          <w:p w14:paraId="4CF4E392" w14:textId="77777777" w:rsidR="004924E0" w:rsidRPr="00B54567" w:rsidRDefault="004924E0" w:rsidP="00874B2D">
            <w:pPr>
              <w:jc w:val="right"/>
              <w:rPr>
                <w:rFonts w:eastAsia="Calibri"/>
                <w:sz w:val="16"/>
                <w:szCs w:val="16"/>
                <w:lang w:val="es-CO"/>
              </w:rPr>
            </w:pPr>
            <w:r>
              <w:rPr>
                <w:rFonts w:eastAsia="Calibri"/>
                <w:sz w:val="16"/>
                <w:szCs w:val="16"/>
                <w:lang w:val="es-CO"/>
              </w:rPr>
              <w:t>3.616.635,81</w:t>
            </w:r>
          </w:p>
        </w:tc>
        <w:tc>
          <w:tcPr>
            <w:tcW w:w="1313" w:type="dxa"/>
            <w:shd w:val="clear" w:color="auto" w:fill="auto"/>
          </w:tcPr>
          <w:p w14:paraId="69CB2E94" w14:textId="77777777" w:rsidR="004924E0" w:rsidRPr="00B54567" w:rsidRDefault="004924E0" w:rsidP="00874B2D">
            <w:pPr>
              <w:jc w:val="right"/>
              <w:rPr>
                <w:rFonts w:eastAsia="Calibri"/>
                <w:sz w:val="16"/>
                <w:szCs w:val="16"/>
                <w:lang w:val="es-CO"/>
              </w:rPr>
            </w:pPr>
            <w:r>
              <w:rPr>
                <w:rFonts w:eastAsia="Calibri"/>
                <w:sz w:val="16"/>
                <w:szCs w:val="16"/>
                <w:lang w:val="es-CO"/>
              </w:rPr>
              <w:t>2.775.929,31</w:t>
            </w:r>
          </w:p>
        </w:tc>
        <w:tc>
          <w:tcPr>
            <w:tcW w:w="1240" w:type="dxa"/>
            <w:shd w:val="clear" w:color="auto" w:fill="auto"/>
          </w:tcPr>
          <w:p w14:paraId="32C6DC1A" w14:textId="77777777" w:rsidR="004924E0" w:rsidRPr="00B54567" w:rsidRDefault="004924E0" w:rsidP="00874B2D">
            <w:pPr>
              <w:jc w:val="right"/>
              <w:rPr>
                <w:rFonts w:eastAsia="Calibri"/>
                <w:sz w:val="16"/>
                <w:szCs w:val="16"/>
                <w:lang w:val="es-CO"/>
              </w:rPr>
            </w:pPr>
            <w:r>
              <w:rPr>
                <w:rFonts w:eastAsia="Calibri"/>
                <w:sz w:val="16"/>
                <w:szCs w:val="16"/>
                <w:lang w:val="es-CO"/>
              </w:rPr>
              <w:t>2.422.733,12</w:t>
            </w:r>
          </w:p>
        </w:tc>
        <w:tc>
          <w:tcPr>
            <w:tcW w:w="998" w:type="dxa"/>
            <w:shd w:val="clear" w:color="auto" w:fill="auto"/>
          </w:tcPr>
          <w:p w14:paraId="11F6A059" w14:textId="77777777" w:rsidR="004924E0" w:rsidRPr="00B54567" w:rsidRDefault="004924E0" w:rsidP="00874B2D">
            <w:pPr>
              <w:jc w:val="center"/>
              <w:rPr>
                <w:rFonts w:eastAsia="Calibri"/>
                <w:sz w:val="16"/>
                <w:szCs w:val="16"/>
                <w:lang w:val="es-CO"/>
              </w:rPr>
            </w:pPr>
            <w:r>
              <w:rPr>
                <w:rFonts w:eastAsia="Calibri"/>
                <w:sz w:val="16"/>
                <w:szCs w:val="16"/>
                <w:lang w:val="es-CO"/>
              </w:rPr>
              <w:t>98,74%</w:t>
            </w:r>
          </w:p>
        </w:tc>
        <w:tc>
          <w:tcPr>
            <w:tcW w:w="972" w:type="dxa"/>
            <w:shd w:val="clear" w:color="auto" w:fill="auto"/>
          </w:tcPr>
          <w:p w14:paraId="3D723413" w14:textId="77777777" w:rsidR="004924E0" w:rsidRPr="00B54567" w:rsidRDefault="004924E0" w:rsidP="00874B2D">
            <w:pPr>
              <w:jc w:val="center"/>
              <w:rPr>
                <w:rFonts w:eastAsia="Calibri"/>
                <w:sz w:val="16"/>
                <w:szCs w:val="16"/>
                <w:lang w:val="es-CO"/>
              </w:rPr>
            </w:pPr>
            <w:r>
              <w:rPr>
                <w:rFonts w:eastAsia="Calibri"/>
                <w:sz w:val="16"/>
                <w:szCs w:val="16"/>
                <w:lang w:val="es-CO"/>
              </w:rPr>
              <w:t>75,79%</w:t>
            </w:r>
          </w:p>
        </w:tc>
        <w:tc>
          <w:tcPr>
            <w:tcW w:w="778" w:type="dxa"/>
            <w:shd w:val="clear" w:color="auto" w:fill="auto"/>
          </w:tcPr>
          <w:p w14:paraId="61448A27" w14:textId="77777777" w:rsidR="004924E0" w:rsidRPr="00B54567" w:rsidRDefault="004924E0" w:rsidP="00874B2D">
            <w:pPr>
              <w:jc w:val="center"/>
              <w:rPr>
                <w:rFonts w:eastAsia="Calibri"/>
                <w:sz w:val="16"/>
                <w:szCs w:val="16"/>
                <w:lang w:val="es-CO"/>
              </w:rPr>
            </w:pPr>
            <w:r>
              <w:rPr>
                <w:rFonts w:eastAsia="Calibri"/>
                <w:sz w:val="16"/>
                <w:szCs w:val="16"/>
                <w:lang w:val="es-CO"/>
              </w:rPr>
              <w:t>66,15%</w:t>
            </w:r>
          </w:p>
        </w:tc>
      </w:tr>
      <w:tr w:rsidR="004924E0" w:rsidRPr="00B54567" w14:paraId="79455FEF" w14:textId="77777777" w:rsidTr="0067712F">
        <w:tc>
          <w:tcPr>
            <w:tcW w:w="1989" w:type="dxa"/>
            <w:shd w:val="clear" w:color="auto" w:fill="auto"/>
          </w:tcPr>
          <w:p w14:paraId="2785B06D" w14:textId="77777777" w:rsidR="004924E0" w:rsidRPr="00B54567" w:rsidRDefault="004924E0" w:rsidP="00874B2D">
            <w:pPr>
              <w:jc w:val="both"/>
              <w:rPr>
                <w:rFonts w:eastAsia="Calibri"/>
                <w:sz w:val="16"/>
                <w:szCs w:val="16"/>
                <w:lang w:val="es-CO"/>
              </w:rPr>
            </w:pPr>
            <w:r w:rsidRPr="00B54567">
              <w:rPr>
                <w:rFonts w:eastAsia="Calibri"/>
                <w:sz w:val="16"/>
                <w:szCs w:val="16"/>
                <w:lang w:val="es-CO"/>
              </w:rPr>
              <w:t>Transferencias</w:t>
            </w:r>
          </w:p>
        </w:tc>
        <w:tc>
          <w:tcPr>
            <w:tcW w:w="1329" w:type="dxa"/>
            <w:shd w:val="clear" w:color="auto" w:fill="auto"/>
          </w:tcPr>
          <w:p w14:paraId="4ECDFB3F" w14:textId="77777777" w:rsidR="004924E0" w:rsidRPr="00B54567" w:rsidRDefault="004924E0" w:rsidP="00874B2D">
            <w:pPr>
              <w:jc w:val="right"/>
              <w:rPr>
                <w:rFonts w:eastAsia="Calibri"/>
                <w:sz w:val="16"/>
                <w:szCs w:val="16"/>
                <w:lang w:val="es-CO"/>
              </w:rPr>
            </w:pPr>
            <w:r>
              <w:rPr>
                <w:rFonts w:eastAsia="Calibri"/>
                <w:sz w:val="16"/>
                <w:szCs w:val="16"/>
                <w:lang w:val="es-CO"/>
              </w:rPr>
              <w:t>791.852.362,45</w:t>
            </w:r>
          </w:p>
        </w:tc>
        <w:tc>
          <w:tcPr>
            <w:tcW w:w="1446" w:type="dxa"/>
            <w:shd w:val="clear" w:color="auto" w:fill="auto"/>
          </w:tcPr>
          <w:p w14:paraId="4F2C7BD3" w14:textId="77777777" w:rsidR="004924E0" w:rsidRPr="00B54567" w:rsidRDefault="004924E0" w:rsidP="00874B2D">
            <w:pPr>
              <w:jc w:val="right"/>
              <w:rPr>
                <w:rFonts w:eastAsia="Calibri"/>
                <w:sz w:val="16"/>
                <w:szCs w:val="16"/>
                <w:lang w:val="es-CO"/>
              </w:rPr>
            </w:pPr>
            <w:r>
              <w:rPr>
                <w:rFonts w:eastAsia="Calibri"/>
                <w:sz w:val="16"/>
                <w:szCs w:val="16"/>
                <w:lang w:val="es-CO"/>
              </w:rPr>
              <w:t>749.803.316,18</w:t>
            </w:r>
          </w:p>
        </w:tc>
        <w:tc>
          <w:tcPr>
            <w:tcW w:w="1313" w:type="dxa"/>
            <w:shd w:val="clear" w:color="auto" w:fill="auto"/>
          </w:tcPr>
          <w:p w14:paraId="7897229E" w14:textId="77777777" w:rsidR="004924E0" w:rsidRPr="00B54567" w:rsidRDefault="004924E0" w:rsidP="00874B2D">
            <w:pPr>
              <w:jc w:val="right"/>
              <w:rPr>
                <w:rFonts w:eastAsia="Calibri"/>
                <w:sz w:val="16"/>
                <w:szCs w:val="16"/>
                <w:lang w:val="es-CO"/>
              </w:rPr>
            </w:pPr>
            <w:r>
              <w:rPr>
                <w:rFonts w:eastAsia="Calibri"/>
                <w:sz w:val="16"/>
                <w:szCs w:val="16"/>
                <w:lang w:val="es-CO"/>
              </w:rPr>
              <w:t>63.234.758,81</w:t>
            </w:r>
          </w:p>
        </w:tc>
        <w:tc>
          <w:tcPr>
            <w:tcW w:w="1240" w:type="dxa"/>
            <w:shd w:val="clear" w:color="auto" w:fill="auto"/>
          </w:tcPr>
          <w:p w14:paraId="591806DA" w14:textId="77777777" w:rsidR="004924E0" w:rsidRPr="00B54567" w:rsidRDefault="004924E0" w:rsidP="00874B2D">
            <w:pPr>
              <w:jc w:val="right"/>
              <w:rPr>
                <w:rFonts w:eastAsia="Calibri"/>
                <w:sz w:val="16"/>
                <w:szCs w:val="16"/>
                <w:lang w:val="es-CO"/>
              </w:rPr>
            </w:pPr>
            <w:r>
              <w:rPr>
                <w:rFonts w:eastAsia="Calibri"/>
                <w:sz w:val="16"/>
                <w:szCs w:val="16"/>
                <w:lang w:val="es-CO"/>
              </w:rPr>
              <w:t>63.181.442,62</w:t>
            </w:r>
          </w:p>
        </w:tc>
        <w:tc>
          <w:tcPr>
            <w:tcW w:w="998" w:type="dxa"/>
            <w:shd w:val="clear" w:color="auto" w:fill="auto"/>
          </w:tcPr>
          <w:p w14:paraId="09CBB1FD" w14:textId="77777777" w:rsidR="004924E0" w:rsidRPr="00B54567" w:rsidRDefault="004924E0" w:rsidP="00874B2D">
            <w:pPr>
              <w:jc w:val="center"/>
              <w:rPr>
                <w:rFonts w:eastAsia="Calibri"/>
                <w:sz w:val="16"/>
                <w:szCs w:val="16"/>
                <w:lang w:val="es-CO"/>
              </w:rPr>
            </w:pPr>
            <w:r>
              <w:rPr>
                <w:rFonts w:eastAsia="Calibri"/>
                <w:sz w:val="16"/>
                <w:szCs w:val="16"/>
                <w:lang w:val="es-CO"/>
              </w:rPr>
              <w:t>94,69%</w:t>
            </w:r>
          </w:p>
        </w:tc>
        <w:tc>
          <w:tcPr>
            <w:tcW w:w="972" w:type="dxa"/>
            <w:shd w:val="clear" w:color="auto" w:fill="auto"/>
          </w:tcPr>
          <w:p w14:paraId="6677F3C0" w14:textId="77777777" w:rsidR="004924E0" w:rsidRPr="00B54567" w:rsidRDefault="004924E0" w:rsidP="00874B2D">
            <w:pPr>
              <w:jc w:val="center"/>
              <w:rPr>
                <w:rFonts w:eastAsia="Calibri"/>
                <w:sz w:val="16"/>
                <w:szCs w:val="16"/>
                <w:lang w:val="es-CO"/>
              </w:rPr>
            </w:pPr>
            <w:r>
              <w:rPr>
                <w:rFonts w:eastAsia="Calibri"/>
                <w:sz w:val="16"/>
                <w:szCs w:val="16"/>
                <w:lang w:val="es-CO"/>
              </w:rPr>
              <w:t>7,99%</w:t>
            </w:r>
          </w:p>
        </w:tc>
        <w:tc>
          <w:tcPr>
            <w:tcW w:w="778" w:type="dxa"/>
            <w:shd w:val="clear" w:color="auto" w:fill="auto"/>
          </w:tcPr>
          <w:p w14:paraId="22CEF979" w14:textId="77777777" w:rsidR="004924E0" w:rsidRPr="00B54567" w:rsidRDefault="004924E0" w:rsidP="00874B2D">
            <w:pPr>
              <w:jc w:val="center"/>
              <w:rPr>
                <w:rFonts w:eastAsia="Calibri"/>
                <w:sz w:val="16"/>
                <w:szCs w:val="16"/>
                <w:lang w:val="es-CO"/>
              </w:rPr>
            </w:pPr>
            <w:r>
              <w:rPr>
                <w:rFonts w:eastAsia="Calibri"/>
                <w:sz w:val="16"/>
                <w:szCs w:val="16"/>
                <w:lang w:val="es-CO"/>
              </w:rPr>
              <w:t>7,98%</w:t>
            </w:r>
          </w:p>
        </w:tc>
      </w:tr>
      <w:tr w:rsidR="004924E0" w:rsidRPr="00B54567" w14:paraId="5FA1A180" w14:textId="77777777" w:rsidTr="0067712F">
        <w:trPr>
          <w:trHeight w:val="355"/>
        </w:trPr>
        <w:tc>
          <w:tcPr>
            <w:tcW w:w="1989" w:type="dxa"/>
            <w:shd w:val="clear" w:color="auto" w:fill="auto"/>
          </w:tcPr>
          <w:p w14:paraId="757E50E0" w14:textId="77777777" w:rsidR="004924E0" w:rsidRPr="00B54567" w:rsidRDefault="004924E0"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329" w:type="dxa"/>
            <w:shd w:val="clear" w:color="auto" w:fill="auto"/>
          </w:tcPr>
          <w:p w14:paraId="09F1A7BA" w14:textId="77777777" w:rsidR="004924E0" w:rsidRDefault="004924E0" w:rsidP="00874B2D">
            <w:pPr>
              <w:jc w:val="right"/>
              <w:rPr>
                <w:rFonts w:eastAsia="Calibri"/>
                <w:sz w:val="16"/>
                <w:szCs w:val="16"/>
                <w:lang w:val="es-CO"/>
              </w:rPr>
            </w:pPr>
          </w:p>
          <w:p w14:paraId="16BC31E9" w14:textId="77777777" w:rsidR="004924E0" w:rsidRPr="00B54567" w:rsidRDefault="004924E0" w:rsidP="00874B2D">
            <w:pPr>
              <w:jc w:val="right"/>
              <w:rPr>
                <w:rFonts w:eastAsia="Calibri"/>
                <w:sz w:val="16"/>
                <w:szCs w:val="16"/>
                <w:lang w:val="es-CO"/>
              </w:rPr>
            </w:pPr>
            <w:r>
              <w:rPr>
                <w:rFonts w:eastAsia="Calibri"/>
                <w:sz w:val="16"/>
                <w:szCs w:val="16"/>
                <w:lang w:val="es-CO"/>
              </w:rPr>
              <w:t>1.836.659,00</w:t>
            </w:r>
          </w:p>
        </w:tc>
        <w:tc>
          <w:tcPr>
            <w:tcW w:w="1446" w:type="dxa"/>
            <w:shd w:val="clear" w:color="auto" w:fill="auto"/>
          </w:tcPr>
          <w:p w14:paraId="4CD378FB" w14:textId="77777777" w:rsidR="004924E0" w:rsidRDefault="004924E0" w:rsidP="00874B2D">
            <w:pPr>
              <w:jc w:val="right"/>
              <w:rPr>
                <w:rFonts w:eastAsia="Calibri"/>
                <w:sz w:val="16"/>
                <w:szCs w:val="16"/>
                <w:lang w:val="es-CO"/>
              </w:rPr>
            </w:pPr>
          </w:p>
          <w:p w14:paraId="67D51E02" w14:textId="77777777" w:rsidR="004924E0" w:rsidRPr="00B54567" w:rsidRDefault="004924E0" w:rsidP="00874B2D">
            <w:pPr>
              <w:jc w:val="right"/>
              <w:rPr>
                <w:rFonts w:eastAsia="Calibri"/>
                <w:sz w:val="16"/>
                <w:szCs w:val="16"/>
                <w:lang w:val="es-CO"/>
              </w:rPr>
            </w:pPr>
            <w:r>
              <w:rPr>
                <w:rFonts w:eastAsia="Calibri"/>
                <w:sz w:val="16"/>
                <w:szCs w:val="16"/>
                <w:lang w:val="es-CO"/>
              </w:rPr>
              <w:t>1.463.549,20</w:t>
            </w:r>
          </w:p>
        </w:tc>
        <w:tc>
          <w:tcPr>
            <w:tcW w:w="1313" w:type="dxa"/>
            <w:shd w:val="clear" w:color="auto" w:fill="auto"/>
          </w:tcPr>
          <w:p w14:paraId="75ED10FC" w14:textId="77777777" w:rsidR="004924E0" w:rsidRDefault="004924E0" w:rsidP="00874B2D">
            <w:pPr>
              <w:jc w:val="right"/>
              <w:rPr>
                <w:rFonts w:eastAsia="Calibri"/>
                <w:sz w:val="16"/>
                <w:szCs w:val="16"/>
                <w:lang w:val="es-CO"/>
              </w:rPr>
            </w:pPr>
          </w:p>
          <w:p w14:paraId="22B180B8" w14:textId="77777777" w:rsidR="004924E0" w:rsidRPr="00B54567" w:rsidRDefault="004924E0" w:rsidP="00874B2D">
            <w:pPr>
              <w:jc w:val="right"/>
              <w:rPr>
                <w:rFonts w:eastAsia="Calibri"/>
                <w:sz w:val="16"/>
                <w:szCs w:val="16"/>
                <w:lang w:val="es-CO"/>
              </w:rPr>
            </w:pPr>
            <w:r>
              <w:rPr>
                <w:rFonts w:eastAsia="Calibri"/>
                <w:sz w:val="16"/>
                <w:szCs w:val="16"/>
                <w:lang w:val="es-CO"/>
              </w:rPr>
              <w:t>1.463.549,20</w:t>
            </w:r>
          </w:p>
        </w:tc>
        <w:tc>
          <w:tcPr>
            <w:tcW w:w="1240" w:type="dxa"/>
            <w:shd w:val="clear" w:color="auto" w:fill="auto"/>
          </w:tcPr>
          <w:p w14:paraId="0EA3DF59" w14:textId="77777777" w:rsidR="004924E0" w:rsidRDefault="004924E0" w:rsidP="00874B2D">
            <w:pPr>
              <w:jc w:val="right"/>
              <w:rPr>
                <w:rFonts w:eastAsia="Calibri"/>
                <w:sz w:val="16"/>
                <w:szCs w:val="16"/>
                <w:lang w:val="es-CO"/>
              </w:rPr>
            </w:pPr>
          </w:p>
          <w:p w14:paraId="3FBC1E44" w14:textId="77777777" w:rsidR="004924E0" w:rsidRDefault="004924E0" w:rsidP="00874B2D">
            <w:pPr>
              <w:jc w:val="right"/>
              <w:rPr>
                <w:rFonts w:eastAsia="Calibri"/>
                <w:sz w:val="16"/>
                <w:szCs w:val="16"/>
                <w:lang w:val="es-CO"/>
              </w:rPr>
            </w:pPr>
            <w:r>
              <w:rPr>
                <w:rFonts w:eastAsia="Calibri"/>
                <w:sz w:val="16"/>
                <w:szCs w:val="16"/>
                <w:lang w:val="es-CO"/>
              </w:rPr>
              <w:t>1.463.549,20</w:t>
            </w:r>
          </w:p>
          <w:p w14:paraId="2EE1F4BD" w14:textId="77777777" w:rsidR="004924E0" w:rsidRPr="00B54567" w:rsidRDefault="004924E0" w:rsidP="00874B2D">
            <w:pPr>
              <w:jc w:val="right"/>
              <w:rPr>
                <w:rFonts w:eastAsia="Calibri"/>
                <w:sz w:val="16"/>
                <w:szCs w:val="16"/>
                <w:lang w:val="es-CO"/>
              </w:rPr>
            </w:pPr>
          </w:p>
        </w:tc>
        <w:tc>
          <w:tcPr>
            <w:tcW w:w="998" w:type="dxa"/>
            <w:shd w:val="clear" w:color="auto" w:fill="auto"/>
          </w:tcPr>
          <w:p w14:paraId="2D76CEED" w14:textId="77777777" w:rsidR="004924E0" w:rsidRDefault="004924E0" w:rsidP="00874B2D">
            <w:pPr>
              <w:jc w:val="center"/>
              <w:rPr>
                <w:rFonts w:eastAsia="Calibri"/>
                <w:sz w:val="16"/>
                <w:szCs w:val="16"/>
                <w:lang w:val="es-CO"/>
              </w:rPr>
            </w:pPr>
          </w:p>
          <w:p w14:paraId="41ED32E3" w14:textId="77777777" w:rsidR="004924E0" w:rsidRPr="00B54567" w:rsidRDefault="004924E0" w:rsidP="00874B2D">
            <w:pPr>
              <w:jc w:val="center"/>
              <w:rPr>
                <w:rFonts w:eastAsia="Calibri"/>
                <w:sz w:val="16"/>
                <w:szCs w:val="16"/>
                <w:lang w:val="es-CO"/>
              </w:rPr>
            </w:pPr>
            <w:r>
              <w:rPr>
                <w:rFonts w:eastAsia="Calibri"/>
                <w:sz w:val="16"/>
                <w:szCs w:val="16"/>
                <w:lang w:val="es-CO"/>
              </w:rPr>
              <w:t>79,69%</w:t>
            </w:r>
          </w:p>
        </w:tc>
        <w:tc>
          <w:tcPr>
            <w:tcW w:w="972" w:type="dxa"/>
            <w:shd w:val="clear" w:color="auto" w:fill="auto"/>
          </w:tcPr>
          <w:p w14:paraId="43C611AC" w14:textId="77777777" w:rsidR="004924E0" w:rsidRDefault="004924E0" w:rsidP="00874B2D">
            <w:pPr>
              <w:jc w:val="center"/>
              <w:rPr>
                <w:rFonts w:eastAsia="Calibri"/>
                <w:sz w:val="16"/>
                <w:szCs w:val="16"/>
                <w:lang w:val="es-CO"/>
              </w:rPr>
            </w:pPr>
          </w:p>
          <w:p w14:paraId="20A0B9D8" w14:textId="77777777" w:rsidR="004924E0" w:rsidRPr="00B54567" w:rsidRDefault="004924E0" w:rsidP="00874B2D">
            <w:pPr>
              <w:jc w:val="center"/>
              <w:rPr>
                <w:rFonts w:eastAsia="Calibri"/>
                <w:sz w:val="16"/>
                <w:szCs w:val="16"/>
                <w:lang w:val="es-CO"/>
              </w:rPr>
            </w:pPr>
            <w:r>
              <w:rPr>
                <w:rFonts w:eastAsia="Calibri"/>
                <w:sz w:val="16"/>
                <w:szCs w:val="16"/>
                <w:lang w:val="es-CO"/>
              </w:rPr>
              <w:t>79,69%</w:t>
            </w:r>
          </w:p>
        </w:tc>
        <w:tc>
          <w:tcPr>
            <w:tcW w:w="778" w:type="dxa"/>
            <w:shd w:val="clear" w:color="auto" w:fill="auto"/>
          </w:tcPr>
          <w:p w14:paraId="51065C73" w14:textId="77777777" w:rsidR="004924E0" w:rsidRDefault="004924E0" w:rsidP="00874B2D">
            <w:pPr>
              <w:jc w:val="center"/>
              <w:rPr>
                <w:rFonts w:eastAsia="Calibri"/>
                <w:sz w:val="16"/>
                <w:szCs w:val="16"/>
                <w:lang w:val="es-CO"/>
              </w:rPr>
            </w:pPr>
          </w:p>
          <w:p w14:paraId="7C157E77" w14:textId="77777777" w:rsidR="004924E0" w:rsidRPr="00B54567" w:rsidRDefault="004924E0" w:rsidP="00874B2D">
            <w:pPr>
              <w:jc w:val="center"/>
              <w:rPr>
                <w:rFonts w:eastAsia="Calibri"/>
                <w:sz w:val="16"/>
                <w:szCs w:val="16"/>
                <w:lang w:val="es-CO"/>
              </w:rPr>
            </w:pPr>
            <w:r>
              <w:rPr>
                <w:rFonts w:eastAsia="Calibri"/>
                <w:sz w:val="16"/>
                <w:szCs w:val="16"/>
                <w:lang w:val="es-CO"/>
              </w:rPr>
              <w:t>79,69%</w:t>
            </w:r>
          </w:p>
        </w:tc>
      </w:tr>
      <w:tr w:rsidR="004924E0" w:rsidRPr="00B54567" w14:paraId="24E4B442" w14:textId="77777777" w:rsidTr="0067712F">
        <w:tc>
          <w:tcPr>
            <w:tcW w:w="1989" w:type="dxa"/>
            <w:shd w:val="clear" w:color="auto" w:fill="auto"/>
          </w:tcPr>
          <w:p w14:paraId="56BD9885" w14:textId="77777777" w:rsidR="004924E0" w:rsidRPr="00B54567" w:rsidRDefault="004924E0" w:rsidP="00874B2D">
            <w:pPr>
              <w:rPr>
                <w:rFonts w:eastAsia="Calibri"/>
                <w:b/>
                <w:sz w:val="16"/>
                <w:szCs w:val="16"/>
                <w:lang w:val="es-CO"/>
              </w:rPr>
            </w:pPr>
            <w:r w:rsidRPr="00B54567">
              <w:rPr>
                <w:rFonts w:eastAsia="Calibri"/>
                <w:b/>
                <w:sz w:val="16"/>
                <w:szCs w:val="16"/>
                <w:lang w:val="es-CO"/>
              </w:rPr>
              <w:t>INVERSIÓN</w:t>
            </w:r>
          </w:p>
        </w:tc>
        <w:tc>
          <w:tcPr>
            <w:tcW w:w="1329" w:type="dxa"/>
            <w:shd w:val="clear" w:color="auto" w:fill="auto"/>
          </w:tcPr>
          <w:p w14:paraId="42910B2C" w14:textId="77777777" w:rsidR="004924E0" w:rsidRPr="00872FEE" w:rsidRDefault="004924E0" w:rsidP="00874B2D">
            <w:pPr>
              <w:jc w:val="right"/>
              <w:rPr>
                <w:rFonts w:eastAsia="Calibri"/>
                <w:b/>
                <w:sz w:val="16"/>
                <w:szCs w:val="16"/>
                <w:lang w:val="es-CO"/>
              </w:rPr>
            </w:pPr>
            <w:r>
              <w:rPr>
                <w:rFonts w:eastAsia="Calibri"/>
                <w:b/>
                <w:sz w:val="16"/>
                <w:szCs w:val="16"/>
                <w:lang w:val="es-CO"/>
              </w:rPr>
              <w:t>24.935.640,39</w:t>
            </w:r>
          </w:p>
        </w:tc>
        <w:tc>
          <w:tcPr>
            <w:tcW w:w="1446" w:type="dxa"/>
            <w:shd w:val="clear" w:color="auto" w:fill="auto"/>
          </w:tcPr>
          <w:p w14:paraId="51665D31" w14:textId="77777777" w:rsidR="004924E0" w:rsidRPr="00872FEE" w:rsidRDefault="004924E0" w:rsidP="00874B2D">
            <w:pPr>
              <w:jc w:val="right"/>
              <w:rPr>
                <w:rFonts w:eastAsia="Calibri"/>
                <w:b/>
                <w:sz w:val="16"/>
                <w:szCs w:val="16"/>
                <w:lang w:val="es-CO"/>
              </w:rPr>
            </w:pPr>
            <w:r>
              <w:rPr>
                <w:rFonts w:eastAsia="Calibri"/>
                <w:b/>
                <w:sz w:val="16"/>
                <w:szCs w:val="16"/>
                <w:lang w:val="es-CO"/>
              </w:rPr>
              <w:t>24.867.780,92</w:t>
            </w:r>
          </w:p>
        </w:tc>
        <w:tc>
          <w:tcPr>
            <w:tcW w:w="1313" w:type="dxa"/>
            <w:shd w:val="clear" w:color="auto" w:fill="auto"/>
          </w:tcPr>
          <w:p w14:paraId="5F120235" w14:textId="77777777" w:rsidR="004924E0" w:rsidRPr="00872FEE" w:rsidRDefault="004924E0" w:rsidP="00874B2D">
            <w:pPr>
              <w:jc w:val="right"/>
              <w:rPr>
                <w:rFonts w:eastAsia="Calibri"/>
                <w:b/>
                <w:sz w:val="16"/>
                <w:szCs w:val="16"/>
                <w:lang w:val="es-CO"/>
              </w:rPr>
            </w:pPr>
            <w:r>
              <w:rPr>
                <w:rFonts w:eastAsia="Calibri"/>
                <w:b/>
                <w:sz w:val="16"/>
                <w:szCs w:val="16"/>
                <w:lang w:val="es-CO"/>
              </w:rPr>
              <w:t>-</w:t>
            </w:r>
          </w:p>
        </w:tc>
        <w:tc>
          <w:tcPr>
            <w:tcW w:w="1240" w:type="dxa"/>
            <w:shd w:val="clear" w:color="auto" w:fill="auto"/>
          </w:tcPr>
          <w:p w14:paraId="50EB8A30" w14:textId="77777777" w:rsidR="004924E0" w:rsidRPr="00872FEE" w:rsidRDefault="004924E0" w:rsidP="00874B2D">
            <w:pPr>
              <w:jc w:val="right"/>
              <w:rPr>
                <w:rFonts w:eastAsia="Calibri"/>
                <w:b/>
                <w:sz w:val="16"/>
                <w:szCs w:val="16"/>
                <w:lang w:val="es-CO"/>
              </w:rPr>
            </w:pPr>
            <w:r>
              <w:rPr>
                <w:rFonts w:eastAsia="Calibri"/>
                <w:b/>
                <w:sz w:val="16"/>
                <w:szCs w:val="16"/>
                <w:lang w:val="es-CO"/>
              </w:rPr>
              <w:t>1.566.143,78</w:t>
            </w:r>
          </w:p>
        </w:tc>
        <w:tc>
          <w:tcPr>
            <w:tcW w:w="998" w:type="dxa"/>
            <w:shd w:val="clear" w:color="auto" w:fill="auto"/>
          </w:tcPr>
          <w:p w14:paraId="77213298" w14:textId="77777777" w:rsidR="004924E0" w:rsidRPr="00872FEE" w:rsidRDefault="004924E0" w:rsidP="00874B2D">
            <w:pPr>
              <w:jc w:val="center"/>
              <w:rPr>
                <w:rFonts w:eastAsia="Calibri"/>
                <w:b/>
                <w:sz w:val="16"/>
                <w:szCs w:val="16"/>
                <w:lang w:val="es-CO"/>
              </w:rPr>
            </w:pPr>
            <w:r>
              <w:rPr>
                <w:rFonts w:eastAsia="Calibri"/>
                <w:b/>
                <w:sz w:val="16"/>
                <w:szCs w:val="16"/>
                <w:lang w:val="es-CO"/>
              </w:rPr>
              <w:t>99,73%</w:t>
            </w:r>
          </w:p>
        </w:tc>
        <w:tc>
          <w:tcPr>
            <w:tcW w:w="972" w:type="dxa"/>
            <w:shd w:val="clear" w:color="auto" w:fill="auto"/>
          </w:tcPr>
          <w:p w14:paraId="4F9EE548" w14:textId="77777777" w:rsidR="004924E0" w:rsidRPr="00872FEE" w:rsidRDefault="004924E0" w:rsidP="00874B2D">
            <w:pPr>
              <w:jc w:val="center"/>
              <w:rPr>
                <w:rFonts w:eastAsia="Calibri"/>
                <w:b/>
                <w:sz w:val="16"/>
                <w:szCs w:val="16"/>
                <w:lang w:val="es-CO"/>
              </w:rPr>
            </w:pPr>
            <w:r>
              <w:rPr>
                <w:rFonts w:eastAsia="Calibri"/>
                <w:b/>
                <w:sz w:val="16"/>
                <w:szCs w:val="16"/>
                <w:lang w:val="es-CO"/>
              </w:rPr>
              <w:t>6,28%</w:t>
            </w:r>
          </w:p>
        </w:tc>
        <w:tc>
          <w:tcPr>
            <w:tcW w:w="778" w:type="dxa"/>
            <w:shd w:val="clear" w:color="auto" w:fill="auto"/>
          </w:tcPr>
          <w:p w14:paraId="1DCEE2EF" w14:textId="77777777" w:rsidR="004924E0" w:rsidRPr="00872FEE" w:rsidRDefault="004924E0" w:rsidP="00874B2D">
            <w:pPr>
              <w:jc w:val="center"/>
              <w:rPr>
                <w:rFonts w:eastAsia="Calibri"/>
                <w:b/>
                <w:sz w:val="16"/>
                <w:szCs w:val="16"/>
                <w:lang w:val="es-CO"/>
              </w:rPr>
            </w:pPr>
            <w:r>
              <w:rPr>
                <w:rFonts w:eastAsia="Calibri"/>
                <w:b/>
                <w:sz w:val="16"/>
                <w:szCs w:val="16"/>
                <w:lang w:val="es-CO"/>
              </w:rPr>
              <w:t>-</w:t>
            </w:r>
          </w:p>
        </w:tc>
      </w:tr>
      <w:tr w:rsidR="004924E0" w:rsidRPr="00B54567" w14:paraId="1FD33015" w14:textId="77777777" w:rsidTr="0067712F">
        <w:tc>
          <w:tcPr>
            <w:tcW w:w="1989" w:type="dxa"/>
            <w:shd w:val="clear" w:color="auto" w:fill="auto"/>
          </w:tcPr>
          <w:p w14:paraId="74E3FBC0" w14:textId="77777777" w:rsidR="004924E0" w:rsidRPr="00B54567" w:rsidRDefault="004924E0" w:rsidP="00874B2D">
            <w:pPr>
              <w:jc w:val="center"/>
              <w:rPr>
                <w:rFonts w:eastAsia="Calibri"/>
                <w:b/>
                <w:sz w:val="16"/>
                <w:szCs w:val="16"/>
                <w:lang w:val="es-CO"/>
              </w:rPr>
            </w:pPr>
            <w:r w:rsidRPr="00B54567">
              <w:rPr>
                <w:rFonts w:eastAsia="Calibri"/>
                <w:b/>
                <w:sz w:val="16"/>
                <w:szCs w:val="16"/>
                <w:lang w:val="es-CO"/>
              </w:rPr>
              <w:t>TOTAL PRESUPUESTO</w:t>
            </w:r>
          </w:p>
        </w:tc>
        <w:tc>
          <w:tcPr>
            <w:tcW w:w="1329" w:type="dxa"/>
            <w:shd w:val="clear" w:color="auto" w:fill="auto"/>
          </w:tcPr>
          <w:p w14:paraId="693DE24B" w14:textId="77777777" w:rsidR="004924E0" w:rsidRPr="00872FEE" w:rsidRDefault="004924E0" w:rsidP="00874B2D">
            <w:pPr>
              <w:jc w:val="right"/>
              <w:rPr>
                <w:rFonts w:eastAsia="Calibri"/>
                <w:b/>
                <w:sz w:val="16"/>
                <w:szCs w:val="16"/>
                <w:lang w:val="es-CO"/>
              </w:rPr>
            </w:pPr>
            <w:r>
              <w:rPr>
                <w:rFonts w:eastAsia="Calibri"/>
                <w:b/>
                <w:sz w:val="16"/>
                <w:szCs w:val="16"/>
                <w:lang w:val="es-CO"/>
              </w:rPr>
              <w:t>835.288.407,35</w:t>
            </w:r>
          </w:p>
        </w:tc>
        <w:tc>
          <w:tcPr>
            <w:tcW w:w="1446" w:type="dxa"/>
            <w:shd w:val="clear" w:color="auto" w:fill="auto"/>
          </w:tcPr>
          <w:p w14:paraId="061F46AB" w14:textId="77777777" w:rsidR="004924E0" w:rsidRPr="00872FEE" w:rsidRDefault="004924E0" w:rsidP="00874B2D">
            <w:pPr>
              <w:jc w:val="right"/>
              <w:rPr>
                <w:rFonts w:eastAsia="Calibri"/>
                <w:b/>
                <w:sz w:val="16"/>
                <w:szCs w:val="16"/>
                <w:lang w:val="es-CO"/>
              </w:rPr>
            </w:pPr>
            <w:r>
              <w:rPr>
                <w:rFonts w:eastAsia="Calibri"/>
                <w:b/>
                <w:sz w:val="16"/>
                <w:szCs w:val="16"/>
                <w:lang w:val="es-CO"/>
              </w:rPr>
              <w:t>792.453.202,96</w:t>
            </w:r>
          </w:p>
        </w:tc>
        <w:tc>
          <w:tcPr>
            <w:tcW w:w="1313" w:type="dxa"/>
            <w:shd w:val="clear" w:color="auto" w:fill="auto"/>
          </w:tcPr>
          <w:p w14:paraId="78E6C56A" w14:textId="77777777" w:rsidR="004924E0" w:rsidRPr="00872FEE" w:rsidRDefault="004924E0" w:rsidP="00874B2D">
            <w:pPr>
              <w:jc w:val="right"/>
              <w:rPr>
                <w:rFonts w:eastAsia="Calibri"/>
                <w:b/>
                <w:sz w:val="16"/>
                <w:szCs w:val="16"/>
                <w:lang w:val="es-CO"/>
              </w:rPr>
            </w:pPr>
            <w:r>
              <w:rPr>
                <w:rFonts w:eastAsia="Calibri"/>
                <w:b/>
                <w:sz w:val="16"/>
                <w:szCs w:val="16"/>
                <w:lang w:val="es-CO"/>
              </w:rPr>
              <w:t>81.742.301,94</w:t>
            </w:r>
          </w:p>
        </w:tc>
        <w:tc>
          <w:tcPr>
            <w:tcW w:w="1240" w:type="dxa"/>
            <w:shd w:val="clear" w:color="auto" w:fill="auto"/>
          </w:tcPr>
          <w:p w14:paraId="483075A8" w14:textId="77777777" w:rsidR="004924E0" w:rsidRPr="00872FEE" w:rsidRDefault="004924E0" w:rsidP="00874B2D">
            <w:pPr>
              <w:jc w:val="right"/>
              <w:rPr>
                <w:rFonts w:eastAsia="Calibri"/>
                <w:b/>
                <w:sz w:val="16"/>
                <w:szCs w:val="16"/>
                <w:lang w:val="es-CO"/>
              </w:rPr>
            </w:pPr>
            <w:r>
              <w:rPr>
                <w:rFonts w:eastAsia="Calibri"/>
                <w:b/>
                <w:sz w:val="16"/>
                <w:szCs w:val="16"/>
                <w:lang w:val="es-CO"/>
              </w:rPr>
              <w:t>81.297.166,41</w:t>
            </w:r>
          </w:p>
        </w:tc>
        <w:tc>
          <w:tcPr>
            <w:tcW w:w="998" w:type="dxa"/>
            <w:shd w:val="clear" w:color="auto" w:fill="auto"/>
          </w:tcPr>
          <w:p w14:paraId="061E9B81" w14:textId="77777777" w:rsidR="004924E0" w:rsidRPr="00872FEE" w:rsidRDefault="004924E0" w:rsidP="00874B2D">
            <w:pPr>
              <w:jc w:val="center"/>
              <w:rPr>
                <w:rFonts w:eastAsia="Calibri"/>
                <w:b/>
                <w:sz w:val="16"/>
                <w:szCs w:val="16"/>
                <w:u w:val="single"/>
                <w:lang w:val="es-CO"/>
              </w:rPr>
            </w:pPr>
            <w:r>
              <w:rPr>
                <w:rFonts w:eastAsia="Calibri"/>
                <w:b/>
                <w:sz w:val="16"/>
                <w:szCs w:val="16"/>
                <w:u w:val="single"/>
                <w:lang w:val="es-CO"/>
              </w:rPr>
              <w:t>94,87</w:t>
            </w:r>
            <w:r w:rsidRPr="00872FEE">
              <w:rPr>
                <w:rFonts w:eastAsia="Calibri"/>
                <w:b/>
                <w:sz w:val="16"/>
                <w:szCs w:val="16"/>
                <w:u w:val="single"/>
                <w:lang w:val="es-CO"/>
              </w:rPr>
              <w:t>%</w:t>
            </w:r>
          </w:p>
        </w:tc>
        <w:tc>
          <w:tcPr>
            <w:tcW w:w="972" w:type="dxa"/>
            <w:shd w:val="clear" w:color="auto" w:fill="auto"/>
          </w:tcPr>
          <w:p w14:paraId="5F4065CC" w14:textId="77777777" w:rsidR="004924E0" w:rsidRPr="00872FEE" w:rsidRDefault="004924E0" w:rsidP="00874B2D">
            <w:pPr>
              <w:jc w:val="center"/>
              <w:rPr>
                <w:rFonts w:eastAsia="Calibri"/>
                <w:b/>
                <w:sz w:val="16"/>
                <w:szCs w:val="16"/>
                <w:u w:val="single"/>
                <w:lang w:val="es-CO"/>
              </w:rPr>
            </w:pPr>
            <w:r>
              <w:rPr>
                <w:rFonts w:eastAsia="Calibri"/>
                <w:b/>
                <w:sz w:val="16"/>
                <w:szCs w:val="16"/>
                <w:u w:val="single"/>
                <w:lang w:val="es-CO"/>
              </w:rPr>
              <w:t>9,79</w:t>
            </w:r>
            <w:r w:rsidRPr="00872FEE">
              <w:rPr>
                <w:rFonts w:eastAsia="Calibri"/>
                <w:b/>
                <w:sz w:val="16"/>
                <w:szCs w:val="16"/>
                <w:u w:val="single"/>
                <w:lang w:val="es-CO"/>
              </w:rPr>
              <w:t>%</w:t>
            </w:r>
          </w:p>
        </w:tc>
        <w:tc>
          <w:tcPr>
            <w:tcW w:w="778" w:type="dxa"/>
            <w:shd w:val="clear" w:color="auto" w:fill="auto"/>
          </w:tcPr>
          <w:p w14:paraId="448E3D51" w14:textId="77777777" w:rsidR="004924E0" w:rsidRPr="00872FEE" w:rsidRDefault="004924E0" w:rsidP="00874B2D">
            <w:pPr>
              <w:jc w:val="center"/>
              <w:rPr>
                <w:rFonts w:eastAsia="Calibri"/>
                <w:b/>
                <w:sz w:val="16"/>
                <w:szCs w:val="16"/>
                <w:u w:val="single"/>
                <w:lang w:val="es-CO"/>
              </w:rPr>
            </w:pPr>
            <w:r>
              <w:rPr>
                <w:rFonts w:eastAsia="Calibri"/>
                <w:b/>
                <w:sz w:val="16"/>
                <w:szCs w:val="16"/>
                <w:u w:val="single"/>
                <w:lang w:val="es-CO"/>
              </w:rPr>
              <w:t>9,73</w:t>
            </w:r>
            <w:r w:rsidRPr="00872FEE">
              <w:rPr>
                <w:rFonts w:eastAsia="Calibri"/>
                <w:b/>
                <w:sz w:val="16"/>
                <w:szCs w:val="16"/>
                <w:u w:val="single"/>
                <w:lang w:val="es-CO"/>
              </w:rPr>
              <w:t>%</w:t>
            </w:r>
          </w:p>
        </w:tc>
      </w:tr>
    </w:tbl>
    <w:p w14:paraId="03E85F70" w14:textId="77777777" w:rsidR="004924E0" w:rsidRDefault="004924E0" w:rsidP="004924E0">
      <w:pPr>
        <w:pStyle w:val="Prrafodelista"/>
        <w:ind w:left="-142"/>
        <w:rPr>
          <w:b/>
          <w:sz w:val="24"/>
        </w:rPr>
      </w:pPr>
    </w:p>
    <w:p w14:paraId="04A1FBF2" w14:textId="77777777" w:rsidR="004924E0" w:rsidRDefault="004924E0" w:rsidP="00E92934">
      <w:pPr>
        <w:pStyle w:val="Prrafodelista"/>
        <w:ind w:left="0"/>
        <w:jc w:val="both"/>
        <w:rPr>
          <w:bCs/>
          <w:sz w:val="24"/>
        </w:rPr>
      </w:pPr>
      <w:r>
        <w:rPr>
          <w:b/>
          <w:sz w:val="24"/>
        </w:rPr>
        <w:t xml:space="preserve">NOTA: </w:t>
      </w:r>
      <w:r w:rsidRPr="00424250">
        <w:rPr>
          <w:bCs/>
          <w:sz w:val="24"/>
        </w:rPr>
        <w:t>¿Cuál es la razón para que la entidad no informe sobre algunas cifras del cuadro anterior?</w:t>
      </w:r>
    </w:p>
    <w:p w14:paraId="554B257D" w14:textId="77777777" w:rsidR="004924E0" w:rsidRDefault="004924E0" w:rsidP="00E92934">
      <w:pPr>
        <w:pStyle w:val="Prrafodelista"/>
        <w:ind w:left="0"/>
        <w:jc w:val="both"/>
        <w:rPr>
          <w:bCs/>
          <w:sz w:val="24"/>
        </w:rPr>
      </w:pPr>
    </w:p>
    <w:p w14:paraId="3EEA1D8D" w14:textId="77777777" w:rsidR="004924E0" w:rsidRDefault="004924E0" w:rsidP="00E92934">
      <w:pPr>
        <w:pStyle w:val="Prrafodelista"/>
        <w:ind w:left="0"/>
        <w:jc w:val="both"/>
        <w:rPr>
          <w:bCs/>
          <w:sz w:val="24"/>
        </w:rPr>
      </w:pPr>
      <w:r>
        <w:rPr>
          <w:b/>
          <w:sz w:val="24"/>
        </w:rPr>
        <w:t xml:space="preserve">LA ENTIDAD INFORMA: </w:t>
      </w:r>
      <w:r>
        <w:rPr>
          <w:bCs/>
          <w:sz w:val="24"/>
        </w:rPr>
        <w:t>Al respecto es importante indicar que la entidad, ha constituido operaciones con pago por valor liquido cero, las cuales en la vigencia 2024 se ejecutaron de conformidad con el artículo 20 de la Ley 2342 de 2023:</w:t>
      </w:r>
    </w:p>
    <w:p w14:paraId="367C8EB4" w14:textId="77777777" w:rsidR="004924E0" w:rsidRDefault="004924E0" w:rsidP="00E92934">
      <w:pPr>
        <w:pStyle w:val="Prrafodelista"/>
        <w:ind w:left="0"/>
        <w:jc w:val="both"/>
        <w:rPr>
          <w:bCs/>
          <w:sz w:val="24"/>
        </w:rPr>
      </w:pPr>
    </w:p>
    <w:p w14:paraId="637B591E" w14:textId="77777777" w:rsidR="004924E0" w:rsidRDefault="004924E0" w:rsidP="00E92934">
      <w:pPr>
        <w:pStyle w:val="Prrafodelista"/>
        <w:ind w:left="0"/>
        <w:jc w:val="both"/>
        <w:rPr>
          <w:bCs/>
          <w:sz w:val="24"/>
        </w:rPr>
      </w:pPr>
      <w:r>
        <w:rPr>
          <w:bCs/>
          <w:sz w:val="24"/>
        </w:rPr>
        <w:t>“(…) Cuando las fiducias, los encargos fiduciarios, los patrimonios autónomos a los convenios o contratos interadministrativos utilicen la creación de subcuentas, subprogramas, subproyectos o cualquier otra modalidad de clasificación, deberán implementar la unidad de caja, para buscar eficiencia en el manejo de los recursos que les sitúa la Nación”.</w:t>
      </w:r>
    </w:p>
    <w:p w14:paraId="0E16C9EA" w14:textId="77777777" w:rsidR="004924E0" w:rsidRDefault="004924E0" w:rsidP="00E92934">
      <w:pPr>
        <w:pStyle w:val="Prrafodelista"/>
        <w:ind w:left="0"/>
        <w:jc w:val="both"/>
        <w:rPr>
          <w:bCs/>
          <w:sz w:val="24"/>
        </w:rPr>
      </w:pPr>
    </w:p>
    <w:p w14:paraId="1B4CCCB5" w14:textId="77777777" w:rsidR="004924E0" w:rsidRDefault="004924E0" w:rsidP="00E92934">
      <w:pPr>
        <w:pStyle w:val="Prrafodelista"/>
        <w:ind w:left="0"/>
        <w:jc w:val="both"/>
        <w:rPr>
          <w:bCs/>
          <w:sz w:val="24"/>
        </w:rPr>
      </w:pPr>
      <w:r>
        <w:rPr>
          <w:bCs/>
          <w:sz w:val="24"/>
        </w:rPr>
        <w:lastRenderedPageBreak/>
        <w:t>Así las cosas y de conformidad con las indicaciones del Ministerio de Hacienda y Crédito Público, se considera prioritario ejecutar los recursos con cargo a la vigencia de la más antigua a la más reciente; con la finalidad de agotar los recursos amparados en la operación contable.</w:t>
      </w:r>
    </w:p>
    <w:p w14:paraId="6C560628" w14:textId="77777777" w:rsidR="004924E0" w:rsidRDefault="004924E0" w:rsidP="00E92934">
      <w:pPr>
        <w:pStyle w:val="Prrafodelista"/>
        <w:ind w:left="0"/>
        <w:jc w:val="both"/>
        <w:rPr>
          <w:bCs/>
          <w:sz w:val="24"/>
        </w:rPr>
      </w:pPr>
    </w:p>
    <w:p w14:paraId="3B371488" w14:textId="77777777" w:rsidR="004924E0" w:rsidRDefault="004924E0" w:rsidP="00E92934">
      <w:pPr>
        <w:pStyle w:val="Prrafodelista"/>
        <w:ind w:left="0"/>
        <w:jc w:val="both"/>
        <w:rPr>
          <w:bCs/>
          <w:sz w:val="24"/>
        </w:rPr>
      </w:pPr>
      <w:r>
        <w:rPr>
          <w:bCs/>
          <w:sz w:val="24"/>
        </w:rPr>
        <w:t>Lo anterior conlleva a que, el rubro de transferencias, cuente con un comportamiento relativamente bajo en cuanto a obligaciones; dada la situación antes expuesta.</w:t>
      </w:r>
    </w:p>
    <w:p w14:paraId="4B1B83BE" w14:textId="77777777" w:rsidR="004924E0" w:rsidRPr="00CE5311" w:rsidRDefault="004924E0" w:rsidP="004924E0">
      <w:pPr>
        <w:pStyle w:val="Prrafodelista"/>
        <w:ind w:left="0"/>
        <w:rPr>
          <w:bCs/>
          <w:sz w:val="24"/>
        </w:rPr>
      </w:pPr>
    </w:p>
    <w:p w14:paraId="7999DDCC" w14:textId="77777777" w:rsidR="004924E0" w:rsidRPr="00B54567" w:rsidRDefault="004924E0" w:rsidP="004924E0">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1EDEC9C8" w14:textId="77777777" w:rsidR="004924E0" w:rsidRPr="00B54567" w:rsidRDefault="004924E0" w:rsidP="004924E0">
      <w:pPr>
        <w:pStyle w:val="Prrafodelista"/>
        <w:ind w:left="-142"/>
        <w:rPr>
          <w:sz w:val="24"/>
        </w:rPr>
      </w:pPr>
    </w:p>
    <w:tbl>
      <w:tblPr>
        <w:tblStyle w:val="Tablaconcuadrcula"/>
        <w:tblW w:w="10206" w:type="dxa"/>
        <w:tblInd w:w="-5" w:type="dxa"/>
        <w:tblLook w:val="04A0" w:firstRow="1" w:lastRow="0" w:firstColumn="1" w:lastColumn="0" w:noHBand="0" w:noVBand="1"/>
      </w:tblPr>
      <w:tblGrid>
        <w:gridCol w:w="4111"/>
        <w:gridCol w:w="1843"/>
        <w:gridCol w:w="1984"/>
        <w:gridCol w:w="2268"/>
      </w:tblGrid>
      <w:tr w:rsidR="004924E0" w:rsidRPr="00B54567" w14:paraId="4FA6060C" w14:textId="77777777" w:rsidTr="00874B2D">
        <w:tc>
          <w:tcPr>
            <w:tcW w:w="4111" w:type="dxa"/>
          </w:tcPr>
          <w:p w14:paraId="63EFBC12" w14:textId="77777777" w:rsidR="004924E0" w:rsidRPr="00B54567" w:rsidRDefault="004924E0" w:rsidP="00874B2D">
            <w:pPr>
              <w:ind w:left="1169" w:right="-1440"/>
              <w:rPr>
                <w:b/>
                <w:sz w:val="18"/>
                <w:szCs w:val="18"/>
                <w:lang w:val="es-ES_tradnl"/>
              </w:rPr>
            </w:pPr>
            <w:r w:rsidRPr="00B54567">
              <w:rPr>
                <w:b/>
                <w:sz w:val="18"/>
                <w:szCs w:val="18"/>
                <w:lang w:val="es-ES_tradnl"/>
              </w:rPr>
              <w:t>TIPO DE GASTO</w:t>
            </w:r>
          </w:p>
        </w:tc>
        <w:tc>
          <w:tcPr>
            <w:tcW w:w="1843" w:type="dxa"/>
          </w:tcPr>
          <w:p w14:paraId="7F0EE423" w14:textId="77777777" w:rsidR="004924E0" w:rsidRPr="00B54567" w:rsidRDefault="004924E0" w:rsidP="00874B2D">
            <w:pPr>
              <w:jc w:val="center"/>
              <w:rPr>
                <w:b/>
                <w:sz w:val="18"/>
                <w:szCs w:val="18"/>
                <w:lang w:val="es-ES_tradnl"/>
              </w:rPr>
            </w:pPr>
            <w:r w:rsidRPr="00B54567">
              <w:rPr>
                <w:b/>
                <w:sz w:val="18"/>
                <w:szCs w:val="18"/>
                <w:lang w:val="es-ES_tradnl"/>
              </w:rPr>
              <w:t>APROPIACIÓN</w:t>
            </w:r>
          </w:p>
          <w:p w14:paraId="79531E9A" w14:textId="77777777" w:rsidR="004924E0" w:rsidRPr="00B54567" w:rsidRDefault="004924E0" w:rsidP="00874B2D">
            <w:pPr>
              <w:jc w:val="center"/>
              <w:rPr>
                <w:b/>
                <w:sz w:val="18"/>
                <w:szCs w:val="18"/>
                <w:lang w:val="es-ES_tradnl"/>
              </w:rPr>
            </w:pPr>
            <w:r w:rsidRPr="00B54567">
              <w:rPr>
                <w:b/>
                <w:sz w:val="18"/>
                <w:szCs w:val="18"/>
                <w:lang w:val="es-ES_tradnl"/>
              </w:rPr>
              <w:t>DEFINITIVA</w:t>
            </w:r>
          </w:p>
          <w:p w14:paraId="04C9FEF2" w14:textId="77777777" w:rsidR="004924E0" w:rsidRPr="00B54567" w:rsidRDefault="004924E0" w:rsidP="00874B2D">
            <w:pPr>
              <w:jc w:val="center"/>
              <w:rPr>
                <w:b/>
                <w:sz w:val="18"/>
                <w:szCs w:val="18"/>
                <w:lang w:val="es-ES_tradnl"/>
              </w:rPr>
            </w:pPr>
            <w:r w:rsidRPr="00B54567">
              <w:rPr>
                <w:b/>
                <w:sz w:val="18"/>
                <w:szCs w:val="18"/>
                <w:lang w:val="es-ES_tradnl"/>
              </w:rPr>
              <w:t>(1)</w:t>
            </w:r>
          </w:p>
          <w:p w14:paraId="54464D46" w14:textId="77777777" w:rsidR="004924E0" w:rsidRPr="00B54567" w:rsidRDefault="004924E0" w:rsidP="00874B2D">
            <w:pPr>
              <w:jc w:val="center"/>
              <w:rPr>
                <w:b/>
                <w:sz w:val="18"/>
                <w:szCs w:val="18"/>
                <w:lang w:val="es-ES_tradnl"/>
              </w:rPr>
            </w:pPr>
          </w:p>
        </w:tc>
        <w:tc>
          <w:tcPr>
            <w:tcW w:w="1984" w:type="dxa"/>
          </w:tcPr>
          <w:p w14:paraId="280F5B96" w14:textId="77777777" w:rsidR="004924E0" w:rsidRPr="00B54567" w:rsidRDefault="004924E0" w:rsidP="00874B2D">
            <w:pPr>
              <w:ind w:left="145" w:right="184"/>
              <w:jc w:val="center"/>
              <w:rPr>
                <w:b/>
                <w:sz w:val="18"/>
                <w:szCs w:val="18"/>
                <w:lang w:val="es-ES_tradnl"/>
              </w:rPr>
            </w:pPr>
            <w:r w:rsidRPr="00B54567">
              <w:rPr>
                <w:b/>
                <w:sz w:val="18"/>
                <w:szCs w:val="18"/>
                <w:lang w:val="es-ES_tradnl"/>
              </w:rPr>
              <w:t>EJECUCIÓN</w:t>
            </w:r>
          </w:p>
          <w:p w14:paraId="70394535" w14:textId="77777777" w:rsidR="004924E0" w:rsidRPr="00B54567" w:rsidRDefault="004924E0" w:rsidP="00874B2D">
            <w:pPr>
              <w:ind w:right="34"/>
              <w:jc w:val="center"/>
              <w:rPr>
                <w:b/>
                <w:sz w:val="18"/>
                <w:szCs w:val="18"/>
                <w:lang w:val="es-ES_tradnl"/>
              </w:rPr>
            </w:pPr>
            <w:r w:rsidRPr="00B54567">
              <w:rPr>
                <w:b/>
                <w:sz w:val="18"/>
                <w:szCs w:val="18"/>
                <w:lang w:val="es-ES_tradnl"/>
              </w:rPr>
              <w:t>COMPROMISOS</w:t>
            </w:r>
          </w:p>
          <w:p w14:paraId="6020F98A" w14:textId="77777777" w:rsidR="004924E0" w:rsidRPr="00B54567" w:rsidRDefault="004924E0" w:rsidP="00874B2D">
            <w:pPr>
              <w:ind w:right="34"/>
              <w:jc w:val="center"/>
              <w:rPr>
                <w:b/>
                <w:sz w:val="18"/>
                <w:szCs w:val="18"/>
                <w:lang w:val="es-ES_tradnl"/>
              </w:rPr>
            </w:pPr>
            <w:r w:rsidRPr="00B54567">
              <w:rPr>
                <w:b/>
                <w:sz w:val="18"/>
                <w:szCs w:val="18"/>
                <w:lang w:val="es-ES_tradnl"/>
              </w:rPr>
              <w:t>(2)</w:t>
            </w:r>
          </w:p>
        </w:tc>
        <w:tc>
          <w:tcPr>
            <w:tcW w:w="2268" w:type="dxa"/>
          </w:tcPr>
          <w:p w14:paraId="6C120390" w14:textId="77777777" w:rsidR="004924E0" w:rsidRPr="00B54567" w:rsidRDefault="004924E0" w:rsidP="00874B2D">
            <w:pPr>
              <w:ind w:left="25" w:right="34"/>
              <w:jc w:val="center"/>
              <w:rPr>
                <w:b/>
                <w:sz w:val="18"/>
                <w:szCs w:val="18"/>
                <w:lang w:val="es-ES_tradnl"/>
              </w:rPr>
            </w:pPr>
            <w:r w:rsidRPr="00B54567">
              <w:rPr>
                <w:b/>
                <w:sz w:val="18"/>
                <w:szCs w:val="18"/>
                <w:lang w:val="es-ES_tradnl"/>
              </w:rPr>
              <w:t>PÉRDIDAS DE</w:t>
            </w:r>
          </w:p>
          <w:p w14:paraId="0A1FA2C0" w14:textId="77777777" w:rsidR="004924E0" w:rsidRPr="00B54567" w:rsidRDefault="004924E0" w:rsidP="00874B2D">
            <w:pPr>
              <w:ind w:right="34"/>
              <w:jc w:val="center"/>
              <w:rPr>
                <w:b/>
                <w:sz w:val="18"/>
                <w:szCs w:val="18"/>
                <w:lang w:val="es-ES_tradnl"/>
              </w:rPr>
            </w:pPr>
            <w:r w:rsidRPr="00B54567">
              <w:rPr>
                <w:b/>
                <w:sz w:val="18"/>
                <w:szCs w:val="18"/>
                <w:lang w:val="es-ES_tradnl"/>
              </w:rPr>
              <w:t>APROPIACIÓN</w:t>
            </w:r>
          </w:p>
          <w:p w14:paraId="7AB367E7" w14:textId="77777777" w:rsidR="004924E0" w:rsidRPr="00B54567" w:rsidRDefault="004924E0" w:rsidP="00874B2D">
            <w:pPr>
              <w:ind w:right="34"/>
              <w:jc w:val="center"/>
              <w:rPr>
                <w:b/>
                <w:sz w:val="18"/>
                <w:szCs w:val="18"/>
                <w:lang w:val="es-ES_tradnl"/>
              </w:rPr>
            </w:pPr>
            <w:r w:rsidRPr="00B54567">
              <w:rPr>
                <w:b/>
                <w:sz w:val="18"/>
                <w:szCs w:val="18"/>
                <w:lang w:val="es-ES_tradnl"/>
              </w:rPr>
              <w:t>3 = (1-2)</w:t>
            </w:r>
          </w:p>
        </w:tc>
      </w:tr>
      <w:tr w:rsidR="004924E0" w:rsidRPr="00B54567" w14:paraId="0FB82248" w14:textId="77777777" w:rsidTr="00874B2D">
        <w:tc>
          <w:tcPr>
            <w:tcW w:w="4111" w:type="dxa"/>
          </w:tcPr>
          <w:p w14:paraId="2F42E163" w14:textId="77777777" w:rsidR="004924E0" w:rsidRPr="00B54567" w:rsidRDefault="004924E0" w:rsidP="00874B2D">
            <w:pPr>
              <w:ind w:right="-1440"/>
              <w:jc w:val="both"/>
              <w:rPr>
                <w:b/>
                <w:sz w:val="16"/>
                <w:szCs w:val="16"/>
                <w:lang w:val="es-ES_tradnl"/>
              </w:rPr>
            </w:pPr>
            <w:r w:rsidRPr="00B54567">
              <w:rPr>
                <w:b/>
                <w:sz w:val="16"/>
                <w:szCs w:val="16"/>
                <w:lang w:val="es-ES_tradnl"/>
              </w:rPr>
              <w:t>FUNCIONAMIENTO</w:t>
            </w:r>
          </w:p>
        </w:tc>
        <w:tc>
          <w:tcPr>
            <w:tcW w:w="1843" w:type="dxa"/>
          </w:tcPr>
          <w:p w14:paraId="33CD6370" w14:textId="77777777" w:rsidR="004924E0" w:rsidRPr="00B54567" w:rsidRDefault="004924E0" w:rsidP="00874B2D">
            <w:pPr>
              <w:pStyle w:val="Prrafodelista"/>
              <w:ind w:left="0"/>
              <w:jc w:val="right"/>
              <w:rPr>
                <w:b/>
                <w:sz w:val="16"/>
                <w:szCs w:val="16"/>
              </w:rPr>
            </w:pPr>
            <w:r>
              <w:rPr>
                <w:b/>
                <w:sz w:val="16"/>
                <w:szCs w:val="16"/>
              </w:rPr>
              <w:t>-</w:t>
            </w:r>
          </w:p>
        </w:tc>
        <w:tc>
          <w:tcPr>
            <w:tcW w:w="1984" w:type="dxa"/>
          </w:tcPr>
          <w:p w14:paraId="696C9CAC" w14:textId="77777777" w:rsidR="004924E0" w:rsidRPr="00B54567" w:rsidRDefault="004924E0" w:rsidP="00874B2D">
            <w:pPr>
              <w:pStyle w:val="Prrafodelista"/>
              <w:ind w:left="0"/>
              <w:jc w:val="right"/>
              <w:rPr>
                <w:b/>
                <w:sz w:val="16"/>
                <w:szCs w:val="16"/>
              </w:rPr>
            </w:pPr>
            <w:r>
              <w:rPr>
                <w:b/>
                <w:sz w:val="16"/>
                <w:szCs w:val="16"/>
              </w:rPr>
              <w:t>-</w:t>
            </w:r>
          </w:p>
        </w:tc>
        <w:tc>
          <w:tcPr>
            <w:tcW w:w="2268" w:type="dxa"/>
          </w:tcPr>
          <w:p w14:paraId="06C35C49" w14:textId="77777777" w:rsidR="004924E0" w:rsidRPr="00B54567" w:rsidRDefault="004924E0" w:rsidP="00874B2D">
            <w:pPr>
              <w:pStyle w:val="Prrafodelista"/>
              <w:ind w:left="0"/>
              <w:jc w:val="right"/>
              <w:rPr>
                <w:b/>
                <w:sz w:val="16"/>
                <w:szCs w:val="16"/>
              </w:rPr>
            </w:pPr>
            <w:r>
              <w:rPr>
                <w:b/>
                <w:sz w:val="16"/>
                <w:szCs w:val="16"/>
              </w:rPr>
              <w:t>-</w:t>
            </w:r>
          </w:p>
        </w:tc>
      </w:tr>
      <w:tr w:rsidR="004924E0" w:rsidRPr="00B54567" w14:paraId="364BCD40" w14:textId="77777777" w:rsidTr="00874B2D">
        <w:tc>
          <w:tcPr>
            <w:tcW w:w="4111" w:type="dxa"/>
          </w:tcPr>
          <w:p w14:paraId="2607DBC1" w14:textId="77777777" w:rsidR="004924E0" w:rsidRPr="00B54567" w:rsidRDefault="004924E0" w:rsidP="00874B2D">
            <w:pPr>
              <w:ind w:right="-1440"/>
              <w:jc w:val="both"/>
              <w:rPr>
                <w:sz w:val="16"/>
                <w:szCs w:val="16"/>
                <w:lang w:val="es-ES_tradnl"/>
              </w:rPr>
            </w:pPr>
            <w:r w:rsidRPr="00B54567">
              <w:rPr>
                <w:sz w:val="16"/>
                <w:szCs w:val="16"/>
                <w:lang w:val="es-ES_tradnl"/>
              </w:rPr>
              <w:t>Gastos de personal</w:t>
            </w:r>
          </w:p>
        </w:tc>
        <w:tc>
          <w:tcPr>
            <w:tcW w:w="1843" w:type="dxa"/>
          </w:tcPr>
          <w:p w14:paraId="16864C6A" w14:textId="77777777" w:rsidR="004924E0" w:rsidRPr="00B54567" w:rsidRDefault="004924E0" w:rsidP="00874B2D">
            <w:pPr>
              <w:pStyle w:val="Prrafodelista"/>
              <w:ind w:left="0"/>
              <w:jc w:val="right"/>
              <w:rPr>
                <w:sz w:val="16"/>
                <w:szCs w:val="16"/>
              </w:rPr>
            </w:pPr>
            <w:r>
              <w:rPr>
                <w:rFonts w:eastAsia="Calibri"/>
                <w:sz w:val="16"/>
                <w:szCs w:val="16"/>
                <w:lang w:val="es-CO"/>
              </w:rPr>
              <w:t>13.001.000</w:t>
            </w:r>
          </w:p>
        </w:tc>
        <w:tc>
          <w:tcPr>
            <w:tcW w:w="1984" w:type="dxa"/>
          </w:tcPr>
          <w:p w14:paraId="392E350E" w14:textId="77777777" w:rsidR="004924E0" w:rsidRPr="00B54567" w:rsidRDefault="004924E0" w:rsidP="00874B2D">
            <w:pPr>
              <w:pStyle w:val="Prrafodelista"/>
              <w:ind w:left="0"/>
              <w:jc w:val="right"/>
              <w:rPr>
                <w:sz w:val="16"/>
                <w:szCs w:val="16"/>
              </w:rPr>
            </w:pPr>
            <w:r>
              <w:rPr>
                <w:rFonts w:eastAsia="Calibri"/>
                <w:sz w:val="16"/>
                <w:szCs w:val="16"/>
                <w:lang w:val="es-CO"/>
              </w:rPr>
              <w:t>12.701.921</w:t>
            </w:r>
          </w:p>
        </w:tc>
        <w:tc>
          <w:tcPr>
            <w:tcW w:w="2268" w:type="dxa"/>
          </w:tcPr>
          <w:p w14:paraId="3CB63CEB" w14:textId="77777777" w:rsidR="004924E0" w:rsidRPr="00B54567" w:rsidRDefault="004924E0" w:rsidP="00874B2D">
            <w:pPr>
              <w:pStyle w:val="Prrafodelista"/>
              <w:ind w:left="0"/>
              <w:jc w:val="right"/>
              <w:rPr>
                <w:sz w:val="16"/>
                <w:szCs w:val="16"/>
              </w:rPr>
            </w:pPr>
            <w:r>
              <w:rPr>
                <w:sz w:val="16"/>
                <w:szCs w:val="16"/>
              </w:rPr>
              <w:t>299.079</w:t>
            </w:r>
          </w:p>
        </w:tc>
      </w:tr>
      <w:tr w:rsidR="004924E0" w:rsidRPr="00B54567" w14:paraId="2BA9BCED" w14:textId="77777777" w:rsidTr="00874B2D">
        <w:tc>
          <w:tcPr>
            <w:tcW w:w="4111" w:type="dxa"/>
          </w:tcPr>
          <w:p w14:paraId="150DEDD7" w14:textId="77777777" w:rsidR="004924E0" w:rsidRPr="00B54567" w:rsidRDefault="004924E0"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Pr>
          <w:p w14:paraId="5269FF8F" w14:textId="77777777" w:rsidR="004924E0" w:rsidRPr="00B54567" w:rsidRDefault="004924E0" w:rsidP="00874B2D">
            <w:pPr>
              <w:pStyle w:val="Prrafodelista"/>
              <w:ind w:left="0"/>
              <w:jc w:val="right"/>
              <w:rPr>
                <w:sz w:val="16"/>
                <w:szCs w:val="16"/>
              </w:rPr>
            </w:pPr>
            <w:r>
              <w:rPr>
                <w:rFonts w:eastAsia="Calibri"/>
                <w:sz w:val="16"/>
                <w:szCs w:val="16"/>
                <w:lang w:val="es-CO"/>
              </w:rPr>
              <w:t>3.662.746</w:t>
            </w:r>
          </w:p>
        </w:tc>
        <w:tc>
          <w:tcPr>
            <w:tcW w:w="1984" w:type="dxa"/>
          </w:tcPr>
          <w:p w14:paraId="477E0277" w14:textId="77777777" w:rsidR="004924E0" w:rsidRPr="00B54567" w:rsidRDefault="004924E0" w:rsidP="00874B2D">
            <w:pPr>
              <w:pStyle w:val="Prrafodelista"/>
              <w:ind w:left="0"/>
              <w:jc w:val="right"/>
              <w:rPr>
                <w:sz w:val="16"/>
                <w:szCs w:val="16"/>
              </w:rPr>
            </w:pPr>
            <w:r>
              <w:rPr>
                <w:rFonts w:eastAsia="Calibri"/>
                <w:sz w:val="16"/>
                <w:szCs w:val="16"/>
                <w:lang w:val="es-CO"/>
              </w:rPr>
              <w:t>3.616.636</w:t>
            </w:r>
          </w:p>
        </w:tc>
        <w:tc>
          <w:tcPr>
            <w:tcW w:w="2268" w:type="dxa"/>
          </w:tcPr>
          <w:p w14:paraId="48317030" w14:textId="77777777" w:rsidR="004924E0" w:rsidRPr="00B54567" w:rsidRDefault="004924E0" w:rsidP="00874B2D">
            <w:pPr>
              <w:pStyle w:val="Prrafodelista"/>
              <w:ind w:left="0"/>
              <w:jc w:val="right"/>
              <w:rPr>
                <w:sz w:val="16"/>
                <w:szCs w:val="16"/>
              </w:rPr>
            </w:pPr>
            <w:r>
              <w:rPr>
                <w:sz w:val="16"/>
                <w:szCs w:val="16"/>
              </w:rPr>
              <w:t>46.110</w:t>
            </w:r>
          </w:p>
        </w:tc>
      </w:tr>
      <w:tr w:rsidR="004924E0" w:rsidRPr="00B54567" w14:paraId="791239AC" w14:textId="77777777" w:rsidTr="00874B2D">
        <w:tc>
          <w:tcPr>
            <w:tcW w:w="4111" w:type="dxa"/>
          </w:tcPr>
          <w:p w14:paraId="29C1A19F" w14:textId="77777777" w:rsidR="004924E0" w:rsidRPr="00B54567" w:rsidRDefault="004924E0" w:rsidP="00874B2D">
            <w:pPr>
              <w:ind w:right="-1440"/>
              <w:jc w:val="both"/>
              <w:rPr>
                <w:sz w:val="16"/>
                <w:szCs w:val="16"/>
                <w:lang w:val="es-ES_tradnl"/>
              </w:rPr>
            </w:pPr>
            <w:r w:rsidRPr="00B54567">
              <w:rPr>
                <w:sz w:val="16"/>
                <w:szCs w:val="16"/>
                <w:lang w:val="es-ES_tradnl"/>
              </w:rPr>
              <w:t>Transferencias</w:t>
            </w:r>
          </w:p>
        </w:tc>
        <w:tc>
          <w:tcPr>
            <w:tcW w:w="1843" w:type="dxa"/>
          </w:tcPr>
          <w:p w14:paraId="04621C38" w14:textId="77777777" w:rsidR="004924E0" w:rsidRPr="00B54567" w:rsidRDefault="004924E0" w:rsidP="00874B2D">
            <w:pPr>
              <w:pStyle w:val="Prrafodelista"/>
              <w:ind w:left="0"/>
              <w:jc w:val="right"/>
              <w:rPr>
                <w:sz w:val="16"/>
                <w:szCs w:val="16"/>
              </w:rPr>
            </w:pPr>
            <w:r>
              <w:rPr>
                <w:rFonts w:eastAsia="Calibri"/>
                <w:sz w:val="16"/>
                <w:szCs w:val="16"/>
                <w:lang w:val="es-CO"/>
              </w:rPr>
              <w:t>791.852.362</w:t>
            </w:r>
          </w:p>
        </w:tc>
        <w:tc>
          <w:tcPr>
            <w:tcW w:w="1984" w:type="dxa"/>
          </w:tcPr>
          <w:p w14:paraId="42E14073" w14:textId="77777777" w:rsidR="004924E0" w:rsidRPr="00B54567" w:rsidRDefault="004924E0" w:rsidP="00874B2D">
            <w:pPr>
              <w:pStyle w:val="Prrafodelista"/>
              <w:ind w:left="0"/>
              <w:jc w:val="right"/>
              <w:rPr>
                <w:sz w:val="16"/>
                <w:szCs w:val="16"/>
              </w:rPr>
            </w:pPr>
            <w:r>
              <w:rPr>
                <w:rFonts w:eastAsia="Calibri"/>
                <w:sz w:val="16"/>
                <w:szCs w:val="16"/>
                <w:lang w:val="es-CO"/>
              </w:rPr>
              <w:t>749.803.316</w:t>
            </w:r>
          </w:p>
        </w:tc>
        <w:tc>
          <w:tcPr>
            <w:tcW w:w="2268" w:type="dxa"/>
          </w:tcPr>
          <w:p w14:paraId="567246C8" w14:textId="77777777" w:rsidR="004924E0" w:rsidRPr="00B54567" w:rsidRDefault="004924E0" w:rsidP="00874B2D">
            <w:pPr>
              <w:pStyle w:val="Prrafodelista"/>
              <w:ind w:left="0"/>
              <w:jc w:val="right"/>
              <w:rPr>
                <w:sz w:val="16"/>
                <w:szCs w:val="16"/>
              </w:rPr>
            </w:pPr>
            <w:r>
              <w:rPr>
                <w:sz w:val="16"/>
                <w:szCs w:val="16"/>
              </w:rPr>
              <w:t>42.049.046</w:t>
            </w:r>
          </w:p>
        </w:tc>
      </w:tr>
      <w:tr w:rsidR="004924E0" w:rsidRPr="00B54567" w14:paraId="18268CDA" w14:textId="77777777" w:rsidTr="00874B2D">
        <w:tc>
          <w:tcPr>
            <w:tcW w:w="4111" w:type="dxa"/>
          </w:tcPr>
          <w:p w14:paraId="4B3B8594" w14:textId="77777777" w:rsidR="004924E0" w:rsidRPr="00B54567" w:rsidRDefault="004924E0" w:rsidP="00874B2D">
            <w:pPr>
              <w:jc w:val="both"/>
              <w:rPr>
                <w:sz w:val="16"/>
                <w:szCs w:val="16"/>
                <w:lang w:val="es-ES_tradnl"/>
              </w:rPr>
            </w:pPr>
            <w:r w:rsidRPr="00B54567">
              <w:rPr>
                <w:rFonts w:eastAsia="Calibri"/>
                <w:sz w:val="16"/>
                <w:szCs w:val="16"/>
              </w:rPr>
              <w:t>Gastos por tributos, multas, sanciones e intereses de mora</w:t>
            </w:r>
          </w:p>
        </w:tc>
        <w:tc>
          <w:tcPr>
            <w:tcW w:w="1843" w:type="dxa"/>
          </w:tcPr>
          <w:p w14:paraId="45804F9D" w14:textId="77777777" w:rsidR="004924E0" w:rsidRDefault="004924E0" w:rsidP="00874B2D">
            <w:pPr>
              <w:jc w:val="right"/>
              <w:rPr>
                <w:rFonts w:eastAsia="Calibri"/>
                <w:sz w:val="16"/>
                <w:szCs w:val="16"/>
                <w:lang w:val="es-CO"/>
              </w:rPr>
            </w:pPr>
          </w:p>
          <w:p w14:paraId="667B137F" w14:textId="77777777" w:rsidR="004924E0" w:rsidRPr="00B54567" w:rsidRDefault="004924E0" w:rsidP="00874B2D">
            <w:pPr>
              <w:pStyle w:val="Prrafodelista"/>
              <w:ind w:left="0"/>
              <w:jc w:val="right"/>
              <w:rPr>
                <w:sz w:val="16"/>
                <w:szCs w:val="16"/>
              </w:rPr>
            </w:pPr>
            <w:r>
              <w:rPr>
                <w:rFonts w:eastAsia="Calibri"/>
                <w:sz w:val="16"/>
                <w:szCs w:val="16"/>
                <w:lang w:val="es-CO"/>
              </w:rPr>
              <w:t>1.836.659</w:t>
            </w:r>
          </w:p>
        </w:tc>
        <w:tc>
          <w:tcPr>
            <w:tcW w:w="1984" w:type="dxa"/>
          </w:tcPr>
          <w:p w14:paraId="1AA7EAB2" w14:textId="77777777" w:rsidR="004924E0" w:rsidRDefault="004924E0" w:rsidP="00874B2D">
            <w:pPr>
              <w:jc w:val="right"/>
              <w:rPr>
                <w:rFonts w:eastAsia="Calibri"/>
                <w:sz w:val="16"/>
                <w:szCs w:val="16"/>
                <w:lang w:val="es-CO"/>
              </w:rPr>
            </w:pPr>
          </w:p>
          <w:p w14:paraId="36E3764C" w14:textId="77777777" w:rsidR="004924E0" w:rsidRPr="00B54567" w:rsidRDefault="004924E0" w:rsidP="00874B2D">
            <w:pPr>
              <w:pStyle w:val="Prrafodelista"/>
              <w:ind w:left="0"/>
              <w:jc w:val="right"/>
              <w:rPr>
                <w:sz w:val="16"/>
                <w:szCs w:val="16"/>
              </w:rPr>
            </w:pPr>
            <w:r>
              <w:rPr>
                <w:rFonts w:eastAsia="Calibri"/>
                <w:sz w:val="16"/>
                <w:szCs w:val="16"/>
                <w:lang w:val="es-CO"/>
              </w:rPr>
              <w:t>1.463.549</w:t>
            </w:r>
          </w:p>
        </w:tc>
        <w:tc>
          <w:tcPr>
            <w:tcW w:w="2268" w:type="dxa"/>
          </w:tcPr>
          <w:p w14:paraId="4F3E0DF6" w14:textId="77777777" w:rsidR="004924E0" w:rsidRDefault="004924E0" w:rsidP="00874B2D">
            <w:pPr>
              <w:pStyle w:val="Prrafodelista"/>
              <w:ind w:left="0"/>
              <w:jc w:val="right"/>
              <w:rPr>
                <w:sz w:val="16"/>
                <w:szCs w:val="16"/>
              </w:rPr>
            </w:pPr>
          </w:p>
          <w:p w14:paraId="1AAA73BB" w14:textId="77777777" w:rsidR="004924E0" w:rsidRPr="00B54567" w:rsidRDefault="004924E0" w:rsidP="00874B2D">
            <w:pPr>
              <w:pStyle w:val="Prrafodelista"/>
              <w:ind w:left="0"/>
              <w:jc w:val="right"/>
              <w:rPr>
                <w:sz w:val="16"/>
                <w:szCs w:val="16"/>
              </w:rPr>
            </w:pPr>
            <w:r>
              <w:rPr>
                <w:sz w:val="16"/>
                <w:szCs w:val="16"/>
              </w:rPr>
              <w:t>373.110</w:t>
            </w:r>
          </w:p>
        </w:tc>
      </w:tr>
      <w:tr w:rsidR="004924E0" w:rsidRPr="00B54567" w14:paraId="61FB54AE" w14:textId="77777777" w:rsidTr="00874B2D">
        <w:tc>
          <w:tcPr>
            <w:tcW w:w="4111" w:type="dxa"/>
          </w:tcPr>
          <w:p w14:paraId="19F6385A" w14:textId="77777777" w:rsidR="004924E0" w:rsidRPr="00B54567" w:rsidRDefault="004924E0" w:rsidP="00874B2D">
            <w:pPr>
              <w:ind w:right="-1440"/>
              <w:jc w:val="both"/>
              <w:rPr>
                <w:b/>
                <w:sz w:val="16"/>
                <w:szCs w:val="16"/>
                <w:lang w:val="es-ES_tradnl"/>
              </w:rPr>
            </w:pPr>
            <w:r w:rsidRPr="00B54567">
              <w:rPr>
                <w:b/>
                <w:sz w:val="16"/>
                <w:szCs w:val="16"/>
                <w:lang w:val="es-ES_tradnl"/>
              </w:rPr>
              <w:t>INVERSIÓN</w:t>
            </w:r>
          </w:p>
        </w:tc>
        <w:tc>
          <w:tcPr>
            <w:tcW w:w="1843" w:type="dxa"/>
          </w:tcPr>
          <w:p w14:paraId="15DC8E2B" w14:textId="77777777" w:rsidR="004924E0" w:rsidRPr="00B54567" w:rsidRDefault="004924E0" w:rsidP="00874B2D">
            <w:pPr>
              <w:pStyle w:val="Prrafodelista"/>
              <w:ind w:left="0"/>
              <w:jc w:val="right"/>
              <w:rPr>
                <w:b/>
                <w:sz w:val="16"/>
                <w:szCs w:val="16"/>
              </w:rPr>
            </w:pPr>
            <w:r>
              <w:rPr>
                <w:rFonts w:eastAsia="Calibri"/>
                <w:b/>
                <w:sz w:val="16"/>
                <w:szCs w:val="16"/>
                <w:lang w:val="es-CO"/>
              </w:rPr>
              <w:t>24.935.640</w:t>
            </w:r>
          </w:p>
        </w:tc>
        <w:tc>
          <w:tcPr>
            <w:tcW w:w="1984" w:type="dxa"/>
          </w:tcPr>
          <w:p w14:paraId="4946C74F" w14:textId="77777777" w:rsidR="004924E0" w:rsidRPr="00B54567" w:rsidRDefault="004924E0" w:rsidP="00874B2D">
            <w:pPr>
              <w:pStyle w:val="Prrafodelista"/>
              <w:ind w:left="0"/>
              <w:jc w:val="right"/>
              <w:rPr>
                <w:b/>
                <w:sz w:val="16"/>
                <w:szCs w:val="16"/>
              </w:rPr>
            </w:pPr>
            <w:r>
              <w:rPr>
                <w:rFonts w:eastAsia="Calibri"/>
                <w:b/>
                <w:sz w:val="16"/>
                <w:szCs w:val="16"/>
                <w:lang w:val="es-CO"/>
              </w:rPr>
              <w:t>24.867.781</w:t>
            </w:r>
          </w:p>
        </w:tc>
        <w:tc>
          <w:tcPr>
            <w:tcW w:w="2268" w:type="dxa"/>
          </w:tcPr>
          <w:p w14:paraId="3B590AAD" w14:textId="77777777" w:rsidR="004924E0" w:rsidRPr="00B54567" w:rsidRDefault="004924E0" w:rsidP="00874B2D">
            <w:pPr>
              <w:pStyle w:val="Prrafodelista"/>
              <w:ind w:left="0"/>
              <w:jc w:val="right"/>
              <w:rPr>
                <w:b/>
                <w:sz w:val="16"/>
                <w:szCs w:val="16"/>
              </w:rPr>
            </w:pPr>
            <w:r>
              <w:rPr>
                <w:b/>
                <w:sz w:val="16"/>
                <w:szCs w:val="16"/>
              </w:rPr>
              <w:t>67.859</w:t>
            </w:r>
          </w:p>
        </w:tc>
      </w:tr>
      <w:tr w:rsidR="004924E0" w:rsidRPr="00B54567" w14:paraId="0C67D039" w14:textId="77777777" w:rsidTr="00874B2D">
        <w:tc>
          <w:tcPr>
            <w:tcW w:w="4111" w:type="dxa"/>
          </w:tcPr>
          <w:p w14:paraId="01EC7C25" w14:textId="77777777" w:rsidR="004924E0" w:rsidRPr="00B54567" w:rsidRDefault="004924E0"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Pr>
          <w:p w14:paraId="68633E41" w14:textId="77777777" w:rsidR="004924E0" w:rsidRPr="00B54567" w:rsidRDefault="004924E0" w:rsidP="00874B2D">
            <w:pPr>
              <w:pStyle w:val="Prrafodelista"/>
              <w:ind w:left="0"/>
              <w:jc w:val="right"/>
              <w:rPr>
                <w:b/>
                <w:sz w:val="16"/>
                <w:szCs w:val="16"/>
              </w:rPr>
            </w:pPr>
            <w:r>
              <w:rPr>
                <w:rFonts w:eastAsia="Calibri"/>
                <w:b/>
                <w:sz w:val="16"/>
                <w:szCs w:val="16"/>
                <w:lang w:val="es-CO"/>
              </w:rPr>
              <w:t>835.288.407</w:t>
            </w:r>
          </w:p>
        </w:tc>
        <w:tc>
          <w:tcPr>
            <w:tcW w:w="1984" w:type="dxa"/>
          </w:tcPr>
          <w:p w14:paraId="425820E7" w14:textId="77777777" w:rsidR="004924E0" w:rsidRPr="00B54567" w:rsidRDefault="004924E0" w:rsidP="00874B2D">
            <w:pPr>
              <w:pStyle w:val="Prrafodelista"/>
              <w:ind w:left="0"/>
              <w:jc w:val="right"/>
              <w:rPr>
                <w:b/>
                <w:sz w:val="16"/>
                <w:szCs w:val="16"/>
              </w:rPr>
            </w:pPr>
            <w:r>
              <w:rPr>
                <w:rFonts w:eastAsia="Calibri"/>
                <w:b/>
                <w:sz w:val="16"/>
                <w:szCs w:val="16"/>
                <w:lang w:val="es-CO"/>
              </w:rPr>
              <w:t>792.453.203</w:t>
            </w:r>
          </w:p>
        </w:tc>
        <w:tc>
          <w:tcPr>
            <w:tcW w:w="2268" w:type="dxa"/>
          </w:tcPr>
          <w:p w14:paraId="49F30DDE" w14:textId="77777777" w:rsidR="004924E0" w:rsidRPr="00B54567" w:rsidRDefault="004924E0" w:rsidP="00874B2D">
            <w:pPr>
              <w:pStyle w:val="Prrafodelista"/>
              <w:ind w:left="0"/>
              <w:jc w:val="right"/>
              <w:rPr>
                <w:b/>
                <w:sz w:val="16"/>
                <w:szCs w:val="16"/>
                <w:u w:val="single"/>
              </w:rPr>
            </w:pPr>
            <w:r>
              <w:rPr>
                <w:b/>
                <w:sz w:val="16"/>
                <w:szCs w:val="16"/>
                <w:u w:val="single"/>
              </w:rPr>
              <w:t>42.835.204</w:t>
            </w:r>
          </w:p>
        </w:tc>
      </w:tr>
    </w:tbl>
    <w:p w14:paraId="05ABD4A1" w14:textId="77777777" w:rsidR="004924E0" w:rsidRDefault="004924E0" w:rsidP="004924E0">
      <w:pPr>
        <w:tabs>
          <w:tab w:val="left" w:pos="875"/>
        </w:tabs>
        <w:spacing w:before="92"/>
        <w:ind w:left="-142" w:right="157"/>
        <w:rPr>
          <w:b/>
          <w:sz w:val="24"/>
        </w:rPr>
      </w:pPr>
    </w:p>
    <w:p w14:paraId="2C08E7A0" w14:textId="77777777" w:rsidR="004924E0" w:rsidRPr="00B54567" w:rsidRDefault="004924E0" w:rsidP="004924E0">
      <w:pPr>
        <w:tabs>
          <w:tab w:val="left" w:pos="875"/>
        </w:tabs>
        <w:spacing w:before="92"/>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6CAAB55F" w14:textId="77777777" w:rsidR="004924E0" w:rsidRPr="00B54567" w:rsidRDefault="004924E0" w:rsidP="004924E0">
      <w:pPr>
        <w:tabs>
          <w:tab w:val="left" w:pos="875"/>
        </w:tabs>
        <w:spacing w:before="92"/>
        <w:ind w:left="-142" w:right="157"/>
        <w:rPr>
          <w:sz w:val="24"/>
        </w:rPr>
      </w:pPr>
    </w:p>
    <w:tbl>
      <w:tblPr>
        <w:tblStyle w:val="Tablaconcuadrcula"/>
        <w:tblW w:w="10065" w:type="dxa"/>
        <w:tblInd w:w="-5" w:type="dxa"/>
        <w:tblLook w:val="04A0" w:firstRow="1" w:lastRow="0" w:firstColumn="1" w:lastColumn="0" w:noHBand="0" w:noVBand="1"/>
      </w:tblPr>
      <w:tblGrid>
        <w:gridCol w:w="7938"/>
        <w:gridCol w:w="2127"/>
      </w:tblGrid>
      <w:tr w:rsidR="004924E0" w:rsidRPr="00B54567" w14:paraId="2E26944A" w14:textId="77777777" w:rsidTr="00874B2D">
        <w:tc>
          <w:tcPr>
            <w:tcW w:w="7938" w:type="dxa"/>
          </w:tcPr>
          <w:p w14:paraId="6BFCEBF4" w14:textId="77777777" w:rsidR="004924E0" w:rsidRPr="00B54567" w:rsidRDefault="004924E0" w:rsidP="00874B2D">
            <w:pPr>
              <w:tabs>
                <w:tab w:val="left" w:pos="875"/>
              </w:tabs>
              <w:ind w:right="157"/>
              <w:rPr>
                <w:sz w:val="18"/>
                <w:szCs w:val="18"/>
              </w:rPr>
            </w:pPr>
            <w:r w:rsidRPr="00B54567">
              <w:rPr>
                <w:sz w:val="20"/>
                <w:szCs w:val="20"/>
                <w:lang w:val="es-ES_tradnl"/>
              </w:rPr>
              <w:t>Reservas presupuestales constituidas a 31 de diciembre de 2024</w:t>
            </w:r>
          </w:p>
        </w:tc>
        <w:tc>
          <w:tcPr>
            <w:tcW w:w="2127" w:type="dxa"/>
          </w:tcPr>
          <w:p w14:paraId="60F4E5F3" w14:textId="77777777" w:rsidR="004924E0" w:rsidRPr="00B54567" w:rsidRDefault="004924E0" w:rsidP="00874B2D">
            <w:pPr>
              <w:tabs>
                <w:tab w:val="left" w:pos="875"/>
              </w:tabs>
              <w:jc w:val="right"/>
              <w:rPr>
                <w:sz w:val="18"/>
                <w:szCs w:val="18"/>
              </w:rPr>
            </w:pPr>
            <w:r>
              <w:rPr>
                <w:sz w:val="18"/>
                <w:szCs w:val="18"/>
              </w:rPr>
              <w:t>710.710.901.020,23</w:t>
            </w:r>
          </w:p>
        </w:tc>
      </w:tr>
      <w:tr w:rsidR="004924E0" w:rsidRPr="00B54567" w14:paraId="1429498A" w14:textId="77777777" w:rsidTr="00874B2D">
        <w:tc>
          <w:tcPr>
            <w:tcW w:w="7938" w:type="dxa"/>
          </w:tcPr>
          <w:p w14:paraId="19139BC6" w14:textId="77777777" w:rsidR="004924E0" w:rsidRPr="00B54567" w:rsidRDefault="004924E0" w:rsidP="00874B2D">
            <w:pPr>
              <w:tabs>
                <w:tab w:val="left" w:pos="875"/>
              </w:tabs>
              <w:ind w:right="157"/>
              <w:rPr>
                <w:sz w:val="18"/>
                <w:szCs w:val="18"/>
              </w:rPr>
            </w:pPr>
            <w:r w:rsidRPr="00B54567">
              <w:rPr>
                <w:sz w:val="20"/>
                <w:szCs w:val="20"/>
                <w:lang w:val="es-ES_tradnl"/>
              </w:rPr>
              <w:t>Cuentas por pagar constituidas a 31 de diciembre de 2024</w:t>
            </w:r>
          </w:p>
        </w:tc>
        <w:tc>
          <w:tcPr>
            <w:tcW w:w="2127" w:type="dxa"/>
          </w:tcPr>
          <w:p w14:paraId="204BB9F2" w14:textId="77777777" w:rsidR="004924E0" w:rsidRPr="00B54567" w:rsidRDefault="004924E0" w:rsidP="00874B2D">
            <w:pPr>
              <w:tabs>
                <w:tab w:val="left" w:pos="875"/>
              </w:tabs>
              <w:jc w:val="right"/>
              <w:rPr>
                <w:sz w:val="18"/>
                <w:szCs w:val="18"/>
              </w:rPr>
            </w:pPr>
            <w:r>
              <w:rPr>
                <w:sz w:val="18"/>
                <w:szCs w:val="18"/>
              </w:rPr>
              <w:t>445.135.524,71</w:t>
            </w:r>
          </w:p>
        </w:tc>
      </w:tr>
      <w:tr w:rsidR="004924E0" w:rsidRPr="00B54567" w14:paraId="2F0B186E" w14:textId="77777777" w:rsidTr="00874B2D">
        <w:tc>
          <w:tcPr>
            <w:tcW w:w="7938" w:type="dxa"/>
          </w:tcPr>
          <w:p w14:paraId="0EF6F7B2" w14:textId="77777777" w:rsidR="004924E0" w:rsidRPr="00B54567" w:rsidRDefault="004924E0"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2127" w:type="dxa"/>
          </w:tcPr>
          <w:p w14:paraId="338922DC" w14:textId="77777777" w:rsidR="004924E0" w:rsidRPr="00B54567" w:rsidRDefault="004924E0" w:rsidP="00874B2D">
            <w:pPr>
              <w:tabs>
                <w:tab w:val="left" w:pos="875"/>
              </w:tabs>
              <w:jc w:val="right"/>
              <w:rPr>
                <w:b/>
                <w:sz w:val="18"/>
                <w:szCs w:val="18"/>
                <w:u w:val="single"/>
              </w:rPr>
            </w:pPr>
            <w:r>
              <w:rPr>
                <w:b/>
                <w:sz w:val="18"/>
                <w:szCs w:val="18"/>
                <w:u w:val="single"/>
              </w:rPr>
              <w:t>711.156.036.544,94</w:t>
            </w:r>
          </w:p>
        </w:tc>
      </w:tr>
    </w:tbl>
    <w:p w14:paraId="57B50AE0" w14:textId="77777777" w:rsidR="004924E0" w:rsidRDefault="004924E0" w:rsidP="004924E0">
      <w:pPr>
        <w:pStyle w:val="Textoindependiente"/>
        <w:spacing w:before="3"/>
      </w:pPr>
    </w:p>
    <w:p w14:paraId="576F2830" w14:textId="77777777" w:rsidR="004924E0" w:rsidRDefault="004924E0" w:rsidP="004924E0">
      <w:pPr>
        <w:pStyle w:val="Textoindependiente"/>
        <w:spacing w:before="3"/>
        <w:jc w:val="both"/>
      </w:pPr>
      <w:r>
        <w:rPr>
          <w:b/>
          <w:bCs/>
        </w:rPr>
        <w:t xml:space="preserve">LA ENTIDAD INFORMA: </w:t>
      </w:r>
      <w:r>
        <w:t>Es importante indicar que, la situación antes expuesta se presenta debido a la particularidad indicada en el contexto referente a la financiación del FNGRD y de conformidad con el principio de Unidad de Caja que se debe implementar una vez los recursos son administrados por la Fiduciaria.</w:t>
      </w:r>
    </w:p>
    <w:p w14:paraId="5E659A18" w14:textId="77777777" w:rsidR="004924E0" w:rsidRPr="00FD0FFB" w:rsidRDefault="004924E0" w:rsidP="004924E0">
      <w:pPr>
        <w:pStyle w:val="Textoindependiente"/>
        <w:spacing w:before="3"/>
        <w:jc w:val="both"/>
      </w:pPr>
    </w:p>
    <w:p w14:paraId="7AD570B1" w14:textId="77777777" w:rsidR="004924E0" w:rsidRPr="009E43DA" w:rsidRDefault="004924E0" w:rsidP="004924E0">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69513EAB" w14:textId="77777777" w:rsidR="004924E0" w:rsidRDefault="004924E0" w:rsidP="004924E0">
      <w:pPr>
        <w:pStyle w:val="Textoindependiente"/>
        <w:spacing w:before="3"/>
        <w:ind w:left="-142"/>
        <w:jc w:val="both"/>
        <w:rPr>
          <w:b/>
        </w:rPr>
      </w:pPr>
    </w:p>
    <w:p w14:paraId="6CDE1670" w14:textId="77777777" w:rsidR="004924E0" w:rsidRPr="009C3FC1" w:rsidRDefault="004924E0" w:rsidP="004924E0">
      <w:pPr>
        <w:pStyle w:val="Textoindependiente"/>
        <w:spacing w:before="3"/>
        <w:jc w:val="both"/>
        <w:rPr>
          <w:bCs/>
        </w:rPr>
      </w:pPr>
      <w:bookmarkStart w:id="2" w:name="_Hlk197439040"/>
      <w:r>
        <w:rPr>
          <w:b/>
        </w:rPr>
        <w:t xml:space="preserve">La entidad informa: NO. </w:t>
      </w:r>
      <w:r>
        <w:rPr>
          <w:bCs/>
        </w:rPr>
        <w:t>Para la vigencia 2024, no se cumplieron los límites para constitución de reservas presupuestales contemplados en el artículo 78, Decreto Ley 111 de 1996, debido a que en gastos de funcionamiento las reservas corresponden en un 90% a transferencias al FNGRD y las reservas de gastos de inversión corresponden al 96% a transferencias realizadas al FNGRD que cuentan con una destinación específica.</w:t>
      </w:r>
    </w:p>
    <w:bookmarkEnd w:id="2"/>
    <w:p w14:paraId="1F0FAB3E" w14:textId="77777777" w:rsidR="004924E0" w:rsidRPr="00B54567" w:rsidRDefault="004924E0" w:rsidP="004924E0">
      <w:pPr>
        <w:pStyle w:val="Textoindependiente"/>
        <w:spacing w:before="3"/>
        <w:ind w:left="-142"/>
        <w:jc w:val="both"/>
      </w:pPr>
    </w:p>
    <w:p w14:paraId="37293A5F" w14:textId="77777777" w:rsidR="004924E0" w:rsidRPr="009E43DA" w:rsidRDefault="004924E0" w:rsidP="004924E0">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43B127FA" w14:textId="77777777" w:rsidR="004924E0" w:rsidRPr="00B54567" w:rsidRDefault="004924E0" w:rsidP="004924E0">
      <w:pPr>
        <w:tabs>
          <w:tab w:val="left" w:pos="875"/>
        </w:tabs>
        <w:ind w:left="-142" w:right="-50"/>
        <w:jc w:val="both"/>
        <w:rPr>
          <w:sz w:val="24"/>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482"/>
      </w:tblGrid>
      <w:tr w:rsidR="004924E0" w:rsidRPr="00B54567" w14:paraId="6D3E482B" w14:textId="77777777" w:rsidTr="00874B2D">
        <w:trPr>
          <w:jc w:val="center"/>
        </w:trPr>
        <w:tc>
          <w:tcPr>
            <w:tcW w:w="3406" w:type="dxa"/>
            <w:shd w:val="clear" w:color="auto" w:fill="auto"/>
            <w:vAlign w:val="center"/>
          </w:tcPr>
          <w:p w14:paraId="7E577703" w14:textId="77777777" w:rsidR="004924E0" w:rsidRPr="00B54567" w:rsidRDefault="004924E0"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7C7D9C15" w14:textId="77777777" w:rsidR="004924E0" w:rsidRPr="00B54567" w:rsidRDefault="004924E0" w:rsidP="00874B2D">
            <w:pPr>
              <w:ind w:left="142"/>
              <w:jc w:val="center"/>
              <w:rPr>
                <w:b/>
                <w:sz w:val="20"/>
                <w:szCs w:val="20"/>
                <w:lang w:val="es-ES_tradnl"/>
              </w:rPr>
            </w:pPr>
            <w:r w:rsidRPr="00B54567">
              <w:rPr>
                <w:b/>
                <w:sz w:val="20"/>
                <w:szCs w:val="20"/>
                <w:lang w:val="es-ES_tradnl"/>
              </w:rPr>
              <w:t xml:space="preserve">REZAGO PRESUPUESTAL </w:t>
            </w:r>
            <w:r w:rsidRPr="00B54567">
              <w:rPr>
                <w:b/>
                <w:sz w:val="20"/>
                <w:szCs w:val="20"/>
                <w:lang w:val="es-ES_tradnl"/>
              </w:rPr>
              <w:lastRenderedPageBreak/>
              <w:t>CONSTITUIDO</w:t>
            </w:r>
          </w:p>
          <w:p w14:paraId="79D9C457" w14:textId="77777777" w:rsidR="004924E0" w:rsidRPr="00B54567" w:rsidRDefault="004924E0" w:rsidP="00874B2D">
            <w:pPr>
              <w:ind w:left="142"/>
              <w:jc w:val="center"/>
              <w:rPr>
                <w:b/>
                <w:sz w:val="20"/>
                <w:szCs w:val="20"/>
                <w:lang w:val="es-ES_tradnl"/>
              </w:rPr>
            </w:pPr>
            <w:r w:rsidRPr="00B54567">
              <w:rPr>
                <w:b/>
                <w:sz w:val="20"/>
                <w:szCs w:val="20"/>
                <w:lang w:val="es-ES_tradnl"/>
              </w:rPr>
              <w:t>a 31-12-2023</w:t>
            </w:r>
          </w:p>
          <w:p w14:paraId="324E4168" w14:textId="77777777" w:rsidR="004924E0" w:rsidRPr="00B54567" w:rsidRDefault="004924E0" w:rsidP="00874B2D">
            <w:pPr>
              <w:ind w:left="142"/>
              <w:jc w:val="center"/>
              <w:rPr>
                <w:b/>
                <w:sz w:val="20"/>
                <w:szCs w:val="20"/>
                <w:lang w:val="es-ES_tradnl"/>
              </w:rPr>
            </w:pPr>
          </w:p>
        </w:tc>
        <w:tc>
          <w:tcPr>
            <w:tcW w:w="2137" w:type="dxa"/>
            <w:shd w:val="clear" w:color="auto" w:fill="auto"/>
          </w:tcPr>
          <w:p w14:paraId="7F2FF9BC" w14:textId="77777777" w:rsidR="004924E0" w:rsidRPr="00B54567" w:rsidRDefault="004924E0" w:rsidP="00874B2D">
            <w:pPr>
              <w:ind w:left="142"/>
              <w:jc w:val="center"/>
              <w:rPr>
                <w:b/>
                <w:sz w:val="20"/>
                <w:szCs w:val="20"/>
                <w:lang w:val="es-ES_tradnl"/>
              </w:rPr>
            </w:pPr>
            <w:r w:rsidRPr="00B54567">
              <w:rPr>
                <w:b/>
                <w:sz w:val="20"/>
                <w:szCs w:val="20"/>
                <w:lang w:val="es-ES_tradnl"/>
              </w:rPr>
              <w:lastRenderedPageBreak/>
              <w:t xml:space="preserve">REZAGO PRESUPUESTAL </w:t>
            </w:r>
            <w:r w:rsidRPr="00B54567">
              <w:rPr>
                <w:b/>
                <w:sz w:val="20"/>
                <w:szCs w:val="20"/>
                <w:lang w:val="es-ES_tradnl"/>
              </w:rPr>
              <w:lastRenderedPageBreak/>
              <w:t>2023 EJECUTADO</w:t>
            </w:r>
          </w:p>
          <w:p w14:paraId="6E8CA205" w14:textId="77777777" w:rsidR="004924E0" w:rsidRPr="00B54567" w:rsidRDefault="004924E0" w:rsidP="00874B2D">
            <w:pPr>
              <w:ind w:left="142"/>
              <w:jc w:val="center"/>
              <w:rPr>
                <w:b/>
                <w:sz w:val="20"/>
                <w:szCs w:val="20"/>
                <w:lang w:val="es-ES_tradnl"/>
              </w:rPr>
            </w:pPr>
            <w:r w:rsidRPr="00B54567">
              <w:rPr>
                <w:b/>
                <w:sz w:val="20"/>
                <w:szCs w:val="20"/>
                <w:lang w:val="es-ES_tradnl"/>
              </w:rPr>
              <w:t>A 31-12-2024</w:t>
            </w:r>
          </w:p>
        </w:tc>
        <w:tc>
          <w:tcPr>
            <w:tcW w:w="2482" w:type="dxa"/>
            <w:shd w:val="clear" w:color="auto" w:fill="auto"/>
          </w:tcPr>
          <w:p w14:paraId="24309C6B" w14:textId="77777777" w:rsidR="004924E0" w:rsidRPr="00B54567" w:rsidRDefault="004924E0" w:rsidP="00874B2D">
            <w:pPr>
              <w:ind w:left="142"/>
              <w:jc w:val="center"/>
              <w:rPr>
                <w:b/>
                <w:sz w:val="20"/>
                <w:szCs w:val="20"/>
                <w:lang w:val="es-ES_tradnl"/>
              </w:rPr>
            </w:pPr>
            <w:r w:rsidRPr="00B54567">
              <w:rPr>
                <w:b/>
                <w:sz w:val="20"/>
                <w:szCs w:val="20"/>
                <w:lang w:val="es-ES_tradnl"/>
              </w:rPr>
              <w:lastRenderedPageBreak/>
              <w:t xml:space="preserve">% de EJECUCIÓN REZAGO </w:t>
            </w:r>
            <w:r w:rsidRPr="00B54567">
              <w:rPr>
                <w:b/>
                <w:sz w:val="20"/>
                <w:szCs w:val="20"/>
                <w:lang w:val="es-ES_tradnl"/>
              </w:rPr>
              <w:lastRenderedPageBreak/>
              <w:t>PRESUPUESTAL 2023</w:t>
            </w:r>
          </w:p>
          <w:p w14:paraId="77ED7F6C" w14:textId="77777777" w:rsidR="004924E0" w:rsidRPr="00B54567" w:rsidRDefault="004924E0" w:rsidP="00874B2D">
            <w:pPr>
              <w:ind w:left="142"/>
              <w:jc w:val="center"/>
              <w:rPr>
                <w:b/>
                <w:sz w:val="20"/>
                <w:szCs w:val="20"/>
                <w:lang w:val="es-ES_tradnl"/>
              </w:rPr>
            </w:pPr>
            <w:r w:rsidRPr="00B54567">
              <w:rPr>
                <w:b/>
                <w:sz w:val="20"/>
                <w:szCs w:val="20"/>
                <w:lang w:val="es-ES_tradnl"/>
              </w:rPr>
              <w:t>a 31-12-2024</w:t>
            </w:r>
          </w:p>
        </w:tc>
      </w:tr>
      <w:tr w:rsidR="004924E0" w:rsidRPr="00B54567" w14:paraId="0E8CB787" w14:textId="77777777" w:rsidTr="00874B2D">
        <w:trPr>
          <w:jc w:val="center"/>
        </w:trPr>
        <w:tc>
          <w:tcPr>
            <w:tcW w:w="3406" w:type="dxa"/>
            <w:shd w:val="clear" w:color="auto" w:fill="auto"/>
          </w:tcPr>
          <w:p w14:paraId="0963963B" w14:textId="77777777" w:rsidR="004924E0" w:rsidRPr="00B54567" w:rsidRDefault="004924E0" w:rsidP="00874B2D">
            <w:pPr>
              <w:jc w:val="both"/>
              <w:rPr>
                <w:sz w:val="20"/>
                <w:szCs w:val="20"/>
                <w:lang w:val="es-ES_tradnl"/>
              </w:rPr>
            </w:pPr>
            <w:r w:rsidRPr="00B54567">
              <w:rPr>
                <w:sz w:val="20"/>
                <w:szCs w:val="20"/>
                <w:lang w:val="es-ES_tradnl"/>
              </w:rPr>
              <w:lastRenderedPageBreak/>
              <w:t>Reservas Presupuestales 2023</w:t>
            </w:r>
          </w:p>
        </w:tc>
        <w:tc>
          <w:tcPr>
            <w:tcW w:w="1985" w:type="dxa"/>
            <w:shd w:val="clear" w:color="auto" w:fill="auto"/>
          </w:tcPr>
          <w:p w14:paraId="4C870B9B" w14:textId="77777777" w:rsidR="004924E0" w:rsidRPr="00B54567" w:rsidRDefault="004924E0" w:rsidP="00874B2D">
            <w:pPr>
              <w:ind w:left="142"/>
              <w:jc w:val="right"/>
              <w:rPr>
                <w:sz w:val="20"/>
                <w:szCs w:val="20"/>
                <w:lang w:val="es-ES_tradnl"/>
              </w:rPr>
            </w:pPr>
            <w:r>
              <w:rPr>
                <w:sz w:val="20"/>
                <w:szCs w:val="20"/>
                <w:lang w:val="es-ES_tradnl"/>
              </w:rPr>
              <w:t>2.130.346.611,40</w:t>
            </w:r>
          </w:p>
        </w:tc>
        <w:tc>
          <w:tcPr>
            <w:tcW w:w="2137" w:type="dxa"/>
            <w:shd w:val="clear" w:color="auto" w:fill="auto"/>
          </w:tcPr>
          <w:p w14:paraId="73D51FA8" w14:textId="77777777" w:rsidR="004924E0" w:rsidRPr="00B54567" w:rsidRDefault="004924E0" w:rsidP="00874B2D">
            <w:pPr>
              <w:ind w:left="142"/>
              <w:jc w:val="right"/>
              <w:rPr>
                <w:sz w:val="20"/>
                <w:szCs w:val="20"/>
                <w:lang w:val="es-ES_tradnl"/>
              </w:rPr>
            </w:pPr>
            <w:r>
              <w:rPr>
                <w:sz w:val="20"/>
                <w:szCs w:val="20"/>
                <w:lang w:val="es-ES_tradnl"/>
              </w:rPr>
              <w:t>478.454,81</w:t>
            </w:r>
          </w:p>
        </w:tc>
        <w:tc>
          <w:tcPr>
            <w:tcW w:w="2482" w:type="dxa"/>
          </w:tcPr>
          <w:p w14:paraId="522C74E1" w14:textId="77777777" w:rsidR="004924E0" w:rsidRPr="00B54567" w:rsidRDefault="004924E0" w:rsidP="00874B2D">
            <w:pPr>
              <w:ind w:left="142"/>
              <w:jc w:val="center"/>
              <w:rPr>
                <w:sz w:val="20"/>
                <w:szCs w:val="20"/>
                <w:lang w:val="es-ES_tradnl"/>
              </w:rPr>
            </w:pPr>
            <w:r>
              <w:rPr>
                <w:sz w:val="20"/>
                <w:szCs w:val="20"/>
                <w:lang w:val="es-ES_tradnl"/>
              </w:rPr>
              <w:t>0,02</w:t>
            </w:r>
            <w:r w:rsidRPr="00B54567">
              <w:rPr>
                <w:sz w:val="20"/>
                <w:szCs w:val="20"/>
                <w:lang w:val="es-ES_tradnl"/>
              </w:rPr>
              <w:t>%</w:t>
            </w:r>
          </w:p>
        </w:tc>
      </w:tr>
      <w:tr w:rsidR="004924E0" w:rsidRPr="00B54567" w14:paraId="56ED7D73" w14:textId="77777777" w:rsidTr="00874B2D">
        <w:trPr>
          <w:jc w:val="center"/>
        </w:trPr>
        <w:tc>
          <w:tcPr>
            <w:tcW w:w="3406" w:type="dxa"/>
            <w:shd w:val="clear" w:color="auto" w:fill="auto"/>
          </w:tcPr>
          <w:p w14:paraId="47697D13" w14:textId="77777777" w:rsidR="004924E0" w:rsidRPr="00B54567" w:rsidRDefault="004924E0"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shd w:val="clear" w:color="auto" w:fill="auto"/>
          </w:tcPr>
          <w:p w14:paraId="34F0233C" w14:textId="77777777" w:rsidR="004924E0" w:rsidRDefault="004924E0" w:rsidP="00874B2D">
            <w:pPr>
              <w:ind w:left="142"/>
              <w:jc w:val="right"/>
              <w:rPr>
                <w:b/>
                <w:sz w:val="20"/>
                <w:szCs w:val="20"/>
                <w:lang w:val="es-ES_tradnl"/>
              </w:rPr>
            </w:pPr>
          </w:p>
          <w:p w14:paraId="7B848CC2" w14:textId="77777777" w:rsidR="004924E0" w:rsidRPr="00B54567" w:rsidRDefault="004924E0" w:rsidP="00874B2D">
            <w:pPr>
              <w:ind w:left="142"/>
              <w:jc w:val="right"/>
              <w:rPr>
                <w:b/>
                <w:sz w:val="20"/>
                <w:szCs w:val="20"/>
                <w:lang w:val="es-ES_tradnl"/>
              </w:rPr>
            </w:pPr>
            <w:r>
              <w:rPr>
                <w:b/>
                <w:sz w:val="20"/>
                <w:szCs w:val="20"/>
                <w:lang w:val="es-ES_tradnl"/>
              </w:rPr>
              <w:t>2.130.383.168,58</w:t>
            </w:r>
          </w:p>
        </w:tc>
        <w:tc>
          <w:tcPr>
            <w:tcW w:w="2137" w:type="dxa"/>
            <w:shd w:val="clear" w:color="auto" w:fill="auto"/>
          </w:tcPr>
          <w:p w14:paraId="2718F81F" w14:textId="77777777" w:rsidR="004924E0" w:rsidRDefault="004924E0" w:rsidP="00874B2D">
            <w:pPr>
              <w:ind w:left="142"/>
              <w:jc w:val="right"/>
              <w:rPr>
                <w:b/>
                <w:sz w:val="20"/>
                <w:szCs w:val="20"/>
                <w:lang w:val="es-ES_tradnl"/>
              </w:rPr>
            </w:pPr>
          </w:p>
          <w:p w14:paraId="03F38AAB" w14:textId="77777777" w:rsidR="004924E0" w:rsidRPr="00B54567" w:rsidRDefault="004924E0" w:rsidP="00874B2D">
            <w:pPr>
              <w:ind w:left="142"/>
              <w:jc w:val="right"/>
              <w:rPr>
                <w:b/>
                <w:sz w:val="20"/>
                <w:szCs w:val="20"/>
                <w:lang w:val="es-ES_tradnl"/>
              </w:rPr>
            </w:pPr>
            <w:r>
              <w:rPr>
                <w:b/>
                <w:sz w:val="20"/>
                <w:szCs w:val="20"/>
                <w:lang w:val="es-ES_tradnl"/>
              </w:rPr>
              <w:t>515.011,99</w:t>
            </w:r>
          </w:p>
        </w:tc>
        <w:tc>
          <w:tcPr>
            <w:tcW w:w="2482" w:type="dxa"/>
          </w:tcPr>
          <w:p w14:paraId="311B6796" w14:textId="77777777" w:rsidR="004924E0" w:rsidRPr="00B54567" w:rsidRDefault="004924E0" w:rsidP="00874B2D">
            <w:pPr>
              <w:ind w:left="142"/>
              <w:jc w:val="center"/>
              <w:rPr>
                <w:b/>
                <w:sz w:val="20"/>
                <w:szCs w:val="20"/>
                <w:u w:val="single"/>
                <w:lang w:val="es-ES_tradnl"/>
              </w:rPr>
            </w:pPr>
          </w:p>
          <w:p w14:paraId="0361B871" w14:textId="77777777" w:rsidR="004924E0" w:rsidRPr="00B54567" w:rsidRDefault="004924E0" w:rsidP="00874B2D">
            <w:pPr>
              <w:ind w:left="142"/>
              <w:jc w:val="center"/>
              <w:rPr>
                <w:b/>
                <w:sz w:val="20"/>
                <w:szCs w:val="20"/>
                <w:u w:val="single"/>
                <w:lang w:val="es-ES_tradnl"/>
              </w:rPr>
            </w:pPr>
            <w:r>
              <w:rPr>
                <w:b/>
                <w:sz w:val="20"/>
                <w:szCs w:val="20"/>
                <w:u w:val="single"/>
                <w:lang w:val="es-ES_tradnl"/>
              </w:rPr>
              <w:t>0,02</w:t>
            </w:r>
            <w:r w:rsidRPr="00B54567">
              <w:rPr>
                <w:b/>
                <w:sz w:val="20"/>
                <w:szCs w:val="20"/>
                <w:u w:val="single"/>
                <w:lang w:val="es-ES_tradnl"/>
              </w:rPr>
              <w:t>%</w:t>
            </w:r>
          </w:p>
        </w:tc>
      </w:tr>
    </w:tbl>
    <w:p w14:paraId="6FF279AB" w14:textId="77777777" w:rsidR="004924E0" w:rsidRDefault="004924E0" w:rsidP="004924E0">
      <w:pPr>
        <w:pStyle w:val="Textoindependiente"/>
        <w:spacing w:before="1"/>
        <w:ind w:left="-284"/>
        <w:rPr>
          <w:sz w:val="27"/>
        </w:rPr>
      </w:pPr>
    </w:p>
    <w:p w14:paraId="44328D9B" w14:textId="316105D6" w:rsidR="004924E0" w:rsidRPr="009E43DA" w:rsidRDefault="004924E0" w:rsidP="00E92934">
      <w:pPr>
        <w:pStyle w:val="Prrafodelista"/>
        <w:tabs>
          <w:tab w:val="left" w:pos="875"/>
        </w:tabs>
        <w:ind w:left="0" w:right="-50"/>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w:t>
      </w:r>
      <w:r w:rsidR="00E92934">
        <w:rPr>
          <w:b/>
          <w:sz w:val="28"/>
          <w:szCs w:val="28"/>
        </w:rPr>
        <w:t xml:space="preserve"> </w:t>
      </w:r>
      <w:r w:rsidRPr="009E43DA">
        <w:rPr>
          <w:b/>
          <w:sz w:val="28"/>
          <w:szCs w:val="28"/>
        </w:rPr>
        <w:t>siguientes limitaciones en el Sistema Integrado de Información Financiera SIIF II Nación.</w:t>
      </w:r>
    </w:p>
    <w:p w14:paraId="626F5025" w14:textId="77777777" w:rsidR="004924E0" w:rsidRPr="009E43DA" w:rsidRDefault="004924E0" w:rsidP="004924E0">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394"/>
        <w:gridCol w:w="4820"/>
      </w:tblGrid>
      <w:tr w:rsidR="004924E0" w:rsidRPr="00B54567" w14:paraId="20DCBD72" w14:textId="77777777" w:rsidTr="00874B2D">
        <w:tc>
          <w:tcPr>
            <w:tcW w:w="709" w:type="dxa"/>
          </w:tcPr>
          <w:p w14:paraId="6362774D" w14:textId="77777777" w:rsidR="004924E0" w:rsidRPr="00B54567" w:rsidRDefault="004924E0" w:rsidP="00874B2D">
            <w:pPr>
              <w:tabs>
                <w:tab w:val="left" w:pos="875"/>
              </w:tabs>
              <w:ind w:right="-50"/>
              <w:jc w:val="center"/>
              <w:rPr>
                <w:b/>
                <w:sz w:val="20"/>
                <w:szCs w:val="20"/>
              </w:rPr>
            </w:pPr>
            <w:bookmarkStart w:id="3" w:name="_Hlk197439289"/>
            <w:r w:rsidRPr="00B54567">
              <w:rPr>
                <w:b/>
                <w:sz w:val="20"/>
                <w:szCs w:val="20"/>
              </w:rPr>
              <w:t>N°</w:t>
            </w:r>
          </w:p>
        </w:tc>
        <w:tc>
          <w:tcPr>
            <w:tcW w:w="4394" w:type="dxa"/>
          </w:tcPr>
          <w:p w14:paraId="5387B956" w14:textId="77777777" w:rsidR="004924E0" w:rsidRDefault="004924E0" w:rsidP="00874B2D">
            <w:pPr>
              <w:tabs>
                <w:tab w:val="left" w:pos="875"/>
              </w:tabs>
              <w:ind w:right="-50"/>
              <w:jc w:val="center"/>
              <w:rPr>
                <w:b/>
                <w:sz w:val="20"/>
                <w:szCs w:val="20"/>
              </w:rPr>
            </w:pPr>
            <w:r w:rsidRPr="00B54567">
              <w:rPr>
                <w:b/>
                <w:sz w:val="20"/>
                <w:szCs w:val="20"/>
              </w:rPr>
              <w:t>Limitaciones del Sistema SIIF II Nación a 31/12/2024</w:t>
            </w:r>
          </w:p>
          <w:p w14:paraId="18DDF575" w14:textId="77777777" w:rsidR="004924E0" w:rsidRPr="00B54567" w:rsidRDefault="004924E0" w:rsidP="00874B2D">
            <w:pPr>
              <w:tabs>
                <w:tab w:val="left" w:pos="875"/>
              </w:tabs>
              <w:ind w:right="-50"/>
              <w:jc w:val="center"/>
              <w:rPr>
                <w:b/>
                <w:sz w:val="20"/>
                <w:szCs w:val="20"/>
              </w:rPr>
            </w:pPr>
          </w:p>
        </w:tc>
        <w:tc>
          <w:tcPr>
            <w:tcW w:w="4820" w:type="dxa"/>
          </w:tcPr>
          <w:p w14:paraId="161E3B7C" w14:textId="77777777" w:rsidR="004924E0" w:rsidRPr="00B54567" w:rsidRDefault="004924E0" w:rsidP="00874B2D">
            <w:pPr>
              <w:tabs>
                <w:tab w:val="left" w:pos="875"/>
              </w:tabs>
              <w:ind w:right="-50"/>
              <w:jc w:val="center"/>
              <w:rPr>
                <w:b/>
                <w:sz w:val="20"/>
                <w:szCs w:val="20"/>
              </w:rPr>
            </w:pPr>
            <w:r w:rsidRPr="00B54567">
              <w:rPr>
                <w:b/>
                <w:sz w:val="20"/>
                <w:szCs w:val="20"/>
              </w:rPr>
              <w:t>Descripción de la limitación</w:t>
            </w:r>
          </w:p>
        </w:tc>
      </w:tr>
      <w:tr w:rsidR="004924E0" w:rsidRPr="00B54567" w14:paraId="11BF8340" w14:textId="77777777" w:rsidTr="00874B2D">
        <w:tc>
          <w:tcPr>
            <w:tcW w:w="709" w:type="dxa"/>
          </w:tcPr>
          <w:p w14:paraId="4F5C7722" w14:textId="77777777" w:rsidR="004924E0" w:rsidRPr="00B54567" w:rsidRDefault="004924E0" w:rsidP="00874B2D">
            <w:pPr>
              <w:tabs>
                <w:tab w:val="left" w:pos="875"/>
              </w:tabs>
              <w:ind w:right="-50"/>
              <w:jc w:val="center"/>
              <w:rPr>
                <w:b/>
                <w:sz w:val="20"/>
                <w:szCs w:val="20"/>
              </w:rPr>
            </w:pPr>
            <w:r w:rsidRPr="00B54567">
              <w:rPr>
                <w:b/>
                <w:sz w:val="20"/>
                <w:szCs w:val="20"/>
              </w:rPr>
              <w:t>1</w:t>
            </w:r>
          </w:p>
        </w:tc>
        <w:tc>
          <w:tcPr>
            <w:tcW w:w="4394" w:type="dxa"/>
          </w:tcPr>
          <w:p w14:paraId="29534073" w14:textId="77777777" w:rsidR="004924E0" w:rsidRPr="00B54567" w:rsidRDefault="004924E0" w:rsidP="00874B2D">
            <w:pPr>
              <w:tabs>
                <w:tab w:val="left" w:pos="875"/>
              </w:tabs>
              <w:ind w:right="-50"/>
              <w:jc w:val="both"/>
              <w:rPr>
                <w:b/>
                <w:sz w:val="20"/>
                <w:szCs w:val="20"/>
              </w:rPr>
            </w:pPr>
            <w:r w:rsidRPr="00B54567">
              <w:rPr>
                <w:b/>
                <w:sz w:val="20"/>
                <w:szCs w:val="20"/>
              </w:rPr>
              <w:t>Administrativas:</w:t>
            </w:r>
          </w:p>
        </w:tc>
        <w:tc>
          <w:tcPr>
            <w:tcW w:w="4820" w:type="dxa"/>
          </w:tcPr>
          <w:p w14:paraId="79DC413C" w14:textId="77777777" w:rsidR="004924E0" w:rsidRPr="00B54567" w:rsidRDefault="004924E0" w:rsidP="00874B2D">
            <w:pPr>
              <w:tabs>
                <w:tab w:val="left" w:pos="875"/>
              </w:tabs>
              <w:ind w:right="-50"/>
              <w:jc w:val="both"/>
              <w:rPr>
                <w:sz w:val="20"/>
                <w:szCs w:val="20"/>
              </w:rPr>
            </w:pPr>
            <w:r>
              <w:rPr>
                <w:sz w:val="20"/>
                <w:szCs w:val="20"/>
              </w:rPr>
              <w:t>Programación de capacitaciones para el mes de diciembre cuando más carga laboral tenemos, lo que impide la participación.</w:t>
            </w:r>
          </w:p>
        </w:tc>
      </w:tr>
      <w:tr w:rsidR="004924E0" w:rsidRPr="00B54567" w14:paraId="669289DF" w14:textId="77777777" w:rsidTr="00874B2D">
        <w:tc>
          <w:tcPr>
            <w:tcW w:w="709" w:type="dxa"/>
          </w:tcPr>
          <w:p w14:paraId="7B1AE9D1" w14:textId="77777777" w:rsidR="004924E0" w:rsidRPr="00B54567" w:rsidRDefault="004924E0" w:rsidP="00874B2D">
            <w:pPr>
              <w:tabs>
                <w:tab w:val="left" w:pos="875"/>
              </w:tabs>
              <w:ind w:right="-50"/>
              <w:jc w:val="center"/>
              <w:rPr>
                <w:b/>
                <w:sz w:val="20"/>
                <w:szCs w:val="20"/>
              </w:rPr>
            </w:pPr>
            <w:r w:rsidRPr="00B54567">
              <w:rPr>
                <w:b/>
                <w:sz w:val="20"/>
                <w:szCs w:val="20"/>
              </w:rPr>
              <w:t>2</w:t>
            </w:r>
          </w:p>
        </w:tc>
        <w:tc>
          <w:tcPr>
            <w:tcW w:w="4394" w:type="dxa"/>
          </w:tcPr>
          <w:p w14:paraId="5288E046" w14:textId="77777777" w:rsidR="004924E0" w:rsidRPr="00B54567" w:rsidRDefault="004924E0" w:rsidP="00874B2D">
            <w:pPr>
              <w:tabs>
                <w:tab w:val="left" w:pos="875"/>
              </w:tabs>
              <w:ind w:right="-50"/>
              <w:jc w:val="both"/>
              <w:rPr>
                <w:b/>
                <w:sz w:val="20"/>
                <w:szCs w:val="20"/>
              </w:rPr>
            </w:pPr>
            <w:r w:rsidRPr="00B54567">
              <w:rPr>
                <w:b/>
                <w:sz w:val="20"/>
                <w:szCs w:val="20"/>
              </w:rPr>
              <w:t>Técnicas:</w:t>
            </w:r>
          </w:p>
        </w:tc>
        <w:tc>
          <w:tcPr>
            <w:tcW w:w="4820" w:type="dxa"/>
          </w:tcPr>
          <w:p w14:paraId="6810C641" w14:textId="77777777" w:rsidR="004924E0" w:rsidRPr="00B54567" w:rsidRDefault="004924E0" w:rsidP="00874B2D">
            <w:pPr>
              <w:tabs>
                <w:tab w:val="left" w:pos="875"/>
              </w:tabs>
              <w:ind w:right="-50"/>
              <w:jc w:val="both"/>
              <w:rPr>
                <w:sz w:val="20"/>
                <w:szCs w:val="20"/>
              </w:rPr>
            </w:pPr>
            <w:r>
              <w:rPr>
                <w:sz w:val="20"/>
                <w:szCs w:val="20"/>
              </w:rPr>
              <w:t>Que cuando se hacen procedimientos masivos no se informan con tiempo y a veces generan lentitud en los procesos.</w:t>
            </w:r>
          </w:p>
        </w:tc>
      </w:tr>
      <w:tr w:rsidR="004924E0" w:rsidRPr="00B54567" w14:paraId="2136912D" w14:textId="77777777" w:rsidTr="00874B2D">
        <w:tc>
          <w:tcPr>
            <w:tcW w:w="709" w:type="dxa"/>
          </w:tcPr>
          <w:p w14:paraId="1EC01D2F" w14:textId="77777777" w:rsidR="004924E0" w:rsidRPr="00B54567" w:rsidRDefault="004924E0" w:rsidP="00874B2D">
            <w:pPr>
              <w:tabs>
                <w:tab w:val="left" w:pos="875"/>
              </w:tabs>
              <w:ind w:right="-50"/>
              <w:jc w:val="center"/>
              <w:rPr>
                <w:b/>
                <w:sz w:val="20"/>
                <w:szCs w:val="20"/>
              </w:rPr>
            </w:pPr>
            <w:r w:rsidRPr="00B54567">
              <w:rPr>
                <w:b/>
                <w:sz w:val="20"/>
                <w:szCs w:val="20"/>
              </w:rPr>
              <w:t>3</w:t>
            </w:r>
          </w:p>
        </w:tc>
        <w:tc>
          <w:tcPr>
            <w:tcW w:w="4394" w:type="dxa"/>
          </w:tcPr>
          <w:p w14:paraId="4B2C6080" w14:textId="77777777" w:rsidR="004924E0" w:rsidRPr="00B54567" w:rsidRDefault="004924E0" w:rsidP="00874B2D">
            <w:pPr>
              <w:tabs>
                <w:tab w:val="left" w:pos="875"/>
              </w:tabs>
              <w:ind w:right="-50"/>
              <w:jc w:val="both"/>
              <w:rPr>
                <w:b/>
                <w:sz w:val="20"/>
                <w:szCs w:val="20"/>
              </w:rPr>
            </w:pPr>
            <w:r w:rsidRPr="00B54567">
              <w:rPr>
                <w:b/>
                <w:sz w:val="20"/>
                <w:szCs w:val="20"/>
              </w:rPr>
              <w:t>Operativas:</w:t>
            </w:r>
          </w:p>
        </w:tc>
        <w:tc>
          <w:tcPr>
            <w:tcW w:w="4820" w:type="dxa"/>
          </w:tcPr>
          <w:p w14:paraId="007EF2D5" w14:textId="77777777" w:rsidR="004924E0" w:rsidRPr="00B54567" w:rsidRDefault="004924E0" w:rsidP="00874B2D">
            <w:pPr>
              <w:tabs>
                <w:tab w:val="left" w:pos="875"/>
              </w:tabs>
              <w:ind w:right="-50"/>
              <w:jc w:val="both"/>
              <w:rPr>
                <w:sz w:val="20"/>
                <w:szCs w:val="20"/>
              </w:rPr>
            </w:pPr>
            <w:r>
              <w:rPr>
                <w:sz w:val="20"/>
                <w:szCs w:val="20"/>
              </w:rPr>
              <w:t>Algunos accesos se ponen intermitentes sobre el medio día.</w:t>
            </w:r>
          </w:p>
        </w:tc>
      </w:tr>
      <w:tr w:rsidR="004924E0" w:rsidRPr="00B54567" w14:paraId="3EBE96BB" w14:textId="77777777" w:rsidTr="00874B2D">
        <w:tc>
          <w:tcPr>
            <w:tcW w:w="709" w:type="dxa"/>
          </w:tcPr>
          <w:p w14:paraId="456C1CE0" w14:textId="77777777" w:rsidR="004924E0" w:rsidRPr="00B54567" w:rsidRDefault="004924E0" w:rsidP="00874B2D">
            <w:pPr>
              <w:tabs>
                <w:tab w:val="left" w:pos="875"/>
              </w:tabs>
              <w:ind w:right="-50"/>
              <w:jc w:val="center"/>
              <w:rPr>
                <w:b/>
                <w:sz w:val="20"/>
                <w:szCs w:val="20"/>
              </w:rPr>
            </w:pPr>
            <w:r w:rsidRPr="00B54567">
              <w:rPr>
                <w:b/>
                <w:sz w:val="20"/>
                <w:szCs w:val="20"/>
              </w:rPr>
              <w:t>4</w:t>
            </w:r>
          </w:p>
        </w:tc>
        <w:tc>
          <w:tcPr>
            <w:tcW w:w="4394" w:type="dxa"/>
          </w:tcPr>
          <w:p w14:paraId="5F9CA530" w14:textId="77777777" w:rsidR="004924E0" w:rsidRPr="00B54567" w:rsidRDefault="004924E0" w:rsidP="00874B2D">
            <w:pPr>
              <w:tabs>
                <w:tab w:val="left" w:pos="875"/>
              </w:tabs>
              <w:ind w:right="-50"/>
              <w:jc w:val="both"/>
              <w:rPr>
                <w:b/>
                <w:sz w:val="20"/>
                <w:szCs w:val="20"/>
              </w:rPr>
            </w:pPr>
            <w:r w:rsidRPr="00B54567">
              <w:rPr>
                <w:b/>
                <w:sz w:val="20"/>
                <w:szCs w:val="20"/>
              </w:rPr>
              <w:t>Soporte a la plataforma:</w:t>
            </w:r>
          </w:p>
        </w:tc>
        <w:tc>
          <w:tcPr>
            <w:tcW w:w="4820" w:type="dxa"/>
          </w:tcPr>
          <w:p w14:paraId="177A0280" w14:textId="77777777" w:rsidR="004924E0" w:rsidRPr="00B54567" w:rsidRDefault="004924E0" w:rsidP="00874B2D">
            <w:pPr>
              <w:tabs>
                <w:tab w:val="left" w:pos="875"/>
              </w:tabs>
              <w:ind w:right="-50"/>
              <w:jc w:val="both"/>
              <w:rPr>
                <w:sz w:val="20"/>
                <w:szCs w:val="20"/>
              </w:rPr>
            </w:pPr>
            <w:r>
              <w:rPr>
                <w:sz w:val="20"/>
                <w:szCs w:val="20"/>
              </w:rPr>
              <w:t>En los meses de noviembre y diciembre, es imposible comunicarse con la línea soporte SIIF.</w:t>
            </w:r>
          </w:p>
        </w:tc>
      </w:tr>
      <w:bookmarkEnd w:id="3"/>
    </w:tbl>
    <w:p w14:paraId="30A9608C" w14:textId="77777777" w:rsidR="004924E0" w:rsidRPr="00C153E3" w:rsidRDefault="004924E0" w:rsidP="004924E0">
      <w:pPr>
        <w:tabs>
          <w:tab w:val="left" w:pos="875"/>
        </w:tabs>
        <w:ind w:left="-142" w:right="-50"/>
        <w:jc w:val="both"/>
        <w:rPr>
          <w:sz w:val="24"/>
        </w:rPr>
      </w:pPr>
    </w:p>
    <w:p w14:paraId="6CE9A1D0" w14:textId="77777777" w:rsidR="004924E0" w:rsidRDefault="004924E0" w:rsidP="004924E0">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59F1A94A" w14:textId="77777777" w:rsidR="004924E0" w:rsidRDefault="004924E0" w:rsidP="004924E0">
      <w:pPr>
        <w:pStyle w:val="Textoindependiente"/>
        <w:ind w:right="-50"/>
        <w:jc w:val="both"/>
        <w:rPr>
          <w:b/>
          <w:sz w:val="28"/>
          <w:szCs w:val="28"/>
        </w:rPr>
      </w:pPr>
    </w:p>
    <w:p w14:paraId="26F8581F" w14:textId="77777777" w:rsidR="004924E0" w:rsidRPr="00B95154" w:rsidRDefault="004924E0" w:rsidP="004924E0">
      <w:pPr>
        <w:pStyle w:val="Textoindependiente"/>
        <w:ind w:right="-50"/>
        <w:jc w:val="both"/>
        <w:rPr>
          <w:bCs/>
        </w:rPr>
      </w:pPr>
      <w:r>
        <w:rPr>
          <w:b/>
        </w:rPr>
        <w:t xml:space="preserve">NOTA: </w:t>
      </w:r>
      <w:r>
        <w:rPr>
          <w:bCs/>
        </w:rPr>
        <w:t>En el Estado de Saldos en el Patrimonio, la entidad registra “Saldo del Patrimonio a 31 de diciembre de 2023 $3.473.245.228.375,77, cuando en realidad corresponde al saldo del patrimonio a 31 de diciembre de 2024, lo cual genera confusión a los usuarios de los estados financieros.</w:t>
      </w:r>
    </w:p>
    <w:p w14:paraId="205967BE" w14:textId="77777777" w:rsidR="004924E0" w:rsidRDefault="004924E0" w:rsidP="004924E0">
      <w:pPr>
        <w:pStyle w:val="Textoindependiente"/>
        <w:ind w:right="-50"/>
        <w:jc w:val="both"/>
        <w:rPr>
          <w:b/>
          <w:sz w:val="28"/>
          <w:szCs w:val="28"/>
        </w:rPr>
      </w:pPr>
    </w:p>
    <w:p w14:paraId="20EDACA2" w14:textId="77777777" w:rsidR="004924E0" w:rsidRDefault="004924E0" w:rsidP="004924E0">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590476B3" w14:textId="77777777" w:rsidR="004924E0" w:rsidRDefault="004924E0" w:rsidP="004924E0">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4924E0" w:rsidRPr="00FF673A" w14:paraId="1D202EEA" w14:textId="77777777" w:rsidTr="00874B2D">
        <w:tc>
          <w:tcPr>
            <w:tcW w:w="1134" w:type="dxa"/>
          </w:tcPr>
          <w:p w14:paraId="1B4AA58B" w14:textId="77777777" w:rsidR="004924E0" w:rsidRPr="00FF673A" w:rsidRDefault="004924E0" w:rsidP="00874B2D">
            <w:pPr>
              <w:jc w:val="center"/>
              <w:rPr>
                <w:b/>
                <w:sz w:val="20"/>
                <w:szCs w:val="20"/>
                <w:lang w:val="es-ES_tradnl"/>
              </w:rPr>
            </w:pPr>
            <w:r w:rsidRPr="00FF673A">
              <w:rPr>
                <w:b/>
                <w:sz w:val="20"/>
                <w:szCs w:val="20"/>
                <w:lang w:val="es-ES_tradnl"/>
              </w:rPr>
              <w:t>CÓDIGO</w:t>
            </w:r>
          </w:p>
        </w:tc>
        <w:tc>
          <w:tcPr>
            <w:tcW w:w="6379" w:type="dxa"/>
          </w:tcPr>
          <w:p w14:paraId="19BD8A48" w14:textId="77777777" w:rsidR="004924E0" w:rsidRPr="00FF673A" w:rsidRDefault="004924E0" w:rsidP="00874B2D">
            <w:pPr>
              <w:jc w:val="center"/>
              <w:rPr>
                <w:b/>
                <w:sz w:val="20"/>
                <w:szCs w:val="20"/>
                <w:lang w:val="es-ES_tradnl"/>
              </w:rPr>
            </w:pPr>
            <w:r w:rsidRPr="00FF673A">
              <w:rPr>
                <w:b/>
                <w:sz w:val="20"/>
                <w:szCs w:val="20"/>
                <w:lang w:val="es-ES_tradnl"/>
              </w:rPr>
              <w:t>NOMBRE CUENTA</w:t>
            </w:r>
          </w:p>
        </w:tc>
        <w:tc>
          <w:tcPr>
            <w:tcW w:w="2410" w:type="dxa"/>
          </w:tcPr>
          <w:p w14:paraId="176EBC42" w14:textId="77777777" w:rsidR="004924E0" w:rsidRPr="00FF673A" w:rsidRDefault="004924E0" w:rsidP="00874B2D">
            <w:pPr>
              <w:jc w:val="center"/>
              <w:rPr>
                <w:b/>
                <w:sz w:val="20"/>
                <w:szCs w:val="20"/>
                <w:lang w:val="es-ES_tradnl"/>
              </w:rPr>
            </w:pPr>
            <w:r w:rsidRPr="00FF673A">
              <w:rPr>
                <w:b/>
                <w:sz w:val="20"/>
                <w:szCs w:val="20"/>
                <w:lang w:val="es-ES_tradnl"/>
              </w:rPr>
              <w:t xml:space="preserve">SALDO A </w:t>
            </w:r>
          </w:p>
          <w:p w14:paraId="0E38EA20" w14:textId="77777777" w:rsidR="004924E0" w:rsidRPr="00FF673A" w:rsidRDefault="004924E0"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87A7F4E" w14:textId="77777777" w:rsidR="004924E0" w:rsidRDefault="004924E0" w:rsidP="00874B2D">
            <w:pPr>
              <w:jc w:val="center"/>
              <w:rPr>
                <w:b/>
                <w:sz w:val="20"/>
                <w:szCs w:val="20"/>
                <w:lang w:val="es-ES_tradnl"/>
              </w:rPr>
            </w:pPr>
            <w:r>
              <w:rPr>
                <w:b/>
                <w:sz w:val="20"/>
                <w:szCs w:val="20"/>
                <w:lang w:val="es-ES_tradnl"/>
              </w:rPr>
              <w:t>(Pesos)</w:t>
            </w:r>
          </w:p>
          <w:p w14:paraId="4E729738" w14:textId="77777777" w:rsidR="004924E0" w:rsidRPr="00FF673A" w:rsidRDefault="004924E0" w:rsidP="00874B2D">
            <w:pPr>
              <w:jc w:val="center"/>
              <w:rPr>
                <w:b/>
                <w:sz w:val="20"/>
                <w:szCs w:val="20"/>
                <w:lang w:val="es-ES_tradnl"/>
              </w:rPr>
            </w:pPr>
          </w:p>
        </w:tc>
      </w:tr>
      <w:tr w:rsidR="004924E0" w:rsidRPr="00FF673A" w14:paraId="79419FF2" w14:textId="77777777" w:rsidTr="00874B2D">
        <w:tc>
          <w:tcPr>
            <w:tcW w:w="1134" w:type="dxa"/>
          </w:tcPr>
          <w:p w14:paraId="76B48C3D" w14:textId="77777777" w:rsidR="004924E0" w:rsidRPr="00FF673A" w:rsidRDefault="004924E0" w:rsidP="00874B2D">
            <w:pPr>
              <w:jc w:val="center"/>
              <w:rPr>
                <w:b/>
                <w:sz w:val="20"/>
                <w:szCs w:val="20"/>
                <w:lang w:val="es-ES_tradnl"/>
              </w:rPr>
            </w:pPr>
          </w:p>
        </w:tc>
        <w:tc>
          <w:tcPr>
            <w:tcW w:w="6379" w:type="dxa"/>
          </w:tcPr>
          <w:p w14:paraId="0774FA13" w14:textId="77777777" w:rsidR="004924E0" w:rsidRPr="005214F3" w:rsidRDefault="004924E0"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2DAA4C66" w14:textId="77777777" w:rsidR="004924E0" w:rsidRPr="00FF673A" w:rsidRDefault="004924E0" w:rsidP="00874B2D">
            <w:pPr>
              <w:jc w:val="right"/>
              <w:rPr>
                <w:b/>
                <w:sz w:val="20"/>
                <w:szCs w:val="20"/>
                <w:lang w:val="es-ES_tradnl"/>
              </w:rPr>
            </w:pPr>
            <w:r>
              <w:rPr>
                <w:b/>
                <w:sz w:val="20"/>
                <w:szCs w:val="20"/>
                <w:lang w:val="es-ES_tradnl"/>
              </w:rPr>
              <w:t>(1.630.299.092.626,20)</w:t>
            </w:r>
          </w:p>
        </w:tc>
      </w:tr>
      <w:tr w:rsidR="004924E0" w:rsidRPr="00FF673A" w14:paraId="16BA4127" w14:textId="77777777" w:rsidTr="00874B2D">
        <w:tc>
          <w:tcPr>
            <w:tcW w:w="1134" w:type="dxa"/>
          </w:tcPr>
          <w:p w14:paraId="65A1FE46" w14:textId="77777777" w:rsidR="004924E0" w:rsidRPr="00FF673A" w:rsidRDefault="004924E0" w:rsidP="00874B2D">
            <w:pPr>
              <w:jc w:val="center"/>
              <w:rPr>
                <w:b/>
                <w:sz w:val="20"/>
                <w:szCs w:val="20"/>
                <w:lang w:val="es-ES_tradnl"/>
              </w:rPr>
            </w:pPr>
          </w:p>
        </w:tc>
        <w:tc>
          <w:tcPr>
            <w:tcW w:w="6379" w:type="dxa"/>
          </w:tcPr>
          <w:p w14:paraId="12A4AAE9" w14:textId="77777777" w:rsidR="004924E0" w:rsidRPr="005214F3" w:rsidRDefault="004924E0" w:rsidP="00874B2D">
            <w:pPr>
              <w:rPr>
                <w:color w:val="000000" w:themeColor="text1"/>
                <w:sz w:val="20"/>
                <w:szCs w:val="20"/>
                <w:lang w:val="es-ES_tradnl"/>
              </w:rPr>
            </w:pPr>
            <w:r>
              <w:rPr>
                <w:color w:val="000000" w:themeColor="text1"/>
                <w:sz w:val="20"/>
                <w:szCs w:val="20"/>
                <w:lang w:val="es-ES_tradnl"/>
              </w:rPr>
              <w:t>Déficit Operacional</w:t>
            </w:r>
          </w:p>
        </w:tc>
        <w:tc>
          <w:tcPr>
            <w:tcW w:w="2410" w:type="dxa"/>
          </w:tcPr>
          <w:p w14:paraId="523D5A33" w14:textId="77777777" w:rsidR="004924E0" w:rsidRPr="00FF673A" w:rsidRDefault="004924E0" w:rsidP="00874B2D">
            <w:pPr>
              <w:jc w:val="right"/>
              <w:rPr>
                <w:b/>
                <w:sz w:val="20"/>
                <w:szCs w:val="20"/>
                <w:lang w:val="es-ES_tradnl"/>
              </w:rPr>
            </w:pPr>
            <w:r>
              <w:rPr>
                <w:b/>
                <w:sz w:val="20"/>
                <w:szCs w:val="20"/>
                <w:lang w:val="es-ES_tradnl"/>
              </w:rPr>
              <w:t>(1.699.312.061.662,45)</w:t>
            </w:r>
          </w:p>
        </w:tc>
      </w:tr>
      <w:tr w:rsidR="004924E0" w:rsidRPr="00FF673A" w14:paraId="6F482718" w14:textId="77777777" w:rsidTr="00874B2D">
        <w:tc>
          <w:tcPr>
            <w:tcW w:w="1134" w:type="dxa"/>
          </w:tcPr>
          <w:p w14:paraId="02623ADB" w14:textId="77777777" w:rsidR="004924E0" w:rsidRDefault="004924E0" w:rsidP="00874B2D">
            <w:pPr>
              <w:jc w:val="center"/>
              <w:rPr>
                <w:b/>
                <w:sz w:val="20"/>
                <w:szCs w:val="20"/>
                <w:lang w:val="es-ES_tradnl"/>
              </w:rPr>
            </w:pPr>
            <w:r>
              <w:rPr>
                <w:b/>
                <w:sz w:val="20"/>
                <w:szCs w:val="20"/>
                <w:lang w:val="es-ES_tradnl"/>
              </w:rPr>
              <w:t>311000</w:t>
            </w:r>
          </w:p>
        </w:tc>
        <w:tc>
          <w:tcPr>
            <w:tcW w:w="6379" w:type="dxa"/>
            <w:shd w:val="clear" w:color="auto" w:fill="auto"/>
          </w:tcPr>
          <w:p w14:paraId="0D789431" w14:textId="77777777" w:rsidR="004924E0" w:rsidRPr="005214F3" w:rsidRDefault="004924E0"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65D9CADB" w14:textId="77777777" w:rsidR="004924E0" w:rsidRPr="00FF673A" w:rsidRDefault="004924E0" w:rsidP="00874B2D">
            <w:pPr>
              <w:jc w:val="right"/>
              <w:rPr>
                <w:b/>
                <w:sz w:val="20"/>
                <w:szCs w:val="20"/>
                <w:lang w:val="es-ES_tradnl"/>
              </w:rPr>
            </w:pPr>
            <w:r>
              <w:rPr>
                <w:b/>
                <w:sz w:val="20"/>
                <w:szCs w:val="20"/>
                <w:lang w:val="es-ES_tradnl"/>
              </w:rPr>
              <w:t>(1.479.523.614.717,93)</w:t>
            </w:r>
          </w:p>
        </w:tc>
      </w:tr>
      <w:tr w:rsidR="004924E0" w:rsidRPr="00FF673A" w14:paraId="3712426E" w14:textId="77777777" w:rsidTr="00874B2D">
        <w:tc>
          <w:tcPr>
            <w:tcW w:w="1134" w:type="dxa"/>
          </w:tcPr>
          <w:p w14:paraId="3E10C75E" w14:textId="77777777" w:rsidR="004924E0" w:rsidRDefault="004924E0" w:rsidP="00874B2D">
            <w:pPr>
              <w:jc w:val="center"/>
              <w:rPr>
                <w:b/>
                <w:sz w:val="20"/>
                <w:szCs w:val="20"/>
                <w:lang w:val="es-ES_tradnl"/>
              </w:rPr>
            </w:pPr>
            <w:r>
              <w:rPr>
                <w:b/>
                <w:sz w:val="20"/>
                <w:szCs w:val="20"/>
                <w:lang w:val="es-ES_tradnl"/>
              </w:rPr>
              <w:t>311002</w:t>
            </w:r>
          </w:p>
        </w:tc>
        <w:tc>
          <w:tcPr>
            <w:tcW w:w="6379" w:type="dxa"/>
            <w:shd w:val="clear" w:color="auto" w:fill="auto"/>
          </w:tcPr>
          <w:p w14:paraId="24BD4089" w14:textId="77777777" w:rsidR="004924E0" w:rsidRPr="003135FB" w:rsidRDefault="004924E0"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0B618404" w14:textId="77777777" w:rsidR="004924E0" w:rsidRPr="00FF673A" w:rsidRDefault="004924E0" w:rsidP="00874B2D">
            <w:pPr>
              <w:jc w:val="right"/>
              <w:rPr>
                <w:b/>
                <w:sz w:val="20"/>
                <w:szCs w:val="20"/>
                <w:lang w:val="es-ES_tradnl"/>
              </w:rPr>
            </w:pPr>
            <w:r>
              <w:rPr>
                <w:b/>
                <w:sz w:val="20"/>
                <w:szCs w:val="20"/>
                <w:lang w:val="es-ES_tradnl"/>
              </w:rPr>
              <w:t>(1.479.523.614.717,93)</w:t>
            </w:r>
          </w:p>
        </w:tc>
      </w:tr>
      <w:tr w:rsidR="004924E0" w:rsidRPr="00FF673A" w14:paraId="57ABE662" w14:textId="77777777" w:rsidTr="00874B2D">
        <w:tc>
          <w:tcPr>
            <w:tcW w:w="1134" w:type="dxa"/>
          </w:tcPr>
          <w:p w14:paraId="528B398C" w14:textId="77777777" w:rsidR="004924E0" w:rsidRPr="00FF673A" w:rsidRDefault="004924E0" w:rsidP="00874B2D">
            <w:pPr>
              <w:jc w:val="center"/>
              <w:rPr>
                <w:b/>
                <w:sz w:val="20"/>
                <w:szCs w:val="20"/>
                <w:lang w:val="es-ES_tradnl"/>
              </w:rPr>
            </w:pPr>
            <w:r>
              <w:rPr>
                <w:b/>
                <w:sz w:val="20"/>
                <w:szCs w:val="20"/>
                <w:lang w:val="es-ES_tradnl"/>
              </w:rPr>
              <w:t>310902</w:t>
            </w:r>
          </w:p>
        </w:tc>
        <w:tc>
          <w:tcPr>
            <w:tcW w:w="6379" w:type="dxa"/>
          </w:tcPr>
          <w:p w14:paraId="422B838E" w14:textId="77777777" w:rsidR="004924E0" w:rsidRPr="005214F3" w:rsidRDefault="004924E0"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1A62B44E" w14:textId="77777777" w:rsidR="004924E0" w:rsidRPr="00FF673A" w:rsidRDefault="004924E0" w:rsidP="00874B2D">
            <w:pPr>
              <w:jc w:val="right"/>
              <w:rPr>
                <w:b/>
                <w:sz w:val="20"/>
                <w:szCs w:val="20"/>
                <w:lang w:val="es-ES_tradnl"/>
              </w:rPr>
            </w:pPr>
            <w:r>
              <w:rPr>
                <w:b/>
                <w:sz w:val="20"/>
                <w:szCs w:val="20"/>
                <w:lang w:val="es-ES_tradnl"/>
              </w:rPr>
              <w:t>(2.023.087.783.109,94)</w:t>
            </w:r>
          </w:p>
        </w:tc>
      </w:tr>
      <w:tr w:rsidR="004924E0" w:rsidRPr="00FF673A" w14:paraId="43513DEE" w14:textId="77777777" w:rsidTr="00874B2D">
        <w:tc>
          <w:tcPr>
            <w:tcW w:w="1134" w:type="dxa"/>
          </w:tcPr>
          <w:p w14:paraId="78B21377" w14:textId="77777777" w:rsidR="004924E0" w:rsidRPr="00542342" w:rsidRDefault="004924E0" w:rsidP="00874B2D">
            <w:pPr>
              <w:jc w:val="center"/>
              <w:rPr>
                <w:b/>
                <w:sz w:val="20"/>
                <w:szCs w:val="20"/>
                <w:lang w:val="es-ES_tradnl"/>
              </w:rPr>
            </w:pPr>
            <w:r>
              <w:rPr>
                <w:b/>
                <w:sz w:val="20"/>
                <w:szCs w:val="20"/>
                <w:lang w:val="es-ES_tradnl"/>
              </w:rPr>
              <w:t>138500</w:t>
            </w:r>
          </w:p>
        </w:tc>
        <w:tc>
          <w:tcPr>
            <w:tcW w:w="6379" w:type="dxa"/>
          </w:tcPr>
          <w:p w14:paraId="62A1C293" w14:textId="77777777" w:rsidR="004924E0" w:rsidRPr="005214F3" w:rsidRDefault="004924E0"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72B27577" w14:textId="77777777" w:rsidR="004924E0" w:rsidRPr="00FF673A" w:rsidRDefault="004924E0" w:rsidP="00874B2D">
            <w:pPr>
              <w:jc w:val="right"/>
              <w:rPr>
                <w:b/>
                <w:sz w:val="20"/>
                <w:szCs w:val="20"/>
                <w:lang w:val="es-ES_tradnl"/>
              </w:rPr>
            </w:pPr>
            <w:r>
              <w:rPr>
                <w:b/>
                <w:sz w:val="20"/>
                <w:szCs w:val="20"/>
                <w:lang w:val="es-ES_tradnl"/>
              </w:rPr>
              <w:t>14.748.387.079,93</w:t>
            </w:r>
          </w:p>
        </w:tc>
      </w:tr>
      <w:tr w:rsidR="004924E0" w:rsidRPr="00FF673A" w14:paraId="456F6EA8" w14:textId="77777777" w:rsidTr="00874B2D">
        <w:tc>
          <w:tcPr>
            <w:tcW w:w="1134" w:type="dxa"/>
          </w:tcPr>
          <w:p w14:paraId="1EC1BC4A" w14:textId="77777777" w:rsidR="004924E0" w:rsidRPr="00542342" w:rsidRDefault="004924E0" w:rsidP="00874B2D">
            <w:pPr>
              <w:jc w:val="center"/>
              <w:rPr>
                <w:b/>
                <w:sz w:val="20"/>
                <w:szCs w:val="20"/>
                <w:lang w:val="es-ES_tradnl"/>
              </w:rPr>
            </w:pPr>
            <w:r>
              <w:rPr>
                <w:b/>
                <w:sz w:val="20"/>
                <w:szCs w:val="20"/>
                <w:lang w:val="es-ES_tradnl"/>
              </w:rPr>
              <w:t>138600</w:t>
            </w:r>
          </w:p>
        </w:tc>
        <w:tc>
          <w:tcPr>
            <w:tcW w:w="6379" w:type="dxa"/>
          </w:tcPr>
          <w:p w14:paraId="09611AC8" w14:textId="77777777" w:rsidR="004924E0" w:rsidRPr="005214F3" w:rsidRDefault="004924E0"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6D4D3176" w14:textId="77777777" w:rsidR="004924E0" w:rsidRPr="00FF673A" w:rsidRDefault="004924E0" w:rsidP="00874B2D">
            <w:pPr>
              <w:jc w:val="right"/>
              <w:rPr>
                <w:b/>
                <w:sz w:val="20"/>
                <w:szCs w:val="20"/>
                <w:lang w:val="es-ES_tradnl"/>
              </w:rPr>
            </w:pPr>
            <w:r>
              <w:rPr>
                <w:b/>
                <w:sz w:val="20"/>
                <w:szCs w:val="20"/>
                <w:lang w:val="es-ES_tradnl"/>
              </w:rPr>
              <w:t>(3.471.525,00)</w:t>
            </w:r>
          </w:p>
        </w:tc>
      </w:tr>
      <w:tr w:rsidR="004924E0" w:rsidRPr="00FF673A" w14:paraId="440D406B" w14:textId="77777777" w:rsidTr="00874B2D">
        <w:tc>
          <w:tcPr>
            <w:tcW w:w="1134" w:type="dxa"/>
          </w:tcPr>
          <w:p w14:paraId="5EF5075C" w14:textId="77777777" w:rsidR="004924E0" w:rsidRPr="00542342" w:rsidRDefault="004924E0" w:rsidP="00874B2D">
            <w:pPr>
              <w:jc w:val="center"/>
              <w:rPr>
                <w:b/>
                <w:sz w:val="20"/>
                <w:szCs w:val="20"/>
                <w:lang w:val="es-ES_tradnl"/>
              </w:rPr>
            </w:pPr>
            <w:r>
              <w:rPr>
                <w:b/>
                <w:sz w:val="20"/>
                <w:szCs w:val="20"/>
                <w:lang w:val="es-ES_tradnl"/>
              </w:rPr>
              <w:t>240720</w:t>
            </w:r>
          </w:p>
        </w:tc>
        <w:tc>
          <w:tcPr>
            <w:tcW w:w="6379" w:type="dxa"/>
          </w:tcPr>
          <w:p w14:paraId="79283693" w14:textId="77777777" w:rsidR="004924E0" w:rsidRPr="005214F3" w:rsidRDefault="004924E0"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16C2A3A9" w14:textId="77777777" w:rsidR="004924E0" w:rsidRPr="00FF673A" w:rsidRDefault="004924E0" w:rsidP="00874B2D">
            <w:pPr>
              <w:jc w:val="right"/>
              <w:rPr>
                <w:b/>
                <w:sz w:val="20"/>
                <w:szCs w:val="20"/>
                <w:lang w:val="es-ES_tradnl"/>
              </w:rPr>
            </w:pPr>
            <w:r>
              <w:rPr>
                <w:b/>
                <w:sz w:val="20"/>
                <w:szCs w:val="20"/>
                <w:lang w:val="es-ES_tradnl"/>
              </w:rPr>
              <w:t>4.752.579.798,98</w:t>
            </w:r>
          </w:p>
        </w:tc>
      </w:tr>
      <w:tr w:rsidR="004924E0" w:rsidRPr="00FF673A" w14:paraId="77C5254D" w14:textId="77777777" w:rsidTr="00874B2D">
        <w:tc>
          <w:tcPr>
            <w:tcW w:w="1134" w:type="dxa"/>
          </w:tcPr>
          <w:p w14:paraId="4B6D2149" w14:textId="77777777" w:rsidR="004924E0" w:rsidRPr="00542342" w:rsidRDefault="004924E0" w:rsidP="00874B2D">
            <w:pPr>
              <w:jc w:val="center"/>
              <w:rPr>
                <w:b/>
                <w:sz w:val="20"/>
                <w:szCs w:val="20"/>
                <w:lang w:val="es-ES_tradnl"/>
              </w:rPr>
            </w:pPr>
            <w:r>
              <w:rPr>
                <w:b/>
                <w:sz w:val="20"/>
                <w:szCs w:val="20"/>
                <w:lang w:val="es-ES_tradnl"/>
              </w:rPr>
              <w:t>912000</w:t>
            </w:r>
          </w:p>
        </w:tc>
        <w:tc>
          <w:tcPr>
            <w:tcW w:w="6379" w:type="dxa"/>
          </w:tcPr>
          <w:p w14:paraId="34A2D43F" w14:textId="77777777" w:rsidR="004924E0" w:rsidRPr="005214F3" w:rsidRDefault="004924E0"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65B54FD9" w14:textId="77777777" w:rsidR="004924E0" w:rsidRPr="00FF673A" w:rsidRDefault="004924E0" w:rsidP="00874B2D">
            <w:pPr>
              <w:jc w:val="right"/>
              <w:rPr>
                <w:b/>
                <w:sz w:val="20"/>
                <w:szCs w:val="20"/>
                <w:lang w:val="es-ES_tradnl"/>
              </w:rPr>
            </w:pPr>
            <w:r>
              <w:rPr>
                <w:b/>
                <w:sz w:val="20"/>
                <w:szCs w:val="20"/>
                <w:lang w:val="es-ES_tradnl"/>
              </w:rPr>
              <w:t>76.862.166.180,23</w:t>
            </w:r>
          </w:p>
        </w:tc>
      </w:tr>
    </w:tbl>
    <w:p w14:paraId="6134E345" w14:textId="77777777" w:rsidR="004924E0" w:rsidRDefault="004924E0" w:rsidP="004924E0">
      <w:pPr>
        <w:pStyle w:val="Textoindependiente"/>
        <w:ind w:right="-50"/>
        <w:jc w:val="both"/>
        <w:rPr>
          <w:b/>
          <w:sz w:val="28"/>
          <w:szCs w:val="28"/>
        </w:rPr>
      </w:pPr>
    </w:p>
    <w:p w14:paraId="44FFC846" w14:textId="77777777" w:rsidR="004924E0" w:rsidRDefault="004924E0" w:rsidP="004924E0">
      <w:pPr>
        <w:jc w:val="both"/>
        <w:rPr>
          <w:b/>
          <w:sz w:val="28"/>
          <w:szCs w:val="28"/>
          <w:lang w:val="es-MX"/>
        </w:rPr>
      </w:pPr>
      <w:r>
        <w:rPr>
          <w:b/>
          <w:sz w:val="28"/>
          <w:szCs w:val="28"/>
          <w:lang w:val="es-MX"/>
        </w:rPr>
        <w:lastRenderedPageBreak/>
        <w:t>- Saldos a 31 de diciembre de 2024 de la SUBCUENTA OTROS 000090:</w:t>
      </w:r>
    </w:p>
    <w:p w14:paraId="23B30916" w14:textId="77777777" w:rsidR="004924E0" w:rsidRDefault="004924E0" w:rsidP="004924E0">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4924E0" w:rsidRPr="00FF673A" w14:paraId="1CEAE5FF" w14:textId="77777777" w:rsidTr="00874B2D">
        <w:tc>
          <w:tcPr>
            <w:tcW w:w="1134" w:type="dxa"/>
          </w:tcPr>
          <w:p w14:paraId="26705ACC" w14:textId="77777777" w:rsidR="004924E0" w:rsidRPr="00FF673A" w:rsidRDefault="004924E0" w:rsidP="00874B2D">
            <w:pPr>
              <w:jc w:val="center"/>
              <w:rPr>
                <w:b/>
                <w:sz w:val="20"/>
                <w:szCs w:val="20"/>
                <w:lang w:val="es-ES_tradnl"/>
              </w:rPr>
            </w:pPr>
            <w:r w:rsidRPr="00FF673A">
              <w:rPr>
                <w:b/>
                <w:sz w:val="20"/>
                <w:szCs w:val="20"/>
                <w:lang w:val="es-ES_tradnl"/>
              </w:rPr>
              <w:t>CÓDIGO</w:t>
            </w:r>
          </w:p>
        </w:tc>
        <w:tc>
          <w:tcPr>
            <w:tcW w:w="6379" w:type="dxa"/>
          </w:tcPr>
          <w:p w14:paraId="3F581ABA" w14:textId="77777777" w:rsidR="004924E0" w:rsidRPr="00FF673A" w:rsidRDefault="004924E0" w:rsidP="00874B2D">
            <w:pPr>
              <w:jc w:val="center"/>
              <w:rPr>
                <w:b/>
                <w:sz w:val="20"/>
                <w:szCs w:val="20"/>
                <w:lang w:val="es-ES_tradnl"/>
              </w:rPr>
            </w:pPr>
            <w:r w:rsidRPr="00FF673A">
              <w:rPr>
                <w:b/>
                <w:sz w:val="20"/>
                <w:szCs w:val="20"/>
                <w:lang w:val="es-ES_tradnl"/>
              </w:rPr>
              <w:t>NOMBRE CUENTA</w:t>
            </w:r>
          </w:p>
        </w:tc>
        <w:tc>
          <w:tcPr>
            <w:tcW w:w="2410" w:type="dxa"/>
          </w:tcPr>
          <w:p w14:paraId="32062A83" w14:textId="77777777" w:rsidR="004924E0" w:rsidRPr="00FF673A" w:rsidRDefault="004924E0" w:rsidP="00874B2D">
            <w:pPr>
              <w:jc w:val="center"/>
              <w:rPr>
                <w:b/>
                <w:sz w:val="20"/>
                <w:szCs w:val="20"/>
                <w:lang w:val="es-ES_tradnl"/>
              </w:rPr>
            </w:pPr>
            <w:r w:rsidRPr="00FF673A">
              <w:rPr>
                <w:b/>
                <w:sz w:val="20"/>
                <w:szCs w:val="20"/>
                <w:lang w:val="es-ES_tradnl"/>
              </w:rPr>
              <w:t xml:space="preserve">SALDO A </w:t>
            </w:r>
          </w:p>
          <w:p w14:paraId="3199AE5F" w14:textId="77777777" w:rsidR="004924E0" w:rsidRPr="00FF673A" w:rsidRDefault="004924E0"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FC330A0" w14:textId="77777777" w:rsidR="004924E0" w:rsidRDefault="004924E0" w:rsidP="00874B2D">
            <w:pPr>
              <w:jc w:val="center"/>
              <w:rPr>
                <w:b/>
                <w:sz w:val="20"/>
                <w:szCs w:val="20"/>
                <w:lang w:val="es-ES_tradnl"/>
              </w:rPr>
            </w:pPr>
            <w:r>
              <w:rPr>
                <w:b/>
                <w:sz w:val="20"/>
                <w:szCs w:val="20"/>
                <w:lang w:val="es-ES_tradnl"/>
              </w:rPr>
              <w:t>(Pesos)</w:t>
            </w:r>
          </w:p>
          <w:p w14:paraId="2E2D5A38" w14:textId="77777777" w:rsidR="004924E0" w:rsidRPr="00FF673A" w:rsidRDefault="004924E0" w:rsidP="00874B2D">
            <w:pPr>
              <w:jc w:val="center"/>
              <w:rPr>
                <w:b/>
                <w:sz w:val="20"/>
                <w:szCs w:val="20"/>
                <w:lang w:val="es-ES_tradnl"/>
              </w:rPr>
            </w:pPr>
          </w:p>
        </w:tc>
      </w:tr>
      <w:tr w:rsidR="004924E0" w:rsidRPr="00FF673A" w14:paraId="42B5C3C2" w14:textId="77777777" w:rsidTr="00874B2D">
        <w:tc>
          <w:tcPr>
            <w:tcW w:w="1134" w:type="dxa"/>
          </w:tcPr>
          <w:p w14:paraId="7A861E55" w14:textId="77777777" w:rsidR="004924E0" w:rsidRPr="00FF673A" w:rsidRDefault="004924E0" w:rsidP="00874B2D">
            <w:pPr>
              <w:jc w:val="center"/>
              <w:rPr>
                <w:b/>
                <w:sz w:val="20"/>
                <w:szCs w:val="20"/>
                <w:lang w:val="es-ES_tradnl"/>
              </w:rPr>
            </w:pPr>
            <w:r>
              <w:rPr>
                <w:b/>
                <w:sz w:val="20"/>
                <w:szCs w:val="20"/>
                <w:lang w:val="es-ES_tradnl"/>
              </w:rPr>
              <w:t>138490</w:t>
            </w:r>
          </w:p>
        </w:tc>
        <w:tc>
          <w:tcPr>
            <w:tcW w:w="6379" w:type="dxa"/>
          </w:tcPr>
          <w:p w14:paraId="064693A6" w14:textId="77777777" w:rsidR="004924E0" w:rsidRPr="00FF673A" w:rsidRDefault="004924E0" w:rsidP="00874B2D">
            <w:pPr>
              <w:rPr>
                <w:b/>
                <w:sz w:val="20"/>
                <w:szCs w:val="20"/>
                <w:lang w:val="es-ES_tradnl"/>
              </w:rPr>
            </w:pPr>
            <w:r>
              <w:rPr>
                <w:b/>
                <w:sz w:val="20"/>
                <w:szCs w:val="20"/>
                <w:lang w:val="es-ES_tradnl"/>
              </w:rPr>
              <w:t>Otras cuentas por cobrar</w:t>
            </w:r>
          </w:p>
        </w:tc>
        <w:tc>
          <w:tcPr>
            <w:tcW w:w="2410" w:type="dxa"/>
          </w:tcPr>
          <w:p w14:paraId="5C9B0904" w14:textId="77777777" w:rsidR="004924E0" w:rsidRPr="00FF673A" w:rsidRDefault="004924E0" w:rsidP="00874B2D">
            <w:pPr>
              <w:jc w:val="right"/>
              <w:rPr>
                <w:b/>
                <w:sz w:val="20"/>
                <w:szCs w:val="20"/>
                <w:lang w:val="es-ES_tradnl"/>
              </w:rPr>
            </w:pPr>
            <w:r>
              <w:rPr>
                <w:b/>
                <w:sz w:val="20"/>
                <w:szCs w:val="20"/>
                <w:lang w:val="es-ES_tradnl"/>
              </w:rPr>
              <w:t>880.615,00</w:t>
            </w:r>
          </w:p>
        </w:tc>
      </w:tr>
      <w:tr w:rsidR="004924E0" w:rsidRPr="00FF673A" w14:paraId="60D6A862" w14:textId="77777777" w:rsidTr="00874B2D">
        <w:tc>
          <w:tcPr>
            <w:tcW w:w="1134" w:type="dxa"/>
          </w:tcPr>
          <w:p w14:paraId="5223B321" w14:textId="77777777" w:rsidR="004924E0" w:rsidRPr="00FF673A" w:rsidRDefault="004924E0" w:rsidP="00874B2D">
            <w:pPr>
              <w:jc w:val="center"/>
              <w:rPr>
                <w:b/>
                <w:sz w:val="20"/>
                <w:szCs w:val="20"/>
                <w:lang w:val="es-ES_tradnl"/>
              </w:rPr>
            </w:pPr>
            <w:r>
              <w:rPr>
                <w:b/>
                <w:sz w:val="20"/>
                <w:szCs w:val="20"/>
                <w:lang w:val="es-ES_tradnl"/>
              </w:rPr>
              <w:t>138590</w:t>
            </w:r>
          </w:p>
        </w:tc>
        <w:tc>
          <w:tcPr>
            <w:tcW w:w="6379" w:type="dxa"/>
          </w:tcPr>
          <w:p w14:paraId="3E9BE808" w14:textId="77777777" w:rsidR="004924E0" w:rsidRPr="00FF673A" w:rsidRDefault="004924E0" w:rsidP="00874B2D">
            <w:pPr>
              <w:rPr>
                <w:b/>
                <w:sz w:val="20"/>
                <w:szCs w:val="20"/>
                <w:lang w:val="es-ES_tradnl"/>
              </w:rPr>
            </w:pPr>
            <w:r>
              <w:rPr>
                <w:b/>
                <w:sz w:val="20"/>
                <w:szCs w:val="20"/>
                <w:lang w:val="es-ES_tradnl"/>
              </w:rPr>
              <w:t>Otras cuentas por cobrar de difícil recaudo</w:t>
            </w:r>
          </w:p>
        </w:tc>
        <w:tc>
          <w:tcPr>
            <w:tcW w:w="2410" w:type="dxa"/>
          </w:tcPr>
          <w:p w14:paraId="7E215C16" w14:textId="77777777" w:rsidR="004924E0" w:rsidRPr="00FF673A" w:rsidRDefault="004924E0" w:rsidP="00874B2D">
            <w:pPr>
              <w:jc w:val="right"/>
              <w:rPr>
                <w:b/>
                <w:sz w:val="20"/>
                <w:szCs w:val="20"/>
                <w:lang w:val="es-ES_tradnl"/>
              </w:rPr>
            </w:pPr>
            <w:r>
              <w:rPr>
                <w:b/>
                <w:sz w:val="20"/>
                <w:szCs w:val="20"/>
                <w:lang w:val="es-ES_tradnl"/>
              </w:rPr>
              <w:t>14.748.387.079,93</w:t>
            </w:r>
          </w:p>
        </w:tc>
      </w:tr>
      <w:tr w:rsidR="004924E0" w:rsidRPr="00FF673A" w14:paraId="6C6B4AA8" w14:textId="77777777" w:rsidTr="00874B2D">
        <w:tc>
          <w:tcPr>
            <w:tcW w:w="1134" w:type="dxa"/>
          </w:tcPr>
          <w:p w14:paraId="2606A320" w14:textId="77777777" w:rsidR="004924E0" w:rsidRPr="00FF673A" w:rsidRDefault="004924E0" w:rsidP="00874B2D">
            <w:pPr>
              <w:jc w:val="center"/>
              <w:rPr>
                <w:b/>
                <w:sz w:val="20"/>
                <w:szCs w:val="20"/>
                <w:lang w:val="es-ES_tradnl"/>
              </w:rPr>
            </w:pPr>
            <w:r>
              <w:rPr>
                <w:b/>
                <w:sz w:val="20"/>
                <w:szCs w:val="20"/>
                <w:lang w:val="es-ES_tradnl"/>
              </w:rPr>
              <w:t>138690</w:t>
            </w:r>
          </w:p>
        </w:tc>
        <w:tc>
          <w:tcPr>
            <w:tcW w:w="6379" w:type="dxa"/>
          </w:tcPr>
          <w:p w14:paraId="67ACCF33" w14:textId="77777777" w:rsidR="004924E0" w:rsidRPr="00FF673A" w:rsidRDefault="004924E0" w:rsidP="00874B2D">
            <w:pPr>
              <w:rPr>
                <w:b/>
                <w:sz w:val="20"/>
                <w:szCs w:val="20"/>
                <w:lang w:val="es-ES_tradnl"/>
              </w:rPr>
            </w:pPr>
            <w:r>
              <w:rPr>
                <w:b/>
                <w:sz w:val="20"/>
                <w:szCs w:val="20"/>
                <w:lang w:val="es-ES_tradnl"/>
              </w:rPr>
              <w:t>Otras cuentas por cobrar</w:t>
            </w:r>
          </w:p>
        </w:tc>
        <w:tc>
          <w:tcPr>
            <w:tcW w:w="2410" w:type="dxa"/>
          </w:tcPr>
          <w:p w14:paraId="6B95C9CA" w14:textId="77777777" w:rsidR="004924E0" w:rsidRPr="00FF673A" w:rsidRDefault="004924E0" w:rsidP="00874B2D">
            <w:pPr>
              <w:jc w:val="right"/>
              <w:rPr>
                <w:b/>
                <w:sz w:val="20"/>
                <w:szCs w:val="20"/>
                <w:lang w:val="es-ES_tradnl"/>
              </w:rPr>
            </w:pPr>
            <w:r>
              <w:rPr>
                <w:b/>
                <w:sz w:val="20"/>
                <w:szCs w:val="20"/>
                <w:lang w:val="es-ES_tradnl"/>
              </w:rPr>
              <w:t>(3.471.525,00)</w:t>
            </w:r>
          </w:p>
        </w:tc>
      </w:tr>
      <w:tr w:rsidR="004924E0" w:rsidRPr="00FF673A" w14:paraId="7198AE49" w14:textId="77777777" w:rsidTr="00874B2D">
        <w:tc>
          <w:tcPr>
            <w:tcW w:w="1134" w:type="dxa"/>
          </w:tcPr>
          <w:p w14:paraId="6B1C0E08" w14:textId="77777777" w:rsidR="004924E0" w:rsidRPr="00FF673A" w:rsidRDefault="004924E0" w:rsidP="00874B2D">
            <w:pPr>
              <w:jc w:val="center"/>
              <w:rPr>
                <w:b/>
                <w:sz w:val="20"/>
                <w:szCs w:val="20"/>
                <w:lang w:val="es-ES_tradnl"/>
              </w:rPr>
            </w:pPr>
            <w:r>
              <w:rPr>
                <w:b/>
                <w:sz w:val="20"/>
                <w:szCs w:val="20"/>
                <w:lang w:val="es-ES_tradnl"/>
              </w:rPr>
              <w:t>151090</w:t>
            </w:r>
          </w:p>
        </w:tc>
        <w:tc>
          <w:tcPr>
            <w:tcW w:w="6379" w:type="dxa"/>
          </w:tcPr>
          <w:p w14:paraId="2E53449D" w14:textId="77777777" w:rsidR="004924E0" w:rsidRPr="00FF673A" w:rsidRDefault="004924E0" w:rsidP="00874B2D">
            <w:pPr>
              <w:rPr>
                <w:b/>
                <w:sz w:val="20"/>
                <w:szCs w:val="20"/>
                <w:lang w:val="es-ES_tradnl"/>
              </w:rPr>
            </w:pPr>
            <w:r>
              <w:rPr>
                <w:b/>
                <w:sz w:val="20"/>
                <w:szCs w:val="20"/>
                <w:lang w:val="es-ES_tradnl"/>
              </w:rPr>
              <w:t>Otras mercancías en existencia</w:t>
            </w:r>
          </w:p>
        </w:tc>
        <w:tc>
          <w:tcPr>
            <w:tcW w:w="2410" w:type="dxa"/>
          </w:tcPr>
          <w:p w14:paraId="4B7C10AE" w14:textId="77777777" w:rsidR="004924E0" w:rsidRPr="00FF673A" w:rsidRDefault="004924E0" w:rsidP="00874B2D">
            <w:pPr>
              <w:jc w:val="right"/>
              <w:rPr>
                <w:b/>
                <w:sz w:val="20"/>
                <w:szCs w:val="20"/>
                <w:lang w:val="es-ES_tradnl"/>
              </w:rPr>
            </w:pPr>
            <w:r>
              <w:rPr>
                <w:b/>
                <w:sz w:val="20"/>
                <w:szCs w:val="20"/>
                <w:lang w:val="es-ES_tradnl"/>
              </w:rPr>
              <w:t>7.840.692.158,57</w:t>
            </w:r>
          </w:p>
        </w:tc>
      </w:tr>
      <w:tr w:rsidR="004924E0" w:rsidRPr="00FF673A" w14:paraId="06B78F83" w14:textId="77777777" w:rsidTr="00874B2D">
        <w:tc>
          <w:tcPr>
            <w:tcW w:w="1134" w:type="dxa"/>
          </w:tcPr>
          <w:p w14:paraId="096326E0" w14:textId="77777777" w:rsidR="004924E0" w:rsidRPr="00FF673A" w:rsidRDefault="004924E0" w:rsidP="00874B2D">
            <w:pPr>
              <w:jc w:val="center"/>
              <w:rPr>
                <w:b/>
                <w:sz w:val="20"/>
                <w:szCs w:val="20"/>
                <w:lang w:val="es-ES_tradnl"/>
              </w:rPr>
            </w:pPr>
            <w:r>
              <w:rPr>
                <w:b/>
                <w:sz w:val="20"/>
                <w:szCs w:val="20"/>
                <w:lang w:val="es-ES_tradnl"/>
              </w:rPr>
              <w:t>165590</w:t>
            </w:r>
          </w:p>
        </w:tc>
        <w:tc>
          <w:tcPr>
            <w:tcW w:w="6379" w:type="dxa"/>
          </w:tcPr>
          <w:p w14:paraId="3BD718B2" w14:textId="77777777" w:rsidR="004924E0" w:rsidRPr="00FF673A" w:rsidRDefault="004924E0" w:rsidP="00874B2D">
            <w:pPr>
              <w:rPr>
                <w:b/>
                <w:sz w:val="20"/>
                <w:szCs w:val="20"/>
                <w:lang w:val="es-ES_tradnl"/>
              </w:rPr>
            </w:pPr>
            <w:r>
              <w:rPr>
                <w:b/>
                <w:sz w:val="20"/>
                <w:szCs w:val="20"/>
                <w:lang w:val="es-ES_tradnl"/>
              </w:rPr>
              <w:t>Otra maquinaria y equipo</w:t>
            </w:r>
          </w:p>
        </w:tc>
        <w:tc>
          <w:tcPr>
            <w:tcW w:w="2410" w:type="dxa"/>
          </w:tcPr>
          <w:p w14:paraId="45DB3CC8" w14:textId="77777777" w:rsidR="004924E0" w:rsidRPr="00FF673A" w:rsidRDefault="004924E0" w:rsidP="00874B2D">
            <w:pPr>
              <w:jc w:val="right"/>
              <w:rPr>
                <w:b/>
                <w:sz w:val="20"/>
                <w:szCs w:val="20"/>
                <w:lang w:val="es-ES_tradnl"/>
              </w:rPr>
            </w:pPr>
            <w:r>
              <w:rPr>
                <w:b/>
                <w:sz w:val="20"/>
                <w:szCs w:val="20"/>
                <w:lang w:val="es-ES_tradnl"/>
              </w:rPr>
              <w:t>60.353.440.996,53</w:t>
            </w:r>
          </w:p>
        </w:tc>
      </w:tr>
      <w:tr w:rsidR="004924E0" w:rsidRPr="00FF673A" w14:paraId="46B98B95" w14:textId="77777777" w:rsidTr="00874B2D">
        <w:tc>
          <w:tcPr>
            <w:tcW w:w="1134" w:type="dxa"/>
          </w:tcPr>
          <w:p w14:paraId="4B0959AC" w14:textId="77777777" w:rsidR="004924E0" w:rsidRPr="00FF673A" w:rsidRDefault="004924E0" w:rsidP="00874B2D">
            <w:pPr>
              <w:jc w:val="center"/>
              <w:rPr>
                <w:b/>
                <w:sz w:val="20"/>
                <w:szCs w:val="20"/>
                <w:lang w:val="es-ES_tradnl"/>
              </w:rPr>
            </w:pPr>
            <w:r>
              <w:rPr>
                <w:b/>
                <w:sz w:val="20"/>
                <w:szCs w:val="20"/>
                <w:lang w:val="es-ES_tradnl"/>
              </w:rPr>
              <w:t>190690</w:t>
            </w:r>
          </w:p>
        </w:tc>
        <w:tc>
          <w:tcPr>
            <w:tcW w:w="6379" w:type="dxa"/>
          </w:tcPr>
          <w:p w14:paraId="40C20775" w14:textId="77777777" w:rsidR="004924E0" w:rsidRPr="00FF673A" w:rsidRDefault="004924E0" w:rsidP="00874B2D">
            <w:pPr>
              <w:rPr>
                <w:b/>
                <w:sz w:val="20"/>
                <w:szCs w:val="20"/>
                <w:lang w:val="es-ES_tradnl"/>
              </w:rPr>
            </w:pPr>
            <w:r>
              <w:rPr>
                <w:b/>
                <w:sz w:val="20"/>
                <w:szCs w:val="20"/>
                <w:lang w:val="es-ES_tradnl"/>
              </w:rPr>
              <w:t>Otros avances y anticipos</w:t>
            </w:r>
          </w:p>
        </w:tc>
        <w:tc>
          <w:tcPr>
            <w:tcW w:w="2410" w:type="dxa"/>
          </w:tcPr>
          <w:p w14:paraId="6EA4E386" w14:textId="77777777" w:rsidR="004924E0" w:rsidRPr="00FF673A" w:rsidRDefault="004924E0" w:rsidP="00874B2D">
            <w:pPr>
              <w:jc w:val="right"/>
              <w:rPr>
                <w:b/>
                <w:sz w:val="20"/>
                <w:szCs w:val="20"/>
                <w:lang w:val="es-ES_tradnl"/>
              </w:rPr>
            </w:pPr>
            <w:r>
              <w:rPr>
                <w:b/>
                <w:sz w:val="20"/>
                <w:szCs w:val="20"/>
                <w:lang w:val="es-ES_tradnl"/>
              </w:rPr>
              <w:t>195.550.107.305,50</w:t>
            </w:r>
          </w:p>
        </w:tc>
      </w:tr>
      <w:tr w:rsidR="004924E0" w:rsidRPr="00FF673A" w14:paraId="0B2062F0" w14:textId="77777777" w:rsidTr="00874B2D">
        <w:tc>
          <w:tcPr>
            <w:tcW w:w="1134" w:type="dxa"/>
          </w:tcPr>
          <w:p w14:paraId="572CAF5D" w14:textId="77777777" w:rsidR="004924E0" w:rsidRPr="00FF673A" w:rsidRDefault="004924E0" w:rsidP="00874B2D">
            <w:pPr>
              <w:jc w:val="center"/>
              <w:rPr>
                <w:b/>
                <w:sz w:val="20"/>
                <w:szCs w:val="20"/>
                <w:lang w:val="es-ES_tradnl"/>
              </w:rPr>
            </w:pPr>
            <w:r>
              <w:rPr>
                <w:b/>
                <w:sz w:val="20"/>
                <w:szCs w:val="20"/>
                <w:lang w:val="es-ES_tradnl"/>
              </w:rPr>
              <w:t>249090</w:t>
            </w:r>
          </w:p>
        </w:tc>
        <w:tc>
          <w:tcPr>
            <w:tcW w:w="6379" w:type="dxa"/>
          </w:tcPr>
          <w:p w14:paraId="685073A0" w14:textId="77777777" w:rsidR="004924E0" w:rsidRPr="00FF673A" w:rsidRDefault="004924E0" w:rsidP="00874B2D">
            <w:pPr>
              <w:rPr>
                <w:b/>
                <w:sz w:val="20"/>
                <w:szCs w:val="20"/>
                <w:lang w:val="es-ES_tradnl"/>
              </w:rPr>
            </w:pPr>
            <w:r>
              <w:rPr>
                <w:b/>
                <w:sz w:val="20"/>
                <w:szCs w:val="20"/>
                <w:lang w:val="es-ES_tradnl"/>
              </w:rPr>
              <w:t>Otras cuentas por pagar</w:t>
            </w:r>
          </w:p>
        </w:tc>
        <w:tc>
          <w:tcPr>
            <w:tcW w:w="2410" w:type="dxa"/>
          </w:tcPr>
          <w:p w14:paraId="7170B017" w14:textId="77777777" w:rsidR="004924E0" w:rsidRPr="00FF673A" w:rsidRDefault="004924E0" w:rsidP="00874B2D">
            <w:pPr>
              <w:jc w:val="right"/>
              <w:rPr>
                <w:b/>
                <w:sz w:val="20"/>
                <w:szCs w:val="20"/>
                <w:lang w:val="es-ES_tradnl"/>
              </w:rPr>
            </w:pPr>
            <w:r>
              <w:rPr>
                <w:b/>
                <w:sz w:val="20"/>
                <w:szCs w:val="20"/>
                <w:lang w:val="es-ES_tradnl"/>
              </w:rPr>
              <w:t>8.091.612.654,53</w:t>
            </w:r>
          </w:p>
        </w:tc>
      </w:tr>
      <w:tr w:rsidR="004924E0" w:rsidRPr="00FF673A" w14:paraId="5FF6431B" w14:textId="77777777" w:rsidTr="00874B2D">
        <w:tc>
          <w:tcPr>
            <w:tcW w:w="1134" w:type="dxa"/>
          </w:tcPr>
          <w:p w14:paraId="748038F9" w14:textId="77777777" w:rsidR="004924E0" w:rsidRPr="00FF673A" w:rsidRDefault="004924E0" w:rsidP="00874B2D">
            <w:pPr>
              <w:jc w:val="center"/>
              <w:rPr>
                <w:b/>
                <w:sz w:val="20"/>
                <w:szCs w:val="20"/>
                <w:lang w:val="es-ES_tradnl"/>
              </w:rPr>
            </w:pPr>
            <w:r>
              <w:rPr>
                <w:b/>
                <w:sz w:val="20"/>
                <w:szCs w:val="20"/>
                <w:lang w:val="es-ES_tradnl"/>
              </w:rPr>
              <w:t>270190</w:t>
            </w:r>
          </w:p>
        </w:tc>
        <w:tc>
          <w:tcPr>
            <w:tcW w:w="6379" w:type="dxa"/>
          </w:tcPr>
          <w:p w14:paraId="7616939A" w14:textId="77777777" w:rsidR="004924E0" w:rsidRPr="00FF673A" w:rsidRDefault="004924E0" w:rsidP="00874B2D">
            <w:pPr>
              <w:rPr>
                <w:b/>
                <w:sz w:val="20"/>
                <w:szCs w:val="20"/>
                <w:lang w:val="es-ES_tradnl"/>
              </w:rPr>
            </w:pPr>
            <w:r>
              <w:rPr>
                <w:b/>
                <w:sz w:val="20"/>
                <w:szCs w:val="20"/>
                <w:lang w:val="es-ES_tradnl"/>
              </w:rPr>
              <w:t>Otros litigios y demandas</w:t>
            </w:r>
          </w:p>
        </w:tc>
        <w:tc>
          <w:tcPr>
            <w:tcW w:w="2410" w:type="dxa"/>
          </w:tcPr>
          <w:p w14:paraId="5B29718E" w14:textId="77777777" w:rsidR="004924E0" w:rsidRPr="00FF673A" w:rsidRDefault="004924E0" w:rsidP="00874B2D">
            <w:pPr>
              <w:jc w:val="right"/>
              <w:rPr>
                <w:b/>
                <w:sz w:val="20"/>
                <w:szCs w:val="20"/>
                <w:lang w:val="es-ES_tradnl"/>
              </w:rPr>
            </w:pPr>
            <w:r>
              <w:rPr>
                <w:b/>
                <w:sz w:val="20"/>
                <w:szCs w:val="20"/>
                <w:lang w:val="es-ES_tradnl"/>
              </w:rPr>
              <w:t>7.942.287,00</w:t>
            </w:r>
          </w:p>
        </w:tc>
      </w:tr>
      <w:tr w:rsidR="004924E0" w:rsidRPr="00FF673A" w14:paraId="66864287" w14:textId="77777777" w:rsidTr="00874B2D">
        <w:tc>
          <w:tcPr>
            <w:tcW w:w="1134" w:type="dxa"/>
          </w:tcPr>
          <w:p w14:paraId="05793994" w14:textId="77777777" w:rsidR="004924E0" w:rsidRPr="00FF673A" w:rsidRDefault="004924E0" w:rsidP="00874B2D">
            <w:pPr>
              <w:jc w:val="center"/>
              <w:rPr>
                <w:b/>
                <w:sz w:val="20"/>
                <w:szCs w:val="20"/>
                <w:lang w:val="es-ES_tradnl"/>
              </w:rPr>
            </w:pPr>
            <w:r>
              <w:rPr>
                <w:b/>
                <w:sz w:val="20"/>
                <w:szCs w:val="20"/>
                <w:lang w:val="es-ES_tradnl"/>
              </w:rPr>
              <w:t>480890</w:t>
            </w:r>
          </w:p>
        </w:tc>
        <w:tc>
          <w:tcPr>
            <w:tcW w:w="6379" w:type="dxa"/>
          </w:tcPr>
          <w:p w14:paraId="16A2A348" w14:textId="77777777" w:rsidR="004924E0" w:rsidRPr="00FF673A" w:rsidRDefault="004924E0" w:rsidP="00874B2D">
            <w:pPr>
              <w:rPr>
                <w:b/>
                <w:sz w:val="20"/>
                <w:szCs w:val="20"/>
                <w:lang w:val="es-ES_tradnl"/>
              </w:rPr>
            </w:pPr>
            <w:r>
              <w:rPr>
                <w:b/>
                <w:sz w:val="20"/>
                <w:szCs w:val="20"/>
                <w:lang w:val="es-ES_tradnl"/>
              </w:rPr>
              <w:t>Otros ingresos diversos</w:t>
            </w:r>
          </w:p>
        </w:tc>
        <w:tc>
          <w:tcPr>
            <w:tcW w:w="2410" w:type="dxa"/>
          </w:tcPr>
          <w:p w14:paraId="785EC3B1" w14:textId="77777777" w:rsidR="004924E0" w:rsidRPr="00FF673A" w:rsidRDefault="004924E0" w:rsidP="00874B2D">
            <w:pPr>
              <w:jc w:val="right"/>
              <w:rPr>
                <w:b/>
                <w:sz w:val="20"/>
                <w:szCs w:val="20"/>
                <w:lang w:val="es-ES_tradnl"/>
              </w:rPr>
            </w:pPr>
            <w:r>
              <w:rPr>
                <w:b/>
                <w:sz w:val="20"/>
                <w:szCs w:val="20"/>
                <w:lang w:val="es-ES_tradnl"/>
              </w:rPr>
              <w:t>66.554.108,99</w:t>
            </w:r>
          </w:p>
        </w:tc>
      </w:tr>
      <w:tr w:rsidR="004924E0" w:rsidRPr="00FF673A" w14:paraId="1D62FF62" w14:textId="77777777" w:rsidTr="00874B2D">
        <w:tc>
          <w:tcPr>
            <w:tcW w:w="1134" w:type="dxa"/>
          </w:tcPr>
          <w:p w14:paraId="47B31E2B" w14:textId="77777777" w:rsidR="004924E0" w:rsidRPr="00FF673A" w:rsidRDefault="004924E0" w:rsidP="00874B2D">
            <w:pPr>
              <w:jc w:val="center"/>
              <w:rPr>
                <w:b/>
                <w:sz w:val="20"/>
                <w:szCs w:val="20"/>
                <w:lang w:val="es-ES_tradnl"/>
              </w:rPr>
            </w:pPr>
            <w:r>
              <w:rPr>
                <w:b/>
                <w:sz w:val="20"/>
                <w:szCs w:val="20"/>
                <w:lang w:val="es-ES_tradnl"/>
              </w:rPr>
              <w:t>510790</w:t>
            </w:r>
          </w:p>
        </w:tc>
        <w:tc>
          <w:tcPr>
            <w:tcW w:w="6379" w:type="dxa"/>
          </w:tcPr>
          <w:p w14:paraId="3D992B64" w14:textId="77777777" w:rsidR="004924E0" w:rsidRPr="00FF673A" w:rsidRDefault="004924E0" w:rsidP="00874B2D">
            <w:pPr>
              <w:rPr>
                <w:b/>
                <w:sz w:val="20"/>
                <w:szCs w:val="20"/>
                <w:lang w:val="es-ES_tradnl"/>
              </w:rPr>
            </w:pPr>
            <w:r>
              <w:rPr>
                <w:b/>
                <w:sz w:val="20"/>
                <w:szCs w:val="20"/>
                <w:lang w:val="es-ES_tradnl"/>
              </w:rPr>
              <w:t>Otras primas</w:t>
            </w:r>
          </w:p>
        </w:tc>
        <w:tc>
          <w:tcPr>
            <w:tcW w:w="2410" w:type="dxa"/>
          </w:tcPr>
          <w:p w14:paraId="38227804" w14:textId="77777777" w:rsidR="004924E0" w:rsidRPr="00FF673A" w:rsidRDefault="004924E0" w:rsidP="00874B2D">
            <w:pPr>
              <w:jc w:val="right"/>
              <w:rPr>
                <w:b/>
                <w:sz w:val="20"/>
                <w:szCs w:val="20"/>
                <w:lang w:val="es-ES_tradnl"/>
              </w:rPr>
            </w:pPr>
            <w:r>
              <w:rPr>
                <w:b/>
                <w:sz w:val="20"/>
                <w:szCs w:val="20"/>
                <w:lang w:val="es-ES_tradnl"/>
              </w:rPr>
              <w:t>87.538.680,00</w:t>
            </w:r>
          </w:p>
        </w:tc>
      </w:tr>
      <w:tr w:rsidR="004924E0" w:rsidRPr="00FF673A" w14:paraId="70BBB012" w14:textId="77777777" w:rsidTr="00874B2D">
        <w:tc>
          <w:tcPr>
            <w:tcW w:w="1134" w:type="dxa"/>
          </w:tcPr>
          <w:p w14:paraId="79EC027A" w14:textId="77777777" w:rsidR="004924E0" w:rsidRPr="00FF673A" w:rsidRDefault="004924E0" w:rsidP="00874B2D">
            <w:pPr>
              <w:jc w:val="center"/>
              <w:rPr>
                <w:b/>
                <w:sz w:val="20"/>
                <w:szCs w:val="20"/>
                <w:lang w:val="es-ES_tradnl"/>
              </w:rPr>
            </w:pPr>
            <w:r>
              <w:rPr>
                <w:b/>
                <w:sz w:val="20"/>
                <w:szCs w:val="20"/>
                <w:lang w:val="es-ES_tradnl"/>
              </w:rPr>
              <w:t>534790</w:t>
            </w:r>
          </w:p>
        </w:tc>
        <w:tc>
          <w:tcPr>
            <w:tcW w:w="6379" w:type="dxa"/>
          </w:tcPr>
          <w:p w14:paraId="6E280525" w14:textId="77777777" w:rsidR="004924E0" w:rsidRPr="00FF673A" w:rsidRDefault="004924E0" w:rsidP="00874B2D">
            <w:pPr>
              <w:rPr>
                <w:b/>
                <w:sz w:val="20"/>
                <w:szCs w:val="20"/>
                <w:lang w:val="es-ES_tradnl"/>
              </w:rPr>
            </w:pPr>
            <w:r>
              <w:rPr>
                <w:b/>
                <w:sz w:val="20"/>
                <w:szCs w:val="20"/>
                <w:lang w:val="es-ES_tradnl"/>
              </w:rPr>
              <w:t>Otras cuentas por cobrar</w:t>
            </w:r>
          </w:p>
        </w:tc>
        <w:tc>
          <w:tcPr>
            <w:tcW w:w="2410" w:type="dxa"/>
          </w:tcPr>
          <w:p w14:paraId="105A3BFA" w14:textId="77777777" w:rsidR="004924E0" w:rsidRPr="00FF673A" w:rsidRDefault="004924E0" w:rsidP="00874B2D">
            <w:pPr>
              <w:jc w:val="right"/>
              <w:rPr>
                <w:b/>
                <w:sz w:val="20"/>
                <w:szCs w:val="20"/>
                <w:lang w:val="es-ES_tradnl"/>
              </w:rPr>
            </w:pPr>
            <w:r>
              <w:rPr>
                <w:b/>
                <w:sz w:val="20"/>
                <w:szCs w:val="20"/>
                <w:lang w:val="es-ES_tradnl"/>
              </w:rPr>
              <w:t>1.583.237,00</w:t>
            </w:r>
          </w:p>
        </w:tc>
      </w:tr>
      <w:tr w:rsidR="004924E0" w:rsidRPr="00FF673A" w14:paraId="4F397D92" w14:textId="77777777" w:rsidTr="00874B2D">
        <w:tc>
          <w:tcPr>
            <w:tcW w:w="1134" w:type="dxa"/>
          </w:tcPr>
          <w:p w14:paraId="6B5EA2F7" w14:textId="77777777" w:rsidR="004924E0" w:rsidRPr="00FF673A" w:rsidRDefault="004924E0" w:rsidP="00874B2D">
            <w:pPr>
              <w:jc w:val="center"/>
              <w:rPr>
                <w:b/>
                <w:sz w:val="20"/>
                <w:szCs w:val="20"/>
                <w:lang w:val="es-ES_tradnl"/>
              </w:rPr>
            </w:pPr>
            <w:r>
              <w:rPr>
                <w:b/>
                <w:sz w:val="20"/>
                <w:szCs w:val="20"/>
                <w:lang w:val="es-ES_tradnl"/>
              </w:rPr>
              <w:t>536890</w:t>
            </w:r>
          </w:p>
        </w:tc>
        <w:tc>
          <w:tcPr>
            <w:tcW w:w="6379" w:type="dxa"/>
          </w:tcPr>
          <w:p w14:paraId="289EC475" w14:textId="77777777" w:rsidR="004924E0" w:rsidRPr="00FF673A" w:rsidRDefault="004924E0" w:rsidP="00874B2D">
            <w:pPr>
              <w:rPr>
                <w:b/>
                <w:sz w:val="20"/>
                <w:szCs w:val="20"/>
                <w:lang w:val="es-ES_tradnl"/>
              </w:rPr>
            </w:pPr>
            <w:r>
              <w:rPr>
                <w:b/>
                <w:sz w:val="20"/>
                <w:szCs w:val="20"/>
                <w:lang w:val="es-ES_tradnl"/>
              </w:rPr>
              <w:t>Otros litigios y demandas</w:t>
            </w:r>
          </w:p>
        </w:tc>
        <w:tc>
          <w:tcPr>
            <w:tcW w:w="2410" w:type="dxa"/>
          </w:tcPr>
          <w:p w14:paraId="6DE3978A" w14:textId="77777777" w:rsidR="004924E0" w:rsidRPr="00FF673A" w:rsidRDefault="004924E0" w:rsidP="00874B2D">
            <w:pPr>
              <w:jc w:val="right"/>
              <w:rPr>
                <w:b/>
                <w:sz w:val="20"/>
                <w:szCs w:val="20"/>
                <w:lang w:val="es-ES_tradnl"/>
              </w:rPr>
            </w:pPr>
            <w:r>
              <w:rPr>
                <w:b/>
                <w:sz w:val="20"/>
                <w:szCs w:val="20"/>
                <w:lang w:val="es-ES_tradnl"/>
              </w:rPr>
              <w:t>7.942.287,00</w:t>
            </w:r>
          </w:p>
        </w:tc>
      </w:tr>
      <w:tr w:rsidR="004924E0" w:rsidRPr="00FF673A" w14:paraId="5049531F" w14:textId="77777777" w:rsidTr="00874B2D">
        <w:tc>
          <w:tcPr>
            <w:tcW w:w="1134" w:type="dxa"/>
          </w:tcPr>
          <w:p w14:paraId="6B932E5E" w14:textId="77777777" w:rsidR="004924E0" w:rsidRPr="00FF673A" w:rsidRDefault="004924E0" w:rsidP="00874B2D">
            <w:pPr>
              <w:jc w:val="center"/>
              <w:rPr>
                <w:b/>
                <w:sz w:val="20"/>
                <w:szCs w:val="20"/>
                <w:lang w:val="es-ES_tradnl"/>
              </w:rPr>
            </w:pPr>
            <w:r>
              <w:rPr>
                <w:b/>
                <w:sz w:val="20"/>
                <w:szCs w:val="20"/>
                <w:lang w:val="es-ES_tradnl"/>
              </w:rPr>
              <w:t>542390</w:t>
            </w:r>
          </w:p>
        </w:tc>
        <w:tc>
          <w:tcPr>
            <w:tcW w:w="6379" w:type="dxa"/>
          </w:tcPr>
          <w:p w14:paraId="0866AE4F" w14:textId="77777777" w:rsidR="004924E0" w:rsidRPr="00FF673A" w:rsidRDefault="004924E0" w:rsidP="00874B2D">
            <w:pPr>
              <w:rPr>
                <w:b/>
                <w:sz w:val="20"/>
                <w:szCs w:val="20"/>
                <w:lang w:val="es-ES_tradnl"/>
              </w:rPr>
            </w:pPr>
            <w:r>
              <w:rPr>
                <w:b/>
                <w:sz w:val="20"/>
                <w:szCs w:val="20"/>
                <w:lang w:val="es-ES_tradnl"/>
              </w:rPr>
              <w:t>Otras transferencias</w:t>
            </w:r>
          </w:p>
        </w:tc>
        <w:tc>
          <w:tcPr>
            <w:tcW w:w="2410" w:type="dxa"/>
          </w:tcPr>
          <w:p w14:paraId="6639BE60" w14:textId="77777777" w:rsidR="004924E0" w:rsidRPr="00FF673A" w:rsidRDefault="004924E0" w:rsidP="00874B2D">
            <w:pPr>
              <w:jc w:val="right"/>
              <w:rPr>
                <w:b/>
                <w:sz w:val="20"/>
                <w:szCs w:val="20"/>
                <w:lang w:val="es-ES_tradnl"/>
              </w:rPr>
            </w:pPr>
            <w:r>
              <w:rPr>
                <w:b/>
                <w:sz w:val="20"/>
                <w:szCs w:val="20"/>
                <w:lang w:val="es-ES_tradnl"/>
              </w:rPr>
              <w:t>123.301.024.407,40</w:t>
            </w:r>
          </w:p>
        </w:tc>
      </w:tr>
      <w:tr w:rsidR="004924E0" w:rsidRPr="00FF673A" w14:paraId="2BF3A4E9" w14:textId="77777777" w:rsidTr="00874B2D">
        <w:tc>
          <w:tcPr>
            <w:tcW w:w="1134" w:type="dxa"/>
          </w:tcPr>
          <w:p w14:paraId="2806BBD5" w14:textId="77777777" w:rsidR="004924E0" w:rsidRPr="00FF673A" w:rsidRDefault="004924E0" w:rsidP="00874B2D">
            <w:pPr>
              <w:jc w:val="center"/>
              <w:rPr>
                <w:b/>
                <w:sz w:val="20"/>
                <w:szCs w:val="20"/>
                <w:lang w:val="es-ES_tradnl"/>
              </w:rPr>
            </w:pPr>
            <w:r>
              <w:rPr>
                <w:b/>
                <w:sz w:val="20"/>
                <w:szCs w:val="20"/>
                <w:lang w:val="es-ES_tradnl"/>
              </w:rPr>
              <w:t>572290</w:t>
            </w:r>
          </w:p>
        </w:tc>
        <w:tc>
          <w:tcPr>
            <w:tcW w:w="6379" w:type="dxa"/>
          </w:tcPr>
          <w:p w14:paraId="25609F9D" w14:textId="77777777" w:rsidR="004924E0" w:rsidRPr="00FF673A" w:rsidRDefault="004924E0" w:rsidP="00874B2D">
            <w:pPr>
              <w:rPr>
                <w:b/>
                <w:sz w:val="20"/>
                <w:szCs w:val="20"/>
                <w:lang w:val="es-ES_tradnl"/>
              </w:rPr>
            </w:pPr>
            <w:r>
              <w:rPr>
                <w:b/>
                <w:sz w:val="20"/>
                <w:szCs w:val="20"/>
                <w:lang w:val="es-ES_tradnl"/>
              </w:rPr>
              <w:t>Otras operaciones sin flujo de efectivo</w:t>
            </w:r>
          </w:p>
        </w:tc>
        <w:tc>
          <w:tcPr>
            <w:tcW w:w="2410" w:type="dxa"/>
          </w:tcPr>
          <w:p w14:paraId="06D81D96" w14:textId="77777777" w:rsidR="004924E0" w:rsidRPr="00FF673A" w:rsidRDefault="004924E0" w:rsidP="00874B2D">
            <w:pPr>
              <w:jc w:val="right"/>
              <w:rPr>
                <w:b/>
                <w:sz w:val="20"/>
                <w:szCs w:val="20"/>
                <w:lang w:val="es-ES_tradnl"/>
              </w:rPr>
            </w:pPr>
            <w:r>
              <w:rPr>
                <w:b/>
                <w:sz w:val="20"/>
                <w:szCs w:val="20"/>
                <w:lang w:val="es-ES_tradnl"/>
              </w:rPr>
              <w:t>491.346.858.241,13</w:t>
            </w:r>
          </w:p>
        </w:tc>
      </w:tr>
      <w:tr w:rsidR="004924E0" w:rsidRPr="00FF673A" w14:paraId="6E7FB73C" w14:textId="77777777" w:rsidTr="00874B2D">
        <w:tc>
          <w:tcPr>
            <w:tcW w:w="1134" w:type="dxa"/>
          </w:tcPr>
          <w:p w14:paraId="3D0A58EF" w14:textId="77777777" w:rsidR="004924E0" w:rsidRPr="00FF673A" w:rsidRDefault="004924E0" w:rsidP="00874B2D">
            <w:pPr>
              <w:jc w:val="center"/>
              <w:rPr>
                <w:b/>
                <w:sz w:val="20"/>
                <w:szCs w:val="20"/>
                <w:lang w:val="es-ES_tradnl"/>
              </w:rPr>
            </w:pPr>
            <w:r>
              <w:rPr>
                <w:b/>
                <w:sz w:val="20"/>
                <w:szCs w:val="20"/>
                <w:lang w:val="es-ES_tradnl"/>
              </w:rPr>
              <w:t>589090</w:t>
            </w:r>
          </w:p>
        </w:tc>
        <w:tc>
          <w:tcPr>
            <w:tcW w:w="6379" w:type="dxa"/>
          </w:tcPr>
          <w:p w14:paraId="51029DF1" w14:textId="77777777" w:rsidR="004924E0" w:rsidRPr="00FF673A" w:rsidRDefault="004924E0" w:rsidP="00874B2D">
            <w:pPr>
              <w:rPr>
                <w:b/>
                <w:sz w:val="20"/>
                <w:szCs w:val="20"/>
                <w:lang w:val="es-ES_tradnl"/>
              </w:rPr>
            </w:pPr>
            <w:r>
              <w:rPr>
                <w:b/>
                <w:sz w:val="20"/>
                <w:szCs w:val="20"/>
                <w:lang w:val="es-ES_tradnl"/>
              </w:rPr>
              <w:t>Otros gastos diversos</w:t>
            </w:r>
          </w:p>
        </w:tc>
        <w:tc>
          <w:tcPr>
            <w:tcW w:w="2410" w:type="dxa"/>
          </w:tcPr>
          <w:p w14:paraId="6C720D93" w14:textId="77777777" w:rsidR="004924E0" w:rsidRPr="00FF673A" w:rsidRDefault="004924E0" w:rsidP="00874B2D">
            <w:pPr>
              <w:jc w:val="right"/>
              <w:rPr>
                <w:b/>
                <w:sz w:val="20"/>
                <w:szCs w:val="20"/>
                <w:lang w:val="es-ES_tradnl"/>
              </w:rPr>
            </w:pPr>
            <w:r>
              <w:rPr>
                <w:b/>
                <w:sz w:val="20"/>
                <w:szCs w:val="20"/>
                <w:lang w:val="es-ES_tradnl"/>
              </w:rPr>
              <w:t>9.869.539,80</w:t>
            </w:r>
          </w:p>
        </w:tc>
      </w:tr>
      <w:tr w:rsidR="004924E0" w:rsidRPr="00FF673A" w14:paraId="5E54CB69" w14:textId="77777777" w:rsidTr="00874B2D">
        <w:tc>
          <w:tcPr>
            <w:tcW w:w="1134" w:type="dxa"/>
          </w:tcPr>
          <w:p w14:paraId="34A57C4C" w14:textId="77777777" w:rsidR="004924E0" w:rsidRPr="00FF673A" w:rsidRDefault="004924E0" w:rsidP="00874B2D">
            <w:pPr>
              <w:jc w:val="center"/>
              <w:rPr>
                <w:b/>
                <w:sz w:val="20"/>
                <w:szCs w:val="20"/>
                <w:lang w:val="es-ES_tradnl"/>
              </w:rPr>
            </w:pPr>
            <w:r>
              <w:rPr>
                <w:b/>
                <w:sz w:val="20"/>
                <w:szCs w:val="20"/>
                <w:lang w:val="es-ES_tradnl"/>
              </w:rPr>
              <w:t>831590</w:t>
            </w:r>
          </w:p>
        </w:tc>
        <w:tc>
          <w:tcPr>
            <w:tcW w:w="6379" w:type="dxa"/>
          </w:tcPr>
          <w:p w14:paraId="4B9E410E" w14:textId="77777777" w:rsidR="004924E0" w:rsidRPr="00FF673A" w:rsidRDefault="004924E0" w:rsidP="00874B2D">
            <w:pPr>
              <w:rPr>
                <w:b/>
                <w:sz w:val="20"/>
                <w:szCs w:val="20"/>
                <w:lang w:val="es-ES_tradnl"/>
              </w:rPr>
            </w:pPr>
            <w:r>
              <w:rPr>
                <w:b/>
                <w:sz w:val="20"/>
                <w:szCs w:val="20"/>
                <w:lang w:val="es-ES_tradnl"/>
              </w:rPr>
              <w:t>Otros bienes y derechos retirados</w:t>
            </w:r>
          </w:p>
        </w:tc>
        <w:tc>
          <w:tcPr>
            <w:tcW w:w="2410" w:type="dxa"/>
          </w:tcPr>
          <w:p w14:paraId="1132A0F0" w14:textId="77777777" w:rsidR="004924E0" w:rsidRPr="00FF673A" w:rsidRDefault="004924E0" w:rsidP="00874B2D">
            <w:pPr>
              <w:jc w:val="right"/>
              <w:rPr>
                <w:b/>
                <w:sz w:val="20"/>
                <w:szCs w:val="20"/>
                <w:lang w:val="es-ES_tradnl"/>
              </w:rPr>
            </w:pPr>
            <w:r>
              <w:rPr>
                <w:b/>
                <w:sz w:val="20"/>
                <w:szCs w:val="20"/>
                <w:lang w:val="es-ES_tradnl"/>
              </w:rPr>
              <w:t>28.955.513,00</w:t>
            </w:r>
          </w:p>
        </w:tc>
      </w:tr>
      <w:tr w:rsidR="004924E0" w:rsidRPr="00FF673A" w14:paraId="1DA3730D" w14:textId="77777777" w:rsidTr="00874B2D">
        <w:tc>
          <w:tcPr>
            <w:tcW w:w="1134" w:type="dxa"/>
          </w:tcPr>
          <w:p w14:paraId="760C6C22" w14:textId="77777777" w:rsidR="004924E0" w:rsidRPr="00FF673A" w:rsidRDefault="004924E0" w:rsidP="00874B2D">
            <w:pPr>
              <w:jc w:val="center"/>
              <w:rPr>
                <w:b/>
                <w:sz w:val="20"/>
                <w:szCs w:val="20"/>
                <w:lang w:val="es-ES_tradnl"/>
              </w:rPr>
            </w:pPr>
            <w:r>
              <w:rPr>
                <w:b/>
                <w:sz w:val="20"/>
                <w:szCs w:val="20"/>
                <w:lang w:val="es-ES_tradnl"/>
              </w:rPr>
              <w:t>834790</w:t>
            </w:r>
          </w:p>
        </w:tc>
        <w:tc>
          <w:tcPr>
            <w:tcW w:w="6379" w:type="dxa"/>
          </w:tcPr>
          <w:p w14:paraId="559D5142" w14:textId="77777777" w:rsidR="004924E0" w:rsidRPr="00FF673A" w:rsidRDefault="004924E0" w:rsidP="00874B2D">
            <w:pPr>
              <w:rPr>
                <w:b/>
                <w:sz w:val="20"/>
                <w:szCs w:val="20"/>
                <w:lang w:val="es-ES_tradnl"/>
              </w:rPr>
            </w:pPr>
            <w:r>
              <w:rPr>
                <w:b/>
                <w:sz w:val="20"/>
                <w:szCs w:val="20"/>
                <w:lang w:val="es-ES_tradnl"/>
              </w:rPr>
              <w:t>Otros bienes entregados a terceros</w:t>
            </w:r>
          </w:p>
        </w:tc>
        <w:tc>
          <w:tcPr>
            <w:tcW w:w="2410" w:type="dxa"/>
          </w:tcPr>
          <w:p w14:paraId="0F432307" w14:textId="77777777" w:rsidR="004924E0" w:rsidRPr="00FF673A" w:rsidRDefault="004924E0" w:rsidP="00874B2D">
            <w:pPr>
              <w:jc w:val="right"/>
              <w:rPr>
                <w:b/>
                <w:sz w:val="20"/>
                <w:szCs w:val="20"/>
                <w:lang w:val="es-ES_tradnl"/>
              </w:rPr>
            </w:pPr>
            <w:r>
              <w:rPr>
                <w:b/>
                <w:sz w:val="20"/>
                <w:szCs w:val="20"/>
                <w:lang w:val="es-ES_tradnl"/>
              </w:rPr>
              <w:t>7.103.591.183,87</w:t>
            </w:r>
          </w:p>
        </w:tc>
      </w:tr>
      <w:tr w:rsidR="004924E0" w:rsidRPr="00FF673A" w14:paraId="137EE63A" w14:textId="77777777" w:rsidTr="00874B2D">
        <w:tc>
          <w:tcPr>
            <w:tcW w:w="1134" w:type="dxa"/>
          </w:tcPr>
          <w:p w14:paraId="22817358" w14:textId="77777777" w:rsidR="004924E0" w:rsidRPr="00FF673A" w:rsidRDefault="004924E0" w:rsidP="00874B2D">
            <w:pPr>
              <w:jc w:val="center"/>
              <w:rPr>
                <w:b/>
                <w:sz w:val="20"/>
                <w:szCs w:val="20"/>
                <w:lang w:val="es-ES_tradnl"/>
              </w:rPr>
            </w:pPr>
            <w:r>
              <w:rPr>
                <w:b/>
                <w:sz w:val="20"/>
                <w:szCs w:val="20"/>
                <w:lang w:val="es-ES_tradnl"/>
              </w:rPr>
              <w:t>939090</w:t>
            </w:r>
          </w:p>
        </w:tc>
        <w:tc>
          <w:tcPr>
            <w:tcW w:w="6379" w:type="dxa"/>
          </w:tcPr>
          <w:p w14:paraId="5B32C498" w14:textId="77777777" w:rsidR="004924E0" w:rsidRPr="00FF673A" w:rsidRDefault="004924E0" w:rsidP="00874B2D">
            <w:pPr>
              <w:rPr>
                <w:b/>
                <w:sz w:val="20"/>
                <w:szCs w:val="20"/>
                <w:lang w:val="es-ES_tradnl"/>
              </w:rPr>
            </w:pPr>
            <w:r>
              <w:rPr>
                <w:b/>
                <w:sz w:val="20"/>
                <w:szCs w:val="20"/>
                <w:lang w:val="es-ES_tradnl"/>
              </w:rPr>
              <w:t>Otras cuentas acreedoras de control</w:t>
            </w:r>
          </w:p>
        </w:tc>
        <w:tc>
          <w:tcPr>
            <w:tcW w:w="2410" w:type="dxa"/>
          </w:tcPr>
          <w:p w14:paraId="45ACDBF3" w14:textId="77777777" w:rsidR="004924E0" w:rsidRPr="00FF673A" w:rsidRDefault="004924E0" w:rsidP="00874B2D">
            <w:pPr>
              <w:jc w:val="right"/>
              <w:rPr>
                <w:b/>
                <w:sz w:val="20"/>
                <w:szCs w:val="20"/>
                <w:lang w:val="es-ES_tradnl"/>
              </w:rPr>
            </w:pPr>
            <w:r>
              <w:rPr>
                <w:b/>
                <w:sz w:val="20"/>
                <w:szCs w:val="20"/>
                <w:lang w:val="es-ES_tradnl"/>
              </w:rPr>
              <w:t>59.472.662.458,00</w:t>
            </w:r>
          </w:p>
        </w:tc>
      </w:tr>
      <w:tr w:rsidR="004924E0" w:rsidRPr="00FF673A" w14:paraId="6EC64348" w14:textId="77777777" w:rsidTr="00874B2D">
        <w:tc>
          <w:tcPr>
            <w:tcW w:w="1134" w:type="dxa"/>
          </w:tcPr>
          <w:p w14:paraId="0652F699" w14:textId="77777777" w:rsidR="004924E0" w:rsidRPr="00FF673A" w:rsidRDefault="004924E0" w:rsidP="00874B2D">
            <w:pPr>
              <w:jc w:val="center"/>
              <w:rPr>
                <w:b/>
                <w:sz w:val="20"/>
                <w:szCs w:val="20"/>
                <w:lang w:val="es-ES_tradnl"/>
              </w:rPr>
            </w:pPr>
            <w:r>
              <w:rPr>
                <w:b/>
                <w:sz w:val="20"/>
                <w:szCs w:val="20"/>
                <w:lang w:val="es-ES_tradnl"/>
              </w:rPr>
              <w:t>991590</w:t>
            </w:r>
          </w:p>
        </w:tc>
        <w:tc>
          <w:tcPr>
            <w:tcW w:w="6379" w:type="dxa"/>
          </w:tcPr>
          <w:p w14:paraId="37CAEF8C" w14:textId="77777777" w:rsidR="004924E0" w:rsidRPr="00FF673A" w:rsidRDefault="004924E0" w:rsidP="00874B2D">
            <w:pPr>
              <w:rPr>
                <w:b/>
                <w:sz w:val="20"/>
                <w:szCs w:val="20"/>
                <w:lang w:val="es-ES_tradnl"/>
              </w:rPr>
            </w:pPr>
            <w:r>
              <w:rPr>
                <w:b/>
                <w:sz w:val="20"/>
                <w:szCs w:val="20"/>
                <w:lang w:val="es-ES_tradnl"/>
              </w:rPr>
              <w:t>Otras cuentas acreedoras de control por contra</w:t>
            </w:r>
          </w:p>
        </w:tc>
        <w:tc>
          <w:tcPr>
            <w:tcW w:w="2410" w:type="dxa"/>
          </w:tcPr>
          <w:p w14:paraId="7F54AEE3" w14:textId="77777777" w:rsidR="004924E0" w:rsidRPr="00FF673A" w:rsidRDefault="004924E0" w:rsidP="00874B2D">
            <w:pPr>
              <w:jc w:val="right"/>
              <w:rPr>
                <w:b/>
                <w:sz w:val="20"/>
                <w:szCs w:val="20"/>
                <w:lang w:val="es-ES_tradnl"/>
              </w:rPr>
            </w:pPr>
            <w:r>
              <w:rPr>
                <w:b/>
                <w:sz w:val="20"/>
                <w:szCs w:val="20"/>
                <w:lang w:val="es-ES_tradnl"/>
              </w:rPr>
              <w:t>(59.472.662.458,00)</w:t>
            </w:r>
          </w:p>
        </w:tc>
      </w:tr>
    </w:tbl>
    <w:p w14:paraId="47101512" w14:textId="77777777" w:rsidR="004924E0" w:rsidRDefault="004924E0" w:rsidP="004924E0">
      <w:pPr>
        <w:pStyle w:val="Textoindependiente"/>
        <w:ind w:right="-50"/>
        <w:jc w:val="both"/>
        <w:rPr>
          <w:b/>
          <w:sz w:val="28"/>
          <w:szCs w:val="28"/>
        </w:rPr>
      </w:pPr>
    </w:p>
    <w:p w14:paraId="4F052D61" w14:textId="77777777" w:rsidR="004924E0" w:rsidRDefault="004924E0" w:rsidP="004924E0">
      <w:pPr>
        <w:pStyle w:val="Textoindependiente"/>
        <w:ind w:right="-50"/>
        <w:jc w:val="both"/>
        <w:rPr>
          <w:bCs/>
        </w:rPr>
      </w:pPr>
      <w:r>
        <w:rPr>
          <w:b/>
        </w:rPr>
        <w:t xml:space="preserve">NOTA 7. CUENTAS POR COBRAR: </w:t>
      </w:r>
      <w:r>
        <w:rPr>
          <w:bCs/>
        </w:rPr>
        <w:t>Composición.</w:t>
      </w:r>
    </w:p>
    <w:p w14:paraId="14AAB3EA" w14:textId="77777777" w:rsidR="004924E0" w:rsidRDefault="004924E0" w:rsidP="004924E0">
      <w:pPr>
        <w:pStyle w:val="Textoindependiente"/>
        <w:ind w:right="-50"/>
        <w:jc w:val="both"/>
        <w:rPr>
          <w:bCs/>
        </w:rPr>
      </w:pPr>
    </w:p>
    <w:p w14:paraId="73C4CB08" w14:textId="77777777" w:rsidR="004924E0" w:rsidRDefault="004924E0" w:rsidP="004924E0">
      <w:pPr>
        <w:pStyle w:val="Textoindependiente"/>
        <w:ind w:right="-50"/>
        <w:jc w:val="both"/>
        <w:rPr>
          <w:bCs/>
        </w:rPr>
      </w:pPr>
      <w:r w:rsidRPr="003B49A1">
        <w:rPr>
          <w:bCs/>
          <w:noProof/>
          <w:lang w:val="es-CO" w:eastAsia="es-CO"/>
        </w:rPr>
        <w:drawing>
          <wp:inline distT="0" distB="0" distL="0" distR="0" wp14:anchorId="6D59E5E4" wp14:editId="2CD54195">
            <wp:extent cx="6332220" cy="1374140"/>
            <wp:effectExtent l="0" t="0" r="0" b="0"/>
            <wp:docPr id="75678834" name="Imagen 7567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32220" cy="1374140"/>
                    </a:xfrm>
                    <a:prstGeom prst="rect">
                      <a:avLst/>
                    </a:prstGeom>
                  </pic:spPr>
                </pic:pic>
              </a:graphicData>
            </a:graphic>
          </wp:inline>
        </w:drawing>
      </w:r>
    </w:p>
    <w:p w14:paraId="5FADE67E" w14:textId="77777777" w:rsidR="004924E0" w:rsidRDefault="004924E0" w:rsidP="004924E0">
      <w:pPr>
        <w:pStyle w:val="Textoindependiente"/>
        <w:ind w:right="-50"/>
        <w:jc w:val="both"/>
        <w:rPr>
          <w:bCs/>
        </w:rPr>
      </w:pPr>
      <w:r w:rsidRPr="003B49A1">
        <w:rPr>
          <w:bCs/>
          <w:noProof/>
          <w:lang w:val="es-CO" w:eastAsia="es-CO"/>
        </w:rPr>
        <w:drawing>
          <wp:inline distT="0" distB="0" distL="0" distR="0" wp14:anchorId="0C41BE62" wp14:editId="5131737E">
            <wp:extent cx="6332220" cy="1377315"/>
            <wp:effectExtent l="0" t="0" r="0" b="0"/>
            <wp:docPr id="75678835" name="Imagen 7567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1377315"/>
                    </a:xfrm>
                    <a:prstGeom prst="rect">
                      <a:avLst/>
                    </a:prstGeom>
                  </pic:spPr>
                </pic:pic>
              </a:graphicData>
            </a:graphic>
          </wp:inline>
        </w:drawing>
      </w:r>
    </w:p>
    <w:p w14:paraId="2D7061E4" w14:textId="77777777" w:rsidR="004924E0" w:rsidRDefault="004924E0" w:rsidP="004924E0">
      <w:pPr>
        <w:pStyle w:val="Textoindependiente"/>
        <w:ind w:right="-50"/>
        <w:jc w:val="both"/>
        <w:rPr>
          <w:bCs/>
        </w:rPr>
      </w:pPr>
    </w:p>
    <w:p w14:paraId="4B6833CE" w14:textId="77777777" w:rsidR="004924E0" w:rsidRDefault="004924E0" w:rsidP="004924E0">
      <w:pPr>
        <w:pStyle w:val="Textoindependiente"/>
        <w:ind w:right="-50"/>
        <w:jc w:val="both"/>
        <w:rPr>
          <w:b/>
        </w:rPr>
      </w:pPr>
      <w:r>
        <w:rPr>
          <w:b/>
        </w:rPr>
        <w:t>7.3. Otras Cuentas por Cobrar:</w:t>
      </w:r>
    </w:p>
    <w:p w14:paraId="779846B7" w14:textId="77777777" w:rsidR="004924E0" w:rsidRDefault="004924E0" w:rsidP="004924E0">
      <w:pPr>
        <w:pStyle w:val="Textoindependiente"/>
        <w:ind w:right="-50"/>
        <w:jc w:val="both"/>
        <w:rPr>
          <w:b/>
        </w:rPr>
      </w:pPr>
    </w:p>
    <w:p w14:paraId="27DDD55D" w14:textId="77777777" w:rsidR="004924E0" w:rsidRDefault="004924E0" w:rsidP="004924E0">
      <w:pPr>
        <w:pStyle w:val="Textoindependiente"/>
        <w:ind w:right="-50"/>
        <w:jc w:val="both"/>
        <w:rPr>
          <w:b/>
        </w:rPr>
      </w:pPr>
      <w:r w:rsidRPr="003B49A1">
        <w:rPr>
          <w:b/>
          <w:noProof/>
          <w:lang w:val="es-CO" w:eastAsia="es-CO"/>
        </w:rPr>
        <w:lastRenderedPageBreak/>
        <w:drawing>
          <wp:inline distT="0" distB="0" distL="0" distR="0" wp14:anchorId="712883F5" wp14:editId="3A5B5061">
            <wp:extent cx="6332220" cy="2123440"/>
            <wp:effectExtent l="0" t="0" r="0" b="0"/>
            <wp:docPr id="75678836" name="Imagen 7567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2123440"/>
                    </a:xfrm>
                    <a:prstGeom prst="rect">
                      <a:avLst/>
                    </a:prstGeom>
                  </pic:spPr>
                </pic:pic>
              </a:graphicData>
            </a:graphic>
          </wp:inline>
        </w:drawing>
      </w:r>
    </w:p>
    <w:p w14:paraId="044F266F" w14:textId="77777777" w:rsidR="004924E0" w:rsidRDefault="004924E0" w:rsidP="004924E0">
      <w:pPr>
        <w:pStyle w:val="Textoindependiente"/>
        <w:ind w:right="-50"/>
        <w:jc w:val="both"/>
        <w:rPr>
          <w:b/>
        </w:rPr>
      </w:pPr>
    </w:p>
    <w:p w14:paraId="6B821509" w14:textId="7229A859" w:rsidR="004924E0" w:rsidRDefault="004924E0" w:rsidP="004924E0">
      <w:pPr>
        <w:pStyle w:val="Textoindependiente"/>
        <w:ind w:right="-50"/>
        <w:jc w:val="both"/>
      </w:pPr>
      <w:r>
        <w:rPr>
          <w:b/>
        </w:rPr>
        <w:t xml:space="preserve">138426 Pago por Cuenta de Terceros: </w:t>
      </w:r>
      <w:r>
        <w:t xml:space="preserve">El saldo de $ 36.221.446,00 a 31 de diciembre de 2024, </w:t>
      </w:r>
      <w:r w:rsidRPr="00090646">
        <w:rPr>
          <w:b/>
          <w:u w:val="single"/>
        </w:rPr>
        <w:t>corresponde a las incapacidades médicas por enfermedad general y/o licencias de maternidad causadas de manera mensual de acuerdo con la documentación soporte de nómina, suministrada por el Grupo de Talento Humano y de las cuales se tiene un derecho de reembolso por parte de las Entidades Promotoras de Salud EPS’s y/o ARL</w:t>
      </w:r>
      <w:r>
        <w:t>, partidas que se encuentran conciliadas con el Grupo de Talento Humano y cuyos valores se evidencian en el siguiente cuadro:</w:t>
      </w:r>
    </w:p>
    <w:p w14:paraId="432C54B8" w14:textId="77777777" w:rsidR="00E92934" w:rsidRDefault="00E92934" w:rsidP="004924E0">
      <w:pPr>
        <w:pStyle w:val="Textoindependiente"/>
        <w:ind w:right="-50"/>
        <w:jc w:val="both"/>
      </w:pPr>
    </w:p>
    <w:p w14:paraId="786DFA9E" w14:textId="77777777" w:rsidR="004924E0" w:rsidRDefault="004924E0" w:rsidP="004924E0">
      <w:pPr>
        <w:pStyle w:val="Textoindependiente"/>
        <w:ind w:right="-50"/>
        <w:jc w:val="both"/>
        <w:rPr>
          <w:b/>
        </w:rPr>
      </w:pPr>
      <w:r w:rsidRPr="00836D0C">
        <w:rPr>
          <w:b/>
          <w:noProof/>
          <w:lang w:val="es-CO" w:eastAsia="es-CO"/>
        </w:rPr>
        <w:drawing>
          <wp:inline distT="0" distB="0" distL="0" distR="0" wp14:anchorId="5C27752D" wp14:editId="70C71450">
            <wp:extent cx="6332220" cy="2018030"/>
            <wp:effectExtent l="0" t="0" r="0" b="1270"/>
            <wp:docPr id="75678837" name="Imagen 7567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2018030"/>
                    </a:xfrm>
                    <a:prstGeom prst="rect">
                      <a:avLst/>
                    </a:prstGeom>
                  </pic:spPr>
                </pic:pic>
              </a:graphicData>
            </a:graphic>
          </wp:inline>
        </w:drawing>
      </w:r>
    </w:p>
    <w:p w14:paraId="2E348572" w14:textId="77777777" w:rsidR="004924E0" w:rsidRDefault="004924E0" w:rsidP="004924E0">
      <w:pPr>
        <w:pStyle w:val="Textoindependiente"/>
        <w:ind w:right="-50"/>
        <w:jc w:val="both"/>
        <w:rPr>
          <w:b/>
        </w:rPr>
      </w:pPr>
    </w:p>
    <w:p w14:paraId="2FF03E9B" w14:textId="77777777" w:rsidR="004924E0" w:rsidRDefault="004924E0" w:rsidP="004924E0">
      <w:pPr>
        <w:pStyle w:val="Textoindependiente"/>
        <w:ind w:right="-50"/>
        <w:jc w:val="both"/>
      </w:pPr>
      <w:r>
        <w:rPr>
          <w:b/>
          <w:bCs/>
        </w:rPr>
        <w:t xml:space="preserve">-1385. Otras Cuentas por Cobrar de Difícil Recaudo: </w:t>
      </w:r>
      <w:r>
        <w:t>El saldo de $ 14.748.387.079,93 corresponde a recursos girados a los diferentes entes territoriales pendientes por legalizar, para el desarrollo de diferentes proyectos y programas sociales los cuales por su antigüedad son consideradas de difícil cobro.</w:t>
      </w:r>
    </w:p>
    <w:p w14:paraId="2E9E9222" w14:textId="77777777" w:rsidR="004924E0" w:rsidRDefault="004924E0" w:rsidP="004924E0">
      <w:pPr>
        <w:pStyle w:val="Textoindependiente"/>
        <w:ind w:right="-50"/>
        <w:jc w:val="both"/>
      </w:pPr>
    </w:p>
    <w:p w14:paraId="1458E351" w14:textId="77777777" w:rsidR="004924E0" w:rsidRDefault="004924E0" w:rsidP="004924E0">
      <w:pPr>
        <w:pStyle w:val="Textoindependiente"/>
        <w:ind w:right="-50"/>
        <w:jc w:val="both"/>
      </w:pPr>
      <w:r>
        <w:rPr>
          <w:b/>
          <w:bCs/>
        </w:rPr>
        <w:t xml:space="preserve">-1386. Deterioro Acumulado de Cuentas por Cobrar: </w:t>
      </w:r>
      <w:r>
        <w:t>El saldo de $ 3.471.525 corresponde al deterioro de la cuenta por cobrar a la EPS/ ARL acumulado al cierre de vigencia 2024.</w:t>
      </w:r>
    </w:p>
    <w:p w14:paraId="31156069" w14:textId="77777777" w:rsidR="004924E0" w:rsidRDefault="004924E0" w:rsidP="004924E0">
      <w:pPr>
        <w:pStyle w:val="Textoindependiente"/>
        <w:ind w:right="-50"/>
        <w:jc w:val="both"/>
      </w:pPr>
    </w:p>
    <w:p w14:paraId="1C2068A6" w14:textId="77777777" w:rsidR="004924E0" w:rsidRDefault="004924E0" w:rsidP="004924E0">
      <w:pPr>
        <w:pStyle w:val="Textoindependiente"/>
        <w:ind w:right="-50"/>
        <w:jc w:val="both"/>
      </w:pPr>
      <w:r>
        <w:rPr>
          <w:b/>
          <w:bCs/>
        </w:rPr>
        <w:t xml:space="preserve">NOTA 9. INVENTARIOS: </w:t>
      </w:r>
      <w:r>
        <w:t xml:space="preserve">El rubro de inventario se dio de baja en los Estados Financieros del Fondo Nacional de Gestión del Riesgo ya que este no tiene el control sobre los mismos y por ende no tiene la capacidad de definir su potencial de servicio independientemente tenga la titularidad jurídica conforme a lo plasmado en el Procedimiento contable para el registro de los recursos entregados en administración del Marco Normativo para Entidades de Gobierno, actualizado por la Resolución No. 065 de 2022. Por lo anterior, el Control de estos es ejercido por la Unidad Nacional de Gestión del Riesgo, quien los reconocerá en sus estados financieros. </w:t>
      </w:r>
    </w:p>
    <w:p w14:paraId="225B6D3E" w14:textId="77777777" w:rsidR="004924E0" w:rsidRDefault="004924E0" w:rsidP="004924E0">
      <w:pPr>
        <w:pStyle w:val="Textoindependiente"/>
        <w:ind w:right="-50"/>
        <w:jc w:val="both"/>
      </w:pPr>
    </w:p>
    <w:p w14:paraId="287A9B32" w14:textId="77777777" w:rsidR="004924E0" w:rsidRDefault="004924E0" w:rsidP="004924E0">
      <w:pPr>
        <w:pStyle w:val="Textoindependiente"/>
        <w:ind w:right="-50"/>
        <w:jc w:val="both"/>
      </w:pPr>
      <w:r>
        <w:t xml:space="preserve">Debido a que la FIDUPREVISORA podría haber registrado erróneamente ciertos bienes como propiedad, planta y equipo cuando en realidad deberían haber sido clasificados como inventarios. Además, algunos de estos bienes, como botes y motores fuera de borda, fueron entregados a terceros (Pescadores de San Andrés y Providencia), lo que implica que ya no deberían aparecer en inventarios, ya que fueron transferidos. </w:t>
      </w:r>
    </w:p>
    <w:p w14:paraId="02A0A56F" w14:textId="77777777" w:rsidR="004924E0" w:rsidRDefault="004924E0" w:rsidP="004924E0">
      <w:pPr>
        <w:pStyle w:val="Textoindependiente"/>
        <w:ind w:right="-50"/>
        <w:jc w:val="both"/>
      </w:pPr>
    </w:p>
    <w:p w14:paraId="67F745C0" w14:textId="77777777" w:rsidR="004924E0" w:rsidRDefault="004924E0" w:rsidP="004924E0">
      <w:pPr>
        <w:pStyle w:val="Textoindependiente"/>
        <w:ind w:right="-50"/>
        <w:jc w:val="both"/>
      </w:pPr>
      <w:r>
        <w:t xml:space="preserve">Y siendo saldos que son arrastrados desde la vigencia de 2023 y que el Grupo de Apoyo Administrativo (GAA) aún está en proceso de revisión y verificación de la información para realizar la conciliación correspondiente. Todo esto contribuye a que el saldo sea incierto hasta que se complete el proceso de revisión y verificación. </w:t>
      </w:r>
    </w:p>
    <w:p w14:paraId="143BB9F6" w14:textId="77777777" w:rsidR="004924E0" w:rsidRDefault="004924E0" w:rsidP="004924E0">
      <w:pPr>
        <w:pStyle w:val="Textoindependiente"/>
        <w:ind w:right="-50"/>
        <w:jc w:val="both"/>
      </w:pPr>
    </w:p>
    <w:p w14:paraId="5259C95D" w14:textId="77777777" w:rsidR="004924E0" w:rsidRDefault="004924E0" w:rsidP="004924E0">
      <w:pPr>
        <w:pStyle w:val="Textoindependiente"/>
        <w:ind w:right="-50"/>
        <w:jc w:val="both"/>
      </w:pPr>
      <w:r>
        <w:t>En resumen, la incertidumbre del saldo radica en la posible clasificación incorrecta de algunos bienes y la entrega de otros a terceros, junto con el hecho de que la conciliación aún no se ha realizado.</w:t>
      </w:r>
    </w:p>
    <w:p w14:paraId="598EDB10" w14:textId="77777777" w:rsidR="004924E0" w:rsidRDefault="004924E0" w:rsidP="004924E0">
      <w:pPr>
        <w:pStyle w:val="Textoindependiente"/>
        <w:ind w:right="-50"/>
        <w:jc w:val="both"/>
      </w:pPr>
    </w:p>
    <w:p w14:paraId="5876CC54" w14:textId="77777777" w:rsidR="004924E0" w:rsidRDefault="004924E0" w:rsidP="004924E0">
      <w:pPr>
        <w:pStyle w:val="Textoindependiente"/>
        <w:ind w:right="-50"/>
        <w:jc w:val="both"/>
      </w:pPr>
      <w:r>
        <w:rPr>
          <w:b/>
          <w:bCs/>
        </w:rPr>
        <w:t xml:space="preserve">NOTA 10. PROPIEDADES, PLANTA Y EQUIPO: </w:t>
      </w:r>
      <w:r>
        <w:t xml:space="preserve">La UNGRD, reconoce como propiedad, planta y equipo, los activos tangibles empleados para la prestación de servicio y para propósitos administrativos, estos activos se caracterizan porque no se espera venderlos en el curso de las actividades ordinarias de la entidad y se prevé usarlos durante más de un periodo contable. </w:t>
      </w:r>
    </w:p>
    <w:p w14:paraId="60899259" w14:textId="77777777" w:rsidR="004924E0" w:rsidRDefault="004924E0" w:rsidP="004924E0">
      <w:pPr>
        <w:pStyle w:val="Textoindependiente"/>
        <w:ind w:right="-50"/>
        <w:jc w:val="both"/>
      </w:pPr>
    </w:p>
    <w:p w14:paraId="18C04663" w14:textId="77777777" w:rsidR="004924E0" w:rsidRDefault="004924E0" w:rsidP="004924E0">
      <w:pPr>
        <w:pStyle w:val="Textoindependiente"/>
        <w:ind w:right="-50"/>
        <w:jc w:val="both"/>
      </w:pPr>
      <w:r>
        <w:t xml:space="preserve">Debido a que la FIDUPREVISORA podría haber registrado erróneamente ciertos bienes como propiedad, planta y equipo cuando en realidad deberían haber sido clasificados como inventarios. </w:t>
      </w:r>
    </w:p>
    <w:p w14:paraId="23590694" w14:textId="77777777" w:rsidR="004924E0" w:rsidRDefault="004924E0" w:rsidP="004924E0">
      <w:pPr>
        <w:pStyle w:val="Textoindependiente"/>
        <w:ind w:right="-50"/>
        <w:jc w:val="both"/>
      </w:pPr>
    </w:p>
    <w:p w14:paraId="295E219A" w14:textId="77777777" w:rsidR="004924E0" w:rsidRDefault="004924E0" w:rsidP="004924E0">
      <w:pPr>
        <w:pStyle w:val="Textoindependiente"/>
        <w:ind w:right="-50"/>
        <w:jc w:val="both"/>
      </w:pPr>
      <w:r>
        <w:t xml:space="preserve">Y siendo saldos que son arrastrados desde la vigencia de 2023 y que el Grupo de Apoyo Administrativo (GAA) aún está en proceso de revisión y verificación de la información para realizar la conciliación correspondiente. Todo esto contribuye a que el saldo sea incierto hasta que se complete el proceso de revisión y verificación. </w:t>
      </w:r>
    </w:p>
    <w:p w14:paraId="1B3BCF83" w14:textId="77777777" w:rsidR="004924E0" w:rsidRDefault="004924E0" w:rsidP="004924E0">
      <w:pPr>
        <w:pStyle w:val="Textoindependiente"/>
        <w:ind w:right="-50"/>
        <w:jc w:val="both"/>
      </w:pPr>
    </w:p>
    <w:p w14:paraId="6094A1C4" w14:textId="77777777" w:rsidR="004924E0" w:rsidRDefault="004924E0" w:rsidP="004924E0">
      <w:pPr>
        <w:pStyle w:val="Textoindependiente"/>
        <w:ind w:right="-50"/>
        <w:jc w:val="both"/>
      </w:pPr>
      <w:r>
        <w:t>En resumen, la incertidumbre del saldo radica en la posible clasificación incorrecta de algunos bienes y junto con el hecho de que la conciliación aún no se ha realizado:</w:t>
      </w:r>
    </w:p>
    <w:p w14:paraId="410EB97D" w14:textId="77777777" w:rsidR="004924E0" w:rsidRDefault="004924E0" w:rsidP="004924E0">
      <w:pPr>
        <w:pStyle w:val="Textoindependiente"/>
        <w:ind w:right="-50"/>
        <w:jc w:val="both"/>
      </w:pPr>
    </w:p>
    <w:p w14:paraId="6CEECFB7" w14:textId="77777777" w:rsidR="004924E0" w:rsidRDefault="004924E0" w:rsidP="004924E0">
      <w:pPr>
        <w:pStyle w:val="Textoindependiente"/>
        <w:ind w:right="-50"/>
        <w:jc w:val="both"/>
        <w:rPr>
          <w:b/>
          <w:bCs/>
        </w:rPr>
      </w:pPr>
      <w:r w:rsidRPr="001F51EA">
        <w:rPr>
          <w:b/>
          <w:bCs/>
          <w:noProof/>
          <w:lang w:val="es-CO" w:eastAsia="es-CO"/>
        </w:rPr>
        <w:lastRenderedPageBreak/>
        <w:drawing>
          <wp:inline distT="0" distB="0" distL="0" distR="0" wp14:anchorId="20634085" wp14:editId="1AAEE0BF">
            <wp:extent cx="6332220" cy="4241800"/>
            <wp:effectExtent l="0" t="0" r="0" b="6350"/>
            <wp:docPr id="75678838" name="Imagen 75678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4241800"/>
                    </a:xfrm>
                    <a:prstGeom prst="rect">
                      <a:avLst/>
                    </a:prstGeom>
                  </pic:spPr>
                </pic:pic>
              </a:graphicData>
            </a:graphic>
          </wp:inline>
        </w:drawing>
      </w:r>
    </w:p>
    <w:p w14:paraId="20A3A17C" w14:textId="77777777" w:rsidR="004924E0" w:rsidRDefault="004924E0" w:rsidP="004924E0">
      <w:pPr>
        <w:pStyle w:val="Textoindependiente"/>
        <w:ind w:right="-50"/>
        <w:jc w:val="both"/>
        <w:rPr>
          <w:b/>
          <w:bCs/>
        </w:rPr>
      </w:pPr>
      <w:r w:rsidRPr="00E47C27">
        <w:rPr>
          <w:b/>
          <w:bCs/>
          <w:noProof/>
          <w:lang w:val="es-CO" w:eastAsia="es-CO"/>
        </w:rPr>
        <w:drawing>
          <wp:inline distT="0" distB="0" distL="0" distR="0" wp14:anchorId="41F0BC3B" wp14:editId="4B71E9CA">
            <wp:extent cx="6332220" cy="1213485"/>
            <wp:effectExtent l="0" t="0" r="0" b="5715"/>
            <wp:docPr id="75678839" name="Imagen 7567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1213485"/>
                    </a:xfrm>
                    <a:prstGeom prst="rect">
                      <a:avLst/>
                    </a:prstGeom>
                  </pic:spPr>
                </pic:pic>
              </a:graphicData>
            </a:graphic>
          </wp:inline>
        </w:drawing>
      </w:r>
    </w:p>
    <w:p w14:paraId="4076CB38" w14:textId="77777777" w:rsidR="004924E0" w:rsidRDefault="004924E0" w:rsidP="004924E0">
      <w:pPr>
        <w:pStyle w:val="Textoindependiente"/>
        <w:ind w:right="-50"/>
        <w:jc w:val="both"/>
        <w:rPr>
          <w:b/>
          <w:bCs/>
        </w:rPr>
      </w:pPr>
    </w:p>
    <w:p w14:paraId="285EED86" w14:textId="77777777" w:rsidR="004924E0" w:rsidRDefault="004924E0" w:rsidP="004924E0">
      <w:pPr>
        <w:pStyle w:val="Textoindependiente"/>
        <w:ind w:right="-50"/>
        <w:jc w:val="both"/>
        <w:rPr>
          <w:b/>
          <w:bCs/>
        </w:rPr>
      </w:pPr>
      <w:r>
        <w:rPr>
          <w:b/>
          <w:bCs/>
        </w:rPr>
        <w:t>NOTA 23. PROVISIONES:</w:t>
      </w:r>
    </w:p>
    <w:p w14:paraId="5CCB00C6" w14:textId="77777777" w:rsidR="004924E0" w:rsidRDefault="004924E0" w:rsidP="004924E0">
      <w:pPr>
        <w:pStyle w:val="Textoindependiente"/>
        <w:ind w:right="-50"/>
        <w:jc w:val="both"/>
        <w:rPr>
          <w:b/>
          <w:bCs/>
        </w:rPr>
      </w:pPr>
    </w:p>
    <w:p w14:paraId="72E996A0" w14:textId="77777777" w:rsidR="004924E0" w:rsidRDefault="004924E0" w:rsidP="004924E0">
      <w:pPr>
        <w:pStyle w:val="Textoindependiente"/>
        <w:ind w:right="-50"/>
        <w:jc w:val="both"/>
        <w:rPr>
          <w:b/>
          <w:bCs/>
        </w:rPr>
      </w:pPr>
      <w:r w:rsidRPr="006F204D">
        <w:rPr>
          <w:b/>
          <w:bCs/>
          <w:noProof/>
          <w:lang w:val="es-CO" w:eastAsia="es-CO"/>
        </w:rPr>
        <w:drawing>
          <wp:inline distT="0" distB="0" distL="0" distR="0" wp14:anchorId="6C22D9B9" wp14:editId="10078B44">
            <wp:extent cx="6332220" cy="1050290"/>
            <wp:effectExtent l="0" t="0" r="0" b="0"/>
            <wp:docPr id="75678840" name="Imagen 7567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1050290"/>
                    </a:xfrm>
                    <a:prstGeom prst="rect">
                      <a:avLst/>
                    </a:prstGeom>
                  </pic:spPr>
                </pic:pic>
              </a:graphicData>
            </a:graphic>
          </wp:inline>
        </w:drawing>
      </w:r>
    </w:p>
    <w:p w14:paraId="06446B25" w14:textId="77777777" w:rsidR="004924E0" w:rsidRDefault="004924E0" w:rsidP="004924E0">
      <w:pPr>
        <w:pStyle w:val="Textoindependiente"/>
        <w:ind w:right="-50"/>
        <w:jc w:val="both"/>
        <w:rPr>
          <w:b/>
          <w:bCs/>
        </w:rPr>
      </w:pPr>
    </w:p>
    <w:p w14:paraId="09CF1707" w14:textId="77777777" w:rsidR="004924E0" w:rsidRPr="006F204D" w:rsidRDefault="004924E0" w:rsidP="004924E0">
      <w:pPr>
        <w:pStyle w:val="Textoindependiente"/>
        <w:ind w:right="-50"/>
        <w:jc w:val="both"/>
      </w:pPr>
      <w:r>
        <w:t>(…) Conforme a lo anterior, una vez la Oficina Asesora Jurídica realizó para el II semestre de 2024 la actualización masiva de la provisión contable y la calificación del riesgo a todos los procesos en los que se encuentra demandada la entidad, reportó al Grupo de Apoyo Financiero y Contable lo correspondiente a registrar como provisión contable cincuenta (64) procesos por valor de $ $29.346.603.393,13 con probabilidad alta de perder el caso.</w:t>
      </w:r>
    </w:p>
    <w:p w14:paraId="68B31DF0" w14:textId="77777777" w:rsidR="004924E0" w:rsidRDefault="004924E0" w:rsidP="004924E0">
      <w:pPr>
        <w:pStyle w:val="Textoindependiente"/>
        <w:ind w:right="-50"/>
        <w:jc w:val="both"/>
      </w:pPr>
    </w:p>
    <w:p w14:paraId="3A907B72" w14:textId="77777777" w:rsidR="004924E0" w:rsidRDefault="004924E0" w:rsidP="004924E0">
      <w:pPr>
        <w:pStyle w:val="Textoindependiente"/>
        <w:ind w:right="-50"/>
        <w:jc w:val="both"/>
      </w:pPr>
      <w:bookmarkStart w:id="4" w:name="_Hlk197439959"/>
      <w:r>
        <w:rPr>
          <w:b/>
        </w:rPr>
        <w:t>DE LAS NOTAS DE CARÁCTER GENERAL – 1.2. Declaración de Cumplimie</w:t>
      </w:r>
      <w:r w:rsidRPr="00305D88">
        <w:rPr>
          <w:b/>
        </w:rPr>
        <w:t xml:space="preserve">nto del Marco </w:t>
      </w:r>
      <w:r w:rsidRPr="00305D88">
        <w:rPr>
          <w:b/>
        </w:rPr>
        <w:lastRenderedPageBreak/>
        <w:t>Normativo y Limitaciones - Limitaciones y/o deficiencias de tipo operativo que inciden en el normal desarrollo del proceso contable integralidad del sistema a nivel contable:</w:t>
      </w:r>
      <w:r>
        <w:rPr>
          <w:b/>
        </w:rPr>
        <w:t xml:space="preserve"> </w:t>
      </w:r>
      <w:r>
        <w:t xml:space="preserve">La UNGRD registra sus operaciones en el Sistema Integrado de Información Financiera – SIIF Nación dando aplicación al Decreto 2674 del 2012, el cual derogó el Decreto 2789 de 2004, constituyéndose, así como la única fuente de información contable para la Unidad. </w:t>
      </w:r>
    </w:p>
    <w:p w14:paraId="53DC9689" w14:textId="77777777" w:rsidR="004924E0" w:rsidRDefault="004924E0" w:rsidP="004924E0">
      <w:pPr>
        <w:pStyle w:val="Textoindependiente"/>
        <w:ind w:right="-50"/>
        <w:jc w:val="both"/>
      </w:pPr>
    </w:p>
    <w:p w14:paraId="5087E29B" w14:textId="77777777" w:rsidR="004924E0" w:rsidRDefault="004924E0" w:rsidP="004924E0">
      <w:pPr>
        <w:pStyle w:val="Textoindependiente"/>
        <w:ind w:right="-50"/>
        <w:jc w:val="both"/>
      </w:pPr>
      <w:r>
        <w:t>El Decreto 1068 de mayo 26 de 2015, por el cual se expide el decreto único reglamentario del sector Hacienda y Crédito Público, compiló las normas que determinan el marco para la administración, implantación, operatividad y aplicabilidad del Sistema Integrado de Información Financiera SIIF.</w:t>
      </w:r>
    </w:p>
    <w:p w14:paraId="080D302D" w14:textId="77777777" w:rsidR="004924E0" w:rsidRDefault="004924E0" w:rsidP="004924E0">
      <w:pPr>
        <w:pStyle w:val="Textoindependiente"/>
        <w:ind w:right="-50"/>
        <w:jc w:val="both"/>
      </w:pPr>
    </w:p>
    <w:p w14:paraId="7CFDD5FB" w14:textId="77777777" w:rsidR="004924E0" w:rsidRDefault="004924E0" w:rsidP="004924E0">
      <w:pPr>
        <w:pStyle w:val="Textoindependiente"/>
        <w:ind w:right="-50"/>
        <w:jc w:val="both"/>
      </w:pPr>
      <w:r>
        <w:t xml:space="preserve">Este sistema presenta las siguientes insuficiencias en el campo contable: </w:t>
      </w:r>
    </w:p>
    <w:p w14:paraId="310701C2" w14:textId="77777777" w:rsidR="004924E0" w:rsidRDefault="004924E0" w:rsidP="004924E0">
      <w:pPr>
        <w:pStyle w:val="Textoindependiente"/>
        <w:ind w:right="-50"/>
        <w:jc w:val="both"/>
      </w:pPr>
    </w:p>
    <w:p w14:paraId="74DB47D0" w14:textId="77777777" w:rsidR="004924E0" w:rsidRDefault="004924E0" w:rsidP="004924E0">
      <w:pPr>
        <w:pStyle w:val="Textoindependiente"/>
        <w:ind w:right="-50"/>
        <w:jc w:val="both"/>
      </w:pPr>
      <w:r>
        <w:rPr>
          <w:rFonts w:ascii="Segoe UI Symbol" w:hAnsi="Segoe UI Symbol" w:cs="Segoe UI Symbol"/>
        </w:rPr>
        <w:t>⮚</w:t>
      </w:r>
      <w:r>
        <w:t xml:space="preserve"> No están desarrollados los módulos de almacén e inventarios, nómina y jurídica, por lo cual la operación contable originada en estas dependencias debe registrarse en forma manual en el proceso contable, con el fin de suplir estas carencias la entidad cuenta con los siguientes aplicativos complementarios: </w:t>
      </w:r>
    </w:p>
    <w:p w14:paraId="1B5EFCB0" w14:textId="77777777" w:rsidR="004924E0" w:rsidRDefault="004924E0" w:rsidP="004924E0">
      <w:pPr>
        <w:pStyle w:val="Textoindependiente"/>
        <w:ind w:right="-50"/>
        <w:jc w:val="both"/>
      </w:pPr>
    </w:p>
    <w:p w14:paraId="2610A4CF" w14:textId="77777777" w:rsidR="004924E0" w:rsidRDefault="004924E0" w:rsidP="004924E0">
      <w:pPr>
        <w:pStyle w:val="Textoindependiente"/>
        <w:ind w:right="-50"/>
        <w:jc w:val="both"/>
      </w:pPr>
      <w:r>
        <w:t xml:space="preserve">Know it; en el cual se registra el movimiento de almacén e inventarios y se efectúan las depreciaciones y provisiones correspondientes a los bienes muebles e inmuebles de todas las cuantías, que estén al servicio de la entidad y los recibidos en comodato. </w:t>
      </w:r>
    </w:p>
    <w:p w14:paraId="678F6DDE" w14:textId="77777777" w:rsidR="004924E0" w:rsidRDefault="004924E0" w:rsidP="004924E0">
      <w:pPr>
        <w:pStyle w:val="Textoindependiente"/>
        <w:ind w:right="-50"/>
        <w:jc w:val="both"/>
      </w:pPr>
    </w:p>
    <w:p w14:paraId="0476C13B" w14:textId="77777777" w:rsidR="004924E0" w:rsidRDefault="004924E0" w:rsidP="004924E0">
      <w:pPr>
        <w:pStyle w:val="Textoindependiente"/>
        <w:ind w:right="-50"/>
        <w:jc w:val="both"/>
      </w:pPr>
      <w:r>
        <w:t xml:space="preserve">Kactus-HCM: en éste aplicativo se liquida la nómina y los beneficios a los empleados por prestaciones sociales. </w:t>
      </w:r>
    </w:p>
    <w:p w14:paraId="5ADFB745" w14:textId="77777777" w:rsidR="004924E0" w:rsidRDefault="004924E0" w:rsidP="004924E0">
      <w:pPr>
        <w:pStyle w:val="Textoindependiente"/>
        <w:ind w:right="-50"/>
        <w:jc w:val="both"/>
      </w:pPr>
    </w:p>
    <w:p w14:paraId="5386ACCE" w14:textId="77777777" w:rsidR="004924E0" w:rsidRDefault="004924E0" w:rsidP="004924E0">
      <w:pPr>
        <w:pStyle w:val="Textoindependiente"/>
        <w:ind w:right="-50"/>
        <w:jc w:val="both"/>
      </w:pPr>
      <w:r>
        <w:t xml:space="preserve">Ekogui: Sistema Único de Gestión e Información Litigiosa del Estado e-KOGUI, es un aliado de quienes participan en la defensa jurídica del Estado, impulsando la transformación digital, se registran los procesos de litigios y demandas de la entidad. </w:t>
      </w:r>
    </w:p>
    <w:p w14:paraId="70A03366" w14:textId="77777777" w:rsidR="004924E0" w:rsidRDefault="004924E0" w:rsidP="004924E0">
      <w:pPr>
        <w:pStyle w:val="Textoindependiente"/>
        <w:ind w:right="-50"/>
        <w:jc w:val="both"/>
      </w:pPr>
    </w:p>
    <w:p w14:paraId="4CE0C4B8" w14:textId="77777777" w:rsidR="004924E0" w:rsidRDefault="004924E0" w:rsidP="004924E0">
      <w:pPr>
        <w:pStyle w:val="Textoindependiente"/>
        <w:ind w:right="-50"/>
        <w:jc w:val="both"/>
      </w:pPr>
      <w:r>
        <w:rPr>
          <w:rFonts w:ascii="Segoe UI Symbol" w:hAnsi="Segoe UI Symbol" w:cs="Segoe UI Symbol"/>
        </w:rPr>
        <w:t>⮚</w:t>
      </w:r>
      <w:r>
        <w:t xml:space="preserve"> Se debe reconocer el pasivo de forma manual de las cuentas de nómina las cuales presentan atributo contable diferente a NINGUNO, toda vez que, solo contabiliza en el momento del pago. </w:t>
      </w:r>
    </w:p>
    <w:p w14:paraId="65E799A3" w14:textId="77777777" w:rsidR="004924E0" w:rsidRDefault="004924E0" w:rsidP="004924E0">
      <w:pPr>
        <w:pStyle w:val="Textoindependiente"/>
        <w:ind w:right="-50"/>
        <w:jc w:val="both"/>
      </w:pPr>
    </w:p>
    <w:p w14:paraId="00FDF768" w14:textId="77777777" w:rsidR="004924E0" w:rsidRDefault="004924E0" w:rsidP="004924E0">
      <w:pPr>
        <w:pStyle w:val="Textoindependiente"/>
        <w:ind w:right="-50"/>
        <w:jc w:val="both"/>
      </w:pPr>
      <w:r>
        <w:rPr>
          <w:rFonts w:ascii="Segoe UI Symbol" w:hAnsi="Segoe UI Symbol" w:cs="Segoe UI Symbol"/>
        </w:rPr>
        <w:t>⮚</w:t>
      </w:r>
      <w:r>
        <w:t xml:space="preserve"> Desde el año 2017, debido a la nueva normatividad presupuestal no es posible registrar obligaciones si no se cuenta con el Programa Anual Mensualizado de Caja — PAC de la vigencia. </w:t>
      </w:r>
    </w:p>
    <w:p w14:paraId="2A09078E" w14:textId="77777777" w:rsidR="004924E0" w:rsidRDefault="004924E0" w:rsidP="004924E0">
      <w:pPr>
        <w:pStyle w:val="Textoindependiente"/>
        <w:ind w:right="-50"/>
        <w:jc w:val="both"/>
      </w:pPr>
    </w:p>
    <w:p w14:paraId="3773A3F6" w14:textId="77777777" w:rsidR="004924E0" w:rsidRDefault="004924E0" w:rsidP="004924E0">
      <w:pPr>
        <w:pStyle w:val="Textoindependiente"/>
        <w:ind w:right="-50"/>
        <w:jc w:val="both"/>
      </w:pPr>
      <w:r>
        <w:rPr>
          <w:rFonts w:ascii="Segoe UI Symbol" w:hAnsi="Segoe UI Symbol" w:cs="Segoe UI Symbol"/>
        </w:rPr>
        <w:t>⮚</w:t>
      </w:r>
      <w:r>
        <w:t xml:space="preserve"> En el momento de guardar una obligación, si no se selecciona la pestaña de “Datos Contables”, o la de “USOS PRESUPUESTALES”, el sistema NO la guarda y tampoco permite realizar la modificación para agregar los datos contables, por tanto, se debe iniciar nuevamente todo el proceso. </w:t>
      </w:r>
    </w:p>
    <w:p w14:paraId="6A65DD62" w14:textId="77777777" w:rsidR="004924E0" w:rsidRDefault="004924E0" w:rsidP="004924E0">
      <w:pPr>
        <w:pStyle w:val="Textoindependiente"/>
        <w:ind w:right="-50"/>
        <w:jc w:val="both"/>
      </w:pPr>
    </w:p>
    <w:p w14:paraId="60EAE5FF" w14:textId="77777777" w:rsidR="004924E0" w:rsidRDefault="004924E0" w:rsidP="004924E0">
      <w:pPr>
        <w:pStyle w:val="Textoindependiente"/>
        <w:ind w:right="-50"/>
        <w:jc w:val="both"/>
      </w:pPr>
      <w:r>
        <w:rPr>
          <w:rFonts w:ascii="Segoe UI Symbol" w:hAnsi="Segoe UI Symbol" w:cs="Segoe UI Symbol"/>
        </w:rPr>
        <w:t>⮚</w:t>
      </w:r>
      <w:r>
        <w:t xml:space="preserve"> Restricción del horario en el sistema SIIF, para verificar el detalle de los documentos electrónicos, lo que genera demora en el proceso teniendo en cuenta un cierre. </w:t>
      </w:r>
    </w:p>
    <w:p w14:paraId="2E8648F8" w14:textId="77777777" w:rsidR="004924E0" w:rsidRDefault="004924E0" w:rsidP="004924E0">
      <w:pPr>
        <w:pStyle w:val="Textoindependiente"/>
        <w:ind w:right="-50"/>
        <w:jc w:val="both"/>
      </w:pPr>
    </w:p>
    <w:p w14:paraId="70AA2A0F" w14:textId="77777777" w:rsidR="004924E0" w:rsidRPr="00305D88" w:rsidRDefault="004924E0" w:rsidP="004924E0">
      <w:pPr>
        <w:pStyle w:val="Textoindependiente"/>
        <w:ind w:right="-50"/>
        <w:jc w:val="both"/>
        <w:rPr>
          <w:b/>
        </w:rPr>
      </w:pPr>
      <w:r>
        <w:t xml:space="preserve">La información contable del Fondo Nacional de Gestión del Riesgo de Desastres (FNGRD) se elabora mediante agregación contable, dado que la fiducia es la entidad responsable de suministrar los datos necesarios para la elaboración de los estados financieros. No obstante, debido a que dicha información depende exclusivamente de los reportes proporcionados por la </w:t>
      </w:r>
      <w:r>
        <w:lastRenderedPageBreak/>
        <w:t>fiducia, el proceso de agregación contable se ve limitado por la disponibilidad y precisión de dichos datos. En este contexto, la UNGRD al realizar el proceso de agregación contable mediante homologación, no tiene acceso directo a los registros contables originales ni a la validación completa de la información subyacente, lo que genera incertidumbre respecto a la exactitud y exhaustividad de la información reflejada en los estados financieros. Es importante resaltar que la incertidumbre se concentra especialmente en los saldos correspondientes a la vigencia 2023 y años anteriores, los cuales generan una mayor complejidad para su validación y pueden afectar la confiabilidad de los saldos reportados. Por lo tanto, el contador de la entidad no puede garantizar con certeza total la veracidad de los datos agregados de estos períodos y se hace necesario considerar esta incertidumbre al emitir una opinión sobre la fiabilidad de la información presentada.</w:t>
      </w:r>
    </w:p>
    <w:bookmarkEnd w:id="4"/>
    <w:p w14:paraId="4B1C64BB" w14:textId="77777777" w:rsidR="004924E0" w:rsidRPr="00B54567" w:rsidRDefault="004924E0" w:rsidP="004924E0">
      <w:pPr>
        <w:pStyle w:val="Textoindependiente"/>
        <w:spacing w:before="92"/>
        <w:ind w:left="257" w:right="176"/>
        <w:jc w:val="both"/>
        <w:rPr>
          <w:b/>
        </w:rPr>
      </w:pPr>
    </w:p>
    <w:p w14:paraId="1B512756" w14:textId="77777777" w:rsidR="004924E0" w:rsidRDefault="004924E0" w:rsidP="004924E0">
      <w:pPr>
        <w:pStyle w:val="Textoindependiente"/>
        <w:ind w:right="-50"/>
        <w:jc w:val="both"/>
        <w:rPr>
          <w:b/>
        </w:rPr>
      </w:pPr>
      <w:r w:rsidRPr="00B54567">
        <w:rPr>
          <w:b/>
        </w:rPr>
        <w:t xml:space="preserve">- CORRECCIÓN DE ERRORES DEL PERIODO CONTABLE ANTERIOR. </w:t>
      </w:r>
    </w:p>
    <w:p w14:paraId="135EDA13" w14:textId="77777777" w:rsidR="004924E0" w:rsidRDefault="004924E0" w:rsidP="004924E0">
      <w:pPr>
        <w:pStyle w:val="Textoindependiente"/>
        <w:ind w:right="-50"/>
        <w:jc w:val="both"/>
        <w:rPr>
          <w:b/>
        </w:rPr>
      </w:pPr>
    </w:p>
    <w:p w14:paraId="38E0B77C" w14:textId="77777777" w:rsidR="004924E0" w:rsidRDefault="004924E0" w:rsidP="004924E0">
      <w:pPr>
        <w:pStyle w:val="Textoindependiente"/>
        <w:ind w:right="-50"/>
        <w:jc w:val="both"/>
        <w:rPr>
          <w:bCs/>
        </w:rPr>
      </w:pPr>
      <w:r w:rsidRPr="001D402D">
        <w:rPr>
          <w:b/>
          <w:sz w:val="28"/>
          <w:szCs w:val="28"/>
        </w:rPr>
        <w:t>De informe presentado por la entidad sobre corrección de errores a 31 de diciembre de 2024, retomamos lo siguiente:</w:t>
      </w:r>
      <w:r>
        <w:rPr>
          <w:b/>
          <w:sz w:val="28"/>
          <w:szCs w:val="28"/>
        </w:rPr>
        <w:t xml:space="preserve"> </w:t>
      </w:r>
    </w:p>
    <w:p w14:paraId="1FEBECCF" w14:textId="77777777" w:rsidR="004924E0" w:rsidRDefault="004924E0" w:rsidP="004924E0">
      <w:pPr>
        <w:pStyle w:val="Textoindependiente"/>
        <w:ind w:right="-50"/>
        <w:jc w:val="both"/>
        <w:rPr>
          <w:bCs/>
        </w:rPr>
      </w:pPr>
    </w:p>
    <w:p w14:paraId="38E89618" w14:textId="77777777" w:rsidR="004924E0" w:rsidRDefault="004924E0" w:rsidP="004924E0">
      <w:pPr>
        <w:pStyle w:val="Textoindependiente"/>
        <w:numPr>
          <w:ilvl w:val="0"/>
          <w:numId w:val="27"/>
        </w:numPr>
        <w:ind w:right="-50"/>
        <w:jc w:val="both"/>
        <w:rPr>
          <w:bCs/>
        </w:rPr>
      </w:pPr>
      <w:r>
        <w:rPr>
          <w:bCs/>
        </w:rPr>
        <w:t>De acuerdo a la Resolución 417 de 2023 de la CGN por la cual se modifica el Catálogo General de Cuentas del Marco Normativo para entidades de Gobierno, la UNGRD realizó el comprobante contable NO. 424 del 29 de febrero del 2024, en el cual se llevó a cabo la respectiva reclasificación de la cuneta 190501001 (Seguros) por la cuenta 198609001 (Seguros con cobertura mayor a 12 meses), por el saldo de $45.234.829,61.</w:t>
      </w:r>
    </w:p>
    <w:p w14:paraId="4DD2E8D7" w14:textId="77777777" w:rsidR="004924E0" w:rsidRDefault="004924E0" w:rsidP="004924E0">
      <w:pPr>
        <w:pStyle w:val="Textoindependiente"/>
        <w:ind w:left="720" w:right="-50"/>
        <w:jc w:val="both"/>
        <w:rPr>
          <w:bCs/>
        </w:rPr>
      </w:pPr>
    </w:p>
    <w:p w14:paraId="2F3B5CF1" w14:textId="77777777" w:rsidR="004924E0" w:rsidRDefault="004924E0" w:rsidP="004924E0">
      <w:pPr>
        <w:pStyle w:val="Textoindependiente"/>
        <w:numPr>
          <w:ilvl w:val="0"/>
          <w:numId w:val="27"/>
        </w:numPr>
        <w:ind w:right="-50"/>
        <w:jc w:val="both"/>
        <w:rPr>
          <w:bCs/>
        </w:rPr>
      </w:pPr>
      <w:r>
        <w:rPr>
          <w:bCs/>
        </w:rPr>
        <w:t>Se realizó el comprobante contable No. 2594, debido a la Resolución 086 de 2024 de la CGN para dar aplicación a las resoluciones 285 y 417 de 2023, en relación con la modificación al párrafo 1º de la norma de inventarios y la eliminación de las subcuentas 151421 – Dotación a trabajadores, 151423 – Combustibles y lubricantes y 151425 – Equipo de alojamiento y campaña del Catálogo General de Cuentas, del Marco Normativo para entidades de Gobierno. Por lo anterior se realiza reclasificación contable por eliminación de la subcuenta contable 151425001, artículo 2º, parágrafo transitorio 3, ; sin embargo, se crean las cuentas de orden para el control y seguimiento del equipo de alojamiento que lleva el grupo de apoyo administrativo de la UNGRD, correspondiente a cajas Shelter Box + Estufas en acero y cajas tipo kiosco de 7x7 Mts a cuatro aguas con estructura desarmable en acero, las cuales son utilizadas por la UNGRD en emergencias por valor de $52.009.264,56.</w:t>
      </w:r>
    </w:p>
    <w:p w14:paraId="1369656A" w14:textId="77777777" w:rsidR="004924E0" w:rsidRDefault="004924E0" w:rsidP="004924E0">
      <w:pPr>
        <w:pStyle w:val="Prrafodelista"/>
        <w:rPr>
          <w:bCs/>
        </w:rPr>
      </w:pPr>
    </w:p>
    <w:p w14:paraId="4D646182" w14:textId="77777777" w:rsidR="004924E0" w:rsidRDefault="004924E0" w:rsidP="004924E0">
      <w:pPr>
        <w:pStyle w:val="Textoindependiente"/>
        <w:ind w:right="-50"/>
        <w:jc w:val="both"/>
        <w:rPr>
          <w:b/>
        </w:rPr>
      </w:pPr>
      <w:r>
        <w:rPr>
          <w:bCs/>
        </w:rPr>
        <w:t>Las reclasificaciones anteriormente mencionadas no fueron producto de errores contables en la entidad, sino que se realizaron como resultado de correcciones solicitadas por la CGN, en línea con la actualización del catálogo general de cuentas. Por lo tanto, no generaron impactos significativos en la situación financiera de la entidad.</w:t>
      </w:r>
    </w:p>
    <w:p w14:paraId="1EFD9571" w14:textId="77777777" w:rsidR="004924E0" w:rsidRDefault="004924E0" w:rsidP="004924E0">
      <w:pPr>
        <w:pStyle w:val="Textoindependiente"/>
        <w:ind w:left="-142" w:right="-50"/>
        <w:jc w:val="both"/>
        <w:rPr>
          <w:b/>
        </w:rPr>
      </w:pPr>
    </w:p>
    <w:p w14:paraId="015AC208" w14:textId="77777777" w:rsidR="004924E0" w:rsidRDefault="004924E0" w:rsidP="004924E0">
      <w:pPr>
        <w:pStyle w:val="Textoindependiente"/>
        <w:ind w:right="-50"/>
        <w:jc w:val="both"/>
        <w:rPr>
          <w:b/>
        </w:rPr>
      </w:pPr>
      <w:r w:rsidRPr="00B54567">
        <w:rPr>
          <w:b/>
        </w:rPr>
        <w:t xml:space="preserve">- DEPURACIÓN DE OPERACIONES RECÍPROCAS. </w:t>
      </w:r>
    </w:p>
    <w:p w14:paraId="11D2664E" w14:textId="77777777" w:rsidR="004924E0" w:rsidRDefault="004924E0" w:rsidP="004924E0">
      <w:pPr>
        <w:pStyle w:val="Textoindependiente"/>
        <w:ind w:right="-50"/>
        <w:jc w:val="both"/>
        <w:rPr>
          <w:b/>
        </w:rPr>
      </w:pPr>
    </w:p>
    <w:p w14:paraId="4FAB770F" w14:textId="77777777" w:rsidR="004924E0" w:rsidRPr="00C46AD2" w:rsidRDefault="004924E0" w:rsidP="004924E0">
      <w:pPr>
        <w:pStyle w:val="Textoindependiente"/>
        <w:ind w:right="-50"/>
        <w:jc w:val="both"/>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 xml:space="preserve">4, retomamos lo siguiente: </w:t>
      </w:r>
      <w:r w:rsidRPr="00C46AD2">
        <w:t xml:space="preserve">Al cierre de la vigencia 2024 existían partidas con diferencias de saldos con algunas entidades, por ejemplo, para el caso I) INVIAS su diferencia obedece a rendimientos </w:t>
      </w:r>
      <w:r w:rsidRPr="00C46AD2">
        <w:lastRenderedPageBreak/>
        <w:t xml:space="preserve">financieros no contabilizados por el Fondo Nacional de Gestión del Riesgo de </w:t>
      </w:r>
      <w:r>
        <w:t>D</w:t>
      </w:r>
      <w:r w:rsidRPr="00C46AD2">
        <w:t>esastres – FNGRD; II). MINSALUD la diferencia corresponde al momento de legalizar y realizar la conversión de la TRM; III). Con el MINDEFENSA se están realizando mesas de trabajo para llegar a una conciliación final, toda vez que existen diferencias en saldos tanto en la ARMADA como en el FNGRD.</w:t>
      </w:r>
    </w:p>
    <w:p w14:paraId="00034CB0" w14:textId="77777777" w:rsidR="004924E0" w:rsidRPr="00C46AD2" w:rsidRDefault="004924E0" w:rsidP="004924E0">
      <w:pPr>
        <w:pStyle w:val="Textoindependiente"/>
        <w:ind w:right="-50"/>
        <w:jc w:val="both"/>
        <w:rPr>
          <w:b/>
          <w:bCs/>
        </w:rPr>
      </w:pPr>
    </w:p>
    <w:p w14:paraId="19A1A9A5" w14:textId="77777777" w:rsidR="004924E0" w:rsidRPr="001D402D" w:rsidRDefault="004924E0" w:rsidP="004924E0">
      <w:pPr>
        <w:pStyle w:val="Textoindependiente"/>
        <w:ind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69F5F123" w14:textId="77777777" w:rsidR="004924E0" w:rsidRDefault="004924E0" w:rsidP="004924E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4924E0" w:rsidRPr="00E648AF" w14:paraId="28882397" w14:textId="77777777" w:rsidTr="00874B2D">
        <w:tc>
          <w:tcPr>
            <w:tcW w:w="4981" w:type="dxa"/>
          </w:tcPr>
          <w:p w14:paraId="1B30BD59" w14:textId="77777777" w:rsidR="004924E0" w:rsidRPr="00E648AF" w:rsidRDefault="004924E0" w:rsidP="00874B2D">
            <w:pPr>
              <w:jc w:val="center"/>
              <w:rPr>
                <w:b/>
                <w:sz w:val="24"/>
                <w:szCs w:val="24"/>
                <w:lang w:val="es-MX"/>
              </w:rPr>
            </w:pPr>
            <w:r w:rsidRPr="00E648AF">
              <w:rPr>
                <w:b/>
                <w:sz w:val="24"/>
                <w:szCs w:val="24"/>
                <w:lang w:val="es-MX"/>
              </w:rPr>
              <w:t>AUTOCALIFICACIÓN</w:t>
            </w:r>
          </w:p>
        </w:tc>
        <w:tc>
          <w:tcPr>
            <w:tcW w:w="4981" w:type="dxa"/>
          </w:tcPr>
          <w:p w14:paraId="37DCB13C" w14:textId="77777777" w:rsidR="004924E0" w:rsidRPr="00E648AF" w:rsidRDefault="004924E0"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98</w:t>
            </w:r>
          </w:p>
        </w:tc>
      </w:tr>
    </w:tbl>
    <w:p w14:paraId="09CA14B3" w14:textId="77777777" w:rsidR="004924E0" w:rsidRDefault="004924E0" w:rsidP="004924E0">
      <w:pPr>
        <w:pStyle w:val="Textoindependiente"/>
        <w:ind w:right="-50"/>
        <w:jc w:val="both"/>
        <w:rPr>
          <w:b/>
          <w:bCs/>
          <w:sz w:val="28"/>
          <w:szCs w:val="28"/>
        </w:rPr>
      </w:pPr>
    </w:p>
    <w:p w14:paraId="2888DD63" w14:textId="77777777" w:rsidR="004924E0" w:rsidRDefault="004924E0" w:rsidP="004924E0">
      <w:pPr>
        <w:pStyle w:val="Textoindependiente"/>
        <w:ind w:right="-50"/>
        <w:jc w:val="both"/>
        <w:rPr>
          <w:b/>
          <w:bCs/>
          <w:sz w:val="28"/>
          <w:szCs w:val="28"/>
        </w:rPr>
      </w:pPr>
      <w:r>
        <w:rPr>
          <w:b/>
          <w:bCs/>
          <w:sz w:val="28"/>
          <w:szCs w:val="28"/>
        </w:rPr>
        <w:t>Del informe enviado retomamos lo siguiente:</w:t>
      </w:r>
    </w:p>
    <w:p w14:paraId="25A1E7F2" w14:textId="77777777" w:rsidR="004924E0" w:rsidRDefault="004924E0" w:rsidP="004924E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924E0" w:rsidRPr="00740FF1" w14:paraId="020E06DC" w14:textId="77777777" w:rsidTr="00874B2D">
        <w:tc>
          <w:tcPr>
            <w:tcW w:w="562" w:type="dxa"/>
          </w:tcPr>
          <w:p w14:paraId="4F4C059B" w14:textId="77777777" w:rsidR="004924E0" w:rsidRPr="00740FF1" w:rsidRDefault="004924E0" w:rsidP="00874B2D">
            <w:pPr>
              <w:ind w:right="-109"/>
              <w:jc w:val="center"/>
              <w:rPr>
                <w:b/>
                <w:sz w:val="20"/>
                <w:szCs w:val="20"/>
                <w:lang w:val="es-MX"/>
              </w:rPr>
            </w:pPr>
            <w:r w:rsidRPr="00740FF1">
              <w:rPr>
                <w:b/>
                <w:sz w:val="20"/>
                <w:szCs w:val="20"/>
                <w:lang w:val="es-MX"/>
              </w:rPr>
              <w:t>N°</w:t>
            </w:r>
          </w:p>
        </w:tc>
        <w:tc>
          <w:tcPr>
            <w:tcW w:w="9400" w:type="dxa"/>
          </w:tcPr>
          <w:p w14:paraId="327FEB38" w14:textId="77777777" w:rsidR="004924E0" w:rsidRPr="00E648AF" w:rsidRDefault="004924E0" w:rsidP="00874B2D">
            <w:pPr>
              <w:jc w:val="center"/>
              <w:rPr>
                <w:b/>
                <w:sz w:val="24"/>
                <w:szCs w:val="24"/>
                <w:lang w:val="es-MX"/>
              </w:rPr>
            </w:pPr>
            <w:r w:rsidRPr="00E648AF">
              <w:rPr>
                <w:b/>
                <w:sz w:val="24"/>
                <w:szCs w:val="24"/>
                <w:lang w:val="es-MX"/>
              </w:rPr>
              <w:t>DEBILIDADES</w:t>
            </w:r>
          </w:p>
          <w:p w14:paraId="706F8A00" w14:textId="77777777" w:rsidR="004924E0" w:rsidRPr="00740FF1" w:rsidRDefault="004924E0" w:rsidP="00874B2D">
            <w:pPr>
              <w:jc w:val="center"/>
              <w:rPr>
                <w:b/>
                <w:sz w:val="20"/>
                <w:szCs w:val="20"/>
                <w:lang w:val="es-MX"/>
              </w:rPr>
            </w:pPr>
          </w:p>
        </w:tc>
      </w:tr>
      <w:tr w:rsidR="004924E0" w:rsidRPr="00740FF1" w14:paraId="34C71777" w14:textId="77777777" w:rsidTr="00874B2D">
        <w:tc>
          <w:tcPr>
            <w:tcW w:w="562" w:type="dxa"/>
          </w:tcPr>
          <w:p w14:paraId="6F29C5EA" w14:textId="77777777" w:rsidR="004924E0" w:rsidRPr="00740FF1" w:rsidRDefault="004924E0" w:rsidP="00874B2D">
            <w:pPr>
              <w:jc w:val="center"/>
              <w:rPr>
                <w:b/>
                <w:sz w:val="20"/>
                <w:szCs w:val="20"/>
                <w:lang w:val="es-MX"/>
              </w:rPr>
            </w:pPr>
            <w:r w:rsidRPr="00740FF1">
              <w:rPr>
                <w:b/>
                <w:sz w:val="20"/>
                <w:szCs w:val="20"/>
                <w:lang w:val="es-MX"/>
              </w:rPr>
              <w:t>1</w:t>
            </w:r>
          </w:p>
        </w:tc>
        <w:tc>
          <w:tcPr>
            <w:tcW w:w="9400" w:type="dxa"/>
          </w:tcPr>
          <w:p w14:paraId="309A915B" w14:textId="77777777" w:rsidR="004924E0" w:rsidRPr="00005A12" w:rsidRDefault="004924E0" w:rsidP="00874B2D">
            <w:pPr>
              <w:widowControl/>
              <w:autoSpaceDE/>
              <w:autoSpaceDN/>
              <w:jc w:val="both"/>
              <w:rPr>
                <w:b/>
                <w:sz w:val="20"/>
                <w:szCs w:val="20"/>
                <w:lang w:val="es-CO"/>
              </w:rPr>
            </w:pPr>
            <w:r w:rsidRPr="00005A12">
              <w:rPr>
                <w:sz w:val="20"/>
                <w:szCs w:val="20"/>
              </w:rPr>
              <w:t xml:space="preserve">El equipo de la cadena presupuestal no cuenta con el personal idóneo para los cargos, ya que no son contadores. Además, las áreas misionales no gestionan de manera efectiva la entrega de información contable, lo que limita el acceso del grupo contable del GAFC a datos clave. </w:t>
            </w:r>
          </w:p>
        </w:tc>
      </w:tr>
      <w:tr w:rsidR="004924E0" w:rsidRPr="00740FF1" w14:paraId="1C09AB37" w14:textId="77777777" w:rsidTr="00874B2D">
        <w:tc>
          <w:tcPr>
            <w:tcW w:w="562" w:type="dxa"/>
          </w:tcPr>
          <w:p w14:paraId="54DC0E0A" w14:textId="77777777" w:rsidR="004924E0" w:rsidRPr="00740FF1" w:rsidRDefault="004924E0" w:rsidP="00874B2D">
            <w:pPr>
              <w:jc w:val="center"/>
              <w:rPr>
                <w:b/>
                <w:sz w:val="20"/>
                <w:szCs w:val="20"/>
                <w:lang w:val="es-MX"/>
              </w:rPr>
            </w:pPr>
            <w:r w:rsidRPr="00740FF1">
              <w:rPr>
                <w:b/>
                <w:sz w:val="20"/>
                <w:szCs w:val="20"/>
                <w:lang w:val="es-MX"/>
              </w:rPr>
              <w:t>2</w:t>
            </w:r>
          </w:p>
        </w:tc>
        <w:tc>
          <w:tcPr>
            <w:tcW w:w="9400" w:type="dxa"/>
          </w:tcPr>
          <w:p w14:paraId="19137F5C" w14:textId="77777777" w:rsidR="004924E0" w:rsidRPr="00005A12" w:rsidRDefault="004924E0" w:rsidP="00874B2D">
            <w:pPr>
              <w:widowControl/>
              <w:autoSpaceDE/>
              <w:autoSpaceDN/>
              <w:jc w:val="both"/>
              <w:rPr>
                <w:b/>
                <w:sz w:val="20"/>
                <w:szCs w:val="20"/>
                <w:lang w:val="es-CO"/>
              </w:rPr>
            </w:pPr>
            <w:r w:rsidRPr="00005A12">
              <w:rPr>
                <w:sz w:val="20"/>
                <w:szCs w:val="20"/>
              </w:rPr>
              <w:t xml:space="preserve">Por otro lado, no se dispone de indicadores que permitan interpretar y analizar la realidad financiera, lo que dificulta la identificación de necesidades y el ajuste del proceso contable. Esto afecta la fiabilidad de la información utilizada para reportar el proceso contable de la UNGRD. </w:t>
            </w:r>
          </w:p>
        </w:tc>
      </w:tr>
      <w:tr w:rsidR="004924E0" w:rsidRPr="00740FF1" w14:paraId="6BDE59B5" w14:textId="77777777" w:rsidTr="00874B2D">
        <w:tc>
          <w:tcPr>
            <w:tcW w:w="562" w:type="dxa"/>
          </w:tcPr>
          <w:p w14:paraId="39FA18B3" w14:textId="77777777" w:rsidR="004924E0" w:rsidRPr="00740FF1" w:rsidRDefault="004924E0" w:rsidP="00874B2D">
            <w:pPr>
              <w:jc w:val="center"/>
              <w:rPr>
                <w:b/>
                <w:sz w:val="20"/>
                <w:szCs w:val="20"/>
                <w:lang w:val="es-MX"/>
              </w:rPr>
            </w:pPr>
            <w:r w:rsidRPr="00740FF1">
              <w:rPr>
                <w:b/>
                <w:sz w:val="20"/>
                <w:szCs w:val="20"/>
                <w:lang w:val="es-MX"/>
              </w:rPr>
              <w:t>3</w:t>
            </w:r>
          </w:p>
        </w:tc>
        <w:tc>
          <w:tcPr>
            <w:tcW w:w="9400" w:type="dxa"/>
          </w:tcPr>
          <w:p w14:paraId="4A925BF3" w14:textId="77777777" w:rsidR="004924E0" w:rsidRPr="00005A12" w:rsidRDefault="004924E0" w:rsidP="00874B2D">
            <w:pPr>
              <w:widowControl/>
              <w:autoSpaceDE/>
              <w:autoSpaceDN/>
              <w:jc w:val="both"/>
              <w:rPr>
                <w:b/>
                <w:sz w:val="20"/>
                <w:szCs w:val="20"/>
                <w:lang w:val="es-CO"/>
              </w:rPr>
            </w:pPr>
            <w:r w:rsidRPr="00005A12">
              <w:rPr>
                <w:sz w:val="20"/>
                <w:szCs w:val="20"/>
              </w:rPr>
              <w:t xml:space="preserve">Asimismo, los estados financieros no se consideran con la debida importancia en la toma de decisiones para la gestión de la </w:t>
            </w:r>
            <w:r>
              <w:rPr>
                <w:sz w:val="20"/>
                <w:szCs w:val="20"/>
              </w:rPr>
              <w:t>e</w:t>
            </w:r>
            <w:r w:rsidRPr="00005A12">
              <w:rPr>
                <w:sz w:val="20"/>
                <w:szCs w:val="20"/>
              </w:rPr>
              <w:t>ntidad</w:t>
            </w:r>
            <w:r>
              <w:rPr>
                <w:sz w:val="20"/>
                <w:szCs w:val="20"/>
              </w:rPr>
              <w:t>.</w:t>
            </w:r>
          </w:p>
        </w:tc>
      </w:tr>
      <w:tr w:rsidR="004924E0" w:rsidRPr="00740FF1" w14:paraId="2E6F9CC6" w14:textId="77777777" w:rsidTr="00874B2D">
        <w:tc>
          <w:tcPr>
            <w:tcW w:w="562" w:type="dxa"/>
          </w:tcPr>
          <w:p w14:paraId="4C246C30" w14:textId="77777777" w:rsidR="004924E0" w:rsidRPr="00740FF1" w:rsidRDefault="004924E0" w:rsidP="00874B2D">
            <w:pPr>
              <w:jc w:val="center"/>
              <w:rPr>
                <w:b/>
                <w:sz w:val="20"/>
                <w:szCs w:val="20"/>
                <w:lang w:val="es-MX"/>
              </w:rPr>
            </w:pPr>
            <w:r>
              <w:rPr>
                <w:b/>
                <w:sz w:val="20"/>
                <w:szCs w:val="20"/>
                <w:lang w:val="es-MX"/>
              </w:rPr>
              <w:t>4</w:t>
            </w:r>
          </w:p>
        </w:tc>
        <w:tc>
          <w:tcPr>
            <w:tcW w:w="9400" w:type="dxa"/>
          </w:tcPr>
          <w:p w14:paraId="2C575BF5" w14:textId="77777777" w:rsidR="004924E0" w:rsidRPr="00005A12" w:rsidRDefault="004924E0" w:rsidP="00874B2D">
            <w:pPr>
              <w:widowControl/>
              <w:autoSpaceDE/>
              <w:autoSpaceDN/>
              <w:jc w:val="both"/>
              <w:rPr>
                <w:sz w:val="20"/>
                <w:szCs w:val="20"/>
              </w:rPr>
            </w:pPr>
            <w:r>
              <w:rPr>
                <w:sz w:val="20"/>
                <w:szCs w:val="20"/>
              </w:rPr>
              <w:t>L</w:t>
            </w:r>
            <w:r w:rsidRPr="00005A12">
              <w:rPr>
                <w:sz w:val="20"/>
                <w:szCs w:val="20"/>
              </w:rPr>
              <w:t>os hechos económicos no se registran de manera oportuna</w:t>
            </w:r>
            <w:r>
              <w:rPr>
                <w:sz w:val="20"/>
                <w:szCs w:val="20"/>
              </w:rPr>
              <w:t>.</w:t>
            </w:r>
          </w:p>
        </w:tc>
      </w:tr>
    </w:tbl>
    <w:p w14:paraId="0ADE1872" w14:textId="77777777" w:rsidR="004924E0" w:rsidRDefault="004924E0" w:rsidP="004924E0">
      <w:pPr>
        <w:pStyle w:val="Textoindependiente"/>
        <w:ind w:right="-50"/>
        <w:jc w:val="both"/>
        <w:rPr>
          <w:b/>
          <w:bCs/>
          <w:sz w:val="28"/>
          <w:szCs w:val="28"/>
        </w:rPr>
      </w:pPr>
    </w:p>
    <w:p w14:paraId="055C8FF4" w14:textId="77777777" w:rsidR="004924E0" w:rsidRDefault="004924E0" w:rsidP="004924E0">
      <w:pPr>
        <w:jc w:val="both"/>
        <w:rPr>
          <w:b/>
          <w:sz w:val="28"/>
          <w:szCs w:val="28"/>
          <w:lang w:val="es-MX"/>
        </w:rPr>
      </w:pPr>
      <w:r>
        <w:rPr>
          <w:b/>
          <w:sz w:val="28"/>
          <w:szCs w:val="28"/>
          <w:lang w:val="es-MX"/>
        </w:rPr>
        <w:t>Del citado informe retomamos las siguientes recomendaciones:</w:t>
      </w:r>
    </w:p>
    <w:p w14:paraId="4B0B4281" w14:textId="77777777" w:rsidR="004924E0" w:rsidRDefault="004924E0" w:rsidP="004924E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924E0" w:rsidRPr="00740FF1" w14:paraId="19E94048" w14:textId="77777777" w:rsidTr="00874B2D">
        <w:tc>
          <w:tcPr>
            <w:tcW w:w="562" w:type="dxa"/>
          </w:tcPr>
          <w:p w14:paraId="0A0337EB" w14:textId="77777777" w:rsidR="004924E0" w:rsidRPr="00740FF1" w:rsidRDefault="004924E0" w:rsidP="00874B2D">
            <w:pPr>
              <w:ind w:right="-109"/>
              <w:jc w:val="center"/>
              <w:rPr>
                <w:b/>
                <w:sz w:val="20"/>
                <w:szCs w:val="20"/>
                <w:lang w:val="es-MX"/>
              </w:rPr>
            </w:pPr>
            <w:r w:rsidRPr="00740FF1">
              <w:rPr>
                <w:b/>
                <w:sz w:val="20"/>
                <w:szCs w:val="20"/>
                <w:lang w:val="es-MX"/>
              </w:rPr>
              <w:t>N°</w:t>
            </w:r>
          </w:p>
        </w:tc>
        <w:tc>
          <w:tcPr>
            <w:tcW w:w="9400" w:type="dxa"/>
          </w:tcPr>
          <w:p w14:paraId="3884D8CF" w14:textId="77777777" w:rsidR="004924E0" w:rsidRPr="00E648AF" w:rsidRDefault="004924E0" w:rsidP="00874B2D">
            <w:pPr>
              <w:jc w:val="center"/>
              <w:rPr>
                <w:b/>
                <w:sz w:val="24"/>
                <w:szCs w:val="24"/>
                <w:lang w:val="es-MX"/>
              </w:rPr>
            </w:pPr>
            <w:r w:rsidRPr="00E648AF">
              <w:rPr>
                <w:b/>
                <w:sz w:val="24"/>
                <w:szCs w:val="24"/>
                <w:lang w:val="es-MX"/>
              </w:rPr>
              <w:t>RECOMENDACIONES</w:t>
            </w:r>
          </w:p>
          <w:p w14:paraId="5B7E5E01" w14:textId="77777777" w:rsidR="004924E0" w:rsidRPr="00740FF1" w:rsidRDefault="004924E0" w:rsidP="00874B2D">
            <w:pPr>
              <w:jc w:val="center"/>
              <w:rPr>
                <w:b/>
                <w:sz w:val="20"/>
                <w:szCs w:val="20"/>
                <w:lang w:val="es-MX"/>
              </w:rPr>
            </w:pPr>
          </w:p>
        </w:tc>
      </w:tr>
      <w:tr w:rsidR="004924E0" w:rsidRPr="00740FF1" w14:paraId="662CA12D" w14:textId="77777777" w:rsidTr="00874B2D">
        <w:tc>
          <w:tcPr>
            <w:tcW w:w="562" w:type="dxa"/>
          </w:tcPr>
          <w:p w14:paraId="2453BD8F" w14:textId="77777777" w:rsidR="004924E0" w:rsidRPr="00740FF1" w:rsidRDefault="004924E0" w:rsidP="00874B2D">
            <w:pPr>
              <w:jc w:val="center"/>
              <w:rPr>
                <w:b/>
                <w:sz w:val="20"/>
                <w:szCs w:val="20"/>
                <w:lang w:val="es-MX"/>
              </w:rPr>
            </w:pPr>
            <w:r w:rsidRPr="00740FF1">
              <w:rPr>
                <w:b/>
                <w:sz w:val="20"/>
                <w:szCs w:val="20"/>
                <w:lang w:val="es-MX"/>
              </w:rPr>
              <w:t>1</w:t>
            </w:r>
          </w:p>
        </w:tc>
        <w:tc>
          <w:tcPr>
            <w:tcW w:w="9400" w:type="dxa"/>
          </w:tcPr>
          <w:p w14:paraId="3B9BE1A7" w14:textId="77777777" w:rsidR="004924E0" w:rsidRPr="00005A12" w:rsidRDefault="004924E0" w:rsidP="00874B2D">
            <w:pPr>
              <w:widowControl/>
              <w:autoSpaceDE/>
              <w:autoSpaceDN/>
              <w:jc w:val="both"/>
              <w:rPr>
                <w:b/>
                <w:sz w:val="20"/>
                <w:szCs w:val="20"/>
                <w:lang w:val="es-CO"/>
              </w:rPr>
            </w:pPr>
            <w:r w:rsidRPr="00005A12">
              <w:rPr>
                <w:sz w:val="20"/>
                <w:szCs w:val="20"/>
              </w:rPr>
              <w:t xml:space="preserve">Se recomienda al proceso contable establecer indicadores que permitan la identificación y mitigación de riesgos contables, así como el análisis adecuado de la información financiera. </w:t>
            </w:r>
          </w:p>
        </w:tc>
      </w:tr>
      <w:tr w:rsidR="004924E0" w:rsidRPr="00740FF1" w14:paraId="3BDB3913" w14:textId="77777777" w:rsidTr="00874B2D">
        <w:tc>
          <w:tcPr>
            <w:tcW w:w="562" w:type="dxa"/>
          </w:tcPr>
          <w:p w14:paraId="59302F8F" w14:textId="77777777" w:rsidR="004924E0" w:rsidRPr="00740FF1" w:rsidRDefault="004924E0" w:rsidP="00874B2D">
            <w:pPr>
              <w:jc w:val="center"/>
              <w:rPr>
                <w:b/>
                <w:sz w:val="20"/>
                <w:szCs w:val="20"/>
                <w:lang w:val="es-MX"/>
              </w:rPr>
            </w:pPr>
            <w:r w:rsidRPr="00740FF1">
              <w:rPr>
                <w:b/>
                <w:sz w:val="20"/>
                <w:szCs w:val="20"/>
                <w:lang w:val="es-MX"/>
              </w:rPr>
              <w:t>2</w:t>
            </w:r>
          </w:p>
        </w:tc>
        <w:tc>
          <w:tcPr>
            <w:tcW w:w="9400" w:type="dxa"/>
          </w:tcPr>
          <w:p w14:paraId="289D7697" w14:textId="77777777" w:rsidR="004924E0" w:rsidRPr="00005A12" w:rsidRDefault="004924E0" w:rsidP="00874B2D">
            <w:pPr>
              <w:widowControl/>
              <w:autoSpaceDE/>
              <w:autoSpaceDN/>
              <w:jc w:val="both"/>
              <w:rPr>
                <w:b/>
                <w:sz w:val="20"/>
                <w:szCs w:val="20"/>
                <w:lang w:val="es-CO"/>
              </w:rPr>
            </w:pPr>
            <w:r w:rsidRPr="00005A12">
              <w:rPr>
                <w:sz w:val="20"/>
                <w:szCs w:val="20"/>
              </w:rPr>
              <w:t xml:space="preserve">Durante la rendición de cuentas de la </w:t>
            </w:r>
            <w:r>
              <w:rPr>
                <w:sz w:val="20"/>
                <w:szCs w:val="20"/>
              </w:rPr>
              <w:t>e</w:t>
            </w:r>
            <w:r w:rsidRPr="00005A12">
              <w:rPr>
                <w:sz w:val="20"/>
                <w:szCs w:val="20"/>
              </w:rPr>
              <w:t xml:space="preserve">ntidad y en las sesiones del Comité Institucional de Coordinación de Control Interno, se sugiere presentar los Estados Financieros conforme a la normatividad vigente, con el fin de facilitar la toma de decisiones para la gestión de la entidad. </w:t>
            </w:r>
          </w:p>
        </w:tc>
      </w:tr>
      <w:tr w:rsidR="004924E0" w:rsidRPr="00740FF1" w14:paraId="61AAD182" w14:textId="77777777" w:rsidTr="00874B2D">
        <w:tc>
          <w:tcPr>
            <w:tcW w:w="562" w:type="dxa"/>
          </w:tcPr>
          <w:p w14:paraId="64296CE9" w14:textId="77777777" w:rsidR="004924E0" w:rsidRPr="00740FF1" w:rsidRDefault="004924E0" w:rsidP="00874B2D">
            <w:pPr>
              <w:jc w:val="center"/>
              <w:rPr>
                <w:b/>
                <w:sz w:val="20"/>
                <w:szCs w:val="20"/>
                <w:lang w:val="es-MX"/>
              </w:rPr>
            </w:pPr>
            <w:r w:rsidRPr="00740FF1">
              <w:rPr>
                <w:b/>
                <w:sz w:val="20"/>
                <w:szCs w:val="20"/>
                <w:lang w:val="es-MX"/>
              </w:rPr>
              <w:t>3</w:t>
            </w:r>
          </w:p>
        </w:tc>
        <w:tc>
          <w:tcPr>
            <w:tcW w:w="9400" w:type="dxa"/>
          </w:tcPr>
          <w:p w14:paraId="24440CC6" w14:textId="77777777" w:rsidR="004924E0" w:rsidRPr="00005A12" w:rsidRDefault="004924E0" w:rsidP="00874B2D">
            <w:pPr>
              <w:widowControl/>
              <w:autoSpaceDE/>
              <w:autoSpaceDN/>
              <w:jc w:val="both"/>
              <w:rPr>
                <w:b/>
                <w:sz w:val="20"/>
                <w:szCs w:val="20"/>
                <w:lang w:val="es-CO"/>
              </w:rPr>
            </w:pPr>
            <w:r w:rsidRPr="00005A12">
              <w:rPr>
                <w:sz w:val="20"/>
                <w:szCs w:val="20"/>
              </w:rPr>
              <w:t xml:space="preserve">Se recomienda realizar capacitaciones sobre cierre y legalización de cajas menores, apertura de cajas menores, constitución de reservas presupuestales, devolución de recursos al tesoro y reintegro de recursos a la UNGRD. </w:t>
            </w:r>
          </w:p>
        </w:tc>
      </w:tr>
      <w:tr w:rsidR="004924E0" w:rsidRPr="00740FF1" w14:paraId="44949073" w14:textId="77777777" w:rsidTr="00874B2D">
        <w:tc>
          <w:tcPr>
            <w:tcW w:w="562" w:type="dxa"/>
          </w:tcPr>
          <w:p w14:paraId="7134504D" w14:textId="77777777" w:rsidR="004924E0" w:rsidRPr="00740FF1" w:rsidRDefault="004924E0" w:rsidP="00874B2D">
            <w:pPr>
              <w:jc w:val="center"/>
              <w:rPr>
                <w:b/>
                <w:sz w:val="20"/>
                <w:szCs w:val="20"/>
                <w:lang w:val="es-MX"/>
              </w:rPr>
            </w:pPr>
            <w:r w:rsidRPr="00740FF1">
              <w:rPr>
                <w:b/>
                <w:sz w:val="20"/>
                <w:szCs w:val="20"/>
                <w:lang w:val="es-MX"/>
              </w:rPr>
              <w:t>4</w:t>
            </w:r>
          </w:p>
        </w:tc>
        <w:tc>
          <w:tcPr>
            <w:tcW w:w="9400" w:type="dxa"/>
          </w:tcPr>
          <w:p w14:paraId="7EF97F46" w14:textId="77777777" w:rsidR="004924E0" w:rsidRPr="00005A12" w:rsidRDefault="004924E0" w:rsidP="00874B2D">
            <w:pPr>
              <w:widowControl/>
              <w:autoSpaceDE/>
              <w:autoSpaceDN/>
              <w:jc w:val="both"/>
              <w:rPr>
                <w:b/>
                <w:sz w:val="20"/>
                <w:szCs w:val="20"/>
                <w:lang w:val="es-CO"/>
              </w:rPr>
            </w:pPr>
            <w:r w:rsidRPr="00005A12">
              <w:rPr>
                <w:sz w:val="20"/>
                <w:szCs w:val="20"/>
              </w:rPr>
              <w:t xml:space="preserve">Es fundamental socializar con todas las áreas involucradas en la generación de hechos económicos las directrices, procedimientos, instrucciones y lineamientos definidos en el proceso contable, con el objetivo de mejorar la oportunidad y calidad de la información utilizada en la elaboración de los Estados Financieros de la entidad. </w:t>
            </w:r>
          </w:p>
        </w:tc>
      </w:tr>
      <w:tr w:rsidR="004924E0" w:rsidRPr="00740FF1" w14:paraId="6DFBACDB" w14:textId="77777777" w:rsidTr="00874B2D">
        <w:tc>
          <w:tcPr>
            <w:tcW w:w="562" w:type="dxa"/>
          </w:tcPr>
          <w:p w14:paraId="12765489" w14:textId="77777777" w:rsidR="004924E0" w:rsidRPr="00740FF1" w:rsidRDefault="004924E0" w:rsidP="00874B2D">
            <w:pPr>
              <w:jc w:val="center"/>
              <w:rPr>
                <w:b/>
                <w:sz w:val="20"/>
                <w:szCs w:val="20"/>
                <w:lang w:val="es-MX"/>
              </w:rPr>
            </w:pPr>
            <w:r>
              <w:rPr>
                <w:b/>
                <w:sz w:val="20"/>
                <w:szCs w:val="20"/>
                <w:lang w:val="es-MX"/>
              </w:rPr>
              <w:t>5</w:t>
            </w:r>
          </w:p>
        </w:tc>
        <w:tc>
          <w:tcPr>
            <w:tcW w:w="9400" w:type="dxa"/>
          </w:tcPr>
          <w:p w14:paraId="6095CD8E" w14:textId="77777777" w:rsidR="004924E0" w:rsidRPr="00005A12" w:rsidRDefault="004924E0" w:rsidP="00874B2D">
            <w:pPr>
              <w:widowControl/>
              <w:autoSpaceDE/>
              <w:autoSpaceDN/>
              <w:jc w:val="both"/>
              <w:rPr>
                <w:b/>
                <w:sz w:val="20"/>
                <w:szCs w:val="20"/>
                <w:lang w:val="es-CO"/>
              </w:rPr>
            </w:pPr>
            <w:r w:rsidRPr="00005A12">
              <w:rPr>
                <w:sz w:val="20"/>
                <w:szCs w:val="20"/>
              </w:rPr>
              <w:t xml:space="preserve">Se sugiere conformar un equipo idóneo para los cargos de la cadena presupuestal, asegurando que estos sean desempeñados por contadores. </w:t>
            </w:r>
          </w:p>
        </w:tc>
      </w:tr>
      <w:tr w:rsidR="004924E0" w:rsidRPr="00740FF1" w14:paraId="1BE879B0" w14:textId="77777777" w:rsidTr="00874B2D">
        <w:tc>
          <w:tcPr>
            <w:tcW w:w="562" w:type="dxa"/>
          </w:tcPr>
          <w:p w14:paraId="6B233974" w14:textId="77777777" w:rsidR="004924E0" w:rsidRPr="00740FF1" w:rsidRDefault="004924E0" w:rsidP="00874B2D">
            <w:pPr>
              <w:jc w:val="center"/>
              <w:rPr>
                <w:b/>
                <w:sz w:val="20"/>
                <w:szCs w:val="20"/>
                <w:lang w:val="es-MX"/>
              </w:rPr>
            </w:pPr>
            <w:r>
              <w:rPr>
                <w:b/>
                <w:sz w:val="20"/>
                <w:szCs w:val="20"/>
                <w:lang w:val="es-MX"/>
              </w:rPr>
              <w:t>6</w:t>
            </w:r>
          </w:p>
        </w:tc>
        <w:tc>
          <w:tcPr>
            <w:tcW w:w="9400" w:type="dxa"/>
          </w:tcPr>
          <w:p w14:paraId="4160068F" w14:textId="77777777" w:rsidR="004924E0" w:rsidRPr="00005A12" w:rsidRDefault="004924E0" w:rsidP="00874B2D">
            <w:pPr>
              <w:widowControl/>
              <w:autoSpaceDE/>
              <w:autoSpaceDN/>
              <w:jc w:val="both"/>
              <w:rPr>
                <w:sz w:val="20"/>
                <w:szCs w:val="20"/>
              </w:rPr>
            </w:pPr>
            <w:r w:rsidRPr="00005A12">
              <w:rPr>
                <w:sz w:val="20"/>
                <w:szCs w:val="20"/>
              </w:rPr>
              <w:t>Se recomienda establecer una relación más efectiva con las áreas misionales para optimizar la entrega de información</w:t>
            </w:r>
            <w:r>
              <w:rPr>
                <w:sz w:val="20"/>
                <w:szCs w:val="20"/>
              </w:rPr>
              <w:t>.</w:t>
            </w:r>
          </w:p>
        </w:tc>
      </w:tr>
    </w:tbl>
    <w:p w14:paraId="40911154" w14:textId="77777777" w:rsidR="004924E0" w:rsidRDefault="004924E0" w:rsidP="004924E0">
      <w:pPr>
        <w:pStyle w:val="Textoindependiente"/>
        <w:ind w:right="-50"/>
        <w:jc w:val="both"/>
        <w:rPr>
          <w:b/>
          <w:bCs/>
          <w:sz w:val="28"/>
          <w:szCs w:val="28"/>
        </w:rPr>
      </w:pPr>
    </w:p>
    <w:p w14:paraId="1852ACCB" w14:textId="77777777" w:rsidR="004924E0" w:rsidRDefault="004924E0" w:rsidP="004924E0">
      <w:pPr>
        <w:jc w:val="both"/>
        <w:rPr>
          <w:b/>
          <w:bCs/>
          <w:sz w:val="24"/>
          <w:szCs w:val="24"/>
          <w:lang w:val="es-CO"/>
        </w:rPr>
      </w:pPr>
      <w:r w:rsidRPr="0067097C">
        <w:rPr>
          <w:b/>
          <w:bCs/>
          <w:sz w:val="24"/>
          <w:szCs w:val="24"/>
          <w:lang w:val="es-CO"/>
        </w:rPr>
        <w:t xml:space="preserve">NOTA: LA ENTIDAD ENVIA LA MATRIZ DE AUTOEVALUACIÓN DEL SISTEMA DE CONTROL INTERNO CONTABLE CON ACTIVIDADES DE CONTROL REALIZADAS </w:t>
      </w:r>
      <w:r w:rsidRPr="0067097C">
        <w:rPr>
          <w:b/>
          <w:bCs/>
          <w:sz w:val="24"/>
          <w:szCs w:val="24"/>
          <w:u w:val="single"/>
          <w:lang w:val="es-CO"/>
        </w:rPr>
        <w:t>EN FORMA PARCIAL Y OTRAS SIMPLEMENTE INFORMAN QUE NO SE REALIZARON</w:t>
      </w:r>
      <w:r w:rsidRPr="0067097C">
        <w:rPr>
          <w:b/>
          <w:bCs/>
          <w:sz w:val="24"/>
          <w:szCs w:val="24"/>
          <w:lang w:val="es-CO"/>
        </w:rPr>
        <w:t>.</w:t>
      </w:r>
    </w:p>
    <w:p w14:paraId="36BBA317" w14:textId="77777777" w:rsidR="004924E0" w:rsidRDefault="004924E0" w:rsidP="004924E0">
      <w:pPr>
        <w:pStyle w:val="Ttulo1"/>
        <w:ind w:left="0" w:right="-50"/>
        <w:rPr>
          <w:sz w:val="28"/>
          <w:szCs w:val="28"/>
          <w:lang w:val="es-CO"/>
        </w:rPr>
      </w:pPr>
    </w:p>
    <w:p w14:paraId="576C7DCC" w14:textId="77777777" w:rsidR="004924E0" w:rsidRPr="002534FE" w:rsidRDefault="004924E0" w:rsidP="004924E0">
      <w:pPr>
        <w:pStyle w:val="Ttulo1"/>
        <w:spacing w:before="93"/>
        <w:ind w:left="0" w:right="-50"/>
        <w:rPr>
          <w:sz w:val="28"/>
          <w:szCs w:val="28"/>
        </w:rPr>
      </w:pPr>
      <w:r>
        <w:rPr>
          <w:sz w:val="28"/>
          <w:szCs w:val="28"/>
          <w:lang w:val="es-CO"/>
        </w:rPr>
        <w:lastRenderedPageBreak/>
        <w:t xml:space="preserve">D.- </w:t>
      </w:r>
      <w:r w:rsidRPr="002534FE">
        <w:rPr>
          <w:sz w:val="28"/>
          <w:szCs w:val="28"/>
        </w:rPr>
        <w:t>SEGUIMIENTO AL PLAN O PLANES DE MEJORAMIENTO SUSCRITOS CON LA CGR A 31 DE DICIEMBRE DE 2024:</w:t>
      </w:r>
    </w:p>
    <w:p w14:paraId="7822F025" w14:textId="77777777" w:rsidR="004924E0" w:rsidRPr="00B54567" w:rsidRDefault="004924E0" w:rsidP="004924E0">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4924E0" w:rsidRPr="00B54567" w14:paraId="670F7B29" w14:textId="77777777" w:rsidTr="00874B2D">
        <w:tc>
          <w:tcPr>
            <w:tcW w:w="1701" w:type="dxa"/>
          </w:tcPr>
          <w:p w14:paraId="6F63B100" w14:textId="77777777" w:rsidR="004924E0" w:rsidRPr="00B54567" w:rsidRDefault="004924E0" w:rsidP="00874B2D">
            <w:pPr>
              <w:pStyle w:val="Ttulo1"/>
              <w:ind w:left="0" w:right="-50"/>
              <w:jc w:val="center"/>
              <w:outlineLvl w:val="0"/>
              <w:rPr>
                <w:sz w:val="20"/>
                <w:szCs w:val="20"/>
              </w:rPr>
            </w:pPr>
            <w:r w:rsidRPr="00B54567">
              <w:rPr>
                <w:sz w:val="20"/>
                <w:szCs w:val="20"/>
              </w:rPr>
              <w:t xml:space="preserve">TOTAL, HALLAZGOS SEGÚN LA </w:t>
            </w:r>
          </w:p>
          <w:p w14:paraId="5E8A4D0D" w14:textId="77777777" w:rsidR="004924E0" w:rsidRPr="00B54567" w:rsidRDefault="004924E0" w:rsidP="00874B2D">
            <w:pPr>
              <w:pStyle w:val="Ttulo1"/>
              <w:ind w:left="0" w:right="-50"/>
              <w:jc w:val="center"/>
              <w:outlineLvl w:val="0"/>
              <w:rPr>
                <w:sz w:val="20"/>
                <w:szCs w:val="20"/>
              </w:rPr>
            </w:pPr>
            <w:r w:rsidRPr="00B54567">
              <w:rPr>
                <w:sz w:val="20"/>
                <w:szCs w:val="20"/>
              </w:rPr>
              <w:t>CGR</w:t>
            </w:r>
          </w:p>
          <w:p w14:paraId="7ABAD5E5" w14:textId="77777777" w:rsidR="004924E0" w:rsidRPr="00B54567" w:rsidRDefault="004924E0" w:rsidP="00874B2D">
            <w:pPr>
              <w:pStyle w:val="Ttulo1"/>
              <w:ind w:left="0" w:right="-50"/>
              <w:jc w:val="center"/>
              <w:outlineLvl w:val="0"/>
              <w:rPr>
                <w:sz w:val="20"/>
                <w:szCs w:val="20"/>
              </w:rPr>
            </w:pPr>
          </w:p>
          <w:p w14:paraId="6CAC9ACA" w14:textId="77777777" w:rsidR="004924E0" w:rsidRPr="00B54567" w:rsidRDefault="004924E0" w:rsidP="00874B2D">
            <w:pPr>
              <w:pStyle w:val="Ttulo1"/>
              <w:ind w:left="0" w:right="-50"/>
              <w:jc w:val="center"/>
              <w:outlineLvl w:val="0"/>
              <w:rPr>
                <w:sz w:val="20"/>
                <w:szCs w:val="20"/>
              </w:rPr>
            </w:pPr>
          </w:p>
        </w:tc>
        <w:tc>
          <w:tcPr>
            <w:tcW w:w="2552" w:type="dxa"/>
          </w:tcPr>
          <w:p w14:paraId="34BB271A" w14:textId="77777777" w:rsidR="004924E0" w:rsidRPr="00B54567" w:rsidRDefault="004924E0"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0AD7E3B2" w14:textId="77777777" w:rsidR="004924E0" w:rsidRPr="00B54567" w:rsidRDefault="004924E0" w:rsidP="00874B2D">
            <w:pPr>
              <w:pStyle w:val="Ttulo1"/>
              <w:ind w:left="0" w:right="-50"/>
              <w:jc w:val="center"/>
              <w:outlineLvl w:val="0"/>
              <w:rPr>
                <w:sz w:val="20"/>
                <w:szCs w:val="20"/>
              </w:rPr>
            </w:pPr>
          </w:p>
        </w:tc>
        <w:tc>
          <w:tcPr>
            <w:tcW w:w="2268" w:type="dxa"/>
          </w:tcPr>
          <w:p w14:paraId="1746CF93" w14:textId="77777777" w:rsidR="004924E0" w:rsidRPr="00B54567" w:rsidRDefault="004924E0" w:rsidP="00874B2D">
            <w:pPr>
              <w:pStyle w:val="Ttulo1"/>
              <w:ind w:left="0" w:right="-50"/>
              <w:jc w:val="center"/>
              <w:outlineLvl w:val="0"/>
              <w:rPr>
                <w:sz w:val="20"/>
                <w:szCs w:val="20"/>
              </w:rPr>
            </w:pPr>
            <w:r w:rsidRPr="00B54567">
              <w:rPr>
                <w:sz w:val="20"/>
                <w:szCs w:val="20"/>
              </w:rPr>
              <w:t>TOTAL, DE METAS CUMPLIDAS</w:t>
            </w:r>
          </w:p>
          <w:p w14:paraId="1295FED1" w14:textId="77777777" w:rsidR="004924E0" w:rsidRPr="00B54567" w:rsidRDefault="004924E0" w:rsidP="00874B2D">
            <w:pPr>
              <w:pStyle w:val="Ttulo1"/>
              <w:ind w:left="0" w:right="-50"/>
              <w:jc w:val="center"/>
              <w:outlineLvl w:val="0"/>
              <w:rPr>
                <w:sz w:val="20"/>
                <w:szCs w:val="20"/>
              </w:rPr>
            </w:pPr>
            <w:r w:rsidRPr="00B54567">
              <w:rPr>
                <w:sz w:val="20"/>
                <w:szCs w:val="20"/>
              </w:rPr>
              <w:t xml:space="preserve"> A 31/12/2024</w:t>
            </w:r>
          </w:p>
        </w:tc>
        <w:tc>
          <w:tcPr>
            <w:tcW w:w="1984" w:type="dxa"/>
          </w:tcPr>
          <w:p w14:paraId="1F5D452F" w14:textId="77777777" w:rsidR="004924E0" w:rsidRPr="00B54567" w:rsidRDefault="004924E0" w:rsidP="00874B2D">
            <w:pPr>
              <w:pStyle w:val="Ttulo1"/>
              <w:ind w:left="0" w:right="-50"/>
              <w:jc w:val="center"/>
              <w:outlineLvl w:val="0"/>
              <w:rPr>
                <w:sz w:val="20"/>
                <w:szCs w:val="20"/>
              </w:rPr>
            </w:pPr>
            <w:r w:rsidRPr="00B54567">
              <w:rPr>
                <w:sz w:val="20"/>
                <w:szCs w:val="20"/>
              </w:rPr>
              <w:t>CUMPLIMIENTO DEL PLAN EN %</w:t>
            </w:r>
          </w:p>
          <w:p w14:paraId="5833EAD3" w14:textId="77777777" w:rsidR="004924E0" w:rsidRPr="00B54567" w:rsidRDefault="004924E0" w:rsidP="00874B2D">
            <w:pPr>
              <w:pStyle w:val="Ttulo1"/>
              <w:ind w:left="0" w:right="-50"/>
              <w:jc w:val="center"/>
              <w:outlineLvl w:val="0"/>
              <w:rPr>
                <w:sz w:val="20"/>
                <w:szCs w:val="20"/>
              </w:rPr>
            </w:pPr>
            <w:r w:rsidRPr="00B54567">
              <w:rPr>
                <w:sz w:val="20"/>
                <w:szCs w:val="20"/>
              </w:rPr>
              <w:t xml:space="preserve"> A 31/12/2024</w:t>
            </w:r>
          </w:p>
        </w:tc>
        <w:tc>
          <w:tcPr>
            <w:tcW w:w="1418" w:type="dxa"/>
          </w:tcPr>
          <w:p w14:paraId="5AC476D2" w14:textId="77777777" w:rsidR="004924E0" w:rsidRPr="00B54567" w:rsidRDefault="004924E0" w:rsidP="00874B2D">
            <w:pPr>
              <w:pStyle w:val="Ttulo1"/>
              <w:ind w:left="0" w:right="-50"/>
              <w:jc w:val="center"/>
              <w:outlineLvl w:val="0"/>
              <w:rPr>
                <w:sz w:val="20"/>
                <w:szCs w:val="20"/>
              </w:rPr>
            </w:pPr>
            <w:r w:rsidRPr="00B54567">
              <w:rPr>
                <w:sz w:val="20"/>
                <w:szCs w:val="20"/>
              </w:rPr>
              <w:t xml:space="preserve">AVANCE DEL PLAN EN % </w:t>
            </w:r>
          </w:p>
          <w:p w14:paraId="3E0F2BC8" w14:textId="77777777" w:rsidR="004924E0" w:rsidRPr="00B54567" w:rsidRDefault="004924E0" w:rsidP="00874B2D">
            <w:pPr>
              <w:pStyle w:val="Ttulo1"/>
              <w:ind w:left="0" w:right="-50"/>
              <w:jc w:val="center"/>
              <w:outlineLvl w:val="0"/>
              <w:rPr>
                <w:sz w:val="20"/>
                <w:szCs w:val="20"/>
              </w:rPr>
            </w:pPr>
            <w:r w:rsidRPr="00B54567">
              <w:rPr>
                <w:sz w:val="20"/>
                <w:szCs w:val="20"/>
              </w:rPr>
              <w:t>A 31/12/2024</w:t>
            </w:r>
          </w:p>
        </w:tc>
      </w:tr>
      <w:tr w:rsidR="004924E0" w:rsidRPr="00B54567" w14:paraId="78FC2192" w14:textId="77777777" w:rsidTr="00874B2D">
        <w:tc>
          <w:tcPr>
            <w:tcW w:w="1701" w:type="dxa"/>
          </w:tcPr>
          <w:p w14:paraId="57F4B620" w14:textId="77777777" w:rsidR="004924E0" w:rsidRPr="00B54567" w:rsidRDefault="004924E0" w:rsidP="00874B2D">
            <w:pPr>
              <w:pStyle w:val="Ttulo1"/>
              <w:ind w:left="0" w:right="-50"/>
              <w:jc w:val="center"/>
              <w:outlineLvl w:val="0"/>
              <w:rPr>
                <w:sz w:val="20"/>
                <w:szCs w:val="20"/>
              </w:rPr>
            </w:pPr>
            <w:r>
              <w:rPr>
                <w:sz w:val="20"/>
                <w:szCs w:val="20"/>
              </w:rPr>
              <w:t>?</w:t>
            </w:r>
          </w:p>
        </w:tc>
        <w:tc>
          <w:tcPr>
            <w:tcW w:w="2552" w:type="dxa"/>
          </w:tcPr>
          <w:p w14:paraId="61FBC87C" w14:textId="77777777" w:rsidR="004924E0" w:rsidRPr="00B54567" w:rsidRDefault="004924E0" w:rsidP="00874B2D">
            <w:pPr>
              <w:pStyle w:val="Ttulo1"/>
              <w:ind w:left="0" w:right="-50"/>
              <w:jc w:val="center"/>
              <w:outlineLvl w:val="0"/>
              <w:rPr>
                <w:sz w:val="20"/>
                <w:szCs w:val="20"/>
              </w:rPr>
            </w:pPr>
            <w:r>
              <w:rPr>
                <w:sz w:val="20"/>
                <w:szCs w:val="20"/>
              </w:rPr>
              <w:t>?</w:t>
            </w:r>
          </w:p>
        </w:tc>
        <w:tc>
          <w:tcPr>
            <w:tcW w:w="2268" w:type="dxa"/>
          </w:tcPr>
          <w:p w14:paraId="1347153E" w14:textId="77777777" w:rsidR="004924E0" w:rsidRPr="00B54567" w:rsidRDefault="004924E0" w:rsidP="00874B2D">
            <w:pPr>
              <w:pStyle w:val="Ttulo1"/>
              <w:ind w:left="0" w:right="-50"/>
              <w:jc w:val="center"/>
              <w:outlineLvl w:val="0"/>
              <w:rPr>
                <w:sz w:val="20"/>
                <w:szCs w:val="20"/>
              </w:rPr>
            </w:pPr>
            <w:r>
              <w:rPr>
                <w:sz w:val="20"/>
                <w:szCs w:val="20"/>
              </w:rPr>
              <w:t>?</w:t>
            </w:r>
          </w:p>
        </w:tc>
        <w:tc>
          <w:tcPr>
            <w:tcW w:w="1984" w:type="dxa"/>
          </w:tcPr>
          <w:p w14:paraId="290696FC" w14:textId="77777777" w:rsidR="004924E0" w:rsidRPr="00B54567" w:rsidRDefault="004924E0" w:rsidP="00874B2D">
            <w:pPr>
              <w:pStyle w:val="Ttulo1"/>
              <w:ind w:left="0" w:right="-50"/>
              <w:jc w:val="center"/>
              <w:outlineLvl w:val="0"/>
              <w:rPr>
                <w:sz w:val="20"/>
                <w:szCs w:val="20"/>
                <w:u w:val="single"/>
              </w:rPr>
            </w:pPr>
            <w:r w:rsidRPr="00B54567">
              <w:rPr>
                <w:sz w:val="20"/>
                <w:szCs w:val="20"/>
                <w:u w:val="single"/>
              </w:rPr>
              <w:t>%</w:t>
            </w:r>
          </w:p>
        </w:tc>
        <w:tc>
          <w:tcPr>
            <w:tcW w:w="1418" w:type="dxa"/>
          </w:tcPr>
          <w:p w14:paraId="7CDB0282" w14:textId="77777777" w:rsidR="004924E0" w:rsidRPr="00B54567" w:rsidRDefault="004924E0" w:rsidP="00874B2D">
            <w:pPr>
              <w:pStyle w:val="Ttulo1"/>
              <w:ind w:left="0" w:right="-50"/>
              <w:jc w:val="center"/>
              <w:outlineLvl w:val="0"/>
              <w:rPr>
                <w:sz w:val="20"/>
                <w:szCs w:val="20"/>
                <w:u w:val="single"/>
              </w:rPr>
            </w:pPr>
            <w:r w:rsidRPr="00B54567">
              <w:rPr>
                <w:sz w:val="20"/>
                <w:szCs w:val="20"/>
                <w:u w:val="single"/>
              </w:rPr>
              <w:t>%</w:t>
            </w:r>
          </w:p>
        </w:tc>
      </w:tr>
    </w:tbl>
    <w:p w14:paraId="7BA0D10D" w14:textId="77777777" w:rsidR="004924E0" w:rsidRPr="00B54567" w:rsidRDefault="004924E0" w:rsidP="004924E0">
      <w:pPr>
        <w:pStyle w:val="Ttulo1"/>
        <w:spacing w:before="93"/>
        <w:ind w:left="0" w:right="-50"/>
      </w:pPr>
    </w:p>
    <w:p w14:paraId="6380D908" w14:textId="77777777" w:rsidR="004924E0" w:rsidRDefault="004924E0" w:rsidP="004924E0">
      <w:pPr>
        <w:pStyle w:val="Textoindependiente"/>
        <w:tabs>
          <w:tab w:val="left" w:pos="2055"/>
        </w:tabs>
        <w:spacing w:before="5"/>
        <w:jc w:val="both"/>
      </w:pPr>
      <w:r>
        <w:rPr>
          <w:b/>
          <w:bCs/>
        </w:rPr>
        <w:t xml:space="preserve">NOTA: </w:t>
      </w:r>
      <w:r>
        <w:t>La entidad no diligencia el cuadro anterior, aunque manifiestan que en la actualidad tienen planes de mejoramientos suscritos con la CGR, pero no informan concretamente sobre su desarrollo.</w:t>
      </w:r>
    </w:p>
    <w:p w14:paraId="6112E4BE" w14:textId="77777777" w:rsidR="004924E0" w:rsidRPr="002639E8" w:rsidRDefault="004924E0" w:rsidP="004924E0">
      <w:pPr>
        <w:pStyle w:val="Textoindependiente"/>
        <w:tabs>
          <w:tab w:val="left" w:pos="2055"/>
        </w:tabs>
        <w:spacing w:before="5"/>
        <w:jc w:val="both"/>
      </w:pPr>
    </w:p>
    <w:p w14:paraId="2CDE28E3" w14:textId="77777777" w:rsidR="004924E0" w:rsidRPr="00083774" w:rsidRDefault="004924E0" w:rsidP="004924E0">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61D35A77" w14:textId="77777777" w:rsidR="004924E0" w:rsidRDefault="004924E0" w:rsidP="004924E0">
      <w:pPr>
        <w:pStyle w:val="Textoindependiente"/>
        <w:tabs>
          <w:tab w:val="left" w:pos="2055"/>
        </w:tabs>
        <w:spacing w:before="5"/>
        <w:rPr>
          <w:sz w:val="17"/>
        </w:rPr>
      </w:pPr>
    </w:p>
    <w:p w14:paraId="04426472" w14:textId="77777777" w:rsidR="004924E0" w:rsidRPr="00E60492" w:rsidRDefault="004924E0" w:rsidP="004924E0">
      <w:pPr>
        <w:pStyle w:val="Textoindependiente"/>
        <w:tabs>
          <w:tab w:val="left" w:pos="2055"/>
        </w:tabs>
        <w:spacing w:before="5"/>
        <w:jc w:val="both"/>
      </w:pPr>
      <w:r>
        <w:rPr>
          <w:b/>
          <w:bCs/>
        </w:rPr>
        <w:t xml:space="preserve">NOTA: </w:t>
      </w:r>
      <w:r>
        <w:t>La entidad no informa de manera concreta sobre la eficiencia y eficacia de las acciones realizadas para el cumplimiento del plan de mejoramiento vigente.</w:t>
      </w:r>
    </w:p>
    <w:p w14:paraId="02141B65" w14:textId="77777777" w:rsidR="004924E0" w:rsidRDefault="004924E0" w:rsidP="004924E0">
      <w:pPr>
        <w:pStyle w:val="Textoindependiente"/>
        <w:tabs>
          <w:tab w:val="left" w:pos="2055"/>
        </w:tabs>
        <w:spacing w:before="5"/>
        <w:rPr>
          <w:sz w:val="17"/>
        </w:rPr>
      </w:pPr>
    </w:p>
    <w:p w14:paraId="586BAB16" w14:textId="77777777" w:rsidR="004924E0" w:rsidRDefault="004924E0" w:rsidP="004924E0">
      <w:pPr>
        <w:jc w:val="both"/>
        <w:rPr>
          <w:b/>
          <w:sz w:val="28"/>
          <w:szCs w:val="28"/>
          <w:lang w:val="es-MX"/>
        </w:rPr>
      </w:pPr>
      <w:r>
        <w:rPr>
          <w:b/>
          <w:sz w:val="28"/>
          <w:szCs w:val="28"/>
          <w:lang w:val="es-MX"/>
        </w:rPr>
        <w:t>E.- INFORMACIÓN NO ENVIADA YA SEA EN FISICO, EN CD, MEMORIA USB O A TRAVÉS DE CORREO ELECTRONICO.</w:t>
      </w:r>
    </w:p>
    <w:p w14:paraId="358F4A14" w14:textId="77777777" w:rsidR="004924E0" w:rsidRDefault="004924E0" w:rsidP="004924E0">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4924E0" w:rsidRPr="005A4759" w14:paraId="409C45AC" w14:textId="77777777" w:rsidTr="00874B2D">
        <w:tc>
          <w:tcPr>
            <w:tcW w:w="562" w:type="dxa"/>
          </w:tcPr>
          <w:p w14:paraId="5519BF00" w14:textId="77777777" w:rsidR="004924E0" w:rsidRPr="005A4759" w:rsidRDefault="004924E0" w:rsidP="00874B2D">
            <w:pPr>
              <w:ind w:right="-109"/>
              <w:jc w:val="center"/>
              <w:rPr>
                <w:b/>
                <w:sz w:val="20"/>
                <w:szCs w:val="20"/>
                <w:lang w:val="es-MX"/>
              </w:rPr>
            </w:pPr>
            <w:r w:rsidRPr="005A4759">
              <w:rPr>
                <w:b/>
                <w:sz w:val="20"/>
                <w:szCs w:val="20"/>
                <w:lang w:val="es-MX"/>
              </w:rPr>
              <w:t>N°</w:t>
            </w:r>
          </w:p>
        </w:tc>
        <w:tc>
          <w:tcPr>
            <w:tcW w:w="9400" w:type="dxa"/>
          </w:tcPr>
          <w:p w14:paraId="57C145C1" w14:textId="77777777" w:rsidR="004924E0" w:rsidRPr="005A4759" w:rsidRDefault="004924E0" w:rsidP="00874B2D">
            <w:pPr>
              <w:jc w:val="center"/>
              <w:rPr>
                <w:b/>
                <w:sz w:val="20"/>
                <w:szCs w:val="20"/>
                <w:lang w:val="es-MX"/>
              </w:rPr>
            </w:pPr>
            <w:r w:rsidRPr="005A4759">
              <w:rPr>
                <w:b/>
                <w:sz w:val="20"/>
                <w:szCs w:val="20"/>
                <w:lang w:val="es-MX"/>
              </w:rPr>
              <w:t>LA EMPRESA, ENTIDAD, FONDO O PATRIMONIO AUTÓNOMO NO ENVIO LA SIGUIENTE INFORMACIÓN SOLICITADA POR LA COMISIÓN LEGAL DE CUENTAS</w:t>
            </w:r>
          </w:p>
          <w:p w14:paraId="2C9DE664" w14:textId="77777777" w:rsidR="004924E0" w:rsidRPr="005A4759" w:rsidRDefault="004924E0" w:rsidP="00874B2D">
            <w:pPr>
              <w:jc w:val="center"/>
              <w:rPr>
                <w:b/>
                <w:sz w:val="20"/>
                <w:szCs w:val="20"/>
                <w:lang w:val="es-MX"/>
              </w:rPr>
            </w:pPr>
          </w:p>
        </w:tc>
      </w:tr>
      <w:tr w:rsidR="004924E0" w:rsidRPr="005A4759" w14:paraId="1C9A45EB" w14:textId="77777777" w:rsidTr="00874B2D">
        <w:tc>
          <w:tcPr>
            <w:tcW w:w="562" w:type="dxa"/>
          </w:tcPr>
          <w:p w14:paraId="4629ABEE" w14:textId="77777777" w:rsidR="004924E0" w:rsidRPr="005A4759" w:rsidRDefault="004924E0" w:rsidP="00874B2D">
            <w:pPr>
              <w:jc w:val="center"/>
              <w:rPr>
                <w:b/>
                <w:sz w:val="20"/>
                <w:szCs w:val="20"/>
                <w:lang w:val="es-MX"/>
              </w:rPr>
            </w:pPr>
            <w:r w:rsidRPr="005A4759">
              <w:rPr>
                <w:b/>
                <w:sz w:val="20"/>
                <w:szCs w:val="20"/>
                <w:lang w:val="es-MX"/>
              </w:rPr>
              <w:t>1</w:t>
            </w:r>
          </w:p>
        </w:tc>
        <w:tc>
          <w:tcPr>
            <w:tcW w:w="9400" w:type="dxa"/>
          </w:tcPr>
          <w:p w14:paraId="47B59823" w14:textId="77777777" w:rsidR="004924E0" w:rsidRPr="005A4759" w:rsidRDefault="004924E0" w:rsidP="00874B2D">
            <w:pPr>
              <w:jc w:val="both"/>
              <w:rPr>
                <w:b/>
                <w:sz w:val="20"/>
                <w:szCs w:val="20"/>
                <w:lang w:val="es-MX"/>
              </w:rPr>
            </w:pPr>
            <w:r>
              <w:rPr>
                <w:b/>
                <w:sz w:val="20"/>
                <w:szCs w:val="20"/>
                <w:lang w:val="es-MX"/>
              </w:rPr>
              <w:t>La entidad no remite de forma impresa el requerimiento solicitado por la Comisión Legal de Cuentas.</w:t>
            </w:r>
          </w:p>
        </w:tc>
      </w:tr>
    </w:tbl>
    <w:p w14:paraId="6578FB9F" w14:textId="69EA3394" w:rsidR="004924E0" w:rsidRDefault="004924E0" w:rsidP="004924E0">
      <w:pPr>
        <w:pStyle w:val="Textoindependiente"/>
        <w:tabs>
          <w:tab w:val="left" w:pos="2055"/>
        </w:tabs>
        <w:spacing w:before="5"/>
        <w:rPr>
          <w:sz w:val="17"/>
        </w:rPr>
      </w:pPr>
    </w:p>
    <w:p w14:paraId="1CBAEF15" w14:textId="77777777" w:rsidR="008A5619" w:rsidRDefault="008A5619" w:rsidP="008A5619">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4A72B253" w14:textId="77777777" w:rsidR="008A5619" w:rsidRPr="00B54567" w:rsidRDefault="008A5619" w:rsidP="008A5619">
      <w:pPr>
        <w:tabs>
          <w:tab w:val="left" w:pos="2265"/>
          <w:tab w:val="left" w:pos="5293"/>
          <w:tab w:val="left" w:pos="7458"/>
          <w:tab w:val="left" w:pos="9541"/>
        </w:tabs>
        <w:spacing w:before="92"/>
        <w:ind w:right="49"/>
        <w:jc w:val="both"/>
        <w:rPr>
          <w:b/>
          <w:sz w:val="28"/>
          <w:szCs w:val="28"/>
        </w:rPr>
      </w:pPr>
    </w:p>
    <w:p w14:paraId="2D2FEEBF" w14:textId="77D23AD1" w:rsidR="008A5619" w:rsidRPr="00B54567" w:rsidRDefault="008A5619" w:rsidP="008A5619">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15" w:history="1">
        <w:r w:rsidR="006332BD" w:rsidRPr="0029671E">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w:t>
      </w:r>
      <w:r w:rsidRPr="00B54567">
        <w:rPr>
          <w:b/>
          <w:sz w:val="28"/>
          <w:szCs w:val="28"/>
        </w:rPr>
        <w:lastRenderedPageBreak/>
        <w:t>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6" w:history="1">
        <w:r w:rsidRPr="00B54567">
          <w:rPr>
            <w:rStyle w:val="Hipervnculo"/>
            <w:b/>
            <w:sz w:val="28"/>
            <w:szCs w:val="28"/>
            <w:u w:val="thick" w:color="0000FF"/>
          </w:rPr>
          <w:t>fabian.trujillo@camara.gov.co</w:t>
        </w:r>
      </w:hyperlink>
    </w:p>
    <w:p w14:paraId="22E6F200" w14:textId="77777777" w:rsidR="008A5619" w:rsidRPr="00B54567" w:rsidRDefault="008A5619" w:rsidP="008A5619">
      <w:pPr>
        <w:tabs>
          <w:tab w:val="left" w:pos="8985"/>
        </w:tabs>
        <w:ind w:right="49"/>
        <w:jc w:val="both"/>
        <w:rPr>
          <w:b/>
          <w:sz w:val="28"/>
          <w:szCs w:val="28"/>
        </w:rPr>
      </w:pPr>
    </w:p>
    <w:p w14:paraId="10DEB0F6" w14:textId="77777777" w:rsidR="008A5619" w:rsidRDefault="008A5619" w:rsidP="008A5619">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4A37815E" w14:textId="77777777" w:rsidR="008A5619" w:rsidRDefault="008A5619" w:rsidP="008A5619">
      <w:pPr>
        <w:tabs>
          <w:tab w:val="left" w:pos="834"/>
        </w:tabs>
        <w:spacing w:before="91"/>
        <w:ind w:right="49"/>
        <w:jc w:val="both"/>
        <w:rPr>
          <w:b/>
          <w:spacing w:val="-15"/>
          <w:sz w:val="28"/>
          <w:szCs w:val="28"/>
        </w:rPr>
      </w:pPr>
    </w:p>
    <w:p w14:paraId="4E6ACF3C" w14:textId="77777777" w:rsidR="008A5619" w:rsidRPr="009D3600" w:rsidRDefault="008A5619" w:rsidP="008A5619">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29D13B3" w14:textId="77777777" w:rsidR="008A5619" w:rsidRPr="00B54567" w:rsidRDefault="008A5619" w:rsidP="008A5619">
      <w:pPr>
        <w:pStyle w:val="Textoindependiente"/>
        <w:ind w:right="49"/>
        <w:rPr>
          <w:sz w:val="28"/>
          <w:szCs w:val="28"/>
        </w:rPr>
      </w:pPr>
    </w:p>
    <w:p w14:paraId="24DA54D0" w14:textId="51C6DB6D" w:rsidR="008A5619" w:rsidRDefault="008A5619" w:rsidP="0067712F">
      <w:pPr>
        <w:pStyle w:val="Textoindependiente"/>
        <w:ind w:right="49"/>
        <w:rPr>
          <w:sz w:val="28"/>
          <w:szCs w:val="28"/>
        </w:rPr>
      </w:pPr>
      <w:r w:rsidRPr="00B54567">
        <w:rPr>
          <w:sz w:val="28"/>
          <w:szCs w:val="28"/>
        </w:rPr>
        <w:t>Atentamente,</w:t>
      </w:r>
    </w:p>
    <w:p w14:paraId="54DCBFDC" w14:textId="33B93DE7" w:rsidR="0067712F" w:rsidRDefault="0067712F" w:rsidP="0067712F">
      <w:pPr>
        <w:pStyle w:val="Textoindependiente"/>
        <w:ind w:right="49"/>
        <w:rPr>
          <w:sz w:val="28"/>
          <w:szCs w:val="28"/>
        </w:rPr>
      </w:pPr>
    </w:p>
    <w:p w14:paraId="64889EBB" w14:textId="683E67A3" w:rsidR="0067712F" w:rsidRDefault="0067712F" w:rsidP="0067712F">
      <w:pPr>
        <w:pStyle w:val="Textoindependiente"/>
        <w:ind w:right="49"/>
        <w:rPr>
          <w:sz w:val="28"/>
          <w:szCs w:val="28"/>
        </w:rPr>
      </w:pPr>
    </w:p>
    <w:p w14:paraId="3D1AD426" w14:textId="494979EA" w:rsidR="0067712F" w:rsidRDefault="0067712F" w:rsidP="0067712F">
      <w:pPr>
        <w:pStyle w:val="Textoindependiente"/>
        <w:ind w:right="49"/>
        <w:rPr>
          <w:sz w:val="28"/>
          <w:szCs w:val="28"/>
        </w:rPr>
      </w:pPr>
    </w:p>
    <w:p w14:paraId="729DB291" w14:textId="77777777" w:rsidR="006C6551" w:rsidRDefault="006C6551" w:rsidP="006C6551">
      <w:pPr>
        <w:pStyle w:val="Textoindependiente"/>
        <w:jc w:val="center"/>
        <w:rPr>
          <w:i/>
          <w:iCs/>
        </w:rPr>
      </w:pPr>
      <w:r>
        <w:rPr>
          <w:i/>
          <w:iCs/>
        </w:rPr>
        <w:t>Original firmado</w:t>
      </w:r>
    </w:p>
    <w:p w14:paraId="22D6E41F" w14:textId="28FA3222" w:rsidR="0067712F" w:rsidRDefault="0067712F" w:rsidP="0067712F">
      <w:pPr>
        <w:pStyle w:val="Textoindependiente"/>
        <w:ind w:right="49"/>
        <w:rPr>
          <w:sz w:val="28"/>
          <w:szCs w:val="28"/>
        </w:rPr>
      </w:pPr>
    </w:p>
    <w:p w14:paraId="21621706" w14:textId="77777777" w:rsidR="0067712F" w:rsidRPr="00B54567" w:rsidRDefault="0067712F" w:rsidP="0067712F">
      <w:pPr>
        <w:pStyle w:val="Textoindependiente"/>
        <w:ind w:right="49"/>
        <w:rPr>
          <w:b/>
        </w:rPr>
      </w:pPr>
    </w:p>
    <w:p w14:paraId="66F488E0" w14:textId="77777777" w:rsidR="008A5619" w:rsidRPr="00B54567" w:rsidRDefault="008A5619" w:rsidP="008A5619">
      <w:pPr>
        <w:ind w:left="-567"/>
        <w:jc w:val="center"/>
        <w:rPr>
          <w:b/>
          <w:sz w:val="24"/>
          <w:szCs w:val="24"/>
        </w:rPr>
      </w:pPr>
      <w:r w:rsidRPr="00B54567">
        <w:rPr>
          <w:b/>
          <w:sz w:val="24"/>
          <w:szCs w:val="24"/>
        </w:rPr>
        <w:t>VICTOR ANDRÉS TOVAR TRUJILLO</w:t>
      </w:r>
    </w:p>
    <w:p w14:paraId="4E33E6FF" w14:textId="77777777" w:rsidR="008A5619" w:rsidRPr="00B54567" w:rsidRDefault="008A5619" w:rsidP="008A5619">
      <w:pPr>
        <w:ind w:left="-567"/>
        <w:jc w:val="center"/>
        <w:rPr>
          <w:b/>
          <w:sz w:val="24"/>
        </w:rPr>
      </w:pPr>
      <w:r w:rsidRPr="00B54567">
        <w:rPr>
          <w:b/>
          <w:sz w:val="24"/>
          <w:szCs w:val="24"/>
        </w:rPr>
        <w:t>Secretario General</w:t>
      </w:r>
      <w:r w:rsidRPr="00B54567">
        <w:rPr>
          <w:b/>
          <w:sz w:val="24"/>
        </w:rPr>
        <w:t xml:space="preserve"> </w:t>
      </w:r>
    </w:p>
    <w:p w14:paraId="38319483" w14:textId="77777777" w:rsidR="008A5619" w:rsidRPr="00B54567" w:rsidRDefault="008A5619" w:rsidP="008A5619">
      <w:pPr>
        <w:ind w:left="2268" w:right="2640"/>
        <w:jc w:val="center"/>
        <w:rPr>
          <w:b/>
          <w:sz w:val="24"/>
        </w:rPr>
      </w:pPr>
      <w:r w:rsidRPr="00B54567">
        <w:rPr>
          <w:b/>
          <w:sz w:val="24"/>
        </w:rPr>
        <w:t xml:space="preserve">Comisión Legal de Cuentas </w:t>
      </w:r>
    </w:p>
    <w:p w14:paraId="611B3131" w14:textId="77777777" w:rsidR="008A5619" w:rsidRPr="00B54567" w:rsidRDefault="008A5619" w:rsidP="008A5619">
      <w:pPr>
        <w:ind w:left="2268" w:right="2640"/>
        <w:jc w:val="center"/>
        <w:rPr>
          <w:b/>
          <w:sz w:val="24"/>
        </w:rPr>
      </w:pPr>
      <w:r w:rsidRPr="00B54567">
        <w:rPr>
          <w:b/>
          <w:sz w:val="24"/>
        </w:rPr>
        <w:t>Cámara de Representantes</w:t>
      </w:r>
    </w:p>
    <w:p w14:paraId="6B3B0934" w14:textId="77777777" w:rsidR="008A5619" w:rsidRPr="00B54567" w:rsidRDefault="008A5619" w:rsidP="008A5619">
      <w:pPr>
        <w:ind w:left="1411" w:right="1900"/>
        <w:jc w:val="center"/>
        <w:rPr>
          <w:b/>
          <w:sz w:val="24"/>
        </w:rPr>
      </w:pPr>
      <w:r w:rsidRPr="00B54567">
        <w:rPr>
          <w:b/>
          <w:sz w:val="24"/>
        </w:rPr>
        <w:t>Carrera 7ª Nº 8 – 68 Edificio Nuevo del Congreso</w:t>
      </w:r>
    </w:p>
    <w:p w14:paraId="52DCF904" w14:textId="77777777" w:rsidR="008A5619" w:rsidRDefault="008A5619" w:rsidP="008A5619">
      <w:pPr>
        <w:ind w:left="1411" w:right="1900"/>
        <w:jc w:val="center"/>
        <w:rPr>
          <w:b/>
          <w:sz w:val="24"/>
        </w:rPr>
      </w:pPr>
      <w:r w:rsidRPr="00B54567">
        <w:rPr>
          <w:b/>
          <w:sz w:val="24"/>
        </w:rPr>
        <w:t>Bogotá D.C.</w:t>
      </w:r>
      <w:r>
        <w:rPr>
          <w:b/>
          <w:sz w:val="24"/>
        </w:rPr>
        <w:t xml:space="preserve"> </w:t>
      </w:r>
    </w:p>
    <w:p w14:paraId="768DA562" w14:textId="77777777" w:rsidR="009F68D9" w:rsidRPr="007A08F1" w:rsidRDefault="009F68D9" w:rsidP="007A08F1"/>
    <w:sectPr w:rsidR="009F68D9" w:rsidRPr="007A08F1" w:rsidSect="00343CF3">
      <w:footerReference w:type="default" r:id="rId1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F64" w14:textId="77777777" w:rsidR="00B30EE3" w:rsidRDefault="00B30EE3" w:rsidP="00F15BC7">
      <w:r>
        <w:separator/>
      </w:r>
    </w:p>
  </w:endnote>
  <w:endnote w:type="continuationSeparator" w:id="0">
    <w:p w14:paraId="5C8DC303" w14:textId="77777777" w:rsidR="00B30EE3" w:rsidRDefault="00B30EE3" w:rsidP="00F1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626717"/>
      <w:docPartObj>
        <w:docPartGallery w:val="Page Numbers (Bottom of Page)"/>
        <w:docPartUnique/>
      </w:docPartObj>
    </w:sdtPr>
    <w:sdtEndPr/>
    <w:sdtContent>
      <w:p w14:paraId="2B4EA7A6" w14:textId="38C5F846" w:rsidR="00F15BC7" w:rsidRDefault="00F15BC7">
        <w:pPr>
          <w:pStyle w:val="Piedepgina"/>
          <w:jc w:val="center"/>
        </w:pPr>
        <w:r>
          <w:fldChar w:fldCharType="begin"/>
        </w:r>
        <w:r>
          <w:instrText>PAGE   \* MERGEFORMAT</w:instrText>
        </w:r>
        <w:r>
          <w:fldChar w:fldCharType="separate"/>
        </w:r>
        <w:r>
          <w:t>2</w:t>
        </w:r>
        <w:r>
          <w:fldChar w:fldCharType="end"/>
        </w:r>
      </w:p>
    </w:sdtContent>
  </w:sdt>
  <w:p w14:paraId="2E3DD801" w14:textId="77777777" w:rsidR="00F15BC7" w:rsidRDefault="00F15B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2C60" w14:textId="77777777" w:rsidR="00B30EE3" w:rsidRDefault="00B30EE3" w:rsidP="00F15BC7">
      <w:r>
        <w:separator/>
      </w:r>
    </w:p>
  </w:footnote>
  <w:footnote w:type="continuationSeparator" w:id="0">
    <w:p w14:paraId="36728BCF" w14:textId="77777777" w:rsidR="00B30EE3" w:rsidRDefault="00B30EE3" w:rsidP="00F1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3663C29"/>
    <w:multiLevelType w:val="hybridMultilevel"/>
    <w:tmpl w:val="4A0AF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4"/>
  </w:num>
  <w:num w:numId="6">
    <w:abstractNumId w:val="14"/>
  </w:num>
  <w:num w:numId="7">
    <w:abstractNumId w:val="5"/>
  </w:num>
  <w:num w:numId="8">
    <w:abstractNumId w:val="26"/>
  </w:num>
  <w:num w:numId="9">
    <w:abstractNumId w:val="8"/>
  </w:num>
  <w:num w:numId="10">
    <w:abstractNumId w:val="7"/>
  </w:num>
  <w:num w:numId="11">
    <w:abstractNumId w:val="12"/>
  </w:num>
  <w:num w:numId="12">
    <w:abstractNumId w:val="23"/>
  </w:num>
  <w:num w:numId="13">
    <w:abstractNumId w:val="10"/>
  </w:num>
  <w:num w:numId="14">
    <w:abstractNumId w:val="17"/>
  </w:num>
  <w:num w:numId="15">
    <w:abstractNumId w:val="20"/>
  </w:num>
  <w:num w:numId="16">
    <w:abstractNumId w:val="15"/>
  </w:num>
  <w:num w:numId="17">
    <w:abstractNumId w:val="0"/>
  </w:num>
  <w:num w:numId="18">
    <w:abstractNumId w:val="22"/>
  </w:num>
  <w:num w:numId="19">
    <w:abstractNumId w:val="18"/>
  </w:num>
  <w:num w:numId="20">
    <w:abstractNumId w:val="21"/>
  </w:num>
  <w:num w:numId="21">
    <w:abstractNumId w:val="9"/>
  </w:num>
  <w:num w:numId="22">
    <w:abstractNumId w:val="1"/>
  </w:num>
  <w:num w:numId="23">
    <w:abstractNumId w:val="3"/>
  </w:num>
  <w:num w:numId="24">
    <w:abstractNumId w:val="4"/>
  </w:num>
  <w:num w:numId="25">
    <w:abstractNumId w:val="16"/>
  </w:num>
  <w:num w:numId="26">
    <w:abstractNumId w:val="25"/>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33873"/>
    <w:rsid w:val="000B577D"/>
    <w:rsid w:val="000C0F36"/>
    <w:rsid w:val="00113D9B"/>
    <w:rsid w:val="002B5E0A"/>
    <w:rsid w:val="00343CF3"/>
    <w:rsid w:val="00356052"/>
    <w:rsid w:val="0039699B"/>
    <w:rsid w:val="004924E0"/>
    <w:rsid w:val="005F6830"/>
    <w:rsid w:val="006332BD"/>
    <w:rsid w:val="00671234"/>
    <w:rsid w:val="0067712F"/>
    <w:rsid w:val="006B379C"/>
    <w:rsid w:val="006C6551"/>
    <w:rsid w:val="0076651D"/>
    <w:rsid w:val="007A08F1"/>
    <w:rsid w:val="008A5619"/>
    <w:rsid w:val="009F68D9"/>
    <w:rsid w:val="00A001CF"/>
    <w:rsid w:val="00B30EE3"/>
    <w:rsid w:val="00C97D4D"/>
    <w:rsid w:val="00DC3C00"/>
    <w:rsid w:val="00E0158F"/>
    <w:rsid w:val="00E76114"/>
    <w:rsid w:val="00E92934"/>
    <w:rsid w:val="00F06E0D"/>
    <w:rsid w:val="00F15BC7"/>
    <w:rsid w:val="00FB6D76"/>
    <w:rsid w:val="00FC6F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FB6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75568">
      <w:bodyDiv w:val="1"/>
      <w:marLeft w:val="0"/>
      <w:marRight w:val="0"/>
      <w:marTop w:val="0"/>
      <w:marBottom w:val="0"/>
      <w:divBdr>
        <w:top w:val="none" w:sz="0" w:space="0" w:color="auto"/>
        <w:left w:val="none" w:sz="0" w:space="0" w:color="auto"/>
        <w:bottom w:val="none" w:sz="0" w:space="0" w:color="auto"/>
        <w:right w:val="none" w:sz="0" w:space="0" w:color="auto"/>
      </w:divBdr>
    </w:div>
    <w:div w:id="924151807">
      <w:bodyDiv w:val="1"/>
      <w:marLeft w:val="0"/>
      <w:marRight w:val="0"/>
      <w:marTop w:val="0"/>
      <w:marBottom w:val="0"/>
      <w:divBdr>
        <w:top w:val="none" w:sz="0" w:space="0" w:color="auto"/>
        <w:left w:val="none" w:sz="0" w:space="0" w:color="auto"/>
        <w:bottom w:val="none" w:sz="0" w:space="0" w:color="auto"/>
        <w:right w:val="none" w:sz="0" w:space="0" w:color="auto"/>
      </w:divBdr>
    </w:div>
    <w:div w:id="1072242918">
      <w:bodyDiv w:val="1"/>
      <w:marLeft w:val="0"/>
      <w:marRight w:val="0"/>
      <w:marTop w:val="0"/>
      <w:marBottom w:val="0"/>
      <w:divBdr>
        <w:top w:val="none" w:sz="0" w:space="0" w:color="auto"/>
        <w:left w:val="none" w:sz="0" w:space="0" w:color="auto"/>
        <w:bottom w:val="none" w:sz="0" w:space="0" w:color="auto"/>
        <w:right w:val="none" w:sz="0" w:space="0" w:color="auto"/>
      </w:divBdr>
    </w:div>
    <w:div w:id="17290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fabian.trujillo@camara.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omision.lega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4958</Words>
  <Characters>27275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16</cp:revision>
  <dcterms:created xsi:type="dcterms:W3CDTF">2025-09-02T18:16:00Z</dcterms:created>
  <dcterms:modified xsi:type="dcterms:W3CDTF">2025-09-09T20:54:00Z</dcterms:modified>
</cp:coreProperties>
</file>