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81" w:type="pct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836"/>
        <w:gridCol w:w="3819"/>
        <w:gridCol w:w="1125"/>
        <w:gridCol w:w="1548"/>
      </w:tblGrid>
      <w:tr w:rsidR="004E5CB9" w:rsidRPr="004E5CB9" w14:paraId="672B51F4" w14:textId="77777777" w:rsidTr="00606A6E">
        <w:trPr>
          <w:cantSplit/>
          <w:trHeight w:val="275"/>
        </w:trPr>
        <w:tc>
          <w:tcPr>
            <w:tcW w:w="15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C5EDD7D" w14:textId="77777777" w:rsidR="004E5CB9" w:rsidRPr="004E5CB9" w:rsidRDefault="004E5CB9" w:rsidP="004E5CB9">
            <w:pPr>
              <w:pStyle w:val="Encabezado"/>
              <w:spacing w:line="254" w:lineRule="auto"/>
              <w:ind w:left="-567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E5CB9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337196F" wp14:editId="35D97F39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-139065</wp:posOffset>
                  </wp:positionV>
                  <wp:extent cx="1514475" cy="579120"/>
                  <wp:effectExtent l="0" t="0" r="9525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7E63D58E" w14:textId="77777777" w:rsidR="004E5CB9" w:rsidRPr="004E5CB9" w:rsidRDefault="004E5CB9" w:rsidP="004E5CB9">
            <w:pPr>
              <w:pStyle w:val="Encabezado"/>
              <w:spacing w:line="254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E5CB9">
              <w:rPr>
                <w:rFonts w:asciiTheme="majorHAnsi" w:hAnsiTheme="majorHAnsi" w:cstheme="majorHAnsi"/>
                <w:b/>
                <w:sz w:val="24"/>
                <w:szCs w:val="24"/>
              </w:rPr>
              <w:t>Comisión Legal de Cuentas</w:t>
            </w:r>
          </w:p>
        </w:tc>
        <w:tc>
          <w:tcPr>
            <w:tcW w:w="1433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7049DEC" w14:textId="77777777" w:rsidR="004E5CB9" w:rsidRPr="004E5CB9" w:rsidRDefault="004E5CB9" w:rsidP="004E5CB9">
            <w:pPr>
              <w:pStyle w:val="Encabezado"/>
              <w:spacing w:line="254" w:lineRule="auto"/>
              <w:ind w:right="-107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4E5CB9" w:rsidRPr="004E5CB9" w14:paraId="1EB0EA70" w14:textId="77777777" w:rsidTr="00606A6E">
        <w:trPr>
          <w:cantSplit/>
          <w:trHeight w:val="137"/>
        </w:trPr>
        <w:tc>
          <w:tcPr>
            <w:tcW w:w="152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3F3FB13" w14:textId="77777777" w:rsidR="004E5CB9" w:rsidRPr="004E5CB9" w:rsidRDefault="004E5CB9" w:rsidP="004E5CB9">
            <w:pPr>
              <w:spacing w:after="0" w:line="25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04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F3BDED" w14:textId="77777777" w:rsidR="004E5CB9" w:rsidRPr="004E5CB9" w:rsidRDefault="004E5CB9" w:rsidP="004E5CB9">
            <w:pPr>
              <w:pStyle w:val="Encabezado"/>
              <w:spacing w:line="254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E5CB9">
              <w:rPr>
                <w:rFonts w:asciiTheme="majorHAnsi" w:hAnsiTheme="majorHAnsi" w:cstheme="majorHAnsi"/>
                <w:b/>
                <w:sz w:val="24"/>
                <w:szCs w:val="24"/>
              </w:rPr>
              <w:t>Periodo Constitucional  2022 - 2026</w:t>
            </w:r>
          </w:p>
          <w:p w14:paraId="3ECA0583" w14:textId="26A8FB3B" w:rsidR="004E5CB9" w:rsidRPr="004E5CB9" w:rsidRDefault="004E5CB9" w:rsidP="00606A6E">
            <w:pPr>
              <w:pStyle w:val="Encabezado"/>
              <w:spacing w:line="254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E5CB9">
              <w:rPr>
                <w:rFonts w:asciiTheme="majorHAnsi" w:hAnsiTheme="majorHAnsi" w:cstheme="majorHAnsi"/>
                <w:b/>
                <w:sz w:val="24"/>
                <w:szCs w:val="24"/>
              </w:rPr>
              <w:t>Legislatura 2025 - 2026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7425951" w14:textId="77777777" w:rsidR="004E5CB9" w:rsidRPr="00606A6E" w:rsidRDefault="004E5CB9" w:rsidP="004E5CB9">
            <w:pPr>
              <w:pStyle w:val="Encabezado"/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606A6E">
              <w:rPr>
                <w:rFonts w:asciiTheme="majorHAnsi" w:hAnsiTheme="majorHAnsi" w:cstheme="majorHAnsi"/>
                <w:sz w:val="16"/>
                <w:szCs w:val="16"/>
              </w:rPr>
              <w:t>CÓDIGO</w:t>
            </w:r>
          </w:p>
        </w:tc>
        <w:tc>
          <w:tcPr>
            <w:tcW w:w="8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695363" w14:textId="77777777" w:rsidR="004E5CB9" w:rsidRPr="00606A6E" w:rsidRDefault="004E5CB9" w:rsidP="004E5CB9">
            <w:pPr>
              <w:pStyle w:val="Encabezado"/>
              <w:spacing w:line="360" w:lineRule="auto"/>
              <w:ind w:right="-94" w:hanging="108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606A6E">
              <w:rPr>
                <w:rFonts w:asciiTheme="majorHAnsi" w:hAnsiTheme="majorHAnsi" w:cstheme="majorHAnsi"/>
                <w:sz w:val="16"/>
                <w:szCs w:val="16"/>
              </w:rPr>
              <w:t>CLC. 3.9</w:t>
            </w:r>
          </w:p>
        </w:tc>
      </w:tr>
      <w:tr w:rsidR="004E5CB9" w:rsidRPr="004E5CB9" w14:paraId="121F6A93" w14:textId="77777777" w:rsidTr="00606A6E">
        <w:trPr>
          <w:cantSplit/>
          <w:trHeight w:val="63"/>
        </w:trPr>
        <w:tc>
          <w:tcPr>
            <w:tcW w:w="152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41E8CB4" w14:textId="77777777" w:rsidR="004E5CB9" w:rsidRPr="004E5CB9" w:rsidRDefault="004E5CB9" w:rsidP="004E5CB9">
            <w:pPr>
              <w:spacing w:after="0" w:line="25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04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0889D8" w14:textId="77777777" w:rsidR="004E5CB9" w:rsidRPr="004E5CB9" w:rsidRDefault="004E5CB9" w:rsidP="004E5CB9">
            <w:pPr>
              <w:spacing w:after="0" w:line="25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9CDCA4" w14:textId="77777777" w:rsidR="004E5CB9" w:rsidRPr="00606A6E" w:rsidRDefault="004E5CB9" w:rsidP="004E5CB9">
            <w:pPr>
              <w:pStyle w:val="Encabezado"/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606A6E">
              <w:rPr>
                <w:rFonts w:asciiTheme="majorHAnsi" w:hAnsiTheme="majorHAnsi" w:cstheme="majorHAnsi"/>
                <w:sz w:val="16"/>
                <w:szCs w:val="16"/>
              </w:rPr>
              <w:t>VERSIÓN</w:t>
            </w:r>
          </w:p>
        </w:tc>
        <w:tc>
          <w:tcPr>
            <w:tcW w:w="8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C949C2" w14:textId="77777777" w:rsidR="004E5CB9" w:rsidRPr="00606A6E" w:rsidRDefault="004E5CB9" w:rsidP="004E5CB9">
            <w:pPr>
              <w:pStyle w:val="Encabezado"/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606A6E">
              <w:rPr>
                <w:rFonts w:asciiTheme="majorHAnsi" w:hAnsiTheme="majorHAnsi" w:cstheme="majorHAnsi"/>
                <w:sz w:val="16"/>
                <w:szCs w:val="16"/>
              </w:rPr>
              <w:t>01-2016</w:t>
            </w:r>
          </w:p>
        </w:tc>
      </w:tr>
      <w:tr w:rsidR="004E5CB9" w:rsidRPr="004E5CB9" w14:paraId="5DC9D369" w14:textId="77777777" w:rsidTr="00606A6E">
        <w:trPr>
          <w:cantSplit/>
          <w:trHeight w:val="322"/>
        </w:trPr>
        <w:tc>
          <w:tcPr>
            <w:tcW w:w="152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484DBC" w14:textId="77777777" w:rsidR="004E5CB9" w:rsidRPr="004E5CB9" w:rsidRDefault="004E5CB9" w:rsidP="004E5CB9">
            <w:pPr>
              <w:spacing w:after="0" w:line="25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04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DB1850" w14:textId="77777777" w:rsidR="004E5CB9" w:rsidRPr="004E5CB9" w:rsidRDefault="004E5CB9" w:rsidP="004E5CB9">
            <w:pPr>
              <w:spacing w:after="0" w:line="25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4087EF" w14:textId="77777777" w:rsidR="004E5CB9" w:rsidRPr="00606A6E" w:rsidRDefault="004E5CB9" w:rsidP="004E5CB9">
            <w:pPr>
              <w:pStyle w:val="Encabezado"/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606A6E">
              <w:rPr>
                <w:rFonts w:asciiTheme="majorHAnsi" w:hAnsiTheme="majorHAnsi" w:cstheme="majorHAnsi"/>
                <w:sz w:val="16"/>
                <w:szCs w:val="16"/>
              </w:rPr>
              <w:t>PÁGINA</w:t>
            </w:r>
          </w:p>
        </w:tc>
        <w:tc>
          <w:tcPr>
            <w:tcW w:w="8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ABB19E" w14:textId="77777777" w:rsidR="004E5CB9" w:rsidRPr="00606A6E" w:rsidRDefault="004E5CB9" w:rsidP="004E5CB9">
            <w:pPr>
              <w:pStyle w:val="Encabezado"/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606A6E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</w:tr>
    </w:tbl>
    <w:p w14:paraId="22C05B42" w14:textId="77777777" w:rsidR="004E5CB9" w:rsidRPr="004E5CB9" w:rsidRDefault="004E5CB9" w:rsidP="004E5CB9">
      <w:pPr>
        <w:pStyle w:val="Sinespaciad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4E5CB9">
        <w:rPr>
          <w:rFonts w:asciiTheme="majorHAnsi" w:hAnsiTheme="majorHAnsi" w:cstheme="majorHAnsi"/>
          <w:b/>
          <w:sz w:val="24"/>
          <w:szCs w:val="24"/>
        </w:rPr>
        <w:t>RAMA LEGISLATIVA DEL PODER PÚBLICO</w:t>
      </w:r>
    </w:p>
    <w:p w14:paraId="4879ACF9" w14:textId="77777777" w:rsidR="004E5CB9" w:rsidRPr="004E5CB9" w:rsidRDefault="004E5CB9" w:rsidP="004E5CB9">
      <w:pPr>
        <w:pStyle w:val="Sinespaciado"/>
        <w:ind w:left="-284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4E5CB9">
        <w:rPr>
          <w:rFonts w:asciiTheme="majorHAnsi" w:hAnsiTheme="majorHAnsi" w:cstheme="majorHAnsi"/>
          <w:b/>
          <w:sz w:val="24"/>
          <w:szCs w:val="24"/>
        </w:rPr>
        <w:t>COMISION LEGAL DE CUENTAS</w:t>
      </w:r>
    </w:p>
    <w:p w14:paraId="7EED968F" w14:textId="77777777" w:rsidR="004E5CB9" w:rsidRPr="004E5CB9" w:rsidRDefault="004E5CB9" w:rsidP="004E5CB9">
      <w:pPr>
        <w:pStyle w:val="Sinespaciado"/>
        <w:ind w:left="-284" w:right="-65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4E5CB9">
        <w:rPr>
          <w:rFonts w:asciiTheme="majorHAnsi" w:hAnsiTheme="majorHAnsi" w:cstheme="majorHAnsi"/>
          <w:b/>
          <w:sz w:val="24"/>
          <w:szCs w:val="24"/>
        </w:rPr>
        <w:t>Legislatura  20 de julio de 2025 al 20 de junio de 2026</w:t>
      </w:r>
    </w:p>
    <w:p w14:paraId="7BB5DE70" w14:textId="77777777" w:rsidR="004E5CB9" w:rsidRPr="004E5CB9" w:rsidRDefault="004E5CB9" w:rsidP="004E5CB9">
      <w:pPr>
        <w:pStyle w:val="Sinespaciado"/>
        <w:ind w:left="-284" w:right="-65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4E5CB9">
        <w:rPr>
          <w:rFonts w:asciiTheme="majorHAnsi" w:hAnsiTheme="majorHAnsi" w:cstheme="majorHAnsi"/>
          <w:b/>
          <w:sz w:val="24"/>
          <w:szCs w:val="24"/>
        </w:rPr>
        <w:t>Artículos 138 de la Constitución Política y 78  Ley  5ª  de 1992</w:t>
      </w:r>
    </w:p>
    <w:p w14:paraId="0B235D83" w14:textId="77777777" w:rsidR="004E5CB9" w:rsidRPr="004E5CB9" w:rsidRDefault="004E5CB9" w:rsidP="004E5CB9">
      <w:pPr>
        <w:pStyle w:val="Sinespaciado"/>
        <w:jc w:val="center"/>
        <w:rPr>
          <w:rFonts w:asciiTheme="majorHAnsi" w:hAnsiTheme="majorHAnsi" w:cstheme="majorHAnsi"/>
          <w:sz w:val="24"/>
          <w:szCs w:val="24"/>
        </w:rPr>
      </w:pPr>
    </w:p>
    <w:p w14:paraId="66C71094" w14:textId="77777777" w:rsidR="004E5CB9" w:rsidRPr="00A44BD5" w:rsidRDefault="004E5CB9" w:rsidP="004E5CB9">
      <w:pPr>
        <w:pStyle w:val="Sinespaciado"/>
        <w:tabs>
          <w:tab w:val="left" w:pos="9356"/>
        </w:tabs>
        <w:ind w:left="-284"/>
        <w:jc w:val="center"/>
        <w:rPr>
          <w:rFonts w:asciiTheme="majorHAnsi" w:hAnsiTheme="majorHAnsi" w:cstheme="majorHAnsi"/>
          <w:b/>
          <w:bCs/>
          <w:iCs/>
          <w:sz w:val="28"/>
          <w:szCs w:val="28"/>
        </w:rPr>
      </w:pPr>
      <w:r w:rsidRPr="00A44BD5">
        <w:rPr>
          <w:rFonts w:asciiTheme="majorHAnsi" w:hAnsiTheme="majorHAnsi" w:cstheme="majorHAnsi"/>
          <w:b/>
          <w:bCs/>
          <w:iCs/>
          <w:sz w:val="28"/>
          <w:szCs w:val="28"/>
        </w:rPr>
        <w:t>ORDEN DEL DÍA</w:t>
      </w:r>
    </w:p>
    <w:p w14:paraId="7DD3DB1F" w14:textId="347DD1C5" w:rsidR="004E5CB9" w:rsidRPr="00A44BD5" w:rsidRDefault="004E5CB9" w:rsidP="004E5CB9">
      <w:pPr>
        <w:pStyle w:val="Sinespaciado"/>
        <w:tabs>
          <w:tab w:val="left" w:pos="9356"/>
        </w:tabs>
        <w:ind w:left="-284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A44BD5">
        <w:rPr>
          <w:rFonts w:asciiTheme="majorHAnsi" w:hAnsiTheme="majorHAnsi" w:cstheme="majorHAnsi"/>
          <w:b/>
          <w:sz w:val="28"/>
          <w:szCs w:val="28"/>
        </w:rPr>
        <w:t xml:space="preserve">SESIÓN PRESENCIAL ORDINARIA DEL DÍA MIÉRCOLES </w:t>
      </w:r>
      <w:r w:rsidR="000903BE">
        <w:rPr>
          <w:rFonts w:asciiTheme="majorHAnsi" w:hAnsiTheme="majorHAnsi" w:cstheme="majorHAnsi"/>
          <w:b/>
          <w:sz w:val="28"/>
          <w:szCs w:val="28"/>
        </w:rPr>
        <w:t>01 DE OCTU</w:t>
      </w:r>
      <w:r w:rsidRPr="00A44BD5">
        <w:rPr>
          <w:rFonts w:asciiTheme="majorHAnsi" w:hAnsiTheme="majorHAnsi" w:cstheme="majorHAnsi"/>
          <w:b/>
          <w:sz w:val="28"/>
          <w:szCs w:val="28"/>
        </w:rPr>
        <w:t>BRE 2025</w:t>
      </w:r>
    </w:p>
    <w:p w14:paraId="438A40E7" w14:textId="77777777" w:rsidR="004E5CB9" w:rsidRPr="00A44BD5" w:rsidRDefault="004E5CB9" w:rsidP="004E5CB9">
      <w:pPr>
        <w:pStyle w:val="Sinespaciado"/>
        <w:tabs>
          <w:tab w:val="left" w:pos="9356"/>
        </w:tabs>
        <w:ind w:left="-284"/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A44BD5">
        <w:rPr>
          <w:rFonts w:asciiTheme="majorHAnsi" w:hAnsiTheme="majorHAnsi" w:cstheme="majorHAnsi"/>
          <w:b/>
          <w:sz w:val="28"/>
          <w:szCs w:val="28"/>
          <w:u w:val="single"/>
        </w:rPr>
        <w:t>HORA:  7:00 A.M.</w:t>
      </w:r>
    </w:p>
    <w:p w14:paraId="29E8B583" w14:textId="77777777" w:rsidR="004E5CB9" w:rsidRPr="004E5CB9" w:rsidRDefault="004E5CB9" w:rsidP="004E5CB9">
      <w:pPr>
        <w:pStyle w:val="Sinespaciado"/>
        <w:tabs>
          <w:tab w:val="left" w:pos="9356"/>
        </w:tabs>
        <w:ind w:left="-284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04B4A57A" w14:textId="64E7D487" w:rsidR="004E5CB9" w:rsidRPr="00A44BD5" w:rsidRDefault="004E5CB9" w:rsidP="004E5CB9">
      <w:pPr>
        <w:pStyle w:val="Default"/>
        <w:tabs>
          <w:tab w:val="left" w:pos="9356"/>
        </w:tabs>
        <w:ind w:left="-284"/>
        <w:jc w:val="center"/>
        <w:rPr>
          <w:rFonts w:asciiTheme="majorHAnsi" w:hAnsiTheme="majorHAnsi" w:cstheme="majorHAnsi"/>
          <w:b/>
          <w:bCs/>
          <w:iCs/>
          <w:sz w:val="28"/>
          <w:szCs w:val="28"/>
        </w:rPr>
      </w:pPr>
      <w:r w:rsidRPr="00A44BD5">
        <w:rPr>
          <w:rFonts w:asciiTheme="majorHAnsi" w:hAnsiTheme="majorHAnsi" w:cstheme="majorHAnsi"/>
          <w:b/>
          <w:bCs/>
          <w:iCs/>
          <w:sz w:val="28"/>
          <w:szCs w:val="28"/>
        </w:rPr>
        <w:t>I</w:t>
      </w:r>
    </w:p>
    <w:p w14:paraId="213CFC4F" w14:textId="1CF1F912" w:rsidR="004E5CB9" w:rsidRPr="00A44BD5" w:rsidRDefault="004E5CB9" w:rsidP="004E5CB9">
      <w:pPr>
        <w:pStyle w:val="Default"/>
        <w:tabs>
          <w:tab w:val="left" w:pos="9356"/>
        </w:tabs>
        <w:ind w:left="-284"/>
        <w:jc w:val="center"/>
        <w:rPr>
          <w:rFonts w:asciiTheme="majorHAnsi" w:hAnsiTheme="majorHAnsi" w:cstheme="majorHAnsi"/>
          <w:b/>
          <w:bCs/>
          <w:iCs/>
          <w:sz w:val="28"/>
          <w:szCs w:val="28"/>
        </w:rPr>
      </w:pPr>
      <w:r w:rsidRPr="00A44BD5">
        <w:rPr>
          <w:rFonts w:asciiTheme="majorHAnsi" w:hAnsiTheme="majorHAnsi" w:cstheme="majorHAnsi"/>
          <w:b/>
          <w:bCs/>
          <w:iCs/>
          <w:sz w:val="28"/>
          <w:szCs w:val="28"/>
        </w:rPr>
        <w:t>LLAMADO A LISTA Y VERIFICACIÓN DEL QUÓRUM</w:t>
      </w:r>
    </w:p>
    <w:p w14:paraId="3BA82503" w14:textId="77777777" w:rsidR="004E5CB9" w:rsidRPr="00A44BD5" w:rsidRDefault="004E5CB9" w:rsidP="004E5CB9">
      <w:pPr>
        <w:spacing w:after="0" w:line="240" w:lineRule="auto"/>
        <w:jc w:val="center"/>
        <w:rPr>
          <w:rFonts w:asciiTheme="majorHAnsi" w:hAnsiTheme="majorHAnsi" w:cstheme="majorHAnsi"/>
          <w:sz w:val="28"/>
          <w:szCs w:val="28"/>
        </w:rPr>
      </w:pPr>
    </w:p>
    <w:p w14:paraId="7C36158E" w14:textId="2CD136B4" w:rsidR="004E5CB9" w:rsidRPr="00A44BD5" w:rsidRDefault="004E5CB9" w:rsidP="004E5CB9">
      <w:pPr>
        <w:pStyle w:val="Sinespaciado"/>
        <w:ind w:left="-142" w:firstLine="142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A44BD5">
        <w:rPr>
          <w:rFonts w:asciiTheme="majorHAnsi" w:hAnsiTheme="majorHAnsi" w:cstheme="majorHAnsi"/>
          <w:b/>
          <w:sz w:val="28"/>
          <w:szCs w:val="28"/>
        </w:rPr>
        <w:t>II</w:t>
      </w:r>
    </w:p>
    <w:p w14:paraId="41E5DAA1" w14:textId="77777777" w:rsidR="004E5CB9" w:rsidRPr="00A44BD5" w:rsidRDefault="004E5CB9" w:rsidP="004E5CB9">
      <w:pPr>
        <w:pStyle w:val="Sinespaciado"/>
        <w:ind w:left="-142" w:firstLine="142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A44BD5">
        <w:rPr>
          <w:rFonts w:asciiTheme="majorHAnsi" w:hAnsiTheme="majorHAnsi" w:cstheme="majorHAnsi"/>
          <w:b/>
          <w:sz w:val="28"/>
          <w:szCs w:val="28"/>
        </w:rPr>
        <w:t>CONTROL POLÍTICO</w:t>
      </w:r>
    </w:p>
    <w:p w14:paraId="2A0117A6" w14:textId="77777777" w:rsidR="004E5CB9" w:rsidRPr="004E5CB9" w:rsidRDefault="004E5CB9" w:rsidP="004E5CB9">
      <w:pPr>
        <w:pStyle w:val="Sinespaciado"/>
        <w:ind w:left="-142" w:firstLine="142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06F507E3" w14:textId="77777777" w:rsidR="004E5CB9" w:rsidRPr="004E5CB9" w:rsidRDefault="004E5CB9" w:rsidP="004E5CB9">
      <w:pPr>
        <w:pStyle w:val="Sinespaciado"/>
        <w:jc w:val="both"/>
        <w:rPr>
          <w:rFonts w:asciiTheme="majorHAnsi" w:hAnsiTheme="majorHAnsi" w:cstheme="majorHAnsi"/>
          <w:sz w:val="24"/>
          <w:szCs w:val="24"/>
        </w:rPr>
      </w:pPr>
      <w:r w:rsidRPr="004E5CB9">
        <w:rPr>
          <w:rFonts w:asciiTheme="majorHAnsi" w:hAnsiTheme="majorHAnsi" w:cstheme="majorHAnsi"/>
          <w:sz w:val="24"/>
          <w:szCs w:val="24"/>
        </w:rPr>
        <w:t xml:space="preserve">Citación al señor Contador General de la Nación, Dr. </w:t>
      </w:r>
      <w:r w:rsidRPr="004E5CB9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MAURICIO GÓMEZ VILLEGAS, </w:t>
      </w:r>
      <w:r w:rsidRPr="004E5CB9">
        <w:rPr>
          <w:rFonts w:asciiTheme="majorHAnsi" w:hAnsiTheme="majorHAnsi" w:cstheme="majorHAnsi"/>
          <w:sz w:val="24"/>
          <w:szCs w:val="24"/>
        </w:rPr>
        <w:t>de conformidad con los artículos 114 de la Constitución Política; 233, 249 y 310 la Ley 5ª de 1992 (Orgánica Reglamento del Congreso), para que sustente los siguientes informes:</w:t>
      </w:r>
    </w:p>
    <w:p w14:paraId="013C3502" w14:textId="77777777" w:rsidR="004E5CB9" w:rsidRPr="004E5CB9" w:rsidRDefault="004E5CB9" w:rsidP="004E5CB9">
      <w:pPr>
        <w:pStyle w:val="Sinespaciado"/>
        <w:jc w:val="both"/>
        <w:rPr>
          <w:rFonts w:asciiTheme="majorHAnsi" w:hAnsiTheme="majorHAnsi" w:cstheme="majorHAnsi"/>
          <w:sz w:val="24"/>
          <w:szCs w:val="24"/>
        </w:rPr>
      </w:pPr>
    </w:p>
    <w:p w14:paraId="23ECD6BF" w14:textId="3EA93EEF" w:rsidR="004E5CB9" w:rsidRPr="004E5CB9" w:rsidRDefault="004E5CB9" w:rsidP="004E5CB9">
      <w:pPr>
        <w:pStyle w:val="Sinespaciado"/>
        <w:jc w:val="center"/>
        <w:rPr>
          <w:rFonts w:asciiTheme="majorHAnsi" w:hAnsiTheme="majorHAnsi" w:cstheme="majorHAnsi"/>
          <w:b/>
          <w:bCs/>
          <w:i/>
          <w:sz w:val="24"/>
          <w:szCs w:val="24"/>
        </w:rPr>
      </w:pPr>
      <w:r w:rsidRPr="004E5CB9">
        <w:rPr>
          <w:rFonts w:asciiTheme="majorHAnsi" w:hAnsiTheme="majorHAnsi" w:cstheme="majorHAnsi"/>
          <w:b/>
          <w:bCs/>
          <w:sz w:val="24"/>
          <w:szCs w:val="24"/>
        </w:rPr>
        <w:t>PROPOSICIÓN No. O25 - 25</w:t>
      </w:r>
    </w:p>
    <w:p w14:paraId="4FF7230F" w14:textId="77777777" w:rsidR="004E5CB9" w:rsidRPr="004E5CB9" w:rsidRDefault="004E5CB9" w:rsidP="004E5CB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FD2E298" w14:textId="1309411D" w:rsidR="004E5CB9" w:rsidRPr="004E5CB9" w:rsidRDefault="004E5CB9" w:rsidP="004E5CB9">
      <w:pPr>
        <w:jc w:val="both"/>
        <w:rPr>
          <w:rFonts w:asciiTheme="majorHAnsi" w:hAnsiTheme="majorHAnsi" w:cstheme="majorHAnsi"/>
          <w:sz w:val="24"/>
          <w:szCs w:val="24"/>
        </w:rPr>
      </w:pPr>
      <w:r w:rsidRPr="004E5CB9">
        <w:rPr>
          <w:rFonts w:asciiTheme="majorHAnsi" w:hAnsiTheme="majorHAnsi" w:cstheme="majorHAnsi"/>
          <w:sz w:val="24"/>
          <w:szCs w:val="24"/>
        </w:rPr>
        <w:t>De conformidad con lo establecido en el artículo 135 numeral 8 de la Constitución Nacional</w:t>
      </w:r>
      <w:r w:rsidR="00606A6E"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en concordancia con los artículos 233 y 249 de la ley 5 de 1992, cítese al señor Contador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General de la Nación, Doctor Mauricio Gómez Villegas, para que responda ante la Comisión</w:t>
      </w:r>
      <w:r w:rsidR="00606A6E"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Legal de Cuentas el siguiente cuestionario:</w:t>
      </w:r>
    </w:p>
    <w:p w14:paraId="284B943F" w14:textId="77777777" w:rsidR="004E5CB9" w:rsidRPr="004E5CB9" w:rsidRDefault="004E5CB9" w:rsidP="004E5CB9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4E5CB9">
        <w:rPr>
          <w:rFonts w:asciiTheme="majorHAnsi" w:hAnsiTheme="majorHAnsi" w:cstheme="majorHAnsi"/>
          <w:b/>
          <w:bCs/>
          <w:sz w:val="28"/>
          <w:szCs w:val="28"/>
        </w:rPr>
        <w:t>PREGUNTAS SOBRE ESTRATEGIA Y GOBIERNO DE TI</w:t>
      </w:r>
    </w:p>
    <w:p w14:paraId="7EBE51EE" w14:textId="422BBCEB" w:rsidR="004E5CB9" w:rsidRPr="004E5CB9" w:rsidRDefault="004E5CB9" w:rsidP="004E5CB9">
      <w:pPr>
        <w:jc w:val="both"/>
        <w:rPr>
          <w:rFonts w:asciiTheme="majorHAnsi" w:hAnsiTheme="majorHAnsi" w:cstheme="majorHAnsi"/>
          <w:sz w:val="24"/>
          <w:szCs w:val="24"/>
        </w:rPr>
      </w:pPr>
      <w:r w:rsidRPr="004E5CB9">
        <w:rPr>
          <w:rFonts w:asciiTheme="majorHAnsi" w:hAnsiTheme="majorHAnsi" w:cstheme="majorHAnsi"/>
          <w:sz w:val="24"/>
          <w:szCs w:val="24"/>
        </w:rPr>
        <w:t>1. ¿Cómo explica que el nivel general de cumplimiento en la gestión integral del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proceso de TICs sea apenas del 30%, poniendo potencialmente en riesgo la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integridad de la información contable nacional?</w:t>
      </w:r>
    </w:p>
    <w:p w14:paraId="3D54BCA5" w14:textId="16B563AF" w:rsidR="004E5CB9" w:rsidRPr="004E5CB9" w:rsidRDefault="004E5CB9" w:rsidP="004E5CB9">
      <w:pPr>
        <w:jc w:val="both"/>
        <w:rPr>
          <w:rFonts w:asciiTheme="majorHAnsi" w:hAnsiTheme="majorHAnsi" w:cstheme="majorHAnsi"/>
          <w:sz w:val="24"/>
          <w:szCs w:val="24"/>
        </w:rPr>
      </w:pPr>
      <w:r w:rsidRPr="004E5CB9">
        <w:rPr>
          <w:rFonts w:asciiTheme="majorHAnsi" w:hAnsiTheme="majorHAnsi" w:cstheme="majorHAnsi"/>
          <w:sz w:val="24"/>
          <w:szCs w:val="24"/>
        </w:rPr>
        <w:t>2. ¿Por qué el Plan Estratégico de Tecnologías de la Información (PETI) no incluye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aspectos fundamentales definidos por MinTIC como la descripción del ejercicio de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planeación estratégica y cuál es su cronograma para subsanar estas deficiencias?</w:t>
      </w:r>
    </w:p>
    <w:p w14:paraId="1A205A8C" w14:textId="3976DB8C" w:rsidR="004E5CB9" w:rsidRPr="004E5CB9" w:rsidRDefault="004E5CB9" w:rsidP="004E5CB9">
      <w:pPr>
        <w:jc w:val="both"/>
        <w:rPr>
          <w:rFonts w:asciiTheme="majorHAnsi" w:hAnsiTheme="majorHAnsi" w:cstheme="majorHAnsi"/>
          <w:sz w:val="24"/>
          <w:szCs w:val="24"/>
        </w:rPr>
      </w:pPr>
      <w:r w:rsidRPr="004E5CB9">
        <w:rPr>
          <w:rFonts w:asciiTheme="majorHAnsi" w:hAnsiTheme="majorHAnsi" w:cstheme="majorHAnsi"/>
          <w:sz w:val="24"/>
          <w:szCs w:val="24"/>
        </w:rPr>
        <w:lastRenderedPageBreak/>
        <w:t>3. Ante las debilidades identificadas en el diseño del modelo de Arquitectura</w:t>
      </w:r>
      <w:r w:rsidR="00A44BD5"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Empresarial, ¿qué acciones inmediatas ha implementado para adaptarlo a las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particularidades de la entidad y no limitarse a reproducir los lineamientos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t>genéricos del MinTIC?</w:t>
      </w:r>
    </w:p>
    <w:p w14:paraId="02CBCEF7" w14:textId="492E1B14" w:rsidR="004E5CB9" w:rsidRPr="004E5CB9" w:rsidRDefault="004E5CB9" w:rsidP="004E5CB9">
      <w:pPr>
        <w:jc w:val="both"/>
        <w:rPr>
          <w:rFonts w:asciiTheme="majorHAnsi" w:hAnsiTheme="majorHAnsi" w:cstheme="majorHAnsi"/>
          <w:sz w:val="24"/>
          <w:szCs w:val="24"/>
        </w:rPr>
      </w:pPr>
      <w:r w:rsidRPr="004E5CB9">
        <w:rPr>
          <w:rFonts w:asciiTheme="majorHAnsi" w:hAnsiTheme="majorHAnsi" w:cstheme="majorHAnsi"/>
          <w:sz w:val="24"/>
          <w:szCs w:val="24"/>
        </w:rPr>
        <w:t>4. ¿Por qué no se han documentado y formalizado las políticas operativas y de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seguridad informática, cuando esto representa un requisito básico para la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protección de los activos de información de la entidad?</w:t>
      </w:r>
    </w:p>
    <w:p w14:paraId="62EA5C8D" w14:textId="72243888" w:rsidR="004E5CB9" w:rsidRPr="004E5CB9" w:rsidRDefault="004E5CB9" w:rsidP="004E5CB9">
      <w:pPr>
        <w:jc w:val="both"/>
        <w:rPr>
          <w:rFonts w:asciiTheme="majorHAnsi" w:hAnsiTheme="majorHAnsi" w:cstheme="majorHAnsi"/>
          <w:sz w:val="24"/>
          <w:szCs w:val="24"/>
        </w:rPr>
      </w:pPr>
      <w:r w:rsidRPr="004E5CB9">
        <w:rPr>
          <w:rFonts w:asciiTheme="majorHAnsi" w:hAnsiTheme="majorHAnsi" w:cstheme="majorHAnsi"/>
          <w:sz w:val="24"/>
          <w:szCs w:val="24"/>
        </w:rPr>
        <w:t>5. ¿Cómo justifica la ausencia de un documento maestro que consolide el Modelo de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Gobierno de Tecnologías de la Información, esencial para alinear la gestión de TI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con los objetivos institucionales?</w:t>
      </w:r>
    </w:p>
    <w:p w14:paraId="53ED66FC" w14:textId="77777777" w:rsidR="004E5CB9" w:rsidRPr="004E5CB9" w:rsidRDefault="004E5CB9" w:rsidP="004E5CB9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4E5CB9">
        <w:rPr>
          <w:rFonts w:asciiTheme="majorHAnsi" w:hAnsiTheme="majorHAnsi" w:cstheme="majorHAnsi"/>
          <w:b/>
          <w:bCs/>
          <w:sz w:val="28"/>
          <w:szCs w:val="28"/>
        </w:rPr>
        <w:t>PREGUNTAS SOBRE SEGURIDAD Y PRIVACIDAD DE LA INFORMACIÓN</w:t>
      </w:r>
    </w:p>
    <w:p w14:paraId="21386EB6" w14:textId="397BEE6F" w:rsidR="004E5CB9" w:rsidRPr="004E5CB9" w:rsidRDefault="004E5CB9" w:rsidP="004E5CB9">
      <w:pPr>
        <w:jc w:val="both"/>
        <w:rPr>
          <w:rFonts w:asciiTheme="majorHAnsi" w:hAnsiTheme="majorHAnsi" w:cstheme="majorHAnsi"/>
          <w:sz w:val="24"/>
          <w:szCs w:val="24"/>
        </w:rPr>
      </w:pPr>
      <w:r w:rsidRPr="004E5CB9">
        <w:rPr>
          <w:rFonts w:asciiTheme="majorHAnsi" w:hAnsiTheme="majorHAnsi" w:cstheme="majorHAnsi"/>
          <w:sz w:val="24"/>
          <w:szCs w:val="24"/>
        </w:rPr>
        <w:t>1. ¿Por qué la CGN carece de una Política de Seguridad y Privacidad de la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Información formalizada que sirva como marco de referencia, a pesar de ser un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elemento fundamental para la protección de los activos tecnológicos?</w:t>
      </w:r>
    </w:p>
    <w:p w14:paraId="11FA58A8" w14:textId="0FA183F4" w:rsidR="004E5CB9" w:rsidRPr="004E5CB9" w:rsidRDefault="004E5CB9" w:rsidP="004E5CB9">
      <w:pPr>
        <w:jc w:val="both"/>
        <w:rPr>
          <w:rFonts w:asciiTheme="majorHAnsi" w:hAnsiTheme="majorHAnsi" w:cstheme="majorHAnsi"/>
          <w:sz w:val="24"/>
          <w:szCs w:val="24"/>
        </w:rPr>
      </w:pPr>
      <w:r w:rsidRPr="004E5CB9">
        <w:rPr>
          <w:rFonts w:asciiTheme="majorHAnsi" w:hAnsiTheme="majorHAnsi" w:cstheme="majorHAnsi"/>
          <w:sz w:val="24"/>
          <w:szCs w:val="24"/>
        </w:rPr>
        <w:t>2. Ante la falta de implementación de procedimientos básicos de seguridad de la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información como capacitación del personal, gestión de usuarios y contraseñas,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y control de acceso físico, ¿qué medidas correctivas inmediatas implementará?</w:t>
      </w:r>
    </w:p>
    <w:p w14:paraId="0393832B" w14:textId="19042BED" w:rsidR="004E5CB9" w:rsidRPr="004E5CB9" w:rsidRDefault="004E5CB9" w:rsidP="004E5CB9">
      <w:pPr>
        <w:jc w:val="both"/>
        <w:rPr>
          <w:rFonts w:asciiTheme="majorHAnsi" w:hAnsiTheme="majorHAnsi" w:cstheme="majorHAnsi"/>
          <w:sz w:val="24"/>
          <w:szCs w:val="24"/>
        </w:rPr>
      </w:pPr>
      <w:r w:rsidRPr="004E5CB9">
        <w:rPr>
          <w:rFonts w:asciiTheme="majorHAnsi" w:hAnsiTheme="majorHAnsi" w:cstheme="majorHAnsi"/>
          <w:sz w:val="24"/>
          <w:szCs w:val="24"/>
        </w:rPr>
        <w:t>3. ¿Cómo explica que no se haya conformado un equipo de gestión específico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para la implementación del Modelo de Seguridad y Privacidad de la Información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(MSPI), y cuándo planea establecerlo?</w:t>
      </w:r>
    </w:p>
    <w:p w14:paraId="3A92C04B" w14:textId="7DD28406" w:rsidR="004E5CB9" w:rsidRPr="004E5CB9" w:rsidRDefault="004E5CB9" w:rsidP="004E5CB9">
      <w:pPr>
        <w:jc w:val="both"/>
        <w:rPr>
          <w:rFonts w:asciiTheme="majorHAnsi" w:hAnsiTheme="majorHAnsi" w:cstheme="majorHAnsi"/>
          <w:sz w:val="24"/>
          <w:szCs w:val="24"/>
        </w:rPr>
      </w:pPr>
      <w:r w:rsidRPr="004E5CB9">
        <w:rPr>
          <w:rFonts w:asciiTheme="majorHAnsi" w:hAnsiTheme="majorHAnsi" w:cstheme="majorHAnsi"/>
          <w:sz w:val="24"/>
          <w:szCs w:val="24"/>
        </w:rPr>
        <w:t>4. ¿Considerando las deficiencias identificadas en el inventario de activos de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información, que actualmente está enfocado solo en el proceso de &amp;quot;Gestión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TICs&amp;quot; sin incluir otros procesos clave, ¿qué acciones tomará para ampliarlo y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actualizarlo?</w:t>
      </w:r>
    </w:p>
    <w:p w14:paraId="5C6E76D7" w14:textId="6EBAC731" w:rsidR="004E5CB9" w:rsidRPr="004E5CB9" w:rsidRDefault="004E5CB9" w:rsidP="004E5CB9">
      <w:pPr>
        <w:jc w:val="both"/>
        <w:rPr>
          <w:rFonts w:asciiTheme="majorHAnsi" w:hAnsiTheme="majorHAnsi" w:cstheme="majorHAnsi"/>
          <w:sz w:val="24"/>
          <w:szCs w:val="24"/>
        </w:rPr>
      </w:pPr>
      <w:r w:rsidRPr="004E5CB9">
        <w:rPr>
          <w:rFonts w:asciiTheme="majorHAnsi" w:hAnsiTheme="majorHAnsi" w:cstheme="majorHAnsi"/>
          <w:sz w:val="24"/>
          <w:szCs w:val="24"/>
        </w:rPr>
        <w:t>5. .¿Cómo justifica que no se esté utilizando la criptografía para proteger la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confidencialidad, autenticidad e integridad de la información, especialmente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considerando el carácter sensible de los datos contables nacionales?</w:t>
      </w:r>
    </w:p>
    <w:p w14:paraId="14D1FF62" w14:textId="77777777" w:rsidR="004E5CB9" w:rsidRPr="004E5CB9" w:rsidRDefault="004E5CB9" w:rsidP="00606A6E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4E5CB9">
        <w:rPr>
          <w:rFonts w:asciiTheme="majorHAnsi" w:hAnsiTheme="majorHAnsi" w:cstheme="majorHAnsi"/>
          <w:b/>
          <w:bCs/>
          <w:sz w:val="28"/>
          <w:szCs w:val="28"/>
        </w:rPr>
        <w:t>PREGUNTAS SOBRE GESTIÓN DE RIESGOS Y CAPACITACIÓN</w:t>
      </w:r>
    </w:p>
    <w:p w14:paraId="059A851A" w14:textId="69D68A76" w:rsidR="004E5CB9" w:rsidRPr="004E5CB9" w:rsidRDefault="004E5CB9" w:rsidP="004E5CB9">
      <w:pPr>
        <w:jc w:val="both"/>
        <w:rPr>
          <w:rFonts w:asciiTheme="majorHAnsi" w:hAnsiTheme="majorHAnsi" w:cstheme="majorHAnsi"/>
          <w:sz w:val="24"/>
          <w:szCs w:val="24"/>
        </w:rPr>
      </w:pPr>
      <w:r w:rsidRPr="004E5CB9">
        <w:rPr>
          <w:rFonts w:asciiTheme="majorHAnsi" w:hAnsiTheme="majorHAnsi" w:cstheme="majorHAnsi"/>
          <w:sz w:val="24"/>
          <w:szCs w:val="24"/>
        </w:rPr>
        <w:t>1. ¿Por qué el análisis de riesgos de TI no identifica amenazas relacionadas con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componentes críticos de la infraestructura tecnológica como servidores,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routers, sistemas de almacenamiento y suministro de energía?</w:t>
      </w:r>
    </w:p>
    <w:p w14:paraId="79D1B06A" w14:textId="541359B1" w:rsidR="004E5CB9" w:rsidRPr="004E5CB9" w:rsidRDefault="004E5CB9" w:rsidP="004E5CB9">
      <w:pPr>
        <w:jc w:val="both"/>
        <w:rPr>
          <w:rFonts w:asciiTheme="majorHAnsi" w:hAnsiTheme="majorHAnsi" w:cstheme="majorHAnsi"/>
          <w:sz w:val="24"/>
          <w:szCs w:val="24"/>
        </w:rPr>
      </w:pPr>
      <w:r w:rsidRPr="004E5CB9">
        <w:rPr>
          <w:rFonts w:asciiTheme="majorHAnsi" w:hAnsiTheme="majorHAnsi" w:cstheme="majorHAnsi"/>
          <w:sz w:val="24"/>
          <w:szCs w:val="24"/>
        </w:rPr>
        <w:t>2. Ante la ausencia de estrategias de capacitación integral en seguridad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informática, ¿cómo garantiza que los servidores públicos, colaboradores y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proveedores comprenden y cumplen las políticas de seguridad antes de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acceder a información sensible?</w:t>
      </w:r>
    </w:p>
    <w:p w14:paraId="2E85EA4E" w14:textId="536638C0" w:rsidR="004E5CB9" w:rsidRPr="004E5CB9" w:rsidRDefault="004E5CB9" w:rsidP="004E5CB9">
      <w:pPr>
        <w:jc w:val="both"/>
        <w:rPr>
          <w:rFonts w:asciiTheme="majorHAnsi" w:hAnsiTheme="majorHAnsi" w:cstheme="majorHAnsi"/>
          <w:sz w:val="24"/>
          <w:szCs w:val="24"/>
        </w:rPr>
      </w:pPr>
      <w:r w:rsidRPr="004E5CB9">
        <w:rPr>
          <w:rFonts w:asciiTheme="majorHAnsi" w:hAnsiTheme="majorHAnsi" w:cstheme="majorHAnsi"/>
          <w:sz w:val="24"/>
          <w:szCs w:val="24"/>
        </w:rPr>
        <w:t>3. ¿Qué medidas concretas implementará para corregir las deficiencias en la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identificación, valoración y tratamiento de riesgos de seguridad digital,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detectadas en la matriz de riesgos?</w:t>
      </w:r>
    </w:p>
    <w:p w14:paraId="2783A529" w14:textId="3123A10E" w:rsidR="004E5CB9" w:rsidRPr="004E5CB9" w:rsidRDefault="004E5CB9" w:rsidP="004E5CB9">
      <w:pPr>
        <w:jc w:val="both"/>
        <w:rPr>
          <w:rFonts w:asciiTheme="majorHAnsi" w:hAnsiTheme="majorHAnsi" w:cstheme="majorHAnsi"/>
          <w:sz w:val="24"/>
          <w:szCs w:val="24"/>
        </w:rPr>
      </w:pPr>
      <w:r w:rsidRPr="004E5CB9">
        <w:rPr>
          <w:rFonts w:asciiTheme="majorHAnsi" w:hAnsiTheme="majorHAnsi" w:cstheme="majorHAnsi"/>
          <w:sz w:val="24"/>
          <w:szCs w:val="24"/>
        </w:rPr>
        <w:lastRenderedPageBreak/>
        <w:t>4. ¿Por qué no se ha desarrollado un Plan de Tratamiento de Riesgos integral que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incluya aspectos de seguridad, privacidad de la información y continuidad de la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operación, como exige la normativa?</w:t>
      </w:r>
    </w:p>
    <w:p w14:paraId="1532F794" w14:textId="6E336426" w:rsidR="004E5CB9" w:rsidRPr="004E5CB9" w:rsidRDefault="004E5CB9" w:rsidP="004E5CB9">
      <w:pPr>
        <w:jc w:val="both"/>
        <w:rPr>
          <w:rFonts w:asciiTheme="majorHAnsi" w:hAnsiTheme="majorHAnsi" w:cstheme="majorHAnsi"/>
          <w:sz w:val="24"/>
          <w:szCs w:val="24"/>
        </w:rPr>
      </w:pPr>
      <w:r w:rsidRPr="004E5CB9">
        <w:rPr>
          <w:rFonts w:asciiTheme="majorHAnsi" w:hAnsiTheme="majorHAnsi" w:cstheme="majorHAnsi"/>
          <w:sz w:val="24"/>
          <w:szCs w:val="24"/>
        </w:rPr>
        <w:t>5. ¿Qué acciones específicas tomará para fortalecer la capacitación y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sensibilización del personal en materia de seguridad informática, considerando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que este es uno de los procedimientos faltantes identificados en la auditoría?</w:t>
      </w:r>
    </w:p>
    <w:p w14:paraId="5F50A9A2" w14:textId="77777777" w:rsidR="004E5CB9" w:rsidRPr="004E5CB9" w:rsidRDefault="004E5CB9" w:rsidP="00606A6E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4E5CB9">
        <w:rPr>
          <w:rFonts w:asciiTheme="majorHAnsi" w:hAnsiTheme="majorHAnsi" w:cstheme="majorHAnsi"/>
          <w:b/>
          <w:bCs/>
          <w:sz w:val="28"/>
          <w:szCs w:val="28"/>
        </w:rPr>
        <w:t>PREGUNTAS SOBRE INFRAESTRUCTURA Y OPERACIONES</w:t>
      </w:r>
    </w:p>
    <w:p w14:paraId="5320CB12" w14:textId="1AF5D82F" w:rsidR="004E5CB9" w:rsidRPr="004E5CB9" w:rsidRDefault="004E5CB9" w:rsidP="004E5CB9">
      <w:pPr>
        <w:jc w:val="both"/>
        <w:rPr>
          <w:rFonts w:asciiTheme="majorHAnsi" w:hAnsiTheme="majorHAnsi" w:cstheme="majorHAnsi"/>
          <w:sz w:val="24"/>
          <w:szCs w:val="24"/>
        </w:rPr>
      </w:pPr>
      <w:r w:rsidRPr="004E5CB9">
        <w:rPr>
          <w:rFonts w:asciiTheme="majorHAnsi" w:hAnsiTheme="majorHAnsi" w:cstheme="majorHAnsi"/>
          <w:sz w:val="24"/>
          <w:szCs w:val="24"/>
        </w:rPr>
        <w:t>1. ¿Cómo explica las deficiencias detectadas en la protección física y control d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acceso a instalaciones de procesamiento de información, y qué medidas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implementará para corregirlas?</w:t>
      </w:r>
    </w:p>
    <w:p w14:paraId="2120C387" w14:textId="08A8BBC5" w:rsidR="004E5CB9" w:rsidRDefault="004E5CB9" w:rsidP="004E5CB9">
      <w:pPr>
        <w:jc w:val="both"/>
      </w:pPr>
      <w:r>
        <w:t>2. ¿Ante la falta de directrices para la definición de perímetros de seguridad yáreas seguras, ¿qué plan tiene para proteger adecuadamente las zonas donde se procesa información crítica?</w:t>
      </w:r>
    </w:p>
    <w:p w14:paraId="447ABAD3" w14:textId="67D7DF0A" w:rsidR="004E5CB9" w:rsidRDefault="004E5CB9" w:rsidP="004E5CB9">
      <w:pPr>
        <w:jc w:val="both"/>
      </w:pPr>
      <w:r>
        <w:t>3. ¿Por qué no se han especificado servicios de suministro (electricidad, telecomunicaciones, etc.) para proteger los equipos contra fallas e interrupciones que podrían afectar la continuidad operativa?</w:t>
      </w:r>
    </w:p>
    <w:p w14:paraId="21C7967A" w14:textId="3E8B4D27" w:rsidR="004E5CB9" w:rsidRDefault="004E5CB9" w:rsidP="004E5CB9">
      <w:pPr>
        <w:jc w:val="both"/>
      </w:pPr>
      <w:r>
        <w:t>4. ¿Qué medidas implementará para corregir las deficiencias identificadas en la administración de operaciones de tecnología, incluyendo la supervisión de procesos diarios y la gestión de incidentes?</w:t>
      </w:r>
    </w:p>
    <w:p w14:paraId="11FA72BB" w14:textId="2A88430B" w:rsidR="004E5CB9" w:rsidRDefault="004E5CB9" w:rsidP="004E5CB9">
      <w:pPr>
        <w:jc w:val="both"/>
      </w:pPr>
      <w:r>
        <w:t>5. ¿Cómo justifica la falta de un Plan de Continuidad del Negocio basado en estándares internacionales, considerando la criticidad de la información que maneja la CGN? PREGUNTAS SOBRE SEGUIMIENTO, EVALUACIÓN Y MEJORA.</w:t>
      </w:r>
    </w:p>
    <w:p w14:paraId="1CF4C6E5" w14:textId="7DD766AF" w:rsidR="004E5CB9" w:rsidRDefault="004E5CB9" w:rsidP="004E5CB9">
      <w:pPr>
        <w:jc w:val="both"/>
      </w:pPr>
      <w:r>
        <w:t>6. ¿Por qué no se han adoptado los indicadores de gestión establecidos por</w:t>
      </w:r>
      <w:r w:rsidR="00606A6E">
        <w:t xml:space="preserve"> </w:t>
      </w:r>
      <w:r>
        <w:t>MinTIC para el Modelo de Seguridad y Privacidad de la Información, y cuándo</w:t>
      </w:r>
      <w:r w:rsidR="00606A6E">
        <w:t xml:space="preserve"> </w:t>
      </w:r>
      <w:r>
        <w:t>planea implementarlos?</w:t>
      </w:r>
    </w:p>
    <w:p w14:paraId="244C84FC" w14:textId="5AA723FF" w:rsidR="004E5CB9" w:rsidRDefault="004E5CB9" w:rsidP="004E5CB9">
      <w:pPr>
        <w:jc w:val="both"/>
      </w:pPr>
      <w:r>
        <w:t>7. Ante la inexistencia de un Procedimiento de Evaluación del Desempeño del MSPI, ¿cómo mide la efectividad de los controles implementados para proteger la información?</w:t>
      </w:r>
    </w:p>
    <w:p w14:paraId="779108F0" w14:textId="4489F20A" w:rsidR="004E5CB9" w:rsidRDefault="004E5CB9" w:rsidP="004E5CB9">
      <w:pPr>
        <w:jc w:val="both"/>
      </w:pPr>
      <w:r>
        <w:t>8. ¿Cómo explica la falta de especificaciones de métricas que permitan medir los procesos técnicos y de seguridad aplicados en la entidad?</w:t>
      </w:r>
    </w:p>
    <w:p w14:paraId="4AFBC097" w14:textId="7BD2F1D3" w:rsidR="004E5CB9" w:rsidRDefault="004E5CB9" w:rsidP="004E5CB9">
      <w:pPr>
        <w:jc w:val="both"/>
      </w:pPr>
      <w:r>
        <w:t>9. ¿Por qué no se realizan actividades de monitoreo, seguimiento y evaluación del modelo de continuidad y seguridad, fundamentales para identificar nuevos riesgos y vulnerabilidades?</w:t>
      </w:r>
    </w:p>
    <w:p w14:paraId="7F0A9A99" w14:textId="693F435A" w:rsidR="004E5CB9" w:rsidRDefault="004E5CB9" w:rsidP="004E5CB9">
      <w:pPr>
        <w:jc w:val="both"/>
      </w:pPr>
      <w:r>
        <w:t>10. ¿Considerando que el componente de &amp;</w:t>
      </w:r>
      <w:r w:rsidR="00606A6E">
        <w:t xml:space="preserve"> </w:t>
      </w:r>
      <w:r>
        <w:t>quot;</w:t>
      </w:r>
      <w:r w:rsidR="00606A6E">
        <w:t xml:space="preserve"> </w:t>
      </w:r>
      <w:r>
        <w:t>Mejora Continua de la Gestión TIC&amp;</w:t>
      </w:r>
      <w:r w:rsidR="00606A6E">
        <w:t xml:space="preserve"> </w:t>
      </w:r>
      <w:r>
        <w:t>quot; obtuvo apenas un 19% de cumplimiento, ¿qué acciones correctivas implementará para elevar este indicador crítico?</w:t>
      </w:r>
    </w:p>
    <w:p w14:paraId="54D9CD6D" w14:textId="77777777" w:rsidR="004E5CB9" w:rsidRPr="004E5CB9" w:rsidRDefault="004E5CB9" w:rsidP="00606A6E">
      <w:pPr>
        <w:jc w:val="center"/>
        <w:rPr>
          <w:b/>
          <w:bCs/>
          <w:sz w:val="28"/>
          <w:szCs w:val="28"/>
        </w:rPr>
      </w:pPr>
      <w:r w:rsidRPr="004E5CB9">
        <w:rPr>
          <w:b/>
          <w:bCs/>
          <w:sz w:val="28"/>
          <w:szCs w:val="28"/>
        </w:rPr>
        <w:t>PREGUNTAS SOBRE RESPONSABILIDAD INSTITUCIONAL</w:t>
      </w:r>
    </w:p>
    <w:p w14:paraId="371A6897" w14:textId="49B88527" w:rsidR="004E5CB9" w:rsidRDefault="004E5CB9" w:rsidP="004E5CB9">
      <w:pPr>
        <w:jc w:val="both"/>
      </w:pPr>
      <w:r>
        <w:t>1. ¿Qué acciones está tomando para cumplir con los lineamientos del Decreto1008 de 2018 sobre la política de Gobierno Digital y el aprovechamiento de las</w:t>
      </w:r>
      <w:r w:rsidR="00123307">
        <w:t xml:space="preserve"> </w:t>
      </w:r>
      <w:r>
        <w:t>TIC para modernizar la administración pública?</w:t>
      </w:r>
    </w:p>
    <w:p w14:paraId="04FCFE8A" w14:textId="319767A8" w:rsidR="004E5CB9" w:rsidRDefault="004E5CB9" w:rsidP="004E5CB9">
      <w:pPr>
        <w:jc w:val="both"/>
      </w:pPr>
      <w:r>
        <w:lastRenderedPageBreak/>
        <w:t>2. ¿Considera que la actual estructura organizacional del área de TI cuenta con el</w:t>
      </w:r>
      <w:r w:rsidR="00123307">
        <w:t xml:space="preserve"> </w:t>
      </w:r>
      <w:r>
        <w:t>personal idóneo y suficiente para implementar todas las mejoras requeridas</w:t>
      </w:r>
      <w:r w:rsidR="00123307">
        <w:t xml:space="preserve"> </w:t>
      </w:r>
      <w:r>
        <w:t>según los hallazgos de la auditoría?</w:t>
      </w:r>
    </w:p>
    <w:p w14:paraId="3ACD4EEC" w14:textId="0C42FF81" w:rsidR="004E5CB9" w:rsidRDefault="004E5CB9" w:rsidP="004E5CB9">
      <w:pPr>
        <w:jc w:val="both"/>
      </w:pPr>
      <w:r>
        <w:t>3. ¿Qué porcentaje del presupuesto institucional se destina actualmente a la</w:t>
      </w:r>
      <w:r w:rsidR="00123307">
        <w:t xml:space="preserve"> </w:t>
      </w:r>
      <w:r>
        <w:t>mejora de la infraestructura tecnológica y cuánto considera que debería</w:t>
      </w:r>
      <w:r w:rsidR="00123307">
        <w:t xml:space="preserve"> </w:t>
      </w:r>
      <w:r>
        <w:t>asignarse para subsanar las deficiencias identificadas?</w:t>
      </w:r>
    </w:p>
    <w:p w14:paraId="121BBD91" w14:textId="33695893" w:rsidR="004E5CB9" w:rsidRDefault="004E5CB9" w:rsidP="004E5CB9">
      <w:pPr>
        <w:jc w:val="both"/>
      </w:pPr>
      <w:r>
        <w:t>4. ¿Qué cronograma y plan de acción ha establecido para abordar los 25 hallazgos</w:t>
      </w:r>
      <w:r w:rsidR="00123307">
        <w:t xml:space="preserve"> </w:t>
      </w:r>
      <w:r>
        <w:t>identificados en la auditoría, y qué mecanismos de seguimiento implementará</w:t>
      </w:r>
      <w:r w:rsidR="00123307">
        <w:t xml:space="preserve"> </w:t>
      </w:r>
      <w:r>
        <w:t>para garantizar su cumplimiento?</w:t>
      </w:r>
    </w:p>
    <w:p w14:paraId="6454CD80" w14:textId="5FDF6EA5" w:rsidR="004E5CB9" w:rsidRDefault="004E5CB9" w:rsidP="004E5CB9">
      <w:pPr>
        <w:jc w:val="both"/>
      </w:pPr>
      <w:r>
        <w:t>5. ¿Considerando la gravedad de los hallazgos identificados y el riesgo que</w:t>
      </w:r>
      <w:r w:rsidR="00123307">
        <w:t xml:space="preserve"> </w:t>
      </w:r>
      <w:r>
        <w:t>representan para la integridad de la información contable nacional, ¿qué</w:t>
      </w:r>
      <w:r w:rsidR="00123307">
        <w:t xml:space="preserve"> </w:t>
      </w:r>
      <w:r>
        <w:t>mensaje envía a la ciudadanía y a las entidades que dependen de la</w:t>
      </w:r>
      <w:r w:rsidR="00123307">
        <w:t xml:space="preserve"> </w:t>
      </w:r>
      <w:r>
        <w:t>información generada por la CGN?</w:t>
      </w:r>
    </w:p>
    <w:p w14:paraId="245C8610" w14:textId="77777777" w:rsidR="004E5CB9" w:rsidRPr="00123307" w:rsidRDefault="004E5CB9" w:rsidP="004E5CB9">
      <w:pPr>
        <w:jc w:val="both"/>
        <w:rPr>
          <w:b/>
          <w:bCs/>
          <w:sz w:val="24"/>
          <w:szCs w:val="24"/>
        </w:rPr>
      </w:pPr>
    </w:p>
    <w:p w14:paraId="0C8FD022" w14:textId="7DE8B75E" w:rsidR="004E5CB9" w:rsidRPr="00123307" w:rsidRDefault="004E5CB9" w:rsidP="00123307">
      <w:pPr>
        <w:pStyle w:val="Sinespaciado"/>
        <w:rPr>
          <w:b/>
          <w:bCs/>
          <w:sz w:val="24"/>
          <w:szCs w:val="24"/>
        </w:rPr>
      </w:pPr>
      <w:r w:rsidRPr="00123307">
        <w:rPr>
          <w:b/>
          <w:bCs/>
          <w:sz w:val="24"/>
          <w:szCs w:val="24"/>
        </w:rPr>
        <w:t>SARAY ELENA ROBAYO BECHARA</w:t>
      </w:r>
    </w:p>
    <w:p w14:paraId="2CA08019" w14:textId="77777777" w:rsidR="00123307" w:rsidRDefault="00123307" w:rsidP="00123307">
      <w:pPr>
        <w:pStyle w:val="Sinespaciado"/>
      </w:pPr>
      <w:r>
        <w:t>Representante a la Cámara</w:t>
      </w:r>
    </w:p>
    <w:p w14:paraId="259FCDB8" w14:textId="0D0940F8" w:rsidR="001A7D0F" w:rsidRPr="003C6048" w:rsidRDefault="00123307" w:rsidP="00123307">
      <w:pPr>
        <w:jc w:val="both"/>
      </w:pPr>
      <w:r>
        <w:t>Departamento de Córdoba</w:t>
      </w:r>
    </w:p>
    <w:p w14:paraId="63CF8EA7" w14:textId="07B3E690" w:rsidR="00123307" w:rsidRPr="00B11629" w:rsidRDefault="00123307" w:rsidP="00B11629">
      <w:pPr>
        <w:jc w:val="center"/>
        <w:rPr>
          <w:b/>
          <w:bCs/>
          <w:sz w:val="28"/>
          <w:szCs w:val="28"/>
        </w:rPr>
      </w:pPr>
      <w:r w:rsidRPr="00123307">
        <w:rPr>
          <w:b/>
          <w:bCs/>
          <w:sz w:val="28"/>
          <w:szCs w:val="28"/>
        </w:rPr>
        <w:t>III</w:t>
      </w:r>
    </w:p>
    <w:p w14:paraId="06D8A990" w14:textId="77777777" w:rsidR="00123307" w:rsidRPr="00B11629" w:rsidRDefault="00123307" w:rsidP="00123307">
      <w:pPr>
        <w:pStyle w:val="Sinespaciad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B11629">
        <w:rPr>
          <w:rFonts w:asciiTheme="majorHAnsi" w:hAnsiTheme="majorHAnsi" w:cstheme="majorHAnsi"/>
          <w:b/>
          <w:bCs/>
          <w:sz w:val="28"/>
          <w:szCs w:val="28"/>
        </w:rPr>
        <w:t>APROBACIÓN DEL ACTA:</w:t>
      </w:r>
    </w:p>
    <w:p w14:paraId="40EDB5EE" w14:textId="77777777" w:rsidR="00123307" w:rsidRPr="00B11629" w:rsidRDefault="00123307" w:rsidP="00123307">
      <w:pPr>
        <w:pStyle w:val="Sinespaciad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7A694346" w14:textId="35CE6595" w:rsidR="00123307" w:rsidRDefault="00123307" w:rsidP="00123307">
      <w:pPr>
        <w:pStyle w:val="Sinespaciado"/>
        <w:jc w:val="center"/>
        <w:rPr>
          <w:rFonts w:asciiTheme="majorHAnsi" w:hAnsiTheme="majorHAnsi" w:cstheme="majorHAnsi"/>
          <w:sz w:val="28"/>
          <w:szCs w:val="28"/>
        </w:rPr>
      </w:pPr>
      <w:r w:rsidRPr="00B11629">
        <w:rPr>
          <w:rFonts w:asciiTheme="majorHAnsi" w:hAnsiTheme="majorHAnsi" w:cstheme="majorHAnsi"/>
          <w:sz w:val="28"/>
          <w:szCs w:val="28"/>
        </w:rPr>
        <w:t>No. 033 DEL 20 DE AGOSTO DE 2025</w:t>
      </w:r>
    </w:p>
    <w:p w14:paraId="5C8174A4" w14:textId="77777777" w:rsidR="00C0458F" w:rsidRDefault="00C0458F" w:rsidP="00C0458F">
      <w:pPr>
        <w:pStyle w:val="Sinespaciado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No. 034 DEL 27 DE AGOSTO DE 2025</w:t>
      </w:r>
    </w:p>
    <w:p w14:paraId="4A1BE317" w14:textId="77777777" w:rsidR="00C0458F" w:rsidRPr="00B11629" w:rsidRDefault="00C0458F" w:rsidP="00123307">
      <w:pPr>
        <w:pStyle w:val="Sinespaciado"/>
        <w:jc w:val="center"/>
        <w:rPr>
          <w:rFonts w:asciiTheme="majorHAnsi" w:hAnsiTheme="majorHAnsi" w:cstheme="majorHAnsi"/>
          <w:sz w:val="28"/>
          <w:szCs w:val="28"/>
        </w:rPr>
      </w:pPr>
    </w:p>
    <w:p w14:paraId="3346D023" w14:textId="77777777" w:rsidR="00123307" w:rsidRPr="00B11629" w:rsidRDefault="00123307" w:rsidP="00123307">
      <w:pPr>
        <w:pStyle w:val="Sinespaciado"/>
        <w:rPr>
          <w:rFonts w:asciiTheme="majorHAnsi" w:hAnsiTheme="majorHAnsi" w:cstheme="majorHAnsi"/>
          <w:sz w:val="28"/>
          <w:szCs w:val="28"/>
        </w:rPr>
      </w:pPr>
    </w:p>
    <w:p w14:paraId="3EABA45C" w14:textId="77777777" w:rsidR="00123307" w:rsidRPr="00B11629" w:rsidRDefault="00123307" w:rsidP="00123307">
      <w:pPr>
        <w:pStyle w:val="Sinespaciad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B11629">
        <w:rPr>
          <w:rFonts w:asciiTheme="majorHAnsi" w:hAnsiTheme="majorHAnsi" w:cstheme="majorHAnsi"/>
          <w:b/>
          <w:sz w:val="28"/>
          <w:szCs w:val="28"/>
        </w:rPr>
        <w:t>IV</w:t>
      </w:r>
    </w:p>
    <w:p w14:paraId="59CD2880" w14:textId="7EA3D306" w:rsidR="00123307" w:rsidRDefault="00123307" w:rsidP="00123307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B11629">
        <w:rPr>
          <w:rFonts w:asciiTheme="majorHAnsi" w:hAnsiTheme="majorHAnsi" w:cstheme="majorHAnsi"/>
          <w:b/>
          <w:sz w:val="28"/>
          <w:szCs w:val="28"/>
        </w:rPr>
        <w:t xml:space="preserve">     PROPOSICIONES Y VARIOS</w:t>
      </w:r>
    </w:p>
    <w:p w14:paraId="6DE37C72" w14:textId="77777777" w:rsidR="001A7D0F" w:rsidRPr="00B11629" w:rsidRDefault="001A7D0F" w:rsidP="00123307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E97907E" w14:textId="77777777" w:rsidR="00123307" w:rsidRPr="00B11629" w:rsidRDefault="00123307" w:rsidP="00123307">
      <w:pPr>
        <w:rPr>
          <w:rFonts w:asciiTheme="majorHAnsi" w:hAnsiTheme="majorHAnsi" w:cstheme="majorHAnsi"/>
          <w:b/>
          <w:sz w:val="28"/>
          <w:szCs w:val="28"/>
        </w:rPr>
      </w:pPr>
    </w:p>
    <w:p w14:paraId="078EEB06" w14:textId="5A97B3F7" w:rsidR="00123307" w:rsidRPr="00B11629" w:rsidRDefault="00123307" w:rsidP="00123307">
      <w:pPr>
        <w:pStyle w:val="Textoindependiente"/>
        <w:tabs>
          <w:tab w:val="left" w:pos="5632"/>
        </w:tabs>
        <w:spacing w:line="21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11629">
        <w:rPr>
          <w:rFonts w:asciiTheme="majorHAnsi" w:hAnsiTheme="majorHAnsi" w:cstheme="majorHAnsi"/>
          <w:sz w:val="28"/>
          <w:szCs w:val="28"/>
        </w:rPr>
        <w:t xml:space="preserve">DIEGO PATIÑO AMARILES                                 ETNA TÁMARA ARGOTE CALDERON                                      </w:t>
      </w:r>
    </w:p>
    <w:p w14:paraId="10DAEFF8" w14:textId="5FDE69DF" w:rsidR="00123307" w:rsidRPr="00B11629" w:rsidRDefault="00123307" w:rsidP="00123307">
      <w:pPr>
        <w:pStyle w:val="Textoindependiente"/>
        <w:tabs>
          <w:tab w:val="left" w:pos="6815"/>
        </w:tabs>
        <w:spacing w:line="216" w:lineRule="auto"/>
        <w:rPr>
          <w:rFonts w:asciiTheme="majorHAnsi" w:hAnsiTheme="majorHAnsi" w:cstheme="majorHAnsi"/>
          <w:sz w:val="28"/>
          <w:szCs w:val="28"/>
        </w:rPr>
      </w:pPr>
      <w:r w:rsidRPr="00B11629">
        <w:rPr>
          <w:rFonts w:asciiTheme="majorHAnsi" w:hAnsiTheme="majorHAnsi" w:cstheme="majorHAnsi"/>
          <w:sz w:val="28"/>
          <w:szCs w:val="28"/>
        </w:rPr>
        <w:t xml:space="preserve">              Presidente                                                    </w:t>
      </w:r>
      <w:r w:rsidR="00A44BD5">
        <w:rPr>
          <w:rFonts w:asciiTheme="majorHAnsi" w:hAnsiTheme="majorHAnsi" w:cstheme="majorHAnsi"/>
          <w:sz w:val="28"/>
          <w:szCs w:val="28"/>
        </w:rPr>
        <w:t xml:space="preserve">      </w:t>
      </w:r>
      <w:r w:rsidRPr="00B11629">
        <w:rPr>
          <w:rFonts w:asciiTheme="majorHAnsi" w:hAnsiTheme="majorHAnsi" w:cstheme="majorHAnsi"/>
          <w:sz w:val="28"/>
          <w:szCs w:val="28"/>
        </w:rPr>
        <w:t xml:space="preserve">   </w:t>
      </w:r>
      <w:r w:rsidR="007D1DE8">
        <w:rPr>
          <w:rFonts w:asciiTheme="majorHAnsi" w:hAnsiTheme="majorHAnsi" w:cstheme="majorHAnsi"/>
          <w:sz w:val="28"/>
          <w:szCs w:val="28"/>
        </w:rPr>
        <w:t xml:space="preserve"> </w:t>
      </w:r>
      <w:r w:rsidRPr="00B11629">
        <w:rPr>
          <w:rFonts w:asciiTheme="majorHAnsi" w:hAnsiTheme="majorHAnsi" w:cstheme="majorHAnsi"/>
          <w:sz w:val="28"/>
          <w:szCs w:val="28"/>
        </w:rPr>
        <w:t>Vicepresidente</w:t>
      </w:r>
    </w:p>
    <w:p w14:paraId="7F8A2144" w14:textId="4B2A1793" w:rsidR="00123307" w:rsidRDefault="00123307" w:rsidP="00123307">
      <w:pPr>
        <w:pStyle w:val="Textoindependiente"/>
        <w:tabs>
          <w:tab w:val="left" w:pos="6815"/>
        </w:tabs>
        <w:spacing w:line="216" w:lineRule="auto"/>
        <w:rPr>
          <w:rFonts w:asciiTheme="majorHAnsi" w:hAnsiTheme="majorHAnsi" w:cstheme="majorHAnsi"/>
          <w:sz w:val="28"/>
          <w:szCs w:val="28"/>
        </w:rPr>
      </w:pPr>
    </w:p>
    <w:p w14:paraId="28D74D7A" w14:textId="77777777" w:rsidR="001A7D0F" w:rsidRPr="00B11629" w:rsidRDefault="001A7D0F" w:rsidP="00123307">
      <w:pPr>
        <w:pStyle w:val="Textoindependiente"/>
        <w:tabs>
          <w:tab w:val="left" w:pos="6815"/>
        </w:tabs>
        <w:spacing w:line="216" w:lineRule="auto"/>
        <w:rPr>
          <w:rFonts w:asciiTheme="majorHAnsi" w:hAnsiTheme="majorHAnsi" w:cstheme="majorHAnsi"/>
          <w:sz w:val="28"/>
          <w:szCs w:val="28"/>
        </w:rPr>
      </w:pPr>
    </w:p>
    <w:p w14:paraId="3A34A5B5" w14:textId="77777777" w:rsidR="00123307" w:rsidRPr="00B11629" w:rsidRDefault="00123307" w:rsidP="00123307">
      <w:pPr>
        <w:pStyle w:val="Textoindependiente"/>
        <w:tabs>
          <w:tab w:val="left" w:pos="6815"/>
        </w:tabs>
        <w:spacing w:line="216" w:lineRule="auto"/>
        <w:rPr>
          <w:rFonts w:asciiTheme="majorHAnsi" w:hAnsiTheme="majorHAnsi" w:cstheme="majorHAnsi"/>
          <w:sz w:val="28"/>
          <w:szCs w:val="28"/>
        </w:rPr>
      </w:pPr>
    </w:p>
    <w:p w14:paraId="10C5D577" w14:textId="77777777" w:rsidR="00123307" w:rsidRPr="00B11629" w:rsidRDefault="00123307" w:rsidP="00123307">
      <w:pPr>
        <w:pStyle w:val="Textoindependiente"/>
        <w:spacing w:line="216" w:lineRule="auto"/>
        <w:ind w:right="644"/>
        <w:jc w:val="center"/>
        <w:rPr>
          <w:rFonts w:asciiTheme="majorHAnsi" w:hAnsiTheme="majorHAnsi" w:cstheme="majorHAnsi"/>
          <w:sz w:val="28"/>
          <w:szCs w:val="28"/>
        </w:rPr>
      </w:pPr>
      <w:r w:rsidRPr="00B11629">
        <w:rPr>
          <w:rFonts w:asciiTheme="majorHAnsi" w:hAnsiTheme="majorHAnsi" w:cstheme="majorHAnsi"/>
          <w:sz w:val="28"/>
          <w:szCs w:val="28"/>
        </w:rPr>
        <w:t>VICTOR ANDRÉS TOVAR TRUJILLO</w:t>
      </w:r>
    </w:p>
    <w:p w14:paraId="109AFF5D" w14:textId="07008CB4" w:rsidR="00123307" w:rsidRDefault="00123307" w:rsidP="00123307">
      <w:pPr>
        <w:pStyle w:val="Textoindependiente"/>
        <w:spacing w:line="216" w:lineRule="auto"/>
        <w:ind w:right="644"/>
        <w:rPr>
          <w:rFonts w:asciiTheme="majorHAnsi" w:hAnsiTheme="majorHAnsi" w:cstheme="majorHAnsi"/>
          <w:sz w:val="28"/>
          <w:szCs w:val="28"/>
        </w:rPr>
      </w:pPr>
      <w:r w:rsidRPr="00B11629">
        <w:rPr>
          <w:rFonts w:asciiTheme="majorHAnsi" w:hAnsiTheme="majorHAnsi" w:cstheme="majorHAnsi"/>
          <w:sz w:val="28"/>
          <w:szCs w:val="28"/>
        </w:rPr>
        <w:t xml:space="preserve">                                                  Secretario</w:t>
      </w:r>
      <w:r w:rsidRPr="00B11629">
        <w:rPr>
          <w:rFonts w:asciiTheme="majorHAnsi" w:hAnsiTheme="majorHAnsi" w:cstheme="majorHAnsi"/>
          <w:spacing w:val="-11"/>
          <w:sz w:val="28"/>
          <w:szCs w:val="28"/>
        </w:rPr>
        <w:t xml:space="preserve"> </w:t>
      </w:r>
      <w:r w:rsidRPr="00B11629">
        <w:rPr>
          <w:rFonts w:asciiTheme="majorHAnsi" w:hAnsiTheme="majorHAnsi" w:cstheme="majorHAnsi"/>
          <w:sz w:val="28"/>
          <w:szCs w:val="28"/>
        </w:rPr>
        <w:t xml:space="preserve">General </w:t>
      </w:r>
    </w:p>
    <w:p w14:paraId="3B227862" w14:textId="77777777" w:rsidR="00B11629" w:rsidRPr="00B11629" w:rsidRDefault="00B11629" w:rsidP="00123307">
      <w:pPr>
        <w:pStyle w:val="Textoindependiente"/>
        <w:spacing w:line="216" w:lineRule="auto"/>
        <w:ind w:right="644"/>
        <w:rPr>
          <w:rFonts w:asciiTheme="majorHAnsi" w:hAnsiTheme="majorHAnsi" w:cstheme="majorHAnsi"/>
          <w:sz w:val="28"/>
          <w:szCs w:val="28"/>
        </w:rPr>
      </w:pPr>
    </w:p>
    <w:p w14:paraId="2543510D" w14:textId="77777777" w:rsidR="00123307" w:rsidRPr="00B11629" w:rsidRDefault="00123307" w:rsidP="00123307">
      <w:pPr>
        <w:rPr>
          <w:rFonts w:asciiTheme="majorHAnsi" w:hAnsiTheme="majorHAnsi" w:cstheme="majorHAnsi"/>
          <w:sz w:val="28"/>
          <w:szCs w:val="28"/>
        </w:rPr>
      </w:pPr>
    </w:p>
    <w:p w14:paraId="0FF00ABD" w14:textId="77777777" w:rsidR="00123307" w:rsidRPr="00B11629" w:rsidRDefault="00123307" w:rsidP="00123307">
      <w:pPr>
        <w:pStyle w:val="Sinespaciado"/>
        <w:rPr>
          <w:sz w:val="28"/>
          <w:szCs w:val="28"/>
        </w:rPr>
      </w:pPr>
    </w:p>
    <w:sectPr w:rsidR="00123307" w:rsidRPr="00B116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B9"/>
    <w:rsid w:val="000903BE"/>
    <w:rsid w:val="00123307"/>
    <w:rsid w:val="001A7D0F"/>
    <w:rsid w:val="001F2C9C"/>
    <w:rsid w:val="003C6048"/>
    <w:rsid w:val="004E5CB9"/>
    <w:rsid w:val="00606A6E"/>
    <w:rsid w:val="007B1F83"/>
    <w:rsid w:val="007D1DE8"/>
    <w:rsid w:val="00811A02"/>
    <w:rsid w:val="00A44BD5"/>
    <w:rsid w:val="00A61902"/>
    <w:rsid w:val="00B11629"/>
    <w:rsid w:val="00B967D3"/>
    <w:rsid w:val="00C0458F"/>
    <w:rsid w:val="00D8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72F73"/>
  <w15:chartTrackingRefBased/>
  <w15:docId w15:val="{81072D21-5D91-4AFE-87BA-01580767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semiHidden/>
    <w:locked/>
    <w:rsid w:val="004E5CB9"/>
  </w:style>
  <w:style w:type="paragraph" w:styleId="Encabezado">
    <w:name w:val="header"/>
    <w:aliases w:val="Encabezado 1"/>
    <w:basedOn w:val="Normal"/>
    <w:link w:val="EncabezadoCar"/>
    <w:uiPriority w:val="99"/>
    <w:semiHidden/>
    <w:unhideWhenUsed/>
    <w:rsid w:val="004E5C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1">
    <w:name w:val="Encabezado Car1"/>
    <w:basedOn w:val="Fuentedeprrafopredeter"/>
    <w:uiPriority w:val="99"/>
    <w:semiHidden/>
    <w:rsid w:val="004E5CB9"/>
  </w:style>
  <w:style w:type="character" w:customStyle="1" w:styleId="SinespaciadoCar">
    <w:name w:val="Sin espaciado Car"/>
    <w:link w:val="Sinespaciado"/>
    <w:uiPriority w:val="1"/>
    <w:locked/>
    <w:rsid w:val="004E5CB9"/>
  </w:style>
  <w:style w:type="paragraph" w:styleId="Sinespaciado">
    <w:name w:val="No Spacing"/>
    <w:link w:val="SinespaciadoCar"/>
    <w:uiPriority w:val="1"/>
    <w:qFormat/>
    <w:rsid w:val="004E5CB9"/>
    <w:pPr>
      <w:spacing w:after="0" w:line="240" w:lineRule="auto"/>
    </w:pPr>
  </w:style>
  <w:style w:type="paragraph" w:customStyle="1" w:styleId="Default">
    <w:name w:val="Default"/>
    <w:uiPriority w:val="99"/>
    <w:qFormat/>
    <w:rsid w:val="004E5C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233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6"/>
      <w:szCs w:val="2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23307"/>
    <w:rPr>
      <w:rFonts w:ascii="Calibri" w:eastAsia="Calibri" w:hAnsi="Calibri" w:cs="Calibri"/>
      <w:b/>
      <w:bCs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1239</Words>
  <Characters>6819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Quevedo Diaz</dc:creator>
  <cp:keywords/>
  <dc:description/>
  <cp:lastModifiedBy>Maria Alejandra Rozo Vargas</cp:lastModifiedBy>
  <cp:revision>5</cp:revision>
  <cp:lastPrinted>2025-08-28T16:45:00Z</cp:lastPrinted>
  <dcterms:created xsi:type="dcterms:W3CDTF">2025-09-25T15:22:00Z</dcterms:created>
  <dcterms:modified xsi:type="dcterms:W3CDTF">2025-09-25T15:33:00Z</dcterms:modified>
</cp:coreProperties>
</file>