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771CF50B" w:rsidR="00DF681A" w:rsidRPr="009C2659" w:rsidRDefault="004E0376" w:rsidP="00EE486C">
      <w:pPr>
        <w:pStyle w:val="Sinespaciado"/>
        <w:jc w:val="center"/>
      </w:pPr>
      <w:r>
        <w:t>7</w:t>
      </w:r>
    </w:p>
    <w:p w14:paraId="0FDE8C70" w14:textId="2E8167BE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4E0376">
        <w:t>septiembre 2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014F3578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4E0376">
        <w:rPr>
          <w:spacing w:val="1"/>
        </w:rPr>
        <w:t>9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65D6B36D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78AE3E9A" w14:textId="4FA48A43" w:rsidR="00892490" w:rsidRDefault="00892490" w:rsidP="00EE486C">
      <w:pPr>
        <w:pStyle w:val="Sinespaciado"/>
        <w:jc w:val="center"/>
        <w:rPr>
          <w:b/>
          <w:bCs/>
          <w:lang w:eastAsia="es-ES"/>
        </w:rPr>
      </w:pPr>
    </w:p>
    <w:p w14:paraId="765910F7" w14:textId="5444D52B" w:rsidR="00892490" w:rsidRDefault="00892490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II.</w:t>
      </w:r>
    </w:p>
    <w:p w14:paraId="6FB2B885" w14:textId="3AEBA410" w:rsidR="00892490" w:rsidRDefault="00892490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APROBACIÓN DE ACTAS</w:t>
      </w:r>
    </w:p>
    <w:p w14:paraId="35E139E1" w14:textId="725BFF3D" w:rsidR="00B062FC" w:rsidRDefault="00B062FC" w:rsidP="00B062FC">
      <w:pPr>
        <w:pStyle w:val="Sinespaciado"/>
        <w:jc w:val="center"/>
        <w:rPr>
          <w:lang w:eastAsia="es-ES"/>
        </w:rPr>
      </w:pPr>
      <w:r>
        <w:rPr>
          <w:lang w:eastAsia="es-ES"/>
        </w:rPr>
        <w:t>Acta No. 03, del 19 de agosto de 2025 a 34 folios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618C85F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="00892490"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2D69FCEF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892490">
        <w:rPr>
          <w:b/>
          <w:bCs/>
          <w:lang w:eastAsia="es-ES"/>
        </w:rPr>
        <w:t>V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56191E03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1CA133FB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</w:t>
      </w:r>
      <w:r w:rsidR="00892490">
        <w:rPr>
          <w:b/>
        </w:rPr>
        <w:t>I</w:t>
      </w:r>
      <w:r>
        <w:rPr>
          <w:b/>
        </w:rPr>
        <w:t>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0AB1F4D2" w:rsidR="00EE486C" w:rsidRDefault="00EE486C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C73872">
        <w:rPr>
          <w:rFonts w:ascii="Arial" w:eastAsia="Times New Roman" w:hAnsi="Arial" w:cs="Arial"/>
          <w:lang w:eastAsia="es-ES"/>
        </w:rPr>
        <w:t>5, del 19 de agosto de 2025</w:t>
      </w:r>
      <w:r w:rsidRPr="00EE486C">
        <w:rPr>
          <w:rFonts w:ascii="Arial" w:eastAsia="Times New Roman" w:hAnsi="Arial" w:cs="Arial"/>
          <w:lang w:eastAsia="es-ES"/>
        </w:rPr>
        <w:t>.</w:t>
      </w:r>
    </w:p>
    <w:p w14:paraId="6809E15F" w14:textId="5E17E57B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53147D6D" w14:textId="3C40AB69" w:rsidR="00C84037" w:rsidRPr="00C84037" w:rsidRDefault="00C84037" w:rsidP="00C84037">
      <w:pPr>
        <w:ind w:left="284"/>
        <w:contextualSpacing/>
        <w:jc w:val="both"/>
        <w:rPr>
          <w:rFonts w:ascii="Arial" w:hAnsi="Arial" w:cs="Arial"/>
        </w:rPr>
      </w:pPr>
      <w:r w:rsidRPr="00C84037">
        <w:rPr>
          <w:rFonts w:ascii="Arial" w:hAnsi="Arial" w:cs="Arial"/>
        </w:rPr>
        <w:t>INFORME PRESUPUESTAL PARA EL PROYECTO DE PRESUPUESTO DE GASTOS DE LA NACIÓN PARA LA VIGENCIA FISCAL 202</w:t>
      </w:r>
      <w:r>
        <w:rPr>
          <w:rFonts w:ascii="Arial" w:hAnsi="Arial" w:cs="Arial"/>
        </w:rPr>
        <w:t>6</w:t>
      </w:r>
      <w:r w:rsidRPr="00C84037">
        <w:rPr>
          <w:rFonts w:ascii="Arial" w:hAnsi="Arial" w:cs="Arial"/>
        </w:rPr>
        <w:t>, EN CUMPLIMIENTO DEL ARTÍCULO 4º DE LA LEY 3ª DE 1992.</w:t>
      </w:r>
    </w:p>
    <w:p w14:paraId="55CB9612" w14:textId="77777777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16583F75" w14:textId="5A96C980" w:rsidR="00A65C54" w:rsidRDefault="00A34698" w:rsidP="00A34698">
      <w:pPr>
        <w:pStyle w:val="Sinespaciado"/>
        <w:numPr>
          <w:ilvl w:val="0"/>
          <w:numId w:val="13"/>
        </w:numPr>
      </w:pPr>
      <w:r>
        <w:t xml:space="preserve">Ministerio del Deporte </w:t>
      </w:r>
    </w:p>
    <w:p w14:paraId="74B88693" w14:textId="1BCE9A5E" w:rsidR="00A34698" w:rsidRDefault="00A34698" w:rsidP="00A34698">
      <w:pPr>
        <w:pStyle w:val="Sinespaciado"/>
        <w:numPr>
          <w:ilvl w:val="0"/>
          <w:numId w:val="13"/>
        </w:numPr>
      </w:pPr>
      <w:r>
        <w:t>Departamento para la Prosperidad Social -DPS-</w:t>
      </w:r>
    </w:p>
    <w:p w14:paraId="6004BF4B" w14:textId="3A3C59AB" w:rsidR="00F012CB" w:rsidRDefault="00F012CB" w:rsidP="00A34698">
      <w:pPr>
        <w:pStyle w:val="Sinespaciado"/>
        <w:numPr>
          <w:ilvl w:val="0"/>
          <w:numId w:val="13"/>
        </w:numPr>
      </w:pPr>
      <w:r>
        <w:t xml:space="preserve">Superintendencia de Subsidio Familiar </w:t>
      </w: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4228BB2" w:rsidR="0024401F" w:rsidRDefault="0024401F" w:rsidP="00EE486C">
      <w:pPr>
        <w:pStyle w:val="Sinespaciado"/>
        <w:jc w:val="center"/>
      </w:pPr>
    </w:p>
    <w:p w14:paraId="6C561310" w14:textId="0668D168" w:rsidR="00C3244A" w:rsidRDefault="00C3244A" w:rsidP="00EE486C">
      <w:pPr>
        <w:pStyle w:val="Sinespaciado"/>
        <w:jc w:val="center"/>
      </w:pPr>
    </w:p>
    <w:p w14:paraId="7E3643F7" w14:textId="02DA5BFC" w:rsidR="00120522" w:rsidRDefault="00120522" w:rsidP="00EE486C">
      <w:pPr>
        <w:pStyle w:val="Sinespaciado"/>
        <w:jc w:val="center"/>
      </w:pPr>
    </w:p>
    <w:p w14:paraId="0E0792C4" w14:textId="77777777" w:rsidR="00120522" w:rsidRDefault="00120522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r w:rsidRPr="0024401F">
        <w:t>Vicepresident</w:t>
      </w:r>
      <w:r w:rsidR="006970B0">
        <w:t>a</w:t>
      </w:r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B098" w14:textId="77777777" w:rsidR="005610C4" w:rsidRDefault="005610C4">
      <w:r>
        <w:separator/>
      </w:r>
    </w:p>
  </w:endnote>
  <w:endnote w:type="continuationSeparator" w:id="0">
    <w:p w14:paraId="5E657EE5" w14:textId="77777777" w:rsidR="005610C4" w:rsidRDefault="0056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5610C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5610C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5610C4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5610C4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DAB7" w14:textId="77777777" w:rsidR="005610C4" w:rsidRDefault="005610C4">
      <w:r>
        <w:separator/>
      </w:r>
    </w:p>
  </w:footnote>
  <w:footnote w:type="continuationSeparator" w:id="0">
    <w:p w14:paraId="4FA1D7C9" w14:textId="77777777" w:rsidR="005610C4" w:rsidRDefault="0056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665"/>
    <w:multiLevelType w:val="hybridMultilevel"/>
    <w:tmpl w:val="40DA37C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23567"/>
    <w:multiLevelType w:val="hybridMultilevel"/>
    <w:tmpl w:val="FF8AF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74A2B"/>
    <w:multiLevelType w:val="hybridMultilevel"/>
    <w:tmpl w:val="480C57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66486"/>
    <w:rsid w:val="00186C38"/>
    <w:rsid w:val="001C7F2E"/>
    <w:rsid w:val="001D3D7E"/>
    <w:rsid w:val="001F4FB6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D2E99"/>
    <w:rsid w:val="004E0376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610C4"/>
    <w:rsid w:val="00574102"/>
    <w:rsid w:val="00581C47"/>
    <w:rsid w:val="00597476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2490"/>
    <w:rsid w:val="00894AA1"/>
    <w:rsid w:val="008A10DE"/>
    <w:rsid w:val="008F7E4F"/>
    <w:rsid w:val="008F7FB7"/>
    <w:rsid w:val="00902AF5"/>
    <w:rsid w:val="00902EE9"/>
    <w:rsid w:val="009263C5"/>
    <w:rsid w:val="00931B3F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4698"/>
    <w:rsid w:val="00A37BDA"/>
    <w:rsid w:val="00A65C54"/>
    <w:rsid w:val="00A74E3C"/>
    <w:rsid w:val="00A83A0A"/>
    <w:rsid w:val="00A84280"/>
    <w:rsid w:val="00A91DFF"/>
    <w:rsid w:val="00AA16AA"/>
    <w:rsid w:val="00AB4459"/>
    <w:rsid w:val="00AC30BB"/>
    <w:rsid w:val="00AC4BC1"/>
    <w:rsid w:val="00AD6E78"/>
    <w:rsid w:val="00AF1E17"/>
    <w:rsid w:val="00B02210"/>
    <w:rsid w:val="00B04590"/>
    <w:rsid w:val="00B062FC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244A"/>
    <w:rsid w:val="00C36EB0"/>
    <w:rsid w:val="00C73872"/>
    <w:rsid w:val="00C84037"/>
    <w:rsid w:val="00C968A4"/>
    <w:rsid w:val="00CA080F"/>
    <w:rsid w:val="00CB206C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D1479"/>
    <w:rsid w:val="00EE486C"/>
    <w:rsid w:val="00EF1A01"/>
    <w:rsid w:val="00F012CB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127</cp:revision>
  <cp:lastPrinted>2025-07-30T13:41:00Z</cp:lastPrinted>
  <dcterms:created xsi:type="dcterms:W3CDTF">2025-05-23T22:11:00Z</dcterms:created>
  <dcterms:modified xsi:type="dcterms:W3CDTF">2025-08-27T17:57:00Z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