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RAMA LEGISLATIVA DEL PODER PÚBLICO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CÁMARA DE REPRESENTANTES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LEGISLATURA 2025 - 2026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20 de julio de 2025 al 20 de junio de 2026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(Primer Periodo de Sesiones: del 20 de julio de 2025 al 16 de diciembre de 2025)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Artículo 138 Constitución Política, artículos 78 y 79 Ley 5ª de 1992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Modificado por el artículo 1° del Acto Legislativo 02 de 2023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COMISIÓN VII CONSTITUCIONAL PERMANENTE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 D E N D E L D I 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Fecha: agosto 5 de 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Hora: 08:00 Horas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Lugar: Salón Juan Luis Londoño de la Cuesta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LLAMADO A LISTA Y VERIFICACIÓN DEL QUÓRUM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APROBACIÓN DE ACTAS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 No. 01, del 21 de julio de 2025 a 25 folios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ANUNCIO DE PROYECTOS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 QUE PROPONGAN LOS HONORABLES REPRESENTANTES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NEGOCIOS SUSTANCIADOS POR LA PRESIDENCIA Y LA MESA DIRECTIVA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DISCUSIÓN Y VOTACIÓN DE PROYECTOS DE LEY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Proyecto de Ley No. 618 de 2025 Cámara – 257 de 2024 Senado “Por medio de la cual se establecen medidas para promover la autonomía económica de la mujer y el fomento de los emprendimientos de mujeres mediante el retiro parcial de cesantías, se modifica la ley 50 de 1990, la ley 1071 de 2006, la ley 1014 de 2006 y se dictan otras disposiciones”.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H.S. NADYA GEORGETTE BLEL SCAF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Radicado: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septiembre 25 de 2024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Publicación Proyecto de Ley: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Gaceta No. 1577 de 2024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Radicado en Comisión: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mayo 26 de 2025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Ponentes Primer Debate: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JORGE ALEXANDER QUEVEDO HERRERA (Ponente único). Designado el 11 de junio de 2025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Ponencia Primer Debate: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Gaceta No. 1188 de 2025 (julio 21 de 2025)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Último anuncio: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de julio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0"/>
        </w:tabs>
        <w:spacing w:after="0" w:before="0" w:line="240" w:lineRule="auto"/>
        <w:ind w:left="284" w:right="2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CAMILO ESTEBAN ÁVILA MORALES                                     BETSY JUDITH PÉREZ ARANGO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</w:t>
        <w:tab/>
        <w:t xml:space="preserve">                                                                     Vicepresidenta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RICARDO ALFONSO ALBORNOZ BARRETO   </w:t>
        <w:tab/>
        <w:t xml:space="preserve">          EMIRO ENRIQUE GONZÁLEZ MARTÍNEZ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Secretario</w:t>
        <w:tab/>
        <w:t xml:space="preserve">                                                                     Subsecretario</w:t>
      </w:r>
    </w:p>
    <w:sectPr>
      <w:headerReference r:id="rId6" w:type="default"/>
      <w:footerReference r:id="rId7" w:type="default"/>
      <w:pgSz w:h="20160" w:w="12240" w:orient="portrait"/>
      <w:pgMar w:bottom="2100" w:top="1620" w:left="1160" w:right="1080" w:header="567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64.0" w:type="dxa"/>
      <w:jc w:val="lef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4921"/>
      <w:gridCol w:w="5143"/>
      <w:tblGridChange w:id="0">
        <w:tblGrid>
          <w:gridCol w:w="4921"/>
          <w:gridCol w:w="5143"/>
        </w:tblGrid>
      </w:tblGridChange>
    </w:tblGrid>
    <w:tr>
      <w:trPr>
        <w:cantSplit w:val="0"/>
        <w:trHeight w:val="931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3F">
          <w:pPr>
            <w:tabs>
              <w:tab w:val="center" w:leader="none" w:pos="4111"/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  <w:sz w:val="14"/>
              <w:szCs w:val="14"/>
            </w:rPr>
          </w:pPr>
          <w:hyperlink r:id="rId1"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Calle 10 No 7-50</w:t>
            </w:r>
          </w:hyperlink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 Capitolio Nacional</w:t>
          </w:r>
        </w:p>
        <w:p w:rsidR="00000000" w:rsidDel="00000000" w:rsidP="00000000" w:rsidRDefault="00000000" w:rsidRPr="00000000" w14:paraId="00000040">
          <w:pPr>
            <w:tabs>
              <w:tab w:val="center" w:leader="none" w:pos="4111"/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Carrera 7 No. 8 - 68 Ed.  Nuevo del Congreso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center" w:leader="none" w:pos="4111"/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Carrera 8 No. 12 - 02   Dir. Administrativa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Bogotá D.C.  Colombia.</w:t>
          </w:r>
        </w:p>
      </w:tc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43">
          <w:pPr>
            <w:tabs>
              <w:tab w:val="center" w:leader="none" w:pos="4111"/>
              <w:tab w:val="center" w:leader="none" w:pos="4419"/>
              <w:tab w:val="right" w:leader="none" w:pos="8838"/>
            </w:tabs>
            <w:jc w:val="right"/>
            <w:rPr>
              <w:rFonts w:ascii="Calibri" w:cs="Calibri" w:eastAsia="Calibri" w:hAnsi="Calibri"/>
              <w:sz w:val="14"/>
              <w:szCs w:val="14"/>
            </w:rPr>
          </w:pPr>
          <w:hyperlink r:id="rId2"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www.camara.gov.co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center" w:leader="none" w:pos="4111"/>
              <w:tab w:val="center" w:leader="none" w:pos="4419"/>
              <w:tab w:val="right" w:leader="none" w:pos="8838"/>
            </w:tabs>
            <w:jc w:val="right"/>
            <w:rPr>
              <w:rFonts w:ascii="Calibri" w:cs="Calibri" w:eastAsia="Calibri" w:hAnsi="Calibri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twitter@camaracolombia</w:t>
          </w:r>
        </w:p>
        <w:p w:rsidR="00000000" w:rsidDel="00000000" w:rsidP="00000000" w:rsidRDefault="00000000" w:rsidRPr="00000000" w14:paraId="00000045">
          <w:pPr>
            <w:tabs>
              <w:tab w:val="center" w:leader="none" w:pos="4419"/>
              <w:tab w:val="right" w:leader="none" w:pos="8838"/>
            </w:tabs>
            <w:jc w:val="right"/>
            <w:rPr>
              <w:rFonts w:ascii="Calibri" w:cs="Calibri" w:eastAsia="Calibri" w:hAnsi="Calibri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                               Facebook: camaraderepresentantes</w:t>
          </w:r>
        </w:p>
        <w:p w:rsidR="00000000" w:rsidDel="00000000" w:rsidP="00000000" w:rsidRDefault="00000000" w:rsidRPr="00000000" w14:paraId="00000046">
          <w:pPr>
            <w:tabs>
              <w:tab w:val="center" w:leader="none" w:pos="4419"/>
              <w:tab w:val="right" w:leader="none" w:pos="88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PBX 6018770720 Ext.: 4059-4060-4056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center" w:leader="none" w:pos="4419"/>
              <w:tab w:val="right" w:leader="none" w:pos="8838"/>
            </w:tabs>
            <w:jc w:val="right"/>
            <w:rPr>
              <w:rFonts w:ascii="Calibri" w:cs="Calibri" w:eastAsia="Calibri" w:hAnsi="Calibri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Línea Gratuita: 018000122512</w:t>
          </w:r>
        </w:p>
        <w:p w:rsidR="00000000" w:rsidDel="00000000" w:rsidP="00000000" w:rsidRDefault="00000000" w:rsidRPr="00000000" w14:paraId="00000048">
          <w:pPr>
            <w:tabs>
              <w:tab w:val="center" w:leader="none" w:pos="4419"/>
              <w:tab w:val="right" w:leader="none" w:pos="8838"/>
            </w:tabs>
            <w:jc w:val="right"/>
            <w:rPr>
              <w:rFonts w:ascii="Calibri" w:cs="Calibri" w:eastAsia="Calibri" w:hAnsi="Calibri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comision.septima@camara.gov.co</w:t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65404</wp:posOffset>
              </wp:positionH>
              <wp:positionV relativeFrom="paragraph">
                <wp:posOffset>0</wp:posOffset>
              </wp:positionV>
              <wp:extent cx="1562100" cy="1682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82BA9" w:rsidDel="00000000" w:rsidP="00E82BA9" w:rsidRDefault="00E82BA9" w:rsidRPr="00000000" w14:paraId="1D198A6B" w14:textId="77777777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 w:val="1"/>
                              <w:sz w:val="16"/>
                            </w:rPr>
                          </w:pPr>
                          <w:r w:rsidDel="00000000" w:rsidR="00000000" w:rsidRPr="00000000">
                            <w:rPr>
                              <w:rFonts w:ascii="Calibri" w:hAnsi="Calibri"/>
                              <w:i w:val="1"/>
                              <w:sz w:val="14"/>
                            </w:rPr>
                            <w:t>Proyectó:</w:t>
                          </w:r>
                          <w:r w:rsidDel="00000000" w:rsidR="00000000" w:rsidRPr="00000000">
                            <w:rPr>
                              <w:rFonts w:ascii="Calibri" w:hAnsi="Calibri"/>
                              <w:i w:val="1"/>
                              <w:spacing w:val="-3"/>
                              <w:sz w:val="14"/>
                            </w:rPr>
                            <w:t xml:space="preserve"> </w:t>
                          </w:r>
                          <w:r w:rsidDel="00000000" w:rsidR="00000000" w:rsidRPr="000D75DC">
                            <w:rPr>
                              <w:rFonts w:ascii="Comic Sans MS" w:hAnsi="Comic Sans MS"/>
                              <w:i w:val="1"/>
                              <w:sz w:val="14"/>
                              <w:szCs w:val="20"/>
                            </w:rPr>
                            <w:t>Dary Hurtado</w:t>
                          </w:r>
                        </w:p>
                      </w:txbxContent>
                    </wps:txbx>
                    <wps:bodyPr anchorCtr="0" anchor="t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65404</wp:posOffset>
              </wp:positionH>
              <wp:positionV relativeFrom="paragraph">
                <wp:posOffset>0</wp:posOffset>
              </wp:positionV>
              <wp:extent cx="1562100" cy="1682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2100" cy="168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.0" w:type="auto"/>
                            <w:tblInd w:w="2.0" w:type="dxa"/>
                            <w:tblBorders>
                              <w:top w:color="000000" w:space="0" w:sz="2" w:val="single"/>
                              <w:left w:color="000000" w:space="0" w:sz="2" w:val="single"/>
                              <w:bottom w:color="000000" w:space="0" w:sz="2" w:val="single"/>
                              <w:right w:color="000000" w:space="0" w:sz="2" w:val="single"/>
                              <w:insideH w:color="000000" w:space="0" w:sz="2" w:val="single"/>
                              <w:insideV w:color="000000" w:space="0" w:sz="2" w:val="single"/>
                            </w:tblBorders>
                            <w:tblLayout w:type="fixed"/>
                            <w:tblLook w:val="01E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>
                            <w:trPr>
                              <w:trHeight w:val="275"/>
                            </w:trPr>
                            <w:tc>
                              <w:tcPr>
                                <w:tcW w:w="2602.0" w:type="dxa"/>
                                <w:vMerge w:val="restart"/>
                              </w:tcPr>
                              <w:p w:rsidR="00B9417F" w:rsidDel="00000000" w:rsidP="00000000" w:rsidRDefault="00B9417F" w:rsidRPr="00000000" w14:paraId="196704C7" w14:textId="77777777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55.0" w:type="dxa"/>
                                <w:gridSpan w:val="3"/>
                              </w:tcPr>
                              <w:p w:rsidR="00B9417F" w:rsidDel="00000000" w:rsidP="00000000" w:rsidRDefault="00073683" w:rsidRPr="00000000" w14:paraId="202F114C" w14:textId="77777777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 w:val="1"/>
                                    <w:sz w:val="20"/>
                                  </w:rPr>
                                </w:pP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Comisión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>
                            <w:trPr>
                              <w:trHeight w:val="256"/>
                            </w:trPr>
                            <w:tc>
                              <w:tcPr>
                                <w:tcW w:w="2602.0" w:type="dxa"/>
                                <w:vMerge w:val="continue"/>
                                <w:tcBorders>
                                  <w:top w:space="0" w:sz="0" w:val="nil"/>
                                </w:tcBorders>
                              </w:tcPr>
                              <w:p w:rsidR="00B9417F" w:rsidDel="00000000" w:rsidP="00000000" w:rsidRDefault="00B9417F" w:rsidRPr="00000000" w14:paraId="3E75FB38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.0" w:type="dxa"/>
                                <w:vMerge w:val="restart"/>
                              </w:tcPr>
                              <w:p w:rsidR="00B9417F" w:rsidDel="00000000" w:rsidP="00000000" w:rsidRDefault="00073683" w:rsidRPr="00000000" w14:paraId="4F33641E" w14:textId="77777777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 w:val="1"/>
                                    <w:sz w:val="20"/>
                                  </w:rPr>
                                </w:pP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Orden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del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Día</w:t>
                                </w:r>
                              </w:p>
                              <w:p w:rsidR="00B9417F" w:rsidDel="00000000" w:rsidP="00000000" w:rsidRDefault="00073683" w:rsidRPr="00000000" w14:paraId="0194A566" w14:textId="77777777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 w:val="1"/>
                                    <w:sz w:val="20"/>
                                  </w:rPr>
                                </w:pP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Periodo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Constitucional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2022-2026</w:t>
                                </w:r>
                              </w:p>
                              <w:p w:rsidR="00B9417F" w:rsidDel="00000000" w:rsidP="000653A9" w:rsidRDefault="00073683" w:rsidRPr="00000000" w14:paraId="3E99ED02" w14:textId="60C41C81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 w:val="1"/>
                                    <w:sz w:val="20"/>
                                  </w:rPr>
                                </w:pP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Legislatura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202</w:t>
                                </w:r>
                                <w:r w:rsidDel="00000000" w:rsidR="005D095D" w:rsidRPr="00000000">
                                  <w:rPr>
                                    <w:b w:val="1"/>
                                    <w:sz w:val="20"/>
                                  </w:rPr>
                                  <w:t>5</w:t>
                                </w:r>
                                <w:r w:rsidDel="00000000" w:rsidR="00000000" w:rsidRPr="00000000">
                                  <w:rPr>
                                    <w:b w:val="1"/>
                                    <w:sz w:val="20"/>
                                  </w:rPr>
                                  <w:t>-202</w:t>
                                </w:r>
                                <w:r w:rsidDel="00000000" w:rsidR="005D095D" w:rsidRPr="00000000">
                                  <w:rPr>
                                    <w:b w:val="1"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.0" w:type="dxa"/>
                              </w:tcPr>
                              <w:p w:rsidR="00B9417F" w:rsidDel="00000000" w:rsidP="00000000" w:rsidRDefault="00073683" w:rsidRPr="00000000" w14:paraId="32262CFC" w14:textId="77777777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 w:rsidDel="00000000" w:rsidR="00000000" w:rsidRPr="00000000"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.0" w:type="dxa"/>
                              </w:tcPr>
                              <w:p w:rsidR="00B9417F" w:rsidDel="00000000" w:rsidP="00000000" w:rsidRDefault="00073683" w:rsidRPr="00000000" w14:paraId="7D989AE2" w14:textId="77777777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 w:rsidDel="00000000" w:rsidR="00000000" w:rsidRPr="00000000"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>
                            <w:trPr>
                              <w:trHeight w:val="256"/>
                            </w:trPr>
                            <w:tc>
                              <w:tcPr>
                                <w:tcW w:w="2602.0" w:type="dxa"/>
                                <w:vMerge w:val="continue"/>
                                <w:tcBorders>
                                  <w:top w:space="0" w:sz="0" w:val="nil"/>
                                </w:tcBorders>
                              </w:tcPr>
                              <w:p w:rsidR="00B9417F" w:rsidDel="00000000" w:rsidP="00000000" w:rsidRDefault="00B9417F" w:rsidRPr="00000000" w14:paraId="19405892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.0" w:type="dxa"/>
                                <w:vMerge w:val="continue"/>
                                <w:tcBorders>
                                  <w:top w:space="0" w:sz="0" w:val="nil"/>
                                </w:tcBorders>
                              </w:tcPr>
                              <w:p w:rsidR="00B9417F" w:rsidDel="00000000" w:rsidP="00000000" w:rsidRDefault="00B9417F" w:rsidRPr="00000000" w14:paraId="54929654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.0" w:type="dxa"/>
                              </w:tcPr>
                              <w:p w:rsidR="00B9417F" w:rsidDel="00000000" w:rsidP="00000000" w:rsidRDefault="00073683" w:rsidRPr="00000000" w14:paraId="169E04B0" w14:textId="77777777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 w:rsidDel="00000000" w:rsidR="00000000" w:rsidRPr="00000000"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.0" w:type="dxa"/>
                              </w:tcPr>
                              <w:p w:rsidR="00B9417F" w:rsidDel="00000000" w:rsidP="00000000" w:rsidRDefault="00073683" w:rsidRPr="00000000" w14:paraId="47268431" w14:textId="77777777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 w:rsidDel="00000000" w:rsidR="00000000" w:rsidRPr="00000000"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>
                            <w:trPr>
                              <w:trHeight w:val="257"/>
                            </w:trPr>
                            <w:tc>
                              <w:tcPr>
                                <w:tcW w:w="2602.0" w:type="dxa"/>
                                <w:vMerge w:val="continue"/>
                                <w:tcBorders>
                                  <w:top w:space="0" w:sz="0" w:val="nil"/>
                                </w:tcBorders>
                              </w:tcPr>
                              <w:p w:rsidR="00B9417F" w:rsidDel="00000000" w:rsidP="00000000" w:rsidRDefault="00B9417F" w:rsidRPr="00000000" w14:paraId="395057CD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.0" w:type="dxa"/>
                                <w:vMerge w:val="continue"/>
                                <w:tcBorders>
                                  <w:top w:space="0" w:sz="0" w:val="nil"/>
                                </w:tcBorders>
                              </w:tcPr>
                              <w:p w:rsidR="00B9417F" w:rsidDel="00000000" w:rsidP="00000000" w:rsidRDefault="00B9417F" w:rsidRPr="00000000" w14:paraId="5A4537F3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.0" w:type="dxa"/>
                              </w:tcPr>
                              <w:p w:rsidR="00B9417F" w:rsidDel="00000000" w:rsidP="00000000" w:rsidRDefault="00073683" w:rsidRPr="00000000" w14:paraId="2C80555F" w14:textId="77777777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 w:rsidDel="00000000" w:rsidR="00000000" w:rsidRPr="00000000"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.0" w:type="dxa"/>
                              </w:tcPr>
                              <w:p w:rsidR="00B9417F" w:rsidDel="00000000" w:rsidP="00000000" w:rsidRDefault="00073683" w:rsidRPr="00000000" w14:paraId="5257ED29" w14:textId="628C3184">
                                <w:pPr>
                                  <w:pStyle w:val="TableParagraph"/>
                                  <w:ind w:right="203"/>
                                  <w:rPr>
                                    <w:b w:val="1"/>
                                    <w:sz w:val="14"/>
                                  </w:rPr>
                                </w:pPr>
                                <w:r w:rsidDel="00000000" w:rsidR="00000000" w:rsidRPr="00000000">
                                  <w:fldChar w:fldCharType="begin"/>
                                </w:r>
                                <w:r w:rsidDel="00000000" w:rsidR="00000000" w:rsidRPr="00000000">
                                  <w:rPr>
                                    <w:b w:val="1"/>
                                    <w:sz w:val="14"/>
                                  </w:rPr>
                                  <w:instrText xml:space="preserve"> PAGE </w:instrText>
                                </w:r>
                                <w:r w:rsidDel="00000000" w:rsidR="00000000" w:rsidRPr="00000000">
                                  <w:fldChar w:fldCharType="separate"/>
                                </w:r>
                                <w:r w:rsidDel="00000000" w:rsidR="003E0D6D" w:rsidRPr="00000000">
                                  <w:rPr>
                                    <w:b w:val="1"/>
                                    <w:noProof w:val="1"/>
                                    <w:sz w:val="14"/>
                                  </w:rPr>
                                  <w:t>2</w:t>
                                </w:r>
                                <w:r w:rsidDel="00000000" w:rsidR="00000000" w:rsidRPr="00000000">
                                  <w:fldChar w:fldCharType="end"/>
                                </w:r>
                                <w:r w:rsidDel="00000000" w:rsidR="00000000" w:rsidRPr="00000000">
                                  <w:rPr>
                                    <w:b w:val="1"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Del="00000000" w:rsidR="005A364F" w:rsidRPr="005A364F">
                                  <w:rPr>
                                    <w:b w:val="1"/>
                                    <w:bCs w:val="1"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:rsidR="00B9417F" w:rsidDel="00000000" w:rsidP="00000000" w:rsidRDefault="00B9417F" w:rsidRPr="00000000" w14:paraId="2740F369" w14:textId="77777777">
                          <w:pPr>
                            <w:pStyle w:val="Textoindependiente"/>
                          </w:pPr>
                        </w:p>
                      </w:txbxContent>
                    </wps:txbx>
                    <wps:bodyPr anchorCtr="0" anchor="t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8545" cy="680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3528" w:right="985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amara.gov.co/portal2011/index.php/servicios-al-ciudadano/servicios-de-atencion-en-linea/contactenos" TargetMode="External"/><Relationship Id="rId2" Type="http://schemas.openxmlformats.org/officeDocument/2006/relationships/hyperlink" Target="http://www.camara.gov.co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