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DFCD" w14:textId="477797CE" w:rsidR="00733F9F" w:rsidRPr="00AA0E65" w:rsidRDefault="00733F9F" w:rsidP="00AA0E65">
      <w:pPr>
        <w:spacing w:line="288" w:lineRule="auto"/>
        <w:contextualSpacing/>
        <w:jc w:val="both"/>
        <w:rPr>
          <w:rFonts w:ascii="Arial Narrow" w:eastAsia="Helvetica Neue Light" w:hAnsi="Arial Narrow" w:cs="Arial"/>
          <w:bCs/>
          <w:sz w:val="20"/>
          <w:szCs w:val="20"/>
        </w:rPr>
      </w:pPr>
      <w:r w:rsidRPr="00AA0E65">
        <w:rPr>
          <w:rFonts w:ascii="Arial Narrow" w:eastAsia="Helvetica Neue Light" w:hAnsi="Arial Narrow" w:cs="Arial"/>
          <w:bCs/>
          <w:sz w:val="20"/>
          <w:szCs w:val="20"/>
        </w:rPr>
        <w:t xml:space="preserve">Bogotá, </w:t>
      </w:r>
      <w:r w:rsidR="00AA0E65" w:rsidRPr="00AA0E65">
        <w:rPr>
          <w:rFonts w:ascii="Arial Narrow" w:eastAsia="Helvetica Neue Light" w:hAnsi="Arial Narrow" w:cs="Arial"/>
          <w:bCs/>
          <w:sz w:val="20"/>
          <w:szCs w:val="20"/>
        </w:rPr>
        <w:t>28</w:t>
      </w:r>
      <w:r w:rsidRPr="00AA0E65">
        <w:rPr>
          <w:rFonts w:ascii="Arial Narrow" w:eastAsia="Helvetica Neue Light" w:hAnsi="Arial Narrow" w:cs="Arial"/>
          <w:bCs/>
          <w:sz w:val="20"/>
          <w:szCs w:val="20"/>
        </w:rPr>
        <w:t xml:space="preserve"> de </w:t>
      </w:r>
      <w:r w:rsidR="00AA0E65" w:rsidRPr="00AA0E65">
        <w:rPr>
          <w:rFonts w:ascii="Arial Narrow" w:eastAsia="Helvetica Neue Light" w:hAnsi="Arial Narrow" w:cs="Arial"/>
          <w:bCs/>
          <w:sz w:val="20"/>
          <w:szCs w:val="20"/>
        </w:rPr>
        <w:t>noviembre</w:t>
      </w:r>
      <w:r w:rsidRPr="00AA0E65">
        <w:rPr>
          <w:rFonts w:ascii="Arial Narrow" w:eastAsia="Helvetica Neue Light" w:hAnsi="Arial Narrow" w:cs="Arial"/>
          <w:bCs/>
          <w:sz w:val="20"/>
          <w:szCs w:val="20"/>
        </w:rPr>
        <w:t xml:space="preserve"> de 2023</w:t>
      </w:r>
    </w:p>
    <w:p w14:paraId="4C2A7291" w14:textId="77777777" w:rsidR="0030125C" w:rsidRDefault="0030125C" w:rsidP="00AA0E65">
      <w:pPr>
        <w:spacing w:line="288" w:lineRule="auto"/>
        <w:contextualSpacing/>
        <w:jc w:val="both"/>
        <w:rPr>
          <w:rFonts w:ascii="Arial Narrow" w:eastAsia="Helvetica Neue Light" w:hAnsi="Arial Narrow" w:cs="Arial"/>
          <w:bCs/>
          <w:sz w:val="20"/>
          <w:szCs w:val="20"/>
        </w:rPr>
      </w:pPr>
    </w:p>
    <w:p w14:paraId="43A149D2" w14:textId="77777777" w:rsidR="00396D48" w:rsidRPr="00AA0E65" w:rsidRDefault="00396D48" w:rsidP="00AA0E65">
      <w:pPr>
        <w:spacing w:line="288" w:lineRule="auto"/>
        <w:contextualSpacing/>
        <w:jc w:val="both"/>
        <w:rPr>
          <w:rFonts w:ascii="Arial Narrow" w:eastAsia="Helvetica Neue Light" w:hAnsi="Arial Narrow" w:cs="Arial"/>
          <w:bCs/>
          <w:sz w:val="20"/>
          <w:szCs w:val="20"/>
        </w:rPr>
      </w:pPr>
    </w:p>
    <w:p w14:paraId="08023E9C" w14:textId="6D135388" w:rsidR="00D2416E" w:rsidRPr="00D2416E" w:rsidRDefault="00D2416E" w:rsidP="00AA0E65">
      <w:pPr>
        <w:spacing w:line="288" w:lineRule="auto"/>
        <w:contextualSpacing/>
        <w:rPr>
          <w:rFonts w:ascii="Arial Narrow" w:eastAsiaTheme="minorHAnsi" w:hAnsi="Arial Narrow" w:cs="Arial"/>
          <w:sz w:val="20"/>
          <w:szCs w:val="20"/>
        </w:rPr>
      </w:pPr>
      <w:r>
        <w:rPr>
          <w:rFonts w:ascii="Arial Narrow" w:eastAsiaTheme="minorHAnsi" w:hAnsi="Arial Narrow" w:cs="Arial"/>
          <w:sz w:val="20"/>
          <w:szCs w:val="20"/>
        </w:rPr>
        <w:t>Representante</w:t>
      </w:r>
    </w:p>
    <w:p w14:paraId="39097FBD" w14:textId="699158A2" w:rsidR="00AA0E65" w:rsidRPr="00AA0E65" w:rsidRDefault="00AA0E65" w:rsidP="00AA0E65">
      <w:pPr>
        <w:spacing w:line="288" w:lineRule="auto"/>
        <w:contextualSpacing/>
        <w:rPr>
          <w:rFonts w:ascii="Arial Narrow" w:eastAsiaTheme="minorHAnsi" w:hAnsi="Arial Narrow" w:cs="Arial"/>
          <w:sz w:val="20"/>
          <w:szCs w:val="20"/>
        </w:rPr>
      </w:pPr>
      <w:r w:rsidRPr="00AA0E65">
        <w:rPr>
          <w:rFonts w:ascii="Arial Narrow" w:eastAsiaTheme="minorHAnsi" w:hAnsi="Arial Narrow" w:cs="Arial"/>
          <w:b/>
          <w:bCs/>
          <w:sz w:val="20"/>
          <w:szCs w:val="20"/>
        </w:rPr>
        <w:t>OSCAR HERNÁN SÁNCHEZ LEÓN</w:t>
      </w:r>
      <w:r w:rsidRPr="00AA0E65">
        <w:rPr>
          <w:rFonts w:ascii="Arial Narrow" w:eastAsiaTheme="minorHAnsi" w:hAnsi="Arial Narrow" w:cs="Arial"/>
          <w:b/>
          <w:bCs/>
          <w:sz w:val="20"/>
          <w:szCs w:val="20"/>
        </w:rPr>
        <w:br/>
      </w:r>
      <w:r w:rsidRPr="00AA0E65">
        <w:rPr>
          <w:rFonts w:ascii="Arial Narrow" w:eastAsiaTheme="minorHAnsi" w:hAnsi="Arial Narrow" w:cs="Arial"/>
          <w:sz w:val="20"/>
          <w:szCs w:val="20"/>
        </w:rPr>
        <w:t>Comisión Primera Constitucional</w:t>
      </w:r>
      <w:r w:rsidRPr="00AA0E65">
        <w:rPr>
          <w:rFonts w:ascii="Arial Narrow" w:eastAsiaTheme="minorHAnsi" w:hAnsi="Arial Narrow" w:cs="Arial"/>
          <w:sz w:val="20"/>
          <w:szCs w:val="20"/>
        </w:rPr>
        <w:br/>
        <w:t>Cámara de Representantes</w:t>
      </w:r>
    </w:p>
    <w:p w14:paraId="19DD37D6" w14:textId="77777777" w:rsidR="00FF7574" w:rsidRDefault="00FF7574" w:rsidP="00AA0E65">
      <w:pPr>
        <w:spacing w:line="288" w:lineRule="auto"/>
        <w:contextualSpacing/>
        <w:jc w:val="both"/>
        <w:rPr>
          <w:rFonts w:ascii="Arial Narrow" w:eastAsiaTheme="minorHAnsi" w:hAnsi="Arial Narrow" w:cs="Arial"/>
          <w:sz w:val="20"/>
          <w:szCs w:val="20"/>
        </w:rPr>
      </w:pPr>
    </w:p>
    <w:p w14:paraId="33BEE910" w14:textId="77777777" w:rsidR="00396D48" w:rsidRPr="00AA0E65" w:rsidRDefault="00396D48" w:rsidP="00AA0E65">
      <w:pPr>
        <w:spacing w:line="288" w:lineRule="auto"/>
        <w:contextualSpacing/>
        <w:jc w:val="both"/>
        <w:rPr>
          <w:rFonts w:ascii="Arial Narrow" w:eastAsiaTheme="minorHAnsi" w:hAnsi="Arial Narrow" w:cs="Arial"/>
          <w:sz w:val="20"/>
          <w:szCs w:val="20"/>
        </w:rPr>
      </w:pPr>
    </w:p>
    <w:p w14:paraId="1F95CD0A" w14:textId="39D26AE4" w:rsidR="00AA0E65" w:rsidRPr="00AA0E65" w:rsidRDefault="00AA0E65" w:rsidP="00AA0E65">
      <w:pPr>
        <w:spacing w:line="288" w:lineRule="auto"/>
        <w:ind w:left="3540"/>
        <w:contextualSpacing/>
        <w:jc w:val="both"/>
        <w:rPr>
          <w:rFonts w:ascii="Arial Narrow" w:eastAsiaTheme="minorHAnsi" w:hAnsi="Arial Narrow" w:cs="Arial"/>
          <w:b/>
          <w:bCs/>
          <w:sz w:val="20"/>
          <w:szCs w:val="20"/>
        </w:rPr>
      </w:pPr>
      <w:r w:rsidRPr="00AA0E65">
        <w:rPr>
          <w:rFonts w:ascii="Arial Narrow" w:eastAsiaTheme="minorHAnsi" w:hAnsi="Arial Narrow" w:cs="Arial"/>
          <w:b/>
          <w:bCs/>
          <w:sz w:val="20"/>
          <w:szCs w:val="20"/>
        </w:rPr>
        <w:t>Asunto:</w:t>
      </w:r>
      <w:r w:rsidRPr="00AA0E65">
        <w:rPr>
          <w:rFonts w:ascii="Arial Narrow" w:eastAsiaTheme="minorHAnsi" w:hAnsi="Arial Narrow" w:cs="Arial"/>
          <w:sz w:val="20"/>
          <w:szCs w:val="20"/>
        </w:rPr>
        <w:t xml:space="preserve"> Informe de ponencia positiva para </w:t>
      </w:r>
      <w:r w:rsidR="00DF79BA">
        <w:rPr>
          <w:rFonts w:ascii="Arial Narrow" w:eastAsiaTheme="minorHAnsi" w:hAnsi="Arial Narrow" w:cs="Arial"/>
          <w:sz w:val="20"/>
          <w:szCs w:val="20"/>
        </w:rPr>
        <w:t>segundo</w:t>
      </w:r>
      <w:r w:rsidRPr="00AA0E65">
        <w:rPr>
          <w:rFonts w:ascii="Arial Narrow" w:eastAsiaTheme="minorHAnsi" w:hAnsi="Arial Narrow" w:cs="Arial"/>
          <w:sz w:val="20"/>
          <w:szCs w:val="20"/>
        </w:rPr>
        <w:t xml:space="preserve"> debate al </w:t>
      </w:r>
      <w:bookmarkStart w:id="0" w:name="_Hlk149829997"/>
      <w:r w:rsidRPr="00AA0E65">
        <w:rPr>
          <w:rFonts w:ascii="Arial Narrow" w:eastAsiaTheme="minorHAnsi" w:hAnsi="Arial Narrow" w:cs="Arial"/>
          <w:sz w:val="20"/>
          <w:szCs w:val="20"/>
        </w:rPr>
        <w:t xml:space="preserve">Proyecto de Acto Legislativo </w:t>
      </w:r>
      <w:proofErr w:type="spellStart"/>
      <w:r w:rsidRPr="00AA0E65">
        <w:rPr>
          <w:rFonts w:ascii="Arial Narrow" w:eastAsiaTheme="minorHAnsi" w:hAnsi="Arial Narrow" w:cs="Arial"/>
          <w:sz w:val="20"/>
          <w:szCs w:val="20"/>
        </w:rPr>
        <w:t>N°</w:t>
      </w:r>
      <w:proofErr w:type="spellEnd"/>
      <w:r w:rsidRPr="00AA0E65">
        <w:rPr>
          <w:rFonts w:ascii="Arial Narrow" w:eastAsiaTheme="minorHAnsi" w:hAnsi="Arial Narrow" w:cs="Arial"/>
          <w:sz w:val="20"/>
          <w:szCs w:val="20"/>
        </w:rPr>
        <w:t xml:space="preserve"> 280 de 2023 Cámara, 008 de 2023 Senado acumulado con el 003 de 2023 Senado</w:t>
      </w:r>
      <w:r w:rsidR="00FF7574">
        <w:rPr>
          <w:rFonts w:ascii="Arial Narrow" w:eastAsiaTheme="minorHAnsi" w:hAnsi="Arial Narrow" w:cs="Arial"/>
          <w:sz w:val="20"/>
          <w:szCs w:val="20"/>
        </w:rPr>
        <w:t xml:space="preserve"> – Primera vuelta </w:t>
      </w:r>
    </w:p>
    <w:bookmarkEnd w:id="0"/>
    <w:p w14:paraId="50E7BE3E" w14:textId="77777777" w:rsidR="00AA0E65" w:rsidRDefault="00AA0E65" w:rsidP="00AA0E65">
      <w:pPr>
        <w:spacing w:line="288" w:lineRule="auto"/>
        <w:contextualSpacing/>
        <w:jc w:val="both"/>
        <w:rPr>
          <w:rFonts w:ascii="Arial Narrow" w:eastAsiaTheme="minorHAnsi" w:hAnsi="Arial Narrow" w:cs="Arial"/>
          <w:sz w:val="20"/>
          <w:szCs w:val="20"/>
        </w:rPr>
      </w:pPr>
    </w:p>
    <w:p w14:paraId="1D3B891C" w14:textId="77777777" w:rsidR="00396D48" w:rsidRDefault="00396D48" w:rsidP="00AA0E65">
      <w:pPr>
        <w:spacing w:line="288" w:lineRule="auto"/>
        <w:contextualSpacing/>
        <w:jc w:val="both"/>
        <w:rPr>
          <w:rFonts w:ascii="Arial Narrow" w:eastAsiaTheme="minorHAnsi" w:hAnsi="Arial Narrow" w:cs="Arial"/>
          <w:sz w:val="20"/>
          <w:szCs w:val="20"/>
        </w:rPr>
      </w:pPr>
    </w:p>
    <w:p w14:paraId="40629751" w14:textId="30A2A0C8" w:rsidR="00D2416E" w:rsidRDefault="00D2416E" w:rsidP="00AA0E65">
      <w:pPr>
        <w:spacing w:line="288" w:lineRule="auto"/>
        <w:contextualSpacing/>
        <w:jc w:val="both"/>
        <w:rPr>
          <w:rFonts w:ascii="Arial Narrow" w:eastAsiaTheme="minorHAnsi" w:hAnsi="Arial Narrow" w:cs="Arial"/>
          <w:sz w:val="20"/>
          <w:szCs w:val="20"/>
        </w:rPr>
      </w:pPr>
      <w:r>
        <w:rPr>
          <w:rFonts w:ascii="Arial Narrow" w:eastAsiaTheme="minorHAnsi" w:hAnsi="Arial Narrow" w:cs="Arial"/>
          <w:sz w:val="20"/>
          <w:szCs w:val="20"/>
        </w:rPr>
        <w:t>Estimado Representante:</w:t>
      </w:r>
    </w:p>
    <w:p w14:paraId="4B1B1C69" w14:textId="77777777" w:rsidR="00FF7574" w:rsidRPr="00AA0E65" w:rsidRDefault="00FF7574" w:rsidP="00AA0E65">
      <w:pPr>
        <w:spacing w:line="288" w:lineRule="auto"/>
        <w:contextualSpacing/>
        <w:jc w:val="both"/>
        <w:rPr>
          <w:rFonts w:ascii="Arial Narrow" w:eastAsiaTheme="minorHAnsi" w:hAnsi="Arial Narrow" w:cs="Arial"/>
          <w:sz w:val="20"/>
          <w:szCs w:val="20"/>
        </w:rPr>
      </w:pPr>
    </w:p>
    <w:p w14:paraId="657A208B" w14:textId="0CEE279F" w:rsidR="00AA0E65" w:rsidRPr="00AA0E65" w:rsidRDefault="00AA0E65" w:rsidP="00AA0E65">
      <w:pPr>
        <w:spacing w:line="288" w:lineRule="auto"/>
        <w:contextualSpacing/>
        <w:jc w:val="both"/>
        <w:rPr>
          <w:rFonts w:ascii="Arial Narrow" w:eastAsiaTheme="minorHAnsi" w:hAnsi="Arial Narrow" w:cs="Arial"/>
          <w:sz w:val="20"/>
          <w:szCs w:val="20"/>
        </w:rPr>
      </w:pPr>
      <w:r w:rsidRPr="00AA0E65">
        <w:rPr>
          <w:rFonts w:ascii="Arial Narrow" w:eastAsiaTheme="minorHAnsi" w:hAnsi="Arial Narrow" w:cs="Arial"/>
          <w:sz w:val="20"/>
          <w:szCs w:val="20"/>
        </w:rPr>
        <w:t>En cumplimiento del encargo recibido por parte de la</w:t>
      </w:r>
      <w:r w:rsidR="00FF7574">
        <w:rPr>
          <w:rFonts w:ascii="Arial Narrow" w:eastAsiaTheme="minorHAnsi" w:hAnsi="Arial Narrow" w:cs="Arial"/>
          <w:sz w:val="20"/>
          <w:szCs w:val="20"/>
        </w:rPr>
        <w:t xml:space="preserve"> </w:t>
      </w:r>
      <w:r w:rsidRPr="00AA0E65">
        <w:rPr>
          <w:rFonts w:ascii="Arial Narrow" w:eastAsiaTheme="minorHAnsi" w:hAnsi="Arial Narrow" w:cs="Arial"/>
          <w:sz w:val="20"/>
          <w:szCs w:val="20"/>
        </w:rPr>
        <w:t xml:space="preserve">Mesa Directiva de la Comisión Primera de la Cámara de Representantes y de conformidad con lo establecido en el artículo 150 de la Ley 5ª de 1992, nos permitimos rendir informe de ponencia positiva para </w:t>
      </w:r>
      <w:r w:rsidR="00FF7574">
        <w:rPr>
          <w:rFonts w:ascii="Arial Narrow" w:eastAsiaTheme="minorHAnsi" w:hAnsi="Arial Narrow" w:cs="Arial"/>
          <w:sz w:val="20"/>
          <w:szCs w:val="20"/>
        </w:rPr>
        <w:t xml:space="preserve">segundo debate </w:t>
      </w:r>
      <w:r w:rsidR="00B70025">
        <w:rPr>
          <w:rFonts w:ascii="Arial Narrow" w:eastAsiaTheme="minorHAnsi" w:hAnsi="Arial Narrow" w:cs="Arial"/>
          <w:sz w:val="20"/>
          <w:szCs w:val="20"/>
        </w:rPr>
        <w:t xml:space="preserve">al </w:t>
      </w:r>
      <w:r w:rsidRPr="00AA0E65">
        <w:rPr>
          <w:rFonts w:ascii="Arial Narrow" w:eastAsiaTheme="minorHAnsi" w:hAnsi="Arial Narrow" w:cs="Arial"/>
          <w:sz w:val="20"/>
          <w:szCs w:val="20"/>
        </w:rPr>
        <w:t xml:space="preserve">Proyecto de Acto Legislativo </w:t>
      </w:r>
      <w:proofErr w:type="spellStart"/>
      <w:r w:rsidRPr="00AA0E65">
        <w:rPr>
          <w:rFonts w:ascii="Arial Narrow" w:eastAsiaTheme="minorHAnsi" w:hAnsi="Arial Narrow" w:cs="Arial"/>
          <w:sz w:val="20"/>
          <w:szCs w:val="20"/>
        </w:rPr>
        <w:t>N°</w:t>
      </w:r>
      <w:proofErr w:type="spellEnd"/>
      <w:r w:rsidRPr="00AA0E65">
        <w:rPr>
          <w:rFonts w:ascii="Arial Narrow" w:eastAsiaTheme="minorHAnsi" w:hAnsi="Arial Narrow" w:cs="Arial"/>
          <w:sz w:val="20"/>
          <w:szCs w:val="20"/>
        </w:rPr>
        <w:t xml:space="preserve"> 280 de 2023 Cámara</w:t>
      </w:r>
      <w:r w:rsidR="00B70025">
        <w:rPr>
          <w:rFonts w:ascii="Arial Narrow" w:eastAsiaTheme="minorHAnsi" w:hAnsi="Arial Narrow" w:cs="Arial"/>
          <w:sz w:val="20"/>
          <w:szCs w:val="20"/>
        </w:rPr>
        <w:t xml:space="preserve"> y</w:t>
      </w:r>
      <w:r w:rsidRPr="00AA0E65">
        <w:rPr>
          <w:rFonts w:ascii="Arial Narrow" w:eastAsiaTheme="minorHAnsi" w:hAnsi="Arial Narrow" w:cs="Arial"/>
          <w:sz w:val="20"/>
          <w:szCs w:val="20"/>
        </w:rPr>
        <w:t xml:space="preserve"> 008 de 2023 Senado</w:t>
      </w:r>
      <w:r w:rsidR="00B70025">
        <w:rPr>
          <w:rFonts w:ascii="Arial Narrow" w:eastAsiaTheme="minorHAnsi" w:hAnsi="Arial Narrow" w:cs="Arial"/>
          <w:sz w:val="20"/>
          <w:szCs w:val="20"/>
        </w:rPr>
        <w:t xml:space="preserve">, </w:t>
      </w:r>
      <w:r w:rsidRPr="00AA0E65">
        <w:rPr>
          <w:rFonts w:ascii="Arial Narrow" w:eastAsiaTheme="minorHAnsi" w:hAnsi="Arial Narrow" w:cs="Arial"/>
          <w:sz w:val="20"/>
          <w:szCs w:val="20"/>
        </w:rPr>
        <w:t>acumulado con el 003 de 2023 Senado</w:t>
      </w:r>
      <w:r w:rsidR="00D2416E">
        <w:rPr>
          <w:rFonts w:ascii="Arial Narrow" w:eastAsiaTheme="minorHAnsi" w:hAnsi="Arial Narrow" w:cs="Arial"/>
          <w:sz w:val="20"/>
          <w:szCs w:val="20"/>
        </w:rPr>
        <w:t xml:space="preserve"> </w:t>
      </w:r>
      <w:r w:rsidR="00D2416E">
        <w:rPr>
          <w:rFonts w:ascii="Arial Narrow" w:eastAsiaTheme="minorHAnsi" w:hAnsi="Arial Narrow" w:cs="Arial"/>
          <w:i/>
          <w:iCs/>
          <w:sz w:val="20"/>
          <w:szCs w:val="20"/>
        </w:rPr>
        <w:t>“Por medio del cual se modifica el artículo 48 de la Constitución Política</w:t>
      </w:r>
      <w:r w:rsidR="00732846">
        <w:rPr>
          <w:rFonts w:ascii="Arial Narrow" w:eastAsiaTheme="minorHAnsi" w:hAnsi="Arial Narrow" w:cs="Arial"/>
          <w:i/>
          <w:iCs/>
          <w:sz w:val="20"/>
          <w:szCs w:val="20"/>
        </w:rPr>
        <w:t>”</w:t>
      </w:r>
      <w:r w:rsidR="00D2416E">
        <w:rPr>
          <w:rFonts w:ascii="Arial Narrow" w:eastAsiaTheme="minorHAnsi" w:hAnsi="Arial Narrow" w:cs="Arial"/>
          <w:i/>
          <w:iCs/>
          <w:sz w:val="20"/>
          <w:szCs w:val="20"/>
        </w:rPr>
        <w:t xml:space="preserve"> </w:t>
      </w:r>
      <w:r w:rsidR="00D2416E" w:rsidRPr="00732846">
        <w:rPr>
          <w:rFonts w:ascii="Arial Narrow" w:eastAsiaTheme="minorHAnsi" w:hAnsi="Arial Narrow" w:cs="Arial"/>
          <w:i/>
          <w:iCs/>
          <w:color w:val="FFFFFF" w:themeColor="background1"/>
          <w:sz w:val="20"/>
          <w:szCs w:val="20"/>
        </w:rPr>
        <w:t>e Colombia”</w:t>
      </w:r>
      <w:r w:rsidR="00D2416E" w:rsidRPr="00732846">
        <w:rPr>
          <w:rFonts w:ascii="Arial Narrow" w:eastAsiaTheme="minorHAnsi" w:hAnsi="Arial Narrow" w:cs="Arial"/>
          <w:color w:val="FFFFFF" w:themeColor="background1"/>
          <w:sz w:val="20"/>
          <w:szCs w:val="20"/>
        </w:rPr>
        <w:t>,</w:t>
      </w:r>
      <w:r w:rsidR="00D2416E">
        <w:rPr>
          <w:rFonts w:ascii="Arial Narrow" w:eastAsiaTheme="minorHAnsi" w:hAnsi="Arial Narrow" w:cs="Arial"/>
          <w:sz w:val="20"/>
          <w:szCs w:val="20"/>
        </w:rPr>
        <w:t xml:space="preserve"> para que sea considerada por la Plenaria de la Cámara de Representantes en los términos que se exponen a continuación.</w:t>
      </w:r>
    </w:p>
    <w:p w14:paraId="557B8992" w14:textId="77777777" w:rsidR="00FF7574" w:rsidRDefault="00FF7574" w:rsidP="00AA0E65">
      <w:pPr>
        <w:spacing w:line="288" w:lineRule="auto"/>
        <w:contextualSpacing/>
        <w:rPr>
          <w:rFonts w:ascii="Arial Narrow" w:eastAsiaTheme="minorHAnsi" w:hAnsi="Arial Narrow" w:cs="Arial"/>
          <w:sz w:val="20"/>
          <w:szCs w:val="20"/>
        </w:rPr>
      </w:pPr>
    </w:p>
    <w:p w14:paraId="6F5AF3D8" w14:textId="213DA8A5" w:rsidR="00AA0E65" w:rsidRPr="00AA0E65" w:rsidRDefault="00AA0E65" w:rsidP="00AA0E65">
      <w:pPr>
        <w:spacing w:line="288" w:lineRule="auto"/>
        <w:contextualSpacing/>
        <w:rPr>
          <w:rFonts w:ascii="Arial Narrow" w:eastAsiaTheme="minorHAnsi" w:hAnsi="Arial Narrow" w:cs="Arial"/>
          <w:sz w:val="20"/>
          <w:szCs w:val="20"/>
        </w:rPr>
      </w:pPr>
      <w:r w:rsidRPr="00AA0E65">
        <w:rPr>
          <w:rFonts w:ascii="Arial Narrow" w:eastAsiaTheme="minorHAnsi" w:hAnsi="Arial Narrow" w:cs="Arial"/>
          <w:sz w:val="20"/>
          <w:szCs w:val="20"/>
        </w:rPr>
        <w:t>Cordialmente,</w:t>
      </w:r>
    </w:p>
    <w:p w14:paraId="0F498D06" w14:textId="77777777" w:rsidR="00AA0E65" w:rsidRPr="00AA0E65" w:rsidRDefault="00AA0E65" w:rsidP="00AA0E65">
      <w:pPr>
        <w:spacing w:line="288" w:lineRule="auto"/>
        <w:contextualSpacing/>
        <w:rPr>
          <w:rFonts w:ascii="Arial Narrow" w:eastAsiaTheme="minorHAnsi" w:hAnsi="Arial Narrow" w:cs="Arial"/>
          <w:sz w:val="20"/>
          <w:szCs w:val="20"/>
        </w:rPr>
      </w:pPr>
    </w:p>
    <w:tbl>
      <w:tblPr>
        <w:tblStyle w:val="Tabladelista1clara"/>
        <w:tblW w:w="9518" w:type="dxa"/>
        <w:tblLayout w:type="fixed"/>
        <w:tblLook w:val="0600" w:firstRow="0" w:lastRow="0" w:firstColumn="0" w:lastColumn="0" w:noHBand="1" w:noVBand="1"/>
      </w:tblPr>
      <w:tblGrid>
        <w:gridCol w:w="4759"/>
        <w:gridCol w:w="4759"/>
      </w:tblGrid>
      <w:tr w:rsidR="00AA0E65" w:rsidRPr="00AA0E65" w14:paraId="12F8073F" w14:textId="77777777" w:rsidTr="002E7F12">
        <w:trPr>
          <w:trHeight w:val="882"/>
        </w:trPr>
        <w:tc>
          <w:tcPr>
            <w:tcW w:w="4759" w:type="dxa"/>
          </w:tcPr>
          <w:p w14:paraId="13B3D3DB" w14:textId="77777777" w:rsidR="00AA0E65" w:rsidRPr="00AA0E65" w:rsidRDefault="00AA0E65" w:rsidP="00AA0E65">
            <w:pPr>
              <w:spacing w:line="288" w:lineRule="auto"/>
              <w:contextualSpacing/>
              <w:rPr>
                <w:rFonts w:ascii="Arial Narrow" w:hAnsi="Arial Narrow" w:cs="Arial"/>
                <w:sz w:val="20"/>
                <w:szCs w:val="20"/>
              </w:rPr>
            </w:pPr>
            <w:bookmarkStart w:id="1" w:name="_Hlk149829071"/>
          </w:p>
          <w:p w14:paraId="74D346A2" w14:textId="77777777" w:rsidR="00AA0E65" w:rsidRPr="00AA0E65" w:rsidRDefault="00AA0E65" w:rsidP="00AA0E65">
            <w:pPr>
              <w:spacing w:line="288" w:lineRule="auto"/>
              <w:contextualSpacing/>
              <w:rPr>
                <w:rFonts w:ascii="Arial Narrow" w:hAnsi="Arial Narrow" w:cs="Arial"/>
                <w:sz w:val="20"/>
                <w:szCs w:val="20"/>
              </w:rPr>
            </w:pPr>
          </w:p>
          <w:p w14:paraId="00AFA139"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b/>
                <w:bCs/>
                <w:sz w:val="20"/>
                <w:szCs w:val="20"/>
              </w:rPr>
              <w:t>JUAN CARLOS LOSADA</w:t>
            </w:r>
            <w:r w:rsidRPr="00AA0E65">
              <w:rPr>
                <w:rFonts w:ascii="Arial Narrow" w:hAnsi="Arial Narrow" w:cs="Arial"/>
                <w:sz w:val="20"/>
                <w:szCs w:val="20"/>
              </w:rPr>
              <w:t xml:space="preserve"> – Coordinador</w:t>
            </w:r>
          </w:p>
          <w:p w14:paraId="62F537A0" w14:textId="50C20DA0"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7463F2ED" w14:textId="77777777" w:rsidR="00AA0E65" w:rsidRPr="00AA0E65" w:rsidRDefault="00AA0E65" w:rsidP="00AA0E65">
            <w:pPr>
              <w:spacing w:line="288" w:lineRule="auto"/>
              <w:contextualSpacing/>
              <w:rPr>
                <w:rFonts w:ascii="Arial Narrow" w:hAnsi="Arial Narrow" w:cs="Arial"/>
                <w:sz w:val="20"/>
                <w:szCs w:val="20"/>
              </w:rPr>
            </w:pPr>
          </w:p>
          <w:p w14:paraId="396B6D54" w14:textId="77777777" w:rsidR="00AA0E65" w:rsidRPr="00AA0E65" w:rsidRDefault="00AA0E65" w:rsidP="00AA0E65">
            <w:pPr>
              <w:spacing w:line="288" w:lineRule="auto"/>
              <w:contextualSpacing/>
              <w:rPr>
                <w:rFonts w:ascii="Arial Narrow" w:hAnsi="Arial Narrow" w:cs="Arial"/>
                <w:sz w:val="20"/>
                <w:szCs w:val="20"/>
              </w:rPr>
            </w:pPr>
          </w:p>
          <w:p w14:paraId="6D7C77D4"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b/>
                <w:bCs/>
                <w:sz w:val="20"/>
                <w:szCs w:val="20"/>
              </w:rPr>
              <w:t>JUAN MANUEL CORTÉS</w:t>
            </w:r>
            <w:r w:rsidRPr="00AA0E65">
              <w:rPr>
                <w:rFonts w:ascii="Arial Narrow" w:hAnsi="Arial Narrow" w:cs="Arial"/>
                <w:sz w:val="20"/>
                <w:szCs w:val="20"/>
              </w:rPr>
              <w:t xml:space="preserve"> – Coordinador</w:t>
            </w:r>
          </w:p>
          <w:p w14:paraId="1A964C41" w14:textId="3F919AE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Santander</w:t>
            </w:r>
          </w:p>
        </w:tc>
      </w:tr>
      <w:tr w:rsidR="00AA0E65" w:rsidRPr="00AA0E65" w14:paraId="34170FC6" w14:textId="77777777" w:rsidTr="00BE3205">
        <w:tc>
          <w:tcPr>
            <w:tcW w:w="4759" w:type="dxa"/>
          </w:tcPr>
          <w:p w14:paraId="79F58B75" w14:textId="77777777" w:rsidR="00AA0E65" w:rsidRPr="00AA0E65" w:rsidRDefault="00AA0E65" w:rsidP="00AA0E65">
            <w:pPr>
              <w:spacing w:line="288" w:lineRule="auto"/>
              <w:contextualSpacing/>
              <w:rPr>
                <w:rFonts w:ascii="Arial Narrow" w:hAnsi="Arial Narrow" w:cs="Arial"/>
                <w:sz w:val="20"/>
                <w:szCs w:val="20"/>
              </w:rPr>
            </w:pPr>
          </w:p>
          <w:p w14:paraId="5BF4053B" w14:textId="77777777" w:rsidR="00AA0E65" w:rsidRPr="00AA0E65" w:rsidRDefault="00AA0E65" w:rsidP="00AA0E65">
            <w:pPr>
              <w:spacing w:line="288" w:lineRule="auto"/>
              <w:contextualSpacing/>
              <w:rPr>
                <w:rFonts w:ascii="Arial Narrow" w:hAnsi="Arial Narrow" w:cs="Arial"/>
                <w:sz w:val="20"/>
                <w:szCs w:val="20"/>
              </w:rPr>
            </w:pPr>
          </w:p>
          <w:p w14:paraId="3B79A0D8"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HERÁCLITO LANDINEZ SUÁREZ</w:t>
            </w:r>
          </w:p>
          <w:p w14:paraId="441C5456"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0DDC473B" w14:textId="77777777" w:rsidR="00AA0E65" w:rsidRPr="00AA0E65" w:rsidRDefault="00AA0E65" w:rsidP="00AA0E65">
            <w:pPr>
              <w:spacing w:line="288" w:lineRule="auto"/>
              <w:contextualSpacing/>
              <w:rPr>
                <w:rFonts w:ascii="Arial Narrow" w:hAnsi="Arial Narrow" w:cs="Arial"/>
                <w:sz w:val="20"/>
                <w:szCs w:val="20"/>
              </w:rPr>
            </w:pPr>
          </w:p>
          <w:p w14:paraId="1E091266" w14:textId="77777777" w:rsidR="00AA0E65" w:rsidRPr="00AA0E65" w:rsidRDefault="00AA0E65" w:rsidP="00AA0E65">
            <w:pPr>
              <w:spacing w:line="288" w:lineRule="auto"/>
              <w:contextualSpacing/>
              <w:rPr>
                <w:rFonts w:ascii="Arial Narrow" w:hAnsi="Arial Narrow" w:cs="Arial"/>
                <w:sz w:val="20"/>
                <w:szCs w:val="20"/>
              </w:rPr>
            </w:pPr>
          </w:p>
          <w:p w14:paraId="5D1399A3"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 xml:space="preserve">ANA PAOLA GARCÍA SOTO </w:t>
            </w:r>
          </w:p>
          <w:p w14:paraId="53F9E019" w14:textId="77777777" w:rsidR="00AA0E65" w:rsidRPr="00AA0E65" w:rsidRDefault="00AA0E65" w:rsidP="00AA0E65">
            <w:pPr>
              <w:spacing w:line="288" w:lineRule="auto"/>
              <w:contextualSpacing/>
              <w:rPr>
                <w:rFonts w:ascii="Arial Narrow" w:hAnsi="Arial Narrow" w:cs="Arial"/>
                <w:b/>
                <w:sz w:val="20"/>
                <w:szCs w:val="20"/>
              </w:rPr>
            </w:pPr>
            <w:r w:rsidRPr="00AA0E65">
              <w:rPr>
                <w:rFonts w:ascii="Arial Narrow" w:hAnsi="Arial Narrow" w:cs="Arial"/>
                <w:sz w:val="20"/>
                <w:szCs w:val="20"/>
              </w:rPr>
              <w:t>Representante a la Cámara por Córdoba</w:t>
            </w:r>
          </w:p>
        </w:tc>
      </w:tr>
      <w:tr w:rsidR="00AA0E65" w:rsidRPr="00AA0E65" w14:paraId="01ABE286" w14:textId="77777777" w:rsidTr="00BE3205">
        <w:tc>
          <w:tcPr>
            <w:tcW w:w="4759" w:type="dxa"/>
          </w:tcPr>
          <w:p w14:paraId="73C4FFF6" w14:textId="77777777" w:rsidR="00AA0E65" w:rsidRPr="00AA0E65" w:rsidRDefault="00AA0E65" w:rsidP="00AA0E65">
            <w:pPr>
              <w:spacing w:line="288" w:lineRule="auto"/>
              <w:contextualSpacing/>
              <w:rPr>
                <w:rFonts w:ascii="Arial Narrow" w:hAnsi="Arial Narrow" w:cs="Arial"/>
                <w:sz w:val="20"/>
                <w:szCs w:val="20"/>
              </w:rPr>
            </w:pPr>
          </w:p>
          <w:p w14:paraId="75880633" w14:textId="77777777" w:rsidR="00AA0E65" w:rsidRPr="00AA0E65" w:rsidRDefault="00AA0E65" w:rsidP="00AA0E65">
            <w:pPr>
              <w:spacing w:line="288" w:lineRule="auto"/>
              <w:contextualSpacing/>
              <w:rPr>
                <w:rFonts w:ascii="Arial Narrow" w:hAnsi="Arial Narrow" w:cs="Arial"/>
                <w:sz w:val="20"/>
                <w:szCs w:val="20"/>
              </w:rPr>
            </w:pPr>
          </w:p>
          <w:p w14:paraId="7E62D2A7"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 xml:space="preserve">JOSÉ JAIME USCÁTEGUI </w:t>
            </w:r>
          </w:p>
          <w:p w14:paraId="303841E3"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7944669F" w14:textId="77777777" w:rsidR="00AA0E65" w:rsidRPr="00AA0E65" w:rsidRDefault="00AA0E65" w:rsidP="00AA0E65">
            <w:pPr>
              <w:spacing w:line="288" w:lineRule="auto"/>
              <w:contextualSpacing/>
              <w:rPr>
                <w:rFonts w:ascii="Arial Narrow" w:hAnsi="Arial Narrow" w:cs="Arial"/>
                <w:sz w:val="20"/>
                <w:szCs w:val="20"/>
              </w:rPr>
            </w:pPr>
          </w:p>
          <w:p w14:paraId="5021D4B3" w14:textId="77777777" w:rsidR="00AA0E65" w:rsidRPr="00AA0E65" w:rsidRDefault="00AA0E65" w:rsidP="00AA0E65">
            <w:pPr>
              <w:spacing w:line="288" w:lineRule="auto"/>
              <w:contextualSpacing/>
              <w:rPr>
                <w:rFonts w:ascii="Arial Narrow" w:hAnsi="Arial Narrow" w:cs="Arial"/>
                <w:sz w:val="20"/>
                <w:szCs w:val="20"/>
              </w:rPr>
            </w:pPr>
          </w:p>
          <w:p w14:paraId="6FE1DBE6"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DIÓGENES QUINTERO AMAYA</w:t>
            </w:r>
          </w:p>
          <w:p w14:paraId="46BDFD51"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CITREP</w:t>
            </w:r>
          </w:p>
        </w:tc>
      </w:tr>
      <w:tr w:rsidR="00AA0E65" w:rsidRPr="00AA0E65" w14:paraId="086F1941" w14:textId="77777777" w:rsidTr="00BE3205">
        <w:tc>
          <w:tcPr>
            <w:tcW w:w="4759" w:type="dxa"/>
          </w:tcPr>
          <w:p w14:paraId="3A1DD6D8" w14:textId="77777777" w:rsidR="00AA0E65" w:rsidRPr="00AA0E65" w:rsidRDefault="00AA0E65" w:rsidP="00AA0E65">
            <w:pPr>
              <w:spacing w:line="288" w:lineRule="auto"/>
              <w:contextualSpacing/>
              <w:rPr>
                <w:rFonts w:ascii="Arial Narrow" w:hAnsi="Arial Narrow" w:cs="Arial"/>
                <w:sz w:val="20"/>
                <w:szCs w:val="20"/>
              </w:rPr>
            </w:pPr>
          </w:p>
          <w:p w14:paraId="7F9247CA" w14:textId="77777777" w:rsidR="00AA0E65" w:rsidRPr="00AA0E65" w:rsidRDefault="00AA0E65" w:rsidP="00AA0E65">
            <w:pPr>
              <w:spacing w:line="288" w:lineRule="auto"/>
              <w:contextualSpacing/>
              <w:rPr>
                <w:rFonts w:ascii="Arial Narrow" w:hAnsi="Arial Narrow" w:cs="Arial"/>
                <w:sz w:val="20"/>
                <w:szCs w:val="20"/>
              </w:rPr>
            </w:pPr>
          </w:p>
          <w:p w14:paraId="29D91010"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SANTIAGO OSORIO MARÍN</w:t>
            </w:r>
          </w:p>
          <w:p w14:paraId="0749FD13"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Caldas</w:t>
            </w:r>
          </w:p>
        </w:tc>
        <w:tc>
          <w:tcPr>
            <w:tcW w:w="4759" w:type="dxa"/>
          </w:tcPr>
          <w:p w14:paraId="3C7E6B6A" w14:textId="77777777" w:rsidR="00AA0E65" w:rsidRPr="00AA0E65" w:rsidRDefault="00AA0E65" w:rsidP="00AA0E65">
            <w:pPr>
              <w:spacing w:line="288" w:lineRule="auto"/>
              <w:contextualSpacing/>
              <w:rPr>
                <w:rFonts w:ascii="Arial Narrow" w:hAnsi="Arial Narrow" w:cs="Arial"/>
                <w:sz w:val="20"/>
                <w:szCs w:val="20"/>
              </w:rPr>
            </w:pPr>
          </w:p>
          <w:p w14:paraId="5F914F93" w14:textId="77777777" w:rsidR="00AA0E65" w:rsidRPr="00AA0E65" w:rsidRDefault="00AA0E65" w:rsidP="00AA0E65">
            <w:pPr>
              <w:spacing w:line="288" w:lineRule="auto"/>
              <w:contextualSpacing/>
              <w:rPr>
                <w:rFonts w:ascii="Arial Narrow" w:hAnsi="Arial Narrow" w:cs="Arial"/>
                <w:sz w:val="20"/>
                <w:szCs w:val="20"/>
              </w:rPr>
            </w:pPr>
          </w:p>
          <w:p w14:paraId="64A6A386"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MARELEN CASTILLO TORRES</w:t>
            </w:r>
          </w:p>
          <w:p w14:paraId="67DC45D0"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w:t>
            </w:r>
          </w:p>
        </w:tc>
      </w:tr>
      <w:tr w:rsidR="00AA0E65" w:rsidRPr="00AA0E65" w14:paraId="6B4DD74B" w14:textId="77777777" w:rsidTr="00BE3205">
        <w:tc>
          <w:tcPr>
            <w:tcW w:w="4759" w:type="dxa"/>
          </w:tcPr>
          <w:p w14:paraId="10E3E698" w14:textId="77777777" w:rsidR="00AA0E65" w:rsidRPr="00AA0E65" w:rsidRDefault="00AA0E65" w:rsidP="00AA0E65">
            <w:pPr>
              <w:spacing w:line="288" w:lineRule="auto"/>
              <w:contextualSpacing/>
              <w:rPr>
                <w:rFonts w:ascii="Arial Narrow" w:hAnsi="Arial Narrow" w:cs="Arial"/>
                <w:sz w:val="20"/>
                <w:szCs w:val="20"/>
              </w:rPr>
            </w:pPr>
          </w:p>
          <w:p w14:paraId="12120B52" w14:textId="77777777" w:rsidR="00AA0E65" w:rsidRPr="00AA0E65" w:rsidRDefault="00AA0E65" w:rsidP="00AA0E65">
            <w:pPr>
              <w:spacing w:line="288" w:lineRule="auto"/>
              <w:contextualSpacing/>
              <w:rPr>
                <w:rFonts w:ascii="Arial Narrow" w:hAnsi="Arial Narrow" w:cs="Arial"/>
                <w:sz w:val="20"/>
                <w:szCs w:val="20"/>
              </w:rPr>
            </w:pPr>
          </w:p>
          <w:p w14:paraId="594901CF"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LUIS ALBERTO ALBÁN URBANO</w:t>
            </w:r>
          </w:p>
          <w:p w14:paraId="60D744CE"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Valle del Cauca</w:t>
            </w:r>
          </w:p>
        </w:tc>
        <w:tc>
          <w:tcPr>
            <w:tcW w:w="4759" w:type="dxa"/>
          </w:tcPr>
          <w:p w14:paraId="5767DF85" w14:textId="77777777" w:rsidR="00AA0E65" w:rsidRDefault="00AA0E65" w:rsidP="00AA0E65">
            <w:pPr>
              <w:spacing w:line="288" w:lineRule="auto"/>
              <w:contextualSpacing/>
              <w:rPr>
                <w:rFonts w:ascii="Arial Narrow" w:hAnsi="Arial Narrow" w:cs="Arial"/>
                <w:sz w:val="20"/>
                <w:szCs w:val="20"/>
              </w:rPr>
            </w:pPr>
          </w:p>
          <w:p w14:paraId="52A08578" w14:textId="77777777" w:rsidR="00D2416E" w:rsidRPr="00AA0E65" w:rsidRDefault="00D2416E" w:rsidP="00AA0E65">
            <w:pPr>
              <w:spacing w:line="288" w:lineRule="auto"/>
              <w:contextualSpacing/>
              <w:rPr>
                <w:rFonts w:ascii="Arial Narrow" w:hAnsi="Arial Narrow" w:cs="Arial"/>
                <w:sz w:val="20"/>
                <w:szCs w:val="20"/>
              </w:rPr>
            </w:pPr>
          </w:p>
          <w:p w14:paraId="46F6C709" w14:textId="77777777" w:rsidR="00AA0E65" w:rsidRPr="00AA0E65" w:rsidRDefault="00AA0E65" w:rsidP="00AA0E65">
            <w:pPr>
              <w:spacing w:line="288" w:lineRule="auto"/>
              <w:contextualSpacing/>
              <w:rPr>
                <w:rFonts w:ascii="Arial Narrow" w:hAnsi="Arial Narrow" w:cs="Arial"/>
                <w:b/>
                <w:bCs/>
                <w:sz w:val="20"/>
                <w:szCs w:val="20"/>
              </w:rPr>
            </w:pPr>
            <w:r w:rsidRPr="00AA0E65">
              <w:rPr>
                <w:rFonts w:ascii="Arial Narrow" w:hAnsi="Arial Narrow" w:cs="Arial"/>
                <w:b/>
                <w:bCs/>
                <w:sz w:val="20"/>
                <w:szCs w:val="20"/>
              </w:rPr>
              <w:t>GERSEL LUIS PÉREZ ALTAMIRANDA</w:t>
            </w:r>
          </w:p>
          <w:p w14:paraId="043E7652" w14:textId="77777777" w:rsidR="00AA0E65" w:rsidRPr="00AA0E65" w:rsidRDefault="00AA0E65" w:rsidP="00AA0E6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Atlántico</w:t>
            </w:r>
          </w:p>
        </w:tc>
      </w:tr>
      <w:bookmarkEnd w:id="1"/>
    </w:tbl>
    <w:p w14:paraId="2F3FAE2B" w14:textId="77777777" w:rsidR="00AA0E65" w:rsidRPr="00AA0E65" w:rsidRDefault="00AA0E65" w:rsidP="00AA0E65">
      <w:pPr>
        <w:spacing w:line="288" w:lineRule="auto"/>
        <w:contextualSpacing/>
        <w:jc w:val="both"/>
        <w:rPr>
          <w:rFonts w:ascii="Arial Narrow" w:eastAsia="Helvetica Neue Light" w:hAnsi="Arial Narrow" w:cs="Arial"/>
          <w:bCs/>
          <w:sz w:val="20"/>
          <w:szCs w:val="20"/>
        </w:rPr>
      </w:pPr>
    </w:p>
    <w:p w14:paraId="69C1083A" w14:textId="77777777" w:rsidR="003145E3" w:rsidRPr="00AA0E65" w:rsidRDefault="003145E3" w:rsidP="00AA0E65">
      <w:pPr>
        <w:spacing w:line="288" w:lineRule="auto"/>
        <w:contextualSpacing/>
        <w:jc w:val="both"/>
        <w:rPr>
          <w:rFonts w:ascii="Arial Narrow" w:eastAsia="Helvetica Neue Light" w:hAnsi="Arial Narrow" w:cs="Arial"/>
          <w:bCs/>
          <w:sz w:val="20"/>
          <w:szCs w:val="20"/>
        </w:rPr>
      </w:pPr>
      <w:r w:rsidRPr="00AA0E65">
        <w:rPr>
          <w:rFonts w:ascii="Arial Narrow" w:eastAsia="Helvetica Neue Light" w:hAnsi="Arial Narrow" w:cs="Arial"/>
          <w:bCs/>
          <w:sz w:val="20"/>
          <w:szCs w:val="20"/>
        </w:rPr>
        <w:br w:type="page"/>
      </w:r>
    </w:p>
    <w:p w14:paraId="3F4E4AD8" w14:textId="77777777" w:rsidR="00D2416E" w:rsidRDefault="00D2416E" w:rsidP="00D2416E">
      <w:pPr>
        <w:spacing w:line="288" w:lineRule="auto"/>
        <w:contextualSpacing/>
        <w:jc w:val="center"/>
        <w:rPr>
          <w:rFonts w:ascii="Arial Narrow" w:eastAsiaTheme="minorHAnsi" w:hAnsi="Arial Narrow" w:cs="Arial"/>
          <w:b/>
          <w:bCs/>
          <w:sz w:val="20"/>
          <w:szCs w:val="20"/>
        </w:rPr>
      </w:pPr>
      <w:r w:rsidRPr="00FF7574">
        <w:rPr>
          <w:rFonts w:ascii="Arial Narrow" w:eastAsiaTheme="minorHAnsi" w:hAnsi="Arial Narrow" w:cs="Arial"/>
          <w:b/>
          <w:bCs/>
          <w:sz w:val="20"/>
          <w:szCs w:val="20"/>
        </w:rPr>
        <w:lastRenderedPageBreak/>
        <w:t xml:space="preserve">INFORME DE PONENCIA POSITIVA PARA </w:t>
      </w:r>
      <w:r>
        <w:rPr>
          <w:rFonts w:ascii="Arial Narrow" w:eastAsiaTheme="minorHAnsi" w:hAnsi="Arial Narrow" w:cs="Arial"/>
          <w:b/>
          <w:bCs/>
          <w:sz w:val="20"/>
          <w:szCs w:val="20"/>
        </w:rPr>
        <w:t xml:space="preserve">SEGUNDO </w:t>
      </w:r>
      <w:r w:rsidRPr="00FF7574">
        <w:rPr>
          <w:rFonts w:ascii="Arial Narrow" w:eastAsiaTheme="minorHAnsi" w:hAnsi="Arial Narrow" w:cs="Arial"/>
          <w:b/>
          <w:bCs/>
          <w:sz w:val="20"/>
          <w:szCs w:val="20"/>
        </w:rPr>
        <w:t xml:space="preserve">DEBATE </w:t>
      </w:r>
    </w:p>
    <w:p w14:paraId="7F5998C0" w14:textId="4EBCE29C" w:rsidR="00FF7574" w:rsidRDefault="00D2416E" w:rsidP="00D2416E">
      <w:pPr>
        <w:spacing w:line="288" w:lineRule="auto"/>
        <w:contextualSpacing/>
        <w:jc w:val="center"/>
        <w:rPr>
          <w:rFonts w:ascii="Arial Narrow" w:eastAsiaTheme="minorHAnsi" w:hAnsi="Arial Narrow" w:cs="Arial"/>
          <w:b/>
          <w:bCs/>
          <w:sz w:val="20"/>
          <w:szCs w:val="20"/>
        </w:rPr>
      </w:pPr>
      <w:r w:rsidRPr="00FF7574">
        <w:rPr>
          <w:rFonts w:ascii="Arial Narrow" w:eastAsiaTheme="minorHAnsi" w:hAnsi="Arial Narrow" w:cs="Arial"/>
          <w:b/>
          <w:bCs/>
          <w:sz w:val="20"/>
          <w:szCs w:val="20"/>
        </w:rPr>
        <w:t xml:space="preserve">PROYECTO DE ACTO LEGISLATIVO </w:t>
      </w:r>
      <w:proofErr w:type="spellStart"/>
      <w:r w:rsidRPr="00FF7574">
        <w:rPr>
          <w:rFonts w:ascii="Arial Narrow" w:eastAsiaTheme="minorHAnsi" w:hAnsi="Arial Narrow" w:cs="Arial"/>
          <w:b/>
          <w:bCs/>
          <w:sz w:val="20"/>
          <w:szCs w:val="20"/>
        </w:rPr>
        <w:t>N°</w:t>
      </w:r>
      <w:proofErr w:type="spellEnd"/>
      <w:r w:rsidRPr="00FF7574">
        <w:rPr>
          <w:rFonts w:ascii="Arial Narrow" w:eastAsiaTheme="minorHAnsi" w:hAnsi="Arial Narrow" w:cs="Arial"/>
          <w:b/>
          <w:bCs/>
          <w:sz w:val="20"/>
          <w:szCs w:val="20"/>
        </w:rPr>
        <w:t xml:space="preserve"> 280 DE 2023 CÁMARA, 008 DE 2023 SENADO ACUMULADO CON EL 003 DE 2023 SENADO – PRIMERA VUELTA</w:t>
      </w:r>
    </w:p>
    <w:p w14:paraId="1E68F0D1" w14:textId="77777777" w:rsidR="00DF79BA" w:rsidRDefault="00DF79BA" w:rsidP="00D2416E">
      <w:pPr>
        <w:spacing w:line="288" w:lineRule="auto"/>
        <w:contextualSpacing/>
        <w:jc w:val="center"/>
        <w:rPr>
          <w:rFonts w:ascii="Arial Narrow" w:eastAsiaTheme="minorHAnsi" w:hAnsi="Arial Narrow" w:cs="Arial"/>
          <w:b/>
          <w:bCs/>
          <w:sz w:val="20"/>
          <w:szCs w:val="20"/>
        </w:rPr>
      </w:pPr>
    </w:p>
    <w:p w14:paraId="6DEDB0C2" w14:textId="2FF242A7" w:rsidR="00DF79BA" w:rsidRPr="00DF79BA" w:rsidRDefault="00DF79BA" w:rsidP="00D2416E">
      <w:pPr>
        <w:spacing w:line="288" w:lineRule="auto"/>
        <w:contextualSpacing/>
        <w:jc w:val="center"/>
        <w:rPr>
          <w:rFonts w:ascii="Arial Narrow" w:eastAsiaTheme="minorHAnsi" w:hAnsi="Arial Narrow" w:cs="Arial"/>
          <w:b/>
          <w:bCs/>
          <w:sz w:val="20"/>
          <w:szCs w:val="20"/>
        </w:rPr>
      </w:pPr>
      <w:r w:rsidRPr="00DF79BA">
        <w:rPr>
          <w:rFonts w:ascii="Arial Narrow" w:eastAsiaTheme="minorHAnsi" w:hAnsi="Arial Narrow" w:cs="Arial"/>
          <w:b/>
          <w:bCs/>
          <w:i/>
          <w:iCs/>
          <w:sz w:val="20"/>
          <w:szCs w:val="20"/>
        </w:rPr>
        <w:t>“POR MEDIO DEL CUAL SE MODIFICA EL ARTÍCULO 48 DE LA CONSTITUCIÓN POLÍTICA</w:t>
      </w:r>
      <w:r w:rsidR="00732846">
        <w:rPr>
          <w:rFonts w:ascii="Arial Narrow" w:eastAsiaTheme="minorHAnsi" w:hAnsi="Arial Narrow" w:cs="Arial"/>
          <w:b/>
          <w:bCs/>
          <w:i/>
          <w:iCs/>
          <w:sz w:val="20"/>
          <w:szCs w:val="20"/>
        </w:rPr>
        <w:t>”</w:t>
      </w:r>
      <w:r w:rsidRPr="00732846">
        <w:rPr>
          <w:rFonts w:ascii="Arial Narrow" w:eastAsiaTheme="minorHAnsi" w:hAnsi="Arial Narrow" w:cs="Arial"/>
          <w:b/>
          <w:bCs/>
          <w:i/>
          <w:iCs/>
          <w:color w:val="FFFFFF" w:themeColor="background1"/>
          <w:sz w:val="20"/>
          <w:szCs w:val="20"/>
        </w:rPr>
        <w:t>DE COLOMBIA”</w:t>
      </w:r>
    </w:p>
    <w:p w14:paraId="01E23FBB" w14:textId="77777777" w:rsidR="00FF7574" w:rsidRDefault="00FF7574" w:rsidP="002D528E">
      <w:pPr>
        <w:spacing w:line="288" w:lineRule="auto"/>
        <w:contextualSpacing/>
        <w:jc w:val="both"/>
        <w:rPr>
          <w:rFonts w:ascii="Arial Narrow" w:eastAsiaTheme="minorHAnsi" w:hAnsi="Arial Narrow" w:cs="Arial"/>
          <w:sz w:val="20"/>
          <w:szCs w:val="20"/>
        </w:rPr>
      </w:pPr>
    </w:p>
    <w:p w14:paraId="08F454C7" w14:textId="07EECD7B" w:rsidR="00FF7574" w:rsidRPr="00765DFC" w:rsidRDefault="00765DFC" w:rsidP="002D528E">
      <w:pPr>
        <w:spacing w:line="288" w:lineRule="auto"/>
        <w:contextualSpacing/>
        <w:jc w:val="both"/>
        <w:rPr>
          <w:rFonts w:ascii="Arial Narrow" w:eastAsiaTheme="minorHAnsi" w:hAnsi="Arial Narrow" w:cs="Arial"/>
          <w:b/>
          <w:bCs/>
          <w:sz w:val="20"/>
          <w:szCs w:val="20"/>
        </w:rPr>
      </w:pPr>
      <w:r w:rsidRPr="00765DFC">
        <w:rPr>
          <w:rFonts w:ascii="Arial Narrow" w:eastAsiaTheme="minorHAnsi" w:hAnsi="Arial Narrow" w:cs="Arial"/>
          <w:b/>
          <w:bCs/>
          <w:sz w:val="20"/>
          <w:szCs w:val="20"/>
        </w:rPr>
        <w:t xml:space="preserve">CONTENIDO </w:t>
      </w:r>
    </w:p>
    <w:p w14:paraId="210ACDAA" w14:textId="77777777" w:rsidR="00FF7574" w:rsidRDefault="00FF7574" w:rsidP="002D528E">
      <w:pPr>
        <w:spacing w:line="288" w:lineRule="auto"/>
        <w:contextualSpacing/>
        <w:jc w:val="both"/>
        <w:rPr>
          <w:rFonts w:ascii="Arial Narrow" w:eastAsiaTheme="minorHAnsi" w:hAnsi="Arial Narrow" w:cs="Arial"/>
          <w:sz w:val="20"/>
          <w:szCs w:val="20"/>
        </w:rPr>
      </w:pPr>
    </w:p>
    <w:p w14:paraId="21BF3058" w14:textId="5A0FC59A" w:rsidR="00724BB4" w:rsidRDefault="00724BB4"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Objetivo</w:t>
      </w:r>
    </w:p>
    <w:p w14:paraId="234421AB" w14:textId="6C706F98" w:rsidR="00724BB4" w:rsidRDefault="00724BB4"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 xml:space="preserve">Trámite legislativo </w:t>
      </w:r>
    </w:p>
    <w:p w14:paraId="3C006881" w14:textId="53639B75" w:rsidR="00724BB4" w:rsidRDefault="00724BB4"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 xml:space="preserve">Importancia del Proyecto </w:t>
      </w:r>
    </w:p>
    <w:p w14:paraId="2AAD3901" w14:textId="297BE6DF" w:rsidR="00765DFC" w:rsidRPr="00765DFC" w:rsidRDefault="00765DFC" w:rsidP="002D528E">
      <w:pPr>
        <w:pStyle w:val="Prrafodelista"/>
        <w:numPr>
          <w:ilvl w:val="1"/>
          <w:numId w:val="13"/>
        </w:numPr>
        <w:jc w:val="both"/>
        <w:rPr>
          <w:rFonts w:ascii="Arial Narrow" w:eastAsiaTheme="minorHAnsi" w:hAnsi="Arial Narrow" w:cs="Arial"/>
          <w:sz w:val="20"/>
          <w:szCs w:val="20"/>
        </w:rPr>
      </w:pPr>
      <w:r w:rsidRPr="00765DFC">
        <w:rPr>
          <w:rFonts w:ascii="Arial Narrow" w:eastAsiaTheme="minorHAnsi" w:hAnsi="Arial Narrow" w:cs="Arial"/>
          <w:sz w:val="20"/>
          <w:szCs w:val="20"/>
        </w:rPr>
        <w:t xml:space="preserve">Caracterización de la población de la </w:t>
      </w:r>
      <w:r>
        <w:rPr>
          <w:rFonts w:ascii="Arial Narrow" w:eastAsiaTheme="minorHAnsi" w:hAnsi="Arial Narrow" w:cs="Arial"/>
          <w:sz w:val="20"/>
          <w:szCs w:val="20"/>
        </w:rPr>
        <w:t>F</w:t>
      </w:r>
      <w:r w:rsidRPr="00765DFC">
        <w:rPr>
          <w:rFonts w:ascii="Arial Narrow" w:eastAsiaTheme="minorHAnsi" w:hAnsi="Arial Narrow" w:cs="Arial"/>
          <w:sz w:val="20"/>
          <w:szCs w:val="20"/>
        </w:rPr>
        <w:t xml:space="preserve">uerza </w:t>
      </w:r>
      <w:r>
        <w:rPr>
          <w:rFonts w:ascii="Arial Narrow" w:eastAsiaTheme="minorHAnsi" w:hAnsi="Arial Narrow" w:cs="Arial"/>
          <w:sz w:val="20"/>
          <w:szCs w:val="20"/>
        </w:rPr>
        <w:t>P</w:t>
      </w:r>
      <w:r w:rsidRPr="00765DFC">
        <w:rPr>
          <w:rFonts w:ascii="Arial Narrow" w:eastAsiaTheme="minorHAnsi" w:hAnsi="Arial Narrow" w:cs="Arial"/>
          <w:sz w:val="20"/>
          <w:szCs w:val="20"/>
        </w:rPr>
        <w:t>ública beneficiaria de la mesa catorce</w:t>
      </w:r>
    </w:p>
    <w:p w14:paraId="6BD2EBAC" w14:textId="4B04C7F5" w:rsidR="00724BB4" w:rsidRDefault="00765DFC" w:rsidP="002D528E">
      <w:pPr>
        <w:pStyle w:val="Prrafodelista"/>
        <w:numPr>
          <w:ilvl w:val="0"/>
          <w:numId w:val="13"/>
        </w:numPr>
        <w:spacing w:line="288" w:lineRule="auto"/>
        <w:jc w:val="both"/>
        <w:rPr>
          <w:rFonts w:ascii="Arial Narrow" w:eastAsiaTheme="minorHAnsi" w:hAnsi="Arial Narrow" w:cs="Arial"/>
          <w:sz w:val="20"/>
          <w:szCs w:val="20"/>
        </w:rPr>
      </w:pPr>
      <w:r w:rsidRPr="00765DFC">
        <w:rPr>
          <w:rFonts w:ascii="Arial Narrow" w:eastAsiaTheme="minorHAnsi" w:hAnsi="Arial Narrow" w:cs="Arial"/>
          <w:sz w:val="20"/>
          <w:szCs w:val="20"/>
        </w:rPr>
        <w:t xml:space="preserve">Antecedentes de la Mesada Catorce </w:t>
      </w:r>
    </w:p>
    <w:p w14:paraId="3F70312C" w14:textId="6745019E" w:rsidR="00765DFC" w:rsidRDefault="00765DFC" w:rsidP="002D528E">
      <w:pPr>
        <w:pStyle w:val="Prrafodelista"/>
        <w:numPr>
          <w:ilvl w:val="1"/>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Acto Legislativo 01 de 2005 – Eliminación de la Mesada Catorce</w:t>
      </w:r>
    </w:p>
    <w:p w14:paraId="3310F40D" w14:textId="3B75A334" w:rsidR="00765DFC" w:rsidRPr="00765DFC" w:rsidRDefault="00765DFC" w:rsidP="002D528E">
      <w:pPr>
        <w:pStyle w:val="Prrafodelista"/>
        <w:numPr>
          <w:ilvl w:val="0"/>
          <w:numId w:val="13"/>
        </w:numPr>
        <w:jc w:val="both"/>
        <w:rPr>
          <w:rFonts w:ascii="Arial Narrow" w:eastAsiaTheme="minorHAnsi" w:hAnsi="Arial Narrow" w:cs="Arial"/>
          <w:sz w:val="20"/>
          <w:szCs w:val="20"/>
        </w:rPr>
      </w:pPr>
      <w:r w:rsidRPr="00765DFC">
        <w:rPr>
          <w:rFonts w:ascii="Arial Narrow" w:eastAsiaTheme="minorHAnsi" w:hAnsi="Arial Narrow" w:cs="Arial"/>
          <w:sz w:val="20"/>
          <w:szCs w:val="20"/>
        </w:rPr>
        <w:t xml:space="preserve">Régimen Especial </w:t>
      </w:r>
      <w:r w:rsidR="002D528E">
        <w:rPr>
          <w:rFonts w:ascii="Arial Narrow" w:eastAsiaTheme="minorHAnsi" w:hAnsi="Arial Narrow" w:cs="Arial"/>
          <w:sz w:val="20"/>
          <w:szCs w:val="20"/>
        </w:rPr>
        <w:t xml:space="preserve">de Pensiones de la Fuerza Pública </w:t>
      </w:r>
      <w:r w:rsidRPr="00765DFC">
        <w:rPr>
          <w:rFonts w:ascii="Arial Narrow" w:eastAsiaTheme="minorHAnsi" w:hAnsi="Arial Narrow" w:cs="Arial"/>
          <w:sz w:val="20"/>
          <w:szCs w:val="20"/>
        </w:rPr>
        <w:t xml:space="preserve">y mesada catorce: Jurisprudencia y reglas fijadas por la </w:t>
      </w:r>
      <w:r w:rsidR="002D528E">
        <w:rPr>
          <w:rFonts w:ascii="Arial Narrow" w:eastAsiaTheme="minorHAnsi" w:hAnsi="Arial Narrow" w:cs="Arial"/>
          <w:sz w:val="20"/>
          <w:szCs w:val="20"/>
        </w:rPr>
        <w:t>C</w:t>
      </w:r>
      <w:r w:rsidRPr="00765DFC">
        <w:rPr>
          <w:rFonts w:ascii="Arial Narrow" w:eastAsiaTheme="minorHAnsi" w:hAnsi="Arial Narrow" w:cs="Arial"/>
          <w:sz w:val="20"/>
          <w:szCs w:val="20"/>
        </w:rPr>
        <w:t xml:space="preserve">orte </w:t>
      </w:r>
      <w:r w:rsidR="002D528E">
        <w:rPr>
          <w:rFonts w:ascii="Arial Narrow" w:eastAsiaTheme="minorHAnsi" w:hAnsi="Arial Narrow" w:cs="Arial"/>
          <w:sz w:val="20"/>
          <w:szCs w:val="20"/>
        </w:rPr>
        <w:t>C</w:t>
      </w:r>
      <w:r w:rsidRPr="00765DFC">
        <w:rPr>
          <w:rFonts w:ascii="Arial Narrow" w:eastAsiaTheme="minorHAnsi" w:hAnsi="Arial Narrow" w:cs="Arial"/>
          <w:sz w:val="20"/>
          <w:szCs w:val="20"/>
        </w:rPr>
        <w:t xml:space="preserve">onstitucional </w:t>
      </w:r>
    </w:p>
    <w:p w14:paraId="2C88C4B8" w14:textId="2A22DF96" w:rsidR="00765DFC" w:rsidRPr="00765DFC" w:rsidRDefault="00765DFC"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Impacto fiscal de la iniciativa</w:t>
      </w:r>
    </w:p>
    <w:p w14:paraId="01D9E411" w14:textId="6011B9D5" w:rsidR="00724BB4" w:rsidRDefault="00765DFC"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 xml:space="preserve">Conflicto de intereses </w:t>
      </w:r>
    </w:p>
    <w:p w14:paraId="29EAE9F5" w14:textId="6FF724EA" w:rsidR="00765DFC" w:rsidRDefault="00765DFC"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 xml:space="preserve">Proposición </w:t>
      </w:r>
    </w:p>
    <w:p w14:paraId="56299789" w14:textId="30A79E10" w:rsidR="00765DFC" w:rsidRPr="00765DFC" w:rsidRDefault="00765DFC" w:rsidP="002D528E">
      <w:pPr>
        <w:pStyle w:val="Prrafodelista"/>
        <w:numPr>
          <w:ilvl w:val="0"/>
          <w:numId w:val="13"/>
        </w:numPr>
        <w:spacing w:line="288" w:lineRule="auto"/>
        <w:jc w:val="both"/>
        <w:rPr>
          <w:rFonts w:ascii="Arial Narrow" w:eastAsiaTheme="minorHAnsi" w:hAnsi="Arial Narrow" w:cs="Arial"/>
          <w:sz w:val="20"/>
          <w:szCs w:val="20"/>
        </w:rPr>
      </w:pPr>
      <w:r>
        <w:rPr>
          <w:rFonts w:ascii="Arial Narrow" w:eastAsiaTheme="minorHAnsi" w:hAnsi="Arial Narrow" w:cs="Arial"/>
          <w:sz w:val="20"/>
          <w:szCs w:val="20"/>
        </w:rPr>
        <w:t xml:space="preserve">Texto propuesto para segundo debate </w:t>
      </w:r>
    </w:p>
    <w:p w14:paraId="3EB7A524" w14:textId="77777777" w:rsidR="00A75F0E" w:rsidRPr="00AA0E65" w:rsidRDefault="00A75F0E" w:rsidP="002D528E">
      <w:pPr>
        <w:spacing w:line="288" w:lineRule="auto"/>
        <w:contextualSpacing/>
        <w:jc w:val="both"/>
        <w:rPr>
          <w:rFonts w:ascii="Arial Narrow" w:eastAsiaTheme="minorHAnsi" w:hAnsi="Arial Narrow" w:cs="Arial"/>
          <w:sz w:val="20"/>
          <w:szCs w:val="20"/>
        </w:rPr>
      </w:pPr>
    </w:p>
    <w:p w14:paraId="73F7CD85" w14:textId="394505C5" w:rsidR="00E7065F" w:rsidRPr="00AA0E65" w:rsidRDefault="0030125C" w:rsidP="002D528E">
      <w:pPr>
        <w:pStyle w:val="Prrafodelista"/>
        <w:numPr>
          <w:ilvl w:val="0"/>
          <w:numId w:val="7"/>
        </w:numPr>
        <w:spacing w:line="288" w:lineRule="auto"/>
        <w:jc w:val="both"/>
        <w:rPr>
          <w:rFonts w:ascii="Arial Narrow" w:eastAsia="Helvetica Neue Light" w:hAnsi="Arial Narrow" w:cs="Arial"/>
          <w:bCs/>
          <w:sz w:val="20"/>
          <w:szCs w:val="20"/>
        </w:rPr>
      </w:pPr>
      <w:r>
        <w:rPr>
          <w:rFonts w:ascii="Arial Narrow" w:eastAsia="Helvetica Neue Light" w:hAnsi="Arial Narrow" w:cs="Arial"/>
          <w:b/>
          <w:sz w:val="20"/>
          <w:szCs w:val="20"/>
        </w:rPr>
        <w:t>OBJETIVO</w:t>
      </w:r>
    </w:p>
    <w:p w14:paraId="6AE78232" w14:textId="58BEA9C9" w:rsidR="00932850" w:rsidRPr="00AA0E65" w:rsidRDefault="00932850" w:rsidP="00AA0E65">
      <w:pPr>
        <w:spacing w:line="288" w:lineRule="auto"/>
        <w:contextualSpacing/>
        <w:jc w:val="both"/>
        <w:rPr>
          <w:rFonts w:ascii="Arial Narrow" w:eastAsia="Helvetica Neue Light" w:hAnsi="Arial Narrow" w:cs="Arial"/>
          <w:bCs/>
          <w:sz w:val="20"/>
          <w:szCs w:val="20"/>
        </w:rPr>
      </w:pPr>
    </w:p>
    <w:p w14:paraId="232AB5C7" w14:textId="29362E36" w:rsidR="00932850" w:rsidRPr="00AA0E65" w:rsidRDefault="0030125C" w:rsidP="00AA0E65">
      <w:pPr>
        <w:spacing w:line="288" w:lineRule="auto"/>
        <w:contextualSpacing/>
        <w:jc w:val="both"/>
        <w:rPr>
          <w:rFonts w:ascii="Arial Narrow" w:eastAsia="Helvetica Neue Light" w:hAnsi="Arial Narrow" w:cs="Arial"/>
          <w:bCs/>
          <w:sz w:val="20"/>
          <w:szCs w:val="20"/>
        </w:rPr>
      </w:pPr>
      <w:r>
        <w:rPr>
          <w:rFonts w:ascii="Arial Narrow" w:eastAsia="Helvetica Neue Light" w:hAnsi="Arial Narrow" w:cs="Arial"/>
          <w:bCs/>
          <w:sz w:val="20"/>
          <w:szCs w:val="20"/>
        </w:rPr>
        <w:t>La Reforma constitucional en estudio</w:t>
      </w:r>
      <w:r w:rsidR="003F36BC" w:rsidRPr="00AA0E65">
        <w:rPr>
          <w:rFonts w:ascii="Arial Narrow" w:eastAsia="Helvetica Neue Light" w:hAnsi="Arial Narrow" w:cs="Arial"/>
          <w:bCs/>
          <w:sz w:val="20"/>
          <w:szCs w:val="20"/>
        </w:rPr>
        <w:t xml:space="preserve"> busca</w:t>
      </w:r>
      <w:r>
        <w:rPr>
          <w:rFonts w:ascii="Arial Narrow" w:eastAsia="Helvetica Neue Light" w:hAnsi="Arial Narrow" w:cs="Arial"/>
          <w:bCs/>
          <w:sz w:val="20"/>
          <w:szCs w:val="20"/>
        </w:rPr>
        <w:t xml:space="preserve"> </w:t>
      </w:r>
      <w:r w:rsidR="003F36BC" w:rsidRPr="00AA0E65">
        <w:rPr>
          <w:rFonts w:ascii="Arial Narrow" w:eastAsia="Helvetica Neue Light" w:hAnsi="Arial Narrow" w:cs="Arial"/>
          <w:bCs/>
          <w:sz w:val="20"/>
          <w:szCs w:val="20"/>
        </w:rPr>
        <w:t>g</w:t>
      </w:r>
      <w:r w:rsidR="00E85EFE" w:rsidRPr="00AA0E65">
        <w:rPr>
          <w:rFonts w:ascii="Arial Narrow" w:eastAsia="Helvetica Neue Light" w:hAnsi="Arial Narrow" w:cs="Arial"/>
          <w:bCs/>
          <w:sz w:val="20"/>
          <w:szCs w:val="20"/>
        </w:rPr>
        <w:t>arantizar</w:t>
      </w:r>
      <w:r w:rsidR="002921CB" w:rsidRPr="00AA0E65">
        <w:rPr>
          <w:rFonts w:ascii="Arial Narrow" w:eastAsia="Helvetica Neue Light" w:hAnsi="Arial Narrow" w:cs="Arial"/>
          <w:bCs/>
          <w:sz w:val="20"/>
          <w:szCs w:val="20"/>
        </w:rPr>
        <w:t xml:space="preserve"> la seguridad jurídica </w:t>
      </w:r>
      <w:r>
        <w:rPr>
          <w:rFonts w:ascii="Arial Narrow" w:eastAsia="Helvetica Neue Light" w:hAnsi="Arial Narrow" w:cs="Arial"/>
          <w:bCs/>
          <w:sz w:val="20"/>
          <w:szCs w:val="20"/>
        </w:rPr>
        <w:t>para el</w:t>
      </w:r>
      <w:r w:rsidR="00E85EFE" w:rsidRPr="00AA0E65">
        <w:rPr>
          <w:rFonts w:ascii="Arial Narrow" w:eastAsia="Helvetica Neue Light" w:hAnsi="Arial Narrow" w:cs="Arial"/>
          <w:bCs/>
          <w:sz w:val="20"/>
          <w:szCs w:val="20"/>
        </w:rPr>
        <w:t xml:space="preserve"> reconocimiento y pago de la mesada catorce para los miembros de la Fuerza Pública en razón de su régimen especial de pensiones</w:t>
      </w:r>
      <w:r>
        <w:rPr>
          <w:rFonts w:ascii="Arial Narrow" w:eastAsia="Helvetica Neue Light" w:hAnsi="Arial Narrow" w:cs="Arial"/>
          <w:bCs/>
          <w:sz w:val="20"/>
          <w:szCs w:val="20"/>
        </w:rPr>
        <w:t xml:space="preserve">. Para ello se propone </w:t>
      </w:r>
      <w:r w:rsidR="00932850" w:rsidRPr="00AA0E65">
        <w:rPr>
          <w:rFonts w:ascii="Arial Narrow" w:eastAsia="Helvetica Neue Light" w:hAnsi="Arial Narrow" w:cs="Arial"/>
          <w:bCs/>
          <w:sz w:val="20"/>
          <w:szCs w:val="20"/>
        </w:rPr>
        <w:t>modifica</w:t>
      </w:r>
      <w:r>
        <w:rPr>
          <w:rFonts w:ascii="Arial Narrow" w:eastAsia="Helvetica Neue Light" w:hAnsi="Arial Narrow" w:cs="Arial"/>
          <w:bCs/>
          <w:sz w:val="20"/>
          <w:szCs w:val="20"/>
        </w:rPr>
        <w:t xml:space="preserve">r </w:t>
      </w:r>
      <w:r w:rsidR="00932850" w:rsidRPr="00AA0E65">
        <w:rPr>
          <w:rFonts w:ascii="Arial Narrow" w:eastAsia="Helvetica Neue Light" w:hAnsi="Arial Narrow" w:cs="Arial"/>
          <w:bCs/>
          <w:sz w:val="20"/>
          <w:szCs w:val="20"/>
        </w:rPr>
        <w:t>el</w:t>
      </w:r>
      <w:r w:rsidR="002921CB" w:rsidRPr="00AA0E65">
        <w:rPr>
          <w:rFonts w:ascii="Arial Narrow" w:eastAsia="Helvetica Neue Light" w:hAnsi="Arial Narrow" w:cs="Arial"/>
          <w:bCs/>
          <w:sz w:val="20"/>
          <w:szCs w:val="20"/>
        </w:rPr>
        <w:t xml:space="preserve"> artículo 48 constitucional</w:t>
      </w:r>
      <w:r w:rsidR="00932850" w:rsidRPr="00AA0E65">
        <w:rPr>
          <w:rFonts w:ascii="Arial Narrow" w:eastAsia="Helvetica Neue Light" w:hAnsi="Arial Narrow" w:cs="Arial"/>
          <w:bCs/>
          <w:sz w:val="20"/>
          <w:szCs w:val="20"/>
        </w:rPr>
        <w:t xml:space="preserve"> </w:t>
      </w:r>
      <w:r>
        <w:rPr>
          <w:rFonts w:ascii="Arial Narrow" w:eastAsia="Helvetica Neue Light" w:hAnsi="Arial Narrow" w:cs="Arial"/>
          <w:bCs/>
          <w:sz w:val="20"/>
          <w:szCs w:val="20"/>
        </w:rPr>
        <w:t xml:space="preserve">adicionando un parágrafo que dispone </w:t>
      </w:r>
      <w:r w:rsidR="00932850" w:rsidRPr="00AA0E65">
        <w:rPr>
          <w:rFonts w:ascii="Arial Narrow" w:eastAsia="Helvetica Neue Light" w:hAnsi="Arial Narrow" w:cs="Arial"/>
          <w:bCs/>
          <w:sz w:val="20"/>
          <w:szCs w:val="20"/>
        </w:rPr>
        <w:t xml:space="preserve">de manera </w:t>
      </w:r>
      <w:r w:rsidR="003F36BC" w:rsidRPr="00AA0E65">
        <w:rPr>
          <w:rFonts w:ascii="Arial Narrow" w:eastAsia="Helvetica Neue Light" w:hAnsi="Arial Narrow" w:cs="Arial"/>
          <w:bCs/>
          <w:sz w:val="20"/>
          <w:szCs w:val="20"/>
        </w:rPr>
        <w:t xml:space="preserve">expresa </w:t>
      </w:r>
      <w:r w:rsidR="00932850" w:rsidRPr="00AA0E65">
        <w:rPr>
          <w:rFonts w:ascii="Arial Narrow" w:eastAsia="Helvetica Neue Light" w:hAnsi="Arial Narrow" w:cs="Arial"/>
          <w:bCs/>
          <w:sz w:val="20"/>
          <w:szCs w:val="20"/>
        </w:rPr>
        <w:t xml:space="preserve">que los </w:t>
      </w:r>
      <w:r w:rsidR="002921CB" w:rsidRPr="00AA0E65">
        <w:rPr>
          <w:rFonts w:ascii="Arial Narrow" w:eastAsia="Helvetica Neue Light" w:hAnsi="Arial Narrow" w:cs="Arial"/>
          <w:bCs/>
          <w:sz w:val="20"/>
          <w:szCs w:val="20"/>
        </w:rPr>
        <w:t xml:space="preserve">miembros de la Fuerza Pública en </w:t>
      </w:r>
      <w:r w:rsidR="002921CB" w:rsidRPr="00AA0E65">
        <w:rPr>
          <w:rFonts w:ascii="Arial Narrow" w:eastAsia="Helvetica Neue Light" w:hAnsi="Arial Narrow" w:cs="Arial"/>
          <w:sz w:val="20"/>
          <w:szCs w:val="20"/>
        </w:rPr>
        <w:t>goce de asignación de retiro</w:t>
      </w:r>
      <w:r w:rsidR="001274D7">
        <w:rPr>
          <w:rFonts w:ascii="Arial Narrow" w:eastAsia="Helvetica Neue Light" w:hAnsi="Arial Narrow" w:cs="Arial"/>
          <w:sz w:val="20"/>
          <w:szCs w:val="20"/>
        </w:rPr>
        <w:t xml:space="preserve"> o </w:t>
      </w:r>
      <w:r w:rsidR="002921CB" w:rsidRPr="00AA0E65">
        <w:rPr>
          <w:rFonts w:ascii="Arial Narrow" w:eastAsia="Helvetica Neue Light" w:hAnsi="Arial Narrow" w:cs="Arial"/>
          <w:sz w:val="20"/>
          <w:szCs w:val="20"/>
        </w:rPr>
        <w:t>pensión</w:t>
      </w:r>
      <w:r w:rsidR="001274D7">
        <w:rPr>
          <w:rFonts w:ascii="Arial Narrow" w:eastAsia="Helvetica Neue Light" w:hAnsi="Arial Narrow" w:cs="Arial"/>
          <w:sz w:val="20"/>
          <w:szCs w:val="20"/>
        </w:rPr>
        <w:t xml:space="preserve"> y sus beneficiarios cuando así sea el caso,</w:t>
      </w:r>
      <w:r w:rsidR="0086407C" w:rsidRPr="00AA0E65">
        <w:rPr>
          <w:rFonts w:ascii="Arial Narrow" w:eastAsia="Helvetica Neue Light" w:hAnsi="Arial Narrow" w:cs="Arial"/>
          <w:sz w:val="20"/>
          <w:szCs w:val="20"/>
        </w:rPr>
        <w:t xml:space="preserve"> tienen el derecho </w:t>
      </w:r>
      <w:r w:rsidR="00DF79BA">
        <w:rPr>
          <w:rFonts w:ascii="Arial Narrow" w:eastAsia="Helvetica Neue Light" w:hAnsi="Arial Narrow" w:cs="Arial"/>
          <w:sz w:val="20"/>
          <w:szCs w:val="20"/>
        </w:rPr>
        <w:t>al</w:t>
      </w:r>
      <w:r w:rsidR="0086407C" w:rsidRPr="00AA0E65">
        <w:rPr>
          <w:rFonts w:ascii="Arial Narrow" w:eastAsia="Helvetica Neue Light" w:hAnsi="Arial Narrow" w:cs="Arial"/>
          <w:sz w:val="20"/>
          <w:szCs w:val="20"/>
        </w:rPr>
        <w:t xml:space="preserve"> reconocimiento de la mesada catorce, quedando </w:t>
      </w:r>
      <w:r w:rsidR="001274D7">
        <w:rPr>
          <w:rFonts w:ascii="Arial Narrow" w:eastAsia="Helvetica Neue Light" w:hAnsi="Arial Narrow" w:cs="Arial"/>
          <w:sz w:val="20"/>
          <w:szCs w:val="20"/>
        </w:rPr>
        <w:t xml:space="preserve">así </w:t>
      </w:r>
      <w:r w:rsidR="0086407C" w:rsidRPr="00AA0E65">
        <w:rPr>
          <w:rFonts w:ascii="Arial Narrow" w:eastAsia="Helvetica Neue Light" w:hAnsi="Arial Narrow" w:cs="Arial"/>
          <w:sz w:val="20"/>
          <w:szCs w:val="20"/>
        </w:rPr>
        <w:t xml:space="preserve">exceptuados </w:t>
      </w:r>
      <w:r w:rsidR="001274D7">
        <w:rPr>
          <w:rFonts w:ascii="Arial Narrow" w:eastAsia="Helvetica Neue Light" w:hAnsi="Arial Narrow" w:cs="Arial"/>
          <w:sz w:val="20"/>
          <w:szCs w:val="20"/>
        </w:rPr>
        <w:t xml:space="preserve">de lo </w:t>
      </w:r>
      <w:r w:rsidR="0086407C" w:rsidRPr="00AA0E65">
        <w:rPr>
          <w:rFonts w:ascii="Arial Narrow" w:eastAsia="Helvetica Neue Light" w:hAnsi="Arial Narrow" w:cs="Arial"/>
          <w:sz w:val="20"/>
          <w:szCs w:val="20"/>
        </w:rPr>
        <w:t>dispuesto en el Acto Legislativo 01 de 2005</w:t>
      </w:r>
      <w:r w:rsidR="001274D7">
        <w:rPr>
          <w:rFonts w:ascii="Arial Narrow" w:eastAsia="Helvetica Neue Light" w:hAnsi="Arial Narrow" w:cs="Arial"/>
          <w:sz w:val="20"/>
          <w:szCs w:val="20"/>
        </w:rPr>
        <w:t xml:space="preserve">. </w:t>
      </w:r>
    </w:p>
    <w:p w14:paraId="0B2B75AB" w14:textId="77777777" w:rsidR="002921CB" w:rsidRPr="00AA0E65" w:rsidRDefault="002921CB" w:rsidP="00AA0E65">
      <w:pPr>
        <w:spacing w:line="288" w:lineRule="auto"/>
        <w:contextualSpacing/>
        <w:jc w:val="both"/>
        <w:rPr>
          <w:rFonts w:ascii="Arial Narrow" w:eastAsia="Helvetica Neue Light" w:hAnsi="Arial Narrow" w:cs="Arial"/>
          <w:bCs/>
          <w:sz w:val="20"/>
          <w:szCs w:val="20"/>
        </w:rPr>
      </w:pPr>
    </w:p>
    <w:p w14:paraId="2D3742F1" w14:textId="0E7E0091" w:rsidR="002921CB" w:rsidRPr="00AA0E65" w:rsidRDefault="008A5C86" w:rsidP="00AA0E65">
      <w:pPr>
        <w:pStyle w:val="Prrafodelista"/>
        <w:numPr>
          <w:ilvl w:val="0"/>
          <w:numId w:val="7"/>
        </w:numPr>
        <w:spacing w:line="288" w:lineRule="auto"/>
        <w:jc w:val="both"/>
        <w:rPr>
          <w:rFonts w:ascii="Arial Narrow" w:eastAsia="Helvetica Neue Light" w:hAnsi="Arial Narrow" w:cs="Arial"/>
          <w:bCs/>
          <w:sz w:val="20"/>
          <w:szCs w:val="20"/>
        </w:rPr>
      </w:pPr>
      <w:r>
        <w:rPr>
          <w:rFonts w:ascii="Arial Narrow" w:eastAsia="Helvetica Neue Light" w:hAnsi="Arial Narrow" w:cs="Arial"/>
          <w:b/>
          <w:sz w:val="20"/>
          <w:szCs w:val="20"/>
        </w:rPr>
        <w:t>TRÁMITE LEGISLATIVO</w:t>
      </w:r>
    </w:p>
    <w:p w14:paraId="59B10F1C" w14:textId="77777777" w:rsidR="00932850" w:rsidRPr="00AA0E65" w:rsidRDefault="00932850" w:rsidP="00AA0E65">
      <w:pPr>
        <w:spacing w:line="288" w:lineRule="auto"/>
        <w:contextualSpacing/>
        <w:jc w:val="both"/>
        <w:rPr>
          <w:rFonts w:ascii="Arial Narrow" w:eastAsia="Helvetica Neue Light" w:hAnsi="Arial Narrow" w:cs="Arial"/>
          <w:bCs/>
          <w:sz w:val="20"/>
          <w:szCs w:val="20"/>
        </w:rPr>
      </w:pPr>
    </w:p>
    <w:p w14:paraId="7DE8A972" w14:textId="39147B4B" w:rsidR="0030125C" w:rsidRPr="0030125C" w:rsidRDefault="0030125C" w:rsidP="0030125C">
      <w:pPr>
        <w:spacing w:line="288" w:lineRule="auto"/>
        <w:contextualSpacing/>
        <w:jc w:val="both"/>
        <w:rPr>
          <w:rFonts w:ascii="Arial Narrow" w:eastAsia="Helvetica Neue Light" w:hAnsi="Arial Narrow" w:cs="Arial"/>
          <w:bCs/>
          <w:sz w:val="20"/>
          <w:szCs w:val="20"/>
        </w:rPr>
      </w:pPr>
      <w:r w:rsidRPr="0030125C">
        <w:rPr>
          <w:rFonts w:ascii="Arial Narrow" w:eastAsia="Helvetica Neue Light" w:hAnsi="Arial Narrow" w:cs="Arial"/>
          <w:bCs/>
          <w:sz w:val="20"/>
          <w:szCs w:val="20"/>
        </w:rPr>
        <w:t xml:space="preserve">El Proyecto de Acto Legislativo fue radicado en </w:t>
      </w:r>
      <w:r w:rsidR="001274D7">
        <w:rPr>
          <w:rFonts w:ascii="Arial Narrow" w:eastAsia="Helvetica Neue Light" w:hAnsi="Arial Narrow" w:cs="Arial"/>
          <w:bCs/>
          <w:sz w:val="20"/>
          <w:szCs w:val="20"/>
        </w:rPr>
        <w:t xml:space="preserve">la </w:t>
      </w:r>
      <w:r w:rsidRPr="0030125C">
        <w:rPr>
          <w:rFonts w:ascii="Arial Narrow" w:eastAsia="Helvetica Neue Light" w:hAnsi="Arial Narrow" w:cs="Arial"/>
          <w:bCs/>
          <w:sz w:val="20"/>
          <w:szCs w:val="20"/>
        </w:rPr>
        <w:t xml:space="preserve">Secretaría del Senado de la República el 08 de agosto de 2023 por el Ministro de Defensa Nacional, </w:t>
      </w:r>
      <w:proofErr w:type="spellStart"/>
      <w:r w:rsidRPr="0030125C">
        <w:rPr>
          <w:rFonts w:ascii="Arial Narrow" w:eastAsia="Helvetica Neue Light" w:hAnsi="Arial Narrow" w:cs="Arial"/>
          <w:bCs/>
          <w:sz w:val="20"/>
          <w:szCs w:val="20"/>
        </w:rPr>
        <w:t>Ivan</w:t>
      </w:r>
      <w:proofErr w:type="spellEnd"/>
      <w:r w:rsidRPr="0030125C">
        <w:rPr>
          <w:rFonts w:ascii="Arial Narrow" w:eastAsia="Helvetica Neue Light" w:hAnsi="Arial Narrow" w:cs="Arial"/>
          <w:bCs/>
          <w:sz w:val="20"/>
          <w:szCs w:val="20"/>
        </w:rPr>
        <w:t xml:space="preserve"> Velásquez Gómez, </w:t>
      </w:r>
      <w:r w:rsidR="00B70025">
        <w:rPr>
          <w:rFonts w:ascii="Arial Narrow" w:eastAsia="Helvetica Neue Light" w:hAnsi="Arial Narrow" w:cs="Arial"/>
          <w:bCs/>
          <w:sz w:val="20"/>
          <w:szCs w:val="20"/>
        </w:rPr>
        <w:t>y fue suscrit</w:t>
      </w:r>
      <w:r w:rsidR="00DF79BA">
        <w:rPr>
          <w:rFonts w:ascii="Arial Narrow" w:eastAsia="Helvetica Neue Light" w:hAnsi="Arial Narrow" w:cs="Arial"/>
          <w:bCs/>
          <w:sz w:val="20"/>
          <w:szCs w:val="20"/>
        </w:rPr>
        <w:t>o</w:t>
      </w:r>
      <w:r w:rsidR="00B70025">
        <w:rPr>
          <w:rFonts w:ascii="Arial Narrow" w:eastAsia="Helvetica Neue Light" w:hAnsi="Arial Narrow" w:cs="Arial"/>
          <w:bCs/>
          <w:sz w:val="20"/>
          <w:szCs w:val="20"/>
        </w:rPr>
        <w:t xml:space="preserve"> por </w:t>
      </w:r>
      <w:r w:rsidRPr="0030125C">
        <w:rPr>
          <w:rFonts w:ascii="Arial Narrow" w:eastAsia="Helvetica Neue Light" w:hAnsi="Arial Narrow" w:cs="Arial"/>
          <w:bCs/>
          <w:sz w:val="20"/>
          <w:szCs w:val="20"/>
        </w:rPr>
        <w:t xml:space="preserve">congresistas de distintos partidos y bancadas. En su trámite en Comisión Primera de Senado </w:t>
      </w:r>
      <w:r w:rsidR="00B70025">
        <w:rPr>
          <w:rFonts w:ascii="Arial Narrow" w:eastAsia="Helvetica Neue Light" w:hAnsi="Arial Narrow" w:cs="Arial"/>
          <w:bCs/>
          <w:sz w:val="20"/>
          <w:szCs w:val="20"/>
        </w:rPr>
        <w:t xml:space="preserve">este Proyecto </w:t>
      </w:r>
      <w:r w:rsidRPr="0030125C">
        <w:rPr>
          <w:rFonts w:ascii="Arial Narrow" w:eastAsia="Helvetica Neue Light" w:hAnsi="Arial Narrow" w:cs="Arial"/>
          <w:bCs/>
          <w:sz w:val="20"/>
          <w:szCs w:val="20"/>
        </w:rPr>
        <w:t xml:space="preserve">fue acumulado con el Proyecto de Acto Legislativo </w:t>
      </w:r>
      <w:proofErr w:type="spellStart"/>
      <w:r w:rsidRPr="0030125C">
        <w:rPr>
          <w:rFonts w:ascii="Arial Narrow" w:eastAsia="Helvetica Neue Light" w:hAnsi="Arial Narrow" w:cs="Arial"/>
          <w:bCs/>
          <w:sz w:val="20"/>
          <w:szCs w:val="20"/>
        </w:rPr>
        <w:t>N°</w:t>
      </w:r>
      <w:proofErr w:type="spellEnd"/>
      <w:r w:rsidRPr="0030125C">
        <w:rPr>
          <w:rFonts w:ascii="Arial Narrow" w:eastAsia="Helvetica Neue Light" w:hAnsi="Arial Narrow" w:cs="Arial"/>
          <w:bCs/>
          <w:sz w:val="20"/>
          <w:szCs w:val="20"/>
        </w:rPr>
        <w:t xml:space="preserve"> 003 de 2023 </w:t>
      </w:r>
      <w:r w:rsidR="001274D7">
        <w:rPr>
          <w:rFonts w:ascii="Arial Narrow" w:eastAsia="Helvetica Neue Light" w:hAnsi="Arial Narrow" w:cs="Arial"/>
          <w:bCs/>
          <w:sz w:val="20"/>
          <w:szCs w:val="20"/>
        </w:rPr>
        <w:t>radicado</w:t>
      </w:r>
      <w:r w:rsidR="00B70025">
        <w:rPr>
          <w:rFonts w:ascii="Arial Narrow" w:eastAsia="Helvetica Neue Light" w:hAnsi="Arial Narrow" w:cs="Arial"/>
          <w:bCs/>
          <w:sz w:val="20"/>
          <w:szCs w:val="20"/>
        </w:rPr>
        <w:t xml:space="preserve"> el 20 de julio</w:t>
      </w:r>
      <w:r w:rsidRPr="0030125C">
        <w:rPr>
          <w:rFonts w:ascii="Arial Narrow" w:eastAsia="Helvetica Neue Light" w:hAnsi="Arial Narrow" w:cs="Arial"/>
          <w:bCs/>
          <w:sz w:val="20"/>
          <w:szCs w:val="20"/>
        </w:rPr>
        <w:t xml:space="preserve"> por el senador José Vicente Carreño y un importante número de congresistas</w:t>
      </w:r>
      <w:r w:rsidR="001274D7">
        <w:rPr>
          <w:rFonts w:ascii="Arial Narrow" w:eastAsia="Helvetica Neue Light" w:hAnsi="Arial Narrow" w:cs="Arial"/>
          <w:bCs/>
          <w:sz w:val="20"/>
          <w:szCs w:val="20"/>
        </w:rPr>
        <w:t xml:space="preserve"> </w:t>
      </w:r>
      <w:r w:rsidRPr="0030125C">
        <w:rPr>
          <w:rFonts w:ascii="Arial Narrow" w:eastAsia="Helvetica Neue Light" w:hAnsi="Arial Narrow" w:cs="Arial"/>
          <w:bCs/>
          <w:sz w:val="20"/>
          <w:szCs w:val="20"/>
        </w:rPr>
        <w:t>también de distintas bancadas</w:t>
      </w:r>
      <w:r w:rsidR="00B70025">
        <w:rPr>
          <w:rFonts w:ascii="Arial Narrow" w:eastAsia="Helvetica Neue Light" w:hAnsi="Arial Narrow" w:cs="Arial"/>
          <w:bCs/>
          <w:sz w:val="20"/>
          <w:szCs w:val="20"/>
        </w:rPr>
        <w:t xml:space="preserve">. </w:t>
      </w:r>
    </w:p>
    <w:p w14:paraId="61B97F69" w14:textId="77777777" w:rsidR="0030125C" w:rsidRDefault="0030125C" w:rsidP="0030125C">
      <w:pPr>
        <w:spacing w:line="288" w:lineRule="auto"/>
        <w:contextualSpacing/>
        <w:jc w:val="both"/>
        <w:rPr>
          <w:rFonts w:ascii="Arial Narrow" w:eastAsia="Helvetica Neue Light" w:hAnsi="Arial Narrow" w:cs="Arial"/>
          <w:bCs/>
          <w:sz w:val="20"/>
          <w:szCs w:val="20"/>
        </w:rPr>
      </w:pPr>
    </w:p>
    <w:p w14:paraId="2459C8DF" w14:textId="37EE4B39" w:rsidR="0030125C" w:rsidRPr="0030125C" w:rsidRDefault="001274D7" w:rsidP="0030125C">
      <w:pPr>
        <w:spacing w:line="288" w:lineRule="auto"/>
        <w:contextualSpacing/>
        <w:jc w:val="both"/>
        <w:rPr>
          <w:rFonts w:ascii="Arial Narrow" w:eastAsia="Helvetica Neue Light" w:hAnsi="Arial Narrow" w:cs="Arial"/>
          <w:bCs/>
          <w:sz w:val="20"/>
          <w:szCs w:val="20"/>
        </w:rPr>
      </w:pPr>
      <w:r>
        <w:rPr>
          <w:rFonts w:ascii="Arial Narrow" w:eastAsia="Helvetica Neue Light" w:hAnsi="Arial Narrow" w:cs="Arial"/>
          <w:bCs/>
          <w:sz w:val="20"/>
          <w:szCs w:val="20"/>
        </w:rPr>
        <w:t xml:space="preserve">En su trámite en Senado de la República fue designado como ponente el senador </w:t>
      </w:r>
      <w:r w:rsidR="0030125C" w:rsidRPr="0030125C">
        <w:rPr>
          <w:rFonts w:ascii="Arial Narrow" w:eastAsia="Helvetica Neue Light" w:hAnsi="Arial Narrow" w:cs="Arial"/>
          <w:bCs/>
          <w:sz w:val="20"/>
          <w:szCs w:val="20"/>
        </w:rPr>
        <w:t>Humberto de La Calle Lombana</w:t>
      </w:r>
      <w:r>
        <w:rPr>
          <w:rFonts w:ascii="Arial Narrow" w:eastAsia="Helvetica Neue Light" w:hAnsi="Arial Narrow" w:cs="Arial"/>
          <w:bCs/>
          <w:sz w:val="20"/>
          <w:szCs w:val="20"/>
        </w:rPr>
        <w:t xml:space="preserve">. El Proyecto de Acto Legislativo fue </w:t>
      </w:r>
      <w:r w:rsidR="0030125C" w:rsidRPr="0030125C">
        <w:rPr>
          <w:rFonts w:ascii="Arial Narrow" w:eastAsia="Helvetica Neue Light" w:hAnsi="Arial Narrow" w:cs="Arial"/>
          <w:bCs/>
          <w:sz w:val="20"/>
          <w:szCs w:val="20"/>
        </w:rPr>
        <w:t>discutid</w:t>
      </w:r>
      <w:r>
        <w:rPr>
          <w:rFonts w:ascii="Arial Narrow" w:eastAsia="Helvetica Neue Light" w:hAnsi="Arial Narrow" w:cs="Arial"/>
          <w:bCs/>
          <w:sz w:val="20"/>
          <w:szCs w:val="20"/>
        </w:rPr>
        <w:t xml:space="preserve">o </w:t>
      </w:r>
      <w:r w:rsidR="0030125C" w:rsidRPr="0030125C">
        <w:rPr>
          <w:rFonts w:ascii="Arial Narrow" w:eastAsia="Helvetica Neue Light" w:hAnsi="Arial Narrow" w:cs="Arial"/>
          <w:bCs/>
          <w:sz w:val="20"/>
          <w:szCs w:val="20"/>
        </w:rPr>
        <w:t>y aprobad</w:t>
      </w:r>
      <w:r>
        <w:rPr>
          <w:rFonts w:ascii="Arial Narrow" w:eastAsia="Helvetica Neue Light" w:hAnsi="Arial Narrow" w:cs="Arial"/>
          <w:bCs/>
          <w:sz w:val="20"/>
          <w:szCs w:val="20"/>
        </w:rPr>
        <w:t xml:space="preserve">o </w:t>
      </w:r>
      <w:r w:rsidR="0030125C" w:rsidRPr="0030125C">
        <w:rPr>
          <w:rFonts w:ascii="Arial Narrow" w:eastAsia="Helvetica Neue Light" w:hAnsi="Arial Narrow" w:cs="Arial"/>
          <w:bCs/>
          <w:sz w:val="20"/>
          <w:szCs w:val="20"/>
        </w:rPr>
        <w:t xml:space="preserve">por unanimidad </w:t>
      </w:r>
      <w:r w:rsidR="00DF79BA" w:rsidRPr="0030125C">
        <w:rPr>
          <w:rFonts w:ascii="Arial Narrow" w:eastAsia="Helvetica Neue Light" w:hAnsi="Arial Narrow" w:cs="Arial"/>
          <w:bCs/>
          <w:sz w:val="20"/>
          <w:szCs w:val="20"/>
        </w:rPr>
        <w:t xml:space="preserve">el 12 de septiembre </w:t>
      </w:r>
      <w:r w:rsidR="0030125C" w:rsidRPr="0030125C">
        <w:rPr>
          <w:rFonts w:ascii="Arial Narrow" w:eastAsia="Helvetica Neue Light" w:hAnsi="Arial Narrow" w:cs="Arial"/>
          <w:bCs/>
          <w:sz w:val="20"/>
          <w:szCs w:val="20"/>
        </w:rPr>
        <w:t xml:space="preserve">en la Comisión Primera del Senado, y </w:t>
      </w:r>
      <w:r w:rsidR="00DF79BA" w:rsidRPr="0030125C">
        <w:rPr>
          <w:rFonts w:ascii="Arial Narrow" w:eastAsia="Helvetica Neue Light" w:hAnsi="Arial Narrow" w:cs="Arial"/>
          <w:bCs/>
          <w:sz w:val="20"/>
          <w:szCs w:val="20"/>
        </w:rPr>
        <w:t>el 03 de octubre</w:t>
      </w:r>
      <w:r w:rsidR="00DF79BA">
        <w:rPr>
          <w:rFonts w:ascii="Arial Narrow" w:eastAsia="Helvetica Neue Light" w:hAnsi="Arial Narrow" w:cs="Arial"/>
          <w:bCs/>
          <w:sz w:val="20"/>
          <w:szCs w:val="20"/>
        </w:rPr>
        <w:t xml:space="preserve"> de 2023 </w:t>
      </w:r>
      <w:r w:rsidR="0030125C" w:rsidRPr="0030125C">
        <w:rPr>
          <w:rFonts w:ascii="Arial Narrow" w:eastAsia="Helvetica Neue Light" w:hAnsi="Arial Narrow" w:cs="Arial"/>
          <w:bCs/>
          <w:sz w:val="20"/>
          <w:szCs w:val="20"/>
        </w:rPr>
        <w:t xml:space="preserve">en </w:t>
      </w:r>
      <w:r w:rsidR="00DF79BA">
        <w:rPr>
          <w:rFonts w:ascii="Arial Narrow" w:eastAsia="Helvetica Neue Light" w:hAnsi="Arial Narrow" w:cs="Arial"/>
          <w:bCs/>
          <w:sz w:val="20"/>
          <w:szCs w:val="20"/>
        </w:rPr>
        <w:t xml:space="preserve">la </w:t>
      </w:r>
      <w:r w:rsidR="0030125C" w:rsidRPr="0030125C">
        <w:rPr>
          <w:rFonts w:ascii="Arial Narrow" w:eastAsia="Helvetica Neue Light" w:hAnsi="Arial Narrow" w:cs="Arial"/>
          <w:bCs/>
          <w:sz w:val="20"/>
          <w:szCs w:val="20"/>
        </w:rPr>
        <w:t>Plenaria de Senado</w:t>
      </w:r>
      <w:r w:rsidR="00B70025">
        <w:rPr>
          <w:rFonts w:ascii="Arial Narrow" w:eastAsia="Helvetica Neue Light" w:hAnsi="Arial Narrow" w:cs="Arial"/>
          <w:bCs/>
          <w:sz w:val="20"/>
          <w:szCs w:val="20"/>
        </w:rPr>
        <w:t xml:space="preserve">. </w:t>
      </w:r>
    </w:p>
    <w:p w14:paraId="237BD1CE" w14:textId="77777777" w:rsidR="0030125C" w:rsidRPr="0030125C" w:rsidRDefault="0030125C" w:rsidP="0030125C">
      <w:pPr>
        <w:spacing w:line="288" w:lineRule="auto"/>
        <w:contextualSpacing/>
        <w:jc w:val="both"/>
        <w:rPr>
          <w:rFonts w:ascii="Arial Narrow" w:eastAsia="Helvetica Neue Light" w:hAnsi="Arial Narrow" w:cs="Arial"/>
          <w:bCs/>
          <w:sz w:val="20"/>
          <w:szCs w:val="20"/>
        </w:rPr>
      </w:pPr>
    </w:p>
    <w:p w14:paraId="516684EE" w14:textId="77777777" w:rsidR="00B70025" w:rsidRDefault="0030125C" w:rsidP="0030125C">
      <w:pPr>
        <w:spacing w:line="288" w:lineRule="auto"/>
        <w:contextualSpacing/>
        <w:jc w:val="both"/>
        <w:rPr>
          <w:rFonts w:ascii="Arial Narrow" w:eastAsia="Helvetica Neue Light" w:hAnsi="Arial Narrow" w:cs="Arial"/>
          <w:bCs/>
          <w:sz w:val="20"/>
          <w:szCs w:val="20"/>
          <w:lang w:val="es-ES"/>
        </w:rPr>
      </w:pPr>
      <w:r w:rsidRPr="0030125C">
        <w:rPr>
          <w:rFonts w:ascii="Arial Narrow" w:eastAsia="Helvetica Neue Light" w:hAnsi="Arial Narrow" w:cs="Arial"/>
          <w:bCs/>
          <w:sz w:val="20"/>
          <w:szCs w:val="20"/>
        </w:rPr>
        <w:t xml:space="preserve">Una vez trasladado a la Cámara de Representantes, en la Comisión Primera se designó como ponentes </w:t>
      </w:r>
      <w:r w:rsidR="00B70025">
        <w:rPr>
          <w:rFonts w:ascii="Arial Narrow" w:eastAsia="Helvetica Neue Light" w:hAnsi="Arial Narrow" w:cs="Arial"/>
          <w:bCs/>
          <w:sz w:val="20"/>
          <w:szCs w:val="20"/>
        </w:rPr>
        <w:t>del Proyecto a</w:t>
      </w:r>
      <w:r w:rsidRPr="0030125C">
        <w:rPr>
          <w:rFonts w:ascii="Arial Narrow" w:eastAsia="Helvetica Neue Light" w:hAnsi="Arial Narrow" w:cs="Arial"/>
          <w:bCs/>
          <w:sz w:val="20"/>
          <w:szCs w:val="20"/>
        </w:rPr>
        <w:t xml:space="preserve"> </w:t>
      </w:r>
      <w:r w:rsidRPr="0030125C">
        <w:rPr>
          <w:rFonts w:ascii="Arial Narrow" w:eastAsia="Helvetica Neue Light" w:hAnsi="Arial Narrow" w:cs="Arial"/>
          <w:bCs/>
          <w:sz w:val="20"/>
          <w:szCs w:val="20"/>
          <w:lang w:val="es-ES"/>
        </w:rPr>
        <w:t>Juan Carlos Losada</w:t>
      </w:r>
      <w:r w:rsidR="00B70025">
        <w:rPr>
          <w:rFonts w:ascii="Arial Narrow" w:eastAsia="Helvetica Neue Light" w:hAnsi="Arial Narrow" w:cs="Arial"/>
          <w:bCs/>
          <w:sz w:val="20"/>
          <w:szCs w:val="20"/>
          <w:lang w:val="es-ES"/>
        </w:rPr>
        <w:t xml:space="preserve"> Vargas</w:t>
      </w:r>
      <w:r w:rsidRPr="0030125C">
        <w:rPr>
          <w:rFonts w:ascii="Arial Narrow" w:eastAsia="Helvetica Neue Light" w:hAnsi="Arial Narrow" w:cs="Arial"/>
          <w:bCs/>
          <w:sz w:val="20"/>
          <w:szCs w:val="20"/>
          <w:lang w:val="es-ES"/>
        </w:rPr>
        <w:t xml:space="preserve"> (coordinador)</w:t>
      </w:r>
      <w:r w:rsidR="00B70025">
        <w:rPr>
          <w:rFonts w:ascii="Arial Narrow" w:eastAsia="Helvetica Neue Light" w:hAnsi="Arial Narrow" w:cs="Arial"/>
          <w:bCs/>
          <w:sz w:val="20"/>
          <w:szCs w:val="20"/>
          <w:lang w:val="es-ES"/>
        </w:rPr>
        <w:t xml:space="preserve">, </w:t>
      </w:r>
      <w:r w:rsidRPr="0030125C">
        <w:rPr>
          <w:rFonts w:ascii="Arial Narrow" w:eastAsia="Helvetica Neue Light" w:hAnsi="Arial Narrow" w:cs="Arial"/>
          <w:bCs/>
          <w:sz w:val="20"/>
          <w:szCs w:val="20"/>
          <w:lang w:val="es-ES"/>
        </w:rPr>
        <w:t xml:space="preserve">Juan Manuel Cortés Dueñas (coordinador), Heráclito Landinez Suárez, Ana Paola García Soto, José Jaime </w:t>
      </w:r>
      <w:proofErr w:type="spellStart"/>
      <w:r w:rsidRPr="0030125C">
        <w:rPr>
          <w:rFonts w:ascii="Arial Narrow" w:eastAsia="Helvetica Neue Light" w:hAnsi="Arial Narrow" w:cs="Arial"/>
          <w:bCs/>
          <w:sz w:val="20"/>
          <w:szCs w:val="20"/>
          <w:lang w:val="es-ES"/>
        </w:rPr>
        <w:t>Uscátegui</w:t>
      </w:r>
      <w:proofErr w:type="spellEnd"/>
      <w:r w:rsidRPr="0030125C">
        <w:rPr>
          <w:rFonts w:ascii="Arial Narrow" w:eastAsia="Helvetica Neue Light" w:hAnsi="Arial Narrow" w:cs="Arial"/>
          <w:bCs/>
          <w:sz w:val="20"/>
          <w:szCs w:val="20"/>
          <w:lang w:val="es-ES"/>
        </w:rPr>
        <w:t xml:space="preserve">, Diógenes Quintero Amaya, Santiago Osorio Marín, </w:t>
      </w:r>
      <w:proofErr w:type="spellStart"/>
      <w:r w:rsidRPr="0030125C">
        <w:rPr>
          <w:rFonts w:ascii="Arial Narrow" w:eastAsia="Helvetica Neue Light" w:hAnsi="Arial Narrow" w:cs="Arial"/>
          <w:bCs/>
          <w:sz w:val="20"/>
          <w:szCs w:val="20"/>
          <w:lang w:val="es-ES"/>
        </w:rPr>
        <w:t>Marelen</w:t>
      </w:r>
      <w:proofErr w:type="spellEnd"/>
      <w:r w:rsidRPr="0030125C">
        <w:rPr>
          <w:rFonts w:ascii="Arial Narrow" w:eastAsia="Helvetica Neue Light" w:hAnsi="Arial Narrow" w:cs="Arial"/>
          <w:bCs/>
          <w:sz w:val="20"/>
          <w:szCs w:val="20"/>
          <w:lang w:val="es-ES"/>
        </w:rPr>
        <w:t xml:space="preserve"> Castillo Torres, Luis Alberto Albán Urbano y </w:t>
      </w:r>
      <w:proofErr w:type="spellStart"/>
      <w:r w:rsidRPr="0030125C">
        <w:rPr>
          <w:rFonts w:ascii="Arial Narrow" w:eastAsia="Helvetica Neue Light" w:hAnsi="Arial Narrow" w:cs="Arial"/>
          <w:bCs/>
          <w:sz w:val="20"/>
          <w:szCs w:val="20"/>
          <w:lang w:val="es-ES"/>
        </w:rPr>
        <w:t>Gersel</w:t>
      </w:r>
      <w:proofErr w:type="spellEnd"/>
      <w:r w:rsidRPr="0030125C">
        <w:rPr>
          <w:rFonts w:ascii="Arial Narrow" w:eastAsia="Helvetica Neue Light" w:hAnsi="Arial Narrow" w:cs="Arial"/>
          <w:bCs/>
          <w:sz w:val="20"/>
          <w:szCs w:val="20"/>
          <w:lang w:val="es-ES"/>
        </w:rPr>
        <w:t xml:space="preserve"> Luis Pérez Altamiranda. </w:t>
      </w:r>
    </w:p>
    <w:p w14:paraId="43AC7A5F" w14:textId="77777777" w:rsidR="00B70025" w:rsidRDefault="00B70025" w:rsidP="0030125C">
      <w:pPr>
        <w:spacing w:line="288" w:lineRule="auto"/>
        <w:contextualSpacing/>
        <w:jc w:val="both"/>
        <w:rPr>
          <w:rFonts w:ascii="Arial Narrow" w:eastAsia="Helvetica Neue Light" w:hAnsi="Arial Narrow" w:cs="Arial"/>
          <w:bCs/>
          <w:sz w:val="20"/>
          <w:szCs w:val="20"/>
          <w:lang w:val="es-ES"/>
        </w:rPr>
      </w:pPr>
    </w:p>
    <w:p w14:paraId="21B412A9" w14:textId="39704F36" w:rsidR="0030125C" w:rsidRDefault="0030125C" w:rsidP="0030125C">
      <w:pPr>
        <w:spacing w:line="288" w:lineRule="auto"/>
        <w:contextualSpacing/>
        <w:jc w:val="both"/>
        <w:rPr>
          <w:rFonts w:ascii="Arial Narrow" w:eastAsia="Helvetica Neue Light" w:hAnsi="Arial Narrow" w:cs="Arial"/>
          <w:bCs/>
          <w:sz w:val="20"/>
          <w:szCs w:val="20"/>
          <w:lang w:val="es-ES"/>
        </w:rPr>
      </w:pPr>
      <w:r w:rsidRPr="0030125C">
        <w:rPr>
          <w:rFonts w:ascii="Arial Narrow" w:eastAsia="Helvetica Neue Light" w:hAnsi="Arial Narrow" w:cs="Arial"/>
          <w:bCs/>
          <w:sz w:val="20"/>
          <w:szCs w:val="20"/>
          <w:lang w:val="es-ES"/>
        </w:rPr>
        <w:t xml:space="preserve">El texto puesto a consideración por los ponentes fue discutido y aprobado en la Comisión </w:t>
      </w:r>
      <w:r w:rsidR="00DF79BA">
        <w:rPr>
          <w:rFonts w:ascii="Arial Narrow" w:eastAsia="Helvetica Neue Light" w:hAnsi="Arial Narrow" w:cs="Arial"/>
          <w:bCs/>
          <w:sz w:val="20"/>
          <w:szCs w:val="20"/>
          <w:lang w:val="es-ES"/>
        </w:rPr>
        <w:t xml:space="preserve">Primera de la Cámara de Representantes </w:t>
      </w:r>
      <w:r w:rsidRPr="0030125C">
        <w:rPr>
          <w:rFonts w:ascii="Arial Narrow" w:eastAsia="Helvetica Neue Light" w:hAnsi="Arial Narrow" w:cs="Arial"/>
          <w:bCs/>
          <w:sz w:val="20"/>
          <w:szCs w:val="20"/>
          <w:lang w:val="es-ES"/>
        </w:rPr>
        <w:t>el 22 de noviembre de 2023</w:t>
      </w:r>
      <w:r w:rsidR="001274D7">
        <w:rPr>
          <w:rFonts w:ascii="Arial Narrow" w:eastAsia="Helvetica Neue Light" w:hAnsi="Arial Narrow" w:cs="Arial"/>
          <w:bCs/>
          <w:sz w:val="20"/>
          <w:szCs w:val="20"/>
          <w:lang w:val="es-ES"/>
        </w:rPr>
        <w:t xml:space="preserve">. </w:t>
      </w:r>
      <w:r w:rsidRPr="0030125C">
        <w:rPr>
          <w:rFonts w:ascii="Arial Narrow" w:eastAsia="Helvetica Neue Light" w:hAnsi="Arial Narrow" w:cs="Arial"/>
          <w:bCs/>
          <w:sz w:val="20"/>
          <w:szCs w:val="20"/>
          <w:lang w:val="es-ES"/>
        </w:rPr>
        <w:t xml:space="preserve"> </w:t>
      </w:r>
      <w:r w:rsidR="00724BB4">
        <w:rPr>
          <w:rFonts w:ascii="Arial Narrow" w:eastAsia="Helvetica Neue Light" w:hAnsi="Arial Narrow" w:cs="Arial"/>
          <w:bCs/>
          <w:sz w:val="20"/>
          <w:szCs w:val="20"/>
          <w:lang w:val="es-ES"/>
        </w:rPr>
        <w:t>En dicho debate fueron presentadas las siguientes proposiciones</w:t>
      </w:r>
      <w:r w:rsidR="00DF79BA">
        <w:rPr>
          <w:rFonts w:ascii="Arial Narrow" w:eastAsia="Helvetica Neue Light" w:hAnsi="Arial Narrow" w:cs="Arial"/>
          <w:bCs/>
          <w:sz w:val="20"/>
          <w:szCs w:val="20"/>
          <w:lang w:val="es-ES"/>
        </w:rPr>
        <w:t>, siendo</w:t>
      </w:r>
      <w:r w:rsidR="00724BB4">
        <w:rPr>
          <w:rFonts w:ascii="Arial Narrow" w:eastAsia="Helvetica Neue Light" w:hAnsi="Arial Narrow" w:cs="Arial"/>
          <w:bCs/>
          <w:sz w:val="20"/>
          <w:szCs w:val="20"/>
          <w:lang w:val="es-ES"/>
        </w:rPr>
        <w:t xml:space="preserve"> dejadas como constancia: </w:t>
      </w:r>
    </w:p>
    <w:p w14:paraId="785ECD68" w14:textId="77777777" w:rsidR="00724BB4" w:rsidRDefault="00724BB4" w:rsidP="0030125C">
      <w:pPr>
        <w:spacing w:line="288" w:lineRule="auto"/>
        <w:contextualSpacing/>
        <w:jc w:val="both"/>
        <w:rPr>
          <w:rFonts w:ascii="Arial Narrow" w:eastAsia="Helvetica Neue Light" w:hAnsi="Arial Narrow" w:cs="Arial"/>
          <w:bCs/>
          <w:sz w:val="20"/>
          <w:szCs w:val="20"/>
          <w:lang w:val="es-ES"/>
        </w:rPr>
      </w:pPr>
    </w:p>
    <w:p w14:paraId="19C74321" w14:textId="609C101E" w:rsidR="00724BB4" w:rsidRPr="00724BB4" w:rsidRDefault="00724BB4" w:rsidP="00724BB4">
      <w:pPr>
        <w:numPr>
          <w:ilvl w:val="0"/>
          <w:numId w:val="11"/>
        </w:numPr>
        <w:spacing w:line="288" w:lineRule="auto"/>
        <w:contextualSpacing/>
        <w:jc w:val="both"/>
        <w:rPr>
          <w:rFonts w:ascii="Arial Narrow" w:eastAsia="Helvetica Neue Light" w:hAnsi="Arial Narrow" w:cs="Arial"/>
          <w:bCs/>
          <w:sz w:val="20"/>
          <w:szCs w:val="20"/>
        </w:rPr>
      </w:pPr>
      <w:r>
        <w:rPr>
          <w:rFonts w:ascii="Arial Narrow" w:eastAsia="Helvetica Neue Light" w:hAnsi="Arial Narrow" w:cs="Arial"/>
          <w:bCs/>
          <w:sz w:val="20"/>
          <w:szCs w:val="20"/>
        </w:rPr>
        <w:lastRenderedPageBreak/>
        <w:t xml:space="preserve">Representante </w:t>
      </w:r>
      <w:r w:rsidRPr="00724BB4">
        <w:rPr>
          <w:rFonts w:ascii="Arial Narrow" w:eastAsia="Helvetica Neue Light" w:hAnsi="Arial Narrow" w:cs="Arial"/>
          <w:bCs/>
          <w:sz w:val="20"/>
          <w:szCs w:val="20"/>
        </w:rPr>
        <w:t xml:space="preserve">Alejandro Ocampo: Presentó proposición para incluir a los educadores oficiales como beneficiarios de la mesada catorce. </w:t>
      </w:r>
    </w:p>
    <w:p w14:paraId="0C66FF77" w14:textId="77777777" w:rsidR="00724BB4" w:rsidRPr="00724BB4" w:rsidRDefault="00724BB4" w:rsidP="00724BB4">
      <w:pPr>
        <w:spacing w:line="288" w:lineRule="auto"/>
        <w:contextualSpacing/>
        <w:jc w:val="both"/>
        <w:rPr>
          <w:rFonts w:ascii="Arial Narrow" w:eastAsia="Helvetica Neue Light" w:hAnsi="Arial Narrow" w:cs="Arial"/>
          <w:bCs/>
          <w:sz w:val="20"/>
          <w:szCs w:val="20"/>
        </w:rPr>
      </w:pPr>
    </w:p>
    <w:p w14:paraId="66632DBA" w14:textId="778B5720" w:rsidR="00724BB4" w:rsidRPr="00724BB4" w:rsidRDefault="00724BB4" w:rsidP="00724BB4">
      <w:pPr>
        <w:numPr>
          <w:ilvl w:val="0"/>
          <w:numId w:val="11"/>
        </w:numPr>
        <w:spacing w:line="288" w:lineRule="auto"/>
        <w:contextualSpacing/>
        <w:jc w:val="both"/>
        <w:rPr>
          <w:rFonts w:ascii="Arial Narrow" w:eastAsia="Helvetica Neue Light" w:hAnsi="Arial Narrow" w:cs="Arial"/>
          <w:bCs/>
          <w:sz w:val="20"/>
          <w:szCs w:val="20"/>
        </w:rPr>
      </w:pPr>
      <w:r>
        <w:rPr>
          <w:rFonts w:ascii="Arial Narrow" w:eastAsia="Helvetica Neue Light" w:hAnsi="Arial Narrow" w:cs="Arial"/>
          <w:bCs/>
          <w:sz w:val="20"/>
          <w:szCs w:val="20"/>
        </w:rPr>
        <w:t xml:space="preserve">Representante </w:t>
      </w:r>
      <w:r w:rsidRPr="00724BB4">
        <w:rPr>
          <w:rFonts w:ascii="Arial Narrow" w:eastAsia="Helvetica Neue Light" w:hAnsi="Arial Narrow" w:cs="Arial"/>
          <w:bCs/>
          <w:sz w:val="20"/>
          <w:szCs w:val="20"/>
        </w:rPr>
        <w:t xml:space="preserve">José Jaime </w:t>
      </w:r>
      <w:proofErr w:type="spellStart"/>
      <w:r w:rsidRPr="00724BB4">
        <w:rPr>
          <w:rFonts w:ascii="Arial Narrow" w:eastAsia="Helvetica Neue Light" w:hAnsi="Arial Narrow" w:cs="Arial"/>
          <w:bCs/>
          <w:sz w:val="20"/>
          <w:szCs w:val="20"/>
        </w:rPr>
        <w:t>Uscátegui</w:t>
      </w:r>
      <w:proofErr w:type="spellEnd"/>
      <w:r w:rsidRPr="00724BB4">
        <w:rPr>
          <w:rFonts w:ascii="Arial Narrow" w:eastAsia="Helvetica Neue Light" w:hAnsi="Arial Narrow" w:cs="Arial"/>
          <w:bCs/>
          <w:sz w:val="20"/>
          <w:szCs w:val="20"/>
        </w:rPr>
        <w:t>: Presentó proposición para incluir al personal civil no uniformado del Ministerio de Defensa Nacional que se pensionó posterior</w:t>
      </w:r>
      <w:r w:rsidR="00DF79BA">
        <w:rPr>
          <w:rFonts w:ascii="Arial Narrow" w:eastAsia="Helvetica Neue Light" w:hAnsi="Arial Narrow" w:cs="Arial"/>
          <w:bCs/>
          <w:sz w:val="20"/>
          <w:szCs w:val="20"/>
        </w:rPr>
        <w:t xml:space="preserve">mente </w:t>
      </w:r>
      <w:r w:rsidRPr="00724BB4">
        <w:rPr>
          <w:rFonts w:ascii="Arial Narrow" w:eastAsia="Helvetica Neue Light" w:hAnsi="Arial Narrow" w:cs="Arial"/>
          <w:bCs/>
          <w:sz w:val="20"/>
          <w:szCs w:val="20"/>
        </w:rPr>
        <w:t xml:space="preserve">a la entrada en vigencia de la Ley 100 de 1993 con el fin de que también sean beneficiarios de la mesada catorce. </w:t>
      </w:r>
    </w:p>
    <w:p w14:paraId="24D9B28A" w14:textId="77777777" w:rsidR="00724BB4" w:rsidRPr="0030125C" w:rsidRDefault="00724BB4" w:rsidP="0030125C">
      <w:pPr>
        <w:spacing w:line="288" w:lineRule="auto"/>
        <w:contextualSpacing/>
        <w:jc w:val="both"/>
        <w:rPr>
          <w:rFonts w:ascii="Arial Narrow" w:eastAsia="Helvetica Neue Light" w:hAnsi="Arial Narrow" w:cs="Arial"/>
          <w:bCs/>
          <w:sz w:val="20"/>
          <w:szCs w:val="20"/>
        </w:rPr>
      </w:pPr>
    </w:p>
    <w:p w14:paraId="1F4A5B4E" w14:textId="20C63AE1" w:rsidR="001A278D" w:rsidRPr="00AA0E65" w:rsidRDefault="0080157E" w:rsidP="00AA0E65">
      <w:pPr>
        <w:pStyle w:val="Prrafodelista"/>
        <w:numPr>
          <w:ilvl w:val="0"/>
          <w:numId w:val="7"/>
        </w:numPr>
        <w:spacing w:line="288" w:lineRule="auto"/>
        <w:jc w:val="both"/>
        <w:rPr>
          <w:rFonts w:ascii="Arial Narrow" w:eastAsia="Helvetica Neue Light" w:hAnsi="Arial Narrow" w:cs="Arial"/>
          <w:bCs/>
          <w:sz w:val="20"/>
          <w:szCs w:val="20"/>
        </w:rPr>
      </w:pPr>
      <w:r w:rsidRPr="00AA0E65">
        <w:rPr>
          <w:rFonts w:ascii="Arial Narrow" w:eastAsia="Helvetica Neue Light" w:hAnsi="Arial Narrow" w:cs="Arial"/>
          <w:b/>
          <w:sz w:val="20"/>
          <w:szCs w:val="20"/>
        </w:rPr>
        <w:t xml:space="preserve">IMPORTANCIA DEL PROYECTO </w:t>
      </w:r>
    </w:p>
    <w:p w14:paraId="3AA2C0FE" w14:textId="77777777" w:rsidR="001A278D" w:rsidRPr="00AA0E65" w:rsidRDefault="001A278D" w:rsidP="00AA0E65">
      <w:pPr>
        <w:spacing w:line="288" w:lineRule="auto"/>
        <w:contextualSpacing/>
        <w:jc w:val="both"/>
        <w:rPr>
          <w:rFonts w:ascii="Arial Narrow" w:eastAsia="Helvetica Neue Light" w:hAnsi="Arial Narrow" w:cs="Arial"/>
          <w:sz w:val="20"/>
          <w:szCs w:val="20"/>
        </w:rPr>
      </w:pPr>
    </w:p>
    <w:p w14:paraId="59CF654D" w14:textId="40348BC9" w:rsidR="001A278D" w:rsidRPr="00AA0E65" w:rsidRDefault="001A278D" w:rsidP="00AA0E65">
      <w:pPr>
        <w:spacing w:line="288" w:lineRule="auto"/>
        <w:contextualSpacing/>
        <w:jc w:val="both"/>
        <w:rPr>
          <w:rFonts w:ascii="Arial Narrow" w:eastAsia="Helvetica Neue Light" w:hAnsi="Arial Narrow" w:cs="Arial"/>
          <w:sz w:val="20"/>
          <w:szCs w:val="20"/>
        </w:rPr>
      </w:pPr>
      <w:bookmarkStart w:id="2" w:name="_Hlk141971916"/>
      <w:r w:rsidRPr="00AA0E65">
        <w:rPr>
          <w:rFonts w:ascii="Arial Narrow" w:eastAsia="Helvetica Neue Light" w:hAnsi="Arial Narrow" w:cs="Arial"/>
          <w:sz w:val="20"/>
          <w:szCs w:val="20"/>
        </w:rPr>
        <w:t>El reconocimiento y pago de la denominada mesada catorce en favor de miembros de la Fuerza Pública radica en mantener</w:t>
      </w:r>
      <w:r w:rsidR="002E22CF">
        <w:rPr>
          <w:rFonts w:ascii="Arial Narrow" w:eastAsia="Helvetica Neue Light" w:hAnsi="Arial Narrow" w:cs="Arial"/>
          <w:sz w:val="20"/>
          <w:szCs w:val="20"/>
        </w:rPr>
        <w:t xml:space="preserve"> este e</w:t>
      </w:r>
      <w:r w:rsidRPr="00AA0E65">
        <w:rPr>
          <w:rFonts w:ascii="Arial Narrow" w:eastAsia="Helvetica Neue Light" w:hAnsi="Arial Narrow" w:cs="Arial"/>
          <w:sz w:val="20"/>
          <w:szCs w:val="20"/>
        </w:rPr>
        <w:t xml:space="preserve">stímulo por los servicios prestados </w:t>
      </w:r>
      <w:r w:rsidR="002E22CF">
        <w:rPr>
          <w:rFonts w:ascii="Arial Narrow" w:eastAsia="Helvetica Neue Light" w:hAnsi="Arial Narrow" w:cs="Arial"/>
          <w:sz w:val="20"/>
          <w:szCs w:val="20"/>
        </w:rPr>
        <w:t>por estas personas en</w:t>
      </w:r>
      <w:r w:rsidRPr="00AA0E65">
        <w:rPr>
          <w:rFonts w:ascii="Arial Narrow" w:eastAsia="Helvetica Neue Light" w:hAnsi="Arial Narrow" w:cs="Arial"/>
          <w:sz w:val="20"/>
          <w:szCs w:val="20"/>
        </w:rPr>
        <w:t xml:space="preserve"> defensa de la soberanía</w:t>
      </w:r>
      <w:r w:rsidR="002E22CF">
        <w:rPr>
          <w:rFonts w:ascii="Arial Narrow" w:eastAsia="Helvetica Neue Light" w:hAnsi="Arial Narrow" w:cs="Arial"/>
          <w:sz w:val="20"/>
          <w:szCs w:val="20"/>
        </w:rPr>
        <w:t xml:space="preserve"> nacional</w:t>
      </w:r>
      <w:r w:rsidRPr="00AA0E65">
        <w:rPr>
          <w:rFonts w:ascii="Arial Narrow" w:eastAsia="Helvetica Neue Light" w:hAnsi="Arial Narrow" w:cs="Arial"/>
          <w:sz w:val="20"/>
          <w:szCs w:val="20"/>
        </w:rPr>
        <w:t xml:space="preserve">, la independencia y la integridad territorial, </w:t>
      </w:r>
      <w:r w:rsidR="002E22CF">
        <w:rPr>
          <w:rFonts w:ascii="Arial Narrow" w:eastAsia="Helvetica Neue Light" w:hAnsi="Arial Narrow" w:cs="Arial"/>
          <w:sz w:val="20"/>
          <w:szCs w:val="20"/>
        </w:rPr>
        <w:t xml:space="preserve">además de reconocer </w:t>
      </w:r>
      <w:r w:rsidRPr="00AA0E65">
        <w:rPr>
          <w:rFonts w:ascii="Arial Narrow" w:eastAsia="Helvetica Neue Light" w:hAnsi="Arial Narrow" w:cs="Arial"/>
          <w:sz w:val="20"/>
          <w:szCs w:val="20"/>
        </w:rPr>
        <w:t xml:space="preserve">su compromiso con el país, lo cual se hace extensivo a sus beneficiarios. Este reconocimiento conlleva al mejoramiento de la calidad de vida y bienestar del personal militar y de Policía Nacional que goza de asignación de retiro y/o pensión de invalidez, y sus familias, </w:t>
      </w:r>
      <w:r w:rsidR="002E22CF">
        <w:rPr>
          <w:rFonts w:ascii="Arial Narrow" w:eastAsia="Helvetica Neue Light" w:hAnsi="Arial Narrow" w:cs="Arial"/>
          <w:sz w:val="20"/>
          <w:szCs w:val="20"/>
        </w:rPr>
        <w:t xml:space="preserve">lo anterior en aquellos casos en que se causa el derecho a la </w:t>
      </w:r>
      <w:r w:rsidRPr="00AA0E65">
        <w:rPr>
          <w:rFonts w:ascii="Arial Narrow" w:eastAsia="Helvetica Neue Light" w:hAnsi="Arial Narrow" w:cs="Arial"/>
          <w:sz w:val="20"/>
          <w:szCs w:val="20"/>
        </w:rPr>
        <w:t>pensión de sobrevivientes y/o sustitución pensional</w:t>
      </w:r>
      <w:r w:rsidR="002E22CF">
        <w:rPr>
          <w:rFonts w:ascii="Arial Narrow" w:eastAsia="Helvetica Neue Light" w:hAnsi="Arial Narrow" w:cs="Arial"/>
          <w:sz w:val="20"/>
          <w:szCs w:val="20"/>
        </w:rPr>
        <w:t xml:space="preserve"> (</w:t>
      </w:r>
      <w:r w:rsidRPr="00AA0E65">
        <w:rPr>
          <w:rFonts w:ascii="Arial Narrow" w:eastAsia="Helvetica Neue Light" w:hAnsi="Arial Narrow" w:cs="Arial"/>
          <w:sz w:val="20"/>
          <w:szCs w:val="20"/>
        </w:rPr>
        <w:t>en su mayoría</w:t>
      </w:r>
      <w:r w:rsidR="002E22CF">
        <w:rPr>
          <w:rFonts w:ascii="Arial Narrow" w:eastAsia="Helvetica Neue Light" w:hAnsi="Arial Narrow" w:cs="Arial"/>
          <w:sz w:val="20"/>
          <w:szCs w:val="20"/>
        </w:rPr>
        <w:t xml:space="preserve"> se trata de personas que</w:t>
      </w:r>
      <w:r w:rsidRPr="00AA0E65">
        <w:rPr>
          <w:rFonts w:ascii="Arial Narrow" w:eastAsia="Helvetica Neue Light" w:hAnsi="Arial Narrow" w:cs="Arial"/>
          <w:sz w:val="20"/>
          <w:szCs w:val="20"/>
        </w:rPr>
        <w:t xml:space="preserve"> devengan una mesada pensional inferior a los dos salarios mínimos legales mensuales vigentes</w:t>
      </w:r>
      <w:bookmarkEnd w:id="2"/>
      <w:r w:rsidR="002E22CF">
        <w:rPr>
          <w:rFonts w:ascii="Arial Narrow" w:eastAsia="Helvetica Neue Light" w:hAnsi="Arial Narrow" w:cs="Arial"/>
          <w:sz w:val="20"/>
          <w:szCs w:val="20"/>
        </w:rPr>
        <w:t xml:space="preserve">). </w:t>
      </w:r>
    </w:p>
    <w:p w14:paraId="1203D47E" w14:textId="77777777" w:rsidR="001A278D" w:rsidRPr="00AA0E65" w:rsidRDefault="001A278D" w:rsidP="00AA0E65">
      <w:pPr>
        <w:spacing w:line="288" w:lineRule="auto"/>
        <w:contextualSpacing/>
        <w:jc w:val="both"/>
        <w:rPr>
          <w:rFonts w:ascii="Arial Narrow" w:eastAsia="Helvetica Neue Light" w:hAnsi="Arial Narrow" w:cs="Arial"/>
          <w:sz w:val="20"/>
          <w:szCs w:val="20"/>
        </w:rPr>
      </w:pPr>
    </w:p>
    <w:p w14:paraId="1A51AA4E" w14:textId="3AE36A4C" w:rsidR="001A278D" w:rsidRPr="00AA0E65" w:rsidRDefault="001A278D"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Así mismo, el presente proyecto de Acto Legislativo pretende dar mayor seguridad jurídica al Régimen Especial </w:t>
      </w:r>
      <w:r w:rsidR="008A5C86">
        <w:rPr>
          <w:rFonts w:ascii="Arial Narrow" w:eastAsia="Helvetica Neue Light" w:hAnsi="Arial Narrow" w:cs="Arial"/>
          <w:sz w:val="20"/>
          <w:szCs w:val="20"/>
        </w:rPr>
        <w:t xml:space="preserve">de Pensiones </w:t>
      </w:r>
      <w:r w:rsidRPr="00AA0E65">
        <w:rPr>
          <w:rFonts w:ascii="Arial Narrow" w:eastAsia="Helvetica Neue Light" w:hAnsi="Arial Narrow" w:cs="Arial"/>
          <w:sz w:val="20"/>
          <w:szCs w:val="20"/>
        </w:rPr>
        <w:t>de la Fuerza Pública</w:t>
      </w:r>
      <w:r w:rsidR="008A5C86">
        <w:rPr>
          <w:rFonts w:ascii="Arial Narrow" w:eastAsia="Helvetica Neue Light" w:hAnsi="Arial Narrow" w:cs="Arial"/>
          <w:sz w:val="20"/>
          <w:szCs w:val="20"/>
        </w:rPr>
        <w:t xml:space="preserve">, en virtud de </w:t>
      </w:r>
      <w:r w:rsidRPr="00AA0E65">
        <w:rPr>
          <w:rFonts w:ascii="Arial Narrow" w:eastAsia="Helvetica Neue Light" w:hAnsi="Arial Narrow" w:cs="Arial"/>
          <w:sz w:val="20"/>
          <w:szCs w:val="20"/>
        </w:rPr>
        <w:t>lo establecido en el artículo 220 de la Constitución Política que establece:</w:t>
      </w:r>
    </w:p>
    <w:p w14:paraId="49FF2836" w14:textId="77777777" w:rsidR="001A278D" w:rsidRPr="00AA0E65" w:rsidRDefault="001A278D" w:rsidP="00AA0E65">
      <w:pPr>
        <w:spacing w:line="288" w:lineRule="auto"/>
        <w:contextualSpacing/>
        <w:jc w:val="both"/>
        <w:rPr>
          <w:rFonts w:ascii="Arial Narrow" w:eastAsia="Helvetica Neue Light" w:hAnsi="Arial Narrow" w:cs="Arial"/>
          <w:sz w:val="20"/>
          <w:szCs w:val="20"/>
        </w:rPr>
      </w:pPr>
    </w:p>
    <w:p w14:paraId="5CB66A18" w14:textId="77777777" w:rsidR="001A278D" w:rsidRPr="00AA0E65" w:rsidRDefault="001A278D" w:rsidP="002D528E">
      <w:pPr>
        <w:pBdr>
          <w:top w:val="nil"/>
          <w:left w:val="nil"/>
          <w:bottom w:val="nil"/>
          <w:right w:val="nil"/>
          <w:between w:val="nil"/>
        </w:pBdr>
        <w:spacing w:line="288" w:lineRule="auto"/>
        <w:ind w:left="720" w:right="446"/>
        <w:contextualSpacing/>
        <w:jc w:val="both"/>
        <w:rPr>
          <w:rFonts w:ascii="Arial Narrow" w:eastAsia="Helvetica Neue Light" w:hAnsi="Arial Narrow" w:cs="Arial"/>
          <w:color w:val="000000"/>
          <w:sz w:val="20"/>
          <w:szCs w:val="20"/>
        </w:rPr>
      </w:pPr>
      <w:r w:rsidRPr="00AA0E65">
        <w:rPr>
          <w:rFonts w:ascii="Arial Narrow" w:eastAsia="Helvetica Neue Light" w:hAnsi="Arial Narrow" w:cs="Arial"/>
          <w:i/>
          <w:color w:val="000000"/>
          <w:sz w:val="20"/>
          <w:szCs w:val="20"/>
        </w:rPr>
        <w:t xml:space="preserve">Artículo 220. Los miembros de la Fuerza </w:t>
      </w:r>
      <w:r w:rsidRPr="00AA0E65">
        <w:rPr>
          <w:rFonts w:ascii="Arial Narrow" w:eastAsia="Helvetica Neue Light" w:hAnsi="Arial Narrow" w:cs="Arial"/>
          <w:bCs/>
          <w:i/>
          <w:color w:val="000000"/>
          <w:sz w:val="20"/>
          <w:szCs w:val="20"/>
          <w:u w:val="single"/>
        </w:rPr>
        <w:t>Pública no pueden ser privados de sus grados, honores y pensiones, sino en los casos y del modo que determine la ley</w:t>
      </w:r>
      <w:r w:rsidRPr="00AA0E65">
        <w:rPr>
          <w:rFonts w:ascii="Arial Narrow" w:eastAsia="Helvetica Neue Light" w:hAnsi="Arial Narrow" w:cs="Arial"/>
          <w:b/>
          <w:i/>
          <w:color w:val="000000"/>
          <w:sz w:val="20"/>
          <w:szCs w:val="20"/>
        </w:rPr>
        <w:t xml:space="preserve"> </w:t>
      </w:r>
      <w:r w:rsidRPr="00AA0E65">
        <w:rPr>
          <w:rFonts w:ascii="Arial Narrow" w:eastAsia="Helvetica Neue Light" w:hAnsi="Arial Narrow" w:cs="Arial"/>
          <w:bCs/>
          <w:iCs/>
          <w:color w:val="000000"/>
          <w:sz w:val="20"/>
          <w:szCs w:val="20"/>
        </w:rPr>
        <w:t>(…)</w:t>
      </w:r>
      <w:r w:rsidRPr="00AA0E65">
        <w:rPr>
          <w:rFonts w:ascii="Arial Narrow" w:eastAsia="Helvetica Neue Light" w:hAnsi="Arial Narrow" w:cs="Arial"/>
          <w:i/>
          <w:color w:val="000000"/>
          <w:sz w:val="20"/>
          <w:szCs w:val="20"/>
        </w:rPr>
        <w:t>”</w:t>
      </w:r>
      <w:r w:rsidRPr="00AA0E65">
        <w:rPr>
          <w:rFonts w:ascii="Arial Narrow" w:eastAsia="Helvetica Neue Light" w:hAnsi="Arial Narrow" w:cs="Arial"/>
          <w:color w:val="000000"/>
          <w:sz w:val="20"/>
          <w:szCs w:val="20"/>
        </w:rPr>
        <w:t xml:space="preserve"> (subrayado fuera del original).</w:t>
      </w:r>
    </w:p>
    <w:p w14:paraId="5D1109B0" w14:textId="77777777" w:rsidR="001A278D" w:rsidRPr="00AA0E65" w:rsidRDefault="001A278D" w:rsidP="00AA0E65">
      <w:pPr>
        <w:pBdr>
          <w:top w:val="nil"/>
          <w:left w:val="nil"/>
          <w:bottom w:val="nil"/>
          <w:right w:val="nil"/>
          <w:between w:val="nil"/>
        </w:pBdr>
        <w:spacing w:line="288" w:lineRule="auto"/>
        <w:ind w:left="720"/>
        <w:contextualSpacing/>
        <w:jc w:val="both"/>
        <w:rPr>
          <w:rFonts w:ascii="Arial Narrow" w:eastAsia="Helvetica Neue Light" w:hAnsi="Arial Narrow" w:cs="Arial"/>
          <w:color w:val="000000"/>
          <w:sz w:val="20"/>
          <w:szCs w:val="20"/>
        </w:rPr>
      </w:pPr>
    </w:p>
    <w:p w14:paraId="71AD7F26" w14:textId="7597C5FF" w:rsidR="001A278D" w:rsidRPr="00AA0E65" w:rsidRDefault="001A278D"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Debe advertirse que el Régimen Especial de la Fuerza Pública ha sido respaldado en reiteradas oportunidades por la Corte Constitucional en la sentencia C-432 de 2004, cuando sobre el particular ha precisado: </w:t>
      </w:r>
    </w:p>
    <w:p w14:paraId="27F3C952" w14:textId="77777777" w:rsidR="001A278D" w:rsidRPr="006B20C4" w:rsidRDefault="001A278D" w:rsidP="00AA0E65">
      <w:pPr>
        <w:spacing w:line="288" w:lineRule="auto"/>
        <w:contextualSpacing/>
        <w:jc w:val="both"/>
        <w:rPr>
          <w:rFonts w:ascii="Arial Narrow" w:eastAsia="Helvetica Neue Light" w:hAnsi="Arial Narrow" w:cs="Arial"/>
          <w:i/>
          <w:iCs/>
          <w:sz w:val="20"/>
          <w:szCs w:val="20"/>
        </w:rPr>
      </w:pPr>
    </w:p>
    <w:p w14:paraId="4E7F13A6" w14:textId="7F4A8A52" w:rsidR="001A278D" w:rsidRPr="006B20C4" w:rsidRDefault="009E02E7" w:rsidP="006B20C4">
      <w:pPr>
        <w:numPr>
          <w:ilvl w:val="0"/>
          <w:numId w:val="3"/>
        </w:numPr>
        <w:pBdr>
          <w:top w:val="nil"/>
          <w:left w:val="nil"/>
          <w:bottom w:val="nil"/>
          <w:right w:val="nil"/>
          <w:between w:val="nil"/>
        </w:pBdr>
        <w:spacing w:line="288" w:lineRule="auto"/>
        <w:ind w:right="446"/>
        <w:contextualSpacing/>
        <w:jc w:val="both"/>
        <w:rPr>
          <w:rFonts w:ascii="Arial Narrow" w:hAnsi="Arial Narrow" w:cs="Arial"/>
          <w:i/>
          <w:iCs/>
          <w:color w:val="000000"/>
          <w:sz w:val="20"/>
          <w:szCs w:val="20"/>
        </w:rPr>
      </w:pPr>
      <w:r w:rsidRPr="006B20C4">
        <w:rPr>
          <w:rFonts w:ascii="Arial Narrow" w:eastAsia="Helvetica Neue Light" w:hAnsi="Arial Narrow" w:cs="Arial"/>
          <w:i/>
          <w:iCs/>
          <w:color w:val="000000"/>
          <w:sz w:val="20"/>
          <w:szCs w:val="20"/>
        </w:rPr>
        <w:t>“</w:t>
      </w:r>
      <w:r w:rsidR="001A278D" w:rsidRPr="006B20C4">
        <w:rPr>
          <w:rFonts w:ascii="Arial Narrow" w:eastAsia="Helvetica Neue Light" w:hAnsi="Arial Narrow" w:cs="Arial"/>
          <w:i/>
          <w:iCs/>
          <w:color w:val="000000"/>
          <w:sz w:val="20"/>
          <w:szCs w:val="20"/>
        </w:rPr>
        <w:t>Los miembros de la Fuerza Pública tienen derecho a un régimen prestacional especial, en razón al riesgo especial de la labor que prestan y desarrollan, donde deben existir diferentes modalidades de prestaciones en relación con las contempladas en el régimen general de pensiones.</w:t>
      </w:r>
      <w:r w:rsidRPr="006B20C4">
        <w:rPr>
          <w:rFonts w:ascii="Arial Narrow" w:eastAsia="Helvetica Neue Light" w:hAnsi="Arial Narrow" w:cs="Arial"/>
          <w:i/>
          <w:iCs/>
          <w:color w:val="000000"/>
          <w:sz w:val="20"/>
          <w:szCs w:val="20"/>
        </w:rPr>
        <w:t>”</w:t>
      </w:r>
      <w:r w:rsidR="001A278D" w:rsidRPr="006B20C4">
        <w:rPr>
          <w:rFonts w:ascii="Arial Narrow" w:eastAsia="Helvetica Neue Light" w:hAnsi="Arial Narrow" w:cs="Arial"/>
          <w:i/>
          <w:iCs/>
          <w:color w:val="000000"/>
          <w:sz w:val="20"/>
          <w:szCs w:val="20"/>
        </w:rPr>
        <w:t xml:space="preserve"> </w:t>
      </w:r>
    </w:p>
    <w:p w14:paraId="7C219E5E" w14:textId="77777777" w:rsidR="001A278D" w:rsidRPr="006B20C4" w:rsidRDefault="001A278D" w:rsidP="006B20C4">
      <w:pPr>
        <w:pBdr>
          <w:top w:val="nil"/>
          <w:left w:val="nil"/>
          <w:bottom w:val="nil"/>
          <w:right w:val="nil"/>
          <w:between w:val="nil"/>
        </w:pBdr>
        <w:spacing w:line="288" w:lineRule="auto"/>
        <w:ind w:left="720" w:right="446"/>
        <w:contextualSpacing/>
        <w:jc w:val="both"/>
        <w:rPr>
          <w:rFonts w:ascii="Arial Narrow" w:hAnsi="Arial Narrow" w:cs="Arial"/>
          <w:i/>
          <w:iCs/>
          <w:color w:val="000000"/>
          <w:sz w:val="20"/>
          <w:szCs w:val="20"/>
        </w:rPr>
      </w:pPr>
    </w:p>
    <w:p w14:paraId="30C57EE6" w14:textId="4E6B5256" w:rsidR="001A278D" w:rsidRPr="006B20C4" w:rsidRDefault="009E02E7" w:rsidP="006B20C4">
      <w:pPr>
        <w:numPr>
          <w:ilvl w:val="0"/>
          <w:numId w:val="3"/>
        </w:numPr>
        <w:pBdr>
          <w:top w:val="nil"/>
          <w:left w:val="nil"/>
          <w:bottom w:val="nil"/>
          <w:right w:val="nil"/>
          <w:between w:val="nil"/>
        </w:pBdr>
        <w:spacing w:line="288" w:lineRule="auto"/>
        <w:ind w:right="446"/>
        <w:contextualSpacing/>
        <w:jc w:val="both"/>
        <w:rPr>
          <w:rFonts w:ascii="Arial Narrow" w:hAnsi="Arial Narrow" w:cs="Arial"/>
          <w:i/>
          <w:iCs/>
          <w:color w:val="000000"/>
          <w:sz w:val="20"/>
          <w:szCs w:val="20"/>
        </w:rPr>
      </w:pPr>
      <w:r w:rsidRPr="006B20C4">
        <w:rPr>
          <w:rFonts w:ascii="Arial Narrow" w:eastAsia="Helvetica Neue Light" w:hAnsi="Arial Narrow" w:cs="Arial"/>
          <w:i/>
          <w:iCs/>
          <w:color w:val="000000"/>
          <w:sz w:val="20"/>
          <w:szCs w:val="20"/>
        </w:rPr>
        <w:t>“</w:t>
      </w:r>
      <w:r w:rsidR="001A278D" w:rsidRPr="006B20C4">
        <w:rPr>
          <w:rFonts w:ascii="Arial Narrow" w:eastAsia="Helvetica Neue Light" w:hAnsi="Arial Narrow" w:cs="Arial"/>
          <w:i/>
          <w:iCs/>
          <w:color w:val="000000"/>
          <w:sz w:val="20"/>
          <w:szCs w:val="20"/>
        </w:rPr>
        <w:t xml:space="preserve">El riesgo referido anteriormente, impide someter a sus titulares y beneficiarios al </w:t>
      </w:r>
      <w:r w:rsidR="00A85DAE" w:rsidRPr="006B20C4">
        <w:rPr>
          <w:rFonts w:ascii="Arial Narrow" w:eastAsia="Helvetica Neue Light" w:hAnsi="Arial Narrow" w:cs="Arial"/>
          <w:i/>
          <w:iCs/>
          <w:color w:val="000000"/>
          <w:sz w:val="20"/>
          <w:szCs w:val="20"/>
        </w:rPr>
        <w:t>S</w:t>
      </w:r>
      <w:r w:rsidR="001A278D" w:rsidRPr="006B20C4">
        <w:rPr>
          <w:rFonts w:ascii="Arial Narrow" w:eastAsia="Helvetica Neue Light" w:hAnsi="Arial Narrow" w:cs="Arial"/>
          <w:i/>
          <w:iCs/>
          <w:color w:val="000000"/>
          <w:sz w:val="20"/>
          <w:szCs w:val="20"/>
        </w:rPr>
        <w:t xml:space="preserve">istema </w:t>
      </w:r>
      <w:r w:rsidR="00A85DAE" w:rsidRPr="006B20C4">
        <w:rPr>
          <w:rFonts w:ascii="Arial Narrow" w:eastAsia="Helvetica Neue Light" w:hAnsi="Arial Narrow" w:cs="Arial"/>
          <w:i/>
          <w:iCs/>
          <w:color w:val="000000"/>
          <w:sz w:val="20"/>
          <w:szCs w:val="20"/>
        </w:rPr>
        <w:t>G</w:t>
      </w:r>
      <w:r w:rsidR="001A278D" w:rsidRPr="006B20C4">
        <w:rPr>
          <w:rFonts w:ascii="Arial Narrow" w:eastAsia="Helvetica Neue Light" w:hAnsi="Arial Narrow" w:cs="Arial"/>
          <w:i/>
          <w:iCs/>
          <w:color w:val="000000"/>
          <w:sz w:val="20"/>
          <w:szCs w:val="20"/>
        </w:rPr>
        <w:t xml:space="preserve">eneral de </w:t>
      </w:r>
      <w:r w:rsidR="00A85DAE" w:rsidRPr="006B20C4">
        <w:rPr>
          <w:rFonts w:ascii="Arial Narrow" w:eastAsia="Helvetica Neue Light" w:hAnsi="Arial Narrow" w:cs="Arial"/>
          <w:i/>
          <w:iCs/>
          <w:color w:val="000000"/>
          <w:sz w:val="20"/>
          <w:szCs w:val="20"/>
        </w:rPr>
        <w:t>P</w:t>
      </w:r>
      <w:r w:rsidR="001A278D" w:rsidRPr="006B20C4">
        <w:rPr>
          <w:rFonts w:ascii="Arial Narrow" w:eastAsia="Helvetica Neue Light" w:hAnsi="Arial Narrow" w:cs="Arial"/>
          <w:i/>
          <w:iCs/>
          <w:color w:val="000000"/>
          <w:sz w:val="20"/>
          <w:szCs w:val="20"/>
        </w:rPr>
        <w:t>ensiones que contempla la Ley 100 de 1993, en concordancia con la Ley 797 de 2003.</w:t>
      </w:r>
      <w:r w:rsidRPr="006B20C4">
        <w:rPr>
          <w:rFonts w:ascii="Arial Narrow" w:eastAsia="Helvetica Neue Light" w:hAnsi="Arial Narrow" w:cs="Arial"/>
          <w:i/>
          <w:iCs/>
          <w:color w:val="000000"/>
          <w:sz w:val="20"/>
          <w:szCs w:val="20"/>
        </w:rPr>
        <w:t>”</w:t>
      </w:r>
    </w:p>
    <w:p w14:paraId="23A2160C" w14:textId="77777777" w:rsidR="001A278D" w:rsidRPr="00AA0E65" w:rsidRDefault="001A278D" w:rsidP="00AA0E65">
      <w:pPr>
        <w:spacing w:line="288" w:lineRule="auto"/>
        <w:contextualSpacing/>
        <w:jc w:val="both"/>
        <w:rPr>
          <w:rFonts w:ascii="Arial Narrow" w:eastAsia="Helvetica Neue Light" w:hAnsi="Arial Narrow" w:cs="Arial"/>
          <w:sz w:val="20"/>
          <w:szCs w:val="20"/>
        </w:rPr>
      </w:pPr>
    </w:p>
    <w:p w14:paraId="1C3491B2" w14:textId="77777777" w:rsidR="001A278D" w:rsidRPr="00AA0E65" w:rsidRDefault="001A278D"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En este sentido, la continuidad en el reconocimiento y pago de la denominada mesada catorce a favor de los miembros de la Fuerza Pública, mejora sus condiciones de vida, al permitir un ingreso adicional tanto de los titulares del derecho como de sus beneficiarios, ya que como se precisó anteriormente, la función que ellos desempeñan conlleva un riesgo inminente.</w:t>
      </w:r>
      <w:bookmarkStart w:id="3" w:name="_3znysh7" w:colFirst="0" w:colLast="0"/>
      <w:bookmarkEnd w:id="3"/>
    </w:p>
    <w:p w14:paraId="5897AA00" w14:textId="77777777" w:rsidR="002B26A8" w:rsidRDefault="002B26A8" w:rsidP="00AA0E65">
      <w:pPr>
        <w:spacing w:line="288" w:lineRule="auto"/>
        <w:contextualSpacing/>
        <w:jc w:val="both"/>
        <w:rPr>
          <w:rFonts w:ascii="Arial Narrow" w:eastAsia="Helvetica Neue Light" w:hAnsi="Arial Narrow" w:cs="Arial"/>
          <w:sz w:val="20"/>
          <w:szCs w:val="20"/>
        </w:rPr>
      </w:pPr>
    </w:p>
    <w:p w14:paraId="0E506F5B" w14:textId="65DF858E" w:rsidR="000E38E2" w:rsidRPr="000E38E2" w:rsidRDefault="000E38E2" w:rsidP="000E38E2">
      <w:pPr>
        <w:pStyle w:val="Prrafodelista"/>
        <w:numPr>
          <w:ilvl w:val="1"/>
          <w:numId w:val="7"/>
        </w:numPr>
        <w:spacing w:line="288" w:lineRule="auto"/>
        <w:jc w:val="both"/>
        <w:rPr>
          <w:rFonts w:ascii="Arial Narrow" w:eastAsia="Helvetica Neue Light" w:hAnsi="Arial Narrow" w:cs="Arial"/>
          <w:b/>
          <w:bCs/>
          <w:sz w:val="20"/>
          <w:szCs w:val="20"/>
        </w:rPr>
      </w:pPr>
      <w:r w:rsidRPr="000E38E2">
        <w:rPr>
          <w:rFonts w:ascii="Arial Narrow" w:eastAsia="Helvetica Neue Light" w:hAnsi="Arial Narrow" w:cs="Arial"/>
          <w:b/>
          <w:bCs/>
          <w:sz w:val="20"/>
          <w:szCs w:val="20"/>
        </w:rPr>
        <w:t>CARACTERIZACIÓN DE LA POBLACIÓN DE LA FUERZA PÚBLICA BENEFICIARIA DE LA MESA CATORCE</w:t>
      </w:r>
    </w:p>
    <w:p w14:paraId="3ECCAFAE" w14:textId="77777777" w:rsidR="000E38E2" w:rsidRDefault="000E38E2" w:rsidP="000E38E2">
      <w:pPr>
        <w:spacing w:line="288" w:lineRule="auto"/>
        <w:contextualSpacing/>
        <w:jc w:val="both"/>
        <w:rPr>
          <w:rFonts w:ascii="Arial Narrow" w:eastAsia="Helvetica Neue Light" w:hAnsi="Arial Narrow" w:cs="Arial"/>
          <w:sz w:val="20"/>
          <w:szCs w:val="20"/>
        </w:rPr>
      </w:pPr>
    </w:p>
    <w:p w14:paraId="4CF9030C" w14:textId="51DE9B22" w:rsidR="000E38E2" w:rsidRDefault="000E38E2" w:rsidP="000E38E2">
      <w:pPr>
        <w:spacing w:line="288" w:lineRule="auto"/>
        <w:contextualSpacing/>
        <w:jc w:val="both"/>
        <w:rPr>
          <w:rFonts w:ascii="Arial Narrow" w:eastAsia="Helvetica Neue Light" w:hAnsi="Arial Narrow" w:cs="Arial"/>
          <w:sz w:val="20"/>
          <w:szCs w:val="20"/>
        </w:rPr>
      </w:pPr>
      <w:r>
        <w:rPr>
          <w:rFonts w:ascii="Arial Narrow" w:eastAsia="Helvetica Neue Light" w:hAnsi="Arial Narrow" w:cs="Arial"/>
          <w:sz w:val="20"/>
          <w:szCs w:val="20"/>
        </w:rPr>
        <w:t>A continuación</w:t>
      </w:r>
      <w:r w:rsidR="009E02E7">
        <w:rPr>
          <w:rFonts w:ascii="Arial Narrow" w:eastAsia="Helvetica Neue Light" w:hAnsi="Arial Narrow" w:cs="Arial"/>
          <w:sz w:val="20"/>
          <w:szCs w:val="20"/>
        </w:rPr>
        <w:t>,</w:t>
      </w:r>
      <w:r w:rsidR="006B20C4">
        <w:rPr>
          <w:rFonts w:ascii="Arial Narrow" w:eastAsia="Helvetica Neue Light" w:hAnsi="Arial Narrow" w:cs="Arial"/>
          <w:sz w:val="20"/>
          <w:szCs w:val="20"/>
        </w:rPr>
        <w:t xml:space="preserve"> </w:t>
      </w:r>
      <w:r>
        <w:rPr>
          <w:rFonts w:ascii="Arial Narrow" w:eastAsia="Helvetica Neue Light" w:hAnsi="Arial Narrow" w:cs="Arial"/>
          <w:sz w:val="20"/>
          <w:szCs w:val="20"/>
        </w:rPr>
        <w:t xml:space="preserve">se presenta el universo de beneficiarios de este Proyecto de Acto Legislativo, población que corresponde a miembros de la Fuerza Pública en goce de asignación de retiro, pensión y/o sus beneficiarios: </w:t>
      </w:r>
    </w:p>
    <w:p w14:paraId="041C257D"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p>
    <w:p w14:paraId="4D7C73D6"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b/>
          <w:color w:val="000000"/>
          <w:sz w:val="20"/>
          <w:szCs w:val="20"/>
        </w:rPr>
        <w:t xml:space="preserve">Asignación de retiro para las Fuerzas Militares a cargo de Caja de Retiro de las Fuerzas Militares – CREMIL. </w:t>
      </w:r>
      <w:r w:rsidRPr="00AA0E65">
        <w:rPr>
          <w:rFonts w:ascii="Arial Narrow" w:eastAsia="Helvetica Neue Light" w:hAnsi="Arial Narrow" w:cs="Arial"/>
          <w:sz w:val="20"/>
          <w:szCs w:val="20"/>
        </w:rPr>
        <w:t xml:space="preserve">Hasta el mes de junio, y de conformidad con la cantidad de afiliados en la nómina de CREMIL directamente se beneficia una </w:t>
      </w:r>
      <w:r w:rsidRPr="00AA0E65">
        <w:rPr>
          <w:rFonts w:ascii="Arial Narrow" w:eastAsia="Helvetica Neue Light" w:hAnsi="Arial Narrow" w:cs="Arial"/>
          <w:b/>
          <w:sz w:val="20"/>
          <w:szCs w:val="20"/>
        </w:rPr>
        <w:t>población de 89.927 personas</w:t>
      </w:r>
      <w:r w:rsidRPr="00AA0E65">
        <w:rPr>
          <w:rFonts w:ascii="Arial Narrow" w:eastAsia="Helvetica Neue Light" w:hAnsi="Arial Narrow" w:cs="Arial"/>
          <w:sz w:val="20"/>
          <w:szCs w:val="20"/>
        </w:rPr>
        <w:t xml:space="preserve">. Sin embargo, es de tener en cuenta que dentro de dicha población encontramos una alta cantidad de afiliados que requieren de servicios de </w:t>
      </w:r>
      <w:r w:rsidRPr="00AA0E65">
        <w:rPr>
          <w:rFonts w:ascii="Arial Narrow" w:eastAsia="Helvetica Neue Light" w:hAnsi="Arial Narrow" w:cs="Arial"/>
          <w:i/>
          <w:iCs/>
          <w:sz w:val="20"/>
          <w:szCs w:val="20"/>
        </w:rPr>
        <w:t>cuidadores</w:t>
      </w:r>
      <w:r w:rsidRPr="00AA0E65">
        <w:rPr>
          <w:rFonts w:ascii="Arial Narrow" w:eastAsia="Helvetica Neue Light" w:hAnsi="Arial Narrow" w:cs="Arial"/>
          <w:sz w:val="20"/>
          <w:szCs w:val="20"/>
        </w:rPr>
        <w:t>, quienes velan por el bienestar físico y emocional de aquellas personas que así lo requieren.</w:t>
      </w:r>
    </w:p>
    <w:p w14:paraId="3A74B97A"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p>
    <w:tbl>
      <w:tblPr>
        <w:tblStyle w:val="a"/>
        <w:tblW w:w="503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2"/>
        <w:gridCol w:w="869"/>
        <w:gridCol w:w="1889"/>
        <w:gridCol w:w="870"/>
        <w:gridCol w:w="1891"/>
        <w:gridCol w:w="868"/>
        <w:gridCol w:w="1889"/>
      </w:tblGrid>
      <w:tr w:rsidR="000E38E2" w:rsidRPr="00396D48" w14:paraId="6990C057" w14:textId="77777777" w:rsidTr="00BE3205">
        <w:trPr>
          <w:jc w:val="center"/>
        </w:trPr>
        <w:tc>
          <w:tcPr>
            <w:tcW w:w="680" w:type="pct"/>
            <w:vMerge w:val="restart"/>
            <w:shd w:val="clear" w:color="auto" w:fill="auto"/>
            <w:vAlign w:val="center"/>
          </w:tcPr>
          <w:p w14:paraId="2AFC43E8"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bookmarkStart w:id="4" w:name="_Hlk141864929"/>
            <w:r w:rsidRPr="00396D48">
              <w:rPr>
                <w:rFonts w:ascii="Arial Narrow" w:eastAsia="Helvetica Neue Light" w:hAnsi="Arial Narrow" w:cs="Arial"/>
                <w:b/>
                <w:sz w:val="16"/>
                <w:szCs w:val="16"/>
              </w:rPr>
              <w:lastRenderedPageBreak/>
              <w:t>GRADOS</w:t>
            </w:r>
          </w:p>
        </w:tc>
        <w:tc>
          <w:tcPr>
            <w:tcW w:w="1440" w:type="pct"/>
            <w:gridSpan w:val="2"/>
            <w:shd w:val="clear" w:color="auto" w:fill="auto"/>
            <w:vAlign w:val="center"/>
          </w:tcPr>
          <w:p w14:paraId="2AC5D2CE"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AFILIADOS DIRECTOS</w:t>
            </w:r>
          </w:p>
        </w:tc>
        <w:tc>
          <w:tcPr>
            <w:tcW w:w="1441" w:type="pct"/>
            <w:gridSpan w:val="2"/>
            <w:shd w:val="clear" w:color="auto" w:fill="auto"/>
            <w:vAlign w:val="center"/>
          </w:tcPr>
          <w:p w14:paraId="0234F32B"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BENEFICIARIOS</w:t>
            </w:r>
          </w:p>
        </w:tc>
        <w:tc>
          <w:tcPr>
            <w:tcW w:w="1439" w:type="pct"/>
            <w:gridSpan w:val="2"/>
            <w:shd w:val="clear" w:color="auto" w:fill="auto"/>
            <w:vAlign w:val="center"/>
          </w:tcPr>
          <w:p w14:paraId="4461734A"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TOTALES</w:t>
            </w:r>
          </w:p>
        </w:tc>
      </w:tr>
      <w:tr w:rsidR="000E38E2" w:rsidRPr="00396D48" w14:paraId="715144D2" w14:textId="77777777" w:rsidTr="00BE3205">
        <w:trPr>
          <w:jc w:val="center"/>
        </w:trPr>
        <w:tc>
          <w:tcPr>
            <w:tcW w:w="680" w:type="pct"/>
            <w:vMerge/>
            <w:shd w:val="clear" w:color="auto" w:fill="auto"/>
            <w:vAlign w:val="center"/>
          </w:tcPr>
          <w:p w14:paraId="712FAE02" w14:textId="77777777" w:rsidR="000E38E2" w:rsidRPr="00396D48" w:rsidRDefault="000E38E2" w:rsidP="00BE3205">
            <w:pPr>
              <w:widowControl w:val="0"/>
              <w:pBdr>
                <w:top w:val="nil"/>
                <w:left w:val="nil"/>
                <w:bottom w:val="nil"/>
                <w:right w:val="nil"/>
                <w:between w:val="nil"/>
              </w:pBdr>
              <w:spacing w:line="288" w:lineRule="auto"/>
              <w:contextualSpacing/>
              <w:jc w:val="both"/>
              <w:rPr>
                <w:rFonts w:ascii="Arial Narrow" w:eastAsia="Helvetica Neue Light" w:hAnsi="Arial Narrow" w:cs="Arial"/>
                <w:b/>
                <w:sz w:val="16"/>
                <w:szCs w:val="16"/>
              </w:rPr>
            </w:pPr>
          </w:p>
        </w:tc>
        <w:tc>
          <w:tcPr>
            <w:tcW w:w="454" w:type="pct"/>
            <w:shd w:val="clear" w:color="auto" w:fill="auto"/>
            <w:vAlign w:val="center"/>
          </w:tcPr>
          <w:p w14:paraId="4D336BDA"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proofErr w:type="spellStart"/>
            <w:r w:rsidRPr="00396D48">
              <w:rPr>
                <w:rFonts w:ascii="Arial Narrow" w:eastAsia="Helvetica Neue Light" w:hAnsi="Arial Narrow" w:cs="Arial"/>
                <w:b/>
                <w:sz w:val="16"/>
                <w:szCs w:val="16"/>
              </w:rPr>
              <w:t>N°</w:t>
            </w:r>
            <w:proofErr w:type="spellEnd"/>
          </w:p>
        </w:tc>
        <w:tc>
          <w:tcPr>
            <w:tcW w:w="985" w:type="pct"/>
            <w:shd w:val="clear" w:color="auto" w:fill="auto"/>
            <w:vAlign w:val="center"/>
          </w:tcPr>
          <w:p w14:paraId="48BD5E0A"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Valor</w:t>
            </w:r>
          </w:p>
        </w:tc>
        <w:tc>
          <w:tcPr>
            <w:tcW w:w="454" w:type="pct"/>
            <w:shd w:val="clear" w:color="auto" w:fill="auto"/>
            <w:vAlign w:val="center"/>
          </w:tcPr>
          <w:p w14:paraId="23CD894A"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proofErr w:type="spellStart"/>
            <w:r w:rsidRPr="00396D48">
              <w:rPr>
                <w:rFonts w:ascii="Arial Narrow" w:eastAsia="Helvetica Neue Light" w:hAnsi="Arial Narrow" w:cs="Arial"/>
                <w:b/>
                <w:sz w:val="16"/>
                <w:szCs w:val="16"/>
              </w:rPr>
              <w:t>N°</w:t>
            </w:r>
            <w:proofErr w:type="spellEnd"/>
          </w:p>
        </w:tc>
        <w:tc>
          <w:tcPr>
            <w:tcW w:w="987" w:type="pct"/>
            <w:shd w:val="clear" w:color="auto" w:fill="auto"/>
            <w:vAlign w:val="center"/>
          </w:tcPr>
          <w:p w14:paraId="1F18A5B1"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Valor</w:t>
            </w:r>
          </w:p>
        </w:tc>
        <w:tc>
          <w:tcPr>
            <w:tcW w:w="453" w:type="pct"/>
            <w:shd w:val="clear" w:color="auto" w:fill="auto"/>
            <w:vAlign w:val="center"/>
          </w:tcPr>
          <w:p w14:paraId="0F99278F"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proofErr w:type="spellStart"/>
            <w:r w:rsidRPr="00396D48">
              <w:rPr>
                <w:rFonts w:ascii="Arial Narrow" w:eastAsia="Helvetica Neue Light" w:hAnsi="Arial Narrow" w:cs="Arial"/>
                <w:b/>
                <w:sz w:val="16"/>
                <w:szCs w:val="16"/>
              </w:rPr>
              <w:t>N°</w:t>
            </w:r>
            <w:proofErr w:type="spellEnd"/>
          </w:p>
        </w:tc>
        <w:tc>
          <w:tcPr>
            <w:tcW w:w="985" w:type="pct"/>
            <w:shd w:val="clear" w:color="auto" w:fill="auto"/>
            <w:vAlign w:val="center"/>
          </w:tcPr>
          <w:p w14:paraId="018F4B88"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Valor</w:t>
            </w:r>
          </w:p>
        </w:tc>
      </w:tr>
      <w:tr w:rsidR="000E38E2" w:rsidRPr="00396D48" w14:paraId="3D292023" w14:textId="77777777" w:rsidTr="00BE3205">
        <w:trPr>
          <w:jc w:val="center"/>
        </w:trPr>
        <w:tc>
          <w:tcPr>
            <w:tcW w:w="680" w:type="pct"/>
            <w:shd w:val="clear" w:color="auto" w:fill="auto"/>
            <w:vAlign w:val="center"/>
          </w:tcPr>
          <w:p w14:paraId="55CA10C5"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Oficiales</w:t>
            </w:r>
          </w:p>
        </w:tc>
        <w:tc>
          <w:tcPr>
            <w:tcW w:w="454" w:type="pct"/>
            <w:shd w:val="clear" w:color="auto" w:fill="auto"/>
            <w:vAlign w:val="center"/>
          </w:tcPr>
          <w:p w14:paraId="43F22AE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9.610</w:t>
            </w:r>
          </w:p>
        </w:tc>
        <w:tc>
          <w:tcPr>
            <w:tcW w:w="985" w:type="pct"/>
            <w:shd w:val="clear" w:color="auto" w:fill="auto"/>
            <w:vAlign w:val="center"/>
          </w:tcPr>
          <w:p w14:paraId="3C650237"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$96.697.683.353</w:t>
            </w:r>
          </w:p>
        </w:tc>
        <w:tc>
          <w:tcPr>
            <w:tcW w:w="454" w:type="pct"/>
            <w:shd w:val="clear" w:color="auto" w:fill="auto"/>
            <w:vAlign w:val="center"/>
          </w:tcPr>
          <w:p w14:paraId="0A12BC18"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1.865</w:t>
            </w:r>
          </w:p>
        </w:tc>
        <w:tc>
          <w:tcPr>
            <w:tcW w:w="987" w:type="pct"/>
            <w:shd w:val="clear" w:color="auto" w:fill="auto"/>
            <w:vAlign w:val="center"/>
          </w:tcPr>
          <w:p w14:paraId="0BC69C78"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$17.899.694.597</w:t>
            </w:r>
          </w:p>
        </w:tc>
        <w:tc>
          <w:tcPr>
            <w:tcW w:w="453" w:type="pct"/>
            <w:shd w:val="clear" w:color="auto" w:fill="auto"/>
            <w:vAlign w:val="center"/>
          </w:tcPr>
          <w:p w14:paraId="5D6D607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11.475</w:t>
            </w:r>
          </w:p>
        </w:tc>
        <w:tc>
          <w:tcPr>
            <w:tcW w:w="985" w:type="pct"/>
            <w:shd w:val="clear" w:color="auto" w:fill="auto"/>
            <w:vAlign w:val="center"/>
          </w:tcPr>
          <w:p w14:paraId="481A89E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$114.597.377.950</w:t>
            </w:r>
          </w:p>
        </w:tc>
      </w:tr>
      <w:tr w:rsidR="000E38E2" w:rsidRPr="00396D48" w14:paraId="305610DE" w14:textId="77777777" w:rsidTr="00BE3205">
        <w:trPr>
          <w:jc w:val="center"/>
        </w:trPr>
        <w:tc>
          <w:tcPr>
            <w:tcW w:w="680" w:type="pct"/>
            <w:shd w:val="clear" w:color="auto" w:fill="auto"/>
            <w:vAlign w:val="center"/>
          </w:tcPr>
          <w:p w14:paraId="6DC2A18C"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Suboficiales</w:t>
            </w:r>
          </w:p>
        </w:tc>
        <w:tc>
          <w:tcPr>
            <w:tcW w:w="454" w:type="pct"/>
            <w:shd w:val="clear" w:color="auto" w:fill="auto"/>
            <w:vAlign w:val="center"/>
          </w:tcPr>
          <w:p w14:paraId="5EBC78F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36809</w:t>
            </w:r>
          </w:p>
        </w:tc>
        <w:tc>
          <w:tcPr>
            <w:tcW w:w="985" w:type="pct"/>
            <w:shd w:val="clear" w:color="auto" w:fill="auto"/>
            <w:vAlign w:val="center"/>
          </w:tcPr>
          <w:p w14:paraId="7F794E01"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$159.948.251.747</w:t>
            </w:r>
          </w:p>
        </w:tc>
        <w:tc>
          <w:tcPr>
            <w:tcW w:w="454" w:type="pct"/>
            <w:shd w:val="clear" w:color="auto" w:fill="auto"/>
            <w:vAlign w:val="center"/>
          </w:tcPr>
          <w:p w14:paraId="6BB277FE"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8.821</w:t>
            </w:r>
          </w:p>
        </w:tc>
        <w:tc>
          <w:tcPr>
            <w:tcW w:w="987" w:type="pct"/>
            <w:shd w:val="clear" w:color="auto" w:fill="auto"/>
            <w:vAlign w:val="center"/>
          </w:tcPr>
          <w:p w14:paraId="38B24063"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$32.381.288.399</w:t>
            </w:r>
          </w:p>
        </w:tc>
        <w:tc>
          <w:tcPr>
            <w:tcW w:w="453" w:type="pct"/>
            <w:shd w:val="clear" w:color="auto" w:fill="auto"/>
            <w:vAlign w:val="center"/>
          </w:tcPr>
          <w:p w14:paraId="295CEC3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45.630</w:t>
            </w:r>
          </w:p>
        </w:tc>
        <w:tc>
          <w:tcPr>
            <w:tcW w:w="985" w:type="pct"/>
            <w:shd w:val="clear" w:color="auto" w:fill="auto"/>
            <w:vAlign w:val="center"/>
          </w:tcPr>
          <w:p w14:paraId="6CDE89B7"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$192.329.540.146</w:t>
            </w:r>
          </w:p>
        </w:tc>
      </w:tr>
      <w:tr w:rsidR="000E38E2" w:rsidRPr="00396D48" w14:paraId="21212CF6" w14:textId="77777777" w:rsidTr="00BE3205">
        <w:trPr>
          <w:jc w:val="center"/>
        </w:trPr>
        <w:tc>
          <w:tcPr>
            <w:tcW w:w="680" w:type="pct"/>
            <w:shd w:val="clear" w:color="auto" w:fill="auto"/>
            <w:vAlign w:val="center"/>
          </w:tcPr>
          <w:p w14:paraId="70D1D0F7"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Soldados e Infantes</w:t>
            </w:r>
          </w:p>
        </w:tc>
        <w:tc>
          <w:tcPr>
            <w:tcW w:w="454" w:type="pct"/>
            <w:shd w:val="clear" w:color="auto" w:fill="auto"/>
            <w:vAlign w:val="center"/>
          </w:tcPr>
          <w:p w14:paraId="3C4A760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32.044</w:t>
            </w:r>
          </w:p>
        </w:tc>
        <w:tc>
          <w:tcPr>
            <w:tcW w:w="985" w:type="pct"/>
            <w:shd w:val="clear" w:color="auto" w:fill="auto"/>
            <w:vAlign w:val="center"/>
          </w:tcPr>
          <w:p w14:paraId="0F9F1D1A"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$70.637.694.608</w:t>
            </w:r>
          </w:p>
        </w:tc>
        <w:tc>
          <w:tcPr>
            <w:tcW w:w="454" w:type="pct"/>
            <w:shd w:val="clear" w:color="auto" w:fill="auto"/>
            <w:vAlign w:val="center"/>
          </w:tcPr>
          <w:p w14:paraId="662C1C2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778</w:t>
            </w:r>
          </w:p>
        </w:tc>
        <w:tc>
          <w:tcPr>
            <w:tcW w:w="987" w:type="pct"/>
            <w:shd w:val="clear" w:color="auto" w:fill="auto"/>
            <w:vAlign w:val="center"/>
          </w:tcPr>
          <w:p w14:paraId="4540D65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$696.953.007</w:t>
            </w:r>
          </w:p>
        </w:tc>
        <w:tc>
          <w:tcPr>
            <w:tcW w:w="453" w:type="pct"/>
            <w:shd w:val="clear" w:color="auto" w:fill="auto"/>
            <w:vAlign w:val="center"/>
          </w:tcPr>
          <w:p w14:paraId="636C919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32.822</w:t>
            </w:r>
          </w:p>
        </w:tc>
        <w:tc>
          <w:tcPr>
            <w:tcW w:w="985" w:type="pct"/>
            <w:shd w:val="clear" w:color="auto" w:fill="auto"/>
            <w:vAlign w:val="center"/>
          </w:tcPr>
          <w:p w14:paraId="571A2598"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$71.334.647.615</w:t>
            </w:r>
          </w:p>
        </w:tc>
      </w:tr>
      <w:tr w:rsidR="000E38E2" w:rsidRPr="00396D48" w14:paraId="5BDA530A" w14:textId="77777777" w:rsidTr="00BE3205">
        <w:trPr>
          <w:jc w:val="center"/>
        </w:trPr>
        <w:tc>
          <w:tcPr>
            <w:tcW w:w="680" w:type="pct"/>
            <w:shd w:val="clear" w:color="auto" w:fill="auto"/>
            <w:vAlign w:val="center"/>
          </w:tcPr>
          <w:p w14:paraId="10C68CB2"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Gran total</w:t>
            </w:r>
          </w:p>
        </w:tc>
        <w:tc>
          <w:tcPr>
            <w:tcW w:w="454" w:type="pct"/>
            <w:shd w:val="clear" w:color="auto" w:fill="auto"/>
            <w:vAlign w:val="center"/>
          </w:tcPr>
          <w:p w14:paraId="2C104C67"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78.463</w:t>
            </w:r>
          </w:p>
        </w:tc>
        <w:tc>
          <w:tcPr>
            <w:tcW w:w="985" w:type="pct"/>
            <w:shd w:val="clear" w:color="auto" w:fill="auto"/>
            <w:vAlign w:val="center"/>
          </w:tcPr>
          <w:p w14:paraId="084FC6B1"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$327.283.629.708</w:t>
            </w:r>
          </w:p>
        </w:tc>
        <w:tc>
          <w:tcPr>
            <w:tcW w:w="454" w:type="pct"/>
            <w:shd w:val="clear" w:color="auto" w:fill="auto"/>
            <w:vAlign w:val="center"/>
          </w:tcPr>
          <w:p w14:paraId="77861B6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11.464</w:t>
            </w:r>
          </w:p>
        </w:tc>
        <w:tc>
          <w:tcPr>
            <w:tcW w:w="987" w:type="pct"/>
            <w:shd w:val="clear" w:color="auto" w:fill="auto"/>
            <w:vAlign w:val="center"/>
          </w:tcPr>
          <w:p w14:paraId="6ED6844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$50.977.936.003</w:t>
            </w:r>
          </w:p>
        </w:tc>
        <w:tc>
          <w:tcPr>
            <w:tcW w:w="453" w:type="pct"/>
            <w:shd w:val="clear" w:color="auto" w:fill="auto"/>
            <w:vAlign w:val="center"/>
          </w:tcPr>
          <w:p w14:paraId="369E733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89.927</w:t>
            </w:r>
          </w:p>
        </w:tc>
        <w:tc>
          <w:tcPr>
            <w:tcW w:w="985" w:type="pct"/>
            <w:shd w:val="clear" w:color="auto" w:fill="auto"/>
            <w:vAlign w:val="center"/>
          </w:tcPr>
          <w:p w14:paraId="77B7A8F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$378.261.565.711</w:t>
            </w:r>
          </w:p>
        </w:tc>
      </w:tr>
    </w:tbl>
    <w:p w14:paraId="61B086C4"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bookmarkStart w:id="5" w:name="_Hlk141971611"/>
      <w:bookmarkEnd w:id="4"/>
    </w:p>
    <w:bookmarkEnd w:id="5"/>
    <w:p w14:paraId="4C2EE8C4" w14:textId="77777777" w:rsidR="000E38E2" w:rsidRPr="00AA0E65" w:rsidRDefault="000E38E2" w:rsidP="000E38E2">
      <w:pPr>
        <w:pBdr>
          <w:top w:val="nil"/>
          <w:left w:val="nil"/>
          <w:bottom w:val="nil"/>
          <w:right w:val="nil"/>
          <w:between w:val="nil"/>
        </w:pBdr>
        <w:spacing w:line="288" w:lineRule="auto"/>
        <w:contextualSpacing/>
        <w:jc w:val="both"/>
        <w:rPr>
          <w:rFonts w:ascii="Arial Narrow" w:eastAsia="Helvetica Neue Light" w:hAnsi="Arial Narrow" w:cs="Arial"/>
          <w:color w:val="000000"/>
          <w:sz w:val="20"/>
          <w:szCs w:val="20"/>
        </w:rPr>
      </w:pPr>
      <w:r w:rsidRPr="00AA0E65">
        <w:rPr>
          <w:rFonts w:ascii="Arial Narrow" w:eastAsia="Helvetica Neue Light" w:hAnsi="Arial Narrow" w:cs="Arial"/>
          <w:b/>
          <w:color w:val="000000"/>
          <w:sz w:val="20"/>
          <w:szCs w:val="20"/>
        </w:rPr>
        <w:t>Asignación de retiro para los miembros de la Policía Nacional a cargo de la Caja de Sueldos de Retiro de la Policía Nacional – CASUR</w:t>
      </w:r>
      <w:r w:rsidRPr="00AA0E65">
        <w:rPr>
          <w:rFonts w:ascii="Arial Narrow" w:eastAsia="Helvetica Neue Light" w:hAnsi="Arial Narrow" w:cs="Arial"/>
          <w:color w:val="000000"/>
          <w:sz w:val="20"/>
          <w:szCs w:val="20"/>
        </w:rPr>
        <w:t xml:space="preserve">. La población que se beneficia de la mesada adicional por parte de la Caja de Sueldos de Retiro de la Policía Nacional (CASUR) </w:t>
      </w:r>
      <w:bookmarkStart w:id="6" w:name="_Hlk141971665"/>
      <w:r w:rsidRPr="00AA0E65">
        <w:rPr>
          <w:rFonts w:ascii="Arial Narrow" w:eastAsia="Helvetica Neue Light" w:hAnsi="Arial Narrow" w:cs="Arial"/>
          <w:color w:val="000000"/>
          <w:sz w:val="20"/>
          <w:szCs w:val="20"/>
        </w:rPr>
        <w:t xml:space="preserve">corresponde al total de afiliados y beneficiarios liquidados en la nómina de asignaciones mensuales de retiro, la cual asciende a la fecha a un total de </w:t>
      </w:r>
      <w:r w:rsidRPr="00AA0E65">
        <w:rPr>
          <w:rFonts w:ascii="Arial Narrow" w:eastAsia="Helvetica Neue Light" w:hAnsi="Arial Narrow" w:cs="Arial"/>
          <w:b/>
          <w:color w:val="000000"/>
          <w:sz w:val="20"/>
          <w:szCs w:val="20"/>
        </w:rPr>
        <w:t>116.418 personas</w:t>
      </w:r>
      <w:r w:rsidRPr="00AA0E65">
        <w:rPr>
          <w:rFonts w:ascii="Arial Narrow" w:eastAsia="Helvetica Neue Light" w:hAnsi="Arial Narrow" w:cs="Arial"/>
          <w:bCs/>
          <w:color w:val="000000"/>
          <w:sz w:val="20"/>
          <w:szCs w:val="20"/>
        </w:rPr>
        <w:t>.</w:t>
      </w:r>
      <w:bookmarkEnd w:id="6"/>
      <w:r w:rsidRPr="00AA0E65">
        <w:rPr>
          <w:rFonts w:ascii="Arial Narrow" w:eastAsia="Helvetica Neue Light" w:hAnsi="Arial Narrow" w:cs="Arial"/>
          <w:b/>
          <w:color w:val="000000"/>
          <w:sz w:val="20"/>
          <w:szCs w:val="20"/>
        </w:rPr>
        <w:t xml:space="preserve"> </w:t>
      </w:r>
      <w:r w:rsidRPr="00AA0E65">
        <w:rPr>
          <w:rFonts w:ascii="Arial Narrow" w:eastAsia="Helvetica Neue Light" w:hAnsi="Arial Narrow" w:cs="Arial"/>
          <w:sz w:val="20"/>
          <w:szCs w:val="20"/>
        </w:rPr>
        <w:t>Es importante precisar que, para CREMIL y CASUR, como entidades que desarrollan funciones de Seguridad Social, es de obligatorio cumplimiento la promoción y apoyo al desarrollo integral de los afiliados y afiliadas, buscando el mejoramiento de la calidad de vida. El pago de la mesada catorce contribuye de esta manera el desarrollo integral a estas personas que en razón a la actividad militar en servicio activo fueron retiradas en condiciones particulares de desgaste en su salud, física y mental, por lo que deben ser cuidados por el Estado.</w:t>
      </w:r>
    </w:p>
    <w:p w14:paraId="3EA47FB2" w14:textId="77777777" w:rsidR="000E38E2" w:rsidRPr="00AA0E65" w:rsidRDefault="000E38E2" w:rsidP="00396D48">
      <w:pPr>
        <w:pBdr>
          <w:top w:val="nil"/>
          <w:left w:val="nil"/>
          <w:bottom w:val="nil"/>
          <w:right w:val="nil"/>
          <w:between w:val="nil"/>
        </w:pBdr>
        <w:spacing w:line="288" w:lineRule="auto"/>
        <w:contextualSpacing/>
        <w:jc w:val="both"/>
        <w:rPr>
          <w:rFonts w:ascii="Arial Narrow" w:eastAsia="Helvetica Neue Light" w:hAnsi="Arial Narrow" w:cs="Arial"/>
          <w:bCs/>
          <w:color w:val="000000"/>
          <w:sz w:val="20"/>
          <w:szCs w:val="20"/>
        </w:rPr>
      </w:pPr>
    </w:p>
    <w:p w14:paraId="47C396FF" w14:textId="77777777" w:rsidR="000E38E2" w:rsidRPr="00AA0E65" w:rsidRDefault="000E38E2" w:rsidP="000E38E2">
      <w:pPr>
        <w:pBdr>
          <w:top w:val="nil"/>
          <w:left w:val="nil"/>
          <w:bottom w:val="nil"/>
          <w:right w:val="nil"/>
          <w:between w:val="nil"/>
        </w:pBdr>
        <w:spacing w:line="288" w:lineRule="auto"/>
        <w:contextualSpacing/>
        <w:jc w:val="both"/>
        <w:rPr>
          <w:rFonts w:ascii="Arial Narrow" w:eastAsia="Helvetica Neue Light" w:hAnsi="Arial Narrow" w:cs="Arial"/>
          <w:color w:val="000000"/>
          <w:sz w:val="20"/>
          <w:szCs w:val="20"/>
        </w:rPr>
      </w:pPr>
      <w:r w:rsidRPr="00AA0E65">
        <w:rPr>
          <w:rFonts w:ascii="Arial Narrow" w:eastAsia="Helvetica Neue Light" w:hAnsi="Arial Narrow" w:cs="Arial"/>
          <w:b/>
          <w:color w:val="000000"/>
          <w:sz w:val="20"/>
          <w:szCs w:val="20"/>
        </w:rPr>
        <w:t xml:space="preserve">Pensionados por invalidez </w:t>
      </w:r>
      <w:bookmarkStart w:id="7" w:name="_Hlk141971844"/>
      <w:r w:rsidRPr="00AA0E65">
        <w:rPr>
          <w:rFonts w:ascii="Arial Narrow" w:eastAsia="Helvetica Neue Light" w:hAnsi="Arial Narrow" w:cs="Arial"/>
          <w:b/>
          <w:color w:val="000000"/>
          <w:sz w:val="20"/>
          <w:szCs w:val="20"/>
        </w:rPr>
        <w:t>a cargo de la Dirección de Veteranos y Rehabilitación inclusiva</w:t>
      </w:r>
      <w:bookmarkEnd w:id="7"/>
      <w:r w:rsidRPr="00AA0E65">
        <w:rPr>
          <w:rFonts w:ascii="Arial Narrow" w:eastAsia="Helvetica Neue Light" w:hAnsi="Arial Narrow" w:cs="Arial"/>
          <w:color w:val="000000"/>
          <w:sz w:val="20"/>
          <w:szCs w:val="20"/>
        </w:rPr>
        <w:t xml:space="preserve">. </w:t>
      </w:r>
      <w:r w:rsidRPr="00AA0E65">
        <w:rPr>
          <w:rFonts w:ascii="Arial Narrow" w:eastAsia="Helvetica Neue Light" w:hAnsi="Arial Narrow" w:cs="Arial"/>
          <w:sz w:val="20"/>
          <w:szCs w:val="20"/>
        </w:rPr>
        <w:t xml:space="preserve">El número de PENSIONADOS POR INVALIDEZ a cargo de la Dirección de Veteranos y Rehabilitación inclusiva, que se beneficiarían del proyecto de acto legislativo que se va a impulsar es el siguiente: </w:t>
      </w:r>
    </w:p>
    <w:p w14:paraId="35848B7B" w14:textId="77777777" w:rsidR="000E38E2" w:rsidRPr="00AA0E65" w:rsidRDefault="000E38E2" w:rsidP="000E38E2">
      <w:pPr>
        <w:spacing w:line="288" w:lineRule="auto"/>
        <w:contextualSpacing/>
        <w:jc w:val="both"/>
        <w:rPr>
          <w:rFonts w:ascii="Arial Narrow" w:eastAsia="Helvetica Neue Light" w:hAnsi="Arial Narrow" w:cs="Arial"/>
          <w:b/>
          <w:sz w:val="20"/>
          <w:szCs w:val="20"/>
        </w:rPr>
      </w:pPr>
    </w:p>
    <w:tbl>
      <w:tblPr>
        <w:tblStyle w:val="a"/>
        <w:tblW w:w="236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2"/>
        <w:gridCol w:w="2175"/>
      </w:tblGrid>
      <w:tr w:rsidR="000E38E2" w:rsidRPr="00396D48" w14:paraId="2C1DF10A" w14:textId="77777777" w:rsidTr="00BE3205">
        <w:trPr>
          <w:jc w:val="center"/>
        </w:trPr>
        <w:tc>
          <w:tcPr>
            <w:tcW w:w="5000" w:type="pct"/>
            <w:gridSpan w:val="2"/>
            <w:shd w:val="clear" w:color="auto" w:fill="auto"/>
            <w:vAlign w:val="center"/>
          </w:tcPr>
          <w:p w14:paraId="38E7B52A"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r w:rsidRPr="00396D48">
              <w:rPr>
                <w:rFonts w:ascii="Arial Narrow" w:eastAsia="Helvetica Neue Light" w:hAnsi="Arial Narrow" w:cs="Arial"/>
                <w:b/>
                <w:sz w:val="16"/>
                <w:szCs w:val="16"/>
              </w:rPr>
              <w:t>PENSIONADOS JUNIO 2023 SIN MESADA CATORCE</w:t>
            </w:r>
          </w:p>
        </w:tc>
      </w:tr>
      <w:tr w:rsidR="000E38E2" w:rsidRPr="00396D48" w14:paraId="42A6FFB1" w14:textId="77777777" w:rsidTr="00BE3205">
        <w:trPr>
          <w:jc w:val="center"/>
        </w:trPr>
        <w:tc>
          <w:tcPr>
            <w:tcW w:w="2582" w:type="pct"/>
            <w:shd w:val="clear" w:color="auto" w:fill="auto"/>
            <w:vAlign w:val="center"/>
          </w:tcPr>
          <w:p w14:paraId="13B4CBE0"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Oficiales</w:t>
            </w:r>
          </w:p>
        </w:tc>
        <w:tc>
          <w:tcPr>
            <w:tcW w:w="2418" w:type="pct"/>
            <w:shd w:val="clear" w:color="auto" w:fill="auto"/>
            <w:vAlign w:val="center"/>
          </w:tcPr>
          <w:p w14:paraId="19FE0F8B"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321</w:t>
            </w:r>
          </w:p>
        </w:tc>
      </w:tr>
      <w:tr w:rsidR="000E38E2" w:rsidRPr="00396D48" w14:paraId="6E85673C" w14:textId="77777777" w:rsidTr="00BE3205">
        <w:trPr>
          <w:jc w:val="center"/>
        </w:trPr>
        <w:tc>
          <w:tcPr>
            <w:tcW w:w="2582" w:type="pct"/>
            <w:shd w:val="clear" w:color="auto" w:fill="auto"/>
            <w:vAlign w:val="center"/>
          </w:tcPr>
          <w:p w14:paraId="1BAC0BFC"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Soldados</w:t>
            </w:r>
          </w:p>
        </w:tc>
        <w:tc>
          <w:tcPr>
            <w:tcW w:w="2418" w:type="pct"/>
            <w:shd w:val="clear" w:color="auto" w:fill="auto"/>
            <w:vAlign w:val="center"/>
          </w:tcPr>
          <w:p w14:paraId="32547E7E"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4.123</w:t>
            </w:r>
          </w:p>
        </w:tc>
      </w:tr>
      <w:tr w:rsidR="000E38E2" w:rsidRPr="00396D48" w14:paraId="7389E408" w14:textId="77777777" w:rsidTr="00BE3205">
        <w:trPr>
          <w:jc w:val="center"/>
        </w:trPr>
        <w:tc>
          <w:tcPr>
            <w:tcW w:w="2582" w:type="pct"/>
            <w:shd w:val="clear" w:color="auto" w:fill="auto"/>
            <w:vAlign w:val="center"/>
          </w:tcPr>
          <w:p w14:paraId="0ED6633C"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Suboficiales</w:t>
            </w:r>
          </w:p>
        </w:tc>
        <w:tc>
          <w:tcPr>
            <w:tcW w:w="2418" w:type="pct"/>
            <w:shd w:val="clear" w:color="auto" w:fill="auto"/>
            <w:vAlign w:val="center"/>
          </w:tcPr>
          <w:p w14:paraId="51A9A0C7"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1.375</w:t>
            </w:r>
          </w:p>
        </w:tc>
      </w:tr>
      <w:tr w:rsidR="000E38E2" w:rsidRPr="00396D48" w14:paraId="337998D2" w14:textId="77777777" w:rsidTr="00BE3205">
        <w:trPr>
          <w:jc w:val="center"/>
        </w:trPr>
        <w:tc>
          <w:tcPr>
            <w:tcW w:w="2582" w:type="pct"/>
            <w:shd w:val="clear" w:color="auto" w:fill="auto"/>
            <w:vAlign w:val="center"/>
          </w:tcPr>
          <w:p w14:paraId="0BFDFCC6"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 xml:space="preserve">TOTAL TITULARES </w:t>
            </w:r>
          </w:p>
        </w:tc>
        <w:tc>
          <w:tcPr>
            <w:tcW w:w="2418" w:type="pct"/>
            <w:shd w:val="clear" w:color="auto" w:fill="auto"/>
            <w:vAlign w:val="center"/>
          </w:tcPr>
          <w:p w14:paraId="29D6E0C4"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5.819</w:t>
            </w:r>
          </w:p>
        </w:tc>
      </w:tr>
    </w:tbl>
    <w:p w14:paraId="5AE86D0E"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p>
    <w:p w14:paraId="21AC97D7"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El número de beneficiarios por pensión de sobrevivientes o sustitución pensional que se beneficiarían del proyecto de acto legislativo que se va a impulsar es el siguiente:</w:t>
      </w:r>
    </w:p>
    <w:p w14:paraId="7549E034"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p>
    <w:tbl>
      <w:tblPr>
        <w:tblStyle w:val="a"/>
        <w:tblW w:w="2383"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1"/>
        <w:gridCol w:w="2211"/>
      </w:tblGrid>
      <w:tr w:rsidR="000E38E2" w:rsidRPr="00396D48" w14:paraId="4899EF78" w14:textId="77777777" w:rsidTr="002D528E">
        <w:trPr>
          <w:jc w:val="center"/>
        </w:trPr>
        <w:tc>
          <w:tcPr>
            <w:tcW w:w="5000" w:type="pct"/>
            <w:gridSpan w:val="2"/>
            <w:shd w:val="clear" w:color="auto" w:fill="auto"/>
            <w:vAlign w:val="center"/>
          </w:tcPr>
          <w:p w14:paraId="2E2B2793" w14:textId="77777777" w:rsidR="000E38E2" w:rsidRPr="00396D48" w:rsidRDefault="000E38E2" w:rsidP="00BE3205">
            <w:pPr>
              <w:spacing w:line="288" w:lineRule="auto"/>
              <w:contextualSpacing/>
              <w:jc w:val="both"/>
              <w:rPr>
                <w:rFonts w:ascii="Arial Narrow" w:eastAsia="Helvetica Neue Light" w:hAnsi="Arial Narrow" w:cs="Arial"/>
                <w:b/>
                <w:sz w:val="16"/>
                <w:szCs w:val="16"/>
              </w:rPr>
            </w:pPr>
            <w:bookmarkStart w:id="8" w:name="_Hlk141871167"/>
            <w:r w:rsidRPr="00396D48">
              <w:rPr>
                <w:rFonts w:ascii="Arial Narrow" w:eastAsia="Helvetica Neue Light" w:hAnsi="Arial Narrow" w:cs="Arial"/>
                <w:b/>
                <w:sz w:val="16"/>
                <w:szCs w:val="16"/>
              </w:rPr>
              <w:t>BENEFICIARIOS SUSTITUCIÓN/SOBREVIVIENTES</w:t>
            </w:r>
          </w:p>
        </w:tc>
      </w:tr>
      <w:tr w:rsidR="000E38E2" w:rsidRPr="00396D48" w14:paraId="27619AF3" w14:textId="77777777" w:rsidTr="002D528E">
        <w:trPr>
          <w:jc w:val="center"/>
        </w:trPr>
        <w:tc>
          <w:tcPr>
            <w:tcW w:w="2561" w:type="pct"/>
            <w:shd w:val="clear" w:color="auto" w:fill="auto"/>
            <w:vAlign w:val="center"/>
          </w:tcPr>
          <w:p w14:paraId="5484A9DB"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Oficiales</w:t>
            </w:r>
          </w:p>
        </w:tc>
        <w:tc>
          <w:tcPr>
            <w:tcW w:w="2439" w:type="pct"/>
            <w:shd w:val="clear" w:color="auto" w:fill="auto"/>
            <w:vAlign w:val="center"/>
          </w:tcPr>
          <w:p w14:paraId="0075198B"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477</w:t>
            </w:r>
          </w:p>
        </w:tc>
      </w:tr>
      <w:tr w:rsidR="000E38E2" w:rsidRPr="00396D48" w14:paraId="139F9B1A" w14:textId="77777777" w:rsidTr="002D528E">
        <w:trPr>
          <w:jc w:val="center"/>
        </w:trPr>
        <w:tc>
          <w:tcPr>
            <w:tcW w:w="2561" w:type="pct"/>
            <w:shd w:val="clear" w:color="auto" w:fill="auto"/>
            <w:vAlign w:val="center"/>
          </w:tcPr>
          <w:p w14:paraId="6682319F"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Soldados</w:t>
            </w:r>
          </w:p>
        </w:tc>
        <w:tc>
          <w:tcPr>
            <w:tcW w:w="2439" w:type="pct"/>
            <w:shd w:val="clear" w:color="auto" w:fill="auto"/>
            <w:vAlign w:val="center"/>
          </w:tcPr>
          <w:p w14:paraId="2BB681D5"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5.837</w:t>
            </w:r>
          </w:p>
        </w:tc>
      </w:tr>
      <w:tr w:rsidR="000E38E2" w:rsidRPr="00396D48" w14:paraId="09DD6396" w14:textId="77777777" w:rsidTr="002D528E">
        <w:trPr>
          <w:jc w:val="center"/>
        </w:trPr>
        <w:tc>
          <w:tcPr>
            <w:tcW w:w="2561" w:type="pct"/>
            <w:shd w:val="clear" w:color="auto" w:fill="auto"/>
            <w:vAlign w:val="center"/>
          </w:tcPr>
          <w:p w14:paraId="6D0DFC4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Suboficiales</w:t>
            </w:r>
          </w:p>
        </w:tc>
        <w:tc>
          <w:tcPr>
            <w:tcW w:w="2439" w:type="pct"/>
            <w:shd w:val="clear" w:color="auto" w:fill="auto"/>
            <w:vAlign w:val="center"/>
          </w:tcPr>
          <w:p w14:paraId="4C94F73B"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1.756</w:t>
            </w:r>
          </w:p>
        </w:tc>
      </w:tr>
      <w:tr w:rsidR="000E38E2" w:rsidRPr="00396D48" w14:paraId="0B34B173" w14:textId="77777777" w:rsidTr="002D528E">
        <w:trPr>
          <w:jc w:val="center"/>
        </w:trPr>
        <w:tc>
          <w:tcPr>
            <w:tcW w:w="2561" w:type="pct"/>
            <w:shd w:val="clear" w:color="auto" w:fill="auto"/>
            <w:vAlign w:val="center"/>
          </w:tcPr>
          <w:p w14:paraId="0D421A1B"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 xml:space="preserve"> TOTAL </w:t>
            </w:r>
          </w:p>
        </w:tc>
        <w:tc>
          <w:tcPr>
            <w:tcW w:w="2439" w:type="pct"/>
            <w:shd w:val="clear" w:color="auto" w:fill="auto"/>
            <w:vAlign w:val="center"/>
          </w:tcPr>
          <w:p w14:paraId="3BF04285"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8.070</w:t>
            </w:r>
          </w:p>
        </w:tc>
      </w:tr>
      <w:bookmarkEnd w:id="8"/>
    </w:tbl>
    <w:p w14:paraId="7F88470A"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p>
    <w:p w14:paraId="2A1A48AA"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La imposibilidad de hacer el reconocimiento de la mesada catorce afectaría a una población de </w:t>
      </w:r>
      <w:r w:rsidRPr="00AA0E65">
        <w:rPr>
          <w:rFonts w:ascii="Arial Narrow" w:eastAsia="Helvetica Neue Light" w:hAnsi="Arial Narrow" w:cs="Arial"/>
          <w:b/>
          <w:sz w:val="20"/>
          <w:szCs w:val="20"/>
        </w:rPr>
        <w:t>13.889 pensionados</w:t>
      </w:r>
      <w:r w:rsidRPr="00AA0E65">
        <w:rPr>
          <w:rFonts w:ascii="Arial Narrow" w:eastAsia="Helvetica Neue Light" w:hAnsi="Arial Narrow" w:cs="Arial"/>
          <w:sz w:val="20"/>
          <w:szCs w:val="20"/>
        </w:rPr>
        <w:t xml:space="preserve">, los cuales son sujetos de especial protección constitucional, como se precisa a continuación:  </w:t>
      </w:r>
    </w:p>
    <w:p w14:paraId="4D626950"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p>
    <w:p w14:paraId="536F0DCF" w14:textId="77777777" w:rsidR="000E38E2" w:rsidRPr="00AA0E65" w:rsidRDefault="000E38E2" w:rsidP="000E38E2">
      <w:pPr>
        <w:pBdr>
          <w:top w:val="nil"/>
          <w:left w:val="nil"/>
          <w:bottom w:val="nil"/>
          <w:right w:val="nil"/>
          <w:between w:val="nil"/>
        </w:pBdr>
        <w:spacing w:line="288" w:lineRule="auto"/>
        <w:contextualSpacing/>
        <w:jc w:val="both"/>
        <w:rPr>
          <w:rFonts w:ascii="Arial Narrow" w:eastAsia="Helvetica Neue Light" w:hAnsi="Arial Narrow" w:cs="Arial"/>
          <w:color w:val="000000"/>
          <w:sz w:val="20"/>
          <w:szCs w:val="20"/>
        </w:rPr>
      </w:pPr>
      <w:bookmarkStart w:id="9" w:name="_Hlk141971871"/>
      <w:r w:rsidRPr="00AA0E65">
        <w:rPr>
          <w:rFonts w:ascii="Arial Narrow" w:eastAsia="Helvetica Neue Light" w:hAnsi="Arial Narrow" w:cs="Arial"/>
          <w:b/>
          <w:color w:val="000000"/>
          <w:sz w:val="20"/>
          <w:szCs w:val="20"/>
        </w:rPr>
        <w:t xml:space="preserve">Pensionados por invalidez a cargo del Área de Prestaciones Sociales de la Policía Nacional. </w:t>
      </w:r>
      <w:r w:rsidRPr="00AA0E65">
        <w:rPr>
          <w:rFonts w:ascii="Arial Narrow" w:eastAsia="Helvetica Neue Light" w:hAnsi="Arial Narrow" w:cs="Arial"/>
          <w:sz w:val="20"/>
          <w:szCs w:val="20"/>
        </w:rPr>
        <w:t xml:space="preserve">El pago de esta mesada adicional beneficiará a un total de </w:t>
      </w:r>
      <w:r w:rsidRPr="00AA0E65">
        <w:rPr>
          <w:rFonts w:ascii="Arial Narrow" w:eastAsia="Helvetica Neue Light" w:hAnsi="Arial Narrow" w:cs="Arial"/>
          <w:b/>
          <w:sz w:val="20"/>
          <w:szCs w:val="20"/>
        </w:rPr>
        <w:t>30.503 personas</w:t>
      </w:r>
      <w:r w:rsidRPr="00AA0E65">
        <w:rPr>
          <w:rFonts w:ascii="Arial Narrow" w:eastAsia="Helvetica Neue Light" w:hAnsi="Arial Narrow" w:cs="Arial"/>
          <w:sz w:val="20"/>
          <w:szCs w:val="20"/>
        </w:rPr>
        <w:t xml:space="preserve"> que corresponden a las esposas e hijos de los policías que fallecieron encontrándose en servicio activo, así como a los uniformados que se encuentran pensionados por concepto de invalidez, y el personal no uniformado </w:t>
      </w:r>
      <w:bookmarkEnd w:id="9"/>
      <w:r w:rsidRPr="00AA0E65">
        <w:rPr>
          <w:rFonts w:ascii="Arial Narrow" w:eastAsia="Helvetica Neue Light" w:hAnsi="Arial Narrow" w:cs="Arial"/>
          <w:sz w:val="20"/>
          <w:szCs w:val="20"/>
        </w:rPr>
        <w:t xml:space="preserve">que se pensionó antes del 31 de julio de 2011. El costo de la mesada adicional corresponde a un valor total de 61.234 millones de pesos, los cuales se encuentran disponibles y a la espera de ser comprometidos para su pago correspondiente. </w:t>
      </w:r>
    </w:p>
    <w:p w14:paraId="66719FAE"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p>
    <w:p w14:paraId="3007BC1D" w14:textId="77777777" w:rsidR="000E38E2" w:rsidRPr="00AA0E65" w:rsidRDefault="000E38E2" w:rsidP="000E38E2">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Actualmente se encuentran nominados un total de 20.614 pensionados quienes cuentan con el derecho consolidado, cuyo monto de cubrimiento asciende a un valor total de $47.332.920.603,20 discriminado de la siguiente manera:</w:t>
      </w:r>
    </w:p>
    <w:p w14:paraId="33C87F93" w14:textId="77777777" w:rsidR="000E38E2" w:rsidRDefault="000E38E2" w:rsidP="000E38E2">
      <w:pPr>
        <w:spacing w:line="288" w:lineRule="auto"/>
        <w:contextualSpacing/>
        <w:jc w:val="both"/>
        <w:rPr>
          <w:rFonts w:ascii="Arial Narrow" w:eastAsia="Helvetica Neue Light" w:hAnsi="Arial Narrow" w:cs="Arial"/>
          <w:sz w:val="20"/>
          <w:szCs w:val="20"/>
        </w:rPr>
      </w:pPr>
    </w:p>
    <w:p w14:paraId="6B381EE3" w14:textId="77777777" w:rsidR="00396D48" w:rsidRDefault="00396D48" w:rsidP="000E38E2">
      <w:pPr>
        <w:spacing w:line="288" w:lineRule="auto"/>
        <w:contextualSpacing/>
        <w:jc w:val="both"/>
        <w:rPr>
          <w:rFonts w:ascii="Arial Narrow" w:eastAsia="Helvetica Neue Light" w:hAnsi="Arial Narrow" w:cs="Arial"/>
          <w:sz w:val="20"/>
          <w:szCs w:val="20"/>
        </w:rPr>
      </w:pPr>
    </w:p>
    <w:p w14:paraId="73BB02DE" w14:textId="77777777" w:rsidR="00396D48" w:rsidRPr="00AA0E65" w:rsidRDefault="00396D48" w:rsidP="000E38E2">
      <w:pPr>
        <w:spacing w:line="288" w:lineRule="auto"/>
        <w:contextualSpacing/>
        <w:jc w:val="both"/>
        <w:rPr>
          <w:rFonts w:ascii="Arial Narrow" w:eastAsia="Helvetica Neue Light" w:hAnsi="Arial Narrow" w:cs="Arial"/>
          <w:sz w:val="20"/>
          <w:szCs w:val="20"/>
        </w:rPr>
      </w:pPr>
    </w:p>
    <w:tbl>
      <w:tblPr>
        <w:tblStyle w:val="a"/>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
        <w:gridCol w:w="1548"/>
        <w:gridCol w:w="2835"/>
        <w:gridCol w:w="4549"/>
      </w:tblGrid>
      <w:tr w:rsidR="002D528E" w:rsidRPr="00396D48" w14:paraId="77E990F9" w14:textId="77777777" w:rsidTr="002D528E">
        <w:trPr>
          <w:jc w:val="center"/>
        </w:trPr>
        <w:tc>
          <w:tcPr>
            <w:tcW w:w="303" w:type="pct"/>
            <w:shd w:val="clear" w:color="auto" w:fill="auto"/>
          </w:tcPr>
          <w:p w14:paraId="2DD2F87B"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roofErr w:type="spellStart"/>
            <w:r w:rsidRPr="00396D48">
              <w:rPr>
                <w:rFonts w:ascii="Arial Narrow" w:eastAsia="Helvetica Neue Light" w:hAnsi="Arial Narrow" w:cs="Arial"/>
                <w:b/>
                <w:bCs/>
                <w:sz w:val="16"/>
                <w:szCs w:val="16"/>
              </w:rPr>
              <w:lastRenderedPageBreak/>
              <w:t>N°</w:t>
            </w:r>
            <w:proofErr w:type="spellEnd"/>
          </w:p>
        </w:tc>
        <w:tc>
          <w:tcPr>
            <w:tcW w:w="814" w:type="pct"/>
            <w:shd w:val="clear" w:color="auto" w:fill="auto"/>
            <w:vAlign w:val="center"/>
          </w:tcPr>
          <w:p w14:paraId="11934481" w14:textId="06975731"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NOMBRE</w:t>
            </w:r>
          </w:p>
        </w:tc>
        <w:tc>
          <w:tcPr>
            <w:tcW w:w="3883" w:type="pct"/>
            <w:gridSpan w:val="2"/>
            <w:shd w:val="clear" w:color="auto" w:fill="auto"/>
            <w:vAlign w:val="center"/>
          </w:tcPr>
          <w:p w14:paraId="59B7B6B8"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DESCRIPCIÓN</w:t>
            </w:r>
          </w:p>
        </w:tc>
      </w:tr>
      <w:tr w:rsidR="002D528E" w:rsidRPr="00396D48" w14:paraId="1B7E6F80" w14:textId="77777777" w:rsidTr="002D528E">
        <w:trPr>
          <w:jc w:val="center"/>
        </w:trPr>
        <w:tc>
          <w:tcPr>
            <w:tcW w:w="303" w:type="pct"/>
            <w:vMerge w:val="restart"/>
            <w:shd w:val="clear" w:color="auto" w:fill="auto"/>
          </w:tcPr>
          <w:p w14:paraId="566BA262"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1</w:t>
            </w:r>
          </w:p>
        </w:tc>
        <w:tc>
          <w:tcPr>
            <w:tcW w:w="814" w:type="pct"/>
            <w:shd w:val="clear" w:color="auto" w:fill="auto"/>
          </w:tcPr>
          <w:p w14:paraId="7A41623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Tipo de pensión</w:t>
            </w:r>
          </w:p>
        </w:tc>
        <w:tc>
          <w:tcPr>
            <w:tcW w:w="3883" w:type="pct"/>
            <w:gridSpan w:val="2"/>
            <w:shd w:val="clear" w:color="auto" w:fill="auto"/>
            <w:vAlign w:val="center"/>
          </w:tcPr>
          <w:p w14:paraId="3962B9CB"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 xml:space="preserve">Relaciona la cantidad de pensionados discriminados por Tipo de pensión y clasificados en Titulares y Sustitutos, obteniendo la totalidad de personas que fueron nominadas para el presente proceso </w:t>
            </w:r>
          </w:p>
        </w:tc>
      </w:tr>
      <w:tr w:rsidR="002D528E" w:rsidRPr="00396D48" w14:paraId="4EAC3A8C" w14:textId="77777777" w:rsidTr="002D528E">
        <w:trPr>
          <w:jc w:val="center"/>
        </w:trPr>
        <w:tc>
          <w:tcPr>
            <w:tcW w:w="303" w:type="pct"/>
            <w:vMerge/>
            <w:shd w:val="clear" w:color="auto" w:fill="auto"/>
          </w:tcPr>
          <w:p w14:paraId="5C88314E"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
        </w:tc>
        <w:tc>
          <w:tcPr>
            <w:tcW w:w="814" w:type="pct"/>
            <w:shd w:val="clear" w:color="auto" w:fill="auto"/>
          </w:tcPr>
          <w:p w14:paraId="6FD852D4"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Pensionados para el proceso actual</w:t>
            </w:r>
          </w:p>
        </w:tc>
        <w:tc>
          <w:tcPr>
            <w:tcW w:w="3883" w:type="pct"/>
            <w:gridSpan w:val="2"/>
            <w:shd w:val="clear" w:color="auto" w:fill="auto"/>
            <w:vAlign w:val="center"/>
          </w:tcPr>
          <w:p w14:paraId="58EE7285"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20.614</w:t>
            </w:r>
          </w:p>
        </w:tc>
      </w:tr>
      <w:tr w:rsidR="002D528E" w:rsidRPr="00396D48" w14:paraId="1389098F" w14:textId="77777777" w:rsidTr="002D528E">
        <w:trPr>
          <w:jc w:val="center"/>
        </w:trPr>
        <w:tc>
          <w:tcPr>
            <w:tcW w:w="303" w:type="pct"/>
            <w:vMerge w:val="restart"/>
            <w:shd w:val="clear" w:color="auto" w:fill="auto"/>
          </w:tcPr>
          <w:p w14:paraId="404EEBB8"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2</w:t>
            </w:r>
          </w:p>
        </w:tc>
        <w:tc>
          <w:tcPr>
            <w:tcW w:w="814" w:type="pct"/>
            <w:vMerge w:val="restart"/>
            <w:shd w:val="clear" w:color="auto" w:fill="auto"/>
          </w:tcPr>
          <w:p w14:paraId="2EB5CA0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Valores liquidados por unidad</w:t>
            </w:r>
          </w:p>
        </w:tc>
        <w:tc>
          <w:tcPr>
            <w:tcW w:w="1491" w:type="pct"/>
            <w:vMerge w:val="restart"/>
            <w:shd w:val="clear" w:color="auto" w:fill="auto"/>
            <w:vAlign w:val="center"/>
          </w:tcPr>
          <w:p w14:paraId="0F148D18"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 xml:space="preserve">36 unidades policiales </w:t>
            </w:r>
          </w:p>
        </w:tc>
        <w:tc>
          <w:tcPr>
            <w:tcW w:w="2392" w:type="pct"/>
            <w:shd w:val="clear" w:color="auto" w:fill="auto"/>
          </w:tcPr>
          <w:p w14:paraId="227592AF"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 xml:space="preserve">Valor ejecutado </w:t>
            </w:r>
          </w:p>
        </w:tc>
      </w:tr>
      <w:tr w:rsidR="002D528E" w:rsidRPr="00396D48" w14:paraId="1B16C5EF" w14:textId="77777777" w:rsidTr="002D528E">
        <w:trPr>
          <w:jc w:val="center"/>
        </w:trPr>
        <w:tc>
          <w:tcPr>
            <w:tcW w:w="303" w:type="pct"/>
            <w:vMerge/>
            <w:shd w:val="clear" w:color="auto" w:fill="auto"/>
          </w:tcPr>
          <w:p w14:paraId="0B407F74"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
        </w:tc>
        <w:tc>
          <w:tcPr>
            <w:tcW w:w="814" w:type="pct"/>
            <w:vMerge/>
            <w:shd w:val="clear" w:color="auto" w:fill="auto"/>
            <w:vAlign w:val="center"/>
          </w:tcPr>
          <w:p w14:paraId="44664A13"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
        </w:tc>
        <w:tc>
          <w:tcPr>
            <w:tcW w:w="1491" w:type="pct"/>
            <w:vMerge/>
            <w:shd w:val="clear" w:color="auto" w:fill="auto"/>
            <w:vAlign w:val="center"/>
          </w:tcPr>
          <w:p w14:paraId="233498F0"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
        </w:tc>
        <w:tc>
          <w:tcPr>
            <w:tcW w:w="2392" w:type="pct"/>
            <w:shd w:val="clear" w:color="auto" w:fill="auto"/>
            <w:vAlign w:val="center"/>
          </w:tcPr>
          <w:p w14:paraId="33DC0774"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$47.332.920.603,20</w:t>
            </w:r>
          </w:p>
        </w:tc>
      </w:tr>
    </w:tbl>
    <w:p w14:paraId="53B41EAA" w14:textId="77777777" w:rsidR="000E38E2" w:rsidRPr="00AA0E65" w:rsidRDefault="000E38E2" w:rsidP="000E38E2">
      <w:pPr>
        <w:pBdr>
          <w:top w:val="nil"/>
          <w:left w:val="nil"/>
          <w:bottom w:val="nil"/>
          <w:right w:val="nil"/>
          <w:between w:val="nil"/>
        </w:pBdr>
        <w:spacing w:line="288" w:lineRule="auto"/>
        <w:ind w:left="720"/>
        <w:contextualSpacing/>
        <w:jc w:val="both"/>
        <w:rPr>
          <w:rFonts w:ascii="Arial Narrow" w:eastAsia="Helvetica Neue Light" w:hAnsi="Arial Narrow" w:cs="Arial"/>
          <w:color w:val="000000"/>
          <w:sz w:val="20"/>
          <w:szCs w:val="20"/>
        </w:rPr>
      </w:pPr>
    </w:p>
    <w:p w14:paraId="40094C7B"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Por otro lado, la imposibilidad de hacer el reconocimiento de la mesada catorce afectaría a un total de 9.889 pensionados, y se dejaría de pagar la suma de 13.901 millones de pesos. Esta población se caracteriza de la siguiente manera:</w:t>
      </w:r>
    </w:p>
    <w:p w14:paraId="3FC7D3AA"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p>
    <w:tbl>
      <w:tblPr>
        <w:tblStyle w:val="Tablaconcuadrcula"/>
        <w:tblW w:w="0" w:type="auto"/>
        <w:jc w:val="center"/>
        <w:tblLook w:val="04A0" w:firstRow="1" w:lastRow="0" w:firstColumn="1" w:lastColumn="0" w:noHBand="0" w:noVBand="1"/>
      </w:tblPr>
      <w:tblGrid>
        <w:gridCol w:w="1271"/>
        <w:gridCol w:w="1418"/>
        <w:gridCol w:w="2081"/>
        <w:gridCol w:w="1885"/>
        <w:gridCol w:w="1996"/>
      </w:tblGrid>
      <w:tr w:rsidR="000E38E2" w:rsidRPr="00396D48" w14:paraId="2F94D6B0" w14:textId="77777777" w:rsidTr="00BE3205">
        <w:trPr>
          <w:jc w:val="center"/>
        </w:trPr>
        <w:tc>
          <w:tcPr>
            <w:tcW w:w="8651" w:type="dxa"/>
            <w:gridSpan w:val="5"/>
            <w:tcBorders>
              <w:top w:val="single" w:sz="4" w:space="0" w:color="FFFFFF" w:themeColor="background1"/>
              <w:left w:val="single" w:sz="4" w:space="0" w:color="FFFFFF" w:themeColor="background1"/>
              <w:right w:val="single" w:sz="4" w:space="0" w:color="FFFFFF" w:themeColor="background1"/>
            </w:tcBorders>
            <w:shd w:val="clear" w:color="auto" w:fill="auto"/>
          </w:tcPr>
          <w:p w14:paraId="700FF772"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INVALIDEZ</w:t>
            </w:r>
          </w:p>
        </w:tc>
      </w:tr>
      <w:tr w:rsidR="000E38E2" w:rsidRPr="00396D48" w14:paraId="7D20F454" w14:textId="77777777" w:rsidTr="00BE3205">
        <w:trPr>
          <w:jc w:val="center"/>
        </w:trPr>
        <w:tc>
          <w:tcPr>
            <w:tcW w:w="1271" w:type="dxa"/>
          </w:tcPr>
          <w:p w14:paraId="7BFCE497"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roofErr w:type="spellStart"/>
            <w:r w:rsidRPr="00396D48">
              <w:rPr>
                <w:rFonts w:ascii="Arial Narrow" w:eastAsia="Helvetica Neue Light" w:hAnsi="Arial Narrow" w:cs="Arial"/>
                <w:b/>
                <w:bCs/>
                <w:sz w:val="16"/>
                <w:szCs w:val="16"/>
              </w:rPr>
              <w:t>N°</w:t>
            </w:r>
            <w:proofErr w:type="spellEnd"/>
            <w:r w:rsidRPr="00396D48">
              <w:rPr>
                <w:rFonts w:ascii="Arial Narrow" w:eastAsia="Helvetica Neue Light" w:hAnsi="Arial Narrow" w:cs="Arial"/>
                <w:b/>
                <w:bCs/>
                <w:sz w:val="16"/>
                <w:szCs w:val="16"/>
              </w:rPr>
              <w:t xml:space="preserve"> Titulares</w:t>
            </w:r>
          </w:p>
        </w:tc>
        <w:tc>
          <w:tcPr>
            <w:tcW w:w="1418" w:type="dxa"/>
          </w:tcPr>
          <w:p w14:paraId="2FDA8013"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roofErr w:type="spellStart"/>
            <w:r w:rsidRPr="00396D48">
              <w:rPr>
                <w:rFonts w:ascii="Arial Narrow" w:eastAsia="Helvetica Neue Light" w:hAnsi="Arial Narrow" w:cs="Arial"/>
                <w:b/>
                <w:bCs/>
                <w:sz w:val="16"/>
                <w:szCs w:val="16"/>
              </w:rPr>
              <w:t>N°</w:t>
            </w:r>
            <w:proofErr w:type="spellEnd"/>
            <w:r w:rsidRPr="00396D48">
              <w:rPr>
                <w:rFonts w:ascii="Arial Narrow" w:eastAsia="Helvetica Neue Light" w:hAnsi="Arial Narrow" w:cs="Arial"/>
                <w:b/>
                <w:bCs/>
                <w:sz w:val="16"/>
                <w:szCs w:val="16"/>
              </w:rPr>
              <w:t xml:space="preserve"> Sustituidos</w:t>
            </w:r>
          </w:p>
        </w:tc>
        <w:tc>
          <w:tcPr>
            <w:tcW w:w="2081" w:type="dxa"/>
          </w:tcPr>
          <w:p w14:paraId="6C701F42"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Nómina Titulares</w:t>
            </w:r>
          </w:p>
        </w:tc>
        <w:tc>
          <w:tcPr>
            <w:tcW w:w="1885" w:type="dxa"/>
          </w:tcPr>
          <w:p w14:paraId="246C1652"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Nómina Sustituidos</w:t>
            </w:r>
          </w:p>
        </w:tc>
        <w:tc>
          <w:tcPr>
            <w:tcW w:w="1996" w:type="dxa"/>
          </w:tcPr>
          <w:p w14:paraId="61A11EA1"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Total</w:t>
            </w:r>
          </w:p>
        </w:tc>
      </w:tr>
      <w:tr w:rsidR="000E38E2" w:rsidRPr="00396D48" w14:paraId="7E82C155" w14:textId="77777777" w:rsidTr="00BE3205">
        <w:trPr>
          <w:jc w:val="center"/>
        </w:trPr>
        <w:tc>
          <w:tcPr>
            <w:tcW w:w="1271" w:type="dxa"/>
          </w:tcPr>
          <w:p w14:paraId="744A45A8"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2772</w:t>
            </w:r>
          </w:p>
        </w:tc>
        <w:tc>
          <w:tcPr>
            <w:tcW w:w="1418" w:type="dxa"/>
          </w:tcPr>
          <w:p w14:paraId="605F23B5"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375</w:t>
            </w:r>
          </w:p>
        </w:tc>
        <w:tc>
          <w:tcPr>
            <w:tcW w:w="2081" w:type="dxa"/>
          </w:tcPr>
          <w:p w14:paraId="3CE9C353"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$6.252.616.972,75</w:t>
            </w:r>
          </w:p>
        </w:tc>
        <w:tc>
          <w:tcPr>
            <w:tcW w:w="1885" w:type="dxa"/>
          </w:tcPr>
          <w:p w14:paraId="6EF7288E"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$842.622.466,80</w:t>
            </w:r>
          </w:p>
        </w:tc>
        <w:tc>
          <w:tcPr>
            <w:tcW w:w="1996" w:type="dxa"/>
          </w:tcPr>
          <w:p w14:paraId="1ADBD4E3"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$7.095.239.439,55</w:t>
            </w:r>
          </w:p>
        </w:tc>
      </w:tr>
      <w:tr w:rsidR="000E38E2" w:rsidRPr="00396D48" w14:paraId="20D7D260" w14:textId="77777777" w:rsidTr="00BE3205">
        <w:trPr>
          <w:jc w:val="center"/>
        </w:trPr>
        <w:tc>
          <w:tcPr>
            <w:tcW w:w="8651" w:type="dxa"/>
            <w:gridSpan w:val="5"/>
            <w:tcBorders>
              <w:top w:val="single" w:sz="4" w:space="0" w:color="FFFFFF" w:themeColor="background1"/>
            </w:tcBorders>
          </w:tcPr>
          <w:p w14:paraId="793FD4E8"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p>
        </w:tc>
      </w:tr>
      <w:tr w:rsidR="000E38E2" w:rsidRPr="00396D48" w14:paraId="4B19FBAC" w14:textId="77777777" w:rsidTr="00BE3205">
        <w:trPr>
          <w:jc w:val="center"/>
        </w:trPr>
        <w:tc>
          <w:tcPr>
            <w:tcW w:w="8651" w:type="dxa"/>
            <w:gridSpan w:val="5"/>
            <w:tcBorders>
              <w:left w:val="single" w:sz="4" w:space="0" w:color="FFFFFF" w:themeColor="background1"/>
              <w:right w:val="single" w:sz="4" w:space="0" w:color="FFFFFF" w:themeColor="background1"/>
            </w:tcBorders>
            <w:shd w:val="clear" w:color="auto" w:fill="auto"/>
          </w:tcPr>
          <w:p w14:paraId="12AE7DBA"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SOBREVIVENCIA</w:t>
            </w:r>
          </w:p>
        </w:tc>
      </w:tr>
      <w:tr w:rsidR="000E38E2" w:rsidRPr="00396D48" w14:paraId="38FAA4B9" w14:textId="77777777" w:rsidTr="00BE3205">
        <w:trPr>
          <w:jc w:val="center"/>
        </w:trPr>
        <w:tc>
          <w:tcPr>
            <w:tcW w:w="1271" w:type="dxa"/>
          </w:tcPr>
          <w:p w14:paraId="3ED8CAAE"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roofErr w:type="spellStart"/>
            <w:r w:rsidRPr="00396D48">
              <w:rPr>
                <w:rFonts w:ascii="Arial Narrow" w:eastAsia="Helvetica Neue Light" w:hAnsi="Arial Narrow" w:cs="Arial"/>
                <w:b/>
                <w:bCs/>
                <w:sz w:val="16"/>
                <w:szCs w:val="16"/>
              </w:rPr>
              <w:t>N°</w:t>
            </w:r>
            <w:proofErr w:type="spellEnd"/>
            <w:r w:rsidRPr="00396D48">
              <w:rPr>
                <w:rFonts w:ascii="Arial Narrow" w:eastAsia="Helvetica Neue Light" w:hAnsi="Arial Narrow" w:cs="Arial"/>
                <w:b/>
                <w:bCs/>
                <w:sz w:val="16"/>
                <w:szCs w:val="16"/>
              </w:rPr>
              <w:t xml:space="preserve"> Titulares</w:t>
            </w:r>
          </w:p>
        </w:tc>
        <w:tc>
          <w:tcPr>
            <w:tcW w:w="1418" w:type="dxa"/>
          </w:tcPr>
          <w:p w14:paraId="1DE43CD8"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roofErr w:type="spellStart"/>
            <w:r w:rsidRPr="00396D48">
              <w:rPr>
                <w:rFonts w:ascii="Arial Narrow" w:eastAsia="Helvetica Neue Light" w:hAnsi="Arial Narrow" w:cs="Arial"/>
                <w:b/>
                <w:bCs/>
                <w:sz w:val="16"/>
                <w:szCs w:val="16"/>
              </w:rPr>
              <w:t>N°</w:t>
            </w:r>
            <w:proofErr w:type="spellEnd"/>
            <w:r w:rsidRPr="00396D48">
              <w:rPr>
                <w:rFonts w:ascii="Arial Narrow" w:eastAsia="Helvetica Neue Light" w:hAnsi="Arial Narrow" w:cs="Arial"/>
                <w:b/>
                <w:bCs/>
                <w:sz w:val="16"/>
                <w:szCs w:val="16"/>
              </w:rPr>
              <w:t xml:space="preserve"> Sustituidos</w:t>
            </w:r>
          </w:p>
        </w:tc>
        <w:tc>
          <w:tcPr>
            <w:tcW w:w="2081" w:type="dxa"/>
          </w:tcPr>
          <w:p w14:paraId="57FEF6D2"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Nómina Titulares</w:t>
            </w:r>
          </w:p>
        </w:tc>
        <w:tc>
          <w:tcPr>
            <w:tcW w:w="1885" w:type="dxa"/>
          </w:tcPr>
          <w:p w14:paraId="6B4FB3A6"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Nómina Sustituidos</w:t>
            </w:r>
          </w:p>
        </w:tc>
        <w:tc>
          <w:tcPr>
            <w:tcW w:w="1996" w:type="dxa"/>
            <w:tcBorders>
              <w:top w:val="single" w:sz="4" w:space="0" w:color="FFFFFF" w:themeColor="background1"/>
            </w:tcBorders>
          </w:tcPr>
          <w:p w14:paraId="6BABCD94"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Total</w:t>
            </w:r>
          </w:p>
        </w:tc>
      </w:tr>
      <w:tr w:rsidR="000E38E2" w:rsidRPr="00396D48" w14:paraId="5D37912B" w14:textId="77777777" w:rsidTr="00BE3205">
        <w:trPr>
          <w:jc w:val="center"/>
        </w:trPr>
        <w:tc>
          <w:tcPr>
            <w:tcW w:w="1271" w:type="dxa"/>
          </w:tcPr>
          <w:p w14:paraId="028E0DB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0</w:t>
            </w:r>
          </w:p>
        </w:tc>
        <w:tc>
          <w:tcPr>
            <w:tcW w:w="1418" w:type="dxa"/>
          </w:tcPr>
          <w:p w14:paraId="1EB134BF"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6742</w:t>
            </w:r>
          </w:p>
        </w:tc>
        <w:tc>
          <w:tcPr>
            <w:tcW w:w="2081" w:type="dxa"/>
          </w:tcPr>
          <w:p w14:paraId="0F414242"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$0,0</w:t>
            </w:r>
          </w:p>
        </w:tc>
        <w:tc>
          <w:tcPr>
            <w:tcW w:w="1885" w:type="dxa"/>
          </w:tcPr>
          <w:p w14:paraId="5597914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$6.806.485.188,66</w:t>
            </w:r>
          </w:p>
        </w:tc>
        <w:tc>
          <w:tcPr>
            <w:tcW w:w="1996" w:type="dxa"/>
          </w:tcPr>
          <w:p w14:paraId="32AE2112"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$6.806.485.188,66</w:t>
            </w:r>
          </w:p>
        </w:tc>
      </w:tr>
      <w:tr w:rsidR="000E38E2" w:rsidRPr="00396D48" w14:paraId="37D60BAA" w14:textId="77777777" w:rsidTr="00BE3205">
        <w:trPr>
          <w:jc w:val="center"/>
        </w:trPr>
        <w:tc>
          <w:tcPr>
            <w:tcW w:w="8651" w:type="dxa"/>
            <w:gridSpan w:val="5"/>
            <w:tcBorders>
              <w:left w:val="single" w:sz="4" w:space="0" w:color="FFFFFF" w:themeColor="background1"/>
              <w:right w:val="single" w:sz="4" w:space="0" w:color="FFFFFF" w:themeColor="background1"/>
            </w:tcBorders>
          </w:tcPr>
          <w:p w14:paraId="37C9127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p>
        </w:tc>
      </w:tr>
      <w:tr w:rsidR="000E38E2" w:rsidRPr="00396D48" w14:paraId="51585D67" w14:textId="77777777" w:rsidTr="00BE3205">
        <w:trPr>
          <w:jc w:val="center"/>
        </w:trPr>
        <w:tc>
          <w:tcPr>
            <w:tcW w:w="1271" w:type="dxa"/>
          </w:tcPr>
          <w:p w14:paraId="298A4796"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2772</w:t>
            </w:r>
          </w:p>
        </w:tc>
        <w:tc>
          <w:tcPr>
            <w:tcW w:w="1418" w:type="dxa"/>
          </w:tcPr>
          <w:p w14:paraId="38E8FC44"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7117</w:t>
            </w:r>
          </w:p>
        </w:tc>
        <w:tc>
          <w:tcPr>
            <w:tcW w:w="2081" w:type="dxa"/>
          </w:tcPr>
          <w:p w14:paraId="5D228E13"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$6.252.616.972,75</w:t>
            </w:r>
          </w:p>
        </w:tc>
        <w:tc>
          <w:tcPr>
            <w:tcW w:w="1885" w:type="dxa"/>
          </w:tcPr>
          <w:p w14:paraId="11B152C9"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$7.649.107.655,46</w:t>
            </w:r>
          </w:p>
        </w:tc>
        <w:tc>
          <w:tcPr>
            <w:tcW w:w="1996" w:type="dxa"/>
          </w:tcPr>
          <w:p w14:paraId="5AC1A15D"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sz w:val="16"/>
                <w:szCs w:val="16"/>
              </w:rPr>
              <w:t>$13.901.724.628,21</w:t>
            </w:r>
          </w:p>
        </w:tc>
      </w:tr>
    </w:tbl>
    <w:p w14:paraId="4604127B"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p>
    <w:p w14:paraId="2545DF43" w14:textId="77777777" w:rsidR="000E38E2" w:rsidRPr="00AA0E65" w:rsidRDefault="000E38E2" w:rsidP="000E38E2">
      <w:pPr>
        <w:shd w:val="clear" w:color="auto" w:fill="FFFFFF"/>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Así las cosas, la caracterización de la población afectada por la imposibilidad de pagar la mesada catorce correspondiente a las pensiones a cargo del Área de Prestaciones Sociales de la Policía Nacional, es la siguiente: </w:t>
      </w:r>
    </w:p>
    <w:p w14:paraId="0492DA5F" w14:textId="77777777" w:rsidR="000E38E2" w:rsidRPr="00396D48" w:rsidRDefault="000E38E2" w:rsidP="000E38E2">
      <w:pPr>
        <w:shd w:val="clear" w:color="auto" w:fill="FFFFFF"/>
        <w:spacing w:line="288" w:lineRule="auto"/>
        <w:contextualSpacing/>
        <w:jc w:val="both"/>
        <w:rPr>
          <w:rFonts w:ascii="Arial Narrow" w:eastAsia="Helvetica Neue Light" w:hAnsi="Arial Narrow" w:cs="Arial"/>
          <w:sz w:val="16"/>
          <w:szCs w:val="16"/>
        </w:rPr>
      </w:pPr>
    </w:p>
    <w:tbl>
      <w:tblPr>
        <w:tblStyle w:val="a0"/>
        <w:tblW w:w="4353" w:type="pct"/>
        <w:jc w:val="center"/>
        <w:tblInd w:w="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4811"/>
        <w:gridCol w:w="3475"/>
      </w:tblGrid>
      <w:tr w:rsidR="000E38E2" w:rsidRPr="00396D48" w14:paraId="60208223" w14:textId="77777777" w:rsidTr="00396D48">
        <w:trPr>
          <w:trHeight w:val="5220"/>
          <w:jc w:val="center"/>
        </w:trPr>
        <w:tc>
          <w:tcPr>
            <w:tcW w:w="2903" w:type="pct"/>
            <w:tcBorders>
              <w:top w:val="nil"/>
              <w:left w:val="nil"/>
              <w:bottom w:val="nil"/>
              <w:right w:val="nil"/>
            </w:tcBorders>
            <w:shd w:val="clear" w:color="auto" w:fill="auto"/>
          </w:tcPr>
          <w:p w14:paraId="10D01780"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GEORREFERENCIACIÓN DE LA POBLACIÓN</w:t>
            </w:r>
          </w:p>
          <w:tbl>
            <w:tblPr>
              <w:tblStyle w:val="a1"/>
              <w:tblW w:w="3536" w:type="dxa"/>
              <w:tblInd w:w="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2121"/>
              <w:gridCol w:w="1415"/>
            </w:tblGrid>
            <w:tr w:rsidR="000E38E2" w:rsidRPr="00396D48" w14:paraId="5696B127" w14:textId="77777777" w:rsidTr="002D528E">
              <w:trPr>
                <w:trHeight w:val="230"/>
              </w:trPr>
              <w:tc>
                <w:tcPr>
                  <w:tcW w:w="212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224AB1"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Región de Policía</w:t>
                  </w:r>
                  <w:r w:rsidRPr="00396D48">
                    <w:rPr>
                      <w:rFonts w:ascii="Arial Narrow" w:eastAsia="Helvetica Neue Light" w:hAnsi="Arial Narrow" w:cs="Arial"/>
                      <w:color w:val="000000"/>
                      <w:sz w:val="16"/>
                      <w:szCs w:val="16"/>
                    </w:rPr>
                    <w:t> </w:t>
                  </w:r>
                </w:p>
              </w:tc>
              <w:tc>
                <w:tcPr>
                  <w:tcW w:w="1415" w:type="dxa"/>
                  <w:tcBorders>
                    <w:top w:val="single" w:sz="6" w:space="0" w:color="000000"/>
                    <w:left w:val="nil"/>
                    <w:bottom w:val="single" w:sz="6" w:space="0" w:color="000000"/>
                    <w:right w:val="single" w:sz="6" w:space="0" w:color="000000"/>
                  </w:tcBorders>
                  <w:shd w:val="clear" w:color="auto" w:fill="auto"/>
                  <w:vAlign w:val="bottom"/>
                </w:tcPr>
                <w:p w14:paraId="30981CD4"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Población</w:t>
                  </w:r>
                  <w:r w:rsidRPr="00396D48">
                    <w:rPr>
                      <w:rFonts w:ascii="Arial Narrow" w:eastAsia="Helvetica Neue Light" w:hAnsi="Arial Narrow" w:cs="Arial"/>
                      <w:color w:val="000000"/>
                      <w:sz w:val="16"/>
                      <w:szCs w:val="16"/>
                    </w:rPr>
                    <w:t> </w:t>
                  </w:r>
                </w:p>
              </w:tc>
            </w:tr>
            <w:tr w:rsidR="000E38E2" w:rsidRPr="00396D48" w14:paraId="60DBD47A"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6E171196"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1 </w:t>
                  </w:r>
                </w:p>
              </w:tc>
              <w:tc>
                <w:tcPr>
                  <w:tcW w:w="1415" w:type="dxa"/>
                  <w:tcBorders>
                    <w:top w:val="nil"/>
                    <w:left w:val="nil"/>
                    <w:bottom w:val="single" w:sz="6" w:space="0" w:color="000000"/>
                    <w:right w:val="single" w:sz="6" w:space="0" w:color="000000"/>
                  </w:tcBorders>
                  <w:shd w:val="clear" w:color="auto" w:fill="auto"/>
                  <w:vAlign w:val="bottom"/>
                </w:tcPr>
                <w:p w14:paraId="060AA154"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517 </w:t>
                  </w:r>
                </w:p>
              </w:tc>
            </w:tr>
            <w:tr w:rsidR="000E38E2" w:rsidRPr="00396D48" w14:paraId="2AF0F323"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6C7338AA"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2 </w:t>
                  </w:r>
                </w:p>
              </w:tc>
              <w:tc>
                <w:tcPr>
                  <w:tcW w:w="1415" w:type="dxa"/>
                  <w:tcBorders>
                    <w:top w:val="nil"/>
                    <w:left w:val="nil"/>
                    <w:bottom w:val="single" w:sz="6" w:space="0" w:color="000000"/>
                    <w:right w:val="single" w:sz="6" w:space="0" w:color="000000"/>
                  </w:tcBorders>
                  <w:shd w:val="clear" w:color="auto" w:fill="auto"/>
                  <w:vAlign w:val="bottom"/>
                </w:tcPr>
                <w:p w14:paraId="1B51C4A0"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744 </w:t>
                  </w:r>
                </w:p>
              </w:tc>
            </w:tr>
            <w:tr w:rsidR="000E38E2" w:rsidRPr="00396D48" w14:paraId="0AD14322"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78AC445A"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3 </w:t>
                  </w:r>
                </w:p>
              </w:tc>
              <w:tc>
                <w:tcPr>
                  <w:tcW w:w="1415" w:type="dxa"/>
                  <w:tcBorders>
                    <w:top w:val="nil"/>
                    <w:left w:val="nil"/>
                    <w:bottom w:val="single" w:sz="6" w:space="0" w:color="000000"/>
                    <w:right w:val="single" w:sz="6" w:space="0" w:color="000000"/>
                  </w:tcBorders>
                  <w:shd w:val="clear" w:color="auto" w:fill="auto"/>
                  <w:vAlign w:val="bottom"/>
                </w:tcPr>
                <w:p w14:paraId="03C72B35"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578 </w:t>
                  </w:r>
                </w:p>
              </w:tc>
            </w:tr>
            <w:tr w:rsidR="000E38E2" w:rsidRPr="00396D48" w14:paraId="05EC24A2"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19092FA5"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4 </w:t>
                  </w:r>
                </w:p>
              </w:tc>
              <w:tc>
                <w:tcPr>
                  <w:tcW w:w="1415" w:type="dxa"/>
                  <w:tcBorders>
                    <w:top w:val="nil"/>
                    <w:left w:val="nil"/>
                    <w:bottom w:val="single" w:sz="6" w:space="0" w:color="000000"/>
                    <w:right w:val="single" w:sz="6" w:space="0" w:color="000000"/>
                  </w:tcBorders>
                  <w:shd w:val="clear" w:color="auto" w:fill="auto"/>
                  <w:vAlign w:val="bottom"/>
                </w:tcPr>
                <w:p w14:paraId="10757A93"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1433 </w:t>
                  </w:r>
                </w:p>
              </w:tc>
            </w:tr>
            <w:tr w:rsidR="000E38E2" w:rsidRPr="00396D48" w14:paraId="1CCB9446"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4F461C6A"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5 </w:t>
                  </w:r>
                </w:p>
              </w:tc>
              <w:tc>
                <w:tcPr>
                  <w:tcW w:w="1415" w:type="dxa"/>
                  <w:tcBorders>
                    <w:top w:val="nil"/>
                    <w:left w:val="nil"/>
                    <w:bottom w:val="single" w:sz="6" w:space="0" w:color="000000"/>
                    <w:right w:val="single" w:sz="6" w:space="0" w:color="000000"/>
                  </w:tcBorders>
                  <w:shd w:val="clear" w:color="auto" w:fill="auto"/>
                  <w:vAlign w:val="bottom"/>
                </w:tcPr>
                <w:p w14:paraId="4FBCE5E0"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895 </w:t>
                  </w:r>
                </w:p>
              </w:tc>
            </w:tr>
            <w:tr w:rsidR="000E38E2" w:rsidRPr="00396D48" w14:paraId="6FEE0B2E"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4904095C"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6 </w:t>
                  </w:r>
                </w:p>
              </w:tc>
              <w:tc>
                <w:tcPr>
                  <w:tcW w:w="1415" w:type="dxa"/>
                  <w:tcBorders>
                    <w:top w:val="nil"/>
                    <w:left w:val="nil"/>
                    <w:bottom w:val="single" w:sz="6" w:space="0" w:color="000000"/>
                    <w:right w:val="single" w:sz="6" w:space="0" w:color="000000"/>
                  </w:tcBorders>
                  <w:shd w:val="clear" w:color="auto" w:fill="auto"/>
                  <w:vAlign w:val="bottom"/>
                </w:tcPr>
                <w:p w14:paraId="3AE7F6A6"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1321 </w:t>
                  </w:r>
                </w:p>
              </w:tc>
            </w:tr>
            <w:tr w:rsidR="000E38E2" w:rsidRPr="00396D48" w14:paraId="70A0491D"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1A2FCB7D"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7 </w:t>
                  </w:r>
                </w:p>
              </w:tc>
              <w:tc>
                <w:tcPr>
                  <w:tcW w:w="1415" w:type="dxa"/>
                  <w:tcBorders>
                    <w:top w:val="nil"/>
                    <w:left w:val="nil"/>
                    <w:bottom w:val="single" w:sz="6" w:space="0" w:color="000000"/>
                    <w:right w:val="single" w:sz="6" w:space="0" w:color="000000"/>
                  </w:tcBorders>
                  <w:shd w:val="clear" w:color="auto" w:fill="auto"/>
                  <w:vAlign w:val="bottom"/>
                </w:tcPr>
                <w:p w14:paraId="369E43EA"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404 </w:t>
                  </w:r>
                </w:p>
              </w:tc>
            </w:tr>
            <w:tr w:rsidR="000E38E2" w:rsidRPr="00396D48" w14:paraId="6E885060"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5021C6F5"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Región 8 </w:t>
                  </w:r>
                </w:p>
              </w:tc>
              <w:tc>
                <w:tcPr>
                  <w:tcW w:w="1415" w:type="dxa"/>
                  <w:tcBorders>
                    <w:top w:val="nil"/>
                    <w:left w:val="nil"/>
                    <w:bottom w:val="single" w:sz="6" w:space="0" w:color="000000"/>
                    <w:right w:val="single" w:sz="6" w:space="0" w:color="000000"/>
                  </w:tcBorders>
                  <w:shd w:val="clear" w:color="auto" w:fill="auto"/>
                  <w:vAlign w:val="bottom"/>
                </w:tcPr>
                <w:p w14:paraId="3ADA94B9"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1878 </w:t>
                  </w:r>
                </w:p>
              </w:tc>
            </w:tr>
            <w:tr w:rsidR="000E38E2" w:rsidRPr="00396D48" w14:paraId="2C374CBC"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7E80648A"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REMSA </w:t>
                  </w:r>
                </w:p>
              </w:tc>
              <w:tc>
                <w:tcPr>
                  <w:tcW w:w="1415" w:type="dxa"/>
                  <w:tcBorders>
                    <w:top w:val="nil"/>
                    <w:left w:val="nil"/>
                    <w:bottom w:val="single" w:sz="6" w:space="0" w:color="000000"/>
                    <w:right w:val="single" w:sz="6" w:space="0" w:color="000000"/>
                  </w:tcBorders>
                  <w:shd w:val="clear" w:color="auto" w:fill="auto"/>
                  <w:vAlign w:val="bottom"/>
                </w:tcPr>
                <w:p w14:paraId="1E9DF11B"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2119 </w:t>
                  </w:r>
                </w:p>
              </w:tc>
            </w:tr>
          </w:tbl>
          <w:p w14:paraId="60879D6A"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p>
          <w:p w14:paraId="4DAED289"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IDENTIFICACIÓN POR REGÍMENES</w:t>
            </w:r>
          </w:p>
          <w:tbl>
            <w:tblPr>
              <w:tblStyle w:val="a2"/>
              <w:tblW w:w="3536" w:type="dxa"/>
              <w:tblInd w:w="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2121"/>
              <w:gridCol w:w="1415"/>
            </w:tblGrid>
            <w:tr w:rsidR="000E38E2" w:rsidRPr="00396D48" w14:paraId="7D96C206" w14:textId="77777777" w:rsidTr="002D528E">
              <w:trPr>
                <w:trHeight w:val="230"/>
              </w:trPr>
              <w:tc>
                <w:tcPr>
                  <w:tcW w:w="212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CFA23E"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Régimen</w:t>
                  </w:r>
                  <w:r w:rsidRPr="00396D48">
                    <w:rPr>
                      <w:rFonts w:ascii="Arial Narrow" w:eastAsia="Helvetica Neue Light" w:hAnsi="Arial Narrow" w:cs="Arial"/>
                      <w:color w:val="000000"/>
                      <w:sz w:val="16"/>
                      <w:szCs w:val="16"/>
                    </w:rPr>
                    <w:t> </w:t>
                  </w:r>
                </w:p>
              </w:tc>
              <w:tc>
                <w:tcPr>
                  <w:tcW w:w="1415" w:type="dxa"/>
                  <w:tcBorders>
                    <w:top w:val="single" w:sz="6" w:space="0" w:color="000000"/>
                    <w:left w:val="nil"/>
                    <w:bottom w:val="single" w:sz="6" w:space="0" w:color="000000"/>
                    <w:right w:val="single" w:sz="6" w:space="0" w:color="000000"/>
                  </w:tcBorders>
                  <w:shd w:val="clear" w:color="auto" w:fill="auto"/>
                  <w:vAlign w:val="bottom"/>
                </w:tcPr>
                <w:p w14:paraId="26900183"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Población</w:t>
                  </w:r>
                  <w:r w:rsidRPr="00396D48">
                    <w:rPr>
                      <w:rFonts w:ascii="Arial Narrow" w:eastAsia="Helvetica Neue Light" w:hAnsi="Arial Narrow" w:cs="Arial"/>
                      <w:color w:val="000000"/>
                      <w:sz w:val="16"/>
                      <w:szCs w:val="16"/>
                    </w:rPr>
                    <w:t> </w:t>
                  </w:r>
                </w:p>
              </w:tc>
            </w:tr>
            <w:tr w:rsidR="000E38E2" w:rsidRPr="00396D48" w14:paraId="53C098FE"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1B9E4C4E"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Nivel ejecutivo </w:t>
                  </w:r>
                </w:p>
              </w:tc>
              <w:tc>
                <w:tcPr>
                  <w:tcW w:w="1415" w:type="dxa"/>
                  <w:tcBorders>
                    <w:top w:val="nil"/>
                    <w:left w:val="nil"/>
                    <w:bottom w:val="single" w:sz="6" w:space="0" w:color="000000"/>
                    <w:right w:val="single" w:sz="6" w:space="0" w:color="000000"/>
                  </w:tcBorders>
                  <w:shd w:val="clear" w:color="auto" w:fill="auto"/>
                  <w:vAlign w:val="bottom"/>
                </w:tcPr>
                <w:p w14:paraId="22E20402"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7327 </w:t>
                  </w:r>
                </w:p>
              </w:tc>
            </w:tr>
            <w:tr w:rsidR="000E38E2" w:rsidRPr="00396D48" w14:paraId="5DF1F42C"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1EBA2111"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Agentes </w:t>
                  </w:r>
                </w:p>
              </w:tc>
              <w:tc>
                <w:tcPr>
                  <w:tcW w:w="1415" w:type="dxa"/>
                  <w:tcBorders>
                    <w:top w:val="nil"/>
                    <w:left w:val="nil"/>
                    <w:bottom w:val="single" w:sz="6" w:space="0" w:color="000000"/>
                    <w:right w:val="single" w:sz="6" w:space="0" w:color="000000"/>
                  </w:tcBorders>
                  <w:shd w:val="clear" w:color="auto" w:fill="auto"/>
                  <w:vAlign w:val="bottom"/>
                </w:tcPr>
                <w:p w14:paraId="65934604"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1459 </w:t>
                  </w:r>
                </w:p>
              </w:tc>
            </w:tr>
            <w:tr w:rsidR="000E38E2" w:rsidRPr="00396D48" w14:paraId="17D92D2A"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26312B54"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Auxiliar de Policía  </w:t>
                  </w:r>
                </w:p>
              </w:tc>
              <w:tc>
                <w:tcPr>
                  <w:tcW w:w="1415" w:type="dxa"/>
                  <w:tcBorders>
                    <w:top w:val="nil"/>
                    <w:left w:val="nil"/>
                    <w:bottom w:val="single" w:sz="6" w:space="0" w:color="000000"/>
                    <w:right w:val="single" w:sz="6" w:space="0" w:color="000000"/>
                  </w:tcBorders>
                  <w:shd w:val="clear" w:color="auto" w:fill="auto"/>
                  <w:vAlign w:val="bottom"/>
                </w:tcPr>
                <w:p w14:paraId="47580C35"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546 </w:t>
                  </w:r>
                </w:p>
              </w:tc>
            </w:tr>
            <w:tr w:rsidR="000E38E2" w:rsidRPr="00396D48" w14:paraId="57E31F7E"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01A66AEB"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Oficial </w:t>
                  </w:r>
                </w:p>
              </w:tc>
              <w:tc>
                <w:tcPr>
                  <w:tcW w:w="1415" w:type="dxa"/>
                  <w:tcBorders>
                    <w:top w:val="nil"/>
                    <w:left w:val="nil"/>
                    <w:bottom w:val="single" w:sz="6" w:space="0" w:color="000000"/>
                    <w:right w:val="single" w:sz="6" w:space="0" w:color="000000"/>
                  </w:tcBorders>
                  <w:shd w:val="clear" w:color="auto" w:fill="auto"/>
                  <w:vAlign w:val="bottom"/>
                </w:tcPr>
                <w:p w14:paraId="686077DC"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339 </w:t>
                  </w:r>
                </w:p>
              </w:tc>
            </w:tr>
            <w:tr w:rsidR="000E38E2" w:rsidRPr="00396D48" w14:paraId="38E96F5F"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3F3C11A5"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Suboficial </w:t>
                  </w:r>
                </w:p>
              </w:tc>
              <w:tc>
                <w:tcPr>
                  <w:tcW w:w="1415" w:type="dxa"/>
                  <w:tcBorders>
                    <w:top w:val="nil"/>
                    <w:left w:val="nil"/>
                    <w:bottom w:val="single" w:sz="6" w:space="0" w:color="000000"/>
                    <w:right w:val="single" w:sz="6" w:space="0" w:color="000000"/>
                  </w:tcBorders>
                  <w:shd w:val="clear" w:color="auto" w:fill="auto"/>
                  <w:vAlign w:val="bottom"/>
                </w:tcPr>
                <w:p w14:paraId="7E7DBDDB"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207 </w:t>
                  </w:r>
                </w:p>
              </w:tc>
            </w:tr>
            <w:tr w:rsidR="000E38E2" w:rsidRPr="00396D48" w14:paraId="2654C4A1" w14:textId="77777777" w:rsidTr="002D528E">
              <w:trPr>
                <w:trHeight w:val="230"/>
              </w:trPr>
              <w:tc>
                <w:tcPr>
                  <w:tcW w:w="2121" w:type="dxa"/>
                  <w:tcBorders>
                    <w:top w:val="nil"/>
                    <w:left w:val="single" w:sz="6" w:space="0" w:color="000000"/>
                    <w:bottom w:val="single" w:sz="6" w:space="0" w:color="000000"/>
                    <w:right w:val="single" w:sz="6" w:space="0" w:color="000000"/>
                  </w:tcBorders>
                  <w:shd w:val="clear" w:color="auto" w:fill="auto"/>
                  <w:vAlign w:val="bottom"/>
                </w:tcPr>
                <w:p w14:paraId="6E62703E"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Alumno </w:t>
                  </w:r>
                </w:p>
              </w:tc>
              <w:tc>
                <w:tcPr>
                  <w:tcW w:w="1415" w:type="dxa"/>
                  <w:tcBorders>
                    <w:top w:val="nil"/>
                    <w:left w:val="nil"/>
                    <w:bottom w:val="single" w:sz="6" w:space="0" w:color="000000"/>
                    <w:right w:val="single" w:sz="6" w:space="0" w:color="000000"/>
                  </w:tcBorders>
                  <w:shd w:val="clear" w:color="auto" w:fill="auto"/>
                  <w:vAlign w:val="bottom"/>
                </w:tcPr>
                <w:p w14:paraId="5178E778"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17 </w:t>
                  </w:r>
                </w:p>
              </w:tc>
            </w:tr>
          </w:tbl>
          <w:p w14:paraId="1D082CC2"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p>
        </w:tc>
        <w:tc>
          <w:tcPr>
            <w:tcW w:w="2097" w:type="pct"/>
            <w:tcBorders>
              <w:top w:val="nil"/>
              <w:left w:val="nil"/>
              <w:bottom w:val="nil"/>
              <w:right w:val="nil"/>
            </w:tcBorders>
            <w:shd w:val="clear" w:color="auto" w:fill="auto"/>
          </w:tcPr>
          <w:p w14:paraId="5DA9C0E7"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CLASIFICACIÓN POR GÉNERO</w:t>
            </w:r>
          </w:p>
          <w:tbl>
            <w:tblPr>
              <w:tblStyle w:val="a2"/>
              <w:tblW w:w="2554" w:type="dxa"/>
              <w:tblInd w:w="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727"/>
              <w:gridCol w:w="827"/>
            </w:tblGrid>
            <w:tr w:rsidR="000E38E2" w:rsidRPr="00396D48" w14:paraId="67F44286" w14:textId="77777777" w:rsidTr="002D528E">
              <w:trPr>
                <w:trHeight w:val="230"/>
              </w:trPr>
              <w:tc>
                <w:tcPr>
                  <w:tcW w:w="172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5A411F"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Género</w:t>
                  </w:r>
                  <w:r w:rsidRPr="00396D48">
                    <w:rPr>
                      <w:rFonts w:ascii="Arial Narrow" w:eastAsia="Helvetica Neue Light" w:hAnsi="Arial Narrow" w:cs="Arial"/>
                      <w:color w:val="000000"/>
                      <w:sz w:val="16"/>
                      <w:szCs w:val="16"/>
                    </w:rPr>
                    <w:t> </w:t>
                  </w:r>
                </w:p>
              </w:tc>
              <w:tc>
                <w:tcPr>
                  <w:tcW w:w="827" w:type="dxa"/>
                  <w:tcBorders>
                    <w:top w:val="single" w:sz="6" w:space="0" w:color="000000"/>
                    <w:left w:val="nil"/>
                    <w:bottom w:val="single" w:sz="6" w:space="0" w:color="000000"/>
                    <w:right w:val="single" w:sz="6" w:space="0" w:color="000000"/>
                  </w:tcBorders>
                  <w:shd w:val="clear" w:color="auto" w:fill="auto"/>
                  <w:vAlign w:val="bottom"/>
                </w:tcPr>
                <w:p w14:paraId="25812EFC"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Población</w:t>
                  </w:r>
                  <w:r w:rsidRPr="00396D48">
                    <w:rPr>
                      <w:rFonts w:ascii="Arial Narrow" w:eastAsia="Helvetica Neue Light" w:hAnsi="Arial Narrow" w:cs="Arial"/>
                      <w:color w:val="000000"/>
                      <w:sz w:val="16"/>
                      <w:szCs w:val="16"/>
                    </w:rPr>
                    <w:t> </w:t>
                  </w:r>
                </w:p>
              </w:tc>
            </w:tr>
            <w:tr w:rsidR="000E38E2" w:rsidRPr="00396D48" w14:paraId="379EB6EA" w14:textId="77777777" w:rsidTr="002D528E">
              <w:trPr>
                <w:trHeight w:val="230"/>
              </w:trPr>
              <w:tc>
                <w:tcPr>
                  <w:tcW w:w="1727" w:type="dxa"/>
                  <w:tcBorders>
                    <w:top w:val="nil"/>
                    <w:left w:val="single" w:sz="6" w:space="0" w:color="000000"/>
                    <w:bottom w:val="single" w:sz="6" w:space="0" w:color="000000"/>
                    <w:right w:val="single" w:sz="6" w:space="0" w:color="000000"/>
                  </w:tcBorders>
                  <w:shd w:val="clear" w:color="auto" w:fill="auto"/>
                  <w:vAlign w:val="bottom"/>
                </w:tcPr>
                <w:p w14:paraId="20A90BBD"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Femenino </w:t>
                  </w:r>
                </w:p>
              </w:tc>
              <w:tc>
                <w:tcPr>
                  <w:tcW w:w="827" w:type="dxa"/>
                  <w:tcBorders>
                    <w:top w:val="nil"/>
                    <w:left w:val="nil"/>
                    <w:bottom w:val="single" w:sz="6" w:space="0" w:color="000000"/>
                    <w:right w:val="single" w:sz="6" w:space="0" w:color="000000"/>
                  </w:tcBorders>
                  <w:shd w:val="clear" w:color="auto" w:fill="auto"/>
                  <w:vAlign w:val="bottom"/>
                </w:tcPr>
                <w:p w14:paraId="10340B35"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49% </w:t>
                  </w:r>
                </w:p>
              </w:tc>
            </w:tr>
            <w:tr w:rsidR="000E38E2" w:rsidRPr="00396D48" w14:paraId="5FA1BA29" w14:textId="77777777" w:rsidTr="002D528E">
              <w:trPr>
                <w:trHeight w:val="230"/>
              </w:trPr>
              <w:tc>
                <w:tcPr>
                  <w:tcW w:w="1727" w:type="dxa"/>
                  <w:tcBorders>
                    <w:top w:val="nil"/>
                    <w:left w:val="single" w:sz="6" w:space="0" w:color="000000"/>
                    <w:bottom w:val="single" w:sz="6" w:space="0" w:color="000000"/>
                    <w:right w:val="single" w:sz="6" w:space="0" w:color="000000"/>
                  </w:tcBorders>
                  <w:shd w:val="clear" w:color="auto" w:fill="auto"/>
                  <w:vAlign w:val="bottom"/>
                </w:tcPr>
                <w:p w14:paraId="5EDBED7F"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Masculino </w:t>
                  </w:r>
                </w:p>
              </w:tc>
              <w:tc>
                <w:tcPr>
                  <w:tcW w:w="827" w:type="dxa"/>
                  <w:tcBorders>
                    <w:top w:val="nil"/>
                    <w:left w:val="nil"/>
                    <w:bottom w:val="single" w:sz="6" w:space="0" w:color="000000"/>
                    <w:right w:val="single" w:sz="6" w:space="0" w:color="000000"/>
                  </w:tcBorders>
                  <w:shd w:val="clear" w:color="auto" w:fill="auto"/>
                  <w:vAlign w:val="bottom"/>
                </w:tcPr>
                <w:p w14:paraId="36330DB5"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51% </w:t>
                  </w:r>
                </w:p>
              </w:tc>
            </w:tr>
          </w:tbl>
          <w:p w14:paraId="5A6F95D4"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p>
          <w:p w14:paraId="05D3C52E" w14:textId="77777777" w:rsidR="000E38E2" w:rsidRPr="00396D48" w:rsidRDefault="000E38E2" w:rsidP="00BE3205">
            <w:pPr>
              <w:spacing w:line="288" w:lineRule="auto"/>
              <w:contextualSpacing/>
              <w:jc w:val="both"/>
              <w:rPr>
                <w:rFonts w:ascii="Arial Narrow" w:eastAsia="Helvetica Neue Light" w:hAnsi="Arial Narrow" w:cs="Arial"/>
                <w:b/>
                <w:bCs/>
                <w:sz w:val="16"/>
                <w:szCs w:val="16"/>
              </w:rPr>
            </w:pPr>
            <w:r w:rsidRPr="00396D48">
              <w:rPr>
                <w:rFonts w:ascii="Arial Narrow" w:eastAsia="Helvetica Neue Light" w:hAnsi="Arial Narrow" w:cs="Arial"/>
                <w:b/>
                <w:bCs/>
                <w:sz w:val="16"/>
                <w:szCs w:val="16"/>
              </w:rPr>
              <w:t>GRUPOS ETARIOS</w:t>
            </w:r>
            <w:r w:rsidRPr="00396D48">
              <w:rPr>
                <w:rFonts w:ascii="Arial Narrow" w:eastAsia="Helvetica Neue Light" w:hAnsi="Arial Narrow" w:cs="Arial"/>
                <w:sz w:val="16"/>
                <w:szCs w:val="16"/>
              </w:rPr>
              <w:t> </w:t>
            </w:r>
          </w:p>
          <w:tbl>
            <w:tblPr>
              <w:tblStyle w:val="a4"/>
              <w:tblW w:w="1846" w:type="dxa"/>
              <w:tblInd w:w="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090"/>
              <w:gridCol w:w="756"/>
            </w:tblGrid>
            <w:tr w:rsidR="000E38E2" w:rsidRPr="00396D48" w14:paraId="30DE5146" w14:textId="77777777" w:rsidTr="002D528E">
              <w:trPr>
                <w:trHeight w:val="230"/>
              </w:trPr>
              <w:tc>
                <w:tcPr>
                  <w:tcW w:w="167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401D0D"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Edades</w:t>
                  </w:r>
                </w:p>
              </w:tc>
              <w:tc>
                <w:tcPr>
                  <w:tcW w:w="169" w:type="dxa"/>
                  <w:tcBorders>
                    <w:top w:val="single" w:sz="6" w:space="0" w:color="000000"/>
                    <w:left w:val="nil"/>
                    <w:bottom w:val="single" w:sz="6" w:space="0" w:color="000000"/>
                    <w:right w:val="single" w:sz="6" w:space="0" w:color="000000"/>
                  </w:tcBorders>
                  <w:shd w:val="clear" w:color="auto" w:fill="auto"/>
                  <w:vAlign w:val="bottom"/>
                </w:tcPr>
                <w:p w14:paraId="3EA73D0F"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Población</w:t>
                  </w:r>
                </w:p>
              </w:tc>
            </w:tr>
            <w:tr w:rsidR="000E38E2" w:rsidRPr="00396D48" w14:paraId="1CEAFF9A" w14:textId="77777777" w:rsidTr="002D528E">
              <w:trPr>
                <w:trHeight w:val="230"/>
              </w:trPr>
              <w:tc>
                <w:tcPr>
                  <w:tcW w:w="1677" w:type="dxa"/>
                  <w:tcBorders>
                    <w:top w:val="nil"/>
                    <w:left w:val="single" w:sz="6" w:space="0" w:color="000000"/>
                    <w:bottom w:val="single" w:sz="6" w:space="0" w:color="000000"/>
                    <w:right w:val="single" w:sz="6" w:space="0" w:color="000000"/>
                  </w:tcBorders>
                  <w:shd w:val="clear" w:color="auto" w:fill="auto"/>
                  <w:vAlign w:val="bottom"/>
                </w:tcPr>
                <w:p w14:paraId="5BE0C8B0"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61 +</w:t>
                  </w:r>
                </w:p>
              </w:tc>
              <w:tc>
                <w:tcPr>
                  <w:tcW w:w="169" w:type="dxa"/>
                  <w:tcBorders>
                    <w:top w:val="nil"/>
                    <w:left w:val="nil"/>
                    <w:bottom w:val="single" w:sz="6" w:space="0" w:color="000000"/>
                    <w:right w:val="single" w:sz="6" w:space="0" w:color="000000"/>
                  </w:tcBorders>
                  <w:shd w:val="clear" w:color="auto" w:fill="auto"/>
                  <w:vAlign w:val="bottom"/>
                </w:tcPr>
                <w:p w14:paraId="597FF51B"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1461</w:t>
                  </w:r>
                </w:p>
              </w:tc>
            </w:tr>
            <w:tr w:rsidR="000E38E2" w:rsidRPr="00396D48" w14:paraId="180BC084" w14:textId="77777777" w:rsidTr="002D528E">
              <w:trPr>
                <w:trHeight w:val="230"/>
              </w:trPr>
              <w:tc>
                <w:tcPr>
                  <w:tcW w:w="1677" w:type="dxa"/>
                  <w:tcBorders>
                    <w:top w:val="nil"/>
                    <w:left w:val="single" w:sz="6" w:space="0" w:color="000000"/>
                    <w:bottom w:val="single" w:sz="6" w:space="0" w:color="000000"/>
                    <w:right w:val="single" w:sz="6" w:space="0" w:color="000000"/>
                  </w:tcBorders>
                  <w:shd w:val="clear" w:color="auto" w:fill="auto"/>
                  <w:vAlign w:val="bottom"/>
                </w:tcPr>
                <w:p w14:paraId="7E5C74E8"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51 – 60</w:t>
                  </w:r>
                </w:p>
              </w:tc>
              <w:tc>
                <w:tcPr>
                  <w:tcW w:w="169" w:type="dxa"/>
                  <w:tcBorders>
                    <w:top w:val="nil"/>
                    <w:left w:val="nil"/>
                    <w:bottom w:val="single" w:sz="6" w:space="0" w:color="000000"/>
                    <w:right w:val="single" w:sz="6" w:space="0" w:color="000000"/>
                  </w:tcBorders>
                  <w:shd w:val="clear" w:color="auto" w:fill="auto"/>
                  <w:vAlign w:val="bottom"/>
                </w:tcPr>
                <w:p w14:paraId="3BFDF0CD"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1530</w:t>
                  </w:r>
                </w:p>
              </w:tc>
            </w:tr>
            <w:tr w:rsidR="000E38E2" w:rsidRPr="00396D48" w14:paraId="16FF024D" w14:textId="77777777" w:rsidTr="002D528E">
              <w:trPr>
                <w:trHeight w:val="230"/>
              </w:trPr>
              <w:tc>
                <w:tcPr>
                  <w:tcW w:w="1677" w:type="dxa"/>
                  <w:tcBorders>
                    <w:top w:val="nil"/>
                    <w:left w:val="single" w:sz="6" w:space="0" w:color="000000"/>
                    <w:bottom w:val="single" w:sz="6" w:space="0" w:color="000000"/>
                    <w:right w:val="single" w:sz="6" w:space="0" w:color="000000"/>
                  </w:tcBorders>
                  <w:shd w:val="clear" w:color="auto" w:fill="auto"/>
                  <w:vAlign w:val="bottom"/>
                </w:tcPr>
                <w:p w14:paraId="15E54BD7"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41 – 50</w:t>
                  </w:r>
                </w:p>
              </w:tc>
              <w:tc>
                <w:tcPr>
                  <w:tcW w:w="169" w:type="dxa"/>
                  <w:tcBorders>
                    <w:top w:val="nil"/>
                    <w:left w:val="nil"/>
                    <w:bottom w:val="single" w:sz="6" w:space="0" w:color="000000"/>
                    <w:right w:val="single" w:sz="6" w:space="0" w:color="000000"/>
                  </w:tcBorders>
                  <w:shd w:val="clear" w:color="auto" w:fill="auto"/>
                  <w:vAlign w:val="bottom"/>
                </w:tcPr>
                <w:p w14:paraId="189B4050"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1789</w:t>
                  </w:r>
                </w:p>
              </w:tc>
            </w:tr>
            <w:tr w:rsidR="000E38E2" w:rsidRPr="00396D48" w14:paraId="3C77FE5A" w14:textId="77777777" w:rsidTr="002D528E">
              <w:trPr>
                <w:trHeight w:val="230"/>
              </w:trPr>
              <w:tc>
                <w:tcPr>
                  <w:tcW w:w="1677" w:type="dxa"/>
                  <w:tcBorders>
                    <w:top w:val="nil"/>
                    <w:left w:val="single" w:sz="6" w:space="0" w:color="000000"/>
                    <w:bottom w:val="single" w:sz="6" w:space="0" w:color="000000"/>
                    <w:right w:val="single" w:sz="6" w:space="0" w:color="000000"/>
                  </w:tcBorders>
                  <w:shd w:val="clear" w:color="auto" w:fill="auto"/>
                  <w:vAlign w:val="bottom"/>
                </w:tcPr>
                <w:p w14:paraId="5007F127"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31 – 40</w:t>
                  </w:r>
                </w:p>
              </w:tc>
              <w:tc>
                <w:tcPr>
                  <w:tcW w:w="169" w:type="dxa"/>
                  <w:tcBorders>
                    <w:top w:val="nil"/>
                    <w:left w:val="nil"/>
                    <w:bottom w:val="single" w:sz="6" w:space="0" w:color="000000"/>
                    <w:right w:val="single" w:sz="6" w:space="0" w:color="000000"/>
                  </w:tcBorders>
                  <w:shd w:val="clear" w:color="auto" w:fill="auto"/>
                  <w:vAlign w:val="bottom"/>
                </w:tcPr>
                <w:p w14:paraId="5BBB5350"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2189</w:t>
                  </w:r>
                </w:p>
              </w:tc>
            </w:tr>
            <w:tr w:rsidR="000E38E2" w:rsidRPr="00396D48" w14:paraId="70108A53" w14:textId="77777777" w:rsidTr="002D528E">
              <w:trPr>
                <w:trHeight w:val="230"/>
              </w:trPr>
              <w:tc>
                <w:tcPr>
                  <w:tcW w:w="1677" w:type="dxa"/>
                  <w:tcBorders>
                    <w:top w:val="nil"/>
                    <w:left w:val="single" w:sz="6" w:space="0" w:color="000000"/>
                    <w:bottom w:val="single" w:sz="6" w:space="0" w:color="000000"/>
                    <w:right w:val="single" w:sz="6" w:space="0" w:color="000000"/>
                  </w:tcBorders>
                  <w:shd w:val="clear" w:color="auto" w:fill="auto"/>
                  <w:vAlign w:val="bottom"/>
                </w:tcPr>
                <w:p w14:paraId="626597D0"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19 – 30</w:t>
                  </w:r>
                </w:p>
              </w:tc>
              <w:tc>
                <w:tcPr>
                  <w:tcW w:w="169" w:type="dxa"/>
                  <w:tcBorders>
                    <w:top w:val="nil"/>
                    <w:left w:val="nil"/>
                    <w:bottom w:val="single" w:sz="6" w:space="0" w:color="000000"/>
                    <w:right w:val="single" w:sz="6" w:space="0" w:color="000000"/>
                  </w:tcBorders>
                  <w:shd w:val="clear" w:color="auto" w:fill="auto"/>
                  <w:vAlign w:val="bottom"/>
                </w:tcPr>
                <w:p w14:paraId="6E7DED96"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659</w:t>
                  </w:r>
                </w:p>
              </w:tc>
            </w:tr>
            <w:tr w:rsidR="000E38E2" w:rsidRPr="00396D48" w14:paraId="4DE5B862" w14:textId="77777777" w:rsidTr="002D528E">
              <w:trPr>
                <w:trHeight w:val="230"/>
              </w:trPr>
              <w:tc>
                <w:tcPr>
                  <w:tcW w:w="1677" w:type="dxa"/>
                  <w:tcBorders>
                    <w:top w:val="nil"/>
                    <w:left w:val="single" w:sz="6" w:space="0" w:color="000000"/>
                    <w:bottom w:val="single" w:sz="6" w:space="0" w:color="000000"/>
                    <w:right w:val="single" w:sz="6" w:space="0" w:color="000000"/>
                  </w:tcBorders>
                  <w:shd w:val="clear" w:color="auto" w:fill="auto"/>
                  <w:vAlign w:val="bottom"/>
                </w:tcPr>
                <w:p w14:paraId="459795A7"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0 – 18</w:t>
                  </w:r>
                </w:p>
              </w:tc>
              <w:tc>
                <w:tcPr>
                  <w:tcW w:w="169" w:type="dxa"/>
                  <w:tcBorders>
                    <w:top w:val="nil"/>
                    <w:left w:val="nil"/>
                    <w:bottom w:val="single" w:sz="6" w:space="0" w:color="000000"/>
                    <w:right w:val="single" w:sz="6" w:space="0" w:color="000000"/>
                  </w:tcBorders>
                  <w:shd w:val="clear" w:color="auto" w:fill="auto"/>
                  <w:vAlign w:val="bottom"/>
                </w:tcPr>
                <w:p w14:paraId="6354F91D" w14:textId="77777777" w:rsidR="000E38E2" w:rsidRPr="00396D48" w:rsidRDefault="000E38E2" w:rsidP="00BE3205">
                  <w:pPr>
                    <w:spacing w:line="288" w:lineRule="auto"/>
                    <w:ind w:left="113"/>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2261</w:t>
                  </w:r>
                </w:p>
              </w:tc>
            </w:tr>
          </w:tbl>
          <w:p w14:paraId="00DF6232"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p>
          <w:p w14:paraId="14C6BC6F"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r w:rsidRPr="00396D48">
              <w:rPr>
                <w:rFonts w:ascii="Arial Narrow" w:eastAsia="Helvetica Neue Light" w:hAnsi="Arial Narrow" w:cs="Arial"/>
                <w:b/>
                <w:bCs/>
                <w:sz w:val="16"/>
                <w:szCs w:val="16"/>
              </w:rPr>
              <w:t>INFORMACIÓN POR INGRESOS </w:t>
            </w:r>
          </w:p>
          <w:tbl>
            <w:tblPr>
              <w:tblStyle w:val="a5"/>
              <w:tblW w:w="2696" w:type="dxa"/>
              <w:tblInd w:w="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886"/>
              <w:gridCol w:w="810"/>
            </w:tblGrid>
            <w:tr w:rsidR="000E38E2" w:rsidRPr="00396D48" w14:paraId="7988F8C9" w14:textId="77777777" w:rsidTr="002D528E">
              <w:trPr>
                <w:trHeight w:val="230"/>
              </w:trPr>
              <w:tc>
                <w:tcPr>
                  <w:tcW w:w="21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379E82"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Ingresos</w:t>
                  </w:r>
                  <w:r w:rsidRPr="00396D48">
                    <w:rPr>
                      <w:rFonts w:ascii="Arial Narrow" w:eastAsia="Helvetica Neue Light" w:hAnsi="Arial Narrow" w:cs="Arial"/>
                      <w:color w:val="000000"/>
                      <w:sz w:val="16"/>
                      <w:szCs w:val="16"/>
                    </w:rPr>
                    <w:t> </w:t>
                  </w:r>
                </w:p>
              </w:tc>
              <w:tc>
                <w:tcPr>
                  <w:tcW w:w="580" w:type="dxa"/>
                  <w:tcBorders>
                    <w:top w:val="single" w:sz="6" w:space="0" w:color="000000"/>
                    <w:left w:val="nil"/>
                    <w:bottom w:val="single" w:sz="6" w:space="0" w:color="000000"/>
                    <w:right w:val="single" w:sz="6" w:space="0" w:color="000000"/>
                  </w:tcBorders>
                  <w:shd w:val="clear" w:color="auto" w:fill="auto"/>
                  <w:vAlign w:val="bottom"/>
                </w:tcPr>
                <w:p w14:paraId="1BC89857"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b/>
                      <w:color w:val="000000"/>
                      <w:sz w:val="16"/>
                      <w:szCs w:val="16"/>
                    </w:rPr>
                    <w:t>Población</w:t>
                  </w:r>
                  <w:r w:rsidRPr="00396D48">
                    <w:rPr>
                      <w:rFonts w:ascii="Arial Narrow" w:eastAsia="Helvetica Neue Light" w:hAnsi="Arial Narrow" w:cs="Arial"/>
                      <w:color w:val="000000"/>
                      <w:sz w:val="16"/>
                      <w:szCs w:val="16"/>
                    </w:rPr>
                    <w:t> </w:t>
                  </w:r>
                </w:p>
              </w:tc>
            </w:tr>
            <w:tr w:rsidR="000E38E2" w:rsidRPr="00396D48" w14:paraId="14E45EFC" w14:textId="77777777" w:rsidTr="002D528E">
              <w:trPr>
                <w:trHeight w:val="230"/>
              </w:trPr>
              <w:tc>
                <w:tcPr>
                  <w:tcW w:w="2116" w:type="dxa"/>
                  <w:tcBorders>
                    <w:top w:val="nil"/>
                    <w:left w:val="single" w:sz="6" w:space="0" w:color="000000"/>
                    <w:bottom w:val="single" w:sz="6" w:space="0" w:color="000000"/>
                    <w:right w:val="single" w:sz="6" w:space="0" w:color="000000"/>
                  </w:tcBorders>
                  <w:shd w:val="clear" w:color="auto" w:fill="auto"/>
                  <w:vAlign w:val="bottom"/>
                </w:tcPr>
                <w:p w14:paraId="16BD41E7"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Hasta 1 SMMLV </w:t>
                  </w:r>
                </w:p>
              </w:tc>
              <w:tc>
                <w:tcPr>
                  <w:tcW w:w="580" w:type="dxa"/>
                  <w:tcBorders>
                    <w:top w:val="nil"/>
                    <w:left w:val="nil"/>
                    <w:bottom w:val="single" w:sz="6" w:space="0" w:color="000000"/>
                    <w:right w:val="single" w:sz="6" w:space="0" w:color="000000"/>
                  </w:tcBorders>
                  <w:shd w:val="clear" w:color="auto" w:fill="auto"/>
                  <w:vAlign w:val="bottom"/>
                </w:tcPr>
                <w:p w14:paraId="7595F4FC"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5454 </w:t>
                  </w:r>
                </w:p>
              </w:tc>
            </w:tr>
            <w:tr w:rsidR="000E38E2" w:rsidRPr="00396D48" w14:paraId="0D9D6E69" w14:textId="77777777" w:rsidTr="002D528E">
              <w:trPr>
                <w:trHeight w:val="230"/>
              </w:trPr>
              <w:tc>
                <w:tcPr>
                  <w:tcW w:w="2116" w:type="dxa"/>
                  <w:tcBorders>
                    <w:top w:val="nil"/>
                    <w:left w:val="single" w:sz="6" w:space="0" w:color="000000"/>
                    <w:bottom w:val="single" w:sz="6" w:space="0" w:color="000000"/>
                    <w:right w:val="single" w:sz="6" w:space="0" w:color="000000"/>
                  </w:tcBorders>
                  <w:shd w:val="clear" w:color="auto" w:fill="auto"/>
                  <w:vAlign w:val="bottom"/>
                </w:tcPr>
                <w:p w14:paraId="181CB1B5"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Entre 1 - 2 SMMLV </w:t>
                  </w:r>
                </w:p>
              </w:tc>
              <w:tc>
                <w:tcPr>
                  <w:tcW w:w="580" w:type="dxa"/>
                  <w:tcBorders>
                    <w:top w:val="nil"/>
                    <w:left w:val="nil"/>
                    <w:bottom w:val="single" w:sz="6" w:space="0" w:color="000000"/>
                    <w:right w:val="single" w:sz="6" w:space="0" w:color="000000"/>
                  </w:tcBorders>
                  <w:shd w:val="clear" w:color="auto" w:fill="auto"/>
                  <w:vAlign w:val="bottom"/>
                </w:tcPr>
                <w:p w14:paraId="1FDA1D29"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2707 </w:t>
                  </w:r>
                </w:p>
              </w:tc>
            </w:tr>
            <w:tr w:rsidR="000E38E2" w:rsidRPr="00396D48" w14:paraId="017DDDD1" w14:textId="77777777" w:rsidTr="002D528E">
              <w:trPr>
                <w:trHeight w:val="230"/>
              </w:trPr>
              <w:tc>
                <w:tcPr>
                  <w:tcW w:w="2116" w:type="dxa"/>
                  <w:tcBorders>
                    <w:top w:val="nil"/>
                    <w:left w:val="single" w:sz="6" w:space="0" w:color="000000"/>
                    <w:bottom w:val="single" w:sz="6" w:space="0" w:color="000000"/>
                    <w:right w:val="single" w:sz="6" w:space="0" w:color="000000"/>
                  </w:tcBorders>
                  <w:shd w:val="clear" w:color="auto" w:fill="auto"/>
                  <w:vAlign w:val="bottom"/>
                </w:tcPr>
                <w:p w14:paraId="6BA174AE"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Entre 2 - 3 SMMLV </w:t>
                  </w:r>
                </w:p>
              </w:tc>
              <w:tc>
                <w:tcPr>
                  <w:tcW w:w="580" w:type="dxa"/>
                  <w:tcBorders>
                    <w:top w:val="nil"/>
                    <w:left w:val="nil"/>
                    <w:bottom w:val="single" w:sz="6" w:space="0" w:color="000000"/>
                    <w:right w:val="single" w:sz="6" w:space="0" w:color="000000"/>
                  </w:tcBorders>
                  <w:shd w:val="clear" w:color="auto" w:fill="auto"/>
                  <w:vAlign w:val="bottom"/>
                </w:tcPr>
                <w:p w14:paraId="2C061C71"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1219 </w:t>
                  </w:r>
                </w:p>
              </w:tc>
            </w:tr>
            <w:tr w:rsidR="000E38E2" w:rsidRPr="00396D48" w14:paraId="5510B110" w14:textId="77777777" w:rsidTr="002D528E">
              <w:trPr>
                <w:trHeight w:val="230"/>
              </w:trPr>
              <w:tc>
                <w:tcPr>
                  <w:tcW w:w="2116" w:type="dxa"/>
                  <w:tcBorders>
                    <w:top w:val="nil"/>
                    <w:left w:val="single" w:sz="6" w:space="0" w:color="000000"/>
                    <w:bottom w:val="single" w:sz="6" w:space="0" w:color="000000"/>
                    <w:right w:val="single" w:sz="6" w:space="0" w:color="000000"/>
                  </w:tcBorders>
                  <w:shd w:val="clear" w:color="auto" w:fill="auto"/>
                  <w:vAlign w:val="bottom"/>
                </w:tcPr>
                <w:p w14:paraId="54B34855"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Entre 3 - 4 SMMLV </w:t>
                  </w:r>
                </w:p>
              </w:tc>
              <w:tc>
                <w:tcPr>
                  <w:tcW w:w="580" w:type="dxa"/>
                  <w:tcBorders>
                    <w:top w:val="nil"/>
                    <w:left w:val="nil"/>
                    <w:bottom w:val="single" w:sz="6" w:space="0" w:color="000000"/>
                    <w:right w:val="single" w:sz="6" w:space="0" w:color="000000"/>
                  </w:tcBorders>
                  <w:shd w:val="clear" w:color="auto" w:fill="auto"/>
                  <w:vAlign w:val="bottom"/>
                </w:tcPr>
                <w:p w14:paraId="7CEAC190"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420 </w:t>
                  </w:r>
                </w:p>
              </w:tc>
            </w:tr>
            <w:tr w:rsidR="000E38E2" w:rsidRPr="00396D48" w14:paraId="64785BDA" w14:textId="77777777" w:rsidTr="002D528E">
              <w:trPr>
                <w:trHeight w:val="230"/>
              </w:trPr>
              <w:tc>
                <w:tcPr>
                  <w:tcW w:w="2116" w:type="dxa"/>
                  <w:tcBorders>
                    <w:top w:val="nil"/>
                    <w:left w:val="single" w:sz="6" w:space="0" w:color="000000"/>
                    <w:bottom w:val="single" w:sz="6" w:space="0" w:color="000000"/>
                    <w:right w:val="single" w:sz="6" w:space="0" w:color="000000"/>
                  </w:tcBorders>
                  <w:shd w:val="clear" w:color="auto" w:fill="auto"/>
                  <w:vAlign w:val="bottom"/>
                </w:tcPr>
                <w:p w14:paraId="7C65A779"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Más de 4 SMMLV </w:t>
                  </w:r>
                </w:p>
              </w:tc>
              <w:tc>
                <w:tcPr>
                  <w:tcW w:w="580" w:type="dxa"/>
                  <w:tcBorders>
                    <w:top w:val="nil"/>
                    <w:left w:val="nil"/>
                    <w:bottom w:val="single" w:sz="6" w:space="0" w:color="000000"/>
                    <w:right w:val="single" w:sz="6" w:space="0" w:color="000000"/>
                  </w:tcBorders>
                  <w:shd w:val="clear" w:color="auto" w:fill="auto"/>
                  <w:vAlign w:val="bottom"/>
                </w:tcPr>
                <w:p w14:paraId="62D6C60A" w14:textId="77777777" w:rsidR="000E38E2" w:rsidRPr="00396D48" w:rsidRDefault="000E38E2" w:rsidP="00BE3205">
                  <w:pPr>
                    <w:spacing w:line="288" w:lineRule="auto"/>
                    <w:ind w:left="131"/>
                    <w:contextualSpacing/>
                    <w:jc w:val="both"/>
                    <w:rPr>
                      <w:rFonts w:ascii="Arial Narrow" w:eastAsia="Helvetica Neue Light" w:hAnsi="Arial Narrow" w:cs="Arial"/>
                      <w:sz w:val="16"/>
                      <w:szCs w:val="16"/>
                    </w:rPr>
                  </w:pPr>
                  <w:r w:rsidRPr="00396D48">
                    <w:rPr>
                      <w:rFonts w:ascii="Arial Narrow" w:eastAsia="Helvetica Neue Light" w:hAnsi="Arial Narrow" w:cs="Arial"/>
                      <w:color w:val="000000"/>
                      <w:sz w:val="16"/>
                      <w:szCs w:val="16"/>
                    </w:rPr>
                    <w:t>89 </w:t>
                  </w:r>
                </w:p>
              </w:tc>
            </w:tr>
          </w:tbl>
          <w:p w14:paraId="78689B73" w14:textId="77777777" w:rsidR="000E38E2" w:rsidRPr="00396D48" w:rsidRDefault="000E38E2" w:rsidP="00BE3205">
            <w:pPr>
              <w:spacing w:line="288" w:lineRule="auto"/>
              <w:contextualSpacing/>
              <w:jc w:val="both"/>
              <w:rPr>
                <w:rFonts w:ascii="Arial Narrow" w:eastAsia="Helvetica Neue Light" w:hAnsi="Arial Narrow" w:cs="Arial"/>
                <w:sz w:val="16"/>
                <w:szCs w:val="16"/>
              </w:rPr>
            </w:pPr>
          </w:p>
        </w:tc>
      </w:tr>
    </w:tbl>
    <w:p w14:paraId="3F8F8298" w14:textId="77777777" w:rsidR="000E38E2" w:rsidRDefault="000E38E2" w:rsidP="00AA0E65">
      <w:pPr>
        <w:spacing w:line="288" w:lineRule="auto"/>
        <w:contextualSpacing/>
        <w:jc w:val="both"/>
        <w:rPr>
          <w:rFonts w:ascii="Arial Narrow" w:eastAsia="Helvetica Neue Light" w:hAnsi="Arial Narrow" w:cs="Arial"/>
          <w:sz w:val="20"/>
          <w:szCs w:val="20"/>
        </w:rPr>
      </w:pPr>
    </w:p>
    <w:p w14:paraId="052E708C" w14:textId="21A07D55" w:rsidR="008A5C86" w:rsidRPr="002E22CF" w:rsidRDefault="002E22CF" w:rsidP="002E22CF">
      <w:pPr>
        <w:pStyle w:val="Prrafodelista"/>
        <w:numPr>
          <w:ilvl w:val="0"/>
          <w:numId w:val="7"/>
        </w:numPr>
        <w:pBdr>
          <w:top w:val="nil"/>
          <w:left w:val="nil"/>
          <w:bottom w:val="nil"/>
          <w:right w:val="nil"/>
          <w:between w:val="nil"/>
        </w:pBdr>
        <w:spacing w:line="288" w:lineRule="auto"/>
        <w:jc w:val="both"/>
        <w:rPr>
          <w:rFonts w:ascii="Arial Narrow" w:eastAsia="Helvetica Neue Light" w:hAnsi="Arial Narrow" w:cs="Arial"/>
          <w:sz w:val="20"/>
          <w:szCs w:val="20"/>
        </w:rPr>
      </w:pPr>
      <w:r w:rsidRPr="002E22CF">
        <w:rPr>
          <w:rFonts w:ascii="Arial Narrow" w:eastAsia="Helvetica Neue Light" w:hAnsi="Arial Narrow" w:cs="Arial"/>
          <w:b/>
          <w:color w:val="000000"/>
          <w:sz w:val="20"/>
          <w:szCs w:val="20"/>
        </w:rPr>
        <w:t>ANTECEDENTES DE LA MESADA CATORCE</w:t>
      </w:r>
    </w:p>
    <w:p w14:paraId="61A05724"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305731C" w14:textId="77777777" w:rsidR="002E22CF"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El 23 de diciembre de 1993 el Congreso de la República expidió la Ley 100 de 1993 por medio de la cual se cre</w:t>
      </w:r>
      <w:r w:rsidR="002E22CF">
        <w:rPr>
          <w:rFonts w:ascii="Arial Narrow" w:eastAsia="Helvetica Neue Light" w:hAnsi="Arial Narrow" w:cs="Arial"/>
          <w:sz w:val="20"/>
          <w:szCs w:val="20"/>
        </w:rPr>
        <w:t>ó</w:t>
      </w:r>
      <w:r w:rsidRPr="00AA0E65">
        <w:rPr>
          <w:rFonts w:ascii="Arial Narrow" w:eastAsia="Helvetica Neue Light" w:hAnsi="Arial Narrow" w:cs="Arial"/>
          <w:sz w:val="20"/>
          <w:szCs w:val="20"/>
        </w:rPr>
        <w:t xml:space="preserve"> el Sistema de Seguridad Social Integral </w:t>
      </w:r>
      <w:r w:rsidR="002E22CF">
        <w:rPr>
          <w:rFonts w:ascii="Arial Narrow" w:eastAsia="Helvetica Neue Light" w:hAnsi="Arial Narrow" w:cs="Arial"/>
          <w:sz w:val="20"/>
          <w:szCs w:val="20"/>
        </w:rPr>
        <w:t>actualmente vigente</w:t>
      </w:r>
      <w:r w:rsidRPr="00AA0E65">
        <w:rPr>
          <w:rFonts w:ascii="Arial Narrow" w:eastAsia="Helvetica Neue Light" w:hAnsi="Arial Narrow" w:cs="Arial"/>
          <w:sz w:val="20"/>
          <w:szCs w:val="20"/>
        </w:rPr>
        <w:t xml:space="preserve">. El artículo 142 </w:t>
      </w:r>
      <w:r w:rsidR="002E22CF">
        <w:rPr>
          <w:rFonts w:ascii="Arial Narrow" w:eastAsia="Helvetica Neue Light" w:hAnsi="Arial Narrow" w:cs="Arial"/>
          <w:sz w:val="20"/>
          <w:szCs w:val="20"/>
        </w:rPr>
        <w:t xml:space="preserve">de esta norma </w:t>
      </w:r>
      <w:r w:rsidRPr="00AA0E65">
        <w:rPr>
          <w:rFonts w:ascii="Arial Narrow" w:eastAsia="Helvetica Neue Light" w:hAnsi="Arial Narrow" w:cs="Arial"/>
          <w:sz w:val="20"/>
          <w:szCs w:val="20"/>
        </w:rPr>
        <w:t>creó una mesada adicional</w:t>
      </w:r>
      <w:r w:rsidR="002E22CF">
        <w:rPr>
          <w:rFonts w:ascii="Arial Narrow" w:eastAsia="Helvetica Neue Light" w:hAnsi="Arial Narrow" w:cs="Arial"/>
          <w:sz w:val="20"/>
          <w:szCs w:val="20"/>
        </w:rPr>
        <w:t xml:space="preserve"> a las 13 mesadas legalmente reconocidas</w:t>
      </w:r>
      <w:r w:rsidRPr="00AA0E65">
        <w:rPr>
          <w:rFonts w:ascii="Arial Narrow" w:eastAsia="Helvetica Neue Light" w:hAnsi="Arial Narrow" w:cs="Arial"/>
          <w:sz w:val="20"/>
          <w:szCs w:val="20"/>
        </w:rPr>
        <w:t xml:space="preserve"> </w:t>
      </w:r>
      <w:r w:rsidR="002E22CF">
        <w:rPr>
          <w:rFonts w:ascii="Arial Narrow" w:eastAsia="Helvetica Neue Light" w:hAnsi="Arial Narrow" w:cs="Arial"/>
          <w:sz w:val="20"/>
          <w:szCs w:val="20"/>
        </w:rPr>
        <w:t xml:space="preserve">que fue llamada </w:t>
      </w:r>
      <w:r w:rsidRPr="002E22CF">
        <w:rPr>
          <w:rFonts w:ascii="Arial Narrow" w:eastAsia="Helvetica Neue Light" w:hAnsi="Arial Narrow" w:cs="Arial"/>
          <w:i/>
          <w:iCs/>
          <w:sz w:val="20"/>
          <w:szCs w:val="20"/>
        </w:rPr>
        <w:t>mesada catorce</w:t>
      </w:r>
      <w:r w:rsidRPr="00AA0E65">
        <w:rPr>
          <w:rFonts w:ascii="Arial Narrow" w:eastAsia="Helvetica Neue Light" w:hAnsi="Arial Narrow" w:cs="Arial"/>
          <w:sz w:val="20"/>
          <w:szCs w:val="20"/>
        </w:rPr>
        <w:t xml:space="preserve"> </w:t>
      </w:r>
      <w:r w:rsidR="002E22CF">
        <w:rPr>
          <w:rFonts w:ascii="Arial Narrow" w:eastAsia="Helvetica Neue Light" w:hAnsi="Arial Narrow" w:cs="Arial"/>
          <w:sz w:val="20"/>
          <w:szCs w:val="20"/>
        </w:rPr>
        <w:t xml:space="preserve">en favor de </w:t>
      </w:r>
      <w:r w:rsidRPr="00AA0E65">
        <w:rPr>
          <w:rFonts w:ascii="Arial Narrow" w:eastAsia="Helvetica Neue Light" w:hAnsi="Arial Narrow" w:cs="Arial"/>
          <w:sz w:val="20"/>
          <w:szCs w:val="20"/>
        </w:rPr>
        <w:t>pensionados por jubilación, invalidez, vejez y sobrevivientes, equivalente a 30</w:t>
      </w:r>
      <w:r w:rsidR="002E22CF">
        <w:rPr>
          <w:rFonts w:ascii="Arial Narrow" w:eastAsia="Helvetica Neue Light" w:hAnsi="Arial Narrow" w:cs="Arial"/>
          <w:sz w:val="20"/>
          <w:szCs w:val="20"/>
        </w:rPr>
        <w:t xml:space="preserve"> </w:t>
      </w:r>
      <w:r w:rsidRPr="00AA0E65">
        <w:rPr>
          <w:rFonts w:ascii="Arial Narrow" w:eastAsia="Helvetica Neue Light" w:hAnsi="Arial Narrow" w:cs="Arial"/>
          <w:sz w:val="20"/>
          <w:szCs w:val="20"/>
        </w:rPr>
        <w:t xml:space="preserve">días de la pensión reconocida y cancelada con la mesada del mes de junio de cada año. </w:t>
      </w:r>
    </w:p>
    <w:p w14:paraId="32D180DC" w14:textId="77777777" w:rsidR="002E22CF" w:rsidRDefault="002E22CF" w:rsidP="008A5C86">
      <w:pPr>
        <w:spacing w:line="288" w:lineRule="auto"/>
        <w:contextualSpacing/>
        <w:jc w:val="both"/>
        <w:rPr>
          <w:rFonts w:ascii="Arial Narrow" w:eastAsia="Helvetica Neue Light" w:hAnsi="Arial Narrow" w:cs="Arial"/>
          <w:sz w:val="20"/>
          <w:szCs w:val="20"/>
        </w:rPr>
      </w:pPr>
    </w:p>
    <w:p w14:paraId="5F3BE754" w14:textId="531DA1B5"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Dicha disposición, luego del estudio de constitucionalidad efectuado por la Corte Constitucional mediante sentencia C-409 de 1994, quedó así: </w:t>
      </w:r>
    </w:p>
    <w:p w14:paraId="182666E5"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4462FD1" w14:textId="77777777" w:rsidR="008A5C86" w:rsidRPr="00AA0E65" w:rsidRDefault="008A5C86" w:rsidP="008A5C86">
      <w:pPr>
        <w:spacing w:line="288" w:lineRule="auto"/>
        <w:ind w:left="567" w:right="616"/>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ARTÍCULO 142. MESADA ADICIONAL PARA PENSIONADOS. Los pensionados por jubilación, invalidez, vejez y sobrevivientes, de sectores públicos, oficial, semioficial, en todos sus órdenes, en el sector privado y del Instituto de Seguros Sociales, así como los retirados y pensionados de las Fuerzas Militares y de la Policía Nacional, tendrán derecho al reconocimiento y pago de treinta (30) días de la pensión que le corresponda a cada uno de ellos por el régimen respectivo, que se cancelará con la mesada del mes de junio de cada año, a partir de 1994. </w:t>
      </w:r>
    </w:p>
    <w:p w14:paraId="63A5297C" w14:textId="77777777" w:rsidR="008A5C86" w:rsidRPr="00AA0E65" w:rsidRDefault="008A5C86" w:rsidP="008A5C86">
      <w:pPr>
        <w:spacing w:line="288" w:lineRule="auto"/>
        <w:ind w:left="567" w:right="616"/>
        <w:contextualSpacing/>
        <w:jc w:val="both"/>
        <w:rPr>
          <w:rFonts w:ascii="Arial Narrow" w:eastAsia="Helvetica Neue Light" w:hAnsi="Arial Narrow" w:cs="Arial"/>
          <w:i/>
          <w:sz w:val="20"/>
          <w:szCs w:val="20"/>
        </w:rPr>
      </w:pPr>
    </w:p>
    <w:p w14:paraId="52355B9A" w14:textId="77777777" w:rsidR="008A5C86" w:rsidRPr="00AA0E65" w:rsidRDefault="008A5C86" w:rsidP="008A5C86">
      <w:pPr>
        <w:spacing w:line="288" w:lineRule="auto"/>
        <w:ind w:left="567" w:right="616"/>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PARÁGRAFO. Esta mesada adicional será pagada por quien tenga a su cargo la cancelación de la pensión sin que exceda de quince (15) veces el salario mínimo legal mensual. </w:t>
      </w:r>
    </w:p>
    <w:p w14:paraId="64080FD0"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24539BD8" w14:textId="032322C9" w:rsidR="008A5C86" w:rsidRPr="00AA0E65" w:rsidRDefault="002E22CF" w:rsidP="008A5C86">
      <w:pPr>
        <w:spacing w:line="288" w:lineRule="auto"/>
        <w:contextualSpacing/>
        <w:jc w:val="both"/>
        <w:rPr>
          <w:rFonts w:ascii="Arial Narrow" w:eastAsia="Helvetica Neue Light" w:hAnsi="Arial Narrow" w:cs="Arial"/>
          <w:sz w:val="20"/>
          <w:szCs w:val="20"/>
        </w:rPr>
      </w:pPr>
      <w:r>
        <w:rPr>
          <w:rFonts w:ascii="Arial Narrow" w:eastAsia="Helvetica Neue Light" w:hAnsi="Arial Narrow" w:cs="Arial"/>
          <w:sz w:val="20"/>
          <w:szCs w:val="20"/>
        </w:rPr>
        <w:t xml:space="preserve">La </w:t>
      </w:r>
      <w:r w:rsidR="008A5C86" w:rsidRPr="00AA0E65">
        <w:rPr>
          <w:rFonts w:ascii="Arial Narrow" w:eastAsia="Helvetica Neue Light" w:hAnsi="Arial Narrow" w:cs="Arial"/>
          <w:sz w:val="20"/>
          <w:szCs w:val="20"/>
        </w:rPr>
        <w:t xml:space="preserve">concesión de la mesada adicional constituyó un mecanismo de compensación de la pérdida de la capacidad adquisitiva de las pensiones, y si bien en el texto original del artículo 142 de la Ley 100 de 1993 este beneficio se dirigió a quienes adquirieron el derecho antes del 01 de enero de 1988, en aplicación del principio de igualdad la sentencia lo extendió a todos los pensionados, señalando lo siguiente: </w:t>
      </w:r>
    </w:p>
    <w:p w14:paraId="368E7BEB"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334C708"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Para la Sala resulta evidente que al consagrarse un beneficio en favor de los pensionados por jubilación, invalidez, vejez y sobrevivientes en los términos del artículo 142 de la Ley 100 de 1993, "cuyas pensiones se hubiesen causado y reconocido antes del 1° de enero de 1988", consistente en el pago de una mesada adicional de treinta (30) días de la pensión que les corresponde a cada uno de ellos, la cual se "cancelará con la mesada del mes de junio de cada año a partir de 1994", excluyendo a las pensiones causadas y reconocidas con posterioridad al 1° de enero de 1988, se deduce al tenor de la jurisprudencia de esta Corporación, una clara violación a la prohibición de consagrar discriminaciones en el mismo sector de pensionados, otorgando privilegios para unos en detrimento de los otros, al restringir el ejercicio del derecho a la misma mesada adicional sin justificación alguna, para aquellos pensionados jubilados con posterioridad al 1° de Enero de 1988. </w:t>
      </w:r>
    </w:p>
    <w:p w14:paraId="6AC43D85" w14:textId="77777777" w:rsidR="008A5C86" w:rsidRPr="00AA0E65" w:rsidRDefault="008A5C86" w:rsidP="008A5C86">
      <w:pPr>
        <w:spacing w:line="288" w:lineRule="auto"/>
        <w:ind w:left="567" w:right="333"/>
        <w:contextualSpacing/>
        <w:jc w:val="both"/>
        <w:rPr>
          <w:rFonts w:ascii="Arial Narrow" w:eastAsia="Helvetica Neue Light" w:hAnsi="Arial Narrow" w:cs="Arial"/>
          <w:iCs/>
          <w:sz w:val="20"/>
          <w:szCs w:val="20"/>
        </w:rPr>
      </w:pPr>
      <w:r w:rsidRPr="00AA0E65">
        <w:rPr>
          <w:rFonts w:ascii="Arial Narrow" w:eastAsia="Helvetica Neue Light" w:hAnsi="Arial Narrow" w:cs="Arial"/>
          <w:iCs/>
          <w:sz w:val="20"/>
          <w:szCs w:val="20"/>
        </w:rPr>
        <w:t xml:space="preserve">(…) </w:t>
      </w:r>
    </w:p>
    <w:p w14:paraId="0578F954"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Distinta es la situación de los reajustes pensionales de lo que tiene que ver con el beneficio de la mesada adicional, con respecto a la cual, a juicio de la Corporación, no debe existir discriminación alguna, en aplicación del principio de igualdad de que trata el artículo 13 de la Constitución Política, que consagra la misma protección de las personas ante la ley, dentro de un marco jurídico que garantiza un orden político, económico y social justo, a que se refiere el Preámbulo de la Carta, razón por la cual se declarará la </w:t>
      </w:r>
      <w:proofErr w:type="spellStart"/>
      <w:r w:rsidRPr="00AA0E65">
        <w:rPr>
          <w:rFonts w:ascii="Arial Narrow" w:eastAsia="Helvetica Neue Light" w:hAnsi="Arial Narrow" w:cs="Arial"/>
          <w:i/>
          <w:sz w:val="20"/>
          <w:szCs w:val="20"/>
        </w:rPr>
        <w:t>inexequibilidad</w:t>
      </w:r>
      <w:proofErr w:type="spellEnd"/>
      <w:r w:rsidRPr="00AA0E65">
        <w:rPr>
          <w:rFonts w:ascii="Arial Narrow" w:eastAsia="Helvetica Neue Light" w:hAnsi="Arial Narrow" w:cs="Arial"/>
          <w:i/>
          <w:sz w:val="20"/>
          <w:szCs w:val="20"/>
        </w:rPr>
        <w:t xml:space="preserve"> de los fragmentos acusados de los incisos primero y segundo del artículo 142 de la Ley 100 de 1993. </w:t>
      </w:r>
    </w:p>
    <w:p w14:paraId="0D01AF1C"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4A7835E" w14:textId="7ECDA1F7" w:rsidR="008A5C86" w:rsidRPr="00AA0E65" w:rsidRDefault="00724BB4" w:rsidP="008A5C86">
      <w:pPr>
        <w:spacing w:line="288" w:lineRule="auto"/>
        <w:contextualSpacing/>
        <w:jc w:val="both"/>
        <w:rPr>
          <w:rFonts w:ascii="Arial Narrow" w:eastAsia="Helvetica Neue Light" w:hAnsi="Arial Narrow" w:cs="Arial"/>
          <w:sz w:val="20"/>
          <w:szCs w:val="20"/>
        </w:rPr>
      </w:pPr>
      <w:r>
        <w:rPr>
          <w:rFonts w:ascii="Arial Narrow" w:eastAsia="Helvetica Neue Light" w:hAnsi="Arial Narrow" w:cs="Arial"/>
          <w:sz w:val="20"/>
          <w:szCs w:val="20"/>
        </w:rPr>
        <w:t>No obstante, l</w:t>
      </w:r>
      <w:r w:rsidR="008A5C86" w:rsidRPr="00AA0E65">
        <w:rPr>
          <w:rFonts w:ascii="Arial Narrow" w:eastAsia="Helvetica Neue Light" w:hAnsi="Arial Narrow" w:cs="Arial"/>
          <w:sz w:val="20"/>
          <w:szCs w:val="20"/>
        </w:rPr>
        <w:t>a creación de la mesada catorce presentó un interrogante al contrarrestar ese reconocimiento con lo dispuesto en el artículo 279 de la Ley 100 de 1993, en el que se exceptúa de la aplicación de esa Ley, entre otros, al personal de las Fuerzas Militares y de la Policía Nacional, en estos términos:</w:t>
      </w:r>
    </w:p>
    <w:p w14:paraId="7967577B"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0C93FB94" w14:textId="2EAC9520" w:rsidR="008A5C86" w:rsidRPr="00AA0E65" w:rsidRDefault="008A5C86" w:rsidP="008A5C86">
      <w:pPr>
        <w:spacing w:line="288" w:lineRule="auto"/>
        <w:ind w:left="567"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rPr>
        <w:t xml:space="preserve">ARTÍCULO 279. Excepciones. El Sistema Integral de Seguridad Social contenido en la presente Ley </w:t>
      </w:r>
      <w:r w:rsidRPr="00AA0E65">
        <w:rPr>
          <w:rFonts w:ascii="Arial Narrow" w:eastAsia="Helvetica Neue Light" w:hAnsi="Arial Narrow" w:cs="Arial"/>
          <w:i/>
          <w:sz w:val="20"/>
          <w:szCs w:val="20"/>
          <w:u w:val="single"/>
        </w:rPr>
        <w:t>no se aplica a los miembros de las Fuerzas Militares y de la Policía Nacional</w:t>
      </w:r>
      <w:r w:rsidRPr="00AA0E65">
        <w:rPr>
          <w:rFonts w:ascii="Arial Narrow" w:eastAsia="Helvetica Neue Light" w:hAnsi="Arial Narrow" w:cs="Arial"/>
          <w:i/>
          <w:sz w:val="20"/>
          <w:szCs w:val="20"/>
        </w:rPr>
        <w:t>, ni al personal regido por el Decreto-Ley 1214 de 1990, con excepción de aquel que se vincule a partir de la vigencia de la presente Ley, ni a los miembros no remunerados de las Corporaciones Públicas</w:t>
      </w:r>
      <w:r w:rsidR="00724BB4">
        <w:rPr>
          <w:rFonts w:ascii="Arial Narrow" w:eastAsia="Helvetica Neue Light" w:hAnsi="Arial Narrow" w:cs="Arial"/>
          <w:sz w:val="20"/>
          <w:szCs w:val="20"/>
        </w:rPr>
        <w:t xml:space="preserve"> (subrayado fuera del original). </w:t>
      </w:r>
    </w:p>
    <w:p w14:paraId="242713D7" w14:textId="77777777" w:rsidR="008A5C86" w:rsidRPr="00AA0E65" w:rsidRDefault="008A5C86" w:rsidP="008A5C86">
      <w:pPr>
        <w:spacing w:line="288" w:lineRule="auto"/>
        <w:ind w:left="567" w:right="474"/>
        <w:contextualSpacing/>
        <w:jc w:val="both"/>
        <w:rPr>
          <w:rFonts w:ascii="Arial Narrow" w:eastAsia="Helvetica Neue Light" w:hAnsi="Arial Narrow" w:cs="Arial"/>
          <w:sz w:val="20"/>
          <w:szCs w:val="20"/>
        </w:rPr>
      </w:pPr>
    </w:p>
    <w:p w14:paraId="0A30E5FE" w14:textId="1F379ED2" w:rsidR="008A5C86"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Este interrogante fue superado con la expedición de la Ley 238 de 1995 </w:t>
      </w:r>
      <w:r w:rsidRPr="00AA0E65">
        <w:rPr>
          <w:rFonts w:ascii="Arial Narrow" w:eastAsia="Helvetica Neue Light" w:hAnsi="Arial Narrow" w:cs="Arial"/>
          <w:i/>
          <w:sz w:val="20"/>
          <w:szCs w:val="20"/>
        </w:rPr>
        <w:t>“Por la cual se adiciona el artículo 279 de la Ley 100 de 1993”</w:t>
      </w:r>
      <w:r w:rsidRPr="00AA0E65">
        <w:rPr>
          <w:rFonts w:ascii="Arial Narrow" w:eastAsia="Helvetica Neue Light" w:hAnsi="Arial Narrow" w:cs="Arial"/>
          <w:sz w:val="20"/>
          <w:szCs w:val="20"/>
        </w:rPr>
        <w:t xml:space="preserve">, que extendió la mesada </w:t>
      </w:r>
      <w:r w:rsidR="00724BB4">
        <w:rPr>
          <w:rFonts w:ascii="Arial Narrow" w:eastAsia="Helvetica Neue Light" w:hAnsi="Arial Narrow" w:cs="Arial"/>
          <w:sz w:val="20"/>
          <w:szCs w:val="20"/>
        </w:rPr>
        <w:t>catorce</w:t>
      </w:r>
      <w:r w:rsidRPr="00AA0E65">
        <w:rPr>
          <w:rFonts w:ascii="Arial Narrow" w:eastAsia="Helvetica Neue Light" w:hAnsi="Arial Narrow" w:cs="Arial"/>
          <w:sz w:val="20"/>
          <w:szCs w:val="20"/>
        </w:rPr>
        <w:t xml:space="preserve"> a quienes pertenecen a los denominados regímenes exceptuados</w:t>
      </w:r>
      <w:r w:rsidR="00557767">
        <w:rPr>
          <w:rFonts w:ascii="Arial Narrow" w:eastAsia="Helvetica Neue Light" w:hAnsi="Arial Narrow" w:cs="Arial"/>
          <w:sz w:val="20"/>
          <w:szCs w:val="20"/>
        </w:rPr>
        <w:t xml:space="preserve"> de la siguiente manera: </w:t>
      </w:r>
    </w:p>
    <w:p w14:paraId="21382B8F" w14:textId="77777777" w:rsidR="00557767" w:rsidRDefault="00557767" w:rsidP="008A5C86">
      <w:pPr>
        <w:spacing w:line="288" w:lineRule="auto"/>
        <w:contextualSpacing/>
        <w:jc w:val="both"/>
        <w:rPr>
          <w:rFonts w:ascii="Arial Narrow" w:eastAsia="Helvetica Neue Light" w:hAnsi="Arial Narrow" w:cs="Arial"/>
          <w:sz w:val="20"/>
          <w:szCs w:val="20"/>
        </w:rPr>
      </w:pPr>
    </w:p>
    <w:p w14:paraId="24EE88C9" w14:textId="491BF062" w:rsidR="00557767" w:rsidRPr="00557767" w:rsidRDefault="00557767" w:rsidP="00557767">
      <w:pPr>
        <w:spacing w:line="288" w:lineRule="auto"/>
        <w:ind w:left="567" w:right="446"/>
        <w:contextualSpacing/>
        <w:jc w:val="both"/>
        <w:rPr>
          <w:rFonts w:ascii="Arial Narrow" w:eastAsia="Helvetica Neue Light" w:hAnsi="Arial Narrow" w:cs="Arial"/>
          <w:i/>
          <w:iCs/>
          <w:sz w:val="20"/>
          <w:szCs w:val="20"/>
        </w:rPr>
      </w:pPr>
      <w:r w:rsidRPr="00557767">
        <w:rPr>
          <w:rFonts w:ascii="Arial Narrow" w:eastAsia="Helvetica Neue Light" w:hAnsi="Arial Narrow" w:cs="Arial"/>
          <w:b/>
          <w:bCs/>
          <w:i/>
          <w:iCs/>
          <w:sz w:val="20"/>
          <w:szCs w:val="20"/>
        </w:rPr>
        <w:lastRenderedPageBreak/>
        <w:t>Artícul</w:t>
      </w:r>
      <w:r>
        <w:rPr>
          <w:rFonts w:ascii="Arial Narrow" w:eastAsia="Helvetica Neue Light" w:hAnsi="Arial Narrow" w:cs="Arial"/>
          <w:b/>
          <w:bCs/>
          <w:i/>
          <w:iCs/>
          <w:sz w:val="20"/>
          <w:szCs w:val="20"/>
        </w:rPr>
        <w:t>o</w:t>
      </w:r>
      <w:bookmarkStart w:id="10" w:name="1"/>
      <w:r w:rsidRPr="00557767">
        <w:rPr>
          <w:rFonts w:ascii="Arial Narrow" w:eastAsia="Helvetica Neue Light" w:hAnsi="Arial Narrow" w:cs="Arial"/>
          <w:b/>
          <w:bCs/>
          <w:i/>
          <w:iCs/>
          <w:sz w:val="20"/>
          <w:szCs w:val="20"/>
        </w:rPr>
        <w:t> </w:t>
      </w:r>
      <w:bookmarkEnd w:id="10"/>
      <w:r w:rsidRPr="00557767">
        <w:rPr>
          <w:rFonts w:ascii="Arial Narrow" w:eastAsia="Helvetica Neue Light" w:hAnsi="Arial Narrow" w:cs="Arial"/>
          <w:b/>
          <w:bCs/>
          <w:i/>
          <w:iCs/>
          <w:sz w:val="20"/>
          <w:szCs w:val="20"/>
        </w:rPr>
        <w:t>1.</w:t>
      </w:r>
      <w:r w:rsidRPr="00557767">
        <w:rPr>
          <w:rFonts w:ascii="Arial Narrow" w:eastAsia="Helvetica Neue Light" w:hAnsi="Arial Narrow" w:cs="Arial"/>
          <w:i/>
          <w:iCs/>
          <w:sz w:val="20"/>
          <w:szCs w:val="20"/>
        </w:rPr>
        <w:t> Adiciónese al artículo </w:t>
      </w:r>
      <w:hyperlink r:id="rId7" w:anchor="279" w:history="1">
        <w:r w:rsidRPr="00557767">
          <w:rPr>
            <w:rStyle w:val="Hipervnculo"/>
            <w:rFonts w:ascii="Arial Narrow" w:eastAsia="Helvetica Neue Light" w:hAnsi="Arial Narrow" w:cs="Arial"/>
            <w:i/>
            <w:iCs/>
            <w:sz w:val="20"/>
            <w:szCs w:val="20"/>
          </w:rPr>
          <w:t>279 </w:t>
        </w:r>
      </w:hyperlink>
      <w:r w:rsidRPr="00557767">
        <w:rPr>
          <w:rFonts w:ascii="Arial Narrow" w:eastAsia="Helvetica Neue Light" w:hAnsi="Arial Narrow" w:cs="Arial"/>
          <w:i/>
          <w:iCs/>
          <w:sz w:val="20"/>
          <w:szCs w:val="20"/>
        </w:rPr>
        <w:t>de la Ley 100 de 1993, con el siguiente parágrafo: </w:t>
      </w:r>
    </w:p>
    <w:p w14:paraId="6E025159" w14:textId="77777777" w:rsidR="00557767" w:rsidRPr="00557767" w:rsidRDefault="00557767" w:rsidP="00557767">
      <w:pPr>
        <w:spacing w:line="288" w:lineRule="auto"/>
        <w:ind w:left="567" w:right="446"/>
        <w:contextualSpacing/>
        <w:jc w:val="both"/>
        <w:rPr>
          <w:rFonts w:ascii="Arial Narrow" w:eastAsia="Helvetica Neue Light" w:hAnsi="Arial Narrow" w:cs="Arial"/>
          <w:i/>
          <w:iCs/>
          <w:sz w:val="20"/>
          <w:szCs w:val="20"/>
        </w:rPr>
      </w:pPr>
      <w:r w:rsidRPr="00557767">
        <w:rPr>
          <w:rFonts w:ascii="Arial Narrow" w:eastAsia="Helvetica Neue Light" w:hAnsi="Arial Narrow" w:cs="Arial"/>
          <w:i/>
          <w:iCs/>
          <w:sz w:val="20"/>
          <w:szCs w:val="20"/>
        </w:rPr>
        <w:t> </w:t>
      </w:r>
    </w:p>
    <w:p w14:paraId="69F7A45D" w14:textId="4D1D67C6" w:rsidR="00557767" w:rsidRPr="00557767" w:rsidRDefault="00557767" w:rsidP="00557767">
      <w:pPr>
        <w:spacing w:line="288" w:lineRule="auto"/>
        <w:ind w:left="567" w:right="446"/>
        <w:contextualSpacing/>
        <w:jc w:val="both"/>
        <w:rPr>
          <w:rFonts w:ascii="Arial Narrow" w:eastAsia="Helvetica Neue Light" w:hAnsi="Arial Narrow" w:cs="Arial"/>
          <w:i/>
          <w:iCs/>
          <w:sz w:val="20"/>
          <w:szCs w:val="20"/>
        </w:rPr>
      </w:pPr>
      <w:r w:rsidRPr="00557767">
        <w:rPr>
          <w:rFonts w:ascii="Arial Narrow" w:eastAsia="Helvetica Neue Light" w:hAnsi="Arial Narrow" w:cs="Arial"/>
          <w:i/>
          <w:iCs/>
          <w:sz w:val="20"/>
          <w:szCs w:val="20"/>
        </w:rPr>
        <w:t>"</w:t>
      </w:r>
      <w:r w:rsidRPr="00557767">
        <w:rPr>
          <w:rFonts w:ascii="Arial Narrow" w:eastAsia="Helvetica Neue Light" w:hAnsi="Arial Narrow" w:cs="Arial"/>
          <w:b/>
          <w:bCs/>
          <w:i/>
          <w:iCs/>
          <w:sz w:val="20"/>
          <w:szCs w:val="20"/>
        </w:rPr>
        <w:t>Parágrafo 4</w:t>
      </w:r>
      <w:r w:rsidRPr="00557767">
        <w:rPr>
          <w:rFonts w:ascii="Arial Narrow" w:eastAsia="Helvetica Neue Light" w:hAnsi="Arial Narrow" w:cs="Arial"/>
          <w:i/>
          <w:iCs/>
          <w:sz w:val="20"/>
          <w:szCs w:val="20"/>
        </w:rPr>
        <w:t>. Las excepciones consagradas en el presente artículo no implican negación de los beneficios y derechos determinados en los artículos 14 y 142 de esta ley para los pensionados de los sectores aquí contemplados". </w:t>
      </w:r>
    </w:p>
    <w:p w14:paraId="5C696650" w14:textId="77777777" w:rsidR="00557767" w:rsidRPr="00557767" w:rsidRDefault="00557767" w:rsidP="00557767">
      <w:pPr>
        <w:spacing w:line="288" w:lineRule="auto"/>
        <w:ind w:left="567" w:right="446"/>
        <w:contextualSpacing/>
        <w:jc w:val="both"/>
        <w:rPr>
          <w:rFonts w:ascii="Arial Narrow" w:eastAsia="Helvetica Neue Light" w:hAnsi="Arial Narrow" w:cs="Arial"/>
          <w:i/>
          <w:iCs/>
          <w:sz w:val="20"/>
          <w:szCs w:val="20"/>
        </w:rPr>
      </w:pPr>
      <w:bookmarkStart w:id="11" w:name="ver_1656672"/>
      <w:bookmarkEnd w:id="11"/>
      <w:r w:rsidRPr="00557767">
        <w:rPr>
          <w:rFonts w:ascii="Arial Narrow" w:eastAsia="Helvetica Neue Light" w:hAnsi="Arial Narrow" w:cs="Arial"/>
          <w:i/>
          <w:iCs/>
          <w:sz w:val="20"/>
          <w:szCs w:val="20"/>
        </w:rPr>
        <w:t> </w:t>
      </w:r>
    </w:p>
    <w:p w14:paraId="528705CB" w14:textId="6597EEEC" w:rsidR="00557767" w:rsidRPr="00557767" w:rsidRDefault="00557767" w:rsidP="00557767">
      <w:pPr>
        <w:spacing w:line="288" w:lineRule="auto"/>
        <w:ind w:left="567" w:right="446"/>
        <w:contextualSpacing/>
        <w:jc w:val="both"/>
        <w:rPr>
          <w:rFonts w:ascii="Arial Narrow" w:eastAsia="Helvetica Neue Light" w:hAnsi="Arial Narrow" w:cs="Arial"/>
          <w:b/>
          <w:bCs/>
          <w:i/>
          <w:iCs/>
          <w:sz w:val="20"/>
          <w:szCs w:val="20"/>
        </w:rPr>
      </w:pPr>
      <w:r w:rsidRPr="00557767">
        <w:rPr>
          <w:rFonts w:ascii="Arial Narrow" w:eastAsia="Helvetica Neue Light" w:hAnsi="Arial Narrow" w:cs="Arial"/>
          <w:b/>
          <w:bCs/>
          <w:i/>
          <w:iCs/>
          <w:sz w:val="20"/>
          <w:szCs w:val="20"/>
        </w:rPr>
        <w:t>Artículo 2. Vigencia.</w:t>
      </w:r>
      <w:r w:rsidRPr="00557767">
        <w:rPr>
          <w:rFonts w:ascii="Arial Narrow" w:eastAsia="Helvetica Neue Light" w:hAnsi="Arial Narrow" w:cs="Arial"/>
          <w:i/>
          <w:iCs/>
          <w:sz w:val="20"/>
          <w:szCs w:val="20"/>
        </w:rPr>
        <w:t> La presente ley rige a partir de la fecha de su publicación y deroga las disposiciones que le sean contrarias. </w:t>
      </w:r>
    </w:p>
    <w:p w14:paraId="10A9E508" w14:textId="1FF78F59" w:rsidR="008A5C86" w:rsidRPr="00557767" w:rsidRDefault="00557767" w:rsidP="00557767">
      <w:pPr>
        <w:spacing w:line="288" w:lineRule="auto"/>
        <w:ind w:left="567" w:right="446"/>
        <w:contextualSpacing/>
        <w:jc w:val="both"/>
        <w:rPr>
          <w:rFonts w:ascii="Arial Narrow" w:eastAsia="Helvetica Neue Light" w:hAnsi="Arial Narrow" w:cs="Arial"/>
          <w:i/>
          <w:iCs/>
          <w:sz w:val="20"/>
          <w:szCs w:val="20"/>
        </w:rPr>
      </w:pPr>
      <w:r w:rsidRPr="00557767">
        <w:rPr>
          <w:rFonts w:ascii="Arial Narrow" w:eastAsia="Helvetica Neue Light" w:hAnsi="Arial Narrow" w:cs="Arial"/>
          <w:b/>
          <w:bCs/>
          <w:i/>
          <w:iCs/>
          <w:sz w:val="20"/>
          <w:szCs w:val="20"/>
        </w:rPr>
        <w:t> </w:t>
      </w:r>
      <w:bookmarkStart w:id="12" w:name="ver_1656673"/>
      <w:bookmarkEnd w:id="12"/>
    </w:p>
    <w:p w14:paraId="60C411FC" w14:textId="426BB4E1" w:rsidR="008A5C86" w:rsidRPr="00AA0E65" w:rsidRDefault="00557767" w:rsidP="008A5C86">
      <w:pPr>
        <w:spacing w:line="288" w:lineRule="auto"/>
        <w:contextualSpacing/>
        <w:jc w:val="both"/>
        <w:rPr>
          <w:rFonts w:ascii="Arial Narrow" w:eastAsia="Helvetica Neue Light" w:hAnsi="Arial Narrow" w:cs="Arial"/>
          <w:sz w:val="20"/>
          <w:szCs w:val="20"/>
        </w:rPr>
      </w:pPr>
      <w:r>
        <w:rPr>
          <w:rFonts w:ascii="Arial Narrow" w:eastAsia="Helvetica Neue Light" w:hAnsi="Arial Narrow" w:cs="Arial"/>
          <w:sz w:val="20"/>
          <w:szCs w:val="20"/>
        </w:rPr>
        <w:t>Así, el</w:t>
      </w:r>
      <w:r w:rsidR="008A5C86" w:rsidRPr="00AA0E65">
        <w:rPr>
          <w:rFonts w:ascii="Arial Narrow" w:eastAsia="Helvetica Neue Light" w:hAnsi="Arial Narrow" w:cs="Arial"/>
          <w:sz w:val="20"/>
          <w:szCs w:val="20"/>
        </w:rPr>
        <w:t xml:space="preserve"> grupo de los pensionados exceptuados del Régimen General de Pensiones conforme al artículo 279 de la Ley 100 de 1993, entre ellos los miembros de las Fuerzas Militares y de la Policía Nacional, a partir de la vigencia de la Ley 238 de 1995 pudieron acceder al reconocimiento y pago de la mesada catorce, sin que tales regímenes especiales se hubiesen modificado, conforme lo señalado por el Consejo de Estado en sentencia proferida por la Sección Segunda Subsección B, del 25 de marzo de 2010, radicado 5000-2325-000-2008-00066-01 (1042-09): </w:t>
      </w:r>
    </w:p>
    <w:p w14:paraId="5CF2E595"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D5E7AB0"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Por su parte la Ley 100 de 1993, por la cual se creó el sistema de seguridad social integral, en su artículo 279 excluyó, entre otros servidores, a los miembros de las Fuerzas Militares y de la Policía Nacional de la aplicación de dicho régimen. </w:t>
      </w:r>
    </w:p>
    <w:p w14:paraId="5C95B1EA"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p>
    <w:p w14:paraId="75D74123"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Sin embargo, posteriormente y por disposición del artículo 1º de la Ley 238 de 1995, el artículo 279 citado, fue adicionado en un parágrafo, expresándose lo siguiente: </w:t>
      </w:r>
    </w:p>
    <w:p w14:paraId="5DEAC177"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p>
    <w:p w14:paraId="120CE5D9"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“Parágrafo 4. Las excepciones consagradas en el presente artículo no implican negación de los beneficios y derechos determinados en los artículos 14 y 142 de esta ley para los pensionados de los sectores aquí contemplados”. </w:t>
      </w:r>
    </w:p>
    <w:p w14:paraId="13DA73BA"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p>
    <w:p w14:paraId="3E965B65" w14:textId="77777777" w:rsidR="008A5C86" w:rsidRPr="00AA0E65" w:rsidRDefault="008A5C86" w:rsidP="008A5C86">
      <w:pPr>
        <w:spacing w:line="288" w:lineRule="auto"/>
        <w:ind w:left="567"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rPr>
        <w:t>El artículo 14 de la Ley 100 de 1993 previó el reajuste de las pensiones teniendo en cuenta la variación porcentual del Índice de Precios al Consumidor, y el 142 creó una mesada adicional para los pensionados. En consecuencia, a partir de la entrada en vigencia de la Ley 238 de 1995 las personas pertenecientes a los regímenes excluidos de la aplicación de la Ley 100 de 1993 podrían acceder a estos específicos beneficios.</w:t>
      </w:r>
      <w:r w:rsidRPr="00AA0E65">
        <w:rPr>
          <w:rFonts w:ascii="Arial Narrow" w:eastAsia="Helvetica Neue Light" w:hAnsi="Arial Narrow" w:cs="Arial"/>
          <w:sz w:val="20"/>
          <w:szCs w:val="20"/>
        </w:rPr>
        <w:t xml:space="preserve"> </w:t>
      </w:r>
    </w:p>
    <w:p w14:paraId="293D0DB4"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26438E54" w14:textId="1B1E95FB"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En el mismo sentido</w:t>
      </w:r>
      <w:r w:rsidR="00557767">
        <w:rPr>
          <w:rFonts w:ascii="Arial Narrow" w:eastAsia="Helvetica Neue Light" w:hAnsi="Arial Narrow" w:cs="Arial"/>
          <w:sz w:val="20"/>
          <w:szCs w:val="20"/>
        </w:rPr>
        <w:t xml:space="preserve"> se </w:t>
      </w:r>
      <w:r w:rsidRPr="00AA0E65">
        <w:rPr>
          <w:rFonts w:ascii="Arial Narrow" w:eastAsia="Helvetica Neue Light" w:hAnsi="Arial Narrow" w:cs="Arial"/>
          <w:sz w:val="20"/>
          <w:szCs w:val="20"/>
        </w:rPr>
        <w:t xml:space="preserve">expresó el máximo órgano de lo Contencioso Administrativo en sentencia del consejero Ponente Gustavo Eduardo Gómez Aranguren del 26 de abril de 202, radicado interno 1038-11: </w:t>
      </w:r>
    </w:p>
    <w:p w14:paraId="08B8017D"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61DCB24"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De conformidad con lo expuesto, a partir de la vigencia de la Ley 238 de 1995, los pensionados (o aquellos que hayan obtenido asignación de retiro) excluidos de la aplicación de la Ley 100 de 1993, tienen derecho al reajuste de sus pensiones (o asignaciones de retiro) de conformidad con la variación porcentual del I.P.C. certificado por el DANE, como lo dispuso el artículo 144 de la precitada ley y a la mesada 14 en los términos del artículo 142 ibidem. </w:t>
      </w:r>
    </w:p>
    <w:p w14:paraId="1006D66F"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15D1632" w14:textId="3AF2CCE5"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Ahora bien, la Corte Constitucional mediante sentencia C-665 de 1996, al revisar la constitucionalidad de la expresión </w:t>
      </w:r>
      <w:r w:rsidRPr="00AA0E65">
        <w:rPr>
          <w:rFonts w:ascii="Arial Narrow" w:eastAsia="Helvetica Neue Light" w:hAnsi="Arial Narrow" w:cs="Arial"/>
          <w:i/>
          <w:sz w:val="20"/>
          <w:szCs w:val="20"/>
        </w:rPr>
        <w:t>“con excepción de aquel que se vincule a partir de la vigencia de la presente Ley”</w:t>
      </w:r>
      <w:r w:rsidRPr="00AA0E65">
        <w:rPr>
          <w:rFonts w:ascii="Arial Narrow" w:eastAsia="Helvetica Neue Light" w:hAnsi="Arial Narrow" w:cs="Arial"/>
          <w:sz w:val="20"/>
          <w:szCs w:val="20"/>
        </w:rPr>
        <w:t xml:space="preserve">, contenida en el artículo 279 de la Ley 100 de 1993, respecto a los sectores que fueron excluidos por esta norma adujo: </w:t>
      </w:r>
    </w:p>
    <w:p w14:paraId="1B296D02"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F47AE7C"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La exclusión de los miembros de la Fuerza Pública de la aplicación del Sistema Integral de Seguridad Social se encuentra conforme a la Carta Política, ya que el legislador está facultado constitucionalmente para establecer excepciones a las normas generales, siempre y cuando estén razonablemente justificadas, como así sucede en el asunto sub-examine, donde la inaplicabilidad del Sistema tiene fundamento en la protección y garantía de los derechos adquiridos contemplados en los Decretos 1211, 1212 y 1214 de 1990 (Fuerzas Militares, Policía Nacional y personal civil, respectivamente). </w:t>
      </w:r>
    </w:p>
    <w:p w14:paraId="1BFD8CD6" w14:textId="77777777" w:rsidR="008A5C86" w:rsidRPr="00AA0E65" w:rsidRDefault="008A5C86" w:rsidP="008A5C86">
      <w:pPr>
        <w:spacing w:line="288" w:lineRule="auto"/>
        <w:ind w:left="426" w:right="474"/>
        <w:contextualSpacing/>
        <w:jc w:val="both"/>
        <w:rPr>
          <w:rFonts w:ascii="Arial Narrow" w:eastAsia="Helvetica Neue Light" w:hAnsi="Arial Narrow" w:cs="Arial"/>
          <w:iCs/>
          <w:sz w:val="20"/>
          <w:szCs w:val="20"/>
        </w:rPr>
      </w:pPr>
      <w:r w:rsidRPr="00AA0E65">
        <w:rPr>
          <w:rFonts w:ascii="Arial Narrow" w:eastAsia="Helvetica Neue Light" w:hAnsi="Arial Narrow" w:cs="Arial"/>
          <w:iCs/>
          <w:sz w:val="20"/>
          <w:szCs w:val="20"/>
        </w:rPr>
        <w:lastRenderedPageBreak/>
        <w:t xml:space="preserve">(…) </w:t>
      </w:r>
    </w:p>
    <w:p w14:paraId="6910B3A6"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Ante esta circunstancia, considera la Corte que la disposición acusada no quebranta preceptos de orden constitucional, pues el legislador está autorizado para establecer excepciones a las normas generales, atendiendo razones justificadas, que en el caso sometido a estudio, tienen fundamento pleno en la protección de derechos adquiridos para los antiguos servidores pertenecientes a las Fuerzas Militares y la Policía Nacional. </w:t>
      </w:r>
    </w:p>
    <w:p w14:paraId="40C8D334"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735B3AF1"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Es conveniente precisar, adicionalmente, que en ningún caso puede asimilarse al personal civil de las Fuerzas Militares y de la Policía Nacional, con los miembros activos de estas instituciones. En este sentido, el legislador habilitado constitucionalmente para ello, dispuso de conformidad con los preceptos de orden superior -artículos 217 y 218- un régimen prestacional diferente para los miembros de las Fuerzas Militares, la Policía Nacional y el personal civil de las mismas (Decretos 1211, 1212 y 1214 de 1990), dada la naturaleza del servicio que cada uno desempeña.</w:t>
      </w:r>
    </w:p>
    <w:p w14:paraId="0DF13394"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9546A56"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Por otra parte, de conformidad con el artículo 150, numeral 19 literal e) de la Constitución Política se confirió al Congreso de la República la facultad para expedir una ley por medio de la cual se fijaría el régimen salarial y prestacional de los empleados públicos, de los miembros del Congreso y de la Fuerza Pública.</w:t>
      </w:r>
    </w:p>
    <w:p w14:paraId="36806093"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605C0A4"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En ejercicio de esa facultad legislativa, el Congreso expidió la Ley 923 de 2004 </w:t>
      </w:r>
      <w:r w:rsidRPr="00AA0E65">
        <w:rPr>
          <w:rFonts w:ascii="Arial Narrow" w:eastAsia="Helvetica Neue Light" w:hAnsi="Arial Narrow" w:cs="Arial"/>
          <w:i/>
          <w:sz w:val="20"/>
          <w:szCs w:val="20"/>
        </w:rPr>
        <w:t>“Mediante la cual se señalan las normas, objetivos y criterios que deberá observar el Gobierno Nacional para la fijación del régimen pensional y de asignación de retiro de los miembros de la Fuerza Pública de conformidad con lo establecido en el artículo 150, numeral 19, literal e) de la Constitución Política</w:t>
      </w:r>
      <w:r w:rsidRPr="00AA0E65">
        <w:rPr>
          <w:rFonts w:ascii="Arial Narrow" w:eastAsia="Helvetica Neue Light" w:hAnsi="Arial Narrow" w:cs="Arial"/>
          <w:sz w:val="20"/>
          <w:szCs w:val="20"/>
        </w:rPr>
        <w:t xml:space="preserve">” y en ella fijó el respeto de los derechos adquiridos, como objetivo y criterio a tener en cuenta a efecto de establecer el régimen pensional y de asignación de retiro de ese personal. </w:t>
      </w:r>
    </w:p>
    <w:p w14:paraId="55BC3A3B"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3112BD94"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Bajo dichos criterios normativos, se incorporó el pago de la mesada adicional en las pensiones y asignaciones de retiro de los miembros de la Fuerza Pública, lo cual se consolidó con la expedición del Decreto 4433 de 2004, reglamentario de la Ley 923 de 2004, que en su artículo 41 prevé:</w:t>
      </w:r>
    </w:p>
    <w:p w14:paraId="36FFAFEE" w14:textId="77777777" w:rsidR="008A5C86" w:rsidRPr="00AA0E65" w:rsidRDefault="008A5C86" w:rsidP="008A5C86">
      <w:pPr>
        <w:spacing w:line="288" w:lineRule="auto"/>
        <w:ind w:left="567" w:right="474"/>
        <w:contextualSpacing/>
        <w:jc w:val="both"/>
        <w:rPr>
          <w:rFonts w:ascii="Arial Narrow" w:eastAsia="Helvetica Neue Light" w:hAnsi="Arial Narrow" w:cs="Arial"/>
          <w:sz w:val="20"/>
          <w:szCs w:val="20"/>
        </w:rPr>
      </w:pPr>
    </w:p>
    <w:p w14:paraId="0A0D1D26"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Artículo 41. Mesada adicional. Los Oficiales, Suboficiales, y Soldados de las Fuerzas Militares, Oficiales, Suboficiales, miembros del Nivel Ejecutivo y Agentes de la Policía Nacional, en goce de asignación de retiro o pensión o sus beneficiarios, tendrán derecho a percibir anualmente de la entidad que corresponda: </w:t>
      </w:r>
    </w:p>
    <w:p w14:paraId="3423EC8F" w14:textId="77777777" w:rsidR="008A5C86" w:rsidRPr="00AA0E65" w:rsidRDefault="008A5C86" w:rsidP="008A5C86">
      <w:pPr>
        <w:spacing w:line="288" w:lineRule="auto"/>
        <w:ind w:left="567" w:right="474"/>
        <w:contextualSpacing/>
        <w:jc w:val="both"/>
        <w:rPr>
          <w:rFonts w:ascii="Arial Narrow" w:eastAsia="Helvetica Neue Light" w:hAnsi="Arial Narrow" w:cs="Arial"/>
          <w:i/>
          <w:sz w:val="20"/>
          <w:szCs w:val="20"/>
        </w:rPr>
      </w:pPr>
    </w:p>
    <w:p w14:paraId="6136F4CD" w14:textId="77777777" w:rsidR="008A5C86" w:rsidRPr="00AA0E65" w:rsidRDefault="008A5C86" w:rsidP="008A5C86">
      <w:pPr>
        <w:spacing w:line="288" w:lineRule="auto"/>
        <w:ind w:left="567"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rPr>
        <w:t xml:space="preserve">41.1 </w:t>
      </w:r>
      <w:r w:rsidRPr="00AA0E65">
        <w:rPr>
          <w:rFonts w:ascii="Arial Narrow" w:eastAsia="Helvetica Neue Light" w:hAnsi="Arial Narrow" w:cs="Arial"/>
          <w:bCs/>
          <w:i/>
          <w:sz w:val="20"/>
          <w:szCs w:val="20"/>
          <w:u w:val="single"/>
        </w:rPr>
        <w:t>Una mesada adicional de mitad de año equivalente a la totalidad de la asignación o pensión mensual, que se cancelará dentro de la primera quincena del mes de julio de cada año</w:t>
      </w:r>
      <w:r w:rsidRPr="00AA0E65">
        <w:rPr>
          <w:rFonts w:ascii="Arial Narrow" w:eastAsia="Helvetica Neue Light" w:hAnsi="Arial Narrow" w:cs="Arial"/>
          <w:i/>
          <w:sz w:val="20"/>
          <w:szCs w:val="20"/>
        </w:rPr>
        <w:t xml:space="preserve"> </w:t>
      </w:r>
      <w:r w:rsidRPr="00AA0E65">
        <w:rPr>
          <w:rFonts w:ascii="Arial Narrow" w:eastAsia="Helvetica Neue Light" w:hAnsi="Arial Narrow" w:cs="Arial"/>
          <w:sz w:val="20"/>
          <w:szCs w:val="20"/>
        </w:rPr>
        <w:t>(…) (subrayado fuera del original).</w:t>
      </w:r>
    </w:p>
    <w:p w14:paraId="145A47EC"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685EE57"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La consolidación del derecho al pago de la mesada adicional a favor de los miembros de la Fuerza Pública en goce de asignación de retiro o pensión, hasta la fecha no ha sufrido variaciones reglamentarias. De otra parte, la Constitución Política de Colombia prevé varias disposiciones relacionadas con el régimen especial de la Fuerza Pública:</w:t>
      </w:r>
    </w:p>
    <w:p w14:paraId="3B1575FE" w14:textId="77777777" w:rsidR="008A5C86" w:rsidRPr="00AA0E65" w:rsidRDefault="008A5C86" w:rsidP="008A5C86">
      <w:pPr>
        <w:spacing w:line="288" w:lineRule="auto"/>
        <w:contextualSpacing/>
        <w:jc w:val="both"/>
        <w:rPr>
          <w:rFonts w:ascii="Arial Narrow" w:eastAsia="Helvetica Neue Light" w:hAnsi="Arial Narrow" w:cs="Arial"/>
          <w:i/>
          <w:sz w:val="20"/>
          <w:szCs w:val="20"/>
        </w:rPr>
      </w:pPr>
    </w:p>
    <w:p w14:paraId="415C6AD0"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b/>
          <w:bCs/>
          <w:i/>
          <w:sz w:val="20"/>
          <w:szCs w:val="20"/>
        </w:rPr>
        <w:t>Artículo 48.</w:t>
      </w:r>
      <w:r w:rsidRPr="00AA0E65">
        <w:rPr>
          <w:rFonts w:ascii="Arial Narrow" w:eastAsia="Helvetica Neue Light" w:hAnsi="Arial Narrow" w:cs="Arial"/>
          <w:i/>
          <w:sz w:val="20"/>
          <w:szCs w:val="20"/>
        </w:rPr>
        <w:t xml:space="preserve"> La Seguridad Social es un servicio público de carácter obligatorio que se prestará bajo la dirección, coordinación y control del Estado, en sujeción a los principios de eficiencia, universalidad y solidaridad en los términos que establezca la Ley.</w:t>
      </w:r>
    </w:p>
    <w:p w14:paraId="117A89BA"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25026815"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Se garantiza a todos los habitantes el derecho irrenunciable a la Seguridad Social </w:t>
      </w:r>
      <w:r w:rsidRPr="00AA0E65">
        <w:rPr>
          <w:rFonts w:ascii="Arial Narrow" w:eastAsia="Helvetica Neue Light" w:hAnsi="Arial Narrow" w:cs="Arial"/>
          <w:sz w:val="20"/>
          <w:szCs w:val="20"/>
        </w:rPr>
        <w:t>(…).</w:t>
      </w:r>
    </w:p>
    <w:p w14:paraId="685FBA5A" w14:textId="77777777" w:rsidR="008A5C86" w:rsidRPr="00AA0E65" w:rsidRDefault="008A5C86" w:rsidP="008A5C86">
      <w:pPr>
        <w:spacing w:line="288" w:lineRule="auto"/>
        <w:contextualSpacing/>
        <w:jc w:val="both"/>
        <w:rPr>
          <w:rFonts w:ascii="Arial Narrow" w:eastAsia="Helvetica Neue Light" w:hAnsi="Arial Narrow" w:cs="Arial"/>
          <w:i/>
          <w:sz w:val="20"/>
          <w:szCs w:val="20"/>
        </w:rPr>
      </w:pPr>
    </w:p>
    <w:p w14:paraId="3B7D0EE6"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b/>
          <w:bCs/>
          <w:i/>
          <w:sz w:val="20"/>
          <w:szCs w:val="20"/>
        </w:rPr>
        <w:t>Artículo 217.</w:t>
      </w:r>
      <w:r w:rsidRPr="00AA0E65">
        <w:rPr>
          <w:rFonts w:ascii="Arial Narrow" w:eastAsia="Helvetica Neue Light" w:hAnsi="Arial Narrow" w:cs="Arial"/>
          <w:i/>
          <w:sz w:val="20"/>
          <w:szCs w:val="20"/>
        </w:rPr>
        <w:t xml:space="preserve"> La Nación tendrá́ para su defensa unas Fuerzas Militares permanentes constituidas por el Ej</w:t>
      </w:r>
      <w:r w:rsidRPr="00AA0E65">
        <w:rPr>
          <w:rFonts w:ascii="Arial Narrow" w:eastAsia="Helvetica Neue Light" w:hAnsi="Arial Narrow" w:cs="Arial Narrow"/>
          <w:i/>
          <w:sz w:val="20"/>
          <w:szCs w:val="20"/>
        </w:rPr>
        <w:t>é</w:t>
      </w:r>
      <w:r w:rsidRPr="00AA0E65">
        <w:rPr>
          <w:rFonts w:ascii="Arial Narrow" w:eastAsia="Helvetica Neue Light" w:hAnsi="Arial Narrow" w:cs="Arial"/>
          <w:i/>
          <w:sz w:val="20"/>
          <w:szCs w:val="20"/>
        </w:rPr>
        <w:t>rcito, la Armada y la Fuerza A</w:t>
      </w:r>
      <w:r w:rsidRPr="00AA0E65">
        <w:rPr>
          <w:rFonts w:ascii="Arial Narrow" w:eastAsia="Helvetica Neue Light" w:hAnsi="Arial Narrow" w:cs="Arial Narrow"/>
          <w:i/>
          <w:sz w:val="20"/>
          <w:szCs w:val="20"/>
        </w:rPr>
        <w:t>é</w:t>
      </w:r>
      <w:r w:rsidRPr="00AA0E65">
        <w:rPr>
          <w:rFonts w:ascii="Arial Narrow" w:eastAsia="Helvetica Neue Light" w:hAnsi="Arial Narrow" w:cs="Arial"/>
          <w:i/>
          <w:sz w:val="20"/>
          <w:szCs w:val="20"/>
        </w:rPr>
        <w:t>rea.</w:t>
      </w:r>
    </w:p>
    <w:p w14:paraId="47B15F3A" w14:textId="77777777" w:rsidR="008A5C86" w:rsidRPr="00AA0E65" w:rsidRDefault="008A5C86" w:rsidP="008A5C86">
      <w:pPr>
        <w:spacing w:line="288" w:lineRule="auto"/>
        <w:ind w:left="426" w:right="474"/>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w:t>
      </w:r>
    </w:p>
    <w:p w14:paraId="7A9F0D75" w14:textId="77777777" w:rsidR="008A5C86" w:rsidRPr="00AA0E65" w:rsidRDefault="008A5C86" w:rsidP="008A5C86">
      <w:pPr>
        <w:spacing w:line="288" w:lineRule="auto"/>
        <w:ind w:left="426"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rPr>
        <w:lastRenderedPageBreak/>
        <w:t xml:space="preserve">La Ley determinará el sistema de reemplazos en las Fuerzas Militares, así́ como los ascensos, derechos y obligaciones de sus miembros </w:t>
      </w:r>
      <w:r w:rsidRPr="00AA0E65">
        <w:rPr>
          <w:rFonts w:ascii="Arial Narrow" w:eastAsia="Helvetica Neue Light" w:hAnsi="Arial Narrow" w:cs="Arial"/>
          <w:i/>
          <w:sz w:val="20"/>
          <w:szCs w:val="20"/>
          <w:u w:val="single"/>
        </w:rPr>
        <w:t>y el régimen especial de carrera, prestacional y disciplinario, que les es propio</w:t>
      </w:r>
      <w:r w:rsidRPr="00AA0E65">
        <w:rPr>
          <w:rFonts w:ascii="Arial Narrow" w:eastAsia="Helvetica Neue Light" w:hAnsi="Arial Narrow" w:cs="Arial"/>
          <w:i/>
          <w:sz w:val="20"/>
          <w:szCs w:val="20"/>
        </w:rPr>
        <w:t>.</w:t>
      </w:r>
    </w:p>
    <w:p w14:paraId="42D43618"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22C0278"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b/>
          <w:bCs/>
          <w:i/>
          <w:sz w:val="20"/>
          <w:szCs w:val="20"/>
        </w:rPr>
        <w:t>Artículo 218.</w:t>
      </w:r>
      <w:r w:rsidRPr="00AA0E65">
        <w:rPr>
          <w:rFonts w:ascii="Arial Narrow" w:eastAsia="Helvetica Neue Light" w:hAnsi="Arial Narrow" w:cs="Arial"/>
          <w:i/>
          <w:sz w:val="20"/>
          <w:szCs w:val="20"/>
        </w:rPr>
        <w:t xml:space="preserve"> La ley organizará el cuerpo de Policía.</w:t>
      </w:r>
    </w:p>
    <w:p w14:paraId="4D67A7EF"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1CA25CB5"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14:paraId="1BCB6047"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64393312" w14:textId="77777777" w:rsidR="008A5C86" w:rsidRPr="00AA0E65" w:rsidRDefault="008A5C86" w:rsidP="008A5C86">
      <w:pPr>
        <w:spacing w:line="288" w:lineRule="auto"/>
        <w:ind w:left="426"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u w:val="single"/>
        </w:rPr>
        <w:t>La ley determinará su régimen de carrera, prestacional y disciplinario</w:t>
      </w:r>
      <w:r w:rsidRPr="00AA0E65">
        <w:rPr>
          <w:rFonts w:ascii="Arial Narrow" w:eastAsia="Helvetica Neue Light" w:hAnsi="Arial Narrow" w:cs="Arial"/>
          <w:i/>
          <w:sz w:val="20"/>
          <w:szCs w:val="20"/>
        </w:rPr>
        <w:t xml:space="preserve"> </w:t>
      </w:r>
      <w:r w:rsidRPr="00AA0E65">
        <w:rPr>
          <w:rFonts w:ascii="Arial Narrow" w:eastAsia="Helvetica Neue Light" w:hAnsi="Arial Narrow" w:cs="Arial"/>
          <w:sz w:val="20"/>
          <w:szCs w:val="20"/>
        </w:rPr>
        <w:t>(subrayado fuera del original).</w:t>
      </w:r>
    </w:p>
    <w:p w14:paraId="01692AFC" w14:textId="77777777" w:rsidR="008A5C86" w:rsidRPr="00AA0E65" w:rsidRDefault="008A5C86" w:rsidP="008A5C86">
      <w:pPr>
        <w:spacing w:line="288" w:lineRule="auto"/>
        <w:contextualSpacing/>
        <w:jc w:val="both"/>
        <w:rPr>
          <w:rFonts w:ascii="Arial Narrow" w:eastAsia="Helvetica Neue Light" w:hAnsi="Arial Narrow" w:cs="Arial"/>
          <w:bCs/>
          <w:sz w:val="20"/>
          <w:szCs w:val="20"/>
        </w:rPr>
      </w:pPr>
    </w:p>
    <w:p w14:paraId="3AA2B92C" w14:textId="5EA48F1A" w:rsidR="008A5C86" w:rsidRPr="00557767" w:rsidRDefault="000E38E2" w:rsidP="00557767">
      <w:pPr>
        <w:pStyle w:val="Prrafodelista"/>
        <w:numPr>
          <w:ilvl w:val="1"/>
          <w:numId w:val="7"/>
        </w:numPr>
        <w:spacing w:line="288" w:lineRule="auto"/>
        <w:jc w:val="both"/>
        <w:rPr>
          <w:rFonts w:ascii="Arial Narrow" w:eastAsia="Helvetica Neue Light" w:hAnsi="Arial Narrow" w:cs="Arial"/>
          <w:b/>
          <w:sz w:val="20"/>
          <w:szCs w:val="20"/>
        </w:rPr>
      </w:pPr>
      <w:r w:rsidRPr="00557767">
        <w:rPr>
          <w:rFonts w:ascii="Arial Narrow" w:eastAsia="Helvetica Neue Light" w:hAnsi="Arial Narrow" w:cs="Arial"/>
          <w:b/>
          <w:sz w:val="20"/>
          <w:szCs w:val="20"/>
        </w:rPr>
        <w:t>ACTO LEGISLATIVO 01 DE 20</w:t>
      </w:r>
      <w:r w:rsidR="009E02E7">
        <w:rPr>
          <w:rFonts w:ascii="Arial Narrow" w:eastAsia="Helvetica Neue Light" w:hAnsi="Arial Narrow" w:cs="Arial"/>
          <w:b/>
          <w:sz w:val="20"/>
          <w:szCs w:val="20"/>
        </w:rPr>
        <w:t>0</w:t>
      </w:r>
      <w:r w:rsidRPr="00557767">
        <w:rPr>
          <w:rFonts w:ascii="Arial Narrow" w:eastAsia="Helvetica Neue Light" w:hAnsi="Arial Narrow" w:cs="Arial"/>
          <w:b/>
          <w:sz w:val="20"/>
          <w:szCs w:val="20"/>
        </w:rPr>
        <w:t>5</w:t>
      </w:r>
      <w:r>
        <w:rPr>
          <w:rFonts w:ascii="Arial Narrow" w:eastAsia="Helvetica Neue Light" w:hAnsi="Arial Narrow" w:cs="Arial"/>
          <w:b/>
          <w:sz w:val="20"/>
          <w:szCs w:val="20"/>
        </w:rPr>
        <w:t xml:space="preserve"> – ELIMINACIÓN DE LA MESADA CATORCE</w:t>
      </w:r>
    </w:p>
    <w:p w14:paraId="0FA6AC99" w14:textId="77777777" w:rsidR="008A5C86" w:rsidRPr="00AA0E65" w:rsidRDefault="008A5C86" w:rsidP="008A5C86">
      <w:pPr>
        <w:spacing w:line="288" w:lineRule="auto"/>
        <w:contextualSpacing/>
        <w:jc w:val="both"/>
        <w:rPr>
          <w:rFonts w:ascii="Arial Narrow" w:eastAsia="Helvetica Neue Light" w:hAnsi="Arial Narrow" w:cs="Arial"/>
          <w:bCs/>
          <w:sz w:val="20"/>
          <w:szCs w:val="20"/>
        </w:rPr>
      </w:pPr>
    </w:p>
    <w:p w14:paraId="7C17FEDC" w14:textId="2F8B4F0B" w:rsidR="00557767"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En el año 2005 se expidió el Acto Legislativo 01 </w:t>
      </w:r>
      <w:r w:rsidRPr="00AA0E65">
        <w:rPr>
          <w:rFonts w:ascii="Arial Narrow" w:eastAsia="Helvetica Neue Light" w:hAnsi="Arial Narrow" w:cs="Arial"/>
          <w:i/>
          <w:sz w:val="20"/>
          <w:szCs w:val="20"/>
        </w:rPr>
        <w:t>“Por el cual se adiciona el artículo </w:t>
      </w:r>
      <w:hyperlink r:id="rId8" w:anchor="48">
        <w:r w:rsidRPr="00AA0E65">
          <w:rPr>
            <w:rFonts w:ascii="Arial Narrow" w:eastAsia="Helvetica Neue Light" w:hAnsi="Arial Narrow" w:cs="Arial"/>
            <w:i/>
            <w:sz w:val="20"/>
            <w:szCs w:val="20"/>
          </w:rPr>
          <w:t>48</w:t>
        </w:r>
      </w:hyperlink>
      <w:r w:rsidRPr="00AA0E65">
        <w:rPr>
          <w:rFonts w:ascii="Arial Narrow" w:eastAsia="Helvetica Neue Light" w:hAnsi="Arial Narrow" w:cs="Arial"/>
          <w:i/>
          <w:sz w:val="20"/>
          <w:szCs w:val="20"/>
        </w:rPr>
        <w:t> de la Constitución Política</w:t>
      </w:r>
      <w:r w:rsidRPr="00AA0E65">
        <w:rPr>
          <w:rFonts w:ascii="Arial Narrow" w:eastAsia="Helvetica Neue Light" w:hAnsi="Arial Narrow" w:cs="Arial"/>
          <w:sz w:val="20"/>
          <w:szCs w:val="20"/>
        </w:rPr>
        <w:t>”, respecto del cual, si bien se han suscitado diversas interpretaciones relacionadas con el Sistema General de Pensiones, se mantuvo vigente el régimen exceptuado del Presidente y de la Fuerza Pública. En la exposición de motivos del Proyecto de Acto Legislativo discutido se señaló expresamente</w:t>
      </w:r>
      <w:r w:rsidR="00557767">
        <w:rPr>
          <w:rFonts w:ascii="Arial Narrow" w:eastAsia="Helvetica Neue Light" w:hAnsi="Arial Narrow" w:cs="Arial"/>
          <w:sz w:val="20"/>
          <w:szCs w:val="20"/>
        </w:rPr>
        <w:t>:</w:t>
      </w:r>
    </w:p>
    <w:p w14:paraId="7256415F" w14:textId="77777777" w:rsidR="00557767" w:rsidRDefault="00557767" w:rsidP="008A5C86">
      <w:pPr>
        <w:spacing w:line="288" w:lineRule="auto"/>
        <w:contextualSpacing/>
        <w:jc w:val="both"/>
        <w:rPr>
          <w:rFonts w:ascii="Arial Narrow" w:eastAsia="Helvetica Neue Light" w:hAnsi="Arial Narrow" w:cs="Arial"/>
          <w:sz w:val="20"/>
          <w:szCs w:val="20"/>
        </w:rPr>
      </w:pPr>
    </w:p>
    <w:p w14:paraId="08381FD5" w14:textId="4FC131D2" w:rsidR="008A5C86" w:rsidRPr="00557767" w:rsidRDefault="008A5C86" w:rsidP="00557767">
      <w:pPr>
        <w:spacing w:line="288" w:lineRule="auto"/>
        <w:ind w:left="720" w:right="446"/>
        <w:contextualSpacing/>
        <w:jc w:val="both"/>
        <w:rPr>
          <w:rFonts w:ascii="Arial Narrow" w:eastAsia="Helvetica Neue Light" w:hAnsi="Arial Narrow" w:cs="Arial"/>
          <w:iCs/>
          <w:sz w:val="20"/>
          <w:szCs w:val="20"/>
        </w:rPr>
      </w:pPr>
      <w:r w:rsidRPr="00AA0E65">
        <w:rPr>
          <w:rFonts w:ascii="Arial Narrow" w:eastAsia="Helvetica Neue Light" w:hAnsi="Arial Narrow" w:cs="Arial"/>
          <w:i/>
          <w:sz w:val="20"/>
          <w:szCs w:val="20"/>
        </w:rPr>
        <w:t xml:space="preserve">Es por ello necesario hacer una reforma que asegure un tratamiento equitativo en materia pensional que cobije a todos los colombianos para lo cual se requiere forzosamente limitar las posibilidades de modificar convencionalmente las reglas pensionales. </w:t>
      </w:r>
      <w:r w:rsidRPr="00AA0E65">
        <w:rPr>
          <w:rFonts w:ascii="Arial Narrow" w:eastAsia="Helvetica Neue Light" w:hAnsi="Arial Narrow" w:cs="Arial"/>
          <w:i/>
          <w:sz w:val="20"/>
          <w:szCs w:val="20"/>
          <w:u w:val="single"/>
        </w:rPr>
        <w:t>Solo en el caso de la fuerza pública, habida cuenta de las características de este grupo de servidores públicos y de los riesgos a que sus integrantes están sometidos se justifica mantener un régimen especial como sucede en muchos países del mundo</w:t>
      </w:r>
      <w:r w:rsidR="00557767">
        <w:rPr>
          <w:rFonts w:ascii="Arial Narrow" w:eastAsia="Helvetica Neue Light" w:hAnsi="Arial Narrow" w:cs="Arial"/>
          <w:iCs/>
          <w:sz w:val="20"/>
          <w:szCs w:val="20"/>
        </w:rPr>
        <w:t xml:space="preserve"> (énfasis fuera del original). </w:t>
      </w:r>
    </w:p>
    <w:p w14:paraId="6C29F555"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A9C70A2" w14:textId="449D1D30" w:rsidR="00557767" w:rsidRDefault="008A5C86" w:rsidP="006B20C4">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Esta precisión se consignó en el inciso 7 del artículo 1 del Acto Legislativo 01 de 20</w:t>
      </w:r>
      <w:r w:rsidR="009E02E7">
        <w:rPr>
          <w:rFonts w:ascii="Arial Narrow" w:eastAsia="Helvetica Neue Light" w:hAnsi="Arial Narrow" w:cs="Arial"/>
          <w:sz w:val="20"/>
          <w:szCs w:val="20"/>
        </w:rPr>
        <w:t>0</w:t>
      </w:r>
      <w:r w:rsidRPr="00AA0E65">
        <w:rPr>
          <w:rFonts w:ascii="Arial Narrow" w:eastAsia="Helvetica Neue Light" w:hAnsi="Arial Narrow" w:cs="Arial"/>
          <w:sz w:val="20"/>
          <w:szCs w:val="20"/>
        </w:rPr>
        <w:t>5 vigente en la actualidad</w:t>
      </w:r>
      <w:r w:rsidR="00557767">
        <w:rPr>
          <w:rFonts w:ascii="Arial Narrow" w:eastAsia="Helvetica Neue Light" w:hAnsi="Arial Narrow" w:cs="Arial"/>
          <w:sz w:val="20"/>
          <w:szCs w:val="20"/>
        </w:rPr>
        <w:t xml:space="preserve"> bajo la </w:t>
      </w:r>
      <w:r w:rsidR="006B20C4">
        <w:rPr>
          <w:rFonts w:ascii="Arial Narrow" w:eastAsia="Helvetica Neue Light" w:hAnsi="Arial Narrow" w:cs="Arial"/>
          <w:sz w:val="20"/>
          <w:szCs w:val="20"/>
        </w:rPr>
        <w:t>siguiente redacción</w:t>
      </w:r>
      <w:r w:rsidR="00557767">
        <w:rPr>
          <w:rFonts w:ascii="Arial Narrow" w:eastAsia="Helvetica Neue Light" w:hAnsi="Arial Narrow" w:cs="Arial"/>
          <w:sz w:val="20"/>
          <w:szCs w:val="20"/>
        </w:rPr>
        <w:t xml:space="preserve">: </w:t>
      </w:r>
    </w:p>
    <w:p w14:paraId="3ECAFDC2" w14:textId="77777777" w:rsidR="00557767" w:rsidRDefault="00557767" w:rsidP="008A5C86">
      <w:pPr>
        <w:spacing w:line="288" w:lineRule="auto"/>
        <w:contextualSpacing/>
        <w:jc w:val="both"/>
        <w:rPr>
          <w:rFonts w:ascii="Arial Narrow" w:eastAsia="Helvetica Neue Light" w:hAnsi="Arial Narrow" w:cs="Arial"/>
          <w:sz w:val="20"/>
          <w:szCs w:val="20"/>
        </w:rPr>
      </w:pPr>
    </w:p>
    <w:p w14:paraId="20B5BE9C" w14:textId="0E99D69D" w:rsidR="008A5C86" w:rsidRPr="00AA0E65" w:rsidRDefault="008A5C86" w:rsidP="00557767">
      <w:pPr>
        <w:spacing w:line="288" w:lineRule="auto"/>
        <w:ind w:left="709" w:right="446"/>
        <w:contextualSpacing/>
        <w:jc w:val="both"/>
        <w:rPr>
          <w:rFonts w:ascii="Arial Narrow" w:eastAsia="Helvetica Neue Light" w:hAnsi="Arial Narrow" w:cs="Arial"/>
          <w:iCs/>
          <w:sz w:val="20"/>
          <w:szCs w:val="20"/>
        </w:rPr>
      </w:pPr>
      <w:r w:rsidRPr="00AA0E65">
        <w:rPr>
          <w:rFonts w:ascii="Arial Narrow" w:eastAsia="Helvetica Neue Light" w:hAnsi="Arial Narrow" w:cs="Arial"/>
          <w:i/>
          <w:sz w:val="20"/>
          <w:szCs w:val="20"/>
        </w:rPr>
        <w:t xml:space="preserve">“A partir de la vigencia del presente Acto Legislativo, no habrá regímenes especiales ni exceptuados, </w:t>
      </w:r>
      <w:r w:rsidRPr="00AA0E65">
        <w:rPr>
          <w:rFonts w:ascii="Arial Narrow" w:eastAsia="Helvetica Neue Light" w:hAnsi="Arial Narrow" w:cs="Arial"/>
          <w:i/>
          <w:sz w:val="20"/>
          <w:szCs w:val="20"/>
          <w:u w:val="single"/>
        </w:rPr>
        <w:t>sin perjuicio del aplicable a la fuerza pública</w:t>
      </w:r>
      <w:r w:rsidRPr="00AA0E65">
        <w:rPr>
          <w:rFonts w:ascii="Arial Narrow" w:eastAsia="Helvetica Neue Light" w:hAnsi="Arial Narrow" w:cs="Arial"/>
          <w:i/>
          <w:sz w:val="20"/>
          <w:szCs w:val="20"/>
        </w:rPr>
        <w:t>, al Presidente de la República y a lo establecido en los parágrafos del presente artículo"</w:t>
      </w:r>
      <w:r w:rsidRPr="00AA0E65">
        <w:rPr>
          <w:rFonts w:ascii="Arial Narrow" w:eastAsia="Helvetica Neue Light" w:hAnsi="Arial Narrow" w:cs="Arial"/>
          <w:iCs/>
          <w:sz w:val="20"/>
          <w:szCs w:val="20"/>
        </w:rPr>
        <w:t>.</w:t>
      </w:r>
    </w:p>
    <w:p w14:paraId="775E1C8B"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079F156" w14:textId="68D80526"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Asimismo, la exposición de motivos</w:t>
      </w:r>
      <w:r w:rsidR="00557767">
        <w:rPr>
          <w:rFonts w:ascii="Arial Narrow" w:eastAsia="Helvetica Neue Light" w:hAnsi="Arial Narrow" w:cs="Arial"/>
          <w:sz w:val="20"/>
          <w:szCs w:val="20"/>
        </w:rPr>
        <w:t xml:space="preserve"> del Acto Legislativo se</w:t>
      </w:r>
      <w:r w:rsidRPr="00AA0E65">
        <w:rPr>
          <w:rFonts w:ascii="Arial Narrow" w:eastAsia="Helvetica Neue Light" w:hAnsi="Arial Narrow" w:cs="Arial"/>
          <w:sz w:val="20"/>
          <w:szCs w:val="20"/>
        </w:rPr>
        <w:t xml:space="preserve"> señaló: </w:t>
      </w:r>
    </w:p>
    <w:p w14:paraId="112C5F5D"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E5334A5" w14:textId="77777777" w:rsidR="008A5C86" w:rsidRPr="00AA0E65" w:rsidRDefault="008A5C86" w:rsidP="008A5C86">
      <w:pPr>
        <w:spacing w:line="288" w:lineRule="auto"/>
        <w:ind w:left="426"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rPr>
        <w:t>El proyecto de Acto Legislativo que se presenta a consideración del Congreso constituye un elemento fundamental del conjunto de medidas que se han venido adoptando para hacerle frente a los graves problemas que se presentan en materia de financiación del pasivo pensional</w:t>
      </w:r>
      <w:r w:rsidRPr="00AA0E65">
        <w:rPr>
          <w:rFonts w:ascii="Arial Narrow" w:eastAsia="Helvetica Neue Light" w:hAnsi="Arial Narrow" w:cs="Arial"/>
          <w:sz w:val="20"/>
          <w:szCs w:val="20"/>
        </w:rPr>
        <w:t>.</w:t>
      </w:r>
    </w:p>
    <w:p w14:paraId="0917912F" w14:textId="77777777" w:rsidR="008A5C86" w:rsidRPr="00AA0E65" w:rsidRDefault="008A5C86" w:rsidP="008A5C86">
      <w:pPr>
        <w:spacing w:line="288" w:lineRule="auto"/>
        <w:ind w:left="426" w:right="474"/>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w:t>
      </w:r>
    </w:p>
    <w:p w14:paraId="682979A2"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El proyecto de Acto Legislativo que se presenta a consideración del Congreso de la república pretende reforzar las medidas adoptadas con las Leyes 797 y 860 de 2003, señalando como uno de los principios del Sistema, procurar su sostenibilidad financiera.</w:t>
      </w:r>
    </w:p>
    <w:p w14:paraId="1A2C3995" w14:textId="77777777" w:rsidR="008A5C86" w:rsidRPr="00AA0E65" w:rsidRDefault="008A5C86" w:rsidP="008A5C86">
      <w:pPr>
        <w:spacing w:line="288" w:lineRule="auto"/>
        <w:ind w:left="426" w:right="474"/>
        <w:contextualSpacing/>
        <w:jc w:val="both"/>
        <w:rPr>
          <w:rFonts w:ascii="Arial Narrow" w:eastAsia="Helvetica Neue Light" w:hAnsi="Arial Narrow" w:cs="Arial"/>
          <w:iCs/>
          <w:sz w:val="20"/>
          <w:szCs w:val="20"/>
        </w:rPr>
      </w:pPr>
      <w:r w:rsidRPr="00AA0E65">
        <w:rPr>
          <w:rFonts w:ascii="Arial Narrow" w:eastAsia="Helvetica Neue Light" w:hAnsi="Arial Narrow" w:cs="Arial"/>
          <w:iCs/>
          <w:sz w:val="20"/>
          <w:szCs w:val="20"/>
        </w:rPr>
        <w:t>(…)</w:t>
      </w:r>
    </w:p>
    <w:p w14:paraId="2DA9DB07"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Es por ello necesario hacer una reforma que asegure un tratamiento equitativo en materia pensional que cobije a todos los colombianos para lo cual se requiere forzosamente limitar las posibilidades de modificar convencionalmente las reglas pensionales. </w:t>
      </w:r>
    </w:p>
    <w:p w14:paraId="68446379"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22A9012F"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lastRenderedPageBreak/>
        <w:t>Solo en el caso de la fuerza pública, habida cuenta de las características de este grupo de servidores públicos y de los riesgos a que sus integrantes están sometidos se justifica mantener un régimen especial como sucede en muchos países del mundo.</w:t>
      </w:r>
    </w:p>
    <w:p w14:paraId="489F34F3"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1EBF360E"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En el aparte 6 se explicará cómo las últimas reformas legales y la presente propuesta de reforma constitucional, en lo que se refiere a la mesada adicional, equilibran el sistema y lo hacen financieramente sostenible en relación con los afiliados que hubieran ingresado a partir de la expedición de la Ley 797; es decir, que estas personas no generarán nuevo déficit, de acuerdo con las condiciones demográficas actuales.</w:t>
      </w:r>
    </w:p>
    <w:p w14:paraId="28898084"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3E142218" w14:textId="77777777" w:rsidR="008A5C86" w:rsidRPr="00AA0E65" w:rsidRDefault="008A5C86" w:rsidP="008A5C86">
      <w:pPr>
        <w:spacing w:line="288" w:lineRule="auto"/>
        <w:ind w:right="49"/>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En el mismo documento, en el numeral 5.4 se estableció “</w:t>
      </w:r>
      <w:r w:rsidRPr="00AA0E65">
        <w:rPr>
          <w:rFonts w:ascii="Arial Narrow" w:eastAsia="Helvetica Neue Light" w:hAnsi="Arial Narrow" w:cs="Arial"/>
          <w:i/>
          <w:sz w:val="20"/>
          <w:szCs w:val="20"/>
        </w:rPr>
        <w:t>la eliminación de la decimocuarta mesada pensional</w:t>
      </w:r>
      <w:r w:rsidRPr="00AA0E65">
        <w:rPr>
          <w:rFonts w:ascii="Arial Narrow" w:eastAsia="Helvetica Neue Light" w:hAnsi="Arial Narrow" w:cs="Arial"/>
          <w:sz w:val="20"/>
          <w:szCs w:val="20"/>
        </w:rPr>
        <w:t>”, con fundamento en que objetivo principal de la creación de esta mesada era compensar la falta de ajuste de las pensiones reconocidas con anterioridad al año 1988, por lo que no era viable pagar esta mesada a los nuevos pensionados “</w:t>
      </w:r>
      <w:r w:rsidRPr="00AA0E65">
        <w:rPr>
          <w:rFonts w:ascii="Arial Narrow" w:eastAsia="Helvetica Neue Light" w:hAnsi="Arial Narrow" w:cs="Arial"/>
          <w:i/>
          <w:sz w:val="20"/>
          <w:szCs w:val="20"/>
        </w:rPr>
        <w:t>cuyas pensiones se liquidan con base en lo dispuesto por la Ley 100 de 1993 y normas que la han modificado y no se ven expuestas a pérdida de poder adquisitivo</w:t>
      </w:r>
      <w:r w:rsidRPr="00AA0E65">
        <w:rPr>
          <w:rFonts w:ascii="Arial Narrow" w:eastAsia="Helvetica Neue Light" w:hAnsi="Arial Narrow" w:cs="Arial"/>
          <w:sz w:val="20"/>
          <w:szCs w:val="20"/>
        </w:rPr>
        <w:t xml:space="preserve">”. </w:t>
      </w:r>
    </w:p>
    <w:p w14:paraId="256CB9E7" w14:textId="77777777" w:rsidR="008A5C86" w:rsidRPr="00AA0E65" w:rsidRDefault="008A5C86" w:rsidP="008A5C86">
      <w:pPr>
        <w:spacing w:line="288" w:lineRule="auto"/>
        <w:ind w:right="49"/>
        <w:contextualSpacing/>
        <w:jc w:val="both"/>
        <w:rPr>
          <w:rFonts w:ascii="Arial Narrow" w:eastAsia="Helvetica Neue Light" w:hAnsi="Arial Narrow" w:cs="Arial"/>
          <w:bCs/>
          <w:sz w:val="20"/>
          <w:szCs w:val="20"/>
        </w:rPr>
      </w:pPr>
    </w:p>
    <w:p w14:paraId="57249BD2" w14:textId="272DAA0E" w:rsidR="008A5C86" w:rsidRPr="00AA0E65" w:rsidRDefault="008A5C86" w:rsidP="008A5C86">
      <w:pPr>
        <w:spacing w:line="288" w:lineRule="auto"/>
        <w:contextualSpacing/>
        <w:jc w:val="both"/>
        <w:rPr>
          <w:rFonts w:ascii="Arial Narrow" w:eastAsia="Helvetica Neue Light" w:hAnsi="Arial Narrow" w:cs="Arial"/>
          <w:bCs/>
          <w:sz w:val="20"/>
          <w:szCs w:val="20"/>
        </w:rPr>
      </w:pPr>
      <w:r w:rsidRPr="00AA0E65">
        <w:rPr>
          <w:rFonts w:ascii="Arial Narrow" w:eastAsia="Helvetica Neue Light" w:hAnsi="Arial Narrow" w:cs="Arial"/>
          <w:bCs/>
          <w:sz w:val="20"/>
          <w:szCs w:val="20"/>
        </w:rPr>
        <w:t xml:space="preserve">Es decir, el fundamento de su eliminación se centra en las pensiones reconocidas bajo el amparo de la Ley 100 de 1993 y sus leyes modificatorias, esto es, el régimen general de pensiones, y no el régimen exceptuado aplicable a las Fuerzas Militares y Policía Nacional. </w:t>
      </w:r>
      <w:r w:rsidRPr="00AA0E65">
        <w:rPr>
          <w:rFonts w:ascii="Arial Narrow" w:eastAsia="Helvetica Neue Light" w:hAnsi="Arial Narrow" w:cs="Arial"/>
          <w:sz w:val="20"/>
          <w:szCs w:val="20"/>
        </w:rPr>
        <w:t>En este sentido, resulta claro que la voluntad del constituyente primario, consagrada en la exposición de motivos que antecede la expedición del Acto Legislativo 01 de 20</w:t>
      </w:r>
      <w:r w:rsidR="009E02E7">
        <w:rPr>
          <w:rFonts w:ascii="Arial Narrow" w:eastAsia="Helvetica Neue Light" w:hAnsi="Arial Narrow" w:cs="Arial"/>
          <w:sz w:val="20"/>
          <w:szCs w:val="20"/>
        </w:rPr>
        <w:t>0</w:t>
      </w:r>
      <w:r w:rsidRPr="00AA0E65">
        <w:rPr>
          <w:rFonts w:ascii="Arial Narrow" w:eastAsia="Helvetica Neue Light" w:hAnsi="Arial Narrow" w:cs="Arial"/>
          <w:sz w:val="20"/>
          <w:szCs w:val="20"/>
        </w:rPr>
        <w:t>5, fue mantener la línea constitucional de establecer en la legislación colombiana un régimen especial para la Fuerza Pública.</w:t>
      </w:r>
    </w:p>
    <w:p w14:paraId="327ABD61"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29BFEFE8"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Igualmente, es pertinente traer a colación el concepto emitido por parte del Ministerio de Trabajo proferido el 29 de noviembre de 2013, en el cual concluyó:</w:t>
      </w:r>
    </w:p>
    <w:p w14:paraId="43635D90"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560945B0"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Es decir, que el derecho a la mesada pensional de junio que beneficia a los pensionados de la Fuerza Pública y/o sus beneficiarios, antecedía a la reforma introducida por el Acto Legislativo No. 01 de 2005, por hacer parte integral del régimen especial consagrado a su favor.</w:t>
      </w:r>
    </w:p>
    <w:p w14:paraId="3CC34BC0"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2B3DE449" w14:textId="77777777" w:rsidR="008A5C86" w:rsidRPr="00AA0E65" w:rsidRDefault="008A5C86" w:rsidP="008A5C86">
      <w:pPr>
        <w:spacing w:line="288" w:lineRule="auto"/>
        <w:ind w:left="426"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u w:val="single"/>
        </w:rPr>
        <w:t>De acuerdo con lo anterior, se puede decir que el régimen especial de miembros de las Fuerzas Militares y de la Policía Nacional, se mantiene en vigencia del Acto Legislativo No 01 de 2005</w:t>
      </w:r>
      <w:r w:rsidRPr="00AA0E65">
        <w:rPr>
          <w:rFonts w:ascii="Arial Narrow" w:eastAsia="Helvetica Neue Light" w:hAnsi="Arial Narrow" w:cs="Arial"/>
          <w:i/>
          <w:sz w:val="20"/>
          <w:szCs w:val="20"/>
        </w:rPr>
        <w:t>, por cuanto el mismo fue excluido expresamente de su campo de aplicación y se mantuvo incólume frente a las reformas allí contenidas, nótese que del texto del Acto legislativo se desprende que la intención es la de mantener indemne el régimen pensional de la Fuera Pública (entendido como un sistema de beneficios) y no aspectos aislados del régimen (edad, tiempos de servicios, monto de la pensión etc.</w:t>
      </w:r>
      <w:r w:rsidRPr="00AA0E65">
        <w:rPr>
          <w:rFonts w:ascii="Arial Narrow" w:eastAsia="Helvetica Neue Light" w:hAnsi="Arial Narrow" w:cs="Arial"/>
          <w:sz w:val="20"/>
          <w:szCs w:val="20"/>
        </w:rPr>
        <w:t>) (subrayado fuera del original).</w:t>
      </w:r>
    </w:p>
    <w:p w14:paraId="006B8EB4"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394E3C20"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En consideración a lo anterior, se puede concluir que el derecho a la mesada adicional de junio previsto a favor de los miembros de la Fuerza Pública por el Decreto 4433 de 2004, en cuanto expresamente hace parte del régimen especial y exceptuado que regula a la Fuerza Pública, debe mantenerse en vigencia del Acto legislativo 01 de 2005, pues la intención del legislador ha sido siempre la de mantener indemne dicho régimen.</w:t>
      </w:r>
    </w:p>
    <w:p w14:paraId="09655BF7"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085C47C"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Además de lo anterior, atendiendo a la excepción prevista en el artículo 279 de la Ley 100 de 1993, el Régimen Especial se aparta de las reglas aplicables al Régimen General por disposición del mismo legislador. En este sentido, el Acto Legislativo 01 de 2005 prevé garantías mínimas de respeto por mantener los derechos adquiridos:</w:t>
      </w:r>
    </w:p>
    <w:p w14:paraId="76CF93E6"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469CA01"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b/>
          <w:i/>
          <w:sz w:val="20"/>
          <w:szCs w:val="20"/>
        </w:rPr>
        <w:t xml:space="preserve">Artículo 1. </w:t>
      </w:r>
      <w:r w:rsidRPr="00AA0E65">
        <w:rPr>
          <w:rFonts w:ascii="Arial Narrow" w:eastAsia="Helvetica Neue Light" w:hAnsi="Arial Narrow" w:cs="Arial"/>
          <w:i/>
          <w:sz w:val="20"/>
          <w:szCs w:val="20"/>
        </w:rPr>
        <w:t>Se adicionan los siguientes incisos y parágrafos al artículo </w:t>
      </w:r>
      <w:hyperlink r:id="rId9" w:anchor="48">
        <w:r w:rsidRPr="00AA0E65">
          <w:rPr>
            <w:rFonts w:ascii="Arial Narrow" w:eastAsia="Helvetica Neue Light" w:hAnsi="Arial Narrow" w:cs="Arial"/>
            <w:i/>
            <w:sz w:val="20"/>
            <w:szCs w:val="20"/>
          </w:rPr>
          <w:t>48</w:t>
        </w:r>
      </w:hyperlink>
      <w:r w:rsidRPr="00AA0E65">
        <w:rPr>
          <w:rFonts w:ascii="Arial Narrow" w:eastAsia="Helvetica Neue Light" w:hAnsi="Arial Narrow" w:cs="Arial"/>
          <w:i/>
          <w:sz w:val="20"/>
          <w:szCs w:val="20"/>
        </w:rPr>
        <w:t> de la Constitución Política:</w:t>
      </w:r>
    </w:p>
    <w:p w14:paraId="39774E1F"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30FCD939" w14:textId="77777777" w:rsidR="008A5C86" w:rsidRPr="00AA0E65" w:rsidRDefault="008A5C86" w:rsidP="008A5C86">
      <w:pPr>
        <w:spacing w:line="288" w:lineRule="auto"/>
        <w:ind w:left="720"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"El Estado garantizará los derechos, la sostenibilidad financiera del Sistema Pensional, respetará los derechos adquiridos con arreglo a la ley y asumirá el pago de la deuda pensional que de acuerdo con la ley esté a su cargo. </w:t>
      </w:r>
      <w:r w:rsidRPr="00AA0E65">
        <w:rPr>
          <w:rFonts w:ascii="Arial Narrow" w:eastAsia="Helvetica Neue Light" w:hAnsi="Arial Narrow" w:cs="Arial"/>
          <w:i/>
          <w:sz w:val="20"/>
          <w:szCs w:val="20"/>
        </w:rPr>
        <w:lastRenderedPageBreak/>
        <w:t>Las leyes en materia pensional que se expidan con posterioridad a la entrada en vigencia de este acto legislativo, deberán asegurar la sostenibilidad financiera de lo establecido en ellas".</w:t>
      </w:r>
    </w:p>
    <w:p w14:paraId="6F263100"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2732D047" w14:textId="77777777" w:rsidR="008A5C86" w:rsidRPr="00AA0E65" w:rsidRDefault="008A5C86" w:rsidP="008A5C86">
      <w:pPr>
        <w:spacing w:line="288" w:lineRule="auto"/>
        <w:ind w:left="720"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 xml:space="preserve">"Sin perjuicio de los descuentos, deducciones y embargos a pensiones ordenados de acuerdo con la ley, </w:t>
      </w:r>
      <w:r w:rsidRPr="00AA0E65">
        <w:rPr>
          <w:rFonts w:ascii="Arial Narrow" w:eastAsia="Helvetica Neue Light" w:hAnsi="Arial Narrow" w:cs="Arial"/>
          <w:i/>
          <w:sz w:val="20"/>
          <w:szCs w:val="20"/>
          <w:u w:val="single"/>
        </w:rPr>
        <w:t>por ningún motivo podrá dejarse de pagar, congelarse o reducirse el valor de la mesada de las pensiones reconocidas conforme a derecho</w:t>
      </w:r>
      <w:r w:rsidRPr="00AA0E65">
        <w:rPr>
          <w:rFonts w:ascii="Arial Narrow" w:eastAsia="Helvetica Neue Light" w:hAnsi="Arial Narrow" w:cs="Arial"/>
          <w:i/>
          <w:sz w:val="20"/>
          <w:szCs w:val="20"/>
        </w:rPr>
        <w:t>".</w:t>
      </w:r>
    </w:p>
    <w:p w14:paraId="636CF042"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654A0438" w14:textId="77777777" w:rsidR="008A5C86" w:rsidRPr="00AA0E65" w:rsidRDefault="008A5C86" w:rsidP="008A5C86">
      <w:pPr>
        <w:spacing w:line="288" w:lineRule="auto"/>
        <w:ind w:left="720" w:right="474"/>
        <w:contextualSpacing/>
        <w:jc w:val="both"/>
        <w:rPr>
          <w:rFonts w:ascii="Arial Narrow" w:eastAsia="Helvetica Neue Light" w:hAnsi="Arial Narrow" w:cs="Arial"/>
          <w:i/>
          <w:sz w:val="20"/>
          <w:szCs w:val="20"/>
        </w:rPr>
      </w:pPr>
      <w:r w:rsidRPr="00AA0E65">
        <w:rPr>
          <w:rFonts w:ascii="Arial Narrow" w:eastAsia="Helvetica Neue Light" w:hAnsi="Arial Narrow" w:cs="Arial"/>
          <w:i/>
          <w:sz w:val="20"/>
          <w:szCs w:val="20"/>
        </w:rPr>
        <w:t>"A partir de la vigencia del presente Acto Legislativo, no habrá regímenes especiales ni exceptuados</w:t>
      </w:r>
      <w:r w:rsidRPr="00AA0E65">
        <w:rPr>
          <w:rFonts w:ascii="Arial Narrow" w:eastAsia="Helvetica Neue Light" w:hAnsi="Arial Narrow" w:cs="Arial"/>
          <w:i/>
          <w:sz w:val="20"/>
          <w:szCs w:val="20"/>
          <w:u w:val="single"/>
        </w:rPr>
        <w:t>, sin perjuicio del aplicable a la fuerza pública, al Presidente de la República y a lo establecido en los parágrafos del presente artículo</w:t>
      </w:r>
      <w:r w:rsidRPr="00AA0E65">
        <w:rPr>
          <w:rFonts w:ascii="Arial Narrow" w:eastAsia="Helvetica Neue Light" w:hAnsi="Arial Narrow" w:cs="Arial"/>
          <w:i/>
          <w:sz w:val="20"/>
          <w:szCs w:val="20"/>
        </w:rPr>
        <w:t>".</w:t>
      </w:r>
    </w:p>
    <w:p w14:paraId="6390B5ED" w14:textId="77777777" w:rsidR="008A5C86" w:rsidRPr="00AA0E65" w:rsidRDefault="008A5C86" w:rsidP="008A5C86">
      <w:pPr>
        <w:spacing w:line="288" w:lineRule="auto"/>
        <w:ind w:left="426" w:right="474"/>
        <w:contextualSpacing/>
        <w:jc w:val="both"/>
        <w:rPr>
          <w:rFonts w:ascii="Arial Narrow" w:eastAsia="Helvetica Neue Light" w:hAnsi="Arial Narrow" w:cs="Arial"/>
          <w:i/>
          <w:sz w:val="20"/>
          <w:szCs w:val="20"/>
        </w:rPr>
      </w:pPr>
    </w:p>
    <w:p w14:paraId="41A04048" w14:textId="77777777" w:rsidR="008A5C86" w:rsidRPr="00AA0E65" w:rsidRDefault="008A5C86" w:rsidP="008A5C86">
      <w:pPr>
        <w:spacing w:line="288" w:lineRule="auto"/>
        <w:ind w:left="720" w:right="474"/>
        <w:contextualSpacing/>
        <w:jc w:val="both"/>
        <w:rPr>
          <w:rFonts w:ascii="Arial Narrow" w:eastAsia="Helvetica Neue Light" w:hAnsi="Arial Narrow" w:cs="Arial"/>
          <w:sz w:val="20"/>
          <w:szCs w:val="20"/>
        </w:rPr>
      </w:pPr>
      <w:r w:rsidRPr="00AA0E65">
        <w:rPr>
          <w:rFonts w:ascii="Arial Narrow" w:eastAsia="Helvetica Neue Light" w:hAnsi="Arial Narrow" w:cs="Arial"/>
          <w:i/>
          <w:sz w:val="20"/>
          <w:szCs w:val="20"/>
        </w:rPr>
        <w:t xml:space="preserve">"Parágrafo transitorio 2.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 </w:t>
      </w:r>
      <w:r w:rsidRPr="00AA0E65">
        <w:rPr>
          <w:rFonts w:ascii="Arial Narrow" w:eastAsia="Helvetica Neue Light" w:hAnsi="Arial Narrow" w:cs="Arial"/>
          <w:sz w:val="20"/>
          <w:szCs w:val="20"/>
        </w:rPr>
        <w:t>(subrayado fuera del original).</w:t>
      </w:r>
    </w:p>
    <w:p w14:paraId="3BCED54F"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08DA18A9" w14:textId="4C7E792F" w:rsidR="008A5C86" w:rsidRPr="000E38E2" w:rsidRDefault="00765DFC" w:rsidP="00765DFC">
      <w:pPr>
        <w:pStyle w:val="Prrafodelista"/>
        <w:numPr>
          <w:ilvl w:val="0"/>
          <w:numId w:val="7"/>
        </w:numPr>
        <w:spacing w:line="288" w:lineRule="auto"/>
        <w:jc w:val="both"/>
        <w:rPr>
          <w:rFonts w:ascii="Arial Narrow" w:eastAsia="Helvetica Neue Light" w:hAnsi="Arial Narrow" w:cs="Arial"/>
          <w:b/>
          <w:bCs/>
          <w:sz w:val="20"/>
          <w:szCs w:val="20"/>
        </w:rPr>
      </w:pPr>
      <w:r w:rsidRPr="000E38E2">
        <w:rPr>
          <w:rFonts w:ascii="Arial Narrow" w:eastAsia="Helvetica Neue Light" w:hAnsi="Arial Narrow" w:cs="Arial"/>
          <w:b/>
          <w:bCs/>
          <w:sz w:val="20"/>
          <w:szCs w:val="20"/>
        </w:rPr>
        <w:t xml:space="preserve">RÉGIMEN ESPECIAL </w:t>
      </w:r>
      <w:r w:rsidR="002D528E">
        <w:rPr>
          <w:rFonts w:ascii="Arial Narrow" w:eastAsia="Helvetica Neue Light" w:hAnsi="Arial Narrow" w:cs="Arial"/>
          <w:b/>
          <w:bCs/>
          <w:sz w:val="20"/>
          <w:szCs w:val="20"/>
        </w:rPr>
        <w:t xml:space="preserve">DE PENSIONES DE LA FUERZA PÚBLICA </w:t>
      </w:r>
      <w:r w:rsidRPr="000E38E2">
        <w:rPr>
          <w:rFonts w:ascii="Arial Narrow" w:eastAsia="Helvetica Neue Light" w:hAnsi="Arial Narrow" w:cs="Arial"/>
          <w:b/>
          <w:bCs/>
          <w:sz w:val="20"/>
          <w:szCs w:val="20"/>
        </w:rPr>
        <w:t xml:space="preserve">Y MESADA CATORCE: JURISPRUDENCIA Y REGLAS FIJADAS POR LA CORTE CONSTITUCIONAL </w:t>
      </w:r>
    </w:p>
    <w:p w14:paraId="31F0C085"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C167FD6" w14:textId="376727E4"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El fundamento Constitucional de este Régimen Especial deviene de los artículos 150, numeral 19, literal e); 217 y 218 de la Constitución Política. Este Régimen deviene de la situación especialísima que enfrentan las mujeres y hombres de las Fuerzas Militares y de Policía en el servicio prestado a la patria, por lo que lejos de ser un</w:t>
      </w:r>
      <w:r w:rsidR="00E71795">
        <w:rPr>
          <w:rFonts w:ascii="Arial Narrow" w:eastAsia="Helvetica Neue Light" w:hAnsi="Arial Narrow" w:cs="Arial"/>
          <w:sz w:val="20"/>
          <w:szCs w:val="20"/>
        </w:rPr>
        <w:t xml:space="preserve"> régimen</w:t>
      </w:r>
      <w:r w:rsidRPr="00AA0E65">
        <w:rPr>
          <w:rFonts w:ascii="Arial Narrow" w:eastAsia="Helvetica Neue Light" w:hAnsi="Arial Narrow" w:cs="Arial"/>
          <w:sz w:val="20"/>
          <w:szCs w:val="20"/>
        </w:rPr>
        <w:t xml:space="preserve"> inconstitucional, hace efectivos los </w:t>
      </w:r>
      <w:r w:rsidRPr="00AA0E65">
        <w:rPr>
          <w:rFonts w:ascii="Arial Narrow" w:eastAsia="Helvetica Neue Light" w:hAnsi="Arial Narrow" w:cs="Arial"/>
          <w:b/>
          <w:bCs/>
          <w:sz w:val="20"/>
          <w:szCs w:val="20"/>
        </w:rPr>
        <w:t>principios de igualdad material y equidad</w:t>
      </w:r>
      <w:r w:rsidRPr="00AA0E65">
        <w:rPr>
          <w:rFonts w:ascii="Arial Narrow" w:eastAsia="Helvetica Neue Light" w:hAnsi="Arial Narrow" w:cs="Arial"/>
          <w:sz w:val="20"/>
          <w:szCs w:val="20"/>
        </w:rPr>
        <w:t xml:space="preserve"> a partir del establecimiento de mejores condiciones que permitan acceder a un régimen pensional más benéfico en tiempo en porcentajes o en derechos, en aras equilibrar el desgaste físico y emocional sufrido durante un largo período de tiempo por la prestación ininterrumpida de una función pública que envuelve un peligro inminente.</w:t>
      </w:r>
    </w:p>
    <w:p w14:paraId="06332690"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35B127D"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Como lo señala la Corte Constitucional, es importante precisar que este Régimen hace referencia al conjunto normativo que crea, regula, establece y desarrolla una serie o catálogo de prestaciones a favor de un grupo social determinado que, a pesar de tener su origen en un derecho general o de mayor entidad, goza de una regulación propia en virtud de ciertas características individuales que le dotan de plena singularidad, pues la labor de la Fuerza Pública incorpora tanto el mantenimiento del orden y la democracia, como la garantía de la soberanía e integridad territorial. Como fundamento de ello se tiene lo manifestado por la Corte Constitucional en sentencia T-512 de 2009, la cual reza:</w:t>
      </w:r>
    </w:p>
    <w:p w14:paraId="07E13DC0"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70A976F" w14:textId="77777777" w:rsidR="008A5C86" w:rsidRPr="00AA0E65" w:rsidRDefault="008A5C86" w:rsidP="00765DFC">
      <w:pPr>
        <w:spacing w:line="288" w:lineRule="auto"/>
        <w:ind w:left="720" w:right="446"/>
        <w:contextualSpacing/>
        <w:jc w:val="both"/>
        <w:rPr>
          <w:rFonts w:ascii="Arial Narrow" w:eastAsia="Helvetica Neue Light" w:hAnsi="Arial Narrow" w:cs="Arial"/>
          <w:iCs/>
          <w:sz w:val="20"/>
          <w:szCs w:val="20"/>
        </w:rPr>
      </w:pPr>
      <w:r w:rsidRPr="00AA0E65">
        <w:rPr>
          <w:rFonts w:ascii="Arial Narrow" w:eastAsia="Helvetica Neue Light" w:hAnsi="Arial Narrow" w:cs="Arial"/>
          <w:b/>
          <w:bCs/>
          <w:i/>
          <w:sz w:val="20"/>
          <w:szCs w:val="20"/>
        </w:rPr>
        <w:t>3. El derecho a la seguridad social: Énfasis en el régimen especial prestacional de la Fuerza Pública y en la naturaleza jurídica de la asignación de retiro</w:t>
      </w:r>
    </w:p>
    <w:p w14:paraId="1C606F5E" w14:textId="77777777" w:rsidR="008A5C86" w:rsidRPr="00AA0E65" w:rsidRDefault="008A5C86" w:rsidP="00765DFC">
      <w:pPr>
        <w:spacing w:line="288" w:lineRule="auto"/>
        <w:ind w:left="720" w:right="446"/>
        <w:contextualSpacing/>
        <w:jc w:val="both"/>
        <w:rPr>
          <w:rFonts w:ascii="Arial Narrow" w:eastAsia="Helvetica Neue Light" w:hAnsi="Arial Narrow" w:cs="Arial"/>
          <w:iCs/>
          <w:sz w:val="20"/>
          <w:szCs w:val="20"/>
        </w:rPr>
      </w:pPr>
      <w:r w:rsidRPr="00AA0E65">
        <w:rPr>
          <w:rFonts w:ascii="Arial Narrow" w:eastAsia="Helvetica Neue Light" w:hAnsi="Arial Narrow" w:cs="Arial"/>
          <w:iCs/>
          <w:sz w:val="20"/>
          <w:szCs w:val="20"/>
        </w:rPr>
        <w:t>(…)</w:t>
      </w:r>
    </w:p>
    <w:p w14:paraId="3A9D2E28" w14:textId="77777777" w:rsidR="008A5C86" w:rsidRPr="00AA0E65" w:rsidRDefault="008A5C86" w:rsidP="00765DFC">
      <w:pPr>
        <w:spacing w:line="288" w:lineRule="auto"/>
        <w:ind w:left="720" w:right="446"/>
        <w:contextualSpacing/>
        <w:jc w:val="both"/>
        <w:rPr>
          <w:rFonts w:ascii="Arial Narrow" w:eastAsia="Helvetica Neue Light" w:hAnsi="Arial Narrow" w:cs="Arial"/>
          <w:i/>
          <w:iCs/>
          <w:sz w:val="20"/>
          <w:szCs w:val="20"/>
        </w:rPr>
      </w:pPr>
      <w:r w:rsidRPr="00AA0E65">
        <w:rPr>
          <w:rFonts w:ascii="Arial Narrow" w:eastAsia="Helvetica Neue Light" w:hAnsi="Arial Narrow" w:cs="Arial"/>
          <w:i/>
          <w:iCs/>
          <w:sz w:val="20"/>
          <w:szCs w:val="20"/>
        </w:rPr>
        <w:t xml:space="preserve">En busca de un punto de unión entre el derecho a la seguridad social y los artículos 150, numeral 19, literal e), 217 y 218 del Texto Superior, </w:t>
      </w:r>
      <w:r w:rsidRPr="00AA0E65">
        <w:rPr>
          <w:rFonts w:ascii="Arial Narrow" w:eastAsia="Helvetica Neue Light" w:hAnsi="Arial Narrow" w:cs="Arial"/>
          <w:i/>
          <w:iCs/>
          <w:sz w:val="20"/>
          <w:szCs w:val="20"/>
          <w:u w:val="single"/>
        </w:rPr>
        <w:t>la Corte ha reconocido que los miembros de la fuerza pública tienen derecho a un régimen prestacional especial, “en razón al riesgo latente que envuelve la función pública que prestan y desarrollan”. Así, el artículo 217 de la Carta Fundamental, determina que las fuerzas militares tendrán como finalidad primordial la defensa de la soberanía, la independencia, la integridad del territorio nacional y del orden constitucional</w:t>
      </w:r>
      <w:r w:rsidRPr="00AA0E65">
        <w:rPr>
          <w:rFonts w:ascii="Arial Narrow" w:eastAsia="Helvetica Neue Light" w:hAnsi="Arial Narrow" w:cs="Arial"/>
          <w:i/>
          <w:iCs/>
          <w:sz w:val="20"/>
          <w:szCs w:val="20"/>
        </w:rPr>
        <w:t>. Por su parte, el artículo 218 de la Constitución, le asigna a la policía nacional, el mantenimiento de las condiciones necesarias para el ejercicio de los derechos y libertades públicas, y para asegurar que los habitantes de Colombia convivan en paz.</w:t>
      </w:r>
    </w:p>
    <w:p w14:paraId="3B009989" w14:textId="77777777" w:rsidR="008A5C86" w:rsidRPr="00AA0E65" w:rsidRDefault="008A5C86" w:rsidP="00765DFC">
      <w:pPr>
        <w:spacing w:line="288" w:lineRule="auto"/>
        <w:ind w:left="720" w:right="446"/>
        <w:contextualSpacing/>
        <w:jc w:val="both"/>
        <w:rPr>
          <w:rFonts w:ascii="Arial Narrow" w:eastAsia="Helvetica Neue Light" w:hAnsi="Arial Narrow" w:cs="Arial"/>
          <w:i/>
          <w:iCs/>
          <w:sz w:val="20"/>
          <w:szCs w:val="20"/>
        </w:rPr>
      </w:pPr>
    </w:p>
    <w:p w14:paraId="210EF0EB" w14:textId="77777777" w:rsidR="008A5C86" w:rsidRPr="00AA0E65" w:rsidRDefault="008A5C86" w:rsidP="00765DFC">
      <w:pPr>
        <w:spacing w:line="288" w:lineRule="auto"/>
        <w:ind w:left="720" w:right="446"/>
        <w:contextualSpacing/>
        <w:jc w:val="both"/>
        <w:rPr>
          <w:rFonts w:ascii="Arial Narrow" w:eastAsia="Helvetica Neue Light" w:hAnsi="Arial Narrow" w:cs="Arial"/>
          <w:sz w:val="20"/>
          <w:szCs w:val="20"/>
        </w:rPr>
      </w:pPr>
      <w:r w:rsidRPr="00AA0E65">
        <w:rPr>
          <w:rFonts w:ascii="Arial Narrow" w:eastAsia="Helvetica Neue Light" w:hAnsi="Arial Narrow" w:cs="Arial"/>
          <w:i/>
          <w:iCs/>
          <w:sz w:val="20"/>
          <w:szCs w:val="20"/>
        </w:rPr>
        <w:lastRenderedPageBreak/>
        <w:t>Este régimen especial de la Fuerza Pública a partir del potencial riesgo que comportan sus funciones, tiene su origen no sólo en la consagración expresa de los citados artículos de la Constitución, sino también en el mismo artículo 123 de la Carta Política que establece la diversidad de vínculos jurídicos que se presentan en el desarrollo de la función pública (v.gr. los miembros de corporaciones públicas, los empleados públicos y los trabajadores oficiales); y que, en mayor o menor medida, con sujeción a lo previsto en el artículo 150-19 del mismo estatuto Superior, permite al legislador regular de diversa manera el régimen salarial, prestacional y de seguridad social de dichos servidores</w:t>
      </w:r>
      <w:r w:rsidRPr="00AA0E65">
        <w:rPr>
          <w:rFonts w:ascii="Arial Narrow" w:eastAsia="Helvetica Neue Light" w:hAnsi="Arial Narrow" w:cs="Arial"/>
          <w:sz w:val="20"/>
          <w:szCs w:val="20"/>
        </w:rPr>
        <w:t xml:space="preserve"> </w:t>
      </w:r>
    </w:p>
    <w:p w14:paraId="553D1A2C" w14:textId="77777777" w:rsidR="008A5C86" w:rsidRPr="00AA0E65" w:rsidRDefault="008A5C86" w:rsidP="00765DFC">
      <w:pPr>
        <w:spacing w:line="288" w:lineRule="auto"/>
        <w:ind w:left="720" w:right="446"/>
        <w:contextualSpacing/>
        <w:jc w:val="both"/>
        <w:rPr>
          <w:rFonts w:ascii="Arial Narrow" w:eastAsia="Helvetica Neue Light" w:hAnsi="Arial Narrow" w:cs="Arial"/>
          <w:i/>
          <w:iCs/>
          <w:sz w:val="20"/>
          <w:szCs w:val="20"/>
        </w:rPr>
      </w:pPr>
    </w:p>
    <w:p w14:paraId="2421E9AB" w14:textId="77777777" w:rsidR="008A5C86" w:rsidRPr="00AA0E65" w:rsidRDefault="008A5C86" w:rsidP="00765DFC">
      <w:pPr>
        <w:spacing w:line="288" w:lineRule="auto"/>
        <w:ind w:left="720" w:right="446"/>
        <w:contextualSpacing/>
        <w:jc w:val="both"/>
        <w:rPr>
          <w:rFonts w:ascii="Arial Narrow" w:eastAsia="Helvetica Neue Light" w:hAnsi="Arial Narrow" w:cs="Arial"/>
          <w:i/>
          <w:iCs/>
          <w:sz w:val="20"/>
          <w:szCs w:val="20"/>
        </w:rPr>
      </w:pPr>
      <w:r w:rsidRPr="00AA0E65">
        <w:rPr>
          <w:rFonts w:ascii="Arial Narrow" w:eastAsia="Helvetica Neue Light" w:hAnsi="Arial Narrow" w:cs="Arial"/>
          <w:i/>
          <w:iCs/>
          <w:sz w:val="20"/>
          <w:szCs w:val="20"/>
          <w:u w:val="single"/>
        </w:rPr>
        <w:t>Es por ello que la existencia de un régimen especial prestacional de seguridad social, implica la imposibilidad de someter a sus beneficiarios al sistema normativo general (Ley 100 de 1993 y Ley 797 de 2003); por el contrario, su especialidad conduce a crear o regular distintas modalidades de prestaciones que permitan reconocer el fin constitucional que legitima su exclusión del sistema general, es decir, es indispensable adoptar medidas de protección superiores, en aras de propender por la igualdad material, la equidad y la justicia social de las minorías beneficiadas con la especial protección prevista en la Constitución</w:t>
      </w:r>
      <w:r w:rsidRPr="00AA0E65">
        <w:rPr>
          <w:rFonts w:ascii="Arial Narrow" w:eastAsia="Helvetica Neue Light" w:hAnsi="Arial Narrow" w:cs="Arial"/>
          <w:sz w:val="20"/>
          <w:szCs w:val="20"/>
        </w:rPr>
        <w:t xml:space="preserve"> (subrayado fuera del original).</w:t>
      </w:r>
    </w:p>
    <w:p w14:paraId="440E1D3D"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6C847803"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Por su parte, el principio de progresividad de los derechos sociales refiere que la cobertura de la Seguridad Social, así como la prohibición de adoptar medidas en retroceso de la protección de derechos sociales prestacionales, tiene por objeto no desmejorar los beneficios señalados previamente en leyes sin justificación alguna. Esta prohibición se consagra tanto en la Constitución Política (Artículo 48), a la luz de normas internacionales como el Pacto Internacional de Derechos Económicos, Sociales y Culturales de Naciones Unidad y el Pacto de San José de Costa Rica, en los cuales se enuncia y desarrolla la progresividad legislativa en materia de derechos económicos, sociales y culturales. </w:t>
      </w:r>
    </w:p>
    <w:p w14:paraId="30FCF68A"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738AD1E3"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A la luz de lo anterior, la Corte Constitucional en sentencia C-428 de 2009 señala: </w:t>
      </w:r>
      <w:r w:rsidRPr="00AA0E65">
        <w:rPr>
          <w:rFonts w:ascii="Arial Narrow" w:eastAsia="Helvetica Neue Light" w:hAnsi="Arial Narrow" w:cs="Arial"/>
          <w:i/>
          <w:iCs/>
          <w:sz w:val="20"/>
          <w:szCs w:val="20"/>
        </w:rPr>
        <w:t>“el mandato de progresividad implica que, una vez alcanzado un determinado nivel de protección, la amplia libertad de configuración del legislador en materia de derechos sociales se ve restringida por el estándar logrado”</w:t>
      </w:r>
      <w:r w:rsidRPr="00AA0E65">
        <w:rPr>
          <w:rFonts w:ascii="Arial Narrow" w:eastAsia="Helvetica Neue Light" w:hAnsi="Arial Narrow" w:cs="Arial"/>
          <w:sz w:val="20"/>
          <w:szCs w:val="20"/>
        </w:rPr>
        <w:t xml:space="preserve">. Es así que todo retroceso frente a la protección alcanzada constituye un problema constitucional por contradecir </w:t>
      </w:r>
      <w:r w:rsidRPr="00AA0E65">
        <w:rPr>
          <w:rFonts w:ascii="Arial Narrow" w:eastAsia="Helvetica Neue Light" w:hAnsi="Arial Narrow" w:cs="Arial"/>
          <w:i/>
          <w:iCs/>
          <w:sz w:val="20"/>
          <w:szCs w:val="20"/>
        </w:rPr>
        <w:t>prima facie</w:t>
      </w:r>
      <w:r w:rsidRPr="00AA0E65">
        <w:rPr>
          <w:rFonts w:ascii="Arial Narrow" w:eastAsia="Helvetica Neue Light" w:hAnsi="Arial Narrow" w:cs="Arial"/>
          <w:sz w:val="20"/>
          <w:szCs w:val="20"/>
        </w:rPr>
        <w:t>, el mandato de progresividad.</w:t>
      </w:r>
    </w:p>
    <w:p w14:paraId="2FA2F5CA"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19BC17D5"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La Corte Constitucional ha fijado igualmente la regla de protección constitucional sobre los derechos adquiridos, lo cual se refiere a las situaciones ya establecidas y no a las condiciones para ejercer esos derechos. Esto significa que si alguien está disfrutando de un derecho cuyos efectos se consolidan gradualmente, como pensión, salario, prestaciones sociales, etc. su derecho está respaldado. Sin embargo, puntualiza el alto Tribunal que todos los efectos futuros pueden ser modificados en función de los objetivos constitucionales dentro de los límites establecidos por la propia Carta. Por lo anterior, el derecho adquirido puede cambiar, siempre y cuando no sea eliminado por completo. </w:t>
      </w:r>
    </w:p>
    <w:p w14:paraId="5FEB0ADD"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p>
    <w:p w14:paraId="570C9ADF" w14:textId="77777777" w:rsidR="008A5C86" w:rsidRPr="00AA0E65" w:rsidRDefault="008A5C86" w:rsidP="008A5C86">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En este orden de ideas, el principio de progresividad en clave del reconocimiento de la mesada catorce se ajusta con los límites de configuración legislativa, de acuerdo con los parámetros que ha delineado la Corte Constitucional, esto es, la citada mesada no es regresiva en términos de derechos adquiridos para los miembros de la Fuerza Pública, pues el Ministerio de Defensa la ha consignado ininterrumpidamente, pero tampoco es una regresividad en términos de la expectativa del derecho para quienes estarán en asignación de retiro o pensión, sino que por el contrario, en cumplimiento del tratamiento diferenciado, verbigracia el Régimen Especial para la Fuerzas Militares y de Policía, se procura un beneficio adicional en bienestar, calidad de vida y condiciones de dignidad para las y los veteranos de la Fuerza Pública.</w:t>
      </w:r>
    </w:p>
    <w:p w14:paraId="2B02ED60" w14:textId="77777777" w:rsidR="006B20C4" w:rsidRPr="00AA0E65" w:rsidRDefault="006B20C4" w:rsidP="00AA0E65">
      <w:pPr>
        <w:spacing w:line="288" w:lineRule="auto"/>
        <w:contextualSpacing/>
        <w:jc w:val="both"/>
        <w:rPr>
          <w:rFonts w:ascii="Arial Narrow" w:eastAsia="Helvetica Neue Light" w:hAnsi="Arial Narrow" w:cs="Arial"/>
          <w:sz w:val="20"/>
          <w:szCs w:val="20"/>
        </w:rPr>
      </w:pPr>
    </w:p>
    <w:p w14:paraId="25DF02AA" w14:textId="4D132A21" w:rsidR="00E7065F" w:rsidRPr="00AA0E65" w:rsidRDefault="00303534" w:rsidP="000E38E2">
      <w:pPr>
        <w:pStyle w:val="Prrafodelista"/>
        <w:numPr>
          <w:ilvl w:val="0"/>
          <w:numId w:val="7"/>
        </w:numPr>
        <w:spacing w:line="288" w:lineRule="auto"/>
        <w:jc w:val="both"/>
        <w:rPr>
          <w:rFonts w:ascii="Arial Narrow" w:eastAsia="Helvetica Neue Light" w:hAnsi="Arial Narrow" w:cs="Arial"/>
          <w:b/>
          <w:bCs/>
          <w:sz w:val="20"/>
          <w:szCs w:val="20"/>
        </w:rPr>
      </w:pPr>
      <w:bookmarkStart w:id="13" w:name="_1fob9te" w:colFirst="0" w:colLast="0"/>
      <w:bookmarkEnd w:id="13"/>
      <w:r w:rsidRPr="00AA0E65">
        <w:rPr>
          <w:rFonts w:ascii="Arial Narrow" w:eastAsia="Helvetica Neue Light" w:hAnsi="Arial Narrow" w:cs="Arial"/>
          <w:b/>
          <w:bCs/>
          <w:sz w:val="20"/>
          <w:szCs w:val="20"/>
        </w:rPr>
        <w:t>IMPACTO FISCAL</w:t>
      </w:r>
      <w:r w:rsidR="002B3A39" w:rsidRPr="00AA0E65">
        <w:rPr>
          <w:rFonts w:ascii="Arial Narrow" w:eastAsia="Helvetica Neue Light" w:hAnsi="Arial Narrow" w:cs="Arial"/>
          <w:b/>
          <w:bCs/>
          <w:sz w:val="20"/>
          <w:szCs w:val="20"/>
        </w:rPr>
        <w:t xml:space="preserve"> DE LA INICIATIVA</w:t>
      </w:r>
    </w:p>
    <w:p w14:paraId="13304A73" w14:textId="77777777" w:rsidR="002B3A39" w:rsidRPr="00AA0E65" w:rsidRDefault="002B3A39"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 </w:t>
      </w:r>
    </w:p>
    <w:p w14:paraId="462E94DE" w14:textId="4DA26D7F" w:rsidR="00785065" w:rsidRPr="00AA0E65" w:rsidRDefault="002B3A39"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En cumplimiento de lo dispuesto en la Ley 8</w:t>
      </w:r>
      <w:r w:rsidR="003F36BC" w:rsidRPr="00AA0E65">
        <w:rPr>
          <w:rFonts w:ascii="Arial Narrow" w:eastAsia="Helvetica Neue Light" w:hAnsi="Arial Narrow" w:cs="Arial"/>
          <w:sz w:val="20"/>
          <w:szCs w:val="20"/>
        </w:rPr>
        <w:t xml:space="preserve">09 </w:t>
      </w:r>
      <w:r w:rsidRPr="00AA0E65">
        <w:rPr>
          <w:rFonts w:ascii="Arial Narrow" w:eastAsia="Helvetica Neue Light" w:hAnsi="Arial Narrow" w:cs="Arial"/>
          <w:sz w:val="20"/>
          <w:szCs w:val="20"/>
        </w:rPr>
        <w:t xml:space="preserve">de 2003, que en su artículo </w:t>
      </w:r>
      <w:r w:rsidR="00C30BA9" w:rsidRPr="00AA0E65">
        <w:rPr>
          <w:rFonts w:ascii="Arial Narrow" w:eastAsia="Helvetica Neue Light" w:hAnsi="Arial Narrow" w:cs="Arial"/>
          <w:sz w:val="20"/>
          <w:szCs w:val="20"/>
        </w:rPr>
        <w:t>7 indica</w:t>
      </w:r>
      <w:r w:rsidR="00785065" w:rsidRPr="00AA0E65">
        <w:rPr>
          <w:rFonts w:ascii="Arial Narrow" w:eastAsia="Helvetica Neue Light" w:hAnsi="Arial Narrow" w:cs="Arial"/>
          <w:sz w:val="20"/>
          <w:szCs w:val="20"/>
        </w:rPr>
        <w:t xml:space="preserve"> que </w:t>
      </w:r>
      <w:r w:rsidR="00785065" w:rsidRPr="00AA0E65">
        <w:rPr>
          <w:rFonts w:ascii="Arial Narrow" w:eastAsia="Helvetica Neue Light" w:hAnsi="Arial Narrow" w:cs="Arial"/>
          <w:i/>
          <w:iCs/>
          <w:sz w:val="20"/>
          <w:szCs w:val="20"/>
        </w:rPr>
        <w:t>“deberá incluirse expresamente en la exposición de motivos y en las ponencias de trámite respectivas los costos fiscales de la iniciativa y la fuente de ingreso adicional generada para el financiamiento de dicho costo”</w:t>
      </w:r>
      <w:r w:rsidR="00785065" w:rsidRPr="00AA0E65">
        <w:rPr>
          <w:rFonts w:ascii="Arial Narrow" w:eastAsia="Helvetica Neue Light" w:hAnsi="Arial Narrow" w:cs="Arial"/>
          <w:sz w:val="20"/>
          <w:szCs w:val="20"/>
        </w:rPr>
        <w:t xml:space="preserve">, </w:t>
      </w:r>
      <w:r w:rsidR="006C6B2E" w:rsidRPr="00AA0E65">
        <w:rPr>
          <w:rFonts w:ascii="Arial Narrow" w:eastAsia="Helvetica Neue Light" w:hAnsi="Arial Narrow" w:cs="Arial"/>
          <w:sz w:val="20"/>
          <w:szCs w:val="20"/>
        </w:rPr>
        <w:t xml:space="preserve">el Ministerio de Defensa Nacional solicitó observaciones al Ministerio de Hacienda. </w:t>
      </w:r>
      <w:r w:rsidR="006C6B2E" w:rsidRPr="00AA0E65">
        <w:rPr>
          <w:rFonts w:ascii="Arial Narrow" w:eastAsia="Helvetica Neue Light" w:hAnsi="Arial Narrow" w:cs="Arial"/>
          <w:sz w:val="20"/>
          <w:szCs w:val="20"/>
        </w:rPr>
        <w:lastRenderedPageBreak/>
        <w:t xml:space="preserve">Al respecto, tal cartera señaló que las </w:t>
      </w:r>
      <w:r w:rsidR="00785065" w:rsidRPr="00AA0E65">
        <w:rPr>
          <w:rFonts w:ascii="Arial Narrow" w:eastAsia="Helvetica Neue Light" w:hAnsi="Arial Narrow" w:cs="Arial"/>
          <w:sz w:val="20"/>
          <w:szCs w:val="20"/>
        </w:rPr>
        <w:t>unidades del sector Defensa pagadoras de mesadas pensiones y asignaciones de retiro</w:t>
      </w:r>
      <w:r w:rsidR="006C6B2E" w:rsidRPr="00AA0E65">
        <w:rPr>
          <w:rFonts w:ascii="Arial Narrow" w:eastAsia="Helvetica Neue Light" w:hAnsi="Arial Narrow" w:cs="Arial"/>
          <w:sz w:val="20"/>
          <w:szCs w:val="20"/>
        </w:rPr>
        <w:t xml:space="preserve">, </w:t>
      </w:r>
      <w:r w:rsidR="00785065" w:rsidRPr="00AA0E65">
        <w:rPr>
          <w:rFonts w:ascii="Arial Narrow" w:eastAsia="Helvetica Neue Light" w:hAnsi="Arial Narrow" w:cs="Arial"/>
          <w:sz w:val="20"/>
          <w:szCs w:val="20"/>
        </w:rPr>
        <w:t>Dirección de Veteranos y Rehabilitación Inclusiva - DIVRI, Policía Nacional, Caja de Retiro de las Fuerzas Militares – CREMIL y Caja de Sueldos de Retiro de la Policía Nacional – CASUR</w:t>
      </w:r>
      <w:r w:rsidR="006C6B2E" w:rsidRPr="00AA0E65">
        <w:rPr>
          <w:rFonts w:ascii="Arial Narrow" w:eastAsia="Helvetica Neue Light" w:hAnsi="Arial Narrow" w:cs="Arial"/>
          <w:sz w:val="20"/>
          <w:szCs w:val="20"/>
        </w:rPr>
        <w:t xml:space="preserve">, </w:t>
      </w:r>
      <w:r w:rsidR="00785065" w:rsidRPr="00AA0E65">
        <w:rPr>
          <w:rFonts w:ascii="Arial Narrow" w:eastAsia="Helvetica Neue Light" w:hAnsi="Arial Narrow" w:cs="Arial"/>
          <w:sz w:val="20"/>
          <w:szCs w:val="20"/>
        </w:rPr>
        <w:t xml:space="preserve">contemplaron en la programación presupuestal del 2023, así como en el Marco de Gasto de Mediano Plazo MGMP 2024-2 026 y en el Marco Fiscal de Mediano Plazo MFMP 2024-2034 del Sector Defensa, los recursos </w:t>
      </w:r>
      <w:r w:rsidR="006C6B2E" w:rsidRPr="00AA0E65">
        <w:rPr>
          <w:rFonts w:ascii="Arial Narrow" w:eastAsia="Helvetica Neue Light" w:hAnsi="Arial Narrow" w:cs="Arial"/>
          <w:sz w:val="20"/>
          <w:szCs w:val="20"/>
        </w:rPr>
        <w:t>requeridos</w:t>
      </w:r>
      <w:r w:rsidR="00785065" w:rsidRPr="00AA0E65">
        <w:rPr>
          <w:rFonts w:ascii="Arial Narrow" w:eastAsia="Helvetica Neue Light" w:hAnsi="Arial Narrow" w:cs="Arial"/>
          <w:sz w:val="20"/>
          <w:szCs w:val="20"/>
        </w:rPr>
        <w:t xml:space="preserve"> para el cumplimiento de la obligación de la mesada pensional y de asignación de retiro</w:t>
      </w:r>
      <w:r w:rsidR="006C6B2E" w:rsidRPr="00AA0E65">
        <w:rPr>
          <w:rFonts w:ascii="Arial Narrow" w:eastAsia="Helvetica Neue Light" w:hAnsi="Arial Narrow" w:cs="Arial"/>
          <w:sz w:val="20"/>
          <w:szCs w:val="20"/>
        </w:rPr>
        <w:t xml:space="preserve"> número</w:t>
      </w:r>
      <w:r w:rsidR="00785065" w:rsidRPr="00AA0E65">
        <w:rPr>
          <w:rFonts w:ascii="Arial Narrow" w:eastAsia="Helvetica Neue Light" w:hAnsi="Arial Narrow" w:cs="Arial"/>
          <w:sz w:val="20"/>
          <w:szCs w:val="20"/>
        </w:rPr>
        <w:t xml:space="preserve"> catorce de cada vigencia.</w:t>
      </w:r>
    </w:p>
    <w:p w14:paraId="0411EF74" w14:textId="77777777" w:rsidR="00785065" w:rsidRPr="00AA0E65" w:rsidRDefault="00785065" w:rsidP="00AA0E65">
      <w:pPr>
        <w:spacing w:line="288" w:lineRule="auto"/>
        <w:contextualSpacing/>
        <w:jc w:val="both"/>
        <w:rPr>
          <w:rFonts w:ascii="Arial Narrow" w:eastAsia="Helvetica Neue Light" w:hAnsi="Arial Narrow" w:cs="Arial"/>
          <w:sz w:val="20"/>
          <w:szCs w:val="20"/>
        </w:rPr>
      </w:pPr>
    </w:p>
    <w:p w14:paraId="2DEE391B" w14:textId="6CD97684" w:rsidR="00785065" w:rsidRPr="00AA0E65" w:rsidRDefault="006C6B2E"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E</w:t>
      </w:r>
      <w:r w:rsidR="00785065" w:rsidRPr="00AA0E65">
        <w:rPr>
          <w:rFonts w:ascii="Arial Narrow" w:eastAsia="Helvetica Neue Light" w:hAnsi="Arial Narrow" w:cs="Arial"/>
          <w:sz w:val="20"/>
          <w:szCs w:val="20"/>
        </w:rPr>
        <w:t xml:space="preserve">l impacto presupuestal estimado </w:t>
      </w:r>
      <w:r w:rsidRPr="00AA0E65">
        <w:rPr>
          <w:rFonts w:ascii="Arial Narrow" w:eastAsia="Helvetica Neue Light" w:hAnsi="Arial Narrow" w:cs="Arial"/>
          <w:sz w:val="20"/>
          <w:szCs w:val="20"/>
        </w:rPr>
        <w:t>para el</w:t>
      </w:r>
      <w:r w:rsidR="00785065" w:rsidRPr="00AA0E65">
        <w:rPr>
          <w:rFonts w:ascii="Arial Narrow" w:eastAsia="Helvetica Neue Light" w:hAnsi="Arial Narrow" w:cs="Arial"/>
          <w:sz w:val="20"/>
          <w:szCs w:val="20"/>
        </w:rPr>
        <w:t xml:space="preserve"> pago de la mesada catorce a los pensionados y retirados de la Fuerza Pública representa el 7% de los recursos anuales programados </w:t>
      </w:r>
      <w:r w:rsidRPr="00AA0E65">
        <w:rPr>
          <w:rFonts w:ascii="Arial Narrow" w:eastAsia="Helvetica Neue Light" w:hAnsi="Arial Narrow" w:cs="Arial"/>
          <w:sz w:val="20"/>
          <w:szCs w:val="20"/>
        </w:rPr>
        <w:t>para mesadas pensionales y asignaciones de retiro, y su costo a precios de 2023 (con un incremento salarial del 14.62%) asciende a $ 849.894 millones como se detalla a continuación, y con cuyo presupuesto</w:t>
      </w:r>
      <w:r w:rsidR="001F0939">
        <w:rPr>
          <w:rFonts w:ascii="Arial Narrow" w:eastAsia="Helvetica Neue Light" w:hAnsi="Arial Narrow" w:cs="Arial"/>
          <w:sz w:val="20"/>
          <w:szCs w:val="20"/>
        </w:rPr>
        <w:t>,</w:t>
      </w:r>
      <w:r w:rsidRPr="00AA0E65">
        <w:rPr>
          <w:rFonts w:ascii="Arial Narrow" w:eastAsia="Helvetica Neue Light" w:hAnsi="Arial Narrow" w:cs="Arial"/>
          <w:sz w:val="20"/>
          <w:szCs w:val="20"/>
        </w:rPr>
        <w:t xml:space="preserve"> en todo caso</w:t>
      </w:r>
      <w:r w:rsidR="001F0939">
        <w:rPr>
          <w:rFonts w:ascii="Arial Narrow" w:eastAsia="Helvetica Neue Light" w:hAnsi="Arial Narrow" w:cs="Arial"/>
          <w:sz w:val="20"/>
          <w:szCs w:val="20"/>
        </w:rPr>
        <w:t>,</w:t>
      </w:r>
      <w:r w:rsidRPr="00AA0E65">
        <w:rPr>
          <w:rFonts w:ascii="Arial Narrow" w:eastAsia="Helvetica Neue Light" w:hAnsi="Arial Narrow" w:cs="Arial"/>
          <w:sz w:val="20"/>
          <w:szCs w:val="20"/>
        </w:rPr>
        <w:t xml:space="preserve"> ya cuenta el Ministerio de Defensa:</w:t>
      </w:r>
    </w:p>
    <w:p w14:paraId="03778040" w14:textId="32B0DD55" w:rsidR="00905B68" w:rsidRPr="00AA0E65" w:rsidRDefault="00905B68" w:rsidP="00AA0E65">
      <w:pPr>
        <w:spacing w:line="288" w:lineRule="auto"/>
        <w:contextualSpacing/>
        <w:jc w:val="both"/>
        <w:rPr>
          <w:rFonts w:ascii="Arial Narrow" w:eastAsia="Helvetica Neue Light" w:hAnsi="Arial Narrow" w:cs="Arial"/>
          <w:sz w:val="20"/>
          <w:szCs w:val="20"/>
        </w:rPr>
      </w:pPr>
    </w:p>
    <w:tbl>
      <w:tblPr>
        <w:tblStyle w:val="Tablaconcuadrcula3-nfasis1"/>
        <w:tblW w:w="4992" w:type="pct"/>
        <w:tblLayout w:type="fixed"/>
        <w:tblLook w:val="0400" w:firstRow="0" w:lastRow="0" w:firstColumn="0" w:lastColumn="0" w:noHBand="0" w:noVBand="1"/>
      </w:tblPr>
      <w:tblGrid>
        <w:gridCol w:w="1682"/>
        <w:gridCol w:w="1149"/>
        <w:gridCol w:w="991"/>
        <w:gridCol w:w="1135"/>
        <w:gridCol w:w="1133"/>
        <w:gridCol w:w="1844"/>
        <w:gridCol w:w="1559"/>
      </w:tblGrid>
      <w:tr w:rsidR="00797956" w:rsidRPr="00AA0E65" w14:paraId="38644004" w14:textId="609BE684" w:rsidTr="00A85DAE">
        <w:trPr>
          <w:cnfStyle w:val="000000100000" w:firstRow="0" w:lastRow="0" w:firstColumn="0" w:lastColumn="0" w:oddVBand="0" w:evenVBand="0" w:oddHBand="1" w:evenHBand="0" w:firstRowFirstColumn="0" w:firstRowLastColumn="0" w:lastRowFirstColumn="0" w:lastRowLastColumn="0"/>
          <w:trHeight w:val="286"/>
        </w:trPr>
        <w:tc>
          <w:tcPr>
            <w:tcW w:w="5000" w:type="pct"/>
            <w:gridSpan w:val="7"/>
          </w:tcPr>
          <w:p w14:paraId="7A72D899" w14:textId="2213EA3A" w:rsidR="00797956" w:rsidRPr="00AA0E65" w:rsidRDefault="00AB3068" w:rsidP="00AA0E65">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 xml:space="preserve">Recursos por los rubros </w:t>
            </w:r>
            <w:r w:rsidR="00797956" w:rsidRPr="00AA0E65">
              <w:rPr>
                <w:rFonts w:ascii="Arial Narrow" w:eastAsia="Helvetica Neue Light" w:hAnsi="Arial Narrow" w:cs="Arial"/>
                <w:b/>
                <w:bCs/>
                <w:sz w:val="20"/>
                <w:szCs w:val="20"/>
              </w:rPr>
              <w:t>A-03-04-02-001 Mesadas pensionales y A-03-04-02-013 Asignación de retiro en el sector Defensa – Vigencia 2023 (en millones de pesos)</w:t>
            </w:r>
          </w:p>
        </w:tc>
      </w:tr>
      <w:tr w:rsidR="00BF219B" w:rsidRPr="00AA0E65" w14:paraId="553AEB5D" w14:textId="77777777" w:rsidTr="00A85DAE">
        <w:tc>
          <w:tcPr>
            <w:tcW w:w="886" w:type="pct"/>
            <w:vAlign w:val="center"/>
          </w:tcPr>
          <w:p w14:paraId="1DB6A831" w14:textId="360B6152"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UNIDAD SECTOR DEFENSA</w:t>
            </w:r>
          </w:p>
        </w:tc>
        <w:tc>
          <w:tcPr>
            <w:tcW w:w="605" w:type="pct"/>
            <w:vAlign w:val="center"/>
          </w:tcPr>
          <w:p w14:paraId="0D72DCE4" w14:textId="4E8ED21F"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DIVRI</w:t>
            </w:r>
          </w:p>
        </w:tc>
        <w:tc>
          <w:tcPr>
            <w:tcW w:w="522" w:type="pct"/>
            <w:vAlign w:val="center"/>
          </w:tcPr>
          <w:p w14:paraId="0A90CECE" w14:textId="558D7DAA"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PONAL</w:t>
            </w:r>
          </w:p>
        </w:tc>
        <w:tc>
          <w:tcPr>
            <w:tcW w:w="598" w:type="pct"/>
            <w:vAlign w:val="center"/>
          </w:tcPr>
          <w:p w14:paraId="705A5C3F" w14:textId="793A337B"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CREMIL</w:t>
            </w:r>
          </w:p>
        </w:tc>
        <w:tc>
          <w:tcPr>
            <w:tcW w:w="597" w:type="pct"/>
            <w:vAlign w:val="center"/>
          </w:tcPr>
          <w:p w14:paraId="03DF675D" w14:textId="0B3E9F6B"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CASUR</w:t>
            </w:r>
          </w:p>
        </w:tc>
        <w:tc>
          <w:tcPr>
            <w:tcW w:w="971" w:type="pct"/>
            <w:vAlign w:val="center"/>
          </w:tcPr>
          <w:p w14:paraId="140DD7DF" w14:textId="663FB094"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TOTAL</w:t>
            </w:r>
            <w:r w:rsidR="00BF219B" w:rsidRPr="00AA0E65">
              <w:rPr>
                <w:rFonts w:ascii="Arial Narrow" w:eastAsia="Helvetica Neue Light" w:hAnsi="Arial Narrow" w:cs="Arial"/>
                <w:b/>
                <w:bCs/>
                <w:sz w:val="20"/>
                <w:szCs w:val="20"/>
              </w:rPr>
              <w:t xml:space="preserve"> NECESIDAD DE RECURSOS</w:t>
            </w:r>
          </w:p>
        </w:tc>
        <w:tc>
          <w:tcPr>
            <w:tcW w:w="821" w:type="pct"/>
            <w:vAlign w:val="center"/>
          </w:tcPr>
          <w:p w14:paraId="3C57EA62" w14:textId="611E59DA" w:rsidR="00797956" w:rsidRPr="00AA0E65" w:rsidRDefault="00797956"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w:t>
            </w:r>
          </w:p>
          <w:p w14:paraId="635FB273" w14:textId="717008DD" w:rsidR="00BF219B" w:rsidRPr="00AA0E65" w:rsidRDefault="00BF219B" w:rsidP="00A85DAE">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PARTICIPACIÓN</w:t>
            </w:r>
          </w:p>
        </w:tc>
      </w:tr>
      <w:tr w:rsidR="00BF219B" w:rsidRPr="00AA0E65" w14:paraId="79FB8F0C" w14:textId="77777777" w:rsidTr="006C6B2E">
        <w:trPr>
          <w:cnfStyle w:val="000000100000" w:firstRow="0" w:lastRow="0" w:firstColumn="0" w:lastColumn="0" w:oddVBand="0" w:evenVBand="0" w:oddHBand="1" w:evenHBand="0" w:firstRowFirstColumn="0" w:firstRowLastColumn="0" w:lastRowFirstColumn="0" w:lastRowLastColumn="0"/>
        </w:trPr>
        <w:tc>
          <w:tcPr>
            <w:tcW w:w="886" w:type="pct"/>
          </w:tcPr>
          <w:p w14:paraId="71483E67" w14:textId="69C64AEF" w:rsidR="00797956" w:rsidRPr="00AA0E65" w:rsidRDefault="00797956"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Mesada 13</w:t>
            </w:r>
          </w:p>
        </w:tc>
        <w:tc>
          <w:tcPr>
            <w:tcW w:w="605" w:type="pct"/>
          </w:tcPr>
          <w:p w14:paraId="0315EE56" w14:textId="5F3F5C22"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$1.420.485</w:t>
            </w:r>
          </w:p>
        </w:tc>
        <w:tc>
          <w:tcPr>
            <w:tcW w:w="522" w:type="pct"/>
          </w:tcPr>
          <w:p w14:paraId="7B64F94F" w14:textId="2872C7F1"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$969.122</w:t>
            </w:r>
          </w:p>
        </w:tc>
        <w:tc>
          <w:tcPr>
            <w:tcW w:w="598" w:type="pct"/>
          </w:tcPr>
          <w:p w14:paraId="6BBD4203" w14:textId="75DCE44F"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$4.913.993</w:t>
            </w:r>
          </w:p>
        </w:tc>
        <w:tc>
          <w:tcPr>
            <w:tcW w:w="597" w:type="pct"/>
          </w:tcPr>
          <w:p w14:paraId="3B43682F" w14:textId="6744F8A9"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$4.828.188</w:t>
            </w:r>
          </w:p>
        </w:tc>
        <w:tc>
          <w:tcPr>
            <w:tcW w:w="971" w:type="pct"/>
          </w:tcPr>
          <w:p w14:paraId="3449126F" w14:textId="67D657C8"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$12.131.788</w:t>
            </w:r>
          </w:p>
        </w:tc>
        <w:tc>
          <w:tcPr>
            <w:tcW w:w="821" w:type="pct"/>
          </w:tcPr>
          <w:p w14:paraId="6A015C6F" w14:textId="367A4289" w:rsidR="00797956" w:rsidRPr="00AA0E65" w:rsidRDefault="00797956" w:rsidP="00AA0E65">
            <w:pPr>
              <w:spacing w:line="288" w:lineRule="auto"/>
              <w:contextualSpacing/>
              <w:jc w:val="center"/>
              <w:rPr>
                <w:rFonts w:ascii="Arial Narrow" w:eastAsia="Helvetica Neue Light" w:hAnsi="Arial Narrow" w:cs="Arial"/>
                <w:sz w:val="20"/>
                <w:szCs w:val="20"/>
              </w:rPr>
            </w:pPr>
            <w:r w:rsidRPr="00AA0E65">
              <w:rPr>
                <w:rFonts w:ascii="Arial Narrow" w:eastAsia="Helvetica Neue Light" w:hAnsi="Arial Narrow" w:cs="Arial"/>
                <w:sz w:val="20"/>
                <w:szCs w:val="20"/>
              </w:rPr>
              <w:t>93%</w:t>
            </w:r>
          </w:p>
        </w:tc>
      </w:tr>
      <w:tr w:rsidR="00BF219B" w:rsidRPr="00AA0E65" w14:paraId="7A8F097A" w14:textId="77777777" w:rsidTr="006C6B2E">
        <w:tc>
          <w:tcPr>
            <w:tcW w:w="886" w:type="pct"/>
          </w:tcPr>
          <w:p w14:paraId="34246119" w14:textId="168DF941" w:rsidR="00797956" w:rsidRPr="00AA0E65" w:rsidRDefault="00797956"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Mesada 14</w:t>
            </w:r>
          </w:p>
        </w:tc>
        <w:tc>
          <w:tcPr>
            <w:tcW w:w="605" w:type="pct"/>
          </w:tcPr>
          <w:p w14:paraId="2DCF960D" w14:textId="1CBE5FD7"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$78.502</w:t>
            </w:r>
          </w:p>
        </w:tc>
        <w:tc>
          <w:tcPr>
            <w:tcW w:w="522" w:type="pct"/>
          </w:tcPr>
          <w:p w14:paraId="0FBC3C2E" w14:textId="566D3F04"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$13.892</w:t>
            </w:r>
          </w:p>
        </w:tc>
        <w:tc>
          <w:tcPr>
            <w:tcW w:w="598" w:type="pct"/>
          </w:tcPr>
          <w:p w14:paraId="435D60D1" w14:textId="362F8E6E"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$384.687</w:t>
            </w:r>
          </w:p>
        </w:tc>
        <w:tc>
          <w:tcPr>
            <w:tcW w:w="597" w:type="pct"/>
          </w:tcPr>
          <w:p w14:paraId="47F3AA52" w14:textId="5C0466F3"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$372.813</w:t>
            </w:r>
          </w:p>
        </w:tc>
        <w:tc>
          <w:tcPr>
            <w:tcW w:w="971" w:type="pct"/>
          </w:tcPr>
          <w:p w14:paraId="42CECB72" w14:textId="24F27105" w:rsidR="00797956" w:rsidRPr="00AA0E65" w:rsidRDefault="00797956" w:rsidP="00AA0E65">
            <w:pPr>
              <w:spacing w:line="288" w:lineRule="auto"/>
              <w:contextualSpacing/>
              <w:jc w:val="right"/>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$849.894</w:t>
            </w:r>
          </w:p>
        </w:tc>
        <w:tc>
          <w:tcPr>
            <w:tcW w:w="821" w:type="pct"/>
          </w:tcPr>
          <w:p w14:paraId="395E94B1" w14:textId="31903F47" w:rsidR="00797956" w:rsidRPr="00AA0E65" w:rsidRDefault="00797956" w:rsidP="00AA0E65">
            <w:pPr>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7%</w:t>
            </w:r>
          </w:p>
        </w:tc>
      </w:tr>
      <w:tr w:rsidR="00BF219B" w:rsidRPr="00AA0E65" w14:paraId="15A9BFAE" w14:textId="77777777" w:rsidTr="006C6B2E">
        <w:trPr>
          <w:cnfStyle w:val="000000100000" w:firstRow="0" w:lastRow="0" w:firstColumn="0" w:lastColumn="0" w:oddVBand="0" w:evenVBand="0" w:oddHBand="1" w:evenHBand="0" w:firstRowFirstColumn="0" w:firstRowLastColumn="0" w:lastRowFirstColumn="0" w:lastRowLastColumn="0"/>
        </w:trPr>
        <w:tc>
          <w:tcPr>
            <w:tcW w:w="886" w:type="pct"/>
          </w:tcPr>
          <w:p w14:paraId="0E5CB9CB" w14:textId="65164FA7" w:rsidR="00797956" w:rsidRPr="00AA0E65" w:rsidRDefault="00797956"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MESADAS PENSIONALES</w:t>
            </w:r>
          </w:p>
        </w:tc>
        <w:tc>
          <w:tcPr>
            <w:tcW w:w="605" w:type="pct"/>
          </w:tcPr>
          <w:p w14:paraId="4C0F2002" w14:textId="4E6F8CA0"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$1.498.987</w:t>
            </w:r>
          </w:p>
        </w:tc>
        <w:tc>
          <w:tcPr>
            <w:tcW w:w="522" w:type="pct"/>
          </w:tcPr>
          <w:p w14:paraId="7B4BB913" w14:textId="38176DD2"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$983.014</w:t>
            </w:r>
          </w:p>
        </w:tc>
        <w:tc>
          <w:tcPr>
            <w:tcW w:w="598" w:type="pct"/>
          </w:tcPr>
          <w:p w14:paraId="230811A1" w14:textId="5977E2CF"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$5.298.680</w:t>
            </w:r>
          </w:p>
        </w:tc>
        <w:tc>
          <w:tcPr>
            <w:tcW w:w="597" w:type="pct"/>
          </w:tcPr>
          <w:p w14:paraId="655139EB" w14:textId="2FEE6646"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$5.201.001</w:t>
            </w:r>
          </w:p>
        </w:tc>
        <w:tc>
          <w:tcPr>
            <w:tcW w:w="971" w:type="pct"/>
          </w:tcPr>
          <w:p w14:paraId="7E19A959" w14:textId="03E68CBC" w:rsidR="00797956" w:rsidRPr="00AA0E65" w:rsidRDefault="00797956" w:rsidP="00AA0E65">
            <w:pPr>
              <w:spacing w:line="288" w:lineRule="auto"/>
              <w:contextualSpacing/>
              <w:jc w:val="right"/>
              <w:rPr>
                <w:rFonts w:ascii="Arial Narrow" w:eastAsia="Helvetica Neue Light" w:hAnsi="Arial Narrow" w:cs="Arial"/>
                <w:sz w:val="20"/>
                <w:szCs w:val="20"/>
              </w:rPr>
            </w:pPr>
            <w:r w:rsidRPr="00AA0E65">
              <w:rPr>
                <w:rFonts w:ascii="Arial Narrow" w:eastAsia="Helvetica Neue Light" w:hAnsi="Arial Narrow" w:cs="Arial"/>
                <w:sz w:val="20"/>
                <w:szCs w:val="20"/>
              </w:rPr>
              <w:t>$12.981.682</w:t>
            </w:r>
          </w:p>
        </w:tc>
        <w:tc>
          <w:tcPr>
            <w:tcW w:w="821" w:type="pct"/>
          </w:tcPr>
          <w:p w14:paraId="1AB0700E" w14:textId="6AEE82ED" w:rsidR="00797956" w:rsidRPr="00AA0E65" w:rsidRDefault="00797956" w:rsidP="00AA0E65">
            <w:pPr>
              <w:spacing w:line="288" w:lineRule="auto"/>
              <w:contextualSpacing/>
              <w:jc w:val="center"/>
              <w:rPr>
                <w:rFonts w:ascii="Arial Narrow" w:eastAsia="Helvetica Neue Light" w:hAnsi="Arial Narrow" w:cs="Arial"/>
                <w:sz w:val="20"/>
                <w:szCs w:val="20"/>
              </w:rPr>
            </w:pPr>
            <w:r w:rsidRPr="00AA0E65">
              <w:rPr>
                <w:rFonts w:ascii="Arial Narrow" w:eastAsia="Helvetica Neue Light" w:hAnsi="Arial Narrow" w:cs="Arial"/>
                <w:sz w:val="20"/>
                <w:szCs w:val="20"/>
              </w:rPr>
              <w:t>100%</w:t>
            </w:r>
          </w:p>
        </w:tc>
      </w:tr>
    </w:tbl>
    <w:p w14:paraId="3C4163E2" w14:textId="77777777" w:rsidR="006C6B2E" w:rsidRPr="00AA0E65" w:rsidRDefault="006C6B2E" w:rsidP="00AA0E65">
      <w:pPr>
        <w:spacing w:line="288" w:lineRule="auto"/>
        <w:ind w:left="720"/>
        <w:contextualSpacing/>
        <w:jc w:val="both"/>
        <w:rPr>
          <w:rFonts w:ascii="Arial Narrow" w:eastAsia="Helvetica Neue Light" w:hAnsi="Arial Narrow" w:cs="Arial"/>
          <w:sz w:val="20"/>
          <w:szCs w:val="20"/>
        </w:rPr>
      </w:pPr>
    </w:p>
    <w:p w14:paraId="376FDA0A" w14:textId="5D5DA2BC" w:rsidR="00785065" w:rsidRPr="00AA0E65" w:rsidRDefault="001A278D"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El </w:t>
      </w:r>
      <w:r w:rsidR="00F5627A" w:rsidRPr="00AA0E65">
        <w:rPr>
          <w:rFonts w:ascii="Arial Narrow" w:eastAsia="Helvetica Neue Light" w:hAnsi="Arial Narrow" w:cs="Arial"/>
          <w:sz w:val="20"/>
          <w:szCs w:val="20"/>
        </w:rPr>
        <w:t>Ministerio de Hacienda y Crédito Público</w:t>
      </w:r>
      <w:r w:rsidRPr="00AA0E65">
        <w:rPr>
          <w:rFonts w:ascii="Arial Narrow" w:eastAsia="Helvetica Neue Light" w:hAnsi="Arial Narrow" w:cs="Arial"/>
          <w:sz w:val="20"/>
          <w:szCs w:val="20"/>
        </w:rPr>
        <w:t xml:space="preserve"> señala </w:t>
      </w:r>
      <w:r w:rsidR="00F5627A" w:rsidRPr="00AA0E65">
        <w:rPr>
          <w:rFonts w:ascii="Arial Narrow" w:eastAsia="Helvetica Neue Light" w:hAnsi="Arial Narrow" w:cs="Arial"/>
          <w:sz w:val="20"/>
          <w:szCs w:val="20"/>
        </w:rPr>
        <w:t xml:space="preserve">que la mesada catorce </w:t>
      </w:r>
      <w:r w:rsidRPr="00AA0E65">
        <w:rPr>
          <w:rFonts w:ascii="Arial Narrow" w:eastAsia="Helvetica Neue Light" w:hAnsi="Arial Narrow" w:cs="Arial"/>
          <w:sz w:val="20"/>
          <w:szCs w:val="20"/>
        </w:rPr>
        <w:t>“</w:t>
      </w:r>
      <w:r w:rsidR="00F5627A" w:rsidRPr="00AA0E65">
        <w:rPr>
          <w:rFonts w:ascii="Arial Narrow" w:eastAsia="Helvetica Neue Light" w:hAnsi="Arial Narrow" w:cs="Arial"/>
          <w:i/>
          <w:iCs/>
          <w:sz w:val="20"/>
          <w:szCs w:val="20"/>
        </w:rPr>
        <w:t xml:space="preserve">tendría un valor anual cercano a los </w:t>
      </w:r>
      <w:r w:rsidR="00F5627A" w:rsidRPr="00AA0E65">
        <w:rPr>
          <w:rFonts w:ascii="Arial Narrow" w:eastAsia="Helvetica Neue Light" w:hAnsi="Arial Narrow" w:cs="Arial"/>
          <w:b/>
          <w:bCs/>
          <w:i/>
          <w:iCs/>
          <w:sz w:val="20"/>
          <w:szCs w:val="20"/>
        </w:rPr>
        <w:t>1.058 mil millones</w:t>
      </w:r>
      <w:r w:rsidR="00F5627A" w:rsidRPr="00AA0E65">
        <w:rPr>
          <w:rFonts w:ascii="Arial Narrow" w:eastAsia="Helvetica Neue Light" w:hAnsi="Arial Narrow" w:cs="Arial"/>
          <w:i/>
          <w:iCs/>
          <w:sz w:val="20"/>
          <w:szCs w:val="20"/>
        </w:rPr>
        <w:t xml:space="preserve"> en 2024 (0,06% del PIB) y llegaría a tener un valor estimado de </w:t>
      </w:r>
      <w:r w:rsidR="00F5627A" w:rsidRPr="00AA0E65">
        <w:rPr>
          <w:rFonts w:ascii="Arial Narrow" w:eastAsia="Helvetica Neue Light" w:hAnsi="Arial Narrow" w:cs="Arial"/>
          <w:b/>
          <w:bCs/>
          <w:i/>
          <w:iCs/>
          <w:sz w:val="20"/>
          <w:szCs w:val="20"/>
        </w:rPr>
        <w:t>$2.698 miles de millones</w:t>
      </w:r>
      <w:r w:rsidR="00F5627A" w:rsidRPr="00AA0E65">
        <w:rPr>
          <w:rFonts w:ascii="Arial Narrow" w:eastAsia="Helvetica Neue Light" w:hAnsi="Arial Narrow" w:cs="Arial"/>
          <w:i/>
          <w:iCs/>
          <w:sz w:val="20"/>
          <w:szCs w:val="20"/>
        </w:rPr>
        <w:t xml:space="preserve"> en 2033 (0,09% del PIB)</w:t>
      </w:r>
      <w:r w:rsidR="00F5627A" w:rsidRPr="00AA0E65">
        <w:rPr>
          <w:rFonts w:ascii="Arial Narrow" w:eastAsia="Helvetica Neue Light" w:hAnsi="Arial Narrow" w:cs="Arial"/>
          <w:sz w:val="20"/>
          <w:szCs w:val="20"/>
        </w:rPr>
        <w:t xml:space="preserve"> (...) [lo cual] </w:t>
      </w:r>
      <w:r w:rsidR="00F5627A" w:rsidRPr="00AA0E65">
        <w:rPr>
          <w:rFonts w:ascii="Arial Narrow" w:eastAsia="Helvetica Neue Light" w:hAnsi="Arial Narrow" w:cs="Arial"/>
          <w:i/>
          <w:iCs/>
          <w:sz w:val="20"/>
          <w:szCs w:val="20"/>
        </w:rPr>
        <w:t xml:space="preserve">de acuerdo con los datos incluidos en el horizonte de proyección, el valor presente de esta mesada se estima en </w:t>
      </w:r>
      <w:r w:rsidR="00F5627A" w:rsidRPr="00AA0E65">
        <w:rPr>
          <w:rFonts w:ascii="Arial Narrow" w:eastAsia="Helvetica Neue Light" w:hAnsi="Arial Narrow" w:cs="Arial"/>
          <w:b/>
          <w:bCs/>
          <w:i/>
          <w:iCs/>
          <w:sz w:val="20"/>
          <w:szCs w:val="20"/>
        </w:rPr>
        <w:t>$13.271 miles de millones</w:t>
      </w:r>
      <w:r w:rsidR="00F5627A" w:rsidRPr="00AA0E65">
        <w:rPr>
          <w:rFonts w:ascii="Arial Narrow" w:eastAsia="Helvetica Neue Light" w:hAnsi="Arial Narrow" w:cs="Arial"/>
          <w:i/>
          <w:iCs/>
          <w:sz w:val="20"/>
          <w:szCs w:val="20"/>
        </w:rPr>
        <w:t xml:space="preserve"> de 2023 (0,83% del PIB)</w:t>
      </w:r>
      <w:r w:rsidRPr="00AA0E65">
        <w:rPr>
          <w:rFonts w:ascii="Arial Narrow" w:eastAsia="Helvetica Neue Light" w:hAnsi="Arial Narrow" w:cs="Arial"/>
          <w:i/>
          <w:iCs/>
          <w:sz w:val="20"/>
          <w:szCs w:val="20"/>
        </w:rPr>
        <w:t>”</w:t>
      </w:r>
      <w:r w:rsidRPr="00AA0E65">
        <w:rPr>
          <w:rFonts w:ascii="Arial Narrow" w:eastAsia="Helvetica Neue Light" w:hAnsi="Arial Narrow" w:cs="Arial"/>
          <w:sz w:val="20"/>
          <w:szCs w:val="20"/>
        </w:rPr>
        <w:t xml:space="preserve">, concluyendo que la iniciativa: </w:t>
      </w:r>
    </w:p>
    <w:p w14:paraId="4EE56E6F" w14:textId="77777777" w:rsidR="00785065" w:rsidRPr="00AA0E65" w:rsidRDefault="00785065" w:rsidP="00AA0E65">
      <w:pPr>
        <w:spacing w:line="288" w:lineRule="auto"/>
        <w:ind w:left="720"/>
        <w:contextualSpacing/>
        <w:jc w:val="both"/>
        <w:rPr>
          <w:rFonts w:ascii="Arial Narrow" w:eastAsia="Helvetica Neue Light" w:hAnsi="Arial Narrow" w:cs="Arial"/>
          <w:sz w:val="20"/>
          <w:szCs w:val="20"/>
        </w:rPr>
      </w:pPr>
    </w:p>
    <w:p w14:paraId="26856044" w14:textId="590C7B5C" w:rsidR="00E401EA" w:rsidRDefault="00E401EA" w:rsidP="00AA0E65">
      <w:pPr>
        <w:spacing w:line="288" w:lineRule="auto"/>
        <w:ind w:left="720"/>
        <w:contextualSpacing/>
        <w:jc w:val="both"/>
        <w:rPr>
          <w:rFonts w:ascii="Arial Narrow" w:eastAsia="Helvetica Neue Light" w:hAnsi="Arial Narrow" w:cs="Arial"/>
          <w:i/>
          <w:iCs/>
          <w:sz w:val="20"/>
          <w:szCs w:val="20"/>
        </w:rPr>
      </w:pPr>
      <w:r w:rsidRPr="00AA0E65">
        <w:rPr>
          <w:rFonts w:ascii="Arial Narrow" w:eastAsia="Helvetica Neue Light" w:hAnsi="Arial Narrow" w:cs="Arial"/>
          <w:sz w:val="20"/>
          <w:szCs w:val="20"/>
        </w:rPr>
        <w:t xml:space="preserve">(...) </w:t>
      </w:r>
      <w:r w:rsidRPr="00AA0E65">
        <w:rPr>
          <w:rFonts w:ascii="Arial Narrow" w:eastAsia="Helvetica Neue Light" w:hAnsi="Arial Narrow" w:cs="Arial"/>
          <w:i/>
          <w:iCs/>
          <w:sz w:val="20"/>
          <w:szCs w:val="20"/>
        </w:rPr>
        <w:t>No representaría costos adicionales para la Nación en la medida en que los recursos requeridos para continuar cumpliendo la obligación de la mesa pensional y de asignación de retiro número 14 de la vigencia se encuentran incluidos en el Marco Fiscal de Mediano Plazo vigente y en el Marco de Gasto de Mediano Plazo del Sector Defensa y Policía, toda vez que se trata de un costo fiscal contemplado y consistente con la normatividad vigente.</w:t>
      </w:r>
    </w:p>
    <w:p w14:paraId="295F9969" w14:textId="77777777" w:rsidR="00E71795" w:rsidRDefault="00E71795" w:rsidP="00E71795">
      <w:pPr>
        <w:spacing w:line="288" w:lineRule="auto"/>
        <w:contextualSpacing/>
        <w:jc w:val="both"/>
        <w:rPr>
          <w:rFonts w:ascii="Arial Narrow" w:eastAsia="Helvetica Neue Light" w:hAnsi="Arial Narrow" w:cs="Arial"/>
          <w:i/>
          <w:iCs/>
          <w:sz w:val="20"/>
          <w:szCs w:val="20"/>
        </w:rPr>
      </w:pPr>
    </w:p>
    <w:p w14:paraId="27531EA5" w14:textId="1CC5CB06" w:rsidR="00E71795" w:rsidRPr="00E71795" w:rsidRDefault="00E71795" w:rsidP="006B20C4">
      <w:pPr>
        <w:spacing w:line="288" w:lineRule="auto"/>
        <w:contextualSpacing/>
        <w:jc w:val="both"/>
        <w:rPr>
          <w:rFonts w:ascii="Arial Narrow" w:eastAsia="Helvetica Neue Light" w:hAnsi="Arial Narrow" w:cs="Arial"/>
          <w:sz w:val="20"/>
          <w:szCs w:val="20"/>
        </w:rPr>
      </w:pPr>
      <w:r>
        <w:rPr>
          <w:rFonts w:ascii="Arial Narrow" w:eastAsia="Helvetica Neue Light" w:hAnsi="Arial Narrow" w:cs="Arial"/>
          <w:sz w:val="20"/>
          <w:szCs w:val="20"/>
        </w:rPr>
        <w:t>Como es claro en el concepto del Ministerio de Hacienda y Crédito Público, el reconocimiento de la mesada catorce implica un esfuerzo fiscal que, si bien es importante, ya ha sido presupuestado y está en perfecta sintonía con el Marco Fiscal de Mediano Plazo. De este modo, la aprobación de la presente iniciativa no riñe de ninguna manera con el principio presupuestal y constitucional de la sostenibilidad fiscal</w:t>
      </w:r>
      <w:r w:rsidR="001F0939">
        <w:rPr>
          <w:rFonts w:ascii="Arial Narrow" w:eastAsia="Helvetica Neue Light" w:hAnsi="Arial Narrow" w:cs="Arial"/>
          <w:sz w:val="20"/>
          <w:szCs w:val="20"/>
        </w:rPr>
        <w:t xml:space="preserve"> y con las demás normas presupuestales vigentes. </w:t>
      </w:r>
    </w:p>
    <w:p w14:paraId="206FB6FA" w14:textId="77777777" w:rsidR="006B20C4" w:rsidRPr="00AA0E65" w:rsidRDefault="006B20C4" w:rsidP="00AA0E65">
      <w:pPr>
        <w:spacing w:line="288" w:lineRule="auto"/>
        <w:contextualSpacing/>
        <w:jc w:val="both"/>
        <w:rPr>
          <w:rFonts w:ascii="Arial Narrow" w:eastAsia="Helvetica Neue Light" w:hAnsi="Arial Narrow" w:cs="Arial"/>
          <w:b/>
          <w:bCs/>
          <w:sz w:val="20"/>
          <w:szCs w:val="20"/>
        </w:rPr>
      </w:pPr>
    </w:p>
    <w:p w14:paraId="65B6F7B6" w14:textId="03924B58" w:rsidR="002B3A39" w:rsidRPr="00AA0E65" w:rsidRDefault="002B3A39" w:rsidP="000E38E2">
      <w:pPr>
        <w:pStyle w:val="Prrafodelista"/>
        <w:numPr>
          <w:ilvl w:val="0"/>
          <w:numId w:val="7"/>
        </w:numPr>
        <w:spacing w:line="288" w:lineRule="auto"/>
        <w:jc w:val="both"/>
        <w:rPr>
          <w:rFonts w:ascii="Arial Narrow" w:eastAsia="Helvetica Neue Light" w:hAnsi="Arial Narrow" w:cs="Arial"/>
          <w:b/>
          <w:bCs/>
          <w:sz w:val="20"/>
          <w:szCs w:val="20"/>
        </w:rPr>
      </w:pPr>
      <w:r w:rsidRPr="00AA0E65">
        <w:rPr>
          <w:rFonts w:ascii="Arial Narrow" w:eastAsia="Helvetica Neue Light" w:hAnsi="Arial Narrow" w:cs="Arial"/>
          <w:b/>
          <w:bCs/>
          <w:sz w:val="20"/>
          <w:szCs w:val="20"/>
        </w:rPr>
        <w:t xml:space="preserve">CONFLICTO DE INTERESES </w:t>
      </w:r>
    </w:p>
    <w:p w14:paraId="77BD5E1F" w14:textId="77777777" w:rsidR="001F0D3D" w:rsidRDefault="001F0D3D" w:rsidP="00AA0E65">
      <w:pPr>
        <w:spacing w:line="288" w:lineRule="auto"/>
        <w:contextualSpacing/>
        <w:jc w:val="both"/>
        <w:rPr>
          <w:rFonts w:ascii="Arial Narrow" w:eastAsia="Helvetica Neue Light" w:hAnsi="Arial Narrow" w:cs="Arial"/>
          <w:sz w:val="20"/>
          <w:szCs w:val="20"/>
        </w:rPr>
      </w:pPr>
    </w:p>
    <w:p w14:paraId="3AF5E63D" w14:textId="63B4E8CC" w:rsidR="001F0D3D" w:rsidRPr="001F0D3D" w:rsidRDefault="001F0D3D" w:rsidP="001F0D3D">
      <w:pPr>
        <w:spacing w:line="288" w:lineRule="auto"/>
        <w:contextualSpacing/>
        <w:jc w:val="both"/>
        <w:rPr>
          <w:rFonts w:ascii="Arial Narrow" w:eastAsia="Helvetica Neue Light" w:hAnsi="Arial Narrow" w:cs="Arial"/>
          <w:sz w:val="20"/>
          <w:szCs w:val="20"/>
        </w:rPr>
      </w:pPr>
      <w:r w:rsidRPr="001F0D3D">
        <w:rPr>
          <w:rFonts w:ascii="Arial Narrow" w:eastAsia="Helvetica Neue Light" w:hAnsi="Arial Narrow" w:cs="Arial"/>
          <w:sz w:val="20"/>
          <w:szCs w:val="20"/>
        </w:rPr>
        <w:t xml:space="preserve">Dando cumplimiento a lo establecido en el artículo 3 de la Ley 2003 de 2019 </w:t>
      </w:r>
      <w:r w:rsidRPr="001F0D3D">
        <w:rPr>
          <w:rFonts w:ascii="Arial Narrow" w:eastAsia="Helvetica Neue Light" w:hAnsi="Arial Narrow" w:cs="Arial"/>
          <w:i/>
          <w:iCs/>
          <w:sz w:val="20"/>
          <w:szCs w:val="20"/>
        </w:rPr>
        <w:t>“Por la cual se modifica parcialmente la Ley 5 de 1992”</w:t>
      </w:r>
      <w:r w:rsidRPr="001F0D3D">
        <w:rPr>
          <w:rFonts w:ascii="Arial Narrow" w:eastAsia="Helvetica Neue Light" w:hAnsi="Arial Narrow" w:cs="Arial"/>
          <w:sz w:val="20"/>
          <w:szCs w:val="20"/>
        </w:rPr>
        <w:t>,</w:t>
      </w:r>
      <w:r>
        <w:rPr>
          <w:rFonts w:ascii="Arial Narrow" w:eastAsia="Helvetica Neue Light" w:hAnsi="Arial Narrow" w:cs="Arial"/>
          <w:sz w:val="20"/>
          <w:szCs w:val="20"/>
        </w:rPr>
        <w:t xml:space="preserve"> y</w:t>
      </w:r>
      <w:r w:rsidRPr="001F0D3D">
        <w:rPr>
          <w:rFonts w:ascii="Arial Narrow" w:eastAsia="Helvetica Neue Light" w:hAnsi="Arial Narrow" w:cs="Arial"/>
          <w:sz w:val="20"/>
          <w:szCs w:val="20"/>
        </w:rPr>
        <w:t xml:space="preserve"> de acuerdo con lo dispuesto en el artículo 286 de la Ley citada, modificado por el artículo 1 de la Ley 2003 de 2019:</w:t>
      </w:r>
    </w:p>
    <w:p w14:paraId="068E95E5" w14:textId="77777777" w:rsidR="001F0D3D" w:rsidRPr="001F0D3D" w:rsidRDefault="001F0D3D" w:rsidP="001F0D3D">
      <w:pPr>
        <w:spacing w:line="288" w:lineRule="auto"/>
        <w:contextualSpacing/>
        <w:jc w:val="both"/>
        <w:rPr>
          <w:rFonts w:ascii="Arial Narrow" w:eastAsia="Helvetica Neue Light" w:hAnsi="Arial Narrow" w:cs="Arial"/>
          <w:sz w:val="20"/>
          <w:szCs w:val="20"/>
        </w:rPr>
      </w:pPr>
    </w:p>
    <w:p w14:paraId="27191C9A" w14:textId="77777777" w:rsidR="001F0D3D" w:rsidRPr="001F0D3D" w:rsidRDefault="001F0D3D" w:rsidP="00A85DAE">
      <w:pPr>
        <w:spacing w:line="288" w:lineRule="auto"/>
        <w:ind w:left="720" w:right="446"/>
        <w:contextualSpacing/>
        <w:jc w:val="both"/>
        <w:rPr>
          <w:rFonts w:ascii="Arial Narrow" w:eastAsia="Helvetica Neue Light" w:hAnsi="Arial Narrow" w:cs="Arial"/>
          <w:i/>
          <w:iCs/>
          <w:sz w:val="20"/>
          <w:szCs w:val="20"/>
        </w:rPr>
      </w:pPr>
      <w:r w:rsidRPr="001F0D3D">
        <w:rPr>
          <w:rFonts w:ascii="Arial Narrow" w:eastAsia="Helvetica Neue Light" w:hAnsi="Arial Narrow" w:cs="Arial"/>
          <w:i/>
          <w:iCs/>
          <w:sz w:val="20"/>
          <w:szCs w:val="20"/>
        </w:rPr>
        <w:t>Se entiende como conflicto de interés una situación donde la discusión o votación de un proyecto de ley o acto legislativo o artículo, pueda resultar en un beneficio particular, actual y directo a favor del congresista.</w:t>
      </w:r>
    </w:p>
    <w:p w14:paraId="096B1272" w14:textId="77777777" w:rsidR="001F0D3D" w:rsidRPr="001F0D3D" w:rsidRDefault="001F0D3D" w:rsidP="00A85DAE">
      <w:pPr>
        <w:spacing w:line="288" w:lineRule="auto"/>
        <w:ind w:right="446"/>
        <w:contextualSpacing/>
        <w:jc w:val="both"/>
        <w:rPr>
          <w:rFonts w:ascii="Arial Narrow" w:eastAsia="Helvetica Neue Light" w:hAnsi="Arial Narrow" w:cs="Arial"/>
          <w:i/>
          <w:iCs/>
          <w:sz w:val="20"/>
          <w:szCs w:val="20"/>
        </w:rPr>
      </w:pPr>
    </w:p>
    <w:p w14:paraId="6BAF525D" w14:textId="77777777" w:rsidR="001F0D3D" w:rsidRPr="001F0D3D" w:rsidRDefault="001F0D3D" w:rsidP="00A85DAE">
      <w:pPr>
        <w:numPr>
          <w:ilvl w:val="0"/>
          <w:numId w:val="6"/>
        </w:numPr>
        <w:spacing w:line="288" w:lineRule="auto"/>
        <w:ind w:right="446"/>
        <w:contextualSpacing/>
        <w:jc w:val="both"/>
        <w:rPr>
          <w:rFonts w:ascii="Arial Narrow" w:eastAsia="Helvetica Neue Light" w:hAnsi="Arial Narrow" w:cs="Arial"/>
          <w:i/>
          <w:iCs/>
          <w:sz w:val="20"/>
          <w:szCs w:val="20"/>
        </w:rPr>
      </w:pPr>
      <w:r w:rsidRPr="001F0D3D">
        <w:rPr>
          <w:rFonts w:ascii="Arial Narrow" w:eastAsia="Helvetica Neue Light" w:hAnsi="Arial Narrow" w:cs="Arial"/>
          <w:i/>
          <w:iCs/>
          <w:sz w:val="20"/>
          <w:szCs w:val="20"/>
        </w:rPr>
        <w:t xml:space="preserve">Beneficio particular: aquel que otorga un privilegio o genera ganancias o crea indemnizaciones económicas o elimina obligaciones a favor del congresista de las que no gozan el resto de los ciudadanos. Modifique normas </w:t>
      </w:r>
      <w:r w:rsidRPr="001F0D3D">
        <w:rPr>
          <w:rFonts w:ascii="Arial Narrow" w:eastAsia="Helvetica Neue Light" w:hAnsi="Arial Narrow" w:cs="Arial"/>
          <w:i/>
          <w:iCs/>
          <w:sz w:val="20"/>
          <w:szCs w:val="20"/>
        </w:rPr>
        <w:lastRenderedPageBreak/>
        <w:t>que afecten investigaciones penales, disciplinarias, fiscales o administrativas a las que se encuentre formalmente vinculado.</w:t>
      </w:r>
    </w:p>
    <w:p w14:paraId="3FF7A768" w14:textId="77777777" w:rsidR="001F0D3D" w:rsidRPr="001F0D3D" w:rsidRDefault="001F0D3D" w:rsidP="00A85DAE">
      <w:pPr>
        <w:spacing w:line="288" w:lineRule="auto"/>
        <w:ind w:right="446"/>
        <w:contextualSpacing/>
        <w:jc w:val="both"/>
        <w:rPr>
          <w:rFonts w:ascii="Arial Narrow" w:eastAsia="Helvetica Neue Light" w:hAnsi="Arial Narrow" w:cs="Arial"/>
          <w:i/>
          <w:iCs/>
          <w:sz w:val="20"/>
          <w:szCs w:val="20"/>
        </w:rPr>
      </w:pPr>
    </w:p>
    <w:p w14:paraId="1ADE10BB" w14:textId="77777777" w:rsidR="001F0D3D" w:rsidRPr="001F0D3D" w:rsidRDefault="001F0D3D" w:rsidP="00A85DAE">
      <w:pPr>
        <w:numPr>
          <w:ilvl w:val="0"/>
          <w:numId w:val="6"/>
        </w:numPr>
        <w:spacing w:line="288" w:lineRule="auto"/>
        <w:ind w:right="446"/>
        <w:contextualSpacing/>
        <w:jc w:val="both"/>
        <w:rPr>
          <w:rFonts w:ascii="Arial Narrow" w:eastAsia="Helvetica Neue Light" w:hAnsi="Arial Narrow" w:cs="Arial"/>
          <w:i/>
          <w:iCs/>
          <w:sz w:val="20"/>
          <w:szCs w:val="20"/>
        </w:rPr>
      </w:pPr>
      <w:r w:rsidRPr="001F0D3D">
        <w:rPr>
          <w:rFonts w:ascii="Arial Narrow" w:eastAsia="Helvetica Neue Light" w:hAnsi="Arial Narrow" w:cs="Arial"/>
          <w:i/>
          <w:iCs/>
          <w:sz w:val="20"/>
          <w:szCs w:val="20"/>
        </w:rPr>
        <w:t xml:space="preserve">Beneficio actual: aquel que efectivamente se configura en las circunstancias presentes y existentes al momento en el que el congresista participa de la decisión. </w:t>
      </w:r>
    </w:p>
    <w:p w14:paraId="5434A881" w14:textId="77777777" w:rsidR="001F0D3D" w:rsidRPr="001F0D3D" w:rsidRDefault="001F0D3D" w:rsidP="00A85DAE">
      <w:pPr>
        <w:spacing w:line="288" w:lineRule="auto"/>
        <w:ind w:right="446"/>
        <w:contextualSpacing/>
        <w:jc w:val="both"/>
        <w:rPr>
          <w:rFonts w:ascii="Arial Narrow" w:eastAsia="Helvetica Neue Light" w:hAnsi="Arial Narrow" w:cs="Arial"/>
          <w:i/>
          <w:iCs/>
          <w:sz w:val="20"/>
          <w:szCs w:val="20"/>
        </w:rPr>
      </w:pPr>
    </w:p>
    <w:p w14:paraId="03313D26" w14:textId="77777777" w:rsidR="001F0D3D" w:rsidRPr="001F0D3D" w:rsidRDefault="001F0D3D" w:rsidP="00A85DAE">
      <w:pPr>
        <w:numPr>
          <w:ilvl w:val="0"/>
          <w:numId w:val="6"/>
        </w:numPr>
        <w:spacing w:line="288" w:lineRule="auto"/>
        <w:ind w:right="446"/>
        <w:contextualSpacing/>
        <w:jc w:val="both"/>
        <w:rPr>
          <w:rFonts w:ascii="Arial Narrow" w:eastAsia="Helvetica Neue Light" w:hAnsi="Arial Narrow" w:cs="Arial"/>
          <w:i/>
          <w:iCs/>
          <w:sz w:val="20"/>
          <w:szCs w:val="20"/>
        </w:rPr>
      </w:pPr>
      <w:r w:rsidRPr="001F0D3D">
        <w:rPr>
          <w:rFonts w:ascii="Arial Narrow" w:eastAsia="Helvetica Neue Light" w:hAnsi="Arial Narrow" w:cs="Arial"/>
          <w:i/>
          <w:iCs/>
          <w:sz w:val="20"/>
          <w:szCs w:val="20"/>
        </w:rPr>
        <w:t>Beneficio directo: aquel que se produzca de forma específica respecto del congresista, de su cónyuge, compañero o compañera permanente, o parientes dentro del segundo grado de consanguinidad, segundo de afinidad o primero civil.</w:t>
      </w:r>
    </w:p>
    <w:p w14:paraId="13039DF2" w14:textId="77777777" w:rsidR="001F0D3D" w:rsidRPr="001F0D3D" w:rsidRDefault="001F0D3D" w:rsidP="001F0D3D">
      <w:pPr>
        <w:spacing w:line="288" w:lineRule="auto"/>
        <w:contextualSpacing/>
        <w:jc w:val="both"/>
        <w:rPr>
          <w:rFonts w:ascii="Arial Narrow" w:eastAsia="Helvetica Neue Light" w:hAnsi="Arial Narrow" w:cs="Arial"/>
          <w:sz w:val="20"/>
          <w:szCs w:val="20"/>
        </w:rPr>
      </w:pPr>
    </w:p>
    <w:p w14:paraId="0CCEF6CE" w14:textId="77777777" w:rsidR="001F0D3D" w:rsidRPr="001F0D3D" w:rsidRDefault="001F0D3D" w:rsidP="001F0D3D">
      <w:pPr>
        <w:spacing w:line="288" w:lineRule="auto"/>
        <w:contextualSpacing/>
        <w:jc w:val="both"/>
        <w:rPr>
          <w:rFonts w:ascii="Arial Narrow" w:eastAsia="Helvetica Neue Light" w:hAnsi="Arial Narrow" w:cs="Arial"/>
          <w:sz w:val="20"/>
          <w:szCs w:val="20"/>
        </w:rPr>
      </w:pPr>
      <w:r w:rsidRPr="001F0D3D">
        <w:rPr>
          <w:rFonts w:ascii="Arial Narrow" w:eastAsia="Helvetica Neue Light" w:hAnsi="Arial Narrow" w:cs="Arial"/>
          <w:sz w:val="20"/>
          <w:szCs w:val="20"/>
        </w:rPr>
        <w:t>Lo anterior se soporta, además, en lo señalado por el Consejo de Estado, Sala Especial de Decisión 6, en sentencia del Magistrado Ponente Carlos Enrique Moreno Rubio, con radicado 2019-02830-00:</w:t>
      </w:r>
    </w:p>
    <w:p w14:paraId="7ADEF58E" w14:textId="77777777" w:rsidR="001F0D3D" w:rsidRPr="001F0D3D" w:rsidRDefault="001F0D3D" w:rsidP="001F0D3D">
      <w:pPr>
        <w:spacing w:line="288" w:lineRule="auto"/>
        <w:contextualSpacing/>
        <w:jc w:val="both"/>
        <w:rPr>
          <w:rFonts w:ascii="Arial Narrow" w:eastAsia="Helvetica Neue Light" w:hAnsi="Arial Narrow" w:cs="Arial"/>
          <w:sz w:val="20"/>
          <w:szCs w:val="20"/>
        </w:rPr>
      </w:pPr>
    </w:p>
    <w:p w14:paraId="567F35AE" w14:textId="77777777" w:rsidR="001F0D3D" w:rsidRPr="001F0D3D" w:rsidRDefault="001F0D3D" w:rsidP="00A85DAE">
      <w:pPr>
        <w:spacing w:line="288" w:lineRule="auto"/>
        <w:ind w:left="720" w:right="446"/>
        <w:contextualSpacing/>
        <w:jc w:val="both"/>
        <w:rPr>
          <w:rFonts w:ascii="Arial Narrow" w:eastAsia="Helvetica Neue Light" w:hAnsi="Arial Narrow" w:cs="Arial"/>
          <w:i/>
          <w:iCs/>
          <w:sz w:val="20"/>
          <w:szCs w:val="20"/>
        </w:rPr>
      </w:pPr>
      <w:r w:rsidRPr="001F0D3D">
        <w:rPr>
          <w:rFonts w:ascii="Arial Narrow" w:eastAsia="Helvetica Neue Light" w:hAnsi="Arial Narrow" w:cs="Arial"/>
          <w:i/>
          <w:iCs/>
          <w:sz w:val="20"/>
          <w:szCs w:val="20"/>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93B4008" w14:textId="77777777" w:rsidR="001F0D3D" w:rsidRPr="001F0D3D" w:rsidRDefault="001F0D3D" w:rsidP="001F0D3D">
      <w:pPr>
        <w:spacing w:line="288" w:lineRule="auto"/>
        <w:contextualSpacing/>
        <w:jc w:val="both"/>
        <w:rPr>
          <w:rFonts w:ascii="Arial Narrow" w:eastAsia="Helvetica Neue Light" w:hAnsi="Arial Narrow" w:cs="Arial"/>
          <w:sz w:val="20"/>
          <w:szCs w:val="20"/>
        </w:rPr>
      </w:pPr>
    </w:p>
    <w:p w14:paraId="7A6770CD" w14:textId="5B736623" w:rsidR="00932850" w:rsidRPr="00AA0E65" w:rsidRDefault="001F0D3D" w:rsidP="00AA0E65">
      <w:pPr>
        <w:spacing w:line="288" w:lineRule="auto"/>
        <w:contextualSpacing/>
        <w:jc w:val="both"/>
        <w:rPr>
          <w:rFonts w:ascii="Arial Narrow" w:eastAsia="Helvetica Neue Light" w:hAnsi="Arial Narrow" w:cs="Arial"/>
          <w:sz w:val="20"/>
          <w:szCs w:val="20"/>
        </w:rPr>
      </w:pPr>
      <w:r>
        <w:rPr>
          <w:rFonts w:ascii="Arial Narrow" w:eastAsia="Helvetica Neue Light" w:hAnsi="Arial Narrow" w:cs="Arial"/>
          <w:sz w:val="20"/>
          <w:szCs w:val="20"/>
        </w:rPr>
        <w:t xml:space="preserve">Respecto de lo anterior, </w:t>
      </w:r>
      <w:r w:rsidR="0030125C">
        <w:rPr>
          <w:rFonts w:ascii="Arial Narrow" w:eastAsia="Arial Narrow" w:hAnsi="Arial Narrow" w:cs="Arial Narrow"/>
          <w:sz w:val="20"/>
          <w:szCs w:val="20"/>
        </w:rPr>
        <w:t xml:space="preserve">y considerando </w:t>
      </w:r>
      <w:r>
        <w:rPr>
          <w:rFonts w:ascii="Arial Narrow" w:eastAsia="Arial Narrow" w:hAnsi="Arial Narrow" w:cs="Arial Narrow"/>
          <w:sz w:val="20"/>
          <w:szCs w:val="20"/>
        </w:rPr>
        <w:t>el deber de describir las circunstancias o eventos que podrían generar un conflicto de interés para la discusión y votación proyectos, l</w:t>
      </w:r>
      <w:r w:rsidR="0032788D" w:rsidRPr="00AA0E65">
        <w:rPr>
          <w:rFonts w:ascii="Arial Narrow" w:eastAsia="Helvetica Neue Light" w:hAnsi="Arial Narrow" w:cs="Arial"/>
          <w:sz w:val="20"/>
          <w:szCs w:val="20"/>
        </w:rPr>
        <w:t>os ponentes consideran que al tratarse de la garantía de un beneficio particular para integrantes de la Fuerza Pública en goce de</w:t>
      </w:r>
      <w:r w:rsidR="00932850" w:rsidRPr="00AA0E65">
        <w:rPr>
          <w:rFonts w:ascii="Arial Narrow" w:eastAsia="Helvetica Neue Light" w:hAnsi="Arial Narrow" w:cs="Arial"/>
          <w:sz w:val="20"/>
          <w:szCs w:val="20"/>
        </w:rPr>
        <w:t xml:space="preserve"> asignación de</w:t>
      </w:r>
      <w:r w:rsidR="0032788D" w:rsidRPr="00AA0E65">
        <w:rPr>
          <w:rFonts w:ascii="Arial Narrow" w:eastAsia="Helvetica Neue Light" w:hAnsi="Arial Narrow" w:cs="Arial"/>
          <w:sz w:val="20"/>
          <w:szCs w:val="20"/>
        </w:rPr>
        <w:t xml:space="preserve"> retiro</w:t>
      </w:r>
      <w:r w:rsidR="00932850" w:rsidRPr="00AA0E65">
        <w:rPr>
          <w:rFonts w:ascii="Arial Narrow" w:eastAsia="Helvetica Neue Light" w:hAnsi="Arial Narrow" w:cs="Arial"/>
          <w:sz w:val="20"/>
          <w:szCs w:val="20"/>
        </w:rPr>
        <w:t xml:space="preserve"> o </w:t>
      </w:r>
      <w:r w:rsidR="0032788D" w:rsidRPr="00AA0E65">
        <w:rPr>
          <w:rFonts w:ascii="Arial Narrow" w:eastAsia="Helvetica Neue Light" w:hAnsi="Arial Narrow" w:cs="Arial"/>
          <w:sz w:val="20"/>
          <w:szCs w:val="20"/>
        </w:rPr>
        <w:t>pensión</w:t>
      </w:r>
      <w:r>
        <w:rPr>
          <w:rFonts w:ascii="Arial Narrow" w:eastAsia="Helvetica Neue Light" w:hAnsi="Arial Narrow" w:cs="Arial"/>
          <w:sz w:val="20"/>
          <w:szCs w:val="20"/>
        </w:rPr>
        <w:t>,</w:t>
      </w:r>
      <w:r w:rsidR="0032788D" w:rsidRPr="00AA0E65">
        <w:rPr>
          <w:rFonts w:ascii="Arial Narrow" w:eastAsia="Helvetica Neue Light" w:hAnsi="Arial Narrow" w:cs="Arial"/>
          <w:sz w:val="20"/>
          <w:szCs w:val="20"/>
        </w:rPr>
        <w:t xml:space="preserve"> que cobijaría también a sus beneficiarios,  </w:t>
      </w:r>
      <w:r w:rsidR="003202E9" w:rsidRPr="00AA0E65">
        <w:rPr>
          <w:rFonts w:ascii="Arial Narrow" w:eastAsia="Helvetica Neue Light" w:hAnsi="Arial Narrow" w:cs="Arial"/>
          <w:sz w:val="20"/>
          <w:szCs w:val="20"/>
        </w:rPr>
        <w:t xml:space="preserve">la reforma constitucional </w:t>
      </w:r>
      <w:r>
        <w:rPr>
          <w:rFonts w:ascii="Arial Narrow" w:eastAsia="Helvetica Neue Light" w:hAnsi="Arial Narrow" w:cs="Arial"/>
          <w:sz w:val="20"/>
          <w:szCs w:val="20"/>
        </w:rPr>
        <w:t xml:space="preserve">en </w:t>
      </w:r>
      <w:r w:rsidR="003202E9" w:rsidRPr="00AA0E65">
        <w:rPr>
          <w:rFonts w:ascii="Arial Narrow" w:eastAsia="Helvetica Neue Light" w:hAnsi="Arial Narrow" w:cs="Arial"/>
          <w:sz w:val="20"/>
          <w:szCs w:val="20"/>
        </w:rPr>
        <w:t xml:space="preserve">estudio podría generar un conflicto de interés </w:t>
      </w:r>
      <w:r w:rsidR="00932850" w:rsidRPr="00AA0E65">
        <w:rPr>
          <w:rFonts w:ascii="Arial Narrow" w:eastAsia="Helvetica Neue Light" w:hAnsi="Arial Narrow" w:cs="Arial"/>
          <w:sz w:val="20"/>
          <w:szCs w:val="20"/>
        </w:rPr>
        <w:t xml:space="preserve">solamente </w:t>
      </w:r>
      <w:r w:rsidR="003202E9" w:rsidRPr="00AA0E65">
        <w:rPr>
          <w:rFonts w:ascii="Arial Narrow" w:eastAsia="Helvetica Neue Light" w:hAnsi="Arial Narrow" w:cs="Arial"/>
          <w:sz w:val="20"/>
          <w:szCs w:val="20"/>
        </w:rPr>
        <w:t xml:space="preserve">a congresistas </w:t>
      </w:r>
      <w:r w:rsidR="00932850" w:rsidRPr="00AA0E65">
        <w:rPr>
          <w:rFonts w:ascii="Arial Narrow" w:eastAsia="Helvetica Neue Light" w:hAnsi="Arial Narrow" w:cs="Arial"/>
          <w:sz w:val="20"/>
          <w:szCs w:val="20"/>
        </w:rPr>
        <w:t xml:space="preserve">cuyo </w:t>
      </w:r>
      <w:r w:rsidR="003202E9" w:rsidRPr="00AA0E65">
        <w:rPr>
          <w:rFonts w:ascii="Arial Narrow" w:eastAsia="Helvetica Neue Light" w:hAnsi="Arial Narrow" w:cs="Arial"/>
          <w:sz w:val="20"/>
          <w:szCs w:val="20"/>
        </w:rPr>
        <w:t xml:space="preserve">cónyuge, compañero o compañera permanente, o parientes dentro del segundo grado de consanguinidad, segundo de afinidad o primero civil </w:t>
      </w:r>
      <w:r w:rsidR="00932850" w:rsidRPr="00AA0E65">
        <w:rPr>
          <w:rFonts w:ascii="Arial Narrow" w:eastAsia="Helvetica Neue Light" w:hAnsi="Arial Narrow" w:cs="Arial"/>
          <w:sz w:val="20"/>
          <w:szCs w:val="20"/>
        </w:rPr>
        <w:t xml:space="preserve">puedan ser beneficiarios directos de la aprobación de tal iniciativa. </w:t>
      </w:r>
    </w:p>
    <w:p w14:paraId="3CFD5E7D" w14:textId="77777777" w:rsidR="003202E9" w:rsidRPr="00AA0E65" w:rsidRDefault="003202E9" w:rsidP="00AA0E65">
      <w:pPr>
        <w:spacing w:line="288" w:lineRule="auto"/>
        <w:contextualSpacing/>
        <w:jc w:val="both"/>
        <w:rPr>
          <w:rFonts w:ascii="Arial Narrow" w:eastAsia="Helvetica Neue Light" w:hAnsi="Arial Narrow" w:cs="Arial"/>
          <w:sz w:val="20"/>
          <w:szCs w:val="20"/>
        </w:rPr>
      </w:pPr>
    </w:p>
    <w:p w14:paraId="672535DB" w14:textId="0201A412" w:rsidR="003202E9" w:rsidRPr="00AA0E65" w:rsidRDefault="0014211D"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sz w:val="20"/>
          <w:szCs w:val="20"/>
        </w:rPr>
        <w:t xml:space="preserve">Adicionalmente se </w:t>
      </w:r>
      <w:r w:rsidR="002B3A39" w:rsidRPr="00AA0E65">
        <w:rPr>
          <w:rFonts w:ascii="Arial Narrow" w:eastAsia="Helvetica Neue Light" w:hAnsi="Arial Narrow" w:cs="Arial"/>
          <w:sz w:val="20"/>
          <w:szCs w:val="20"/>
        </w:rPr>
        <w:t xml:space="preserve">señala que la descripción de los posibles conflictos de interés que se puedan presentar frente al trámite del presente Proyecto de Acto Legislativo conforme a las normas citadas </w:t>
      </w:r>
      <w:r w:rsidR="0032788D" w:rsidRPr="00AA0E65">
        <w:rPr>
          <w:rFonts w:ascii="Arial Narrow" w:eastAsia="Helvetica Neue Light" w:hAnsi="Arial Narrow" w:cs="Arial"/>
          <w:sz w:val="20"/>
          <w:szCs w:val="20"/>
        </w:rPr>
        <w:t>previamente</w:t>
      </w:r>
      <w:r w:rsidR="002B3A39" w:rsidRPr="00AA0E65">
        <w:rPr>
          <w:rFonts w:ascii="Arial Narrow" w:eastAsia="Helvetica Neue Light" w:hAnsi="Arial Narrow" w:cs="Arial"/>
          <w:sz w:val="20"/>
          <w:szCs w:val="20"/>
        </w:rPr>
        <w:t xml:space="preserve"> no exime a los y las congresistas su deber de identificar causales adicionales.</w:t>
      </w:r>
    </w:p>
    <w:p w14:paraId="440B3988" w14:textId="77777777" w:rsidR="001F0D3D" w:rsidRDefault="001F0D3D" w:rsidP="00AA0E65">
      <w:pPr>
        <w:tabs>
          <w:tab w:val="left" w:pos="1418"/>
        </w:tabs>
        <w:spacing w:line="288" w:lineRule="auto"/>
        <w:contextualSpacing/>
        <w:jc w:val="both"/>
        <w:rPr>
          <w:rFonts w:ascii="Arial Narrow" w:eastAsia="Helvetica Neue Light" w:hAnsi="Arial Narrow" w:cs="Arial"/>
          <w:b/>
          <w:bCs/>
          <w:sz w:val="20"/>
          <w:szCs w:val="20"/>
        </w:rPr>
      </w:pPr>
    </w:p>
    <w:p w14:paraId="451A9407" w14:textId="51C0CF40" w:rsidR="0080157E" w:rsidRPr="00765DFC" w:rsidRDefault="0080157E" w:rsidP="00765DFC">
      <w:pPr>
        <w:pStyle w:val="Prrafodelista"/>
        <w:numPr>
          <w:ilvl w:val="0"/>
          <w:numId w:val="7"/>
        </w:numPr>
        <w:tabs>
          <w:tab w:val="left" w:pos="1418"/>
        </w:tabs>
        <w:spacing w:line="288" w:lineRule="auto"/>
        <w:jc w:val="both"/>
        <w:rPr>
          <w:rFonts w:ascii="Arial Narrow" w:eastAsia="Helvetica Neue Light" w:hAnsi="Arial Narrow" w:cs="Arial"/>
          <w:sz w:val="20"/>
          <w:szCs w:val="20"/>
        </w:rPr>
      </w:pPr>
      <w:r w:rsidRPr="00765DFC">
        <w:rPr>
          <w:rFonts w:ascii="Arial Narrow" w:eastAsia="Helvetica Neue Light" w:hAnsi="Arial Narrow" w:cs="Arial"/>
          <w:b/>
          <w:bCs/>
          <w:sz w:val="20"/>
          <w:szCs w:val="20"/>
        </w:rPr>
        <w:t xml:space="preserve">PROPOSICIÓN </w:t>
      </w:r>
    </w:p>
    <w:p w14:paraId="27EE9742" w14:textId="77777777" w:rsidR="0080157E" w:rsidRPr="00AA0E65" w:rsidRDefault="0080157E" w:rsidP="00AA0E65">
      <w:pPr>
        <w:tabs>
          <w:tab w:val="left" w:pos="1418"/>
        </w:tabs>
        <w:spacing w:line="288" w:lineRule="auto"/>
        <w:contextualSpacing/>
        <w:jc w:val="both"/>
        <w:rPr>
          <w:rFonts w:ascii="Arial Narrow" w:eastAsia="Helvetica Neue Light" w:hAnsi="Arial Narrow" w:cs="Arial"/>
          <w:sz w:val="20"/>
          <w:szCs w:val="20"/>
        </w:rPr>
      </w:pPr>
    </w:p>
    <w:p w14:paraId="1F44559B" w14:textId="7B3641BC" w:rsidR="0080157E" w:rsidRPr="00AA0E65" w:rsidRDefault="00732846" w:rsidP="00AA0E65">
      <w:pPr>
        <w:spacing w:line="288" w:lineRule="auto"/>
        <w:contextualSpacing/>
        <w:jc w:val="both"/>
        <w:rPr>
          <w:rFonts w:ascii="Arial Narrow" w:eastAsia="Helvetica Neue Light" w:hAnsi="Arial Narrow" w:cs="Arial"/>
          <w:bCs/>
          <w:sz w:val="20"/>
          <w:szCs w:val="20"/>
        </w:rPr>
      </w:pPr>
      <w:r w:rsidRPr="00AA0E65">
        <w:rPr>
          <w:rFonts w:ascii="Arial Narrow" w:hAnsi="Arial Narrow" w:cs="Arial"/>
          <w:sz w:val="20"/>
          <w:szCs w:val="20"/>
        </w:rPr>
        <w:t>De acuerdo con l</w:t>
      </w:r>
      <w:r>
        <w:rPr>
          <w:rFonts w:ascii="Arial Narrow" w:hAnsi="Arial Narrow" w:cs="Arial"/>
          <w:sz w:val="20"/>
          <w:szCs w:val="20"/>
        </w:rPr>
        <w:t>o expuesto previamente,</w:t>
      </w:r>
      <w:r w:rsidRPr="00AA0E65">
        <w:rPr>
          <w:rFonts w:ascii="Arial Narrow" w:hAnsi="Arial Narrow" w:cs="Arial"/>
          <w:sz w:val="20"/>
          <w:szCs w:val="20"/>
        </w:rPr>
        <w:t xml:space="preserve"> se propone a la </w:t>
      </w:r>
      <w:r>
        <w:rPr>
          <w:rFonts w:ascii="Arial Narrow" w:hAnsi="Arial Narrow" w:cs="Arial"/>
          <w:sz w:val="20"/>
          <w:szCs w:val="20"/>
        </w:rPr>
        <w:t>Plenaria de la Cámara de Representantes</w:t>
      </w:r>
      <w:r w:rsidRPr="00AA0E65">
        <w:rPr>
          <w:rFonts w:ascii="Arial Narrow" w:hAnsi="Arial Narrow" w:cs="Arial"/>
          <w:sz w:val="20"/>
          <w:szCs w:val="20"/>
        </w:rPr>
        <w:t xml:space="preserve"> dar </w:t>
      </w:r>
      <w:r>
        <w:rPr>
          <w:rFonts w:ascii="Arial Narrow" w:hAnsi="Arial Narrow" w:cs="Arial"/>
          <w:sz w:val="20"/>
          <w:szCs w:val="20"/>
        </w:rPr>
        <w:t>segundo</w:t>
      </w:r>
      <w:r w:rsidRPr="00AA0E65">
        <w:rPr>
          <w:rFonts w:ascii="Arial Narrow" w:hAnsi="Arial Narrow" w:cs="Arial"/>
          <w:sz w:val="20"/>
          <w:szCs w:val="20"/>
        </w:rPr>
        <w:t xml:space="preserve"> debate </w:t>
      </w:r>
      <w:r>
        <w:rPr>
          <w:rFonts w:ascii="Arial Narrow" w:hAnsi="Arial Narrow" w:cs="Arial"/>
          <w:sz w:val="20"/>
          <w:szCs w:val="20"/>
        </w:rPr>
        <w:t xml:space="preserve">en primera vuelta </w:t>
      </w:r>
      <w:r w:rsidRPr="00AA0E65">
        <w:rPr>
          <w:rFonts w:ascii="Arial Narrow" w:hAnsi="Arial Narrow" w:cs="Arial"/>
          <w:sz w:val="20"/>
          <w:szCs w:val="20"/>
        </w:rPr>
        <w:t xml:space="preserve">al Proyecto de Acto Legislativo </w:t>
      </w:r>
      <w:proofErr w:type="spellStart"/>
      <w:r w:rsidRPr="00AA0E65">
        <w:rPr>
          <w:rFonts w:ascii="Arial Narrow" w:hAnsi="Arial Narrow" w:cs="Arial"/>
          <w:sz w:val="20"/>
          <w:szCs w:val="20"/>
        </w:rPr>
        <w:t>N°</w:t>
      </w:r>
      <w:proofErr w:type="spellEnd"/>
      <w:r w:rsidRPr="00AA0E65">
        <w:rPr>
          <w:rFonts w:ascii="Arial Narrow" w:hAnsi="Arial Narrow" w:cs="Arial"/>
          <w:sz w:val="20"/>
          <w:szCs w:val="20"/>
        </w:rPr>
        <w:t xml:space="preserve"> 280 de 2023 Cámara</w:t>
      </w:r>
      <w:r>
        <w:rPr>
          <w:rFonts w:ascii="Arial Narrow" w:hAnsi="Arial Narrow" w:cs="Arial"/>
          <w:sz w:val="20"/>
          <w:szCs w:val="20"/>
        </w:rPr>
        <w:t xml:space="preserve"> – </w:t>
      </w:r>
      <w:proofErr w:type="spellStart"/>
      <w:r>
        <w:rPr>
          <w:rFonts w:ascii="Arial Narrow" w:hAnsi="Arial Narrow" w:cs="Arial"/>
          <w:sz w:val="20"/>
          <w:szCs w:val="20"/>
        </w:rPr>
        <w:t>N°</w:t>
      </w:r>
      <w:proofErr w:type="spellEnd"/>
      <w:r>
        <w:rPr>
          <w:rFonts w:ascii="Arial Narrow" w:hAnsi="Arial Narrow" w:cs="Arial"/>
          <w:sz w:val="20"/>
          <w:szCs w:val="20"/>
        </w:rPr>
        <w:t xml:space="preserve"> </w:t>
      </w:r>
      <w:r w:rsidRPr="00AA0E65">
        <w:rPr>
          <w:rFonts w:ascii="Arial Narrow" w:hAnsi="Arial Narrow" w:cs="Arial"/>
          <w:sz w:val="20"/>
          <w:szCs w:val="20"/>
        </w:rPr>
        <w:t xml:space="preserve">008 de 2023 Senado acumulado con </w:t>
      </w:r>
      <w:r>
        <w:rPr>
          <w:rFonts w:ascii="Arial Narrow" w:hAnsi="Arial Narrow" w:cs="Arial"/>
          <w:sz w:val="20"/>
          <w:szCs w:val="20"/>
        </w:rPr>
        <w:t xml:space="preserve">el Proyecto de Acto Legislativo </w:t>
      </w:r>
      <w:proofErr w:type="spellStart"/>
      <w:r>
        <w:rPr>
          <w:rFonts w:ascii="Arial Narrow" w:hAnsi="Arial Narrow" w:cs="Arial"/>
          <w:sz w:val="20"/>
          <w:szCs w:val="20"/>
        </w:rPr>
        <w:t>N°</w:t>
      </w:r>
      <w:proofErr w:type="spellEnd"/>
      <w:r>
        <w:rPr>
          <w:rFonts w:ascii="Arial Narrow" w:hAnsi="Arial Narrow" w:cs="Arial"/>
          <w:sz w:val="20"/>
          <w:szCs w:val="20"/>
        </w:rPr>
        <w:t xml:space="preserve"> </w:t>
      </w:r>
      <w:r w:rsidRPr="00AA0E65">
        <w:rPr>
          <w:rFonts w:ascii="Arial Narrow" w:hAnsi="Arial Narrow" w:cs="Arial"/>
          <w:sz w:val="20"/>
          <w:szCs w:val="20"/>
        </w:rPr>
        <w:t>003 de 2023 Senado</w:t>
      </w:r>
      <w:r w:rsidRPr="0085766A">
        <w:rPr>
          <w:rFonts w:ascii="Arial Narrow" w:hAnsi="Arial Narrow" w:cs="Arial"/>
          <w:bCs/>
          <w:i/>
          <w:iCs/>
          <w:sz w:val="20"/>
          <w:szCs w:val="20"/>
        </w:rPr>
        <w:t xml:space="preserve"> “Por medio del cual se modifica el artículo 48 de la Constitución Política”</w:t>
      </w:r>
      <w:r>
        <w:rPr>
          <w:rFonts w:ascii="Arial Narrow" w:hAnsi="Arial Narrow" w:cs="Arial"/>
          <w:bCs/>
          <w:sz w:val="20"/>
          <w:szCs w:val="20"/>
        </w:rPr>
        <w:t>, de acuerdo con el texto propuesto y sin modificaciones al texto aprobado en la Comisión Primera de la Cámara de Representantes.</w:t>
      </w:r>
    </w:p>
    <w:p w14:paraId="3ABD29C5" w14:textId="77777777" w:rsidR="00F91222" w:rsidRPr="00AA0E65" w:rsidRDefault="00F91222" w:rsidP="00AA0E65">
      <w:pPr>
        <w:spacing w:line="288" w:lineRule="auto"/>
        <w:contextualSpacing/>
        <w:jc w:val="both"/>
        <w:rPr>
          <w:rFonts w:ascii="Arial Narrow" w:eastAsia="Helvetica Neue Light" w:hAnsi="Arial Narrow" w:cs="Arial"/>
          <w:bCs/>
          <w:sz w:val="20"/>
          <w:szCs w:val="20"/>
        </w:rPr>
      </w:pPr>
    </w:p>
    <w:p w14:paraId="4EC1A203" w14:textId="6F4DAB7E" w:rsidR="00733F9F" w:rsidRPr="00765DFC" w:rsidRDefault="00F91222" w:rsidP="00765DFC">
      <w:pPr>
        <w:spacing w:line="288" w:lineRule="auto"/>
        <w:contextualSpacing/>
        <w:jc w:val="both"/>
        <w:rPr>
          <w:rFonts w:ascii="Arial Narrow" w:eastAsia="Helvetica Neue Light" w:hAnsi="Arial Narrow" w:cs="Arial"/>
          <w:bCs/>
          <w:sz w:val="20"/>
          <w:szCs w:val="20"/>
        </w:rPr>
      </w:pPr>
      <w:r w:rsidRPr="00AA0E65">
        <w:rPr>
          <w:rFonts w:ascii="Arial Narrow" w:eastAsia="Helvetica Neue Light" w:hAnsi="Arial Narrow" w:cs="Arial"/>
          <w:bCs/>
          <w:sz w:val="20"/>
          <w:szCs w:val="20"/>
        </w:rPr>
        <w:t xml:space="preserve">Cordialmente, </w:t>
      </w:r>
    </w:p>
    <w:tbl>
      <w:tblPr>
        <w:tblStyle w:val="Tabladelista1clara"/>
        <w:tblW w:w="9518" w:type="dxa"/>
        <w:tblLayout w:type="fixed"/>
        <w:tblLook w:val="0600" w:firstRow="0" w:lastRow="0" w:firstColumn="0" w:lastColumn="0" w:noHBand="1" w:noVBand="1"/>
      </w:tblPr>
      <w:tblGrid>
        <w:gridCol w:w="4759"/>
        <w:gridCol w:w="4759"/>
      </w:tblGrid>
      <w:tr w:rsidR="002E7F12" w:rsidRPr="00AA0E65" w14:paraId="59BAF277" w14:textId="77777777" w:rsidTr="00BE3205">
        <w:trPr>
          <w:trHeight w:val="882"/>
        </w:trPr>
        <w:tc>
          <w:tcPr>
            <w:tcW w:w="4759" w:type="dxa"/>
          </w:tcPr>
          <w:p w14:paraId="17A571ED" w14:textId="77777777" w:rsidR="002E7F12" w:rsidRPr="00AA0E65" w:rsidRDefault="002E7F12" w:rsidP="00BE3205">
            <w:pPr>
              <w:spacing w:line="288" w:lineRule="auto"/>
              <w:contextualSpacing/>
              <w:rPr>
                <w:rFonts w:ascii="Arial Narrow" w:hAnsi="Arial Narrow" w:cs="Arial"/>
                <w:sz w:val="20"/>
                <w:szCs w:val="20"/>
              </w:rPr>
            </w:pPr>
          </w:p>
          <w:p w14:paraId="2848EB65"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b/>
                <w:bCs/>
                <w:sz w:val="20"/>
                <w:szCs w:val="20"/>
              </w:rPr>
              <w:t>JUAN CARLOS LOSADA</w:t>
            </w:r>
            <w:r w:rsidRPr="00AA0E65">
              <w:rPr>
                <w:rFonts w:ascii="Arial Narrow" w:hAnsi="Arial Narrow" w:cs="Arial"/>
                <w:sz w:val="20"/>
                <w:szCs w:val="20"/>
              </w:rPr>
              <w:t xml:space="preserve"> – Coordinador</w:t>
            </w:r>
          </w:p>
          <w:p w14:paraId="107B4BE0"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651A7D1B" w14:textId="77777777" w:rsidR="002E7F12" w:rsidRPr="00AA0E65" w:rsidRDefault="002E7F12" w:rsidP="00BE3205">
            <w:pPr>
              <w:spacing w:line="288" w:lineRule="auto"/>
              <w:contextualSpacing/>
              <w:rPr>
                <w:rFonts w:ascii="Arial Narrow" w:hAnsi="Arial Narrow" w:cs="Arial"/>
                <w:sz w:val="20"/>
                <w:szCs w:val="20"/>
              </w:rPr>
            </w:pPr>
          </w:p>
          <w:p w14:paraId="27E2CAE1"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b/>
                <w:bCs/>
                <w:sz w:val="20"/>
                <w:szCs w:val="20"/>
              </w:rPr>
              <w:t>JUAN MANUEL CORTÉS</w:t>
            </w:r>
            <w:r w:rsidRPr="00AA0E65">
              <w:rPr>
                <w:rFonts w:ascii="Arial Narrow" w:hAnsi="Arial Narrow" w:cs="Arial"/>
                <w:sz w:val="20"/>
                <w:szCs w:val="20"/>
              </w:rPr>
              <w:t xml:space="preserve"> – Coordinador</w:t>
            </w:r>
          </w:p>
          <w:p w14:paraId="428DEC9C"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Santander</w:t>
            </w:r>
          </w:p>
        </w:tc>
      </w:tr>
      <w:tr w:rsidR="002E7F12" w:rsidRPr="00AA0E65" w14:paraId="105F1920" w14:textId="77777777" w:rsidTr="00BE3205">
        <w:tc>
          <w:tcPr>
            <w:tcW w:w="4759" w:type="dxa"/>
          </w:tcPr>
          <w:p w14:paraId="73F4983E" w14:textId="77777777" w:rsidR="002E7F12" w:rsidRPr="00AA0E65" w:rsidRDefault="002E7F12" w:rsidP="00BE3205">
            <w:pPr>
              <w:spacing w:line="288" w:lineRule="auto"/>
              <w:contextualSpacing/>
              <w:rPr>
                <w:rFonts w:ascii="Arial Narrow" w:hAnsi="Arial Narrow" w:cs="Arial"/>
                <w:sz w:val="20"/>
                <w:szCs w:val="20"/>
              </w:rPr>
            </w:pPr>
          </w:p>
          <w:p w14:paraId="09817AA3" w14:textId="77777777" w:rsidR="002E7F12" w:rsidRPr="00AA0E65" w:rsidRDefault="002E7F12" w:rsidP="00BE3205">
            <w:pPr>
              <w:spacing w:line="288" w:lineRule="auto"/>
              <w:contextualSpacing/>
              <w:rPr>
                <w:rFonts w:ascii="Arial Narrow" w:hAnsi="Arial Narrow" w:cs="Arial"/>
                <w:sz w:val="20"/>
                <w:szCs w:val="20"/>
              </w:rPr>
            </w:pPr>
          </w:p>
          <w:p w14:paraId="474A7949"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HERÁCLITO LANDINEZ SUÁREZ</w:t>
            </w:r>
          </w:p>
          <w:p w14:paraId="0F1BB698"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3538AD3A" w14:textId="77777777" w:rsidR="002E7F12" w:rsidRPr="00AA0E65" w:rsidRDefault="002E7F12" w:rsidP="00BE3205">
            <w:pPr>
              <w:spacing w:line="288" w:lineRule="auto"/>
              <w:contextualSpacing/>
              <w:rPr>
                <w:rFonts w:ascii="Arial Narrow" w:hAnsi="Arial Narrow" w:cs="Arial"/>
                <w:sz w:val="20"/>
                <w:szCs w:val="20"/>
              </w:rPr>
            </w:pPr>
          </w:p>
          <w:p w14:paraId="5A5A52E6" w14:textId="77777777" w:rsidR="002E7F12" w:rsidRPr="00AA0E65" w:rsidRDefault="002E7F12" w:rsidP="00BE3205">
            <w:pPr>
              <w:spacing w:line="288" w:lineRule="auto"/>
              <w:contextualSpacing/>
              <w:rPr>
                <w:rFonts w:ascii="Arial Narrow" w:hAnsi="Arial Narrow" w:cs="Arial"/>
                <w:sz w:val="20"/>
                <w:szCs w:val="20"/>
              </w:rPr>
            </w:pPr>
          </w:p>
          <w:p w14:paraId="562B30AC"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 xml:space="preserve">ANA PAOLA GARCÍA SOTO </w:t>
            </w:r>
          </w:p>
          <w:p w14:paraId="51F71EA2" w14:textId="77777777" w:rsidR="002E7F12" w:rsidRPr="00AA0E65" w:rsidRDefault="002E7F12" w:rsidP="00BE3205">
            <w:pPr>
              <w:spacing w:line="288" w:lineRule="auto"/>
              <w:contextualSpacing/>
              <w:rPr>
                <w:rFonts w:ascii="Arial Narrow" w:hAnsi="Arial Narrow" w:cs="Arial"/>
                <w:b/>
                <w:sz w:val="20"/>
                <w:szCs w:val="20"/>
              </w:rPr>
            </w:pPr>
            <w:r w:rsidRPr="00AA0E65">
              <w:rPr>
                <w:rFonts w:ascii="Arial Narrow" w:hAnsi="Arial Narrow" w:cs="Arial"/>
                <w:sz w:val="20"/>
                <w:szCs w:val="20"/>
              </w:rPr>
              <w:t>Representante a la Cámara por Córdoba</w:t>
            </w:r>
          </w:p>
        </w:tc>
      </w:tr>
      <w:tr w:rsidR="002E7F12" w:rsidRPr="00AA0E65" w14:paraId="450F2E0D" w14:textId="77777777" w:rsidTr="00BE3205">
        <w:tc>
          <w:tcPr>
            <w:tcW w:w="4759" w:type="dxa"/>
          </w:tcPr>
          <w:p w14:paraId="2B53A629" w14:textId="77777777" w:rsidR="002E7F12" w:rsidRPr="00AA0E65" w:rsidRDefault="002E7F12" w:rsidP="00BE3205">
            <w:pPr>
              <w:spacing w:line="288" w:lineRule="auto"/>
              <w:contextualSpacing/>
              <w:rPr>
                <w:rFonts w:ascii="Arial Narrow" w:hAnsi="Arial Narrow" w:cs="Arial"/>
                <w:sz w:val="20"/>
                <w:szCs w:val="20"/>
              </w:rPr>
            </w:pPr>
          </w:p>
          <w:p w14:paraId="431A3BF3" w14:textId="77777777" w:rsidR="002E7F12" w:rsidRPr="00AA0E65" w:rsidRDefault="002E7F12" w:rsidP="00BE3205">
            <w:pPr>
              <w:spacing w:line="288" w:lineRule="auto"/>
              <w:contextualSpacing/>
              <w:rPr>
                <w:rFonts w:ascii="Arial Narrow" w:hAnsi="Arial Narrow" w:cs="Arial"/>
                <w:sz w:val="20"/>
                <w:szCs w:val="20"/>
              </w:rPr>
            </w:pPr>
          </w:p>
          <w:p w14:paraId="607AB6F0"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 xml:space="preserve">JOSÉ JAIME USCÁTEGUI </w:t>
            </w:r>
          </w:p>
          <w:p w14:paraId="5EC8F0F9"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5DD16DDA" w14:textId="77777777" w:rsidR="002E7F12" w:rsidRPr="00AA0E65" w:rsidRDefault="002E7F12" w:rsidP="00BE3205">
            <w:pPr>
              <w:spacing w:line="288" w:lineRule="auto"/>
              <w:contextualSpacing/>
              <w:rPr>
                <w:rFonts w:ascii="Arial Narrow" w:hAnsi="Arial Narrow" w:cs="Arial"/>
                <w:sz w:val="20"/>
                <w:szCs w:val="20"/>
              </w:rPr>
            </w:pPr>
          </w:p>
          <w:p w14:paraId="46702587" w14:textId="77777777" w:rsidR="002E7F12" w:rsidRPr="00AA0E65" w:rsidRDefault="002E7F12" w:rsidP="00BE3205">
            <w:pPr>
              <w:spacing w:line="288" w:lineRule="auto"/>
              <w:contextualSpacing/>
              <w:rPr>
                <w:rFonts w:ascii="Arial Narrow" w:hAnsi="Arial Narrow" w:cs="Arial"/>
                <w:sz w:val="20"/>
                <w:szCs w:val="20"/>
              </w:rPr>
            </w:pPr>
          </w:p>
          <w:p w14:paraId="575C8402"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DIÓGENES QUINTERO AMAYA</w:t>
            </w:r>
          </w:p>
          <w:p w14:paraId="13412402"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CITREP</w:t>
            </w:r>
          </w:p>
        </w:tc>
      </w:tr>
      <w:tr w:rsidR="002E7F12" w:rsidRPr="00AA0E65" w14:paraId="08C8CD91" w14:textId="77777777" w:rsidTr="00BE3205">
        <w:tc>
          <w:tcPr>
            <w:tcW w:w="4759" w:type="dxa"/>
          </w:tcPr>
          <w:p w14:paraId="726693F1" w14:textId="77777777" w:rsidR="002E7F12" w:rsidRPr="00AA0E65" w:rsidRDefault="002E7F12" w:rsidP="00BE3205">
            <w:pPr>
              <w:spacing w:line="288" w:lineRule="auto"/>
              <w:contextualSpacing/>
              <w:rPr>
                <w:rFonts w:ascii="Arial Narrow" w:hAnsi="Arial Narrow" w:cs="Arial"/>
                <w:sz w:val="20"/>
                <w:szCs w:val="20"/>
              </w:rPr>
            </w:pPr>
          </w:p>
          <w:p w14:paraId="644681FB" w14:textId="77777777" w:rsidR="002E7F12" w:rsidRPr="00AA0E65" w:rsidRDefault="002E7F12" w:rsidP="00BE3205">
            <w:pPr>
              <w:spacing w:line="288" w:lineRule="auto"/>
              <w:contextualSpacing/>
              <w:rPr>
                <w:rFonts w:ascii="Arial Narrow" w:hAnsi="Arial Narrow" w:cs="Arial"/>
                <w:sz w:val="20"/>
                <w:szCs w:val="20"/>
              </w:rPr>
            </w:pPr>
          </w:p>
          <w:p w14:paraId="7FF556B7"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SANTIAGO OSORIO MARÍN</w:t>
            </w:r>
          </w:p>
          <w:p w14:paraId="020CB733"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Caldas</w:t>
            </w:r>
          </w:p>
        </w:tc>
        <w:tc>
          <w:tcPr>
            <w:tcW w:w="4759" w:type="dxa"/>
          </w:tcPr>
          <w:p w14:paraId="3CDCD7CD" w14:textId="77777777" w:rsidR="002E7F12" w:rsidRPr="00AA0E65" w:rsidRDefault="002E7F12" w:rsidP="00BE3205">
            <w:pPr>
              <w:spacing w:line="288" w:lineRule="auto"/>
              <w:contextualSpacing/>
              <w:rPr>
                <w:rFonts w:ascii="Arial Narrow" w:hAnsi="Arial Narrow" w:cs="Arial"/>
                <w:sz w:val="20"/>
                <w:szCs w:val="20"/>
              </w:rPr>
            </w:pPr>
          </w:p>
          <w:p w14:paraId="7F4F96C2" w14:textId="77777777" w:rsidR="002E7F12" w:rsidRPr="00AA0E65" w:rsidRDefault="002E7F12" w:rsidP="00BE3205">
            <w:pPr>
              <w:spacing w:line="288" w:lineRule="auto"/>
              <w:contextualSpacing/>
              <w:rPr>
                <w:rFonts w:ascii="Arial Narrow" w:hAnsi="Arial Narrow" w:cs="Arial"/>
                <w:sz w:val="20"/>
                <w:szCs w:val="20"/>
              </w:rPr>
            </w:pPr>
          </w:p>
          <w:p w14:paraId="2B5785AA"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MARELEN CASTILLO TORRES</w:t>
            </w:r>
          </w:p>
          <w:p w14:paraId="57AFA7E4"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w:t>
            </w:r>
          </w:p>
        </w:tc>
      </w:tr>
      <w:tr w:rsidR="002E7F12" w:rsidRPr="00AA0E65" w14:paraId="639934BB" w14:textId="77777777" w:rsidTr="00BE3205">
        <w:tc>
          <w:tcPr>
            <w:tcW w:w="4759" w:type="dxa"/>
          </w:tcPr>
          <w:p w14:paraId="1A82F132" w14:textId="77777777" w:rsidR="002E7F12" w:rsidRPr="00AA0E65" w:rsidRDefault="002E7F12" w:rsidP="00BE3205">
            <w:pPr>
              <w:spacing w:line="288" w:lineRule="auto"/>
              <w:contextualSpacing/>
              <w:rPr>
                <w:rFonts w:ascii="Arial Narrow" w:hAnsi="Arial Narrow" w:cs="Arial"/>
                <w:sz w:val="20"/>
                <w:szCs w:val="20"/>
              </w:rPr>
            </w:pPr>
          </w:p>
          <w:p w14:paraId="2C6BC383" w14:textId="77777777" w:rsidR="002E7F12" w:rsidRPr="00AA0E65" w:rsidRDefault="002E7F12" w:rsidP="00BE3205">
            <w:pPr>
              <w:spacing w:line="288" w:lineRule="auto"/>
              <w:contextualSpacing/>
              <w:rPr>
                <w:rFonts w:ascii="Arial Narrow" w:hAnsi="Arial Narrow" w:cs="Arial"/>
                <w:sz w:val="20"/>
                <w:szCs w:val="20"/>
              </w:rPr>
            </w:pPr>
          </w:p>
          <w:p w14:paraId="3D3842D8"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LUIS ALBERTO ALBÁN URBANO</w:t>
            </w:r>
          </w:p>
          <w:p w14:paraId="32693289"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Valle del Cauca</w:t>
            </w:r>
          </w:p>
        </w:tc>
        <w:tc>
          <w:tcPr>
            <w:tcW w:w="4759" w:type="dxa"/>
          </w:tcPr>
          <w:p w14:paraId="08C471FD" w14:textId="77777777" w:rsidR="002E7F12" w:rsidRDefault="002E7F12" w:rsidP="00BE3205">
            <w:pPr>
              <w:spacing w:line="288" w:lineRule="auto"/>
              <w:contextualSpacing/>
              <w:rPr>
                <w:rFonts w:ascii="Arial Narrow" w:hAnsi="Arial Narrow" w:cs="Arial"/>
                <w:sz w:val="20"/>
                <w:szCs w:val="20"/>
              </w:rPr>
            </w:pPr>
          </w:p>
          <w:p w14:paraId="73559D92" w14:textId="77777777" w:rsidR="002E7F12" w:rsidRPr="00AA0E65" w:rsidRDefault="002E7F12" w:rsidP="00BE3205">
            <w:pPr>
              <w:spacing w:line="288" w:lineRule="auto"/>
              <w:contextualSpacing/>
              <w:rPr>
                <w:rFonts w:ascii="Arial Narrow" w:hAnsi="Arial Narrow" w:cs="Arial"/>
                <w:sz w:val="20"/>
                <w:szCs w:val="20"/>
              </w:rPr>
            </w:pPr>
          </w:p>
          <w:p w14:paraId="368ADFC1"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GERSEL LUIS PÉREZ ALTAMIRANDA</w:t>
            </w:r>
          </w:p>
          <w:p w14:paraId="08B6B061"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Atlántico</w:t>
            </w:r>
          </w:p>
        </w:tc>
      </w:tr>
    </w:tbl>
    <w:p w14:paraId="1D652FBF" w14:textId="77777777" w:rsidR="00765DFC" w:rsidRDefault="00765DFC" w:rsidP="00AA0E65">
      <w:pPr>
        <w:spacing w:line="288" w:lineRule="auto"/>
        <w:contextualSpacing/>
        <w:rPr>
          <w:rFonts w:ascii="Arial Narrow" w:eastAsia="Helvetica Neue Light" w:hAnsi="Arial Narrow" w:cs="Arial"/>
          <w:sz w:val="20"/>
          <w:szCs w:val="20"/>
        </w:rPr>
      </w:pPr>
    </w:p>
    <w:p w14:paraId="4DAB2F78" w14:textId="05A1707D" w:rsidR="002B3A39" w:rsidRPr="00AA0E65" w:rsidRDefault="002B3A39" w:rsidP="00AA0E65">
      <w:pPr>
        <w:spacing w:line="288" w:lineRule="auto"/>
        <w:contextualSpacing/>
        <w:rPr>
          <w:rFonts w:ascii="Arial Narrow" w:eastAsia="Helvetica Neue Light" w:hAnsi="Arial Narrow" w:cs="Arial"/>
          <w:sz w:val="20"/>
          <w:szCs w:val="20"/>
        </w:rPr>
      </w:pPr>
      <w:r w:rsidRPr="00AA0E65">
        <w:rPr>
          <w:rFonts w:ascii="Arial Narrow" w:eastAsia="Helvetica Neue Light" w:hAnsi="Arial Narrow" w:cs="Arial"/>
          <w:sz w:val="20"/>
          <w:szCs w:val="20"/>
        </w:rPr>
        <w:br w:type="page"/>
      </w:r>
    </w:p>
    <w:p w14:paraId="3C20ED52" w14:textId="1D434111" w:rsidR="0080157E" w:rsidRPr="00765DFC" w:rsidRDefault="0080157E" w:rsidP="00765DFC">
      <w:pPr>
        <w:pStyle w:val="Prrafodelista"/>
        <w:numPr>
          <w:ilvl w:val="0"/>
          <w:numId w:val="7"/>
        </w:numPr>
        <w:tabs>
          <w:tab w:val="left" w:pos="1418"/>
        </w:tabs>
        <w:spacing w:line="288" w:lineRule="auto"/>
        <w:jc w:val="center"/>
        <w:rPr>
          <w:rFonts w:ascii="Arial Narrow" w:eastAsia="Helvetica Neue Light" w:hAnsi="Arial Narrow" w:cs="Arial"/>
          <w:b/>
          <w:bCs/>
          <w:sz w:val="20"/>
          <w:szCs w:val="20"/>
        </w:rPr>
      </w:pPr>
      <w:r w:rsidRPr="00765DFC">
        <w:rPr>
          <w:rFonts w:ascii="Arial Narrow" w:eastAsia="Helvetica Neue Light" w:hAnsi="Arial Narrow" w:cs="Arial"/>
          <w:b/>
          <w:bCs/>
          <w:sz w:val="20"/>
          <w:szCs w:val="20"/>
        </w:rPr>
        <w:lastRenderedPageBreak/>
        <w:t xml:space="preserve">TEXTO PROPUESTO PARA </w:t>
      </w:r>
      <w:r w:rsidR="002E7F12" w:rsidRPr="00765DFC">
        <w:rPr>
          <w:rFonts w:ascii="Arial Narrow" w:eastAsia="Helvetica Neue Light" w:hAnsi="Arial Narrow" w:cs="Arial"/>
          <w:b/>
          <w:bCs/>
          <w:sz w:val="20"/>
          <w:szCs w:val="20"/>
        </w:rPr>
        <w:t>SEGUNDO</w:t>
      </w:r>
      <w:r w:rsidRPr="00765DFC">
        <w:rPr>
          <w:rFonts w:ascii="Arial Narrow" w:eastAsia="Helvetica Neue Light" w:hAnsi="Arial Narrow" w:cs="Arial"/>
          <w:b/>
          <w:bCs/>
          <w:sz w:val="20"/>
          <w:szCs w:val="20"/>
        </w:rPr>
        <w:t xml:space="preserve"> DEBATE</w:t>
      </w:r>
    </w:p>
    <w:p w14:paraId="0FC09E48" w14:textId="77777777" w:rsidR="002E7F12" w:rsidRDefault="002E7F12" w:rsidP="002E7F12">
      <w:pPr>
        <w:spacing w:line="288" w:lineRule="auto"/>
        <w:contextualSpacing/>
        <w:jc w:val="center"/>
        <w:rPr>
          <w:rFonts w:ascii="Arial Narrow" w:eastAsiaTheme="minorHAnsi" w:hAnsi="Arial Narrow" w:cs="Arial"/>
          <w:b/>
          <w:bCs/>
          <w:sz w:val="20"/>
          <w:szCs w:val="20"/>
        </w:rPr>
      </w:pPr>
    </w:p>
    <w:p w14:paraId="4C228F64" w14:textId="55D21CF8" w:rsidR="002E7F12" w:rsidRPr="00FF7574" w:rsidRDefault="002E7F12" w:rsidP="002E7F12">
      <w:pPr>
        <w:spacing w:line="288" w:lineRule="auto"/>
        <w:contextualSpacing/>
        <w:jc w:val="center"/>
        <w:rPr>
          <w:rFonts w:ascii="Arial Narrow" w:eastAsiaTheme="minorHAnsi" w:hAnsi="Arial Narrow" w:cs="Arial"/>
          <w:b/>
          <w:bCs/>
          <w:sz w:val="20"/>
          <w:szCs w:val="20"/>
        </w:rPr>
      </w:pPr>
      <w:r w:rsidRPr="00FF7574">
        <w:rPr>
          <w:rFonts w:ascii="Arial Narrow" w:eastAsiaTheme="minorHAnsi" w:hAnsi="Arial Narrow" w:cs="Arial"/>
          <w:b/>
          <w:bCs/>
          <w:sz w:val="20"/>
          <w:szCs w:val="20"/>
        </w:rPr>
        <w:t xml:space="preserve">Proyecto de </w:t>
      </w:r>
      <w:r>
        <w:rPr>
          <w:rFonts w:ascii="Arial Narrow" w:eastAsiaTheme="minorHAnsi" w:hAnsi="Arial Narrow" w:cs="Arial"/>
          <w:b/>
          <w:bCs/>
          <w:sz w:val="20"/>
          <w:szCs w:val="20"/>
        </w:rPr>
        <w:t>A</w:t>
      </w:r>
      <w:r w:rsidRPr="00FF7574">
        <w:rPr>
          <w:rFonts w:ascii="Arial Narrow" w:eastAsiaTheme="minorHAnsi" w:hAnsi="Arial Narrow" w:cs="Arial"/>
          <w:b/>
          <w:bCs/>
          <w:sz w:val="20"/>
          <w:szCs w:val="20"/>
        </w:rPr>
        <w:t xml:space="preserve">cto </w:t>
      </w:r>
      <w:r>
        <w:rPr>
          <w:rFonts w:ascii="Arial Narrow" w:eastAsiaTheme="minorHAnsi" w:hAnsi="Arial Narrow" w:cs="Arial"/>
          <w:b/>
          <w:bCs/>
          <w:sz w:val="20"/>
          <w:szCs w:val="20"/>
        </w:rPr>
        <w:t>L</w:t>
      </w:r>
      <w:r w:rsidRPr="00FF7574">
        <w:rPr>
          <w:rFonts w:ascii="Arial Narrow" w:eastAsiaTheme="minorHAnsi" w:hAnsi="Arial Narrow" w:cs="Arial"/>
          <w:b/>
          <w:bCs/>
          <w:sz w:val="20"/>
          <w:szCs w:val="20"/>
        </w:rPr>
        <w:t xml:space="preserve">egislativo </w:t>
      </w:r>
      <w:proofErr w:type="spellStart"/>
      <w:r>
        <w:rPr>
          <w:rFonts w:ascii="Arial Narrow" w:eastAsiaTheme="minorHAnsi" w:hAnsi="Arial Narrow" w:cs="Arial"/>
          <w:b/>
          <w:bCs/>
          <w:sz w:val="20"/>
          <w:szCs w:val="20"/>
        </w:rPr>
        <w:t>N</w:t>
      </w:r>
      <w:r w:rsidRPr="00FF7574">
        <w:rPr>
          <w:rFonts w:ascii="Arial Narrow" w:eastAsiaTheme="minorHAnsi" w:hAnsi="Arial Narrow" w:cs="Arial"/>
          <w:b/>
          <w:bCs/>
          <w:sz w:val="20"/>
          <w:szCs w:val="20"/>
        </w:rPr>
        <w:t>°</w:t>
      </w:r>
      <w:proofErr w:type="spellEnd"/>
      <w:r w:rsidRPr="00FF7574">
        <w:rPr>
          <w:rFonts w:ascii="Arial Narrow" w:eastAsiaTheme="minorHAnsi" w:hAnsi="Arial Narrow" w:cs="Arial"/>
          <w:b/>
          <w:bCs/>
          <w:sz w:val="20"/>
          <w:szCs w:val="20"/>
        </w:rPr>
        <w:t xml:space="preserve"> 280 de 2023 </w:t>
      </w:r>
      <w:r>
        <w:rPr>
          <w:rFonts w:ascii="Arial Narrow" w:eastAsiaTheme="minorHAnsi" w:hAnsi="Arial Narrow" w:cs="Arial"/>
          <w:b/>
          <w:bCs/>
          <w:sz w:val="20"/>
          <w:szCs w:val="20"/>
        </w:rPr>
        <w:t>C</w:t>
      </w:r>
      <w:r w:rsidRPr="00FF7574">
        <w:rPr>
          <w:rFonts w:ascii="Arial Narrow" w:eastAsiaTheme="minorHAnsi" w:hAnsi="Arial Narrow" w:cs="Arial"/>
          <w:b/>
          <w:bCs/>
          <w:sz w:val="20"/>
          <w:szCs w:val="20"/>
        </w:rPr>
        <w:t xml:space="preserve">ámara, 008 de 2023 </w:t>
      </w:r>
      <w:r>
        <w:rPr>
          <w:rFonts w:ascii="Arial Narrow" w:eastAsiaTheme="minorHAnsi" w:hAnsi="Arial Narrow" w:cs="Arial"/>
          <w:b/>
          <w:bCs/>
          <w:sz w:val="20"/>
          <w:szCs w:val="20"/>
        </w:rPr>
        <w:t>S</w:t>
      </w:r>
      <w:r w:rsidRPr="00FF7574">
        <w:rPr>
          <w:rFonts w:ascii="Arial Narrow" w:eastAsiaTheme="minorHAnsi" w:hAnsi="Arial Narrow" w:cs="Arial"/>
          <w:b/>
          <w:bCs/>
          <w:sz w:val="20"/>
          <w:szCs w:val="20"/>
        </w:rPr>
        <w:t>enado</w:t>
      </w:r>
      <w:r>
        <w:rPr>
          <w:rFonts w:ascii="Arial Narrow" w:eastAsiaTheme="minorHAnsi" w:hAnsi="Arial Narrow" w:cs="Arial"/>
          <w:b/>
          <w:bCs/>
          <w:sz w:val="20"/>
          <w:szCs w:val="20"/>
        </w:rPr>
        <w:t>,</w:t>
      </w:r>
      <w:r w:rsidRPr="00FF7574">
        <w:rPr>
          <w:rFonts w:ascii="Arial Narrow" w:eastAsiaTheme="minorHAnsi" w:hAnsi="Arial Narrow" w:cs="Arial"/>
          <w:b/>
          <w:bCs/>
          <w:sz w:val="20"/>
          <w:szCs w:val="20"/>
        </w:rPr>
        <w:t xml:space="preserve"> acumulado con el 003 de 2023 </w:t>
      </w:r>
      <w:r>
        <w:rPr>
          <w:rFonts w:ascii="Arial Narrow" w:eastAsiaTheme="minorHAnsi" w:hAnsi="Arial Narrow" w:cs="Arial"/>
          <w:b/>
          <w:bCs/>
          <w:sz w:val="20"/>
          <w:szCs w:val="20"/>
        </w:rPr>
        <w:t>S</w:t>
      </w:r>
      <w:r w:rsidRPr="00FF7574">
        <w:rPr>
          <w:rFonts w:ascii="Arial Narrow" w:eastAsiaTheme="minorHAnsi" w:hAnsi="Arial Narrow" w:cs="Arial"/>
          <w:b/>
          <w:bCs/>
          <w:sz w:val="20"/>
          <w:szCs w:val="20"/>
        </w:rPr>
        <w:t>enado</w:t>
      </w:r>
    </w:p>
    <w:p w14:paraId="313DB086" w14:textId="77777777" w:rsidR="0080157E" w:rsidRDefault="0080157E" w:rsidP="00AA0E65">
      <w:pPr>
        <w:tabs>
          <w:tab w:val="left" w:pos="1418"/>
        </w:tabs>
        <w:spacing w:line="288" w:lineRule="auto"/>
        <w:contextualSpacing/>
        <w:jc w:val="center"/>
        <w:rPr>
          <w:rFonts w:ascii="Arial Narrow" w:eastAsia="Helvetica Neue Light" w:hAnsi="Arial Narrow" w:cs="Arial"/>
          <w:b/>
          <w:bCs/>
          <w:sz w:val="20"/>
          <w:szCs w:val="20"/>
        </w:rPr>
      </w:pPr>
    </w:p>
    <w:p w14:paraId="5068935A" w14:textId="77777777" w:rsidR="002E7F12" w:rsidRPr="00AA0E65" w:rsidRDefault="002E7F12" w:rsidP="00AA0E65">
      <w:pPr>
        <w:tabs>
          <w:tab w:val="left" w:pos="1418"/>
        </w:tabs>
        <w:spacing w:line="288" w:lineRule="auto"/>
        <w:contextualSpacing/>
        <w:jc w:val="center"/>
        <w:rPr>
          <w:rFonts w:ascii="Arial Narrow" w:eastAsia="Helvetica Neue Light" w:hAnsi="Arial Narrow" w:cs="Arial"/>
          <w:b/>
          <w:bCs/>
          <w:sz w:val="20"/>
          <w:szCs w:val="20"/>
        </w:rPr>
      </w:pPr>
    </w:p>
    <w:p w14:paraId="00289C66" w14:textId="04B566D6" w:rsidR="0080157E" w:rsidRPr="00AA0E65" w:rsidRDefault="0080157E" w:rsidP="00AA0E65">
      <w:pPr>
        <w:tabs>
          <w:tab w:val="left" w:pos="1418"/>
        </w:tabs>
        <w:spacing w:line="288" w:lineRule="auto"/>
        <w:contextualSpacing/>
        <w:jc w:val="center"/>
        <w:rPr>
          <w:rFonts w:ascii="Arial Narrow" w:eastAsia="Helvetica Neue Light" w:hAnsi="Arial Narrow" w:cs="Arial"/>
          <w:b/>
          <w:bCs/>
          <w:sz w:val="20"/>
          <w:szCs w:val="20"/>
        </w:rPr>
      </w:pPr>
      <w:r w:rsidRPr="00AA0E65">
        <w:rPr>
          <w:rFonts w:ascii="Arial Narrow" w:eastAsia="Helvetica Neue Light" w:hAnsi="Arial Narrow" w:cs="Arial"/>
          <w:b/>
          <w:bCs/>
          <w:i/>
          <w:iCs/>
          <w:sz w:val="20"/>
          <w:szCs w:val="20"/>
        </w:rPr>
        <w:t>“Por medio del cual se modifica el artículo 48 de la Constitución Política”</w:t>
      </w:r>
    </w:p>
    <w:p w14:paraId="780FD047" w14:textId="77777777" w:rsidR="00733F9F" w:rsidRPr="00AA0E65" w:rsidRDefault="00733F9F" w:rsidP="00AA0E65">
      <w:pPr>
        <w:spacing w:line="288" w:lineRule="auto"/>
        <w:contextualSpacing/>
        <w:jc w:val="center"/>
        <w:rPr>
          <w:rFonts w:ascii="Arial Narrow" w:eastAsia="Helvetica Neue Light" w:hAnsi="Arial Narrow" w:cs="Arial"/>
          <w:sz w:val="20"/>
          <w:szCs w:val="20"/>
        </w:rPr>
      </w:pPr>
    </w:p>
    <w:p w14:paraId="11B63BDE" w14:textId="77777777" w:rsidR="00733F9F" w:rsidRPr="00AA0E65" w:rsidRDefault="00733F9F" w:rsidP="00AA0E65">
      <w:pPr>
        <w:spacing w:line="288" w:lineRule="auto"/>
        <w:contextualSpacing/>
        <w:jc w:val="center"/>
        <w:rPr>
          <w:rFonts w:ascii="Arial Narrow" w:eastAsia="Helvetica Neue Light" w:hAnsi="Arial Narrow" w:cs="Arial"/>
          <w:bCs/>
          <w:sz w:val="20"/>
          <w:szCs w:val="20"/>
        </w:rPr>
      </w:pPr>
      <w:r w:rsidRPr="00AA0E65">
        <w:rPr>
          <w:rFonts w:ascii="Arial Narrow" w:eastAsia="Helvetica Neue Light" w:hAnsi="Arial Narrow" w:cs="Arial"/>
          <w:b/>
          <w:sz w:val="20"/>
          <w:szCs w:val="20"/>
        </w:rPr>
        <w:t>El Congreso de Colombia</w:t>
      </w:r>
    </w:p>
    <w:p w14:paraId="4369119C" w14:textId="77777777" w:rsidR="00733F9F" w:rsidRPr="00AA0E65" w:rsidRDefault="00733F9F" w:rsidP="00AA0E65">
      <w:pPr>
        <w:spacing w:line="288" w:lineRule="auto"/>
        <w:contextualSpacing/>
        <w:jc w:val="center"/>
        <w:rPr>
          <w:rFonts w:ascii="Arial Narrow" w:eastAsia="Helvetica Neue Light" w:hAnsi="Arial Narrow" w:cs="Arial"/>
          <w:bCs/>
          <w:sz w:val="20"/>
          <w:szCs w:val="20"/>
        </w:rPr>
      </w:pPr>
    </w:p>
    <w:p w14:paraId="30D55CDF" w14:textId="3E36CD60" w:rsidR="00733F9F" w:rsidRPr="00AA0E65" w:rsidRDefault="00733F9F" w:rsidP="00AA0E65">
      <w:pPr>
        <w:spacing w:line="288" w:lineRule="auto"/>
        <w:contextualSpacing/>
        <w:jc w:val="center"/>
        <w:rPr>
          <w:rFonts w:ascii="Arial Narrow" w:eastAsia="Helvetica Neue Light" w:hAnsi="Arial Narrow" w:cs="Arial"/>
          <w:bCs/>
          <w:sz w:val="20"/>
          <w:szCs w:val="20"/>
        </w:rPr>
      </w:pPr>
      <w:r w:rsidRPr="00AA0E65">
        <w:rPr>
          <w:rFonts w:ascii="Arial Narrow" w:eastAsia="Helvetica Neue Light" w:hAnsi="Arial Narrow" w:cs="Arial"/>
          <w:b/>
          <w:sz w:val="20"/>
          <w:szCs w:val="20"/>
        </w:rPr>
        <w:t>DECRETA</w:t>
      </w:r>
    </w:p>
    <w:p w14:paraId="597CCD41" w14:textId="77777777" w:rsidR="00733F9F" w:rsidRPr="00AA0E65" w:rsidRDefault="00733F9F" w:rsidP="00AA0E65">
      <w:pPr>
        <w:spacing w:line="288" w:lineRule="auto"/>
        <w:contextualSpacing/>
        <w:jc w:val="center"/>
        <w:rPr>
          <w:rFonts w:ascii="Arial Narrow" w:eastAsia="Helvetica Neue Light" w:hAnsi="Arial Narrow" w:cs="Arial"/>
          <w:bCs/>
          <w:sz w:val="20"/>
          <w:szCs w:val="20"/>
        </w:rPr>
      </w:pPr>
    </w:p>
    <w:p w14:paraId="23DB1C5E" w14:textId="77777777" w:rsidR="00733F9F" w:rsidRPr="00AA0E65" w:rsidRDefault="00733F9F"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b/>
          <w:sz w:val="20"/>
          <w:szCs w:val="20"/>
        </w:rPr>
        <w:t xml:space="preserve">Artículo 1. </w:t>
      </w:r>
      <w:r w:rsidRPr="00AA0E65">
        <w:rPr>
          <w:rFonts w:ascii="Arial Narrow" w:eastAsia="Helvetica Neue Light" w:hAnsi="Arial Narrow" w:cs="Arial"/>
          <w:sz w:val="20"/>
          <w:szCs w:val="20"/>
        </w:rPr>
        <w:t xml:space="preserve">Adiciónese un parágrafo al artículo 48 de la Constitución Política, así: </w:t>
      </w:r>
    </w:p>
    <w:p w14:paraId="27DC0F40" w14:textId="77777777" w:rsidR="00733F9F" w:rsidRPr="00AA0E65" w:rsidRDefault="00733F9F" w:rsidP="00AA0E65">
      <w:pPr>
        <w:spacing w:line="288" w:lineRule="auto"/>
        <w:contextualSpacing/>
        <w:jc w:val="both"/>
        <w:rPr>
          <w:rFonts w:ascii="Arial Narrow" w:eastAsia="Helvetica Neue Light" w:hAnsi="Arial Narrow" w:cs="Arial"/>
          <w:bCs/>
          <w:sz w:val="20"/>
          <w:szCs w:val="20"/>
        </w:rPr>
      </w:pPr>
    </w:p>
    <w:p w14:paraId="48BC95B4" w14:textId="77777777" w:rsidR="003202E9" w:rsidRPr="00AA0E65" w:rsidRDefault="003202E9" w:rsidP="008A5C86">
      <w:pPr>
        <w:spacing w:line="288" w:lineRule="auto"/>
        <w:ind w:left="720" w:right="446"/>
        <w:contextualSpacing/>
        <w:jc w:val="both"/>
        <w:rPr>
          <w:rFonts w:ascii="Arial Narrow" w:eastAsia="Helvetica Neue Light" w:hAnsi="Arial Narrow" w:cs="Arial"/>
          <w:bCs/>
          <w:sz w:val="20"/>
          <w:szCs w:val="20"/>
        </w:rPr>
      </w:pPr>
      <w:r w:rsidRPr="00AA0E65">
        <w:rPr>
          <w:rFonts w:ascii="Arial Narrow" w:eastAsia="Helvetica Neue Light" w:hAnsi="Arial Narrow" w:cs="Arial"/>
          <w:bCs/>
          <w:sz w:val="20"/>
          <w:szCs w:val="20"/>
        </w:rPr>
        <w:t>(…)</w:t>
      </w:r>
    </w:p>
    <w:p w14:paraId="05C805EB" w14:textId="77777777" w:rsidR="003202E9" w:rsidRPr="00AA0E65" w:rsidRDefault="003202E9" w:rsidP="008A5C86">
      <w:pPr>
        <w:spacing w:line="288" w:lineRule="auto"/>
        <w:ind w:left="720" w:right="446"/>
        <w:contextualSpacing/>
        <w:jc w:val="both"/>
        <w:rPr>
          <w:rFonts w:ascii="Arial Narrow" w:eastAsia="Helvetica Neue Light" w:hAnsi="Arial Narrow" w:cs="Arial"/>
          <w:bCs/>
          <w:sz w:val="20"/>
          <w:szCs w:val="20"/>
        </w:rPr>
      </w:pPr>
      <w:r w:rsidRPr="00AA0E65">
        <w:rPr>
          <w:rFonts w:ascii="Arial Narrow" w:eastAsia="Helvetica Neue Light" w:hAnsi="Arial Narrow" w:cs="Arial"/>
          <w:b/>
          <w:bCs/>
          <w:sz w:val="20"/>
          <w:szCs w:val="20"/>
        </w:rPr>
        <w:t>Parágrafo 3</w:t>
      </w:r>
      <w:r w:rsidRPr="00AA0E65">
        <w:rPr>
          <w:rFonts w:ascii="Arial Narrow" w:eastAsia="Helvetica Neue Light" w:hAnsi="Arial Narrow" w:cs="Arial"/>
          <w:bCs/>
          <w:sz w:val="20"/>
          <w:szCs w:val="20"/>
        </w:rPr>
        <w:t xml:space="preserve">. Los miembros de la Fuerza Pública en goce de asignación de retiro, pensión o sus beneficiarios, mantienen el derecho a la mesada catorce. </w:t>
      </w:r>
    </w:p>
    <w:p w14:paraId="50312D12" w14:textId="77777777" w:rsidR="00733F9F" w:rsidRPr="00AA0E65" w:rsidRDefault="00733F9F" w:rsidP="00AA0E65">
      <w:pPr>
        <w:spacing w:line="288" w:lineRule="auto"/>
        <w:contextualSpacing/>
        <w:jc w:val="both"/>
        <w:rPr>
          <w:rFonts w:ascii="Arial Narrow" w:eastAsia="Helvetica Neue Light" w:hAnsi="Arial Narrow" w:cs="Arial"/>
          <w:bCs/>
          <w:sz w:val="20"/>
          <w:szCs w:val="20"/>
        </w:rPr>
      </w:pPr>
    </w:p>
    <w:p w14:paraId="099AEE86" w14:textId="2826E27D" w:rsidR="00733F9F" w:rsidRPr="00AA0E65" w:rsidRDefault="00733F9F" w:rsidP="00AA0E65">
      <w:pPr>
        <w:spacing w:line="288" w:lineRule="auto"/>
        <w:contextualSpacing/>
        <w:jc w:val="both"/>
        <w:rPr>
          <w:rFonts w:ascii="Arial Narrow" w:eastAsia="Helvetica Neue Light" w:hAnsi="Arial Narrow" w:cs="Arial"/>
          <w:sz w:val="20"/>
          <w:szCs w:val="20"/>
        </w:rPr>
      </w:pPr>
      <w:r w:rsidRPr="00AA0E65">
        <w:rPr>
          <w:rFonts w:ascii="Arial Narrow" w:eastAsia="Helvetica Neue Light" w:hAnsi="Arial Narrow" w:cs="Arial"/>
          <w:b/>
          <w:sz w:val="20"/>
          <w:szCs w:val="20"/>
        </w:rPr>
        <w:t>Artículo 2.</w:t>
      </w:r>
      <w:r w:rsidRPr="00AA0E65">
        <w:rPr>
          <w:rFonts w:ascii="Arial Narrow" w:eastAsia="Helvetica Neue Light" w:hAnsi="Arial Narrow" w:cs="Arial"/>
          <w:sz w:val="20"/>
          <w:szCs w:val="20"/>
        </w:rPr>
        <w:t xml:space="preserve"> </w:t>
      </w:r>
      <w:r w:rsidR="002B3A39" w:rsidRPr="00AA0E65">
        <w:rPr>
          <w:rFonts w:ascii="Arial Narrow" w:eastAsia="Helvetica Neue Light" w:hAnsi="Arial Narrow" w:cs="Arial"/>
          <w:b/>
          <w:bCs/>
          <w:sz w:val="20"/>
          <w:szCs w:val="20"/>
        </w:rPr>
        <w:t>Vigencia:</w:t>
      </w:r>
      <w:r w:rsidR="002B3A39" w:rsidRPr="00AA0E65">
        <w:rPr>
          <w:rFonts w:ascii="Arial Narrow" w:eastAsia="Helvetica Neue Light" w:hAnsi="Arial Narrow" w:cs="Arial"/>
          <w:sz w:val="20"/>
          <w:szCs w:val="20"/>
        </w:rPr>
        <w:t xml:space="preserve"> </w:t>
      </w:r>
      <w:r w:rsidRPr="00AA0E65">
        <w:rPr>
          <w:rFonts w:ascii="Arial Narrow" w:eastAsia="Helvetica Neue Light" w:hAnsi="Arial Narrow" w:cs="Arial"/>
          <w:sz w:val="20"/>
          <w:szCs w:val="20"/>
        </w:rPr>
        <w:t>El presente Acto Legislativo rige a partir de su promulgación y deroga todas las disposiciones que le sean contrarias.</w:t>
      </w:r>
    </w:p>
    <w:p w14:paraId="054D43C6" w14:textId="77777777" w:rsidR="00733F9F" w:rsidRPr="00AA0E65" w:rsidRDefault="00733F9F" w:rsidP="00AA0E65">
      <w:pPr>
        <w:spacing w:line="288" w:lineRule="auto"/>
        <w:contextualSpacing/>
        <w:jc w:val="both"/>
        <w:rPr>
          <w:rFonts w:ascii="Arial Narrow" w:eastAsia="Helvetica Neue Light" w:hAnsi="Arial Narrow" w:cs="Arial"/>
          <w:bCs/>
          <w:sz w:val="20"/>
          <w:szCs w:val="20"/>
        </w:rPr>
      </w:pPr>
    </w:p>
    <w:p w14:paraId="3E24785F" w14:textId="0B44D6C2" w:rsidR="00F91222" w:rsidRPr="00AA0E65" w:rsidRDefault="00F91222" w:rsidP="00AA0E65">
      <w:pPr>
        <w:spacing w:line="288" w:lineRule="auto"/>
        <w:contextualSpacing/>
        <w:jc w:val="both"/>
        <w:rPr>
          <w:rFonts w:ascii="Arial Narrow" w:eastAsia="Helvetica Neue Light" w:hAnsi="Arial Narrow" w:cs="Arial"/>
          <w:bCs/>
          <w:sz w:val="20"/>
          <w:szCs w:val="20"/>
        </w:rPr>
      </w:pPr>
      <w:r w:rsidRPr="00AA0E65">
        <w:rPr>
          <w:rFonts w:ascii="Arial Narrow" w:eastAsia="Helvetica Neue Light" w:hAnsi="Arial Narrow" w:cs="Arial"/>
          <w:bCs/>
          <w:sz w:val="20"/>
          <w:szCs w:val="20"/>
        </w:rPr>
        <w:t xml:space="preserve">Cordialmente, </w:t>
      </w:r>
    </w:p>
    <w:tbl>
      <w:tblPr>
        <w:tblStyle w:val="Tabladelista1clara"/>
        <w:tblW w:w="9518" w:type="dxa"/>
        <w:tblLayout w:type="fixed"/>
        <w:tblLook w:val="0600" w:firstRow="0" w:lastRow="0" w:firstColumn="0" w:lastColumn="0" w:noHBand="1" w:noVBand="1"/>
      </w:tblPr>
      <w:tblGrid>
        <w:gridCol w:w="4759"/>
        <w:gridCol w:w="4759"/>
      </w:tblGrid>
      <w:tr w:rsidR="002E7F12" w:rsidRPr="00AA0E65" w14:paraId="342BE14C" w14:textId="77777777" w:rsidTr="00BE3205">
        <w:trPr>
          <w:trHeight w:val="882"/>
        </w:trPr>
        <w:tc>
          <w:tcPr>
            <w:tcW w:w="4759" w:type="dxa"/>
          </w:tcPr>
          <w:p w14:paraId="51376884" w14:textId="77777777" w:rsidR="002E7F12" w:rsidRPr="00AA0E65" w:rsidRDefault="002E7F12" w:rsidP="00BE3205">
            <w:pPr>
              <w:spacing w:line="288" w:lineRule="auto"/>
              <w:contextualSpacing/>
              <w:rPr>
                <w:rFonts w:ascii="Arial Narrow" w:hAnsi="Arial Narrow" w:cs="Arial"/>
                <w:sz w:val="20"/>
                <w:szCs w:val="20"/>
              </w:rPr>
            </w:pPr>
          </w:p>
          <w:p w14:paraId="55B17E06" w14:textId="77777777" w:rsidR="002E7F12" w:rsidRPr="00AA0E65" w:rsidRDefault="002E7F12" w:rsidP="00BE3205">
            <w:pPr>
              <w:spacing w:line="288" w:lineRule="auto"/>
              <w:contextualSpacing/>
              <w:rPr>
                <w:rFonts w:ascii="Arial Narrow" w:hAnsi="Arial Narrow" w:cs="Arial"/>
                <w:sz w:val="20"/>
                <w:szCs w:val="20"/>
              </w:rPr>
            </w:pPr>
          </w:p>
          <w:p w14:paraId="153C7F81"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b/>
                <w:bCs/>
                <w:sz w:val="20"/>
                <w:szCs w:val="20"/>
              </w:rPr>
              <w:t>JUAN CARLOS LOSADA</w:t>
            </w:r>
            <w:r w:rsidRPr="00AA0E65">
              <w:rPr>
                <w:rFonts w:ascii="Arial Narrow" w:hAnsi="Arial Narrow" w:cs="Arial"/>
                <w:sz w:val="20"/>
                <w:szCs w:val="20"/>
              </w:rPr>
              <w:t xml:space="preserve"> – Coordinador</w:t>
            </w:r>
          </w:p>
          <w:p w14:paraId="4CF42ABD"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4E187B50" w14:textId="77777777" w:rsidR="002E7F12" w:rsidRPr="00AA0E65" w:rsidRDefault="002E7F12" w:rsidP="00BE3205">
            <w:pPr>
              <w:spacing w:line="288" w:lineRule="auto"/>
              <w:contextualSpacing/>
              <w:rPr>
                <w:rFonts w:ascii="Arial Narrow" w:hAnsi="Arial Narrow" w:cs="Arial"/>
                <w:sz w:val="20"/>
                <w:szCs w:val="20"/>
              </w:rPr>
            </w:pPr>
          </w:p>
          <w:p w14:paraId="1C3F800F" w14:textId="77777777" w:rsidR="002E7F12" w:rsidRPr="00AA0E65" w:rsidRDefault="002E7F12" w:rsidP="00BE3205">
            <w:pPr>
              <w:spacing w:line="288" w:lineRule="auto"/>
              <w:contextualSpacing/>
              <w:rPr>
                <w:rFonts w:ascii="Arial Narrow" w:hAnsi="Arial Narrow" w:cs="Arial"/>
                <w:sz w:val="20"/>
                <w:szCs w:val="20"/>
              </w:rPr>
            </w:pPr>
          </w:p>
          <w:p w14:paraId="4B208AAD"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b/>
                <w:bCs/>
                <w:sz w:val="20"/>
                <w:szCs w:val="20"/>
              </w:rPr>
              <w:t>JUAN MANUEL CORTÉS</w:t>
            </w:r>
            <w:r w:rsidRPr="00AA0E65">
              <w:rPr>
                <w:rFonts w:ascii="Arial Narrow" w:hAnsi="Arial Narrow" w:cs="Arial"/>
                <w:sz w:val="20"/>
                <w:szCs w:val="20"/>
              </w:rPr>
              <w:t xml:space="preserve"> – Coordinador</w:t>
            </w:r>
          </w:p>
          <w:p w14:paraId="3A74F6C6"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Santander</w:t>
            </w:r>
          </w:p>
        </w:tc>
      </w:tr>
      <w:tr w:rsidR="002E7F12" w:rsidRPr="00AA0E65" w14:paraId="11AB2855" w14:textId="77777777" w:rsidTr="00BE3205">
        <w:tc>
          <w:tcPr>
            <w:tcW w:w="4759" w:type="dxa"/>
          </w:tcPr>
          <w:p w14:paraId="126EF282" w14:textId="77777777" w:rsidR="002E7F12" w:rsidRPr="00AA0E65" w:rsidRDefault="002E7F12" w:rsidP="00BE3205">
            <w:pPr>
              <w:spacing w:line="288" w:lineRule="auto"/>
              <w:contextualSpacing/>
              <w:rPr>
                <w:rFonts w:ascii="Arial Narrow" w:hAnsi="Arial Narrow" w:cs="Arial"/>
                <w:sz w:val="20"/>
                <w:szCs w:val="20"/>
              </w:rPr>
            </w:pPr>
          </w:p>
          <w:p w14:paraId="455A2D28" w14:textId="77777777" w:rsidR="002E7F12" w:rsidRPr="00AA0E65" w:rsidRDefault="002E7F12" w:rsidP="00BE3205">
            <w:pPr>
              <w:spacing w:line="288" w:lineRule="auto"/>
              <w:contextualSpacing/>
              <w:rPr>
                <w:rFonts w:ascii="Arial Narrow" w:hAnsi="Arial Narrow" w:cs="Arial"/>
                <w:sz w:val="20"/>
                <w:szCs w:val="20"/>
              </w:rPr>
            </w:pPr>
          </w:p>
          <w:p w14:paraId="2F833FC2"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HERÁCLITO LANDINEZ SUÁREZ</w:t>
            </w:r>
          </w:p>
          <w:p w14:paraId="5931C25A"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64F9DE78" w14:textId="77777777" w:rsidR="002E7F12" w:rsidRPr="00AA0E65" w:rsidRDefault="002E7F12" w:rsidP="00BE3205">
            <w:pPr>
              <w:spacing w:line="288" w:lineRule="auto"/>
              <w:contextualSpacing/>
              <w:rPr>
                <w:rFonts w:ascii="Arial Narrow" w:hAnsi="Arial Narrow" w:cs="Arial"/>
                <w:sz w:val="20"/>
                <w:szCs w:val="20"/>
              </w:rPr>
            </w:pPr>
          </w:p>
          <w:p w14:paraId="60D89163" w14:textId="77777777" w:rsidR="002E7F12" w:rsidRPr="00AA0E65" w:rsidRDefault="002E7F12" w:rsidP="00BE3205">
            <w:pPr>
              <w:spacing w:line="288" w:lineRule="auto"/>
              <w:contextualSpacing/>
              <w:rPr>
                <w:rFonts w:ascii="Arial Narrow" w:hAnsi="Arial Narrow" w:cs="Arial"/>
                <w:sz w:val="20"/>
                <w:szCs w:val="20"/>
              </w:rPr>
            </w:pPr>
          </w:p>
          <w:p w14:paraId="6F4E5D1A"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 xml:space="preserve">ANA PAOLA GARCÍA SOTO </w:t>
            </w:r>
          </w:p>
          <w:p w14:paraId="2C569BFE" w14:textId="77777777" w:rsidR="002E7F12" w:rsidRPr="00AA0E65" w:rsidRDefault="002E7F12" w:rsidP="00BE3205">
            <w:pPr>
              <w:spacing w:line="288" w:lineRule="auto"/>
              <w:contextualSpacing/>
              <w:rPr>
                <w:rFonts w:ascii="Arial Narrow" w:hAnsi="Arial Narrow" w:cs="Arial"/>
                <w:b/>
                <w:sz w:val="20"/>
                <w:szCs w:val="20"/>
              </w:rPr>
            </w:pPr>
            <w:r w:rsidRPr="00AA0E65">
              <w:rPr>
                <w:rFonts w:ascii="Arial Narrow" w:hAnsi="Arial Narrow" w:cs="Arial"/>
                <w:sz w:val="20"/>
                <w:szCs w:val="20"/>
              </w:rPr>
              <w:t>Representante a la Cámara por Córdoba</w:t>
            </w:r>
          </w:p>
        </w:tc>
      </w:tr>
      <w:tr w:rsidR="002E7F12" w:rsidRPr="00AA0E65" w14:paraId="5263457F" w14:textId="77777777" w:rsidTr="00BE3205">
        <w:tc>
          <w:tcPr>
            <w:tcW w:w="4759" w:type="dxa"/>
          </w:tcPr>
          <w:p w14:paraId="6E36FC2C" w14:textId="77777777" w:rsidR="002E7F12" w:rsidRPr="00AA0E65" w:rsidRDefault="002E7F12" w:rsidP="00BE3205">
            <w:pPr>
              <w:spacing w:line="288" w:lineRule="auto"/>
              <w:contextualSpacing/>
              <w:rPr>
                <w:rFonts w:ascii="Arial Narrow" w:hAnsi="Arial Narrow" w:cs="Arial"/>
                <w:sz w:val="20"/>
                <w:szCs w:val="20"/>
              </w:rPr>
            </w:pPr>
          </w:p>
          <w:p w14:paraId="4E752622" w14:textId="77777777" w:rsidR="002E7F12" w:rsidRPr="00AA0E65" w:rsidRDefault="002E7F12" w:rsidP="00BE3205">
            <w:pPr>
              <w:spacing w:line="288" w:lineRule="auto"/>
              <w:contextualSpacing/>
              <w:rPr>
                <w:rFonts w:ascii="Arial Narrow" w:hAnsi="Arial Narrow" w:cs="Arial"/>
                <w:sz w:val="20"/>
                <w:szCs w:val="20"/>
              </w:rPr>
            </w:pPr>
          </w:p>
          <w:p w14:paraId="7F44D3D1"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 xml:space="preserve">JOSÉ JAIME USCÁTEGUI </w:t>
            </w:r>
          </w:p>
          <w:p w14:paraId="0E7F0798"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Bogotá</w:t>
            </w:r>
          </w:p>
        </w:tc>
        <w:tc>
          <w:tcPr>
            <w:tcW w:w="4759" w:type="dxa"/>
          </w:tcPr>
          <w:p w14:paraId="3A52FFB3" w14:textId="77777777" w:rsidR="002E7F12" w:rsidRPr="00AA0E65" w:rsidRDefault="002E7F12" w:rsidP="00BE3205">
            <w:pPr>
              <w:spacing w:line="288" w:lineRule="auto"/>
              <w:contextualSpacing/>
              <w:rPr>
                <w:rFonts w:ascii="Arial Narrow" w:hAnsi="Arial Narrow" w:cs="Arial"/>
                <w:sz w:val="20"/>
                <w:szCs w:val="20"/>
              </w:rPr>
            </w:pPr>
          </w:p>
          <w:p w14:paraId="1D2859AF" w14:textId="77777777" w:rsidR="002E7F12" w:rsidRPr="00AA0E65" w:rsidRDefault="002E7F12" w:rsidP="00BE3205">
            <w:pPr>
              <w:spacing w:line="288" w:lineRule="auto"/>
              <w:contextualSpacing/>
              <w:rPr>
                <w:rFonts w:ascii="Arial Narrow" w:hAnsi="Arial Narrow" w:cs="Arial"/>
                <w:sz w:val="20"/>
                <w:szCs w:val="20"/>
              </w:rPr>
            </w:pPr>
          </w:p>
          <w:p w14:paraId="30055861"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DIÓGENES QUINTERO AMAYA</w:t>
            </w:r>
          </w:p>
          <w:p w14:paraId="581C57DB"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CITREP</w:t>
            </w:r>
          </w:p>
        </w:tc>
      </w:tr>
      <w:tr w:rsidR="002E7F12" w:rsidRPr="00AA0E65" w14:paraId="34F8AEC7" w14:textId="77777777" w:rsidTr="00BE3205">
        <w:tc>
          <w:tcPr>
            <w:tcW w:w="4759" w:type="dxa"/>
          </w:tcPr>
          <w:p w14:paraId="456E0A47" w14:textId="77777777" w:rsidR="002E7F12" w:rsidRPr="00AA0E65" w:rsidRDefault="002E7F12" w:rsidP="00BE3205">
            <w:pPr>
              <w:spacing w:line="288" w:lineRule="auto"/>
              <w:contextualSpacing/>
              <w:rPr>
                <w:rFonts w:ascii="Arial Narrow" w:hAnsi="Arial Narrow" w:cs="Arial"/>
                <w:sz w:val="20"/>
                <w:szCs w:val="20"/>
              </w:rPr>
            </w:pPr>
          </w:p>
          <w:p w14:paraId="298D2A46" w14:textId="77777777" w:rsidR="002E7F12" w:rsidRPr="00AA0E65" w:rsidRDefault="002E7F12" w:rsidP="00BE3205">
            <w:pPr>
              <w:spacing w:line="288" w:lineRule="auto"/>
              <w:contextualSpacing/>
              <w:rPr>
                <w:rFonts w:ascii="Arial Narrow" w:hAnsi="Arial Narrow" w:cs="Arial"/>
                <w:sz w:val="20"/>
                <w:szCs w:val="20"/>
              </w:rPr>
            </w:pPr>
          </w:p>
          <w:p w14:paraId="279B8929"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SANTIAGO OSORIO MARÍN</w:t>
            </w:r>
          </w:p>
          <w:p w14:paraId="14E9B98C"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Caldas</w:t>
            </w:r>
          </w:p>
        </w:tc>
        <w:tc>
          <w:tcPr>
            <w:tcW w:w="4759" w:type="dxa"/>
          </w:tcPr>
          <w:p w14:paraId="657FE68E" w14:textId="77777777" w:rsidR="002E7F12" w:rsidRPr="00AA0E65" w:rsidRDefault="002E7F12" w:rsidP="00BE3205">
            <w:pPr>
              <w:spacing w:line="288" w:lineRule="auto"/>
              <w:contextualSpacing/>
              <w:rPr>
                <w:rFonts w:ascii="Arial Narrow" w:hAnsi="Arial Narrow" w:cs="Arial"/>
                <w:sz w:val="20"/>
                <w:szCs w:val="20"/>
              </w:rPr>
            </w:pPr>
          </w:p>
          <w:p w14:paraId="76BCC65A" w14:textId="77777777" w:rsidR="002E7F12" w:rsidRPr="00AA0E65" w:rsidRDefault="002E7F12" w:rsidP="00BE3205">
            <w:pPr>
              <w:spacing w:line="288" w:lineRule="auto"/>
              <w:contextualSpacing/>
              <w:rPr>
                <w:rFonts w:ascii="Arial Narrow" w:hAnsi="Arial Narrow" w:cs="Arial"/>
                <w:sz w:val="20"/>
                <w:szCs w:val="20"/>
              </w:rPr>
            </w:pPr>
          </w:p>
          <w:p w14:paraId="431252B2"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MARELEN CASTILLO TORRES</w:t>
            </w:r>
          </w:p>
          <w:p w14:paraId="30FB5500"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w:t>
            </w:r>
          </w:p>
        </w:tc>
      </w:tr>
      <w:tr w:rsidR="002E7F12" w:rsidRPr="00AA0E65" w14:paraId="34C57EFD" w14:textId="77777777" w:rsidTr="00BE3205">
        <w:tc>
          <w:tcPr>
            <w:tcW w:w="4759" w:type="dxa"/>
          </w:tcPr>
          <w:p w14:paraId="4355D099" w14:textId="77777777" w:rsidR="002E7F12" w:rsidRPr="00AA0E65" w:rsidRDefault="002E7F12" w:rsidP="00BE3205">
            <w:pPr>
              <w:spacing w:line="288" w:lineRule="auto"/>
              <w:contextualSpacing/>
              <w:rPr>
                <w:rFonts w:ascii="Arial Narrow" w:hAnsi="Arial Narrow" w:cs="Arial"/>
                <w:sz w:val="20"/>
                <w:szCs w:val="20"/>
              </w:rPr>
            </w:pPr>
          </w:p>
          <w:p w14:paraId="4E306249" w14:textId="77777777" w:rsidR="002E7F12" w:rsidRPr="00AA0E65" w:rsidRDefault="002E7F12" w:rsidP="00BE3205">
            <w:pPr>
              <w:spacing w:line="288" w:lineRule="auto"/>
              <w:contextualSpacing/>
              <w:rPr>
                <w:rFonts w:ascii="Arial Narrow" w:hAnsi="Arial Narrow" w:cs="Arial"/>
                <w:sz w:val="20"/>
                <w:szCs w:val="20"/>
              </w:rPr>
            </w:pPr>
          </w:p>
          <w:p w14:paraId="31376928"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LUIS ALBERTO ALBÁN URBANO</w:t>
            </w:r>
          </w:p>
          <w:p w14:paraId="35C9E6D1"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Valle del Cauca</w:t>
            </w:r>
          </w:p>
        </w:tc>
        <w:tc>
          <w:tcPr>
            <w:tcW w:w="4759" w:type="dxa"/>
          </w:tcPr>
          <w:p w14:paraId="1DA8BE1D" w14:textId="77777777" w:rsidR="002E7F12" w:rsidRDefault="002E7F12" w:rsidP="00BE3205">
            <w:pPr>
              <w:spacing w:line="288" w:lineRule="auto"/>
              <w:contextualSpacing/>
              <w:rPr>
                <w:rFonts w:ascii="Arial Narrow" w:hAnsi="Arial Narrow" w:cs="Arial"/>
                <w:sz w:val="20"/>
                <w:szCs w:val="20"/>
              </w:rPr>
            </w:pPr>
          </w:p>
          <w:p w14:paraId="6D921E5F" w14:textId="77777777" w:rsidR="002E7F12" w:rsidRPr="00AA0E65" w:rsidRDefault="002E7F12" w:rsidP="00BE3205">
            <w:pPr>
              <w:spacing w:line="288" w:lineRule="auto"/>
              <w:contextualSpacing/>
              <w:rPr>
                <w:rFonts w:ascii="Arial Narrow" w:hAnsi="Arial Narrow" w:cs="Arial"/>
                <w:sz w:val="20"/>
                <w:szCs w:val="20"/>
              </w:rPr>
            </w:pPr>
          </w:p>
          <w:p w14:paraId="19A4196D" w14:textId="77777777" w:rsidR="002E7F12" w:rsidRPr="00AA0E65" w:rsidRDefault="002E7F12" w:rsidP="00BE3205">
            <w:pPr>
              <w:spacing w:line="288" w:lineRule="auto"/>
              <w:contextualSpacing/>
              <w:rPr>
                <w:rFonts w:ascii="Arial Narrow" w:hAnsi="Arial Narrow" w:cs="Arial"/>
                <w:b/>
                <w:bCs/>
                <w:sz w:val="20"/>
                <w:szCs w:val="20"/>
              </w:rPr>
            </w:pPr>
            <w:r w:rsidRPr="00AA0E65">
              <w:rPr>
                <w:rFonts w:ascii="Arial Narrow" w:hAnsi="Arial Narrow" w:cs="Arial"/>
                <w:b/>
                <w:bCs/>
                <w:sz w:val="20"/>
                <w:szCs w:val="20"/>
              </w:rPr>
              <w:t>GERSEL LUIS PÉREZ ALTAMIRANDA</w:t>
            </w:r>
          </w:p>
          <w:p w14:paraId="47702843" w14:textId="77777777" w:rsidR="002E7F12" w:rsidRPr="00AA0E65" w:rsidRDefault="002E7F12" w:rsidP="00BE3205">
            <w:pPr>
              <w:spacing w:line="288" w:lineRule="auto"/>
              <w:contextualSpacing/>
              <w:rPr>
                <w:rFonts w:ascii="Arial Narrow" w:hAnsi="Arial Narrow" w:cs="Arial"/>
                <w:sz w:val="20"/>
                <w:szCs w:val="20"/>
              </w:rPr>
            </w:pPr>
            <w:r w:rsidRPr="00AA0E65">
              <w:rPr>
                <w:rFonts w:ascii="Arial Narrow" w:hAnsi="Arial Narrow" w:cs="Arial"/>
                <w:sz w:val="20"/>
                <w:szCs w:val="20"/>
              </w:rPr>
              <w:t>Representante a la Cámara por Atlántico</w:t>
            </w:r>
          </w:p>
        </w:tc>
      </w:tr>
    </w:tbl>
    <w:p w14:paraId="235188E5" w14:textId="244C4EB5" w:rsidR="0094645C" w:rsidRPr="00AA0E65" w:rsidRDefault="0094645C" w:rsidP="002E7F12">
      <w:pPr>
        <w:spacing w:line="288" w:lineRule="auto"/>
        <w:contextualSpacing/>
        <w:jc w:val="both"/>
        <w:rPr>
          <w:rFonts w:ascii="Arial Narrow" w:eastAsia="Helvetica Neue Light" w:hAnsi="Arial Narrow" w:cs="Arial"/>
          <w:b/>
          <w:sz w:val="20"/>
          <w:szCs w:val="20"/>
        </w:rPr>
      </w:pPr>
    </w:p>
    <w:sectPr w:rsidR="0094645C" w:rsidRPr="00AA0E65" w:rsidSect="0029477D">
      <w:footerReference w:type="default" r:id="rId10"/>
      <w:pgSz w:w="12240" w:h="15840"/>
      <w:pgMar w:top="1588" w:right="1361" w:bottom="1134" w:left="1361"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0BD2" w14:textId="77777777" w:rsidR="00C8331A" w:rsidRDefault="00C8331A">
      <w:r>
        <w:separator/>
      </w:r>
    </w:p>
  </w:endnote>
  <w:endnote w:type="continuationSeparator" w:id="0">
    <w:p w14:paraId="37FE4AA4" w14:textId="77777777" w:rsidR="00C8331A" w:rsidRDefault="00C8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Light">
    <w:altName w:val="HELVETICA LIGHT"/>
    <w:panose1 w:val="020B0403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unito">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FBE1" w14:textId="1AB6B464" w:rsidR="00E7065F" w:rsidRPr="00FF7574" w:rsidRDefault="00911F47" w:rsidP="00911F47">
    <w:pPr>
      <w:pBdr>
        <w:top w:val="nil"/>
        <w:left w:val="nil"/>
        <w:bottom w:val="nil"/>
        <w:right w:val="nil"/>
        <w:between w:val="nil"/>
      </w:pBdr>
      <w:tabs>
        <w:tab w:val="center" w:pos="4419"/>
        <w:tab w:val="right" w:pos="8838"/>
      </w:tabs>
      <w:jc w:val="right"/>
      <w:rPr>
        <w:rFonts w:ascii="Nunito" w:eastAsia="Helvetica Neue Light" w:hAnsi="Nunito" w:cs="Helvetica Neue Light"/>
        <w:color w:val="000000"/>
        <w:sz w:val="18"/>
        <w:szCs w:val="18"/>
      </w:rPr>
    </w:pPr>
    <w:r w:rsidRPr="00FF7574">
      <w:rPr>
        <w:rFonts w:ascii="Nunito" w:eastAsia="Helvetica Neue Light" w:hAnsi="Nunito" w:cs="Helvetica Neue Light"/>
        <w:color w:val="000000"/>
        <w:sz w:val="16"/>
        <w:szCs w:val="16"/>
      </w:rPr>
      <w:t xml:space="preserve">Página </w:t>
    </w:r>
    <w:r w:rsidRPr="00FF7574">
      <w:rPr>
        <w:rFonts w:ascii="Nunito" w:eastAsia="Helvetica Neue Light" w:hAnsi="Nunito" w:cs="Helvetica Neue Light"/>
        <w:color w:val="000000"/>
        <w:sz w:val="16"/>
        <w:szCs w:val="16"/>
      </w:rPr>
      <w:fldChar w:fldCharType="begin"/>
    </w:r>
    <w:r w:rsidRPr="00FF7574">
      <w:rPr>
        <w:rFonts w:ascii="Nunito" w:eastAsia="Helvetica Neue Light" w:hAnsi="Nunito" w:cs="Helvetica Neue Light"/>
        <w:color w:val="000000"/>
        <w:sz w:val="16"/>
        <w:szCs w:val="16"/>
      </w:rPr>
      <w:instrText>PAGE</w:instrText>
    </w:r>
    <w:r w:rsidRPr="00FF7574">
      <w:rPr>
        <w:rFonts w:ascii="Nunito" w:eastAsia="Helvetica Neue Light" w:hAnsi="Nunito" w:cs="Helvetica Neue Light"/>
        <w:color w:val="000000"/>
        <w:sz w:val="16"/>
        <w:szCs w:val="16"/>
      </w:rPr>
      <w:fldChar w:fldCharType="separate"/>
    </w:r>
    <w:r w:rsidRPr="00FF7574">
      <w:rPr>
        <w:rFonts w:ascii="Nunito" w:eastAsia="Helvetica Neue Light" w:hAnsi="Nunito" w:cs="Helvetica Neue Light"/>
        <w:color w:val="000000"/>
        <w:sz w:val="16"/>
        <w:szCs w:val="16"/>
      </w:rPr>
      <w:t>1</w:t>
    </w:r>
    <w:r w:rsidRPr="00FF7574">
      <w:rPr>
        <w:rFonts w:ascii="Nunito" w:eastAsia="Helvetica Neue Light" w:hAnsi="Nunito" w:cs="Helvetica Neue Light"/>
        <w:color w:val="000000"/>
        <w:sz w:val="16"/>
        <w:szCs w:val="16"/>
      </w:rPr>
      <w:fldChar w:fldCharType="end"/>
    </w:r>
    <w:r w:rsidRPr="00FF7574">
      <w:rPr>
        <w:rFonts w:ascii="Nunito" w:eastAsia="Helvetica Neue Light" w:hAnsi="Nunito" w:cs="Helvetica Neue Light"/>
        <w:color w:val="000000"/>
        <w:sz w:val="16"/>
        <w:szCs w:val="16"/>
      </w:rPr>
      <w:t xml:space="preserve"> | </w:t>
    </w:r>
    <w:r w:rsidRPr="00FF7574">
      <w:rPr>
        <w:rFonts w:ascii="Nunito" w:eastAsia="Helvetica Neue Light" w:hAnsi="Nunito" w:cs="Helvetica Neue Light"/>
        <w:color w:val="000000"/>
        <w:sz w:val="16"/>
        <w:szCs w:val="16"/>
      </w:rPr>
      <w:fldChar w:fldCharType="begin"/>
    </w:r>
    <w:r w:rsidRPr="00FF7574">
      <w:rPr>
        <w:rFonts w:ascii="Nunito" w:eastAsia="Helvetica Neue Light" w:hAnsi="Nunito" w:cs="Helvetica Neue Light"/>
        <w:color w:val="000000"/>
        <w:sz w:val="16"/>
        <w:szCs w:val="16"/>
      </w:rPr>
      <w:instrText>NUMPAGES</w:instrText>
    </w:r>
    <w:r w:rsidRPr="00FF7574">
      <w:rPr>
        <w:rFonts w:ascii="Nunito" w:eastAsia="Helvetica Neue Light" w:hAnsi="Nunito" w:cs="Helvetica Neue Light"/>
        <w:color w:val="000000"/>
        <w:sz w:val="16"/>
        <w:szCs w:val="16"/>
      </w:rPr>
      <w:fldChar w:fldCharType="separate"/>
    </w:r>
    <w:r w:rsidRPr="00FF7574">
      <w:rPr>
        <w:rFonts w:ascii="Nunito" w:eastAsia="Helvetica Neue Light" w:hAnsi="Nunito" w:cs="Helvetica Neue Light"/>
        <w:color w:val="000000"/>
        <w:sz w:val="16"/>
        <w:szCs w:val="16"/>
      </w:rPr>
      <w:t>16</w:t>
    </w:r>
    <w:r w:rsidRPr="00FF7574">
      <w:rPr>
        <w:rFonts w:ascii="Nunito" w:eastAsia="Helvetica Neue Light" w:hAnsi="Nunito" w:cs="Helvetica Neue Light"/>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0EEF" w14:textId="77777777" w:rsidR="00C8331A" w:rsidRDefault="00C8331A">
      <w:r>
        <w:separator/>
      </w:r>
    </w:p>
  </w:footnote>
  <w:footnote w:type="continuationSeparator" w:id="0">
    <w:p w14:paraId="455734C2" w14:textId="77777777" w:rsidR="00C8331A" w:rsidRDefault="00C83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BD9"/>
    <w:multiLevelType w:val="hybridMultilevel"/>
    <w:tmpl w:val="0B68DD26"/>
    <w:lvl w:ilvl="0" w:tplc="CCDA4A40">
      <w:numFmt w:val="bullet"/>
      <w:lvlText w:val="-"/>
      <w:lvlJc w:val="left"/>
      <w:pPr>
        <w:ind w:left="360" w:hanging="360"/>
      </w:pPr>
      <w:rPr>
        <w:rFonts w:ascii="Helvetica Light" w:eastAsiaTheme="minorHAnsi" w:hAnsi="Helvetica Light"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A1B3102"/>
    <w:multiLevelType w:val="hybridMultilevel"/>
    <w:tmpl w:val="4CF01E36"/>
    <w:lvl w:ilvl="0" w:tplc="82EACEC2">
      <w:start w:val="1"/>
      <w:numFmt w:val="lowerRoman"/>
      <w:lvlText w:val="%1."/>
      <w:lvlJc w:val="left"/>
      <w:pPr>
        <w:ind w:left="720" w:hanging="72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56A0109"/>
    <w:multiLevelType w:val="hybridMultilevel"/>
    <w:tmpl w:val="00A8767C"/>
    <w:lvl w:ilvl="0" w:tplc="C4848496">
      <w:start w:val="1"/>
      <w:numFmt w:val="upperRoman"/>
      <w:lvlText w:val="%1."/>
      <w:lvlJc w:val="left"/>
      <w:pPr>
        <w:ind w:left="720" w:hanging="720"/>
      </w:pPr>
      <w:rPr>
        <w:rFonts w:hint="default"/>
        <w:b/>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7743C4D"/>
    <w:multiLevelType w:val="hybridMultilevel"/>
    <w:tmpl w:val="100ABDA4"/>
    <w:lvl w:ilvl="0" w:tplc="BD363824">
      <w:start w:val="1"/>
      <w:numFmt w:val="lowerRoman"/>
      <w:lvlText w:val="%1."/>
      <w:lvlJc w:val="left"/>
      <w:pPr>
        <w:ind w:left="720" w:hanging="720"/>
      </w:pPr>
      <w:rPr>
        <w:rFonts w:hint="default"/>
        <w:b/>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432488"/>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A37685"/>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4A4533"/>
    <w:multiLevelType w:val="hybridMultilevel"/>
    <w:tmpl w:val="622EEE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B2F211F"/>
    <w:multiLevelType w:val="multilevel"/>
    <w:tmpl w:val="B5DC2620"/>
    <w:lvl w:ilvl="0">
      <w:start w:val="1"/>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4E973AB2"/>
    <w:multiLevelType w:val="hybridMultilevel"/>
    <w:tmpl w:val="AAF61E36"/>
    <w:lvl w:ilvl="0" w:tplc="BF3026E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163192C"/>
    <w:multiLevelType w:val="multilevel"/>
    <w:tmpl w:val="BAAA8952"/>
    <w:lvl w:ilvl="0">
      <w:numFmt w:val="bullet"/>
      <w:lvlText w:val="-"/>
      <w:lvlJc w:val="left"/>
      <w:pPr>
        <w:ind w:left="720" w:hanging="360"/>
      </w:pPr>
      <w:rPr>
        <w:rFonts w:ascii="Helvetica Neue Light" w:eastAsia="Helvetica Neue Light" w:hAnsi="Helvetica Neue Light" w:cs="Helvetica Neue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276E6B"/>
    <w:multiLevelType w:val="multilevel"/>
    <w:tmpl w:val="AF32BF48"/>
    <w:lvl w:ilvl="0">
      <w:start w:val="1"/>
      <w:numFmt w:val="upp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F654313"/>
    <w:multiLevelType w:val="hybridMultilevel"/>
    <w:tmpl w:val="E5188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51F7B9B"/>
    <w:multiLevelType w:val="multilevel"/>
    <w:tmpl w:val="870C59A6"/>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8049004">
    <w:abstractNumId w:val="10"/>
  </w:num>
  <w:num w:numId="2" w16cid:durableId="1700162467">
    <w:abstractNumId w:val="12"/>
  </w:num>
  <w:num w:numId="3" w16cid:durableId="1759641743">
    <w:abstractNumId w:val="9"/>
  </w:num>
  <w:num w:numId="4" w16cid:durableId="1316570692">
    <w:abstractNumId w:val="7"/>
  </w:num>
  <w:num w:numId="5" w16cid:durableId="1516769893">
    <w:abstractNumId w:val="2"/>
  </w:num>
  <w:num w:numId="6" w16cid:durableId="1561597184">
    <w:abstractNumId w:val="8"/>
  </w:num>
  <w:num w:numId="7" w16cid:durableId="1049695272">
    <w:abstractNumId w:val="5"/>
  </w:num>
  <w:num w:numId="8" w16cid:durableId="943925976">
    <w:abstractNumId w:val="3"/>
  </w:num>
  <w:num w:numId="9" w16cid:durableId="732584232">
    <w:abstractNumId w:val="1"/>
  </w:num>
  <w:num w:numId="10" w16cid:durableId="1415207248">
    <w:abstractNumId w:val="11"/>
  </w:num>
  <w:num w:numId="11" w16cid:durableId="383650204">
    <w:abstractNumId w:val="0"/>
  </w:num>
  <w:num w:numId="12" w16cid:durableId="1399550754">
    <w:abstractNumId w:val="6"/>
  </w:num>
  <w:num w:numId="13" w16cid:durableId="126310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5F"/>
    <w:rsid w:val="000E38E2"/>
    <w:rsid w:val="0012023E"/>
    <w:rsid w:val="001274D7"/>
    <w:rsid w:val="00131CF3"/>
    <w:rsid w:val="0014211D"/>
    <w:rsid w:val="001A278D"/>
    <w:rsid w:val="001F0939"/>
    <w:rsid w:val="001F0D3D"/>
    <w:rsid w:val="00237819"/>
    <w:rsid w:val="00273469"/>
    <w:rsid w:val="002921CB"/>
    <w:rsid w:val="0029477D"/>
    <w:rsid w:val="002B26A8"/>
    <w:rsid w:val="002B3A39"/>
    <w:rsid w:val="002D528E"/>
    <w:rsid w:val="002E22CF"/>
    <w:rsid w:val="002E2CBC"/>
    <w:rsid w:val="002E7F12"/>
    <w:rsid w:val="0030125C"/>
    <w:rsid w:val="00303534"/>
    <w:rsid w:val="00313532"/>
    <w:rsid w:val="003145E3"/>
    <w:rsid w:val="003202E9"/>
    <w:rsid w:val="003225C6"/>
    <w:rsid w:val="0032788D"/>
    <w:rsid w:val="0034518E"/>
    <w:rsid w:val="0036732E"/>
    <w:rsid w:val="00371374"/>
    <w:rsid w:val="00374831"/>
    <w:rsid w:val="00396D48"/>
    <w:rsid w:val="003D4187"/>
    <w:rsid w:val="003F36BC"/>
    <w:rsid w:val="0040413D"/>
    <w:rsid w:val="004068B8"/>
    <w:rsid w:val="00437744"/>
    <w:rsid w:val="00447E88"/>
    <w:rsid w:val="00453E49"/>
    <w:rsid w:val="0049292F"/>
    <w:rsid w:val="00513924"/>
    <w:rsid w:val="005329E8"/>
    <w:rsid w:val="00557767"/>
    <w:rsid w:val="005611C3"/>
    <w:rsid w:val="00582DE8"/>
    <w:rsid w:val="005E6204"/>
    <w:rsid w:val="00622F7F"/>
    <w:rsid w:val="00646EBC"/>
    <w:rsid w:val="00663FD2"/>
    <w:rsid w:val="006976E9"/>
    <w:rsid w:val="006B1862"/>
    <w:rsid w:val="006B20C4"/>
    <w:rsid w:val="006C6B2E"/>
    <w:rsid w:val="007013C1"/>
    <w:rsid w:val="00724BB4"/>
    <w:rsid w:val="00732846"/>
    <w:rsid w:val="00733F9F"/>
    <w:rsid w:val="00740A8E"/>
    <w:rsid w:val="00765DFC"/>
    <w:rsid w:val="00776885"/>
    <w:rsid w:val="00782079"/>
    <w:rsid w:val="00785065"/>
    <w:rsid w:val="00797956"/>
    <w:rsid w:val="007D2AA5"/>
    <w:rsid w:val="0080157E"/>
    <w:rsid w:val="00806CDD"/>
    <w:rsid w:val="008202BD"/>
    <w:rsid w:val="008343D5"/>
    <w:rsid w:val="008515FF"/>
    <w:rsid w:val="0086407C"/>
    <w:rsid w:val="008A5C86"/>
    <w:rsid w:val="008B1933"/>
    <w:rsid w:val="008D4C9A"/>
    <w:rsid w:val="00905B68"/>
    <w:rsid w:val="00911F47"/>
    <w:rsid w:val="00922825"/>
    <w:rsid w:val="00932850"/>
    <w:rsid w:val="0094645C"/>
    <w:rsid w:val="00961E9C"/>
    <w:rsid w:val="00983261"/>
    <w:rsid w:val="009E02E7"/>
    <w:rsid w:val="00A371A1"/>
    <w:rsid w:val="00A4405C"/>
    <w:rsid w:val="00A50F37"/>
    <w:rsid w:val="00A75F0E"/>
    <w:rsid w:val="00A85DAE"/>
    <w:rsid w:val="00A926F7"/>
    <w:rsid w:val="00AA0E65"/>
    <w:rsid w:val="00AB3068"/>
    <w:rsid w:val="00B0478B"/>
    <w:rsid w:val="00B67402"/>
    <w:rsid w:val="00B70025"/>
    <w:rsid w:val="00BA51F1"/>
    <w:rsid w:val="00BD6A51"/>
    <w:rsid w:val="00BF219B"/>
    <w:rsid w:val="00C176FA"/>
    <w:rsid w:val="00C30BA9"/>
    <w:rsid w:val="00C42382"/>
    <w:rsid w:val="00C42773"/>
    <w:rsid w:val="00C771E1"/>
    <w:rsid w:val="00C8331A"/>
    <w:rsid w:val="00C93B74"/>
    <w:rsid w:val="00CC4B2D"/>
    <w:rsid w:val="00D2416E"/>
    <w:rsid w:val="00D5596E"/>
    <w:rsid w:val="00D60CC1"/>
    <w:rsid w:val="00D87D30"/>
    <w:rsid w:val="00D91E8A"/>
    <w:rsid w:val="00DE107C"/>
    <w:rsid w:val="00DF79BA"/>
    <w:rsid w:val="00E125B5"/>
    <w:rsid w:val="00E151BD"/>
    <w:rsid w:val="00E401EA"/>
    <w:rsid w:val="00E4179B"/>
    <w:rsid w:val="00E66C37"/>
    <w:rsid w:val="00E67340"/>
    <w:rsid w:val="00E7065F"/>
    <w:rsid w:val="00E71795"/>
    <w:rsid w:val="00E85EFE"/>
    <w:rsid w:val="00E87061"/>
    <w:rsid w:val="00F14480"/>
    <w:rsid w:val="00F5627A"/>
    <w:rsid w:val="00F611CA"/>
    <w:rsid w:val="00F86E7B"/>
    <w:rsid w:val="00F91222"/>
    <w:rsid w:val="00FA3EC9"/>
    <w:rsid w:val="00FC7769"/>
    <w:rsid w:val="00FF75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094B"/>
  <w15:docId w15:val="{17A79F2D-1F15-4158-A63F-B87B56A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b/>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Encabezado">
    <w:name w:val="header"/>
    <w:basedOn w:val="Normal"/>
    <w:link w:val="EncabezadoCar"/>
    <w:uiPriority w:val="99"/>
    <w:unhideWhenUsed/>
    <w:rsid w:val="00E66C37"/>
    <w:pPr>
      <w:tabs>
        <w:tab w:val="center" w:pos="4419"/>
        <w:tab w:val="right" w:pos="8838"/>
      </w:tabs>
    </w:pPr>
  </w:style>
  <w:style w:type="character" w:customStyle="1" w:styleId="EncabezadoCar">
    <w:name w:val="Encabezado Car"/>
    <w:basedOn w:val="Fuentedeprrafopredeter"/>
    <w:link w:val="Encabezado"/>
    <w:uiPriority w:val="99"/>
    <w:rsid w:val="00E66C37"/>
  </w:style>
  <w:style w:type="paragraph" w:styleId="Piedepgina">
    <w:name w:val="footer"/>
    <w:basedOn w:val="Normal"/>
    <w:link w:val="PiedepginaCar"/>
    <w:uiPriority w:val="99"/>
    <w:unhideWhenUsed/>
    <w:rsid w:val="00E66C37"/>
    <w:pPr>
      <w:tabs>
        <w:tab w:val="center" w:pos="4419"/>
        <w:tab w:val="right" w:pos="8838"/>
      </w:tabs>
    </w:pPr>
  </w:style>
  <w:style w:type="character" w:customStyle="1" w:styleId="PiedepginaCar">
    <w:name w:val="Pie de página Car"/>
    <w:basedOn w:val="Fuentedeprrafopredeter"/>
    <w:link w:val="Piedepgina"/>
    <w:uiPriority w:val="99"/>
    <w:rsid w:val="00E66C37"/>
  </w:style>
  <w:style w:type="paragraph" w:styleId="Prrafodelista">
    <w:name w:val="List Paragraph"/>
    <w:basedOn w:val="Normal"/>
    <w:uiPriority w:val="34"/>
    <w:qFormat/>
    <w:rsid w:val="00663FD2"/>
    <w:pPr>
      <w:ind w:left="720"/>
      <w:contextualSpacing/>
    </w:pPr>
  </w:style>
  <w:style w:type="table" w:styleId="Tablaconcuadrcula">
    <w:name w:val="Table Grid"/>
    <w:basedOn w:val="Tablanormal"/>
    <w:uiPriority w:val="39"/>
    <w:rsid w:val="00492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1">
    <w:name w:val="Grid Table 3 Accent 1"/>
    <w:basedOn w:val="Tablanormal"/>
    <w:uiPriority w:val="48"/>
    <w:rsid w:val="00BF21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delista1clara">
    <w:name w:val="List Table 1 Light"/>
    <w:basedOn w:val="Tablanormal"/>
    <w:uiPriority w:val="46"/>
    <w:rsid w:val="00AA0E65"/>
    <w:rPr>
      <w:rFonts w:asciiTheme="minorHAnsi" w:eastAsiaTheme="minorHAnsi" w:hAnsi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30125C"/>
    <w:rPr>
      <w:color w:val="0000FF" w:themeColor="hyperlink"/>
      <w:u w:val="single"/>
    </w:rPr>
  </w:style>
  <w:style w:type="character" w:styleId="Mencinsinresolver">
    <w:name w:val="Unresolved Mention"/>
    <w:basedOn w:val="Fuentedeprrafopredeter"/>
    <w:uiPriority w:val="99"/>
    <w:semiHidden/>
    <w:unhideWhenUsed/>
    <w:rsid w:val="0030125C"/>
    <w:rPr>
      <w:color w:val="605E5C"/>
      <w:shd w:val="clear" w:color="auto" w:fill="E1DFDD"/>
    </w:rPr>
  </w:style>
  <w:style w:type="paragraph" w:styleId="Revisin">
    <w:name w:val="Revision"/>
    <w:hidden/>
    <w:uiPriority w:val="99"/>
    <w:semiHidden/>
    <w:rsid w:val="009E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3468">
      <w:bodyDiv w:val="1"/>
      <w:marLeft w:val="0"/>
      <w:marRight w:val="0"/>
      <w:marTop w:val="0"/>
      <w:marBottom w:val="0"/>
      <w:divBdr>
        <w:top w:val="none" w:sz="0" w:space="0" w:color="auto"/>
        <w:left w:val="none" w:sz="0" w:space="0" w:color="auto"/>
        <w:bottom w:val="none" w:sz="0" w:space="0" w:color="auto"/>
        <w:right w:val="none" w:sz="0" w:space="0" w:color="auto"/>
      </w:divBdr>
    </w:div>
    <w:div w:id="1183666718">
      <w:bodyDiv w:val="1"/>
      <w:marLeft w:val="0"/>
      <w:marRight w:val="0"/>
      <w:marTop w:val="0"/>
      <w:marBottom w:val="0"/>
      <w:divBdr>
        <w:top w:val="none" w:sz="0" w:space="0" w:color="auto"/>
        <w:left w:val="none" w:sz="0" w:space="0" w:color="auto"/>
        <w:bottom w:val="none" w:sz="0" w:space="0" w:color="auto"/>
        <w:right w:val="none" w:sz="0" w:space="0" w:color="auto"/>
      </w:divBdr>
    </w:div>
    <w:div w:id="1193113970">
      <w:bodyDiv w:val="1"/>
      <w:marLeft w:val="0"/>
      <w:marRight w:val="0"/>
      <w:marTop w:val="0"/>
      <w:marBottom w:val="0"/>
      <w:divBdr>
        <w:top w:val="none" w:sz="0" w:space="0" w:color="auto"/>
        <w:left w:val="none" w:sz="0" w:space="0" w:color="auto"/>
        <w:bottom w:val="none" w:sz="0" w:space="0" w:color="auto"/>
        <w:right w:val="none" w:sz="0" w:space="0" w:color="auto"/>
      </w:divBdr>
    </w:div>
    <w:div w:id="1690641226">
      <w:bodyDiv w:val="1"/>
      <w:marLeft w:val="0"/>
      <w:marRight w:val="0"/>
      <w:marTop w:val="0"/>
      <w:marBottom w:val="0"/>
      <w:divBdr>
        <w:top w:val="none" w:sz="0" w:space="0" w:color="auto"/>
        <w:left w:val="none" w:sz="0" w:space="0" w:color="auto"/>
        <w:bottom w:val="none" w:sz="0" w:space="0" w:color="auto"/>
        <w:right w:val="none" w:sz="0" w:space="0" w:color="auto"/>
      </w:divBdr>
    </w:div>
    <w:div w:id="204702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52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uncionpublica.gov.co/eva/gestornormativo/norma.php?i=4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7464</Words>
  <Characters>41055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MDN</dc:creator>
  <cp:lastModifiedBy>Microsoft Office User</cp:lastModifiedBy>
  <cp:revision>2</cp:revision>
  <cp:lastPrinted>2023-08-04T19:43:00Z</cp:lastPrinted>
  <dcterms:created xsi:type="dcterms:W3CDTF">2023-11-28T22:10:00Z</dcterms:created>
  <dcterms:modified xsi:type="dcterms:W3CDTF">2023-11-28T22:10:00Z</dcterms:modified>
</cp:coreProperties>
</file>