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D1FB4" w14:textId="77777777" w:rsidR="00F57A1F" w:rsidRPr="002C7707" w:rsidRDefault="00F57A1F" w:rsidP="009D2591">
      <w:pPr>
        <w:spacing w:after="0" w:line="240" w:lineRule="auto"/>
        <w:jc w:val="center"/>
        <w:rPr>
          <w:rFonts w:ascii="Arial Narrow" w:eastAsia="Arial Narrow" w:hAnsi="Arial Narrow" w:cs="Arial Narrow"/>
          <w:b/>
          <w:sz w:val="24"/>
          <w:szCs w:val="24"/>
          <w:lang w:eastAsia="en-US"/>
        </w:rPr>
      </w:pPr>
      <w:bookmarkStart w:id="0" w:name="_GoBack"/>
      <w:bookmarkEnd w:id="0"/>
    </w:p>
    <w:p w14:paraId="581A6477" w14:textId="416D4743" w:rsidR="00BA636C" w:rsidRPr="00BA636C" w:rsidRDefault="00C029D9" w:rsidP="00BA636C">
      <w:pPr>
        <w:jc w:val="center"/>
        <w:rPr>
          <w:rFonts w:ascii="Arial Narrow" w:eastAsia="Arial Narrow" w:hAnsi="Arial Narrow" w:cs="Arial Narrow"/>
          <w:b/>
          <w:sz w:val="24"/>
          <w:szCs w:val="24"/>
        </w:rPr>
      </w:pPr>
      <w:r w:rsidRPr="002C7707">
        <w:rPr>
          <w:rFonts w:ascii="Arial Narrow" w:eastAsia="Arial Narrow" w:hAnsi="Arial Narrow" w:cs="Arial Narrow"/>
          <w:b/>
          <w:sz w:val="24"/>
          <w:szCs w:val="24"/>
          <w:lang w:eastAsia="en-US"/>
        </w:rPr>
        <w:t xml:space="preserve">INFORME DE CONCILIACIÓN AL </w:t>
      </w:r>
      <w:r w:rsidR="00BA636C" w:rsidRPr="00BA636C">
        <w:rPr>
          <w:rFonts w:ascii="Arial Narrow" w:eastAsia="Arial Narrow" w:hAnsi="Arial Narrow" w:cs="Arial Narrow"/>
          <w:b/>
          <w:sz w:val="24"/>
          <w:szCs w:val="24"/>
        </w:rPr>
        <w:t>PROYECTO DE LEY ORGÁNICA NO. 281 DE 2024 SENADO – 379 DE 2024 CÁMARA "</w:t>
      </w:r>
      <w:r w:rsidR="00BA636C" w:rsidRPr="00BA636C">
        <w:rPr>
          <w:rFonts w:ascii="Arial Narrow" w:eastAsia="Arial Narrow" w:hAnsi="Arial Narrow" w:cs="Arial Narrow"/>
          <w:b/>
          <w:i/>
          <w:sz w:val="24"/>
          <w:szCs w:val="24"/>
        </w:rPr>
        <w:t>POR LA CUAL SE ADICIONA UN PARÁGRAFO AL ARTÍCULO 6º DE LA LEY 136 DE 1994</w:t>
      </w:r>
      <w:r w:rsidR="00BA636C" w:rsidRPr="00BA636C">
        <w:rPr>
          <w:rFonts w:ascii="Arial Narrow" w:eastAsia="Arial Narrow" w:hAnsi="Arial Narrow" w:cs="Arial Narrow"/>
          <w:b/>
          <w:sz w:val="24"/>
          <w:szCs w:val="24"/>
        </w:rPr>
        <w:t>".</w:t>
      </w:r>
    </w:p>
    <w:p w14:paraId="49E2A59D" w14:textId="77777777" w:rsidR="00BA636C" w:rsidRDefault="00BA636C" w:rsidP="00BA636C">
      <w:pPr>
        <w:spacing w:after="0" w:line="240" w:lineRule="auto"/>
        <w:rPr>
          <w:rFonts w:ascii="Arial Narrow" w:eastAsia="Arial Narrow" w:hAnsi="Arial Narrow" w:cs="Arial Narrow"/>
          <w:b/>
          <w:sz w:val="24"/>
          <w:szCs w:val="24"/>
          <w:lang w:eastAsia="en-US"/>
        </w:rPr>
      </w:pPr>
    </w:p>
    <w:p w14:paraId="4D058B98" w14:textId="77777777" w:rsidR="00BA636C" w:rsidRDefault="00BA636C" w:rsidP="00BA636C">
      <w:pPr>
        <w:spacing w:after="0" w:line="240" w:lineRule="auto"/>
        <w:rPr>
          <w:rFonts w:ascii="Arial Narrow" w:eastAsia="Arial Narrow" w:hAnsi="Arial Narrow" w:cs="Arial Narrow"/>
          <w:b/>
          <w:sz w:val="24"/>
          <w:szCs w:val="24"/>
          <w:lang w:eastAsia="en-US"/>
        </w:rPr>
      </w:pPr>
    </w:p>
    <w:p w14:paraId="3105C95D" w14:textId="52789241" w:rsidR="00C029D9" w:rsidRPr="002C7707" w:rsidRDefault="00C029D9" w:rsidP="00BA636C">
      <w:pPr>
        <w:spacing w:after="0" w:line="240" w:lineRule="auto"/>
        <w:rPr>
          <w:rFonts w:ascii="Arial Narrow" w:eastAsia="Arial Narrow" w:hAnsi="Arial Narrow" w:cs="Arial Narrow"/>
          <w:b/>
          <w:sz w:val="24"/>
          <w:szCs w:val="24"/>
          <w:lang w:eastAsia="en-US"/>
        </w:rPr>
      </w:pPr>
      <w:r w:rsidRPr="002C7707">
        <w:rPr>
          <w:rFonts w:ascii="Arial Narrow" w:eastAsia="Arial Narrow" w:hAnsi="Arial Narrow" w:cs="Arial Narrow"/>
          <w:b/>
          <w:sz w:val="24"/>
          <w:szCs w:val="24"/>
          <w:lang w:eastAsia="en-US"/>
        </w:rPr>
        <w:t>Honorable Senador</w:t>
      </w:r>
      <w:r w:rsidRPr="002C7707">
        <w:rPr>
          <w:rFonts w:ascii="Arial Narrow" w:eastAsia="Arial Narrow" w:hAnsi="Arial Narrow" w:cs="Arial Narrow"/>
          <w:b/>
          <w:sz w:val="24"/>
          <w:szCs w:val="24"/>
          <w:lang w:eastAsia="en-US"/>
        </w:rPr>
        <w:br/>
      </w:r>
      <w:r w:rsidR="00BA636C" w:rsidRPr="00BA636C">
        <w:rPr>
          <w:rFonts w:ascii="Arial Narrow" w:eastAsia="Arial Narrow" w:hAnsi="Arial Narrow" w:cs="Arial Narrow"/>
          <w:b/>
          <w:bCs/>
          <w:sz w:val="24"/>
          <w:szCs w:val="24"/>
          <w:lang w:eastAsia="en-US"/>
        </w:rPr>
        <w:t>IVÁN</w:t>
      </w:r>
      <w:r w:rsidR="00BA636C" w:rsidRPr="00BA636C">
        <w:rPr>
          <w:rFonts w:ascii="Arial Narrow" w:eastAsia="Arial Narrow" w:hAnsi="Arial Narrow" w:cs="Arial Narrow"/>
          <w:b/>
          <w:sz w:val="24"/>
          <w:szCs w:val="24"/>
          <w:lang w:eastAsia="en-US"/>
        </w:rPr>
        <w:t> LEÓNIDAS </w:t>
      </w:r>
      <w:r w:rsidR="00BA636C" w:rsidRPr="00BA636C">
        <w:rPr>
          <w:rFonts w:ascii="Arial Narrow" w:eastAsia="Arial Narrow" w:hAnsi="Arial Narrow" w:cs="Arial Narrow"/>
          <w:b/>
          <w:bCs/>
          <w:sz w:val="24"/>
          <w:szCs w:val="24"/>
          <w:lang w:eastAsia="en-US"/>
        </w:rPr>
        <w:t>NAME</w:t>
      </w:r>
      <w:r w:rsidR="00BA636C" w:rsidRPr="00BA636C">
        <w:rPr>
          <w:rFonts w:ascii="Arial Narrow" w:eastAsia="Arial Narrow" w:hAnsi="Arial Narrow" w:cs="Arial Narrow"/>
          <w:b/>
          <w:sz w:val="24"/>
          <w:szCs w:val="24"/>
          <w:lang w:eastAsia="en-US"/>
        </w:rPr>
        <w:t> VÁSQUEZ </w:t>
      </w:r>
      <w:r w:rsidRPr="002C7707">
        <w:rPr>
          <w:rFonts w:ascii="Arial Narrow" w:eastAsia="Arial Narrow" w:hAnsi="Arial Narrow" w:cs="Arial Narrow"/>
          <w:b/>
          <w:sz w:val="24"/>
          <w:szCs w:val="24"/>
          <w:lang w:eastAsia="en-US"/>
        </w:rPr>
        <w:br/>
      </w:r>
      <w:r w:rsidRPr="002C7707">
        <w:rPr>
          <w:rFonts w:ascii="Arial Narrow" w:eastAsia="Arial Narrow" w:hAnsi="Arial Narrow" w:cs="Arial Narrow"/>
          <w:sz w:val="24"/>
          <w:szCs w:val="24"/>
          <w:lang w:eastAsia="en-US"/>
        </w:rPr>
        <w:t>Presidente - Senado de la República</w:t>
      </w:r>
    </w:p>
    <w:p w14:paraId="0E6E7E5A" w14:textId="77777777" w:rsidR="00BA636C" w:rsidRDefault="00BA636C" w:rsidP="00C029D9">
      <w:pPr>
        <w:spacing w:line="276" w:lineRule="auto"/>
        <w:rPr>
          <w:rFonts w:ascii="Arial Narrow" w:eastAsia="Arial Narrow" w:hAnsi="Arial Narrow" w:cs="Arial Narrow"/>
          <w:b/>
          <w:sz w:val="24"/>
          <w:szCs w:val="24"/>
          <w:lang w:eastAsia="en-US"/>
        </w:rPr>
      </w:pPr>
    </w:p>
    <w:p w14:paraId="460AC748" w14:textId="0AF12357" w:rsidR="00C029D9" w:rsidRPr="002C7707" w:rsidRDefault="00C029D9" w:rsidP="00BA636C">
      <w:pPr>
        <w:spacing w:line="276" w:lineRule="auto"/>
        <w:rPr>
          <w:rFonts w:ascii="Arial Narrow" w:eastAsia="Arial Narrow" w:hAnsi="Arial Narrow" w:cs="Arial Narrow"/>
          <w:sz w:val="24"/>
          <w:szCs w:val="24"/>
          <w:lang w:eastAsia="en-US"/>
        </w:rPr>
      </w:pPr>
      <w:r w:rsidRPr="002C7707">
        <w:rPr>
          <w:rFonts w:ascii="Arial Narrow" w:eastAsia="Arial Narrow" w:hAnsi="Arial Narrow" w:cs="Arial Narrow"/>
          <w:b/>
          <w:sz w:val="24"/>
          <w:szCs w:val="24"/>
          <w:lang w:eastAsia="en-US"/>
        </w:rPr>
        <w:t>Honorable Representante</w:t>
      </w:r>
      <w:r w:rsidRPr="002C7707">
        <w:rPr>
          <w:rFonts w:ascii="Arial Narrow" w:eastAsia="Arial Narrow" w:hAnsi="Arial Narrow" w:cs="Arial Narrow"/>
          <w:b/>
          <w:sz w:val="24"/>
          <w:szCs w:val="24"/>
          <w:lang w:eastAsia="en-US"/>
        </w:rPr>
        <w:br/>
      </w:r>
      <w:r w:rsidR="00BA636C" w:rsidRPr="00BA636C">
        <w:rPr>
          <w:rFonts w:ascii="Arial Narrow" w:eastAsia="Arial Narrow" w:hAnsi="Arial Narrow" w:cs="Arial Narrow"/>
          <w:b/>
          <w:sz w:val="24"/>
          <w:szCs w:val="24"/>
          <w:lang w:eastAsia="en-US"/>
        </w:rPr>
        <w:t>ANDRÉS DAVID CALLE AGUAS</w:t>
      </w:r>
      <w:r w:rsidRPr="002C7707">
        <w:rPr>
          <w:rFonts w:ascii="Arial Narrow" w:eastAsia="Arial Narrow" w:hAnsi="Arial Narrow" w:cs="Arial Narrow"/>
          <w:b/>
          <w:sz w:val="24"/>
          <w:szCs w:val="24"/>
          <w:lang w:eastAsia="en-US"/>
        </w:rPr>
        <w:br/>
      </w:r>
      <w:r w:rsidR="009D2591" w:rsidRPr="002C7707">
        <w:rPr>
          <w:rFonts w:ascii="Arial Narrow" w:eastAsia="Arial Narrow" w:hAnsi="Arial Narrow" w:cs="Arial Narrow"/>
          <w:sz w:val="24"/>
          <w:szCs w:val="24"/>
          <w:lang w:eastAsia="en-US"/>
        </w:rPr>
        <w:t>P</w:t>
      </w:r>
      <w:r w:rsidR="00BA742D" w:rsidRPr="002C7707">
        <w:rPr>
          <w:rFonts w:ascii="Arial Narrow" w:eastAsia="Arial Narrow" w:hAnsi="Arial Narrow" w:cs="Arial Narrow"/>
          <w:sz w:val="24"/>
          <w:szCs w:val="24"/>
          <w:lang w:eastAsia="en-US"/>
        </w:rPr>
        <w:t>residente -</w:t>
      </w:r>
      <w:r w:rsidRPr="002C7707">
        <w:rPr>
          <w:rFonts w:ascii="Arial Narrow" w:eastAsia="Arial Narrow" w:hAnsi="Arial Narrow" w:cs="Arial Narrow"/>
          <w:sz w:val="24"/>
          <w:szCs w:val="24"/>
          <w:lang w:eastAsia="en-US"/>
        </w:rPr>
        <w:t xml:space="preserve"> Cámara de Representantes</w:t>
      </w:r>
    </w:p>
    <w:p w14:paraId="53EC0BB2" w14:textId="77777777" w:rsidR="00BA636C" w:rsidRPr="00BA636C" w:rsidRDefault="00C029D9" w:rsidP="00BA636C">
      <w:pPr>
        <w:spacing w:after="0" w:line="240" w:lineRule="auto"/>
        <w:jc w:val="both"/>
        <w:rPr>
          <w:rFonts w:ascii="Arial Narrow" w:eastAsia="Arial Narrow" w:hAnsi="Arial Narrow" w:cs="Arial Narrow"/>
          <w:b/>
          <w:sz w:val="24"/>
          <w:szCs w:val="24"/>
          <w:lang w:eastAsia="en-US"/>
        </w:rPr>
      </w:pPr>
      <w:r w:rsidRPr="002C7707">
        <w:rPr>
          <w:rFonts w:ascii="Arial Narrow" w:eastAsia="Arial Narrow" w:hAnsi="Arial Narrow" w:cs="Arial Narrow"/>
          <w:b/>
          <w:sz w:val="24"/>
          <w:szCs w:val="24"/>
          <w:lang w:eastAsia="en-US"/>
        </w:rPr>
        <w:br/>
      </w:r>
      <w:r w:rsidR="009D2591" w:rsidRPr="002C7707">
        <w:rPr>
          <w:rFonts w:ascii="Arial Narrow" w:eastAsia="Arial Narrow" w:hAnsi="Arial Narrow" w:cs="Arial Narrow"/>
          <w:b/>
          <w:sz w:val="24"/>
          <w:szCs w:val="24"/>
          <w:lang w:eastAsia="en-US"/>
        </w:rPr>
        <w:t xml:space="preserve">ASUNTO: INFORME DE CONCILIACIÓN </w:t>
      </w:r>
      <w:r w:rsidR="00BA636C" w:rsidRPr="00BA636C">
        <w:rPr>
          <w:rFonts w:ascii="Arial Narrow" w:eastAsia="Arial Narrow" w:hAnsi="Arial Narrow" w:cs="Arial Narrow"/>
          <w:b/>
          <w:sz w:val="24"/>
          <w:szCs w:val="24"/>
          <w:lang w:eastAsia="en-US"/>
        </w:rPr>
        <w:t>PROYECTO DE LEY ORGÁNICA NO. 281 DE 2024 SENADO – 379 DE 2024 CÁMARA "</w:t>
      </w:r>
      <w:r w:rsidR="00BA636C" w:rsidRPr="00BA636C">
        <w:rPr>
          <w:rFonts w:ascii="Arial Narrow" w:eastAsia="Arial Narrow" w:hAnsi="Arial Narrow" w:cs="Arial Narrow"/>
          <w:b/>
          <w:i/>
          <w:sz w:val="24"/>
          <w:szCs w:val="24"/>
          <w:lang w:eastAsia="en-US"/>
        </w:rPr>
        <w:t>POR LA CUAL SE ADICIONA UN PARÁGRAFO AL ARTÍCULO 6º DE LA LEY 136 DE 1994</w:t>
      </w:r>
      <w:r w:rsidR="00BA636C" w:rsidRPr="00BA636C">
        <w:rPr>
          <w:rFonts w:ascii="Arial Narrow" w:eastAsia="Arial Narrow" w:hAnsi="Arial Narrow" w:cs="Arial Narrow"/>
          <w:b/>
          <w:sz w:val="24"/>
          <w:szCs w:val="24"/>
          <w:lang w:eastAsia="en-US"/>
        </w:rPr>
        <w:t>".</w:t>
      </w:r>
    </w:p>
    <w:p w14:paraId="651C1B63" w14:textId="21899F0E" w:rsidR="009D2591" w:rsidRDefault="009D2591" w:rsidP="00BA636C">
      <w:pPr>
        <w:spacing w:after="0" w:line="240" w:lineRule="auto"/>
        <w:jc w:val="both"/>
        <w:rPr>
          <w:rFonts w:ascii="Arial Narrow" w:eastAsia="Arial Narrow" w:hAnsi="Arial Narrow" w:cs="Arial Narrow"/>
          <w:b/>
          <w:sz w:val="24"/>
          <w:szCs w:val="24"/>
          <w:lang w:eastAsia="en-US"/>
        </w:rPr>
      </w:pPr>
    </w:p>
    <w:p w14:paraId="68237443" w14:textId="77777777" w:rsidR="00BA636C" w:rsidRPr="002C7707" w:rsidRDefault="00BA636C" w:rsidP="00BA636C">
      <w:pPr>
        <w:spacing w:after="0" w:line="240" w:lineRule="auto"/>
        <w:jc w:val="both"/>
        <w:rPr>
          <w:rFonts w:ascii="Arial Narrow" w:eastAsia="Arial Narrow" w:hAnsi="Arial Narrow" w:cs="Arial Narrow"/>
          <w:b/>
          <w:sz w:val="24"/>
          <w:szCs w:val="24"/>
          <w:lang w:eastAsia="en-US"/>
        </w:rPr>
      </w:pPr>
    </w:p>
    <w:p w14:paraId="307990DB" w14:textId="77777777" w:rsidR="00C029D9" w:rsidRPr="002C7707" w:rsidRDefault="00C029D9" w:rsidP="00C029D9">
      <w:pPr>
        <w:spacing w:line="276" w:lineRule="auto"/>
        <w:jc w:val="both"/>
        <w:rPr>
          <w:rFonts w:ascii="Arial Narrow" w:eastAsia="Arial Narrow" w:hAnsi="Arial Narrow" w:cs="Arial Narrow"/>
          <w:sz w:val="24"/>
          <w:szCs w:val="24"/>
          <w:lang w:eastAsia="en-US"/>
        </w:rPr>
      </w:pPr>
      <w:r w:rsidRPr="002C7707">
        <w:rPr>
          <w:rFonts w:ascii="Arial Narrow" w:eastAsia="Arial Narrow" w:hAnsi="Arial Narrow" w:cs="Arial Narrow"/>
          <w:sz w:val="24"/>
          <w:szCs w:val="24"/>
          <w:lang w:eastAsia="en-US"/>
        </w:rPr>
        <w:t>Respetados Señores Presidentes:</w:t>
      </w:r>
    </w:p>
    <w:p w14:paraId="42B6ED29" w14:textId="77777777" w:rsidR="00C029D9" w:rsidRDefault="00C029D9" w:rsidP="00C029D9">
      <w:pPr>
        <w:spacing w:line="276" w:lineRule="auto"/>
        <w:jc w:val="both"/>
        <w:rPr>
          <w:rFonts w:ascii="Arial Narrow" w:eastAsia="Arial Narrow" w:hAnsi="Arial Narrow" w:cs="Arial Narrow"/>
          <w:sz w:val="24"/>
          <w:szCs w:val="24"/>
          <w:lang w:eastAsia="en-US"/>
        </w:rPr>
      </w:pPr>
      <w:r w:rsidRPr="002C7707">
        <w:rPr>
          <w:rFonts w:ascii="Arial Narrow" w:eastAsia="Arial Narrow" w:hAnsi="Arial Narrow" w:cs="Arial Narrow"/>
          <w:sz w:val="24"/>
          <w:szCs w:val="24"/>
          <w:lang w:eastAsia="en-US"/>
        </w:rPr>
        <w:t>Atendiendo las designaciones efectuadas por la Presidencia del Senado de la República y de la Cámara de Representantes y de conformidad con lo dispuesto en el artículo 161 de la Constitución Política y en los artículos 186, 187 y 188 de la Ley 5ª de 1992, nos permitimos someter, por su conducto, a consideración de las plenarias del Senado y la Cámara de Representantes, para continuar con su trámite correspondiente, el texto conciliado del proyecto de ley en referencia.</w:t>
      </w:r>
    </w:p>
    <w:p w14:paraId="7EB5224C" w14:textId="283E0D77" w:rsidR="00C029D9" w:rsidRPr="002C7707" w:rsidRDefault="00C029D9" w:rsidP="00C029D9">
      <w:pPr>
        <w:spacing w:line="276" w:lineRule="auto"/>
        <w:jc w:val="both"/>
        <w:rPr>
          <w:rFonts w:ascii="Arial Narrow" w:eastAsia="Arial Narrow" w:hAnsi="Arial Narrow" w:cs="Arial Narrow"/>
          <w:sz w:val="24"/>
          <w:szCs w:val="24"/>
          <w:lang w:eastAsia="en-US"/>
        </w:rPr>
      </w:pPr>
      <w:r w:rsidRPr="002C7707">
        <w:rPr>
          <w:rFonts w:ascii="Arial Narrow" w:eastAsia="Arial Narrow" w:hAnsi="Arial Narrow" w:cs="Arial Narrow"/>
          <w:sz w:val="24"/>
          <w:szCs w:val="24"/>
          <w:lang w:eastAsia="en-US"/>
        </w:rPr>
        <w:t>Con el fin de cumplir la designación, se estudi</w:t>
      </w:r>
      <w:r w:rsidR="005E0208" w:rsidRPr="002C7707">
        <w:rPr>
          <w:rFonts w:ascii="Arial Narrow" w:eastAsia="Arial Narrow" w:hAnsi="Arial Narrow" w:cs="Arial Narrow"/>
          <w:sz w:val="24"/>
          <w:szCs w:val="24"/>
          <w:lang w:eastAsia="en-US"/>
        </w:rPr>
        <w:t>aron</w:t>
      </w:r>
      <w:r w:rsidRPr="002C7707">
        <w:rPr>
          <w:rFonts w:ascii="Arial Narrow" w:eastAsia="Arial Narrow" w:hAnsi="Arial Narrow" w:cs="Arial Narrow"/>
          <w:sz w:val="24"/>
          <w:szCs w:val="24"/>
          <w:lang w:eastAsia="en-US"/>
        </w:rPr>
        <w:t xml:space="preserve"> los textos aprobados en la Plenaria del Senado de la República y de la Cámara de Representantes, para lo cual tuvimos en cuenta que: </w:t>
      </w:r>
    </w:p>
    <w:p w14:paraId="60B04B6B" w14:textId="60525833" w:rsidR="00BA742D" w:rsidRPr="002C7707" w:rsidRDefault="00C029D9" w:rsidP="00BA636C">
      <w:pPr>
        <w:numPr>
          <w:ilvl w:val="0"/>
          <w:numId w:val="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lang w:eastAsia="en-US"/>
        </w:rPr>
      </w:pPr>
      <w:r w:rsidRPr="002C7707">
        <w:rPr>
          <w:rFonts w:ascii="Arial Narrow" w:eastAsia="Arial Narrow" w:hAnsi="Arial Narrow" w:cs="Arial Narrow"/>
          <w:color w:val="000000"/>
          <w:sz w:val="24"/>
          <w:szCs w:val="24"/>
          <w:lang w:eastAsia="en-US"/>
        </w:rPr>
        <w:t xml:space="preserve">El proyecto en su </w:t>
      </w:r>
      <w:r w:rsidR="00BA636C">
        <w:rPr>
          <w:rFonts w:ascii="Arial Narrow" w:eastAsia="Arial Narrow" w:hAnsi="Arial Narrow" w:cs="Arial Narrow"/>
          <w:color w:val="000000"/>
          <w:sz w:val="24"/>
          <w:szCs w:val="24"/>
          <w:lang w:eastAsia="en-US"/>
        </w:rPr>
        <w:t>segundo debate de Senado fue objeto de la adición de un inciso al parágrafo 7, a partir del concepto proferido el 24 de mayo de 2024 por el</w:t>
      </w:r>
      <w:r w:rsidR="00BA636C" w:rsidRPr="00BA636C">
        <w:rPr>
          <w:rFonts w:ascii="Arial Narrow" w:eastAsia="Arial Narrow" w:hAnsi="Arial Narrow" w:cs="Arial Narrow"/>
          <w:bCs/>
          <w:color w:val="000000"/>
          <w:sz w:val="24"/>
          <w:szCs w:val="24"/>
          <w:lang w:eastAsia="en-US"/>
        </w:rPr>
        <w:t xml:space="preserve"> Ministerio de Hacienda y Crédito Público en un análisis del</w:t>
      </w:r>
      <w:r w:rsidR="00BA636C">
        <w:rPr>
          <w:rFonts w:ascii="Arial Narrow" w:eastAsia="Arial Narrow" w:hAnsi="Arial Narrow" w:cs="Arial Narrow"/>
          <w:bCs/>
          <w:color w:val="000000"/>
          <w:sz w:val="24"/>
          <w:szCs w:val="24"/>
          <w:lang w:eastAsia="en-US"/>
        </w:rPr>
        <w:t xml:space="preserve"> proyecto de Ley de la referencia. Este inciso autoriza una asignación global de $34.000 millones a precios de 2024, a los municipios de </w:t>
      </w:r>
      <w:r w:rsidR="00BA636C" w:rsidRPr="00BA636C">
        <w:rPr>
          <w:rFonts w:ascii="Arial Narrow" w:eastAsia="Arial Narrow" w:hAnsi="Arial Narrow" w:cs="Arial Narrow"/>
          <w:color w:val="000000"/>
          <w:sz w:val="24"/>
          <w:szCs w:val="24"/>
          <w:lang w:eastAsia="en-US"/>
        </w:rPr>
        <w:t>Inírida, Leticia, Mitú, Mocoa, Puerto Carreño, San José del Guaviare y Arauca,</w:t>
      </w:r>
      <w:r w:rsidR="008B4041">
        <w:rPr>
          <w:rFonts w:ascii="Arial Narrow" w:eastAsia="Arial Narrow" w:hAnsi="Arial Narrow" w:cs="Arial Narrow"/>
          <w:color w:val="000000"/>
          <w:sz w:val="24"/>
          <w:szCs w:val="24"/>
          <w:lang w:eastAsia="en-US"/>
        </w:rPr>
        <w:t xml:space="preserve"> </w:t>
      </w:r>
      <w:r w:rsidR="008B4041" w:rsidRPr="008B4041">
        <w:rPr>
          <w:rFonts w:ascii="Arial Narrow" w:eastAsia="Arial Narrow" w:hAnsi="Arial Narrow" w:cs="Arial Narrow"/>
          <w:color w:val="000000"/>
          <w:sz w:val="24"/>
          <w:szCs w:val="24"/>
          <w:lang w:eastAsia="en-US"/>
        </w:rPr>
        <w:t>que tenga como objetivo financiar la inversión y los gastos inherentes al funcionamiento</w:t>
      </w:r>
      <w:r w:rsidR="008B4041">
        <w:rPr>
          <w:rFonts w:ascii="Arial Narrow" w:eastAsia="Arial Narrow" w:hAnsi="Arial Narrow" w:cs="Arial Narrow"/>
          <w:color w:val="000000"/>
          <w:sz w:val="24"/>
          <w:szCs w:val="24"/>
          <w:lang w:eastAsia="en-US"/>
        </w:rPr>
        <w:t xml:space="preserve">. Por lo tanto, se decide acoger el texto de Senado que autoriza estos recursos para soportar la inversión y el funcionamiento de los municipios en la Amazonía y en la Orinoquía. </w:t>
      </w:r>
    </w:p>
    <w:p w14:paraId="2E45BEAA" w14:textId="02539510" w:rsidR="00FA64C6" w:rsidRPr="002C7707" w:rsidRDefault="00FA64C6" w:rsidP="00FA64C6">
      <w:pPr>
        <w:pBdr>
          <w:top w:val="nil"/>
          <w:left w:val="nil"/>
          <w:bottom w:val="nil"/>
          <w:right w:val="nil"/>
          <w:between w:val="nil"/>
        </w:pBdr>
        <w:spacing w:after="0" w:line="276" w:lineRule="auto"/>
        <w:jc w:val="both"/>
        <w:rPr>
          <w:rFonts w:ascii="Arial Narrow" w:eastAsia="Arial Narrow" w:hAnsi="Arial Narrow" w:cs="Arial Narrow"/>
          <w:color w:val="000000"/>
          <w:sz w:val="24"/>
          <w:szCs w:val="24"/>
          <w:lang w:eastAsia="en-US"/>
        </w:rPr>
      </w:pPr>
    </w:p>
    <w:p w14:paraId="733972A9" w14:textId="62A14FB1" w:rsidR="00FA64C6" w:rsidRDefault="00FA64C6" w:rsidP="00FA64C6">
      <w:pPr>
        <w:pBdr>
          <w:top w:val="nil"/>
          <w:left w:val="nil"/>
          <w:bottom w:val="nil"/>
          <w:right w:val="nil"/>
          <w:between w:val="nil"/>
        </w:pBdr>
        <w:spacing w:after="0" w:line="276" w:lineRule="auto"/>
        <w:jc w:val="both"/>
        <w:rPr>
          <w:rFonts w:ascii="Arial Narrow" w:eastAsia="Arial Narrow" w:hAnsi="Arial Narrow" w:cs="Arial Narrow"/>
          <w:color w:val="000000"/>
          <w:sz w:val="24"/>
          <w:szCs w:val="24"/>
          <w:lang w:eastAsia="en-US"/>
        </w:rPr>
      </w:pPr>
      <w:r w:rsidRPr="002C7707">
        <w:rPr>
          <w:rFonts w:ascii="Arial Narrow" w:eastAsia="Arial Narrow" w:hAnsi="Arial Narrow" w:cs="Arial Narrow"/>
          <w:color w:val="000000"/>
          <w:sz w:val="24"/>
          <w:szCs w:val="24"/>
          <w:lang w:eastAsia="en-US"/>
        </w:rPr>
        <w:t>Por lo anterior presentamos el siguiente cuadro de conciliación de los textos:</w:t>
      </w:r>
    </w:p>
    <w:p w14:paraId="66B62791" w14:textId="77777777" w:rsidR="00BA636C" w:rsidRDefault="00BA636C" w:rsidP="00FA64C6">
      <w:pPr>
        <w:pBdr>
          <w:top w:val="nil"/>
          <w:left w:val="nil"/>
          <w:bottom w:val="nil"/>
          <w:right w:val="nil"/>
          <w:between w:val="nil"/>
        </w:pBdr>
        <w:spacing w:after="0" w:line="276" w:lineRule="auto"/>
        <w:jc w:val="both"/>
        <w:rPr>
          <w:rFonts w:ascii="Arial Narrow" w:eastAsia="Arial Narrow" w:hAnsi="Arial Narrow" w:cs="Arial Narrow"/>
          <w:color w:val="000000"/>
          <w:sz w:val="24"/>
          <w:szCs w:val="24"/>
          <w:lang w:eastAsia="en-US"/>
        </w:rPr>
      </w:pPr>
    </w:p>
    <w:p w14:paraId="53102A43" w14:textId="77777777" w:rsidR="00BA636C" w:rsidRDefault="00BA636C" w:rsidP="00FA64C6">
      <w:pPr>
        <w:pBdr>
          <w:top w:val="nil"/>
          <w:left w:val="nil"/>
          <w:bottom w:val="nil"/>
          <w:right w:val="nil"/>
          <w:between w:val="nil"/>
        </w:pBdr>
        <w:spacing w:after="0" w:line="276" w:lineRule="auto"/>
        <w:jc w:val="both"/>
        <w:rPr>
          <w:rFonts w:ascii="Arial Narrow" w:eastAsia="Arial Narrow" w:hAnsi="Arial Narrow" w:cs="Arial Narrow"/>
          <w:color w:val="000000"/>
          <w:sz w:val="24"/>
          <w:szCs w:val="24"/>
          <w:lang w:eastAsia="en-US"/>
        </w:rPr>
      </w:pPr>
    </w:p>
    <w:p w14:paraId="536895F8" w14:textId="77777777" w:rsidR="00BA636C" w:rsidRDefault="00BA636C" w:rsidP="00FA64C6">
      <w:pPr>
        <w:pBdr>
          <w:top w:val="nil"/>
          <w:left w:val="nil"/>
          <w:bottom w:val="nil"/>
          <w:right w:val="nil"/>
          <w:between w:val="nil"/>
        </w:pBdr>
        <w:spacing w:after="0" w:line="276" w:lineRule="auto"/>
        <w:jc w:val="both"/>
        <w:rPr>
          <w:rFonts w:ascii="Arial Narrow" w:eastAsia="Arial Narrow" w:hAnsi="Arial Narrow" w:cs="Arial Narrow"/>
          <w:color w:val="000000"/>
          <w:sz w:val="24"/>
          <w:szCs w:val="24"/>
          <w:lang w:eastAsia="en-US"/>
        </w:rPr>
      </w:pPr>
    </w:p>
    <w:p w14:paraId="76D7C9BA" w14:textId="08A67C58" w:rsidR="00FA64C6" w:rsidRDefault="00FA64C6" w:rsidP="00FA64C6">
      <w:pPr>
        <w:pStyle w:val="Prrafodelista"/>
        <w:numPr>
          <w:ilvl w:val="0"/>
          <w:numId w:val="10"/>
        </w:numPr>
        <w:pBdr>
          <w:top w:val="nil"/>
          <w:left w:val="nil"/>
          <w:bottom w:val="nil"/>
          <w:right w:val="nil"/>
          <w:between w:val="nil"/>
        </w:pBdr>
        <w:jc w:val="center"/>
        <w:rPr>
          <w:rFonts w:ascii="Arial Narrow" w:eastAsia="Arial Narrow" w:hAnsi="Arial Narrow" w:cs="Arial Narrow"/>
          <w:b/>
          <w:color w:val="000000"/>
          <w:sz w:val="24"/>
          <w:szCs w:val="24"/>
          <w:lang w:val="es-CO" w:eastAsia="en-US"/>
        </w:rPr>
      </w:pPr>
      <w:r w:rsidRPr="002C7707">
        <w:rPr>
          <w:rFonts w:ascii="Arial Narrow" w:eastAsia="Arial Narrow" w:hAnsi="Arial Narrow" w:cs="Arial Narrow"/>
          <w:b/>
          <w:color w:val="000000"/>
          <w:sz w:val="24"/>
          <w:szCs w:val="24"/>
          <w:lang w:val="es-CO" w:eastAsia="en-US"/>
        </w:rPr>
        <w:t>CUADRO DE TEXTO APROBADO</w:t>
      </w:r>
    </w:p>
    <w:p w14:paraId="05A58121" w14:textId="77777777" w:rsidR="00BA636C" w:rsidRDefault="00BA636C" w:rsidP="00BA636C">
      <w:pPr>
        <w:pStyle w:val="Prrafodelista"/>
        <w:pBdr>
          <w:top w:val="nil"/>
          <w:left w:val="nil"/>
          <w:bottom w:val="nil"/>
          <w:right w:val="nil"/>
          <w:between w:val="nil"/>
        </w:pBdr>
        <w:ind w:left="1080"/>
        <w:rPr>
          <w:rFonts w:ascii="Arial Narrow" w:eastAsia="Arial Narrow" w:hAnsi="Arial Narrow" w:cs="Arial Narrow"/>
          <w:b/>
          <w:color w:val="000000"/>
          <w:sz w:val="24"/>
          <w:szCs w:val="24"/>
          <w:lang w:val="es-CO" w:eastAsia="en-US"/>
        </w:rPr>
      </w:pPr>
    </w:p>
    <w:tbl>
      <w:tblPr>
        <w:tblStyle w:val="Tablaconcuadrcula"/>
        <w:tblW w:w="11340" w:type="dxa"/>
        <w:jc w:val="center"/>
        <w:tblLook w:val="04A0" w:firstRow="1" w:lastRow="0" w:firstColumn="1" w:lastColumn="0" w:noHBand="0" w:noVBand="1"/>
      </w:tblPr>
      <w:tblGrid>
        <w:gridCol w:w="3786"/>
        <w:gridCol w:w="3787"/>
        <w:gridCol w:w="3767"/>
      </w:tblGrid>
      <w:tr w:rsidR="00FA64C6" w:rsidRPr="002C7707" w14:paraId="51B6B4B2" w14:textId="77777777" w:rsidTr="00BA636C">
        <w:trPr>
          <w:jc w:val="center"/>
        </w:trPr>
        <w:tc>
          <w:tcPr>
            <w:tcW w:w="3786" w:type="dxa"/>
          </w:tcPr>
          <w:p w14:paraId="34F9A1DB" w14:textId="6B35F2B3" w:rsidR="00FA64C6" w:rsidRPr="002C7707" w:rsidRDefault="00FA64C6" w:rsidP="00FA64C6">
            <w:pPr>
              <w:jc w:val="center"/>
              <w:rPr>
                <w:rFonts w:ascii="Arial Narrow" w:eastAsia="Arial Narrow" w:hAnsi="Arial Narrow" w:cs="Arial Narrow"/>
                <w:b/>
                <w:color w:val="000000"/>
                <w:sz w:val="24"/>
                <w:szCs w:val="24"/>
                <w:lang w:eastAsia="en-US"/>
              </w:rPr>
            </w:pPr>
            <w:r w:rsidRPr="002C7707">
              <w:rPr>
                <w:rFonts w:ascii="Arial Narrow" w:eastAsia="Arial Narrow" w:hAnsi="Arial Narrow" w:cs="Arial Narrow"/>
                <w:b/>
                <w:color w:val="000000"/>
                <w:sz w:val="24"/>
                <w:szCs w:val="24"/>
                <w:lang w:eastAsia="en-US"/>
              </w:rPr>
              <w:t>TEXTO APROBADO EN CAMARA</w:t>
            </w:r>
          </w:p>
        </w:tc>
        <w:tc>
          <w:tcPr>
            <w:tcW w:w="3787" w:type="dxa"/>
          </w:tcPr>
          <w:p w14:paraId="67C32B51" w14:textId="4D3B7B57" w:rsidR="00FA64C6" w:rsidRPr="002C7707" w:rsidRDefault="00FA64C6" w:rsidP="00FA64C6">
            <w:pPr>
              <w:jc w:val="center"/>
              <w:rPr>
                <w:rFonts w:ascii="Arial Narrow" w:eastAsia="Arial Narrow" w:hAnsi="Arial Narrow" w:cs="Arial Narrow"/>
                <w:b/>
                <w:color w:val="000000"/>
                <w:sz w:val="24"/>
                <w:szCs w:val="24"/>
                <w:lang w:eastAsia="en-US"/>
              </w:rPr>
            </w:pPr>
            <w:r w:rsidRPr="002C7707">
              <w:rPr>
                <w:rFonts w:ascii="Arial Narrow" w:eastAsia="Arial Narrow" w:hAnsi="Arial Narrow" w:cs="Arial Narrow"/>
                <w:b/>
                <w:color w:val="000000"/>
                <w:sz w:val="24"/>
                <w:szCs w:val="24"/>
                <w:lang w:eastAsia="en-US"/>
              </w:rPr>
              <w:t>TEXTO APROBADO EN SENADO</w:t>
            </w:r>
          </w:p>
        </w:tc>
        <w:tc>
          <w:tcPr>
            <w:tcW w:w="3767" w:type="dxa"/>
          </w:tcPr>
          <w:p w14:paraId="4561BDAF" w14:textId="1BE24834" w:rsidR="00FA64C6" w:rsidRPr="002C7707" w:rsidRDefault="00FA64C6" w:rsidP="009D2591">
            <w:pPr>
              <w:jc w:val="center"/>
              <w:rPr>
                <w:rFonts w:ascii="Arial Narrow" w:eastAsia="Arial Narrow" w:hAnsi="Arial Narrow" w:cs="Arial Narrow"/>
                <w:b/>
                <w:color w:val="000000"/>
                <w:sz w:val="24"/>
                <w:szCs w:val="24"/>
                <w:lang w:eastAsia="en-US"/>
              </w:rPr>
            </w:pPr>
            <w:r w:rsidRPr="002C7707">
              <w:rPr>
                <w:rFonts w:ascii="Arial Narrow" w:eastAsia="Arial Narrow" w:hAnsi="Arial Narrow" w:cs="Arial Narrow"/>
                <w:b/>
                <w:color w:val="000000"/>
                <w:sz w:val="24"/>
                <w:szCs w:val="24"/>
                <w:lang w:eastAsia="en-US"/>
              </w:rPr>
              <w:t>TEXTO ACOGIDO</w:t>
            </w:r>
          </w:p>
        </w:tc>
      </w:tr>
      <w:tr w:rsidR="00FA64C6" w:rsidRPr="002C7707" w14:paraId="63DC203A" w14:textId="77777777" w:rsidTr="00BA636C">
        <w:trPr>
          <w:jc w:val="center"/>
        </w:trPr>
        <w:tc>
          <w:tcPr>
            <w:tcW w:w="3786" w:type="dxa"/>
          </w:tcPr>
          <w:p w14:paraId="6586EF96" w14:textId="77777777" w:rsidR="00FA64C6" w:rsidRPr="002C7707" w:rsidRDefault="00FA64C6" w:rsidP="00FA64C6">
            <w:pPr>
              <w:jc w:val="center"/>
              <w:rPr>
                <w:rFonts w:ascii="Arial Narrow" w:eastAsia="Arial Narrow" w:hAnsi="Arial Narrow" w:cs="Arial Narrow"/>
                <w:b/>
                <w:i/>
                <w:sz w:val="24"/>
                <w:szCs w:val="24"/>
                <w:lang w:eastAsia="en-US"/>
              </w:rPr>
            </w:pPr>
          </w:p>
          <w:p w14:paraId="5C9D901C" w14:textId="788C6D01" w:rsidR="00FA64C6" w:rsidRPr="002C7707" w:rsidRDefault="00FA64C6" w:rsidP="00FA64C6">
            <w:pPr>
              <w:jc w:val="center"/>
              <w:rPr>
                <w:rFonts w:ascii="Arial Narrow" w:eastAsia="Arial Narrow" w:hAnsi="Arial Narrow" w:cs="Arial Narrow"/>
                <w:b/>
                <w:i/>
                <w:sz w:val="24"/>
                <w:szCs w:val="24"/>
                <w:lang w:eastAsia="en-US"/>
              </w:rPr>
            </w:pPr>
            <w:r w:rsidRPr="002C7707">
              <w:rPr>
                <w:rFonts w:ascii="Arial Narrow" w:eastAsia="Arial Narrow" w:hAnsi="Arial Narrow" w:cs="Arial Narrow"/>
                <w:b/>
                <w:i/>
                <w:sz w:val="24"/>
                <w:szCs w:val="24"/>
                <w:lang w:eastAsia="en-US"/>
              </w:rPr>
              <w:t>TITULO</w:t>
            </w:r>
          </w:p>
          <w:p w14:paraId="3E3EC496" w14:textId="77777777" w:rsidR="00FA64C6" w:rsidRPr="002C7707" w:rsidRDefault="00FA64C6" w:rsidP="00FA64C6">
            <w:pPr>
              <w:jc w:val="center"/>
              <w:rPr>
                <w:rFonts w:ascii="Arial Narrow" w:eastAsia="Arial Narrow" w:hAnsi="Arial Narrow" w:cs="Arial Narrow"/>
                <w:b/>
                <w:i/>
                <w:sz w:val="24"/>
                <w:szCs w:val="24"/>
                <w:lang w:eastAsia="en-US"/>
              </w:rPr>
            </w:pPr>
          </w:p>
          <w:p w14:paraId="693EED7F" w14:textId="7B2E7578" w:rsidR="00FA64C6" w:rsidRPr="002C7707" w:rsidRDefault="00BA636C" w:rsidP="00BA636C">
            <w:pPr>
              <w:jc w:val="center"/>
              <w:rPr>
                <w:rFonts w:ascii="Arial Narrow" w:eastAsia="Arial Narrow" w:hAnsi="Arial Narrow" w:cs="Arial Narrow"/>
                <w:b/>
                <w:color w:val="000000"/>
                <w:sz w:val="24"/>
                <w:szCs w:val="24"/>
                <w:lang w:eastAsia="en-US"/>
              </w:rPr>
            </w:pPr>
            <w:r w:rsidRPr="00BA636C">
              <w:rPr>
                <w:rFonts w:ascii="Arial Narrow" w:eastAsia="Arial Narrow" w:hAnsi="Arial Narrow" w:cs="Arial Narrow"/>
                <w:b/>
                <w:i/>
                <w:sz w:val="24"/>
                <w:szCs w:val="24"/>
                <w:lang w:eastAsia="en-US"/>
              </w:rPr>
              <w:t>"POR LA CUAL SE ADICIONA UN PARÁGRAFO AL ARTÍCULO 6º DE LA LEY 136 DE 1994".</w:t>
            </w:r>
          </w:p>
        </w:tc>
        <w:tc>
          <w:tcPr>
            <w:tcW w:w="3787" w:type="dxa"/>
          </w:tcPr>
          <w:p w14:paraId="17B4FBB7" w14:textId="77777777" w:rsidR="00FA64C6" w:rsidRPr="002C7707" w:rsidRDefault="00FA64C6" w:rsidP="00FA64C6">
            <w:pPr>
              <w:rPr>
                <w:rFonts w:ascii="Arial Narrow" w:eastAsia="Arial Narrow" w:hAnsi="Arial Narrow" w:cs="Arial Narrow"/>
                <w:b/>
                <w:color w:val="000000"/>
                <w:sz w:val="24"/>
                <w:szCs w:val="24"/>
                <w:lang w:eastAsia="en-US"/>
              </w:rPr>
            </w:pPr>
          </w:p>
          <w:p w14:paraId="15295D92" w14:textId="77777777" w:rsidR="00FA64C6" w:rsidRPr="002C7707" w:rsidRDefault="00FA64C6" w:rsidP="00FA64C6">
            <w:pPr>
              <w:jc w:val="center"/>
              <w:rPr>
                <w:rFonts w:ascii="Arial Narrow" w:eastAsia="Arial Narrow" w:hAnsi="Arial Narrow" w:cs="Arial Narrow"/>
                <w:b/>
                <w:i/>
                <w:sz w:val="24"/>
                <w:szCs w:val="24"/>
                <w:lang w:eastAsia="en-US"/>
              </w:rPr>
            </w:pPr>
            <w:r w:rsidRPr="002C7707">
              <w:rPr>
                <w:rFonts w:ascii="Arial Narrow" w:eastAsia="Arial Narrow" w:hAnsi="Arial Narrow" w:cs="Arial Narrow"/>
                <w:b/>
                <w:i/>
                <w:sz w:val="24"/>
                <w:szCs w:val="24"/>
                <w:lang w:eastAsia="en-US"/>
              </w:rPr>
              <w:t>TITULO</w:t>
            </w:r>
          </w:p>
          <w:p w14:paraId="6EF76574" w14:textId="77777777" w:rsidR="00FA64C6" w:rsidRPr="002C7707" w:rsidRDefault="00FA64C6" w:rsidP="00FA64C6">
            <w:pPr>
              <w:jc w:val="center"/>
              <w:rPr>
                <w:rFonts w:ascii="Arial Narrow" w:eastAsia="Arial Narrow" w:hAnsi="Arial Narrow" w:cs="Arial Narrow"/>
                <w:b/>
                <w:i/>
                <w:sz w:val="24"/>
                <w:szCs w:val="24"/>
                <w:lang w:eastAsia="en-US"/>
              </w:rPr>
            </w:pPr>
          </w:p>
          <w:p w14:paraId="08662FFA" w14:textId="77777777" w:rsidR="00FA64C6" w:rsidRDefault="00BA636C" w:rsidP="00FA64C6">
            <w:pPr>
              <w:jc w:val="center"/>
              <w:rPr>
                <w:rFonts w:ascii="Arial Narrow" w:eastAsia="Arial Narrow" w:hAnsi="Arial Narrow" w:cs="Arial Narrow"/>
                <w:b/>
                <w:i/>
                <w:sz w:val="24"/>
                <w:szCs w:val="24"/>
                <w:lang w:eastAsia="en-US"/>
              </w:rPr>
            </w:pPr>
            <w:r w:rsidRPr="00BA636C">
              <w:rPr>
                <w:rFonts w:ascii="Arial Narrow" w:eastAsia="Arial Narrow" w:hAnsi="Arial Narrow" w:cs="Arial Narrow"/>
                <w:b/>
                <w:i/>
                <w:sz w:val="24"/>
                <w:szCs w:val="24"/>
                <w:lang w:eastAsia="en-US"/>
              </w:rPr>
              <w:t>"POR LA CUAL SE ADICIONA UN PARÁGRAFO AL ARTÍCULO 6º DE LA LEY 136 DE 1994".</w:t>
            </w:r>
          </w:p>
          <w:p w14:paraId="2E2A235D" w14:textId="0287EB53" w:rsidR="00BA636C" w:rsidRPr="002C7707" w:rsidRDefault="00BA636C" w:rsidP="00FA64C6">
            <w:pPr>
              <w:jc w:val="center"/>
              <w:rPr>
                <w:rFonts w:ascii="Arial Narrow" w:eastAsia="Arial Narrow" w:hAnsi="Arial Narrow" w:cs="Arial Narrow"/>
                <w:b/>
                <w:color w:val="000000"/>
                <w:sz w:val="24"/>
                <w:szCs w:val="24"/>
                <w:lang w:eastAsia="en-US"/>
              </w:rPr>
            </w:pPr>
          </w:p>
        </w:tc>
        <w:tc>
          <w:tcPr>
            <w:tcW w:w="3767" w:type="dxa"/>
          </w:tcPr>
          <w:p w14:paraId="0083B1BA" w14:textId="77777777" w:rsidR="00FA64C6" w:rsidRPr="002C7707" w:rsidRDefault="00FA64C6" w:rsidP="009D2591">
            <w:pPr>
              <w:jc w:val="center"/>
              <w:rPr>
                <w:rFonts w:ascii="Arial Narrow" w:eastAsia="Arial Narrow" w:hAnsi="Arial Narrow" w:cs="Arial Narrow"/>
                <w:b/>
                <w:color w:val="000000"/>
                <w:sz w:val="24"/>
                <w:szCs w:val="24"/>
                <w:lang w:eastAsia="en-US"/>
              </w:rPr>
            </w:pPr>
          </w:p>
          <w:p w14:paraId="2C105C4C" w14:textId="77777777" w:rsidR="00FA64C6" w:rsidRPr="002C7707" w:rsidRDefault="00FA64C6" w:rsidP="009D2591">
            <w:pPr>
              <w:jc w:val="center"/>
              <w:rPr>
                <w:rFonts w:ascii="Arial Narrow" w:eastAsia="Arial Narrow" w:hAnsi="Arial Narrow" w:cs="Arial Narrow"/>
                <w:b/>
                <w:color w:val="000000"/>
                <w:sz w:val="24"/>
                <w:szCs w:val="24"/>
                <w:lang w:eastAsia="en-US"/>
              </w:rPr>
            </w:pPr>
          </w:p>
          <w:p w14:paraId="596E7899" w14:textId="77777777" w:rsidR="00FA64C6" w:rsidRPr="002C7707" w:rsidRDefault="00FA64C6" w:rsidP="009D2591">
            <w:pPr>
              <w:jc w:val="center"/>
              <w:rPr>
                <w:rFonts w:ascii="Arial Narrow" w:eastAsia="Arial Narrow" w:hAnsi="Arial Narrow" w:cs="Arial Narrow"/>
                <w:b/>
                <w:color w:val="000000"/>
                <w:sz w:val="24"/>
                <w:szCs w:val="24"/>
                <w:lang w:eastAsia="en-US"/>
              </w:rPr>
            </w:pPr>
          </w:p>
          <w:p w14:paraId="219B74CA" w14:textId="2CE5139D" w:rsidR="00FA64C6" w:rsidRPr="002C7707" w:rsidRDefault="00FA64C6" w:rsidP="009D2591">
            <w:pPr>
              <w:jc w:val="center"/>
              <w:rPr>
                <w:rFonts w:ascii="Arial Narrow" w:eastAsia="Arial Narrow" w:hAnsi="Arial Narrow" w:cs="Arial Narrow"/>
                <w:color w:val="000000"/>
                <w:sz w:val="24"/>
                <w:szCs w:val="24"/>
                <w:lang w:eastAsia="en-US"/>
              </w:rPr>
            </w:pPr>
            <w:r w:rsidRPr="002C7707">
              <w:rPr>
                <w:rFonts w:ascii="Arial Narrow" w:eastAsia="Arial Narrow" w:hAnsi="Arial Narrow" w:cs="Arial Narrow"/>
                <w:color w:val="000000"/>
                <w:sz w:val="24"/>
                <w:szCs w:val="24"/>
                <w:lang w:eastAsia="en-US"/>
              </w:rPr>
              <w:t>La comisión</w:t>
            </w:r>
            <w:r w:rsidR="005E0208" w:rsidRPr="002C7707">
              <w:rPr>
                <w:rFonts w:ascii="Arial Narrow" w:eastAsia="Arial Narrow" w:hAnsi="Arial Narrow" w:cs="Arial Narrow"/>
                <w:color w:val="000000"/>
                <w:sz w:val="24"/>
                <w:szCs w:val="24"/>
                <w:lang w:eastAsia="en-US"/>
              </w:rPr>
              <w:t xml:space="preserve"> de conciliación</w:t>
            </w:r>
            <w:r w:rsidRPr="002C7707">
              <w:rPr>
                <w:rFonts w:ascii="Arial Narrow" w:eastAsia="Arial Narrow" w:hAnsi="Arial Narrow" w:cs="Arial Narrow"/>
                <w:color w:val="000000"/>
                <w:sz w:val="24"/>
                <w:szCs w:val="24"/>
                <w:lang w:eastAsia="en-US"/>
              </w:rPr>
              <w:t xml:space="preserve"> acoge el </w:t>
            </w:r>
            <w:r w:rsidR="009D2591" w:rsidRPr="002C7707">
              <w:rPr>
                <w:rFonts w:ascii="Arial Narrow" w:eastAsia="Arial Narrow" w:hAnsi="Arial Narrow" w:cs="Arial Narrow"/>
                <w:color w:val="000000"/>
                <w:sz w:val="24"/>
                <w:szCs w:val="24"/>
                <w:lang w:eastAsia="en-US"/>
              </w:rPr>
              <w:t>titulo</w:t>
            </w:r>
            <w:r w:rsidRPr="002C7707">
              <w:rPr>
                <w:rFonts w:ascii="Arial Narrow" w:eastAsia="Arial Narrow" w:hAnsi="Arial Narrow" w:cs="Arial Narrow"/>
                <w:color w:val="000000"/>
                <w:sz w:val="24"/>
                <w:szCs w:val="24"/>
                <w:lang w:eastAsia="en-US"/>
              </w:rPr>
              <w:t xml:space="preserve"> aprobado en </w:t>
            </w:r>
            <w:r w:rsidR="00ED7443" w:rsidRPr="002C7707">
              <w:rPr>
                <w:rFonts w:ascii="Arial Narrow" w:eastAsia="Arial Narrow" w:hAnsi="Arial Narrow" w:cs="Arial Narrow"/>
                <w:color w:val="000000"/>
                <w:sz w:val="24"/>
                <w:szCs w:val="24"/>
                <w:lang w:eastAsia="en-US"/>
              </w:rPr>
              <w:t>Cámara</w:t>
            </w:r>
          </w:p>
        </w:tc>
      </w:tr>
      <w:tr w:rsidR="00320541" w:rsidRPr="002C7707" w14:paraId="0A6A3DFE" w14:textId="77777777" w:rsidTr="00BA636C">
        <w:trPr>
          <w:jc w:val="center"/>
        </w:trPr>
        <w:tc>
          <w:tcPr>
            <w:tcW w:w="3786" w:type="dxa"/>
          </w:tcPr>
          <w:p w14:paraId="7514C4DA" w14:textId="77777777" w:rsidR="00320541" w:rsidRPr="00C80235" w:rsidRDefault="00320541" w:rsidP="00320541">
            <w:pPr>
              <w:spacing w:line="259" w:lineRule="auto"/>
              <w:jc w:val="both"/>
              <w:rPr>
                <w:rFonts w:ascii="Arial Narrow" w:eastAsia="Aptos" w:hAnsi="Arial Narrow" w:cs="Times New Roman"/>
                <w:kern w:val="2"/>
                <w:sz w:val="24"/>
                <w:szCs w:val="24"/>
                <w:lang w:eastAsia="en-US"/>
              </w:rPr>
            </w:pPr>
            <w:r w:rsidRPr="00C80235">
              <w:rPr>
                <w:rFonts w:ascii="Arial Narrow" w:eastAsia="Aptos" w:hAnsi="Arial Narrow" w:cs="Times New Roman"/>
                <w:b/>
                <w:bCs/>
                <w:kern w:val="2"/>
                <w:sz w:val="24"/>
                <w:szCs w:val="24"/>
                <w:lang w:eastAsia="en-US"/>
              </w:rPr>
              <w:t>Artículo 1</w:t>
            </w:r>
            <w:r w:rsidRPr="00C80235">
              <w:rPr>
                <w:rFonts w:ascii="Arial Narrow" w:eastAsia="Aptos" w:hAnsi="Arial Narrow" w:cs="Times New Roman"/>
                <w:kern w:val="2"/>
                <w:sz w:val="24"/>
                <w:szCs w:val="24"/>
                <w:lang w:eastAsia="en-US"/>
              </w:rPr>
              <w:t>: Adiciónese un parágrafo al artículo 6° de la Ley 136 de 1994. El artículo 6° de la Ley 136 de 1994 quedará así:</w:t>
            </w:r>
          </w:p>
          <w:p w14:paraId="38D0C6BF" w14:textId="77777777" w:rsidR="00320541" w:rsidRPr="00C80235" w:rsidRDefault="00320541" w:rsidP="00320541">
            <w:pPr>
              <w:spacing w:line="259" w:lineRule="auto"/>
              <w:jc w:val="both"/>
              <w:rPr>
                <w:rFonts w:ascii="Arial Narrow" w:eastAsia="Aptos" w:hAnsi="Arial Narrow" w:cs="Times New Roman"/>
                <w:kern w:val="2"/>
                <w:sz w:val="24"/>
                <w:szCs w:val="24"/>
                <w:lang w:eastAsia="en-US"/>
              </w:rPr>
            </w:pPr>
          </w:p>
          <w:p w14:paraId="3C65686D"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w:t>
            </w:r>
            <w:r w:rsidRPr="00C80235">
              <w:rPr>
                <w:rFonts w:ascii="Arial Narrow" w:eastAsia="Times New Roman" w:hAnsi="Arial Narrow"/>
                <w:b/>
                <w:bCs/>
                <w:i/>
                <w:iCs/>
                <w:color w:val="000000"/>
                <w:sz w:val="24"/>
                <w:szCs w:val="24"/>
              </w:rPr>
              <w:t>Artículo 6°. </w:t>
            </w:r>
            <w:r w:rsidRPr="00C80235">
              <w:rPr>
                <w:rFonts w:ascii="Arial Narrow" w:eastAsia="Times New Roman" w:hAnsi="Arial Narrow"/>
                <w:i/>
                <w:iCs/>
                <w:color w:val="000000"/>
                <w:sz w:val="24"/>
                <w:szCs w:val="24"/>
              </w:rPr>
              <w:t>Categorización de los distritos y municipios. Los distritos y municipios se clasificarán atendiendo su población, ingresos corrientes de libre destinación y situación geográfica. Para efectos de lo previsto en la ley y las demás normas que expresamente lo dispongan, las categorías serán las siguientes: </w:t>
            </w:r>
            <w:r w:rsidRPr="00C80235">
              <w:rPr>
                <w:rFonts w:ascii="Arial Narrow" w:eastAsia="Times New Roman" w:hAnsi="Arial Narrow"/>
                <w:color w:val="000000"/>
                <w:sz w:val="24"/>
                <w:szCs w:val="24"/>
              </w:rPr>
              <w:t> </w:t>
            </w:r>
          </w:p>
          <w:p w14:paraId="1963EBAD"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 PRIMER GRUPO (GRANDES MUNICIPIOS) </w:t>
            </w:r>
            <w:r w:rsidRPr="00C80235">
              <w:rPr>
                <w:rFonts w:ascii="Arial Narrow" w:eastAsia="Times New Roman" w:hAnsi="Arial Narrow"/>
                <w:color w:val="000000"/>
                <w:sz w:val="24"/>
                <w:szCs w:val="24"/>
              </w:rPr>
              <w:t> </w:t>
            </w:r>
          </w:p>
          <w:p w14:paraId="295509AA"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1. CATEGORÍA ESPECIAL </w:t>
            </w:r>
            <w:r w:rsidRPr="00C80235">
              <w:rPr>
                <w:rFonts w:ascii="Arial Narrow" w:eastAsia="Times New Roman" w:hAnsi="Arial Narrow"/>
                <w:color w:val="000000"/>
                <w:sz w:val="24"/>
                <w:szCs w:val="24"/>
              </w:rPr>
              <w:t> </w:t>
            </w:r>
          </w:p>
          <w:p w14:paraId="3E6092FA"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Superior o igual a los quinientos mil uno (500.001) habitantes. </w:t>
            </w:r>
            <w:r w:rsidRPr="00C80235">
              <w:rPr>
                <w:rFonts w:ascii="Arial Narrow" w:eastAsia="Times New Roman" w:hAnsi="Arial Narrow"/>
                <w:color w:val="000000"/>
                <w:sz w:val="24"/>
                <w:szCs w:val="24"/>
              </w:rPr>
              <w:t> </w:t>
            </w:r>
          </w:p>
          <w:p w14:paraId="19F360F5"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cuatrocientos mil (400.000) salarios mínimos legales mensuales vigentes. </w:t>
            </w:r>
            <w:r w:rsidRPr="00C80235">
              <w:rPr>
                <w:rFonts w:ascii="Arial Narrow" w:eastAsia="Times New Roman" w:hAnsi="Arial Narrow"/>
                <w:color w:val="000000"/>
                <w:sz w:val="24"/>
                <w:szCs w:val="24"/>
              </w:rPr>
              <w:t> </w:t>
            </w:r>
          </w:p>
          <w:p w14:paraId="28DB4C34"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2. PRIMERA CATEGORÍA </w:t>
            </w:r>
            <w:r w:rsidRPr="00C80235">
              <w:rPr>
                <w:rFonts w:ascii="Arial Narrow" w:eastAsia="Times New Roman" w:hAnsi="Arial Narrow"/>
                <w:color w:val="000000"/>
                <w:sz w:val="24"/>
                <w:szCs w:val="24"/>
              </w:rPr>
              <w:t> </w:t>
            </w:r>
          </w:p>
          <w:p w14:paraId="00073F63"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Con población comprendida entre cien mil uno (100.001) y quinientos mil (500.000) habitantes. </w:t>
            </w:r>
            <w:r w:rsidRPr="00C80235">
              <w:rPr>
                <w:rFonts w:ascii="Arial Narrow" w:eastAsia="Times New Roman" w:hAnsi="Arial Narrow"/>
                <w:color w:val="000000"/>
                <w:sz w:val="24"/>
                <w:szCs w:val="24"/>
              </w:rPr>
              <w:t> </w:t>
            </w:r>
          </w:p>
          <w:p w14:paraId="311759EF"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cien mil (100.000) y hasta de cuatrocientos mil (400.000) salarios mínimos legales mensuales vigentes. </w:t>
            </w:r>
            <w:r w:rsidRPr="00C80235">
              <w:rPr>
                <w:rFonts w:ascii="Arial Narrow" w:eastAsia="Times New Roman" w:hAnsi="Arial Narrow"/>
                <w:color w:val="000000"/>
                <w:sz w:val="24"/>
                <w:szCs w:val="24"/>
              </w:rPr>
              <w:t> </w:t>
            </w:r>
          </w:p>
          <w:p w14:paraId="67E1FCAA"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II. SEGUNDO GRUPO (MUNICIPIOS INTERMEDIOS) </w:t>
            </w:r>
            <w:r w:rsidRPr="00C80235">
              <w:rPr>
                <w:rFonts w:ascii="Arial Narrow" w:eastAsia="Times New Roman" w:hAnsi="Arial Narrow"/>
                <w:color w:val="000000"/>
                <w:sz w:val="24"/>
                <w:szCs w:val="24"/>
              </w:rPr>
              <w:t> </w:t>
            </w:r>
          </w:p>
          <w:p w14:paraId="63A7013D"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3. SEGUNDA CATEGORÍA </w:t>
            </w:r>
            <w:r w:rsidRPr="00C80235">
              <w:rPr>
                <w:rFonts w:ascii="Arial Narrow" w:eastAsia="Times New Roman" w:hAnsi="Arial Narrow"/>
                <w:color w:val="000000"/>
                <w:sz w:val="24"/>
                <w:szCs w:val="24"/>
              </w:rPr>
              <w:t> </w:t>
            </w:r>
          </w:p>
          <w:p w14:paraId="18E76830"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lastRenderedPageBreak/>
              <w:t>Población: Con población comprendida entre cincuenta mil uno (50.001) y cien mil (100.000) habitantes. </w:t>
            </w:r>
            <w:r w:rsidRPr="00C80235">
              <w:rPr>
                <w:rFonts w:ascii="Arial Narrow" w:eastAsia="Times New Roman" w:hAnsi="Arial Narrow"/>
                <w:color w:val="000000"/>
                <w:sz w:val="24"/>
                <w:szCs w:val="24"/>
              </w:rPr>
              <w:t> </w:t>
            </w:r>
          </w:p>
          <w:p w14:paraId="0094C9EA"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cincuenta mil (50.000) y hasta de cien mil (100.000) salarios mínimos legales mensuales vigentes. </w:t>
            </w:r>
            <w:r w:rsidRPr="00C80235">
              <w:rPr>
                <w:rFonts w:ascii="Arial Narrow" w:eastAsia="Times New Roman" w:hAnsi="Arial Narrow"/>
                <w:color w:val="000000"/>
                <w:sz w:val="24"/>
                <w:szCs w:val="24"/>
              </w:rPr>
              <w:t> </w:t>
            </w:r>
          </w:p>
          <w:p w14:paraId="6712CCA1"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4. TERCERA CATEGORÍA </w:t>
            </w:r>
            <w:r w:rsidRPr="00C80235">
              <w:rPr>
                <w:rFonts w:ascii="Arial Narrow" w:eastAsia="Times New Roman" w:hAnsi="Arial Narrow"/>
                <w:color w:val="000000"/>
                <w:sz w:val="24"/>
                <w:szCs w:val="24"/>
              </w:rPr>
              <w:t> </w:t>
            </w:r>
          </w:p>
          <w:p w14:paraId="57412649"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Con población comprendida entre treinta mil uno (30.001) y cincuenta mil (50.000) habitantes. </w:t>
            </w:r>
            <w:r w:rsidRPr="00C80235">
              <w:rPr>
                <w:rFonts w:ascii="Arial Narrow" w:eastAsia="Times New Roman" w:hAnsi="Arial Narrow"/>
                <w:color w:val="000000"/>
                <w:sz w:val="24"/>
                <w:szCs w:val="24"/>
              </w:rPr>
              <w:t> </w:t>
            </w:r>
          </w:p>
          <w:p w14:paraId="7966B61A"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treinta mil (30.000) y hasta de cincuenta mil (50.000) salarios mínimos legales mensuales vigentes. </w:t>
            </w:r>
            <w:r w:rsidRPr="00C80235">
              <w:rPr>
                <w:rFonts w:ascii="Arial Narrow" w:eastAsia="Times New Roman" w:hAnsi="Arial Narrow"/>
                <w:color w:val="000000"/>
                <w:sz w:val="24"/>
                <w:szCs w:val="24"/>
              </w:rPr>
              <w:t> </w:t>
            </w:r>
          </w:p>
          <w:p w14:paraId="7464FFC0"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5. CUARTA CATEGORÍA </w:t>
            </w:r>
            <w:r w:rsidRPr="00C80235">
              <w:rPr>
                <w:rFonts w:ascii="Arial Narrow" w:eastAsia="Times New Roman" w:hAnsi="Arial Narrow"/>
                <w:color w:val="000000"/>
                <w:sz w:val="24"/>
                <w:szCs w:val="24"/>
              </w:rPr>
              <w:t> </w:t>
            </w:r>
          </w:p>
          <w:p w14:paraId="61B44FC6"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Con población comprendida entre veinte mil uno (20.001) y treinta mil (30.000) habitantes. </w:t>
            </w:r>
            <w:r w:rsidRPr="00C80235">
              <w:rPr>
                <w:rFonts w:ascii="Arial Narrow" w:eastAsia="Times New Roman" w:hAnsi="Arial Narrow"/>
                <w:color w:val="000000"/>
                <w:sz w:val="24"/>
                <w:szCs w:val="24"/>
              </w:rPr>
              <w:t> </w:t>
            </w:r>
          </w:p>
          <w:p w14:paraId="5D6555D7"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veinticinco mil (25.000) y de hasta de treinta mil (30.000) salarios mínimos legales mensuales vigentes. </w:t>
            </w:r>
            <w:r w:rsidRPr="00C80235">
              <w:rPr>
                <w:rFonts w:ascii="Arial Narrow" w:eastAsia="Times New Roman" w:hAnsi="Arial Narrow"/>
                <w:color w:val="000000"/>
                <w:sz w:val="24"/>
                <w:szCs w:val="24"/>
              </w:rPr>
              <w:t> </w:t>
            </w:r>
          </w:p>
          <w:p w14:paraId="139AFD10"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III. TERCER GRUPO (MUNICIPIOS BÁSICOS) </w:t>
            </w:r>
            <w:r w:rsidRPr="00C80235">
              <w:rPr>
                <w:rFonts w:ascii="Arial Narrow" w:eastAsia="Times New Roman" w:hAnsi="Arial Narrow"/>
                <w:color w:val="000000"/>
                <w:sz w:val="24"/>
                <w:szCs w:val="24"/>
              </w:rPr>
              <w:t> </w:t>
            </w:r>
          </w:p>
          <w:p w14:paraId="3BEB0E21"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6. QUINTA CATEGORÍA </w:t>
            </w:r>
            <w:r w:rsidRPr="00C80235">
              <w:rPr>
                <w:rFonts w:ascii="Arial Narrow" w:eastAsia="Times New Roman" w:hAnsi="Arial Narrow"/>
                <w:color w:val="000000"/>
                <w:sz w:val="24"/>
                <w:szCs w:val="24"/>
              </w:rPr>
              <w:t> </w:t>
            </w:r>
          </w:p>
          <w:p w14:paraId="4389CE1F"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Con población comprendida entre diez mil uno (10.001) y veinte mil (20.000) habitantes. </w:t>
            </w:r>
            <w:r w:rsidRPr="00C80235">
              <w:rPr>
                <w:rFonts w:ascii="Arial Narrow" w:eastAsia="Times New Roman" w:hAnsi="Arial Narrow"/>
                <w:color w:val="000000"/>
                <w:sz w:val="24"/>
                <w:szCs w:val="24"/>
              </w:rPr>
              <w:t> </w:t>
            </w:r>
          </w:p>
          <w:p w14:paraId="18B555B4"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quince mil (15.000) y hasta veinticinco mil (25.000) salarios mínimos legales mensuales. </w:t>
            </w:r>
            <w:r w:rsidRPr="00C80235">
              <w:rPr>
                <w:rFonts w:ascii="Arial Narrow" w:eastAsia="Times New Roman" w:hAnsi="Arial Narrow"/>
                <w:color w:val="000000"/>
                <w:sz w:val="24"/>
                <w:szCs w:val="24"/>
              </w:rPr>
              <w:t> </w:t>
            </w:r>
          </w:p>
          <w:p w14:paraId="7FA59714"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7. SEXTA CATEGORÍA </w:t>
            </w:r>
            <w:r w:rsidRPr="00C80235">
              <w:rPr>
                <w:rFonts w:ascii="Arial Narrow" w:eastAsia="Times New Roman" w:hAnsi="Arial Narrow"/>
                <w:color w:val="000000"/>
                <w:sz w:val="24"/>
                <w:szCs w:val="24"/>
              </w:rPr>
              <w:t> </w:t>
            </w:r>
          </w:p>
          <w:p w14:paraId="0EA1DF6B"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Población igual o inferior a diez mil (10.000) habitantes. </w:t>
            </w:r>
            <w:r w:rsidRPr="00C80235">
              <w:rPr>
                <w:rFonts w:ascii="Arial Narrow" w:eastAsia="Times New Roman" w:hAnsi="Arial Narrow"/>
                <w:color w:val="000000"/>
                <w:sz w:val="24"/>
                <w:szCs w:val="24"/>
              </w:rPr>
              <w:t> </w:t>
            </w:r>
          </w:p>
          <w:p w14:paraId="7304B6CD"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No superiores a quince mil (15.000) salarios mínimos legales mensuales vigentes. </w:t>
            </w:r>
            <w:r w:rsidRPr="00C80235">
              <w:rPr>
                <w:rFonts w:ascii="Arial Narrow" w:eastAsia="Times New Roman" w:hAnsi="Arial Narrow"/>
                <w:color w:val="000000"/>
                <w:sz w:val="24"/>
                <w:szCs w:val="24"/>
              </w:rPr>
              <w:t> </w:t>
            </w:r>
          </w:p>
          <w:p w14:paraId="16E5D9C0"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1</w:t>
            </w:r>
            <w:r w:rsidRPr="00C80235">
              <w:rPr>
                <w:rFonts w:ascii="Arial Narrow" w:eastAsia="Times New Roman" w:hAnsi="Arial Narrow"/>
                <w:i/>
                <w:iCs/>
                <w:color w:val="000000"/>
                <w:sz w:val="24"/>
                <w:szCs w:val="24"/>
              </w:rPr>
              <w:t xml:space="preserve">°. Los municipios que, de acuerdo con su población, deban clasificarse en una determinada categoría, pero superen el monto de ingresos corrientes de libre destinación </w:t>
            </w:r>
            <w:r w:rsidRPr="00C80235">
              <w:rPr>
                <w:rFonts w:ascii="Arial Narrow" w:eastAsia="Times New Roman" w:hAnsi="Arial Narrow"/>
                <w:i/>
                <w:iCs/>
                <w:color w:val="000000"/>
                <w:sz w:val="24"/>
                <w:szCs w:val="24"/>
              </w:rPr>
              <w:lastRenderedPageBreak/>
              <w:t>anuales señalados en el presente artículo para la misma, se clasificarán en la categoría inmediatamente superior. </w:t>
            </w:r>
            <w:r w:rsidRPr="00C80235">
              <w:rPr>
                <w:rFonts w:ascii="Arial Narrow" w:eastAsia="Times New Roman" w:hAnsi="Arial Narrow"/>
                <w:color w:val="000000"/>
                <w:sz w:val="24"/>
                <w:szCs w:val="24"/>
              </w:rPr>
              <w:t> </w:t>
            </w:r>
          </w:p>
          <w:p w14:paraId="0ADF5739"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Los municipios cuya población corresponda a una categoría determinada, pero cuyos ingresos corrientes de libre destinación anuales no alcancen el monto señalado en el presente artículo para la misma, se clasificarán en la categoría correspondiente a sus ingresos corrientes de libre destinación anuales. </w:t>
            </w:r>
            <w:r w:rsidRPr="00C80235">
              <w:rPr>
                <w:rFonts w:ascii="Arial Narrow" w:eastAsia="Times New Roman" w:hAnsi="Arial Narrow"/>
                <w:color w:val="000000"/>
                <w:sz w:val="24"/>
                <w:szCs w:val="24"/>
              </w:rPr>
              <w:t> </w:t>
            </w:r>
          </w:p>
          <w:p w14:paraId="3521C939"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2°.</w:t>
            </w:r>
            <w:r w:rsidRPr="00C80235">
              <w:rPr>
                <w:rFonts w:ascii="Arial Narrow" w:eastAsia="Times New Roman" w:hAnsi="Arial Narrow"/>
                <w:i/>
                <w:iCs/>
                <w:color w:val="000000"/>
                <w:sz w:val="24"/>
                <w:szCs w:val="24"/>
              </w:rPr>
              <w:t> Sin perjuicio de la categoría que corresponda según los criterios señalados en el presente artículo, cuando un distrito o municipio destine a gastos de funcionamiento porcentajes superiores a los límites que establece la ley, se reclasificará en la categoría inmediatamente inferior. </w:t>
            </w:r>
            <w:r w:rsidRPr="00C80235">
              <w:rPr>
                <w:rFonts w:ascii="Arial Narrow" w:eastAsia="Times New Roman" w:hAnsi="Arial Narrow"/>
                <w:color w:val="000000"/>
                <w:sz w:val="24"/>
                <w:szCs w:val="24"/>
              </w:rPr>
              <w:t> </w:t>
            </w:r>
          </w:p>
          <w:p w14:paraId="6C316D4A"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Ningún municipio podrá aumentar o descender más de dos categorías entre un año y el siguiente. </w:t>
            </w:r>
            <w:r w:rsidRPr="00C80235">
              <w:rPr>
                <w:rFonts w:ascii="Arial Narrow" w:eastAsia="Times New Roman" w:hAnsi="Arial Narrow"/>
                <w:color w:val="000000"/>
                <w:sz w:val="24"/>
                <w:szCs w:val="24"/>
              </w:rPr>
              <w:t> </w:t>
            </w:r>
          </w:p>
          <w:p w14:paraId="3F3AAB11"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3°.</w:t>
            </w:r>
            <w:r w:rsidRPr="00C80235">
              <w:rPr>
                <w:rFonts w:ascii="Arial Narrow" w:eastAsia="Times New Roman" w:hAnsi="Arial Narrow"/>
                <w:i/>
                <w:iCs/>
                <w:color w:val="000000"/>
                <w:sz w:val="24"/>
                <w:szCs w:val="24"/>
              </w:rPr>
              <w:t> Los alcaldes determinarán anualmente, mediante decreto expedido antes del treinta y uno (31) de octubre, la categoría en la que se encuentra clasificado para el año siguiente el respectivo distrito o municipio. </w:t>
            </w:r>
            <w:r w:rsidRPr="00C80235">
              <w:rPr>
                <w:rFonts w:ascii="Arial Narrow" w:eastAsia="Times New Roman" w:hAnsi="Arial Narrow"/>
                <w:color w:val="000000"/>
                <w:sz w:val="24"/>
                <w:szCs w:val="24"/>
              </w:rPr>
              <w:t> </w:t>
            </w:r>
          </w:p>
          <w:p w14:paraId="48C17654"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Para determinar la categoría, el decreto tendrá como base las certificaciones que expida el Contralor General de la República sobre los ingresos corrientes de libre destinación recaudados efectivamente en la vigencia anterior y sobre la relación porcentual entre los gastos de funcionamiento y los ingresos corrientes de libre destinación de la vigencia inmediatamente anterior, así como la certificación que expida el Departamento Administrativo Nacional de Estadística (DANE) sobre la población para el año anterior. </w:t>
            </w:r>
            <w:r w:rsidRPr="00C80235">
              <w:rPr>
                <w:rFonts w:ascii="Arial Narrow" w:eastAsia="Times New Roman" w:hAnsi="Arial Narrow"/>
                <w:color w:val="000000"/>
                <w:sz w:val="24"/>
                <w:szCs w:val="24"/>
              </w:rPr>
              <w:t> </w:t>
            </w:r>
          </w:p>
          <w:p w14:paraId="40E55579"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 xml:space="preserve">El Departamento Administrativo Nacional de Estadística (DANE) y el Contralor General de la República remitirán al alcalde la certificación de que trata el </w:t>
            </w:r>
            <w:r w:rsidRPr="00C80235">
              <w:rPr>
                <w:rFonts w:ascii="Arial Narrow" w:eastAsia="Times New Roman" w:hAnsi="Arial Narrow"/>
                <w:i/>
                <w:iCs/>
                <w:color w:val="000000"/>
                <w:sz w:val="24"/>
                <w:szCs w:val="24"/>
              </w:rPr>
              <w:lastRenderedPageBreak/>
              <w:t>presente artículo, a más tardar, el treinta y uno (31) de julio de cada año. </w:t>
            </w:r>
            <w:r w:rsidRPr="00C80235">
              <w:rPr>
                <w:rFonts w:ascii="Arial Narrow" w:eastAsia="Times New Roman" w:hAnsi="Arial Narrow"/>
                <w:color w:val="000000"/>
                <w:sz w:val="24"/>
                <w:szCs w:val="24"/>
              </w:rPr>
              <w:t> </w:t>
            </w:r>
          </w:p>
          <w:p w14:paraId="390CDE72"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Si el respectivo alcalde no expide el decreto en el término señalado en el presente parágrafo, dicha categorización será fijada por el Contador General de la Nación en el mes de noviembre. </w:t>
            </w:r>
            <w:r w:rsidRPr="00C80235">
              <w:rPr>
                <w:rFonts w:ascii="Arial Narrow" w:eastAsia="Times New Roman" w:hAnsi="Arial Narrow"/>
                <w:color w:val="000000"/>
                <w:sz w:val="24"/>
                <w:szCs w:val="24"/>
              </w:rPr>
              <w:t> </w:t>
            </w:r>
          </w:p>
          <w:p w14:paraId="3DBE8CF0"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El salario mínimo legal mensual que servirá de base para la conversión de los ingresos, será el que corresponda al mismo año de la vigencia de los Ingresos corrientes de libre destinación determinados en el presente artículo. </w:t>
            </w:r>
            <w:r w:rsidRPr="00C80235">
              <w:rPr>
                <w:rFonts w:ascii="Arial Narrow" w:eastAsia="Times New Roman" w:hAnsi="Arial Narrow"/>
                <w:color w:val="000000"/>
                <w:sz w:val="24"/>
                <w:szCs w:val="24"/>
              </w:rPr>
              <w:t> </w:t>
            </w:r>
          </w:p>
          <w:p w14:paraId="52319EA4"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4°.</w:t>
            </w:r>
            <w:r w:rsidRPr="00C80235">
              <w:rPr>
                <w:rFonts w:ascii="Arial Narrow" w:eastAsia="Times New Roman" w:hAnsi="Arial Narrow"/>
                <w:i/>
                <w:iCs/>
                <w:color w:val="000000"/>
                <w:sz w:val="24"/>
                <w:szCs w:val="24"/>
              </w:rPr>
              <w:t> Los municipios de frontera con población superior a setenta mil (70.000) habitantes, por su condición estratégica, se clasificarán como mínimo en la cuarta categoría. En ningún caso los gastos de funcionamiento de dichos municipios podrán superar el ochenta por ciento de sus ingresos corrientes de libre destinación. </w:t>
            </w:r>
            <w:r w:rsidRPr="00C80235">
              <w:rPr>
                <w:rFonts w:ascii="Arial Narrow" w:eastAsia="Times New Roman" w:hAnsi="Arial Narrow"/>
                <w:color w:val="000000"/>
                <w:sz w:val="24"/>
                <w:szCs w:val="24"/>
              </w:rPr>
              <w:t> </w:t>
            </w:r>
          </w:p>
          <w:p w14:paraId="549FD00B"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5°.</w:t>
            </w:r>
            <w:r w:rsidRPr="00C80235">
              <w:rPr>
                <w:rFonts w:ascii="Arial Narrow" w:eastAsia="Times New Roman" w:hAnsi="Arial Narrow"/>
                <w:i/>
                <w:iCs/>
                <w:color w:val="000000"/>
                <w:sz w:val="24"/>
                <w:szCs w:val="24"/>
              </w:rPr>
              <w:t> Los municipios pertenecientes a cada uno de los grupos establecidos en el presente artículo tendrán distinto régimen en su organización, gobierno y administración. </w:t>
            </w:r>
            <w:r w:rsidRPr="00C80235">
              <w:rPr>
                <w:rFonts w:ascii="Arial Narrow" w:eastAsia="Times New Roman" w:hAnsi="Arial Narrow"/>
                <w:color w:val="000000"/>
                <w:sz w:val="24"/>
                <w:szCs w:val="24"/>
              </w:rPr>
              <w:t> </w:t>
            </w:r>
          </w:p>
          <w:p w14:paraId="11FD275E" w14:textId="77777777" w:rsidR="00320541" w:rsidRDefault="00320541" w:rsidP="00320541">
            <w:pPr>
              <w:spacing w:line="254" w:lineRule="atLeast"/>
              <w:jc w:val="both"/>
              <w:rPr>
                <w:rFonts w:ascii="Arial Narrow" w:eastAsia="Times New Roman" w:hAnsi="Arial Narrow"/>
                <w:i/>
                <w:iCs/>
                <w:color w:val="000000"/>
                <w:sz w:val="24"/>
                <w:szCs w:val="24"/>
              </w:rPr>
            </w:pPr>
            <w:r w:rsidRPr="00C80235">
              <w:rPr>
                <w:rFonts w:ascii="Arial Narrow" w:eastAsia="Times New Roman" w:hAnsi="Arial Narrow"/>
                <w:b/>
                <w:bCs/>
                <w:i/>
                <w:iCs/>
                <w:color w:val="000000"/>
                <w:sz w:val="24"/>
                <w:szCs w:val="24"/>
              </w:rPr>
              <w:t>Parágrafo 6°.</w:t>
            </w:r>
            <w:r w:rsidRPr="00C80235">
              <w:rPr>
                <w:rFonts w:ascii="Arial Narrow" w:eastAsia="Times New Roman" w:hAnsi="Arial Narrow"/>
                <w:i/>
                <w:iCs/>
                <w:color w:val="000000"/>
                <w:sz w:val="24"/>
                <w:szCs w:val="24"/>
              </w:rPr>
              <w:t> El ejercicio de las atribuciones y funciones voluntarias se hará dentro del marco y los límites fijados por la ley, según sus capacidades fiscal y administrativa y en el marco de la celebra</w:t>
            </w:r>
            <w:r w:rsidRPr="00C710C0">
              <w:rPr>
                <w:rFonts w:ascii="Arial Narrow" w:eastAsia="Times New Roman" w:hAnsi="Arial Narrow"/>
                <w:i/>
                <w:iCs/>
                <w:color w:val="000000"/>
                <w:sz w:val="24"/>
                <w:szCs w:val="24"/>
              </w:rPr>
              <w:t>ción de contratos plan”. </w:t>
            </w:r>
          </w:p>
          <w:p w14:paraId="5828770E" w14:textId="77777777" w:rsidR="00320541" w:rsidRDefault="00320541" w:rsidP="00320541">
            <w:pPr>
              <w:spacing w:line="254" w:lineRule="atLeast"/>
              <w:jc w:val="both"/>
              <w:rPr>
                <w:rFonts w:ascii="Arial Narrow" w:eastAsia="Times New Roman" w:hAnsi="Arial Narrow"/>
                <w:i/>
                <w:iCs/>
                <w:color w:val="000000"/>
                <w:sz w:val="24"/>
                <w:szCs w:val="24"/>
              </w:rPr>
            </w:pPr>
          </w:p>
          <w:p w14:paraId="2E343E6F" w14:textId="77777777" w:rsidR="00320541" w:rsidRDefault="00320541" w:rsidP="00320541">
            <w:pPr>
              <w:spacing w:line="276" w:lineRule="auto"/>
              <w:jc w:val="both"/>
              <w:rPr>
                <w:rFonts w:ascii="Arial Narrow" w:hAnsi="Arial Narrow"/>
              </w:rPr>
            </w:pPr>
            <w:r w:rsidRPr="00320541">
              <w:rPr>
                <w:rFonts w:ascii="Arial Narrow" w:eastAsia="Times New Roman" w:hAnsi="Arial Narrow"/>
                <w:b/>
                <w:color w:val="000000"/>
                <w:sz w:val="24"/>
                <w:szCs w:val="24"/>
              </w:rPr>
              <w:t xml:space="preserve">Parágrafo 7°. Los municipios ciudades capitales de los departamentos ubicados en la Amazonía o en la Orinoquía, por su condición estratégica, estarán facultados para clasificarse como mínimo en la cuarta categoría. En ningún caso los gastos de funcionamiento de dichos municipios podrán superar el ochenta por ciento </w:t>
            </w:r>
            <w:r w:rsidRPr="00320541">
              <w:rPr>
                <w:rFonts w:ascii="Arial Narrow" w:eastAsia="Times New Roman" w:hAnsi="Arial Narrow"/>
                <w:b/>
                <w:color w:val="000000"/>
                <w:sz w:val="24"/>
                <w:szCs w:val="24"/>
              </w:rPr>
              <w:lastRenderedPageBreak/>
              <w:t>(80%) de sus ingresos corrientes de libre destinación</w:t>
            </w:r>
            <w:r w:rsidRPr="00320541">
              <w:rPr>
                <w:rFonts w:ascii="Arial Narrow" w:hAnsi="Arial Narrow"/>
              </w:rPr>
              <w:t xml:space="preserve">. </w:t>
            </w:r>
          </w:p>
          <w:p w14:paraId="6C3042A4" w14:textId="77777777" w:rsidR="00320541" w:rsidRDefault="00320541" w:rsidP="00320541">
            <w:pPr>
              <w:spacing w:line="276" w:lineRule="auto"/>
              <w:jc w:val="both"/>
              <w:rPr>
                <w:rFonts w:ascii="Arial Narrow" w:hAnsi="Arial Narrow"/>
              </w:rPr>
            </w:pPr>
          </w:p>
          <w:p w14:paraId="0B104D68" w14:textId="254BE8D7" w:rsidR="00320541" w:rsidRPr="00320541" w:rsidRDefault="00320541" w:rsidP="00320541">
            <w:pPr>
              <w:spacing w:line="276" w:lineRule="auto"/>
              <w:jc w:val="both"/>
              <w:rPr>
                <w:rFonts w:ascii="Arial Narrow" w:eastAsia="Times New Roman" w:hAnsi="Arial Narrow"/>
                <w:b/>
                <w:color w:val="000000"/>
                <w:sz w:val="24"/>
                <w:szCs w:val="24"/>
              </w:rPr>
            </w:pPr>
            <w:r w:rsidRPr="00320541">
              <w:rPr>
                <w:rFonts w:ascii="Arial Narrow" w:eastAsia="Times New Roman" w:hAnsi="Arial Narrow"/>
                <w:b/>
                <w:color w:val="000000"/>
                <w:sz w:val="24"/>
                <w:szCs w:val="24"/>
              </w:rPr>
              <w:t>Lo anterior, sin perjuicio de los municipios ciudades capitales de los departamentos ubicados en la Amazonía o en la Orinoquía que cuenten con los rangos de población y los ingresos corrientes de libre destinación anuales requeridos para clasificarse en las categorías 1ª, 2ª, 3ª o especial.</w:t>
            </w:r>
          </w:p>
          <w:p w14:paraId="3F00B96F" w14:textId="77777777" w:rsidR="00320541" w:rsidRDefault="00320541" w:rsidP="00320541">
            <w:pPr>
              <w:spacing w:line="254" w:lineRule="atLeast"/>
              <w:jc w:val="both"/>
              <w:rPr>
                <w:rFonts w:ascii="Arial Narrow" w:eastAsia="Times New Roman" w:hAnsi="Arial Narrow"/>
                <w:i/>
                <w:iCs/>
                <w:color w:val="000000"/>
                <w:sz w:val="24"/>
                <w:szCs w:val="24"/>
              </w:rPr>
            </w:pPr>
          </w:p>
          <w:p w14:paraId="5B9F7235" w14:textId="77777777" w:rsidR="00320541" w:rsidRPr="00C710C0" w:rsidRDefault="00320541" w:rsidP="00320541">
            <w:pPr>
              <w:spacing w:line="254" w:lineRule="atLeast"/>
              <w:jc w:val="both"/>
              <w:rPr>
                <w:rFonts w:ascii="Arial Narrow" w:eastAsia="Times New Roman" w:hAnsi="Arial Narrow"/>
                <w:i/>
                <w:iCs/>
                <w:color w:val="000000"/>
                <w:sz w:val="24"/>
                <w:szCs w:val="24"/>
              </w:rPr>
            </w:pPr>
          </w:p>
          <w:p w14:paraId="0ECD4FC7" w14:textId="0EED2FDA" w:rsidR="00320541" w:rsidRPr="002C7707" w:rsidRDefault="00320541" w:rsidP="00320541">
            <w:pPr>
              <w:spacing w:before="100" w:beforeAutospacing="1" w:afterAutospacing="1" w:line="254" w:lineRule="atLeast"/>
              <w:jc w:val="both"/>
              <w:rPr>
                <w:rFonts w:ascii="Arial Narrow" w:eastAsia="Arial Narrow" w:hAnsi="Arial Narrow" w:cs="Arial Narrow"/>
                <w:b/>
                <w:color w:val="000000"/>
                <w:sz w:val="24"/>
                <w:szCs w:val="24"/>
                <w:lang w:eastAsia="en-US"/>
              </w:rPr>
            </w:pPr>
          </w:p>
        </w:tc>
        <w:tc>
          <w:tcPr>
            <w:tcW w:w="3787" w:type="dxa"/>
          </w:tcPr>
          <w:p w14:paraId="08D7D494" w14:textId="77777777" w:rsidR="00320541" w:rsidRPr="00C80235" w:rsidRDefault="00320541" w:rsidP="00320541">
            <w:pPr>
              <w:spacing w:line="259" w:lineRule="auto"/>
              <w:jc w:val="both"/>
              <w:rPr>
                <w:rFonts w:ascii="Arial Narrow" w:eastAsia="Aptos" w:hAnsi="Arial Narrow" w:cs="Times New Roman"/>
                <w:kern w:val="2"/>
                <w:sz w:val="24"/>
                <w:szCs w:val="24"/>
                <w:lang w:eastAsia="en-US"/>
              </w:rPr>
            </w:pPr>
            <w:r w:rsidRPr="00C80235">
              <w:rPr>
                <w:rFonts w:ascii="Arial Narrow" w:eastAsia="Aptos" w:hAnsi="Arial Narrow" w:cs="Times New Roman"/>
                <w:b/>
                <w:bCs/>
                <w:kern w:val="2"/>
                <w:sz w:val="24"/>
                <w:szCs w:val="24"/>
                <w:lang w:eastAsia="en-US"/>
              </w:rPr>
              <w:lastRenderedPageBreak/>
              <w:t>Artículo 1</w:t>
            </w:r>
            <w:r w:rsidRPr="00C80235">
              <w:rPr>
                <w:rFonts w:ascii="Arial Narrow" w:eastAsia="Aptos" w:hAnsi="Arial Narrow" w:cs="Times New Roman"/>
                <w:kern w:val="2"/>
                <w:sz w:val="24"/>
                <w:szCs w:val="24"/>
                <w:lang w:eastAsia="en-US"/>
              </w:rPr>
              <w:t>: Adiciónese un parágrafo al artículo 6° de la Ley 136 de 1994. El artículo 6° de la Ley 136 de 1994 quedará así:</w:t>
            </w:r>
          </w:p>
          <w:p w14:paraId="5B02D548" w14:textId="77777777" w:rsidR="00320541" w:rsidRPr="00C80235" w:rsidRDefault="00320541" w:rsidP="00320541">
            <w:pPr>
              <w:spacing w:line="259" w:lineRule="auto"/>
              <w:jc w:val="both"/>
              <w:rPr>
                <w:rFonts w:ascii="Arial Narrow" w:eastAsia="Aptos" w:hAnsi="Arial Narrow" w:cs="Times New Roman"/>
                <w:kern w:val="2"/>
                <w:sz w:val="24"/>
                <w:szCs w:val="24"/>
                <w:lang w:eastAsia="en-US"/>
              </w:rPr>
            </w:pPr>
          </w:p>
          <w:p w14:paraId="16BD08BF"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w:t>
            </w:r>
            <w:r w:rsidRPr="00C80235">
              <w:rPr>
                <w:rFonts w:ascii="Arial Narrow" w:eastAsia="Times New Roman" w:hAnsi="Arial Narrow"/>
                <w:b/>
                <w:bCs/>
                <w:i/>
                <w:iCs/>
                <w:color w:val="000000"/>
                <w:sz w:val="24"/>
                <w:szCs w:val="24"/>
              </w:rPr>
              <w:t>Artículo 6°. </w:t>
            </w:r>
            <w:r w:rsidRPr="00C80235">
              <w:rPr>
                <w:rFonts w:ascii="Arial Narrow" w:eastAsia="Times New Roman" w:hAnsi="Arial Narrow"/>
                <w:i/>
                <w:iCs/>
                <w:color w:val="000000"/>
                <w:sz w:val="24"/>
                <w:szCs w:val="24"/>
              </w:rPr>
              <w:t>Categorización de los distritos y municipios. Los distritos y municipios se clasificarán atendiendo su población, ingresos corrientes de libre destinación y situación geográfica. Para efectos de lo previsto en la ley y las demás normas que expresamente lo dispongan, las categorías serán las siguientes: </w:t>
            </w:r>
            <w:r w:rsidRPr="00C80235">
              <w:rPr>
                <w:rFonts w:ascii="Arial Narrow" w:eastAsia="Times New Roman" w:hAnsi="Arial Narrow"/>
                <w:color w:val="000000"/>
                <w:sz w:val="24"/>
                <w:szCs w:val="24"/>
              </w:rPr>
              <w:t> </w:t>
            </w:r>
          </w:p>
          <w:p w14:paraId="6D0535D7"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 PRIMER GRUPO (GRANDES MUNICIPIOS) </w:t>
            </w:r>
            <w:r w:rsidRPr="00C80235">
              <w:rPr>
                <w:rFonts w:ascii="Arial Narrow" w:eastAsia="Times New Roman" w:hAnsi="Arial Narrow"/>
                <w:color w:val="000000"/>
                <w:sz w:val="24"/>
                <w:szCs w:val="24"/>
              </w:rPr>
              <w:t> </w:t>
            </w:r>
          </w:p>
          <w:p w14:paraId="7BEF6A9E"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1. CATEGORÍA ESPECIAL </w:t>
            </w:r>
            <w:r w:rsidRPr="00C80235">
              <w:rPr>
                <w:rFonts w:ascii="Arial Narrow" w:eastAsia="Times New Roman" w:hAnsi="Arial Narrow"/>
                <w:color w:val="000000"/>
                <w:sz w:val="24"/>
                <w:szCs w:val="24"/>
              </w:rPr>
              <w:t> </w:t>
            </w:r>
          </w:p>
          <w:p w14:paraId="2ADA36CC"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Superior o igual a los quinientos mil uno (500.001) habitantes. </w:t>
            </w:r>
            <w:r w:rsidRPr="00C80235">
              <w:rPr>
                <w:rFonts w:ascii="Arial Narrow" w:eastAsia="Times New Roman" w:hAnsi="Arial Narrow"/>
                <w:color w:val="000000"/>
                <w:sz w:val="24"/>
                <w:szCs w:val="24"/>
              </w:rPr>
              <w:t> </w:t>
            </w:r>
          </w:p>
          <w:p w14:paraId="1074EC48"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cuatrocientos mil (400.000) salarios mínimos legales mensuales vigentes. </w:t>
            </w:r>
            <w:r w:rsidRPr="00C80235">
              <w:rPr>
                <w:rFonts w:ascii="Arial Narrow" w:eastAsia="Times New Roman" w:hAnsi="Arial Narrow"/>
                <w:color w:val="000000"/>
                <w:sz w:val="24"/>
                <w:szCs w:val="24"/>
              </w:rPr>
              <w:t> </w:t>
            </w:r>
          </w:p>
          <w:p w14:paraId="70993429"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2. PRIMERA CATEGORÍA </w:t>
            </w:r>
            <w:r w:rsidRPr="00C80235">
              <w:rPr>
                <w:rFonts w:ascii="Arial Narrow" w:eastAsia="Times New Roman" w:hAnsi="Arial Narrow"/>
                <w:color w:val="000000"/>
                <w:sz w:val="24"/>
                <w:szCs w:val="24"/>
              </w:rPr>
              <w:t> </w:t>
            </w:r>
          </w:p>
          <w:p w14:paraId="4072F6F7"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Con población comprendida entre cien mil uno (100.001) y quinientos mil (500.000) habitantes. </w:t>
            </w:r>
            <w:r w:rsidRPr="00C80235">
              <w:rPr>
                <w:rFonts w:ascii="Arial Narrow" w:eastAsia="Times New Roman" w:hAnsi="Arial Narrow"/>
                <w:color w:val="000000"/>
                <w:sz w:val="24"/>
                <w:szCs w:val="24"/>
              </w:rPr>
              <w:t> </w:t>
            </w:r>
          </w:p>
          <w:p w14:paraId="15793521"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cien mil (100.000) y hasta de cuatrocientos mil (400.000) salarios mínimos legales mensuales vigentes. </w:t>
            </w:r>
            <w:r w:rsidRPr="00C80235">
              <w:rPr>
                <w:rFonts w:ascii="Arial Narrow" w:eastAsia="Times New Roman" w:hAnsi="Arial Narrow"/>
                <w:color w:val="000000"/>
                <w:sz w:val="24"/>
                <w:szCs w:val="24"/>
              </w:rPr>
              <w:t> </w:t>
            </w:r>
          </w:p>
          <w:p w14:paraId="65F7ECD5"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II. SEGUNDO GRUPO (MUNICIPIOS INTERMEDIOS) </w:t>
            </w:r>
            <w:r w:rsidRPr="00C80235">
              <w:rPr>
                <w:rFonts w:ascii="Arial Narrow" w:eastAsia="Times New Roman" w:hAnsi="Arial Narrow"/>
                <w:color w:val="000000"/>
                <w:sz w:val="24"/>
                <w:szCs w:val="24"/>
              </w:rPr>
              <w:t> </w:t>
            </w:r>
          </w:p>
          <w:p w14:paraId="734589E8"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3. SEGUNDA CATEGORÍA </w:t>
            </w:r>
            <w:r w:rsidRPr="00C80235">
              <w:rPr>
                <w:rFonts w:ascii="Arial Narrow" w:eastAsia="Times New Roman" w:hAnsi="Arial Narrow"/>
                <w:color w:val="000000"/>
                <w:sz w:val="24"/>
                <w:szCs w:val="24"/>
              </w:rPr>
              <w:t> </w:t>
            </w:r>
          </w:p>
          <w:p w14:paraId="4DC88403"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lastRenderedPageBreak/>
              <w:t>Población: Con población comprendida entre cincuenta mil uno (50.001) y cien mil (100.000) habitantes. </w:t>
            </w:r>
            <w:r w:rsidRPr="00C80235">
              <w:rPr>
                <w:rFonts w:ascii="Arial Narrow" w:eastAsia="Times New Roman" w:hAnsi="Arial Narrow"/>
                <w:color w:val="000000"/>
                <w:sz w:val="24"/>
                <w:szCs w:val="24"/>
              </w:rPr>
              <w:t> </w:t>
            </w:r>
          </w:p>
          <w:p w14:paraId="207D5550"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cincuenta mil (50.000) y hasta de cien mil (100.000) salarios mínimos legales mensuales vigentes. </w:t>
            </w:r>
            <w:r w:rsidRPr="00C80235">
              <w:rPr>
                <w:rFonts w:ascii="Arial Narrow" w:eastAsia="Times New Roman" w:hAnsi="Arial Narrow"/>
                <w:color w:val="000000"/>
                <w:sz w:val="24"/>
                <w:szCs w:val="24"/>
              </w:rPr>
              <w:t> </w:t>
            </w:r>
          </w:p>
          <w:p w14:paraId="033E98F6"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4. TERCERA CATEGORÍA </w:t>
            </w:r>
            <w:r w:rsidRPr="00C80235">
              <w:rPr>
                <w:rFonts w:ascii="Arial Narrow" w:eastAsia="Times New Roman" w:hAnsi="Arial Narrow"/>
                <w:color w:val="000000"/>
                <w:sz w:val="24"/>
                <w:szCs w:val="24"/>
              </w:rPr>
              <w:t> </w:t>
            </w:r>
          </w:p>
          <w:p w14:paraId="137EC001"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Con población comprendida entre treinta mil uno (30.001) y cincuenta mil (50.000) habitantes. </w:t>
            </w:r>
            <w:r w:rsidRPr="00C80235">
              <w:rPr>
                <w:rFonts w:ascii="Arial Narrow" w:eastAsia="Times New Roman" w:hAnsi="Arial Narrow"/>
                <w:color w:val="000000"/>
                <w:sz w:val="24"/>
                <w:szCs w:val="24"/>
              </w:rPr>
              <w:t> </w:t>
            </w:r>
          </w:p>
          <w:p w14:paraId="0098A768"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treinta mil (30.000) y hasta de cincuenta mil (50.000) salarios mínimos legales mensuales vigentes. </w:t>
            </w:r>
            <w:r w:rsidRPr="00C80235">
              <w:rPr>
                <w:rFonts w:ascii="Arial Narrow" w:eastAsia="Times New Roman" w:hAnsi="Arial Narrow"/>
                <w:color w:val="000000"/>
                <w:sz w:val="24"/>
                <w:szCs w:val="24"/>
              </w:rPr>
              <w:t> </w:t>
            </w:r>
          </w:p>
          <w:p w14:paraId="7B5AFE5E"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5. CUARTA CATEGORÍA </w:t>
            </w:r>
            <w:r w:rsidRPr="00C80235">
              <w:rPr>
                <w:rFonts w:ascii="Arial Narrow" w:eastAsia="Times New Roman" w:hAnsi="Arial Narrow"/>
                <w:color w:val="000000"/>
                <w:sz w:val="24"/>
                <w:szCs w:val="24"/>
              </w:rPr>
              <w:t> </w:t>
            </w:r>
          </w:p>
          <w:p w14:paraId="6CDD6830"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Con población comprendida entre veinte mil uno (20.001) y treinta mil (30.000) habitantes. </w:t>
            </w:r>
            <w:r w:rsidRPr="00C80235">
              <w:rPr>
                <w:rFonts w:ascii="Arial Narrow" w:eastAsia="Times New Roman" w:hAnsi="Arial Narrow"/>
                <w:color w:val="000000"/>
                <w:sz w:val="24"/>
                <w:szCs w:val="24"/>
              </w:rPr>
              <w:t> </w:t>
            </w:r>
          </w:p>
          <w:p w14:paraId="04F2F18D"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veinticinco mil (25.000) y de hasta de treinta mil (30.000) salarios mínimos legales mensuales vigentes. </w:t>
            </w:r>
            <w:r w:rsidRPr="00C80235">
              <w:rPr>
                <w:rFonts w:ascii="Arial Narrow" w:eastAsia="Times New Roman" w:hAnsi="Arial Narrow"/>
                <w:color w:val="000000"/>
                <w:sz w:val="24"/>
                <w:szCs w:val="24"/>
              </w:rPr>
              <w:t> </w:t>
            </w:r>
          </w:p>
          <w:p w14:paraId="7729684A"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III. TERCER GRUPO (MUNICIPIOS BÁSICOS) </w:t>
            </w:r>
            <w:r w:rsidRPr="00C80235">
              <w:rPr>
                <w:rFonts w:ascii="Arial Narrow" w:eastAsia="Times New Roman" w:hAnsi="Arial Narrow"/>
                <w:color w:val="000000"/>
                <w:sz w:val="24"/>
                <w:szCs w:val="24"/>
              </w:rPr>
              <w:t> </w:t>
            </w:r>
          </w:p>
          <w:p w14:paraId="0A92D652"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6. QUINTA CATEGORÍA </w:t>
            </w:r>
            <w:r w:rsidRPr="00C80235">
              <w:rPr>
                <w:rFonts w:ascii="Arial Narrow" w:eastAsia="Times New Roman" w:hAnsi="Arial Narrow"/>
                <w:color w:val="000000"/>
                <w:sz w:val="24"/>
                <w:szCs w:val="24"/>
              </w:rPr>
              <w:t> </w:t>
            </w:r>
          </w:p>
          <w:p w14:paraId="3E34CFF2"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Con población comprendida entre diez mil uno (10.001) y veinte mil (20.000) habitantes. </w:t>
            </w:r>
            <w:r w:rsidRPr="00C80235">
              <w:rPr>
                <w:rFonts w:ascii="Arial Narrow" w:eastAsia="Times New Roman" w:hAnsi="Arial Narrow"/>
                <w:color w:val="000000"/>
                <w:sz w:val="24"/>
                <w:szCs w:val="24"/>
              </w:rPr>
              <w:t> </w:t>
            </w:r>
          </w:p>
          <w:p w14:paraId="0B1A4DAF"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Superiores a quince mil (15.000) y hasta veinticinco mil (25.000) salarios mínimos legales mensuales. </w:t>
            </w:r>
            <w:r w:rsidRPr="00C80235">
              <w:rPr>
                <w:rFonts w:ascii="Arial Narrow" w:eastAsia="Times New Roman" w:hAnsi="Arial Narrow"/>
                <w:color w:val="000000"/>
                <w:sz w:val="24"/>
                <w:szCs w:val="24"/>
              </w:rPr>
              <w:t> </w:t>
            </w:r>
          </w:p>
          <w:p w14:paraId="0B22F317"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7. SEXTA CATEGORÍA </w:t>
            </w:r>
            <w:r w:rsidRPr="00C80235">
              <w:rPr>
                <w:rFonts w:ascii="Arial Narrow" w:eastAsia="Times New Roman" w:hAnsi="Arial Narrow"/>
                <w:color w:val="000000"/>
                <w:sz w:val="24"/>
                <w:szCs w:val="24"/>
              </w:rPr>
              <w:t> </w:t>
            </w:r>
          </w:p>
          <w:p w14:paraId="56D47BE4"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Población: Población igual o inferior a diez mil (10.000) habitantes. </w:t>
            </w:r>
            <w:r w:rsidRPr="00C80235">
              <w:rPr>
                <w:rFonts w:ascii="Arial Narrow" w:eastAsia="Times New Roman" w:hAnsi="Arial Narrow"/>
                <w:color w:val="000000"/>
                <w:sz w:val="24"/>
                <w:szCs w:val="24"/>
              </w:rPr>
              <w:t> </w:t>
            </w:r>
          </w:p>
          <w:p w14:paraId="30A1BF0F"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Ingresos corrientes de libre destinación anuales: No superiores a quince mil (15.000) salarios mínimos legales mensuales vigentes. </w:t>
            </w:r>
            <w:r w:rsidRPr="00C80235">
              <w:rPr>
                <w:rFonts w:ascii="Arial Narrow" w:eastAsia="Times New Roman" w:hAnsi="Arial Narrow"/>
                <w:color w:val="000000"/>
                <w:sz w:val="24"/>
                <w:szCs w:val="24"/>
              </w:rPr>
              <w:t> </w:t>
            </w:r>
          </w:p>
          <w:p w14:paraId="482B6523"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1</w:t>
            </w:r>
            <w:r w:rsidRPr="00C80235">
              <w:rPr>
                <w:rFonts w:ascii="Arial Narrow" w:eastAsia="Times New Roman" w:hAnsi="Arial Narrow"/>
                <w:i/>
                <w:iCs/>
                <w:color w:val="000000"/>
                <w:sz w:val="24"/>
                <w:szCs w:val="24"/>
              </w:rPr>
              <w:t xml:space="preserve">°. Los municipios que, de acuerdo con su población, deban clasificarse en una determinada categoría, pero superen el monto de ingresos corrientes de libre destinación </w:t>
            </w:r>
            <w:r w:rsidRPr="00C80235">
              <w:rPr>
                <w:rFonts w:ascii="Arial Narrow" w:eastAsia="Times New Roman" w:hAnsi="Arial Narrow"/>
                <w:i/>
                <w:iCs/>
                <w:color w:val="000000"/>
                <w:sz w:val="24"/>
                <w:szCs w:val="24"/>
              </w:rPr>
              <w:lastRenderedPageBreak/>
              <w:t>anuales señalados en el presente artículo para la misma, se clasificarán en la categoría inmediatamente superior. </w:t>
            </w:r>
            <w:r w:rsidRPr="00C80235">
              <w:rPr>
                <w:rFonts w:ascii="Arial Narrow" w:eastAsia="Times New Roman" w:hAnsi="Arial Narrow"/>
                <w:color w:val="000000"/>
                <w:sz w:val="24"/>
                <w:szCs w:val="24"/>
              </w:rPr>
              <w:t> </w:t>
            </w:r>
          </w:p>
          <w:p w14:paraId="43D3BC84"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Los municipios cuya población corresponda a una categoría determinada, pero cuyos ingresos corrientes de libre destinación anuales no alcancen el monto señalado en el presente artículo para la misma, se clasificarán en la categoría correspondiente a sus ingresos corrientes de libre destinación anuales. </w:t>
            </w:r>
            <w:r w:rsidRPr="00C80235">
              <w:rPr>
                <w:rFonts w:ascii="Arial Narrow" w:eastAsia="Times New Roman" w:hAnsi="Arial Narrow"/>
                <w:color w:val="000000"/>
                <w:sz w:val="24"/>
                <w:szCs w:val="24"/>
              </w:rPr>
              <w:t> </w:t>
            </w:r>
          </w:p>
          <w:p w14:paraId="2CF3F4C3"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2°.</w:t>
            </w:r>
            <w:r w:rsidRPr="00C80235">
              <w:rPr>
                <w:rFonts w:ascii="Arial Narrow" w:eastAsia="Times New Roman" w:hAnsi="Arial Narrow"/>
                <w:i/>
                <w:iCs/>
                <w:color w:val="000000"/>
                <w:sz w:val="24"/>
                <w:szCs w:val="24"/>
              </w:rPr>
              <w:t> Sin perjuicio de la categoría que corresponda según los criterios señalados en el presente artículo, cuando un distrito o municipio destine a gastos de funcionamiento porcentajes superiores a los límites que establece la ley, se reclasificará en la categoría inmediatamente inferior. </w:t>
            </w:r>
            <w:r w:rsidRPr="00C80235">
              <w:rPr>
                <w:rFonts w:ascii="Arial Narrow" w:eastAsia="Times New Roman" w:hAnsi="Arial Narrow"/>
                <w:color w:val="000000"/>
                <w:sz w:val="24"/>
                <w:szCs w:val="24"/>
              </w:rPr>
              <w:t> </w:t>
            </w:r>
          </w:p>
          <w:p w14:paraId="2601AA64"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Ningún municipio podrá aumentar o descender más de dos categorías entre un año y el siguiente. </w:t>
            </w:r>
            <w:r w:rsidRPr="00C80235">
              <w:rPr>
                <w:rFonts w:ascii="Arial Narrow" w:eastAsia="Times New Roman" w:hAnsi="Arial Narrow"/>
                <w:color w:val="000000"/>
                <w:sz w:val="24"/>
                <w:szCs w:val="24"/>
              </w:rPr>
              <w:t> </w:t>
            </w:r>
          </w:p>
          <w:p w14:paraId="28F29818"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3°.</w:t>
            </w:r>
            <w:r w:rsidRPr="00C80235">
              <w:rPr>
                <w:rFonts w:ascii="Arial Narrow" w:eastAsia="Times New Roman" w:hAnsi="Arial Narrow"/>
                <w:i/>
                <w:iCs/>
                <w:color w:val="000000"/>
                <w:sz w:val="24"/>
                <w:szCs w:val="24"/>
              </w:rPr>
              <w:t> Los alcaldes determinarán anualmente, mediante decreto expedido antes del treinta y uno (31) de octubre, la categoría en la que se encuentra clasificado para el año siguiente el respectivo distrito o municipio. </w:t>
            </w:r>
            <w:r w:rsidRPr="00C80235">
              <w:rPr>
                <w:rFonts w:ascii="Arial Narrow" w:eastAsia="Times New Roman" w:hAnsi="Arial Narrow"/>
                <w:color w:val="000000"/>
                <w:sz w:val="24"/>
                <w:szCs w:val="24"/>
              </w:rPr>
              <w:t> </w:t>
            </w:r>
          </w:p>
          <w:p w14:paraId="7DC19B6B"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Para determinar la categoría, el decreto tendrá como base las certificaciones que expida el Contralor General de la República sobre los ingresos corrientes de libre destinación recaudados efectivamente en la vigencia anterior y sobre la relación porcentual entre los gastos de funcionamiento y los ingresos corrientes de libre destinación de la vigencia inmediatamente anterior, así como la certificación que expida el Departamento Administrativo Nacional de Estadística (DANE) sobre la población para el año anterior. </w:t>
            </w:r>
            <w:r w:rsidRPr="00C80235">
              <w:rPr>
                <w:rFonts w:ascii="Arial Narrow" w:eastAsia="Times New Roman" w:hAnsi="Arial Narrow"/>
                <w:color w:val="000000"/>
                <w:sz w:val="24"/>
                <w:szCs w:val="24"/>
              </w:rPr>
              <w:t> </w:t>
            </w:r>
          </w:p>
          <w:p w14:paraId="07745BC0"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 xml:space="preserve">El Departamento Administrativo Nacional de Estadística (DANE) y el Contralor General de la República remitirán al alcalde la certificación de que trata el </w:t>
            </w:r>
            <w:r w:rsidRPr="00C80235">
              <w:rPr>
                <w:rFonts w:ascii="Arial Narrow" w:eastAsia="Times New Roman" w:hAnsi="Arial Narrow"/>
                <w:i/>
                <w:iCs/>
                <w:color w:val="000000"/>
                <w:sz w:val="24"/>
                <w:szCs w:val="24"/>
              </w:rPr>
              <w:lastRenderedPageBreak/>
              <w:t>presente artículo, a más tardar, el treinta y uno (31) de julio de cada año. </w:t>
            </w:r>
            <w:r w:rsidRPr="00C80235">
              <w:rPr>
                <w:rFonts w:ascii="Arial Narrow" w:eastAsia="Times New Roman" w:hAnsi="Arial Narrow"/>
                <w:color w:val="000000"/>
                <w:sz w:val="24"/>
                <w:szCs w:val="24"/>
              </w:rPr>
              <w:t> </w:t>
            </w:r>
          </w:p>
          <w:p w14:paraId="15F07C3D"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Si el respectivo alcalde no expide el decreto en el término señalado en el presente parágrafo, dicha categorización será fijada por el Contador General de la Nación en el mes de noviembre. </w:t>
            </w:r>
            <w:r w:rsidRPr="00C80235">
              <w:rPr>
                <w:rFonts w:ascii="Arial Narrow" w:eastAsia="Times New Roman" w:hAnsi="Arial Narrow"/>
                <w:color w:val="000000"/>
                <w:sz w:val="24"/>
                <w:szCs w:val="24"/>
              </w:rPr>
              <w:t> </w:t>
            </w:r>
          </w:p>
          <w:p w14:paraId="45DAFF6F"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i/>
                <w:iCs/>
                <w:color w:val="000000"/>
                <w:sz w:val="24"/>
                <w:szCs w:val="24"/>
              </w:rPr>
              <w:t>El salario mínimo legal mensual que servirá de base para la conversión de los ingresos, será el que corresponda al mismo año de la vigencia de los Ingresos corrientes de libre destinación determinados en el presente artículo. </w:t>
            </w:r>
            <w:r w:rsidRPr="00C80235">
              <w:rPr>
                <w:rFonts w:ascii="Arial Narrow" w:eastAsia="Times New Roman" w:hAnsi="Arial Narrow"/>
                <w:color w:val="000000"/>
                <w:sz w:val="24"/>
                <w:szCs w:val="24"/>
              </w:rPr>
              <w:t> </w:t>
            </w:r>
          </w:p>
          <w:p w14:paraId="7D8625E7"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4°.</w:t>
            </w:r>
            <w:r w:rsidRPr="00C80235">
              <w:rPr>
                <w:rFonts w:ascii="Arial Narrow" w:eastAsia="Times New Roman" w:hAnsi="Arial Narrow"/>
                <w:i/>
                <w:iCs/>
                <w:color w:val="000000"/>
                <w:sz w:val="24"/>
                <w:szCs w:val="24"/>
              </w:rPr>
              <w:t> Los municipios de frontera con población superior a setenta mil (70.000) habitantes, por su condición estratégica, se clasificarán como mínimo en la cuarta categoría. En ningún caso los gastos de funcionamiento de dichos municipios podrán superar el ochenta por ciento de sus ingresos corrientes de libre destinación. </w:t>
            </w:r>
            <w:r w:rsidRPr="00C80235">
              <w:rPr>
                <w:rFonts w:ascii="Arial Narrow" w:eastAsia="Times New Roman" w:hAnsi="Arial Narrow"/>
                <w:color w:val="000000"/>
                <w:sz w:val="24"/>
                <w:szCs w:val="24"/>
              </w:rPr>
              <w:t> </w:t>
            </w:r>
          </w:p>
          <w:p w14:paraId="1E69144B" w14:textId="77777777" w:rsidR="00320541" w:rsidRPr="00C80235" w:rsidRDefault="00320541" w:rsidP="00320541">
            <w:pPr>
              <w:spacing w:line="254" w:lineRule="atLeast"/>
              <w:jc w:val="both"/>
              <w:rPr>
                <w:rFonts w:ascii="Arial Narrow" w:eastAsia="Times New Roman" w:hAnsi="Arial Narrow"/>
                <w:color w:val="000000"/>
                <w:sz w:val="24"/>
                <w:szCs w:val="24"/>
              </w:rPr>
            </w:pPr>
            <w:r w:rsidRPr="00C80235">
              <w:rPr>
                <w:rFonts w:ascii="Arial Narrow" w:eastAsia="Times New Roman" w:hAnsi="Arial Narrow"/>
                <w:b/>
                <w:bCs/>
                <w:i/>
                <w:iCs/>
                <w:color w:val="000000"/>
                <w:sz w:val="24"/>
                <w:szCs w:val="24"/>
              </w:rPr>
              <w:t>Parágrafo 5°.</w:t>
            </w:r>
            <w:r w:rsidRPr="00C80235">
              <w:rPr>
                <w:rFonts w:ascii="Arial Narrow" w:eastAsia="Times New Roman" w:hAnsi="Arial Narrow"/>
                <w:i/>
                <w:iCs/>
                <w:color w:val="000000"/>
                <w:sz w:val="24"/>
                <w:szCs w:val="24"/>
              </w:rPr>
              <w:t> Los municipios pertenecientes a cada uno de los grupos establecidos en el presente artículo tendrán distinto régimen en su organización, gobierno y administración. </w:t>
            </w:r>
            <w:r w:rsidRPr="00C80235">
              <w:rPr>
                <w:rFonts w:ascii="Arial Narrow" w:eastAsia="Times New Roman" w:hAnsi="Arial Narrow"/>
                <w:color w:val="000000"/>
                <w:sz w:val="24"/>
                <w:szCs w:val="24"/>
              </w:rPr>
              <w:t> </w:t>
            </w:r>
          </w:p>
          <w:p w14:paraId="403C4103" w14:textId="77777777" w:rsidR="00320541" w:rsidRPr="00C710C0" w:rsidRDefault="00320541" w:rsidP="00320541">
            <w:pPr>
              <w:spacing w:line="254" w:lineRule="atLeast"/>
              <w:jc w:val="both"/>
              <w:rPr>
                <w:rFonts w:ascii="Arial Narrow" w:eastAsia="Times New Roman" w:hAnsi="Arial Narrow"/>
                <w:i/>
                <w:iCs/>
                <w:color w:val="000000"/>
                <w:sz w:val="24"/>
                <w:szCs w:val="24"/>
              </w:rPr>
            </w:pPr>
            <w:r w:rsidRPr="00C80235">
              <w:rPr>
                <w:rFonts w:ascii="Arial Narrow" w:eastAsia="Times New Roman" w:hAnsi="Arial Narrow"/>
                <w:b/>
                <w:bCs/>
                <w:i/>
                <w:iCs/>
                <w:color w:val="000000"/>
                <w:sz w:val="24"/>
                <w:szCs w:val="24"/>
              </w:rPr>
              <w:t>Parágrafo 6°.</w:t>
            </w:r>
            <w:r w:rsidRPr="00C80235">
              <w:rPr>
                <w:rFonts w:ascii="Arial Narrow" w:eastAsia="Times New Roman" w:hAnsi="Arial Narrow"/>
                <w:i/>
                <w:iCs/>
                <w:color w:val="000000"/>
                <w:sz w:val="24"/>
                <w:szCs w:val="24"/>
              </w:rPr>
              <w:t> El ejercicio de las atribuciones y funciones voluntarias se hará dentro del marco y los límites fijados por la ley, según sus capacidades fiscal y administrativa y en el marco de la celebra</w:t>
            </w:r>
            <w:r w:rsidRPr="00C710C0">
              <w:rPr>
                <w:rFonts w:ascii="Arial Narrow" w:eastAsia="Times New Roman" w:hAnsi="Arial Narrow"/>
                <w:i/>
                <w:iCs/>
                <w:color w:val="000000"/>
                <w:sz w:val="24"/>
                <w:szCs w:val="24"/>
              </w:rPr>
              <w:t>ción de contratos plan”. </w:t>
            </w:r>
          </w:p>
          <w:p w14:paraId="6296D9AB" w14:textId="77777777" w:rsidR="00320541" w:rsidRPr="00C710C0" w:rsidRDefault="00320541" w:rsidP="00320541">
            <w:pPr>
              <w:spacing w:before="100" w:beforeAutospacing="1" w:afterAutospacing="1" w:line="254" w:lineRule="atLeast"/>
              <w:jc w:val="both"/>
              <w:rPr>
                <w:rFonts w:ascii="Arial Narrow" w:eastAsia="Times New Roman" w:hAnsi="Arial Narrow"/>
                <w:b/>
                <w:bCs/>
                <w:color w:val="000000"/>
                <w:sz w:val="24"/>
                <w:szCs w:val="24"/>
              </w:rPr>
            </w:pPr>
            <w:r w:rsidRPr="00C710C0">
              <w:rPr>
                <w:rFonts w:ascii="Arial Narrow" w:eastAsia="Times New Roman" w:hAnsi="Arial Narrow"/>
                <w:b/>
                <w:color w:val="000000"/>
                <w:sz w:val="24"/>
                <w:szCs w:val="24"/>
              </w:rPr>
              <w:t xml:space="preserve">Parágrafo 7°. </w:t>
            </w:r>
            <w:r w:rsidRPr="00C710C0">
              <w:rPr>
                <w:rFonts w:ascii="Arial Narrow" w:eastAsia="Times New Roman" w:hAnsi="Arial Narrow"/>
                <w:b/>
                <w:bCs/>
                <w:color w:val="000000"/>
                <w:sz w:val="24"/>
                <w:szCs w:val="24"/>
              </w:rPr>
              <w:t xml:space="preserve">Los municipios ciudades capitales de los departamentos ubicados en la Amazonía o en la Orinoquía, por su condición estratégica, estarán facultados para clasificarse como mínimo en la cuarta categoría. En ningún caso los gastos de funcionamiento de dichos municipios podrán superar el ochenta por ciento </w:t>
            </w:r>
            <w:r w:rsidRPr="00C710C0">
              <w:rPr>
                <w:rFonts w:ascii="Arial Narrow" w:eastAsia="Times New Roman" w:hAnsi="Arial Narrow"/>
                <w:b/>
                <w:bCs/>
                <w:color w:val="000000"/>
                <w:sz w:val="24"/>
                <w:szCs w:val="24"/>
              </w:rPr>
              <w:lastRenderedPageBreak/>
              <w:t>(80%) de sus ingresos corrientes de libre destinación.</w:t>
            </w:r>
          </w:p>
          <w:p w14:paraId="50295D32" w14:textId="77777777" w:rsidR="00320541" w:rsidRDefault="00320541" w:rsidP="00320541">
            <w:pPr>
              <w:spacing w:before="100" w:beforeAutospacing="1" w:afterAutospacing="1" w:line="254" w:lineRule="atLeast"/>
              <w:jc w:val="both"/>
              <w:rPr>
                <w:rFonts w:ascii="Arial Narrow" w:eastAsia="Times New Roman" w:hAnsi="Arial Narrow"/>
                <w:b/>
                <w:bCs/>
                <w:color w:val="000000"/>
                <w:sz w:val="24"/>
                <w:szCs w:val="24"/>
              </w:rPr>
            </w:pPr>
            <w:r w:rsidRPr="00C710C0">
              <w:rPr>
                <w:rFonts w:ascii="Arial Narrow" w:eastAsia="Times New Roman" w:hAnsi="Arial Narrow"/>
                <w:b/>
                <w:bCs/>
                <w:color w:val="000000"/>
                <w:sz w:val="24"/>
                <w:szCs w:val="24"/>
              </w:rPr>
              <w:t xml:space="preserve">Lo anterior, sin perjuicio de los municipios ciudades capitales de los departamentos ubicados en la Amazonía o en la Orinoquía que cuenten con los rangos de población y los ingresos corrientes de libre destinación anuales requeridos para clasificarse en las categorías 1ª, 2ª, 3ª o especial. </w:t>
            </w:r>
          </w:p>
          <w:p w14:paraId="5DE92C77" w14:textId="77777777" w:rsidR="00320541" w:rsidRPr="003E57DF" w:rsidRDefault="00320541" w:rsidP="00320541">
            <w:pPr>
              <w:spacing w:before="100" w:beforeAutospacing="1" w:afterAutospacing="1" w:line="254" w:lineRule="atLeast"/>
              <w:jc w:val="both"/>
              <w:rPr>
                <w:rFonts w:ascii="Arial Narrow" w:eastAsia="Times New Roman" w:hAnsi="Arial Narrow"/>
                <w:b/>
                <w:bCs/>
                <w:color w:val="000000"/>
                <w:sz w:val="24"/>
                <w:szCs w:val="24"/>
              </w:rPr>
            </w:pPr>
            <w:r w:rsidRPr="003E57DF">
              <w:rPr>
                <w:rFonts w:ascii="Arial Narrow" w:eastAsia="Times New Roman" w:hAnsi="Arial Narrow"/>
                <w:b/>
                <w:bCs/>
                <w:color w:val="000000"/>
                <w:sz w:val="24"/>
                <w:szCs w:val="24"/>
              </w:rPr>
              <w:t xml:space="preserve">A partir de la vigencia fiscal siguiente a la aprobación de la presente ley, el Gobierno Nacional </w:t>
            </w:r>
            <w:r>
              <w:rPr>
                <w:rFonts w:ascii="Arial Narrow" w:eastAsia="Times New Roman" w:hAnsi="Arial Narrow"/>
                <w:b/>
                <w:bCs/>
                <w:color w:val="000000"/>
                <w:sz w:val="24"/>
                <w:szCs w:val="24"/>
              </w:rPr>
              <w:t>deberá</w:t>
            </w:r>
            <w:r w:rsidRPr="003E57DF">
              <w:rPr>
                <w:rFonts w:ascii="Arial Narrow" w:eastAsia="Times New Roman" w:hAnsi="Arial Narrow"/>
                <w:b/>
                <w:bCs/>
                <w:color w:val="000000"/>
                <w:sz w:val="24"/>
                <w:szCs w:val="24"/>
              </w:rPr>
              <w:t xml:space="preserve"> asignar una partida en las leyes de Presupuesto General de la Nación para distribuir entre los municipios capitales de Inírida, Leticia, Mitú, Mocoa, Puerto Carreño, San José del Guaviare y Arauca, equivalente a $34.000 millones a precios de 2024, que tenga como objetivo financiar la inversión y los gastos inherentes al funcionamiento de las competencias definidas en el artículo 78 de la ley 715 de 2001 o la norma que la modifique, particularmente aquellas en las que estos municipios presentan diferencias plenamente identificadas frente a los demás municipios capitales del país. Esta identificación será definida por los respectivos ministerios sectoriales en coordinación con el Departamento Nacional de Planeación.</w:t>
            </w:r>
          </w:p>
          <w:p w14:paraId="757A3EAF" w14:textId="57E860D6" w:rsidR="00320541" w:rsidRPr="002C7707" w:rsidRDefault="00320541" w:rsidP="00320541">
            <w:pPr>
              <w:jc w:val="both"/>
              <w:rPr>
                <w:rFonts w:ascii="Arial Narrow" w:eastAsia="Arial Narrow" w:hAnsi="Arial Narrow" w:cs="Arial Narrow"/>
                <w:sz w:val="24"/>
                <w:szCs w:val="24"/>
                <w:lang w:eastAsia="en-US"/>
              </w:rPr>
            </w:pPr>
          </w:p>
        </w:tc>
        <w:tc>
          <w:tcPr>
            <w:tcW w:w="3767" w:type="dxa"/>
          </w:tcPr>
          <w:p w14:paraId="40069872" w14:textId="77777777" w:rsidR="00320541" w:rsidRDefault="00320541" w:rsidP="00320541">
            <w:pPr>
              <w:jc w:val="center"/>
              <w:rPr>
                <w:rFonts w:ascii="Arial Narrow" w:eastAsia="Arial Narrow" w:hAnsi="Arial Narrow" w:cs="Arial Narrow"/>
                <w:b/>
                <w:bCs/>
                <w:color w:val="000000"/>
                <w:sz w:val="24"/>
                <w:szCs w:val="24"/>
                <w:lang w:eastAsia="en-US"/>
              </w:rPr>
            </w:pPr>
          </w:p>
          <w:p w14:paraId="728AD223" w14:textId="77777777" w:rsidR="00320541" w:rsidRDefault="00320541" w:rsidP="00320541">
            <w:pPr>
              <w:jc w:val="center"/>
              <w:rPr>
                <w:rFonts w:ascii="Arial Narrow" w:eastAsia="Arial Narrow" w:hAnsi="Arial Narrow" w:cs="Arial Narrow"/>
                <w:b/>
                <w:bCs/>
                <w:color w:val="000000"/>
                <w:sz w:val="24"/>
                <w:szCs w:val="24"/>
                <w:lang w:eastAsia="en-US"/>
              </w:rPr>
            </w:pPr>
          </w:p>
          <w:p w14:paraId="3B9284A5" w14:textId="77777777" w:rsidR="00320541" w:rsidRDefault="00320541" w:rsidP="00320541">
            <w:pPr>
              <w:jc w:val="center"/>
              <w:rPr>
                <w:rFonts w:ascii="Arial Narrow" w:eastAsia="Arial Narrow" w:hAnsi="Arial Narrow" w:cs="Arial Narrow"/>
                <w:b/>
                <w:bCs/>
                <w:color w:val="000000"/>
                <w:sz w:val="24"/>
                <w:szCs w:val="24"/>
                <w:lang w:eastAsia="en-US"/>
              </w:rPr>
            </w:pPr>
          </w:p>
          <w:p w14:paraId="78437F48" w14:textId="77777777" w:rsidR="00320541" w:rsidRDefault="00320541" w:rsidP="00320541">
            <w:pPr>
              <w:jc w:val="center"/>
              <w:rPr>
                <w:rFonts w:ascii="Arial Narrow" w:eastAsia="Arial Narrow" w:hAnsi="Arial Narrow" w:cs="Arial Narrow"/>
                <w:b/>
                <w:bCs/>
                <w:color w:val="000000"/>
                <w:sz w:val="24"/>
                <w:szCs w:val="24"/>
                <w:lang w:eastAsia="en-US"/>
              </w:rPr>
            </w:pPr>
          </w:p>
          <w:p w14:paraId="7EFDE2D6" w14:textId="77777777" w:rsidR="00320541" w:rsidRDefault="00320541" w:rsidP="00320541">
            <w:pPr>
              <w:jc w:val="center"/>
              <w:rPr>
                <w:rFonts w:ascii="Arial Narrow" w:eastAsia="Arial Narrow" w:hAnsi="Arial Narrow" w:cs="Arial Narrow"/>
                <w:b/>
                <w:bCs/>
                <w:color w:val="000000"/>
                <w:sz w:val="24"/>
                <w:szCs w:val="24"/>
                <w:lang w:eastAsia="en-US"/>
              </w:rPr>
            </w:pPr>
          </w:p>
          <w:p w14:paraId="6CFC2375" w14:textId="77777777" w:rsidR="00320541" w:rsidRDefault="00320541" w:rsidP="00320541">
            <w:pPr>
              <w:jc w:val="center"/>
              <w:rPr>
                <w:rFonts w:ascii="Arial Narrow" w:eastAsia="Arial Narrow" w:hAnsi="Arial Narrow" w:cs="Arial Narrow"/>
                <w:b/>
                <w:bCs/>
                <w:color w:val="000000"/>
                <w:sz w:val="24"/>
                <w:szCs w:val="24"/>
                <w:lang w:eastAsia="en-US"/>
              </w:rPr>
            </w:pPr>
          </w:p>
          <w:p w14:paraId="4E77FFF4" w14:textId="77777777" w:rsidR="00320541" w:rsidRDefault="00320541" w:rsidP="00320541">
            <w:pPr>
              <w:jc w:val="center"/>
              <w:rPr>
                <w:rFonts w:ascii="Arial Narrow" w:eastAsia="Arial Narrow" w:hAnsi="Arial Narrow" w:cs="Arial Narrow"/>
                <w:b/>
                <w:bCs/>
                <w:color w:val="000000"/>
                <w:sz w:val="24"/>
                <w:szCs w:val="24"/>
                <w:lang w:eastAsia="en-US"/>
              </w:rPr>
            </w:pPr>
          </w:p>
          <w:p w14:paraId="47CD07E5" w14:textId="77777777" w:rsidR="00320541" w:rsidRDefault="00320541" w:rsidP="00320541">
            <w:pPr>
              <w:jc w:val="center"/>
              <w:rPr>
                <w:rFonts w:ascii="Arial Narrow" w:eastAsia="Arial Narrow" w:hAnsi="Arial Narrow" w:cs="Arial Narrow"/>
                <w:b/>
                <w:bCs/>
                <w:color w:val="000000"/>
                <w:sz w:val="24"/>
                <w:szCs w:val="24"/>
                <w:lang w:eastAsia="en-US"/>
              </w:rPr>
            </w:pPr>
          </w:p>
          <w:p w14:paraId="7586C23E" w14:textId="77777777" w:rsidR="00320541" w:rsidRDefault="00320541" w:rsidP="00320541">
            <w:pPr>
              <w:jc w:val="center"/>
              <w:rPr>
                <w:rFonts w:ascii="Arial Narrow" w:eastAsia="Arial Narrow" w:hAnsi="Arial Narrow" w:cs="Arial Narrow"/>
                <w:b/>
                <w:bCs/>
                <w:color w:val="000000"/>
                <w:sz w:val="24"/>
                <w:szCs w:val="24"/>
                <w:lang w:eastAsia="en-US"/>
              </w:rPr>
            </w:pPr>
          </w:p>
          <w:p w14:paraId="6DC3C505" w14:textId="1FB4C8C4" w:rsidR="00320541" w:rsidRPr="00320541" w:rsidRDefault="00320541" w:rsidP="00320541">
            <w:pPr>
              <w:jc w:val="center"/>
              <w:rPr>
                <w:rFonts w:ascii="Arial Narrow" w:eastAsia="Arial Narrow" w:hAnsi="Arial Narrow" w:cs="Arial Narrow"/>
                <w:b/>
                <w:bCs/>
                <w:color w:val="000000"/>
                <w:sz w:val="24"/>
                <w:szCs w:val="24"/>
                <w:lang w:eastAsia="en-US"/>
              </w:rPr>
            </w:pPr>
            <w:r w:rsidRPr="00320541">
              <w:rPr>
                <w:rFonts w:ascii="Arial Narrow" w:eastAsia="Arial Narrow" w:hAnsi="Arial Narrow" w:cs="Arial Narrow"/>
                <w:b/>
                <w:bCs/>
                <w:color w:val="000000"/>
                <w:sz w:val="24"/>
                <w:szCs w:val="24"/>
                <w:lang w:eastAsia="en-US"/>
              </w:rPr>
              <w:t>La comisión acoge el texto aprobado en Senado</w:t>
            </w:r>
          </w:p>
        </w:tc>
      </w:tr>
      <w:tr w:rsidR="00320541" w:rsidRPr="002C7707" w14:paraId="738AD4D5" w14:textId="77777777" w:rsidTr="00BA636C">
        <w:trPr>
          <w:jc w:val="center"/>
        </w:trPr>
        <w:tc>
          <w:tcPr>
            <w:tcW w:w="3786" w:type="dxa"/>
          </w:tcPr>
          <w:p w14:paraId="7E87FF0C" w14:textId="40D287F9" w:rsidR="00320541" w:rsidRPr="00BA636C" w:rsidRDefault="00320541" w:rsidP="00320541">
            <w:pPr>
              <w:jc w:val="both"/>
              <w:rPr>
                <w:rFonts w:ascii="Arial Narrow" w:hAnsi="Arial Narrow" w:cs="Times New Roman"/>
                <w:b/>
                <w:bCs/>
                <w:sz w:val="24"/>
                <w:szCs w:val="24"/>
              </w:rPr>
            </w:pPr>
            <w:r w:rsidRPr="00332D24">
              <w:rPr>
                <w:rFonts w:ascii="Arial Narrow" w:hAnsi="Arial Narrow" w:cs="Times New Roman"/>
                <w:b/>
                <w:bCs/>
                <w:sz w:val="24"/>
                <w:szCs w:val="24"/>
              </w:rPr>
              <w:lastRenderedPageBreak/>
              <w:t xml:space="preserve">Artículo 2: </w:t>
            </w:r>
            <w:r w:rsidRPr="00332D24">
              <w:rPr>
                <w:rFonts w:ascii="Arial Narrow" w:hAnsi="Arial Narrow" w:cs="Times New Roman"/>
                <w:sz w:val="24"/>
                <w:szCs w:val="24"/>
              </w:rPr>
              <w:t>Vigencia y reglamentación. Esta ley comenzará a regir a partir de su promulgación y el Gobierno Nacional deberá reglamentarla en un plazo máximo de 90 días contados a partir de su entrada en vigor.</w:t>
            </w:r>
          </w:p>
        </w:tc>
        <w:tc>
          <w:tcPr>
            <w:tcW w:w="3787" w:type="dxa"/>
          </w:tcPr>
          <w:p w14:paraId="42506752" w14:textId="79AFBFD9" w:rsidR="00320541" w:rsidRPr="00BA636C" w:rsidRDefault="00320541" w:rsidP="00320541">
            <w:pPr>
              <w:jc w:val="both"/>
              <w:rPr>
                <w:rFonts w:ascii="Arial Narrow" w:eastAsia="Arial Narrow" w:hAnsi="Arial Narrow" w:cs="Arial Narrow"/>
                <w:b/>
                <w:bCs/>
                <w:sz w:val="24"/>
                <w:szCs w:val="24"/>
                <w:lang w:val="es-419" w:eastAsia="en-US"/>
              </w:rPr>
            </w:pPr>
            <w:r w:rsidRPr="00332D24">
              <w:rPr>
                <w:rFonts w:ascii="Arial Narrow" w:hAnsi="Arial Narrow" w:cs="Times New Roman"/>
                <w:b/>
                <w:bCs/>
                <w:sz w:val="24"/>
                <w:szCs w:val="24"/>
              </w:rPr>
              <w:t xml:space="preserve">Artículo 2: </w:t>
            </w:r>
            <w:r w:rsidRPr="00332D24">
              <w:rPr>
                <w:rFonts w:ascii="Arial Narrow" w:hAnsi="Arial Narrow" w:cs="Times New Roman"/>
                <w:sz w:val="24"/>
                <w:szCs w:val="24"/>
              </w:rPr>
              <w:t>Vigencia y reglamentación. Esta ley comenzará a regir a partir de su promulgación y el Gobierno Nacional deberá reglamentarla en un plazo máximo de 90 días contados a partir de su entrada en vigor.</w:t>
            </w:r>
          </w:p>
        </w:tc>
        <w:tc>
          <w:tcPr>
            <w:tcW w:w="3767" w:type="dxa"/>
          </w:tcPr>
          <w:p w14:paraId="2198874A" w14:textId="11EA886A" w:rsidR="00320541" w:rsidRPr="002C7707" w:rsidRDefault="00320541" w:rsidP="00320541">
            <w:pPr>
              <w:jc w:val="center"/>
              <w:rPr>
                <w:rFonts w:ascii="Arial Narrow" w:eastAsia="Arial Narrow" w:hAnsi="Arial Narrow" w:cs="Arial Narrow"/>
                <w:color w:val="000000"/>
                <w:sz w:val="24"/>
                <w:szCs w:val="24"/>
                <w:lang w:eastAsia="en-US"/>
              </w:rPr>
            </w:pPr>
            <w:r w:rsidRPr="002C7707">
              <w:rPr>
                <w:rFonts w:ascii="Arial Narrow" w:eastAsia="Arial Narrow" w:hAnsi="Arial Narrow" w:cs="Arial Narrow"/>
                <w:color w:val="000000"/>
                <w:sz w:val="24"/>
                <w:szCs w:val="24"/>
                <w:lang w:eastAsia="en-US"/>
              </w:rPr>
              <w:t xml:space="preserve">La comisión acoge el texto aprobado en </w:t>
            </w:r>
            <w:r>
              <w:rPr>
                <w:rFonts w:ascii="Arial Narrow" w:eastAsia="Arial Narrow" w:hAnsi="Arial Narrow" w:cs="Arial Narrow"/>
                <w:color w:val="000000"/>
                <w:sz w:val="24"/>
                <w:szCs w:val="24"/>
                <w:lang w:eastAsia="en-US"/>
              </w:rPr>
              <w:t>Cámara</w:t>
            </w:r>
          </w:p>
        </w:tc>
      </w:tr>
      <w:tr w:rsidR="00320541" w:rsidRPr="002C7707" w14:paraId="51239A66" w14:textId="77777777" w:rsidTr="00BA636C">
        <w:trPr>
          <w:jc w:val="center"/>
        </w:trPr>
        <w:tc>
          <w:tcPr>
            <w:tcW w:w="3786" w:type="dxa"/>
          </w:tcPr>
          <w:p w14:paraId="09E5091E" w14:textId="2BFF328B" w:rsidR="00320541" w:rsidRPr="00BA636C" w:rsidRDefault="00320541" w:rsidP="00320541">
            <w:pPr>
              <w:jc w:val="both"/>
              <w:rPr>
                <w:rFonts w:ascii="Arial Narrow" w:hAnsi="Arial Narrow" w:cs="Times New Roman"/>
                <w:b/>
                <w:bCs/>
                <w:sz w:val="24"/>
                <w:szCs w:val="24"/>
              </w:rPr>
            </w:pPr>
            <w:r w:rsidRPr="004E32DE">
              <w:rPr>
                <w:rFonts w:ascii="Arial Narrow" w:hAnsi="Arial Narrow" w:cs="Times New Roman"/>
                <w:b/>
                <w:bCs/>
                <w:sz w:val="24"/>
                <w:szCs w:val="24"/>
              </w:rPr>
              <w:lastRenderedPageBreak/>
              <w:t xml:space="preserve">Artículo 3: Derogatorias. </w:t>
            </w:r>
            <w:r w:rsidRPr="004E32DE">
              <w:rPr>
                <w:rFonts w:ascii="Arial Narrow" w:hAnsi="Arial Narrow" w:cs="Times New Roman"/>
                <w:sz w:val="24"/>
                <w:szCs w:val="24"/>
              </w:rPr>
              <w:t>Se derogan todas las disposiciones que sean contrarias a lo establecido en esta ley.</w:t>
            </w:r>
          </w:p>
        </w:tc>
        <w:tc>
          <w:tcPr>
            <w:tcW w:w="3787" w:type="dxa"/>
          </w:tcPr>
          <w:p w14:paraId="7842D124" w14:textId="77777777" w:rsidR="00320541" w:rsidRPr="00C80235" w:rsidRDefault="00320541" w:rsidP="00320541">
            <w:pPr>
              <w:spacing w:line="259" w:lineRule="auto"/>
              <w:jc w:val="both"/>
              <w:rPr>
                <w:rFonts w:ascii="Arial Narrow" w:eastAsia="Aptos" w:hAnsi="Arial Narrow" w:cs="Times New Roman"/>
                <w:kern w:val="2"/>
                <w:sz w:val="24"/>
                <w:szCs w:val="24"/>
                <w:lang w:eastAsia="en-US"/>
              </w:rPr>
            </w:pPr>
            <w:r w:rsidRPr="00C80235">
              <w:rPr>
                <w:rFonts w:ascii="Arial Narrow" w:eastAsia="Aptos" w:hAnsi="Arial Narrow" w:cs="Times New Roman"/>
                <w:b/>
                <w:bCs/>
                <w:kern w:val="2"/>
                <w:sz w:val="24"/>
                <w:szCs w:val="24"/>
                <w:lang w:eastAsia="en-US"/>
              </w:rPr>
              <w:t>Artículo 3</w:t>
            </w:r>
            <w:r w:rsidRPr="00C80235">
              <w:rPr>
                <w:rFonts w:ascii="Arial Narrow" w:eastAsia="Aptos" w:hAnsi="Arial Narrow" w:cs="Times New Roman"/>
                <w:kern w:val="2"/>
                <w:sz w:val="24"/>
                <w:szCs w:val="24"/>
                <w:lang w:eastAsia="en-US"/>
              </w:rPr>
              <w:t xml:space="preserve">: </w:t>
            </w:r>
            <w:r w:rsidRPr="00C80235">
              <w:rPr>
                <w:rFonts w:ascii="Arial Narrow" w:eastAsia="Aptos" w:hAnsi="Arial Narrow" w:cs="Times New Roman"/>
                <w:b/>
                <w:kern w:val="2"/>
                <w:sz w:val="24"/>
                <w:szCs w:val="24"/>
                <w:lang w:eastAsia="en-US"/>
              </w:rPr>
              <w:t xml:space="preserve">Derogatorias. </w:t>
            </w:r>
            <w:r w:rsidRPr="00C80235">
              <w:rPr>
                <w:rFonts w:ascii="Arial Narrow" w:eastAsia="Aptos" w:hAnsi="Arial Narrow" w:cs="Times New Roman"/>
                <w:kern w:val="2"/>
                <w:sz w:val="24"/>
                <w:szCs w:val="24"/>
                <w:lang w:eastAsia="en-US"/>
              </w:rPr>
              <w:t>Se derogan todas las disposiciones que sean contrarias a lo establecido en esta ley.</w:t>
            </w:r>
          </w:p>
          <w:p w14:paraId="329B8709" w14:textId="77777777" w:rsidR="00320541" w:rsidRPr="004E32DE" w:rsidRDefault="00320541" w:rsidP="00320541">
            <w:pPr>
              <w:jc w:val="both"/>
              <w:rPr>
                <w:rFonts w:ascii="Arial Narrow" w:eastAsia="Arial Narrow" w:hAnsi="Arial Narrow" w:cs="Arial Narrow"/>
                <w:b/>
                <w:bCs/>
                <w:sz w:val="24"/>
                <w:szCs w:val="24"/>
                <w:lang w:eastAsia="en-US"/>
              </w:rPr>
            </w:pPr>
          </w:p>
        </w:tc>
        <w:tc>
          <w:tcPr>
            <w:tcW w:w="3767" w:type="dxa"/>
          </w:tcPr>
          <w:p w14:paraId="13983485" w14:textId="6BA36DA4" w:rsidR="00320541" w:rsidRPr="002C7707" w:rsidRDefault="00320541" w:rsidP="00320541">
            <w:pPr>
              <w:jc w:val="center"/>
              <w:rPr>
                <w:rFonts w:ascii="Arial Narrow" w:eastAsia="Arial Narrow" w:hAnsi="Arial Narrow" w:cs="Arial Narrow"/>
                <w:color w:val="000000"/>
                <w:sz w:val="24"/>
                <w:szCs w:val="24"/>
                <w:lang w:eastAsia="en-US"/>
              </w:rPr>
            </w:pPr>
            <w:r w:rsidRPr="002C7707">
              <w:rPr>
                <w:rFonts w:ascii="Arial Narrow" w:eastAsia="Arial Narrow" w:hAnsi="Arial Narrow" w:cs="Arial Narrow"/>
                <w:color w:val="000000"/>
                <w:sz w:val="24"/>
                <w:szCs w:val="24"/>
                <w:lang w:eastAsia="en-US"/>
              </w:rPr>
              <w:t xml:space="preserve">La comisión acoge el texto aprobado en </w:t>
            </w:r>
            <w:r>
              <w:rPr>
                <w:rFonts w:ascii="Arial Narrow" w:eastAsia="Arial Narrow" w:hAnsi="Arial Narrow" w:cs="Arial Narrow"/>
                <w:color w:val="000000"/>
                <w:sz w:val="24"/>
                <w:szCs w:val="24"/>
                <w:lang w:eastAsia="en-US"/>
              </w:rPr>
              <w:t>Cámara</w:t>
            </w:r>
          </w:p>
        </w:tc>
      </w:tr>
    </w:tbl>
    <w:p w14:paraId="69D82823" w14:textId="77777777" w:rsidR="00C029D9" w:rsidRPr="002C7707" w:rsidRDefault="00C029D9" w:rsidP="00C029D9">
      <w:pPr>
        <w:pBdr>
          <w:top w:val="nil"/>
          <w:left w:val="nil"/>
          <w:bottom w:val="nil"/>
          <w:right w:val="nil"/>
          <w:between w:val="nil"/>
        </w:pBdr>
        <w:spacing w:after="0" w:line="276" w:lineRule="auto"/>
        <w:jc w:val="both"/>
        <w:rPr>
          <w:rFonts w:ascii="Arial Narrow" w:eastAsia="Arial Narrow" w:hAnsi="Arial Narrow" w:cs="Arial Narrow"/>
          <w:sz w:val="24"/>
          <w:szCs w:val="24"/>
          <w:lang w:eastAsia="en-US"/>
        </w:rPr>
      </w:pPr>
    </w:p>
    <w:p w14:paraId="2488A6B3" w14:textId="6AD71D74" w:rsidR="00C029D9" w:rsidRPr="002C7707" w:rsidRDefault="00C029D9" w:rsidP="00C029D9">
      <w:pPr>
        <w:spacing w:after="0" w:line="240" w:lineRule="auto"/>
        <w:jc w:val="both"/>
        <w:rPr>
          <w:rFonts w:ascii="Arial Narrow" w:eastAsia="Arial Narrow" w:hAnsi="Arial Narrow" w:cs="Arial Narrow"/>
          <w:b/>
          <w:i/>
          <w:sz w:val="24"/>
          <w:szCs w:val="24"/>
          <w:lang w:eastAsia="en-US"/>
        </w:rPr>
      </w:pPr>
      <w:r w:rsidRPr="002C7707">
        <w:rPr>
          <w:rFonts w:ascii="Arial Narrow" w:eastAsia="Arial Narrow" w:hAnsi="Arial Narrow" w:cs="Arial Narrow"/>
          <w:sz w:val="24"/>
          <w:szCs w:val="24"/>
          <w:lang w:eastAsia="en-US"/>
        </w:rPr>
        <w:t xml:space="preserve">En consecuencia, los suscritos conciliadores </w:t>
      </w:r>
      <w:r w:rsidR="00F57A1F" w:rsidRPr="002C7707">
        <w:rPr>
          <w:rFonts w:ascii="Arial Narrow" w:eastAsia="Arial Narrow" w:hAnsi="Arial Narrow" w:cs="Arial Narrow"/>
          <w:sz w:val="24"/>
          <w:szCs w:val="24"/>
          <w:lang w:eastAsia="en-US"/>
        </w:rPr>
        <w:t xml:space="preserve">proponemos </w:t>
      </w:r>
      <w:r w:rsidRPr="002C7707">
        <w:rPr>
          <w:rFonts w:ascii="Arial Narrow" w:eastAsia="Arial Narrow" w:hAnsi="Arial Narrow" w:cs="Arial Narrow"/>
          <w:sz w:val="24"/>
          <w:szCs w:val="24"/>
          <w:lang w:eastAsia="en-US"/>
        </w:rPr>
        <w:t xml:space="preserve">a las plenarias del Congreso de la República aprobar el texto conciliado del </w:t>
      </w:r>
      <w:r w:rsidR="008B4041" w:rsidRPr="008B4041">
        <w:rPr>
          <w:rFonts w:ascii="Arial Narrow" w:eastAsia="Arial Narrow" w:hAnsi="Arial Narrow" w:cs="Arial Narrow"/>
          <w:b/>
          <w:sz w:val="24"/>
          <w:szCs w:val="24"/>
          <w:lang w:eastAsia="en-US"/>
        </w:rPr>
        <w:t xml:space="preserve">PROYECTO DE LEY ORGÁNICA NO. 281 DE 2024 SENADO – 379 DE 2024 CÁMARA </w:t>
      </w:r>
      <w:r w:rsidR="008B4041" w:rsidRPr="008B4041">
        <w:rPr>
          <w:rFonts w:ascii="Arial Narrow" w:eastAsia="Arial Narrow" w:hAnsi="Arial Narrow" w:cs="Arial Narrow"/>
          <w:b/>
          <w:i/>
          <w:sz w:val="24"/>
          <w:szCs w:val="24"/>
          <w:lang w:eastAsia="en-US"/>
        </w:rPr>
        <w:t>"POR LA CUAL SE ADICIONA UN PARÁGRAFO AL ARTÍCULO 6º DE LA LEY 136 DE 1994"</w:t>
      </w:r>
      <w:r w:rsidR="008B4041">
        <w:rPr>
          <w:rFonts w:ascii="Arial Narrow" w:eastAsia="Arial Narrow" w:hAnsi="Arial Narrow" w:cs="Arial Narrow"/>
          <w:b/>
          <w:i/>
          <w:sz w:val="24"/>
          <w:szCs w:val="24"/>
          <w:lang w:eastAsia="en-US"/>
        </w:rPr>
        <w:t>,</w:t>
      </w:r>
      <w:r w:rsidRPr="002C7707">
        <w:rPr>
          <w:rFonts w:ascii="Arial Narrow" w:eastAsia="Arial Narrow" w:hAnsi="Arial Narrow" w:cs="Arial Narrow"/>
          <w:b/>
          <w:i/>
          <w:sz w:val="24"/>
          <w:szCs w:val="24"/>
          <w:lang w:eastAsia="en-US"/>
        </w:rPr>
        <w:t xml:space="preserve"> </w:t>
      </w:r>
      <w:r w:rsidRPr="002C7707">
        <w:rPr>
          <w:rFonts w:ascii="Arial Narrow" w:eastAsia="Arial Narrow" w:hAnsi="Arial Narrow" w:cs="Arial Narrow"/>
          <w:sz w:val="24"/>
          <w:szCs w:val="24"/>
          <w:lang w:eastAsia="en-US"/>
        </w:rPr>
        <w:t>cómo se incluye en este documento.</w:t>
      </w:r>
    </w:p>
    <w:p w14:paraId="46235D66" w14:textId="77777777" w:rsidR="00C029D9" w:rsidRPr="002C7707" w:rsidRDefault="00C029D9" w:rsidP="00C029D9">
      <w:p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eastAsia="en-US"/>
        </w:rPr>
      </w:pPr>
    </w:p>
    <w:p w14:paraId="55C2FF00" w14:textId="77777777" w:rsidR="00C029D9" w:rsidRPr="002C7707" w:rsidRDefault="00C029D9" w:rsidP="00C029D9">
      <w:p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eastAsia="en-US"/>
        </w:rPr>
      </w:pPr>
      <w:r w:rsidRPr="002C7707">
        <w:rPr>
          <w:rFonts w:ascii="Arial Narrow" w:eastAsia="Arial Narrow" w:hAnsi="Arial Narrow" w:cs="Arial Narrow"/>
          <w:color w:val="000000"/>
          <w:sz w:val="24"/>
          <w:szCs w:val="24"/>
          <w:lang w:eastAsia="en-US"/>
        </w:rPr>
        <w:t>Cordialmente,</w:t>
      </w:r>
    </w:p>
    <w:p w14:paraId="34BD80E3" w14:textId="77777777" w:rsidR="00C029D9" w:rsidRPr="002C7707" w:rsidRDefault="00C029D9" w:rsidP="00C029D9">
      <w:p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eastAsia="en-US"/>
        </w:rPr>
      </w:pPr>
    </w:p>
    <w:p w14:paraId="65064ECB" w14:textId="3996705E" w:rsidR="00C029D9" w:rsidRPr="002C7707" w:rsidRDefault="00C029D9" w:rsidP="00C029D9">
      <w:pPr>
        <w:pBdr>
          <w:top w:val="nil"/>
          <w:left w:val="nil"/>
          <w:bottom w:val="nil"/>
          <w:right w:val="nil"/>
          <w:between w:val="nil"/>
        </w:pBdr>
        <w:spacing w:after="0" w:line="240" w:lineRule="auto"/>
        <w:jc w:val="both"/>
        <w:rPr>
          <w:rFonts w:ascii="Arial Narrow" w:eastAsia="Arial Narrow" w:hAnsi="Arial Narrow" w:cs="Arial Narrow"/>
          <w:color w:val="000000"/>
          <w:sz w:val="24"/>
          <w:szCs w:val="24"/>
          <w:lang w:eastAsia="en-US"/>
        </w:rPr>
      </w:pPr>
    </w:p>
    <w:p w14:paraId="3E09A2C7" w14:textId="3541D508" w:rsidR="00C029D9" w:rsidRPr="002C7707" w:rsidRDefault="00C029D9" w:rsidP="00C029D9">
      <w:pPr>
        <w:pBdr>
          <w:top w:val="nil"/>
          <w:left w:val="nil"/>
          <w:bottom w:val="nil"/>
          <w:right w:val="nil"/>
          <w:between w:val="nil"/>
        </w:pBdr>
        <w:spacing w:after="0" w:line="240" w:lineRule="auto"/>
        <w:jc w:val="both"/>
        <w:rPr>
          <w:rFonts w:ascii="Arial Narrow" w:eastAsia="Arial Narrow" w:hAnsi="Arial Narrow" w:cs="Arial Narrow"/>
          <w:sz w:val="24"/>
          <w:szCs w:val="24"/>
          <w:lang w:eastAsia="en-US"/>
        </w:rPr>
      </w:pPr>
    </w:p>
    <w:p w14:paraId="12B68EC0" w14:textId="77777777" w:rsidR="00C029D9" w:rsidRPr="002C7707" w:rsidRDefault="00C029D9" w:rsidP="00C029D9">
      <w:pPr>
        <w:pBdr>
          <w:top w:val="nil"/>
          <w:left w:val="nil"/>
          <w:bottom w:val="nil"/>
          <w:right w:val="nil"/>
          <w:between w:val="nil"/>
        </w:pBdr>
        <w:spacing w:after="0" w:line="240" w:lineRule="auto"/>
        <w:jc w:val="both"/>
        <w:rPr>
          <w:rFonts w:ascii="Arial Narrow" w:eastAsia="Arial Narrow" w:hAnsi="Arial Narrow" w:cs="Arial Narrow"/>
          <w:sz w:val="24"/>
          <w:szCs w:val="24"/>
          <w:lang w:eastAsia="en-US"/>
        </w:rPr>
      </w:pPr>
    </w:p>
    <w:p w14:paraId="40661ED7" w14:textId="77777777" w:rsidR="008B4041" w:rsidRPr="002C7707" w:rsidRDefault="008B4041" w:rsidP="008B4041">
      <w:pPr>
        <w:jc w:val="both"/>
        <w:rPr>
          <w:rFonts w:ascii="Arial Narrow" w:eastAsia="Arial Narrow" w:hAnsi="Arial Narrow" w:cs="Arial Narrow"/>
          <w:sz w:val="24"/>
          <w:szCs w:val="24"/>
          <w:lang w:eastAsia="en-US"/>
        </w:rPr>
      </w:pPr>
    </w:p>
    <w:p w14:paraId="28B9FD7E" w14:textId="645D5DEB" w:rsidR="008B4041" w:rsidRDefault="008B4041" w:rsidP="008B4041">
      <w:pPr>
        <w:spacing w:after="0" w:line="240" w:lineRule="auto"/>
        <w:jc w:val="both"/>
        <w:rPr>
          <w:rFonts w:ascii="Arial Narrow" w:eastAsia="Arial Narrow" w:hAnsi="Arial Narrow" w:cs="Arial Narrow"/>
          <w:sz w:val="24"/>
          <w:szCs w:val="24"/>
          <w:lang w:eastAsia="en-US"/>
        </w:rPr>
      </w:pPr>
      <w:r>
        <w:rPr>
          <w:rFonts w:ascii="Arial Narrow" w:eastAsia="Arial Narrow" w:hAnsi="Arial Narrow" w:cs="Arial Narrow"/>
          <w:b/>
          <w:sz w:val="24"/>
          <w:szCs w:val="24"/>
          <w:lang w:eastAsia="en-US"/>
        </w:rPr>
        <w:t>CARLOS ALBERTO CUENCA CHA</w:t>
      </w:r>
      <w:r w:rsidR="00493D69">
        <w:rPr>
          <w:rFonts w:ascii="Arial Narrow" w:eastAsia="Arial Narrow" w:hAnsi="Arial Narrow" w:cs="Arial Narrow"/>
          <w:b/>
          <w:sz w:val="24"/>
          <w:szCs w:val="24"/>
          <w:lang w:eastAsia="en-US"/>
        </w:rPr>
        <w:t>U</w:t>
      </w:r>
      <w:r>
        <w:rPr>
          <w:rFonts w:ascii="Arial Narrow" w:eastAsia="Arial Narrow" w:hAnsi="Arial Narrow" w:cs="Arial Narrow"/>
          <w:b/>
          <w:sz w:val="24"/>
          <w:szCs w:val="24"/>
          <w:lang w:eastAsia="en-US"/>
        </w:rPr>
        <w:t>X</w:t>
      </w:r>
      <w:r w:rsidRPr="002C7707">
        <w:rPr>
          <w:rFonts w:ascii="Arial Narrow" w:eastAsia="Arial Narrow" w:hAnsi="Arial Narrow" w:cs="Arial Narrow"/>
          <w:b/>
          <w:sz w:val="24"/>
          <w:szCs w:val="24"/>
          <w:lang w:eastAsia="en-US"/>
        </w:rPr>
        <w:tab/>
      </w:r>
      <w:r w:rsidR="00553DCB">
        <w:rPr>
          <w:rFonts w:ascii="Arial Narrow" w:eastAsia="Arial Narrow" w:hAnsi="Arial Narrow" w:cs="Arial Narrow"/>
          <w:b/>
          <w:sz w:val="24"/>
          <w:szCs w:val="24"/>
          <w:lang w:eastAsia="en-US"/>
        </w:rPr>
        <w:tab/>
      </w:r>
      <w:r w:rsidR="00553DCB">
        <w:rPr>
          <w:rFonts w:ascii="Arial Narrow" w:eastAsia="Arial Narrow" w:hAnsi="Arial Narrow" w:cs="Arial Narrow"/>
          <w:b/>
          <w:sz w:val="24"/>
          <w:szCs w:val="24"/>
          <w:lang w:eastAsia="en-US"/>
        </w:rPr>
        <w:tab/>
        <w:t>CAMILO ESTEBAN AVILA MORALE</w:t>
      </w:r>
      <w:r w:rsidR="00493D69">
        <w:rPr>
          <w:rFonts w:ascii="Arial Narrow" w:eastAsia="Arial Narrow" w:hAnsi="Arial Narrow" w:cs="Arial Narrow"/>
          <w:b/>
          <w:sz w:val="24"/>
          <w:szCs w:val="24"/>
          <w:lang w:eastAsia="en-US"/>
        </w:rPr>
        <w:t>S</w:t>
      </w:r>
      <w:r w:rsidRPr="002C7707">
        <w:rPr>
          <w:rFonts w:ascii="Arial Narrow" w:eastAsia="Arial Narrow" w:hAnsi="Arial Narrow" w:cs="Arial Narrow"/>
          <w:b/>
          <w:sz w:val="24"/>
          <w:szCs w:val="24"/>
          <w:lang w:eastAsia="en-US"/>
        </w:rPr>
        <w:tab/>
        <w:t xml:space="preserve">             </w:t>
      </w:r>
      <w:r w:rsidR="00887469">
        <w:rPr>
          <w:rFonts w:ascii="Arial Narrow" w:eastAsia="Arial Narrow" w:hAnsi="Arial Narrow" w:cs="Arial Narrow"/>
          <w:sz w:val="24"/>
          <w:szCs w:val="24"/>
          <w:lang w:eastAsia="en-US"/>
        </w:rPr>
        <w:t>Representante a la Cámara</w:t>
      </w:r>
      <w:r w:rsidR="00493D69">
        <w:rPr>
          <w:rFonts w:ascii="Arial Narrow" w:eastAsia="Arial Narrow" w:hAnsi="Arial Narrow" w:cs="Arial Narrow"/>
          <w:sz w:val="24"/>
          <w:szCs w:val="24"/>
          <w:lang w:eastAsia="en-US"/>
        </w:rPr>
        <w:tab/>
      </w:r>
      <w:r w:rsidR="00493D69">
        <w:rPr>
          <w:rFonts w:ascii="Arial Narrow" w:eastAsia="Arial Narrow" w:hAnsi="Arial Narrow" w:cs="Arial Narrow"/>
          <w:sz w:val="24"/>
          <w:szCs w:val="24"/>
          <w:lang w:eastAsia="en-US"/>
        </w:rPr>
        <w:tab/>
      </w:r>
      <w:r w:rsidR="00493D69">
        <w:rPr>
          <w:rFonts w:ascii="Arial Narrow" w:eastAsia="Arial Narrow" w:hAnsi="Arial Narrow" w:cs="Arial Narrow"/>
          <w:sz w:val="24"/>
          <w:szCs w:val="24"/>
          <w:lang w:eastAsia="en-US"/>
        </w:rPr>
        <w:tab/>
      </w:r>
      <w:r w:rsidR="00493D69">
        <w:rPr>
          <w:rFonts w:ascii="Arial Narrow" w:eastAsia="Arial Narrow" w:hAnsi="Arial Narrow" w:cs="Arial Narrow"/>
          <w:sz w:val="24"/>
          <w:szCs w:val="24"/>
          <w:lang w:eastAsia="en-US"/>
        </w:rPr>
        <w:tab/>
        <w:t>Representante a la Cámara</w:t>
      </w:r>
    </w:p>
    <w:p w14:paraId="023E8705" w14:textId="0A6C69C5" w:rsidR="008B4041" w:rsidRDefault="008B4041" w:rsidP="008B4041">
      <w:pPr>
        <w:spacing w:after="0" w:line="240" w:lineRule="auto"/>
        <w:jc w:val="both"/>
        <w:rPr>
          <w:rFonts w:ascii="Arial Narrow" w:eastAsia="Arial Narrow" w:hAnsi="Arial Narrow" w:cs="Arial Narrow"/>
          <w:sz w:val="24"/>
          <w:szCs w:val="24"/>
          <w:lang w:eastAsia="en-US"/>
        </w:rPr>
      </w:pPr>
    </w:p>
    <w:p w14:paraId="33CE7FCB" w14:textId="286F82B7" w:rsidR="008B4041" w:rsidRDefault="008B4041" w:rsidP="008B4041">
      <w:pPr>
        <w:spacing w:after="0" w:line="240" w:lineRule="auto"/>
        <w:jc w:val="both"/>
        <w:rPr>
          <w:rFonts w:ascii="Arial Narrow" w:eastAsia="Arial Narrow" w:hAnsi="Arial Narrow" w:cs="Arial Narrow"/>
          <w:sz w:val="24"/>
          <w:szCs w:val="24"/>
          <w:lang w:eastAsia="en-US"/>
        </w:rPr>
      </w:pPr>
    </w:p>
    <w:p w14:paraId="011445B7" w14:textId="77777777" w:rsidR="00887469" w:rsidRDefault="00887469" w:rsidP="008B4041">
      <w:pPr>
        <w:spacing w:after="0" w:line="240" w:lineRule="auto"/>
        <w:jc w:val="both"/>
        <w:rPr>
          <w:rFonts w:ascii="Arial Narrow" w:eastAsia="Arial Narrow" w:hAnsi="Arial Narrow" w:cs="Arial Narrow"/>
          <w:sz w:val="24"/>
          <w:szCs w:val="24"/>
          <w:lang w:eastAsia="en-US"/>
        </w:rPr>
      </w:pPr>
    </w:p>
    <w:p w14:paraId="38F7B024" w14:textId="77777777" w:rsidR="00887469" w:rsidRDefault="00887469" w:rsidP="008B4041">
      <w:pPr>
        <w:spacing w:after="0" w:line="240" w:lineRule="auto"/>
        <w:jc w:val="both"/>
        <w:rPr>
          <w:rFonts w:ascii="Arial Narrow" w:eastAsia="Arial Narrow" w:hAnsi="Arial Narrow" w:cs="Arial Narrow"/>
          <w:sz w:val="24"/>
          <w:szCs w:val="24"/>
          <w:lang w:eastAsia="en-US"/>
        </w:rPr>
      </w:pPr>
    </w:p>
    <w:p w14:paraId="14095256" w14:textId="77777777" w:rsidR="008B4041" w:rsidRDefault="008B4041" w:rsidP="008B4041">
      <w:pPr>
        <w:spacing w:after="0" w:line="240" w:lineRule="auto"/>
        <w:jc w:val="both"/>
        <w:rPr>
          <w:rFonts w:ascii="Arial Narrow" w:eastAsia="Arial Narrow" w:hAnsi="Arial Narrow" w:cs="Arial Narrow"/>
          <w:sz w:val="24"/>
          <w:szCs w:val="24"/>
          <w:lang w:eastAsia="en-US"/>
        </w:rPr>
      </w:pPr>
    </w:p>
    <w:p w14:paraId="19D25390" w14:textId="013579A1" w:rsidR="00887469" w:rsidRDefault="00887469" w:rsidP="00887469">
      <w:pPr>
        <w:spacing w:after="0" w:line="240" w:lineRule="auto"/>
        <w:rPr>
          <w:rFonts w:ascii="Arial Narrow" w:hAnsi="Arial Narrow"/>
          <w:b/>
          <w:bCs/>
          <w:sz w:val="24"/>
          <w:szCs w:val="24"/>
        </w:rPr>
      </w:pPr>
      <w:r>
        <w:rPr>
          <w:rFonts w:ascii="Arial Narrow" w:hAnsi="Arial Narrow"/>
          <w:b/>
          <w:bCs/>
          <w:sz w:val="24"/>
          <w:szCs w:val="24"/>
        </w:rPr>
        <w:t>EFRAÍN JOSÉ CEPEDA SARABIA</w:t>
      </w:r>
      <w:r>
        <w:rPr>
          <w:rFonts w:ascii="Arial Narrow" w:hAnsi="Arial Narrow"/>
          <w:b/>
          <w:bCs/>
          <w:sz w:val="24"/>
          <w:szCs w:val="24"/>
        </w:rPr>
        <w:tab/>
      </w:r>
      <w:r>
        <w:rPr>
          <w:rFonts w:ascii="Arial Narrow" w:hAnsi="Arial Narrow"/>
          <w:b/>
          <w:bCs/>
          <w:sz w:val="24"/>
          <w:szCs w:val="24"/>
        </w:rPr>
        <w:tab/>
      </w:r>
      <w:r>
        <w:rPr>
          <w:rFonts w:ascii="Arial Narrow" w:hAnsi="Arial Narrow"/>
          <w:b/>
          <w:bCs/>
          <w:sz w:val="24"/>
          <w:szCs w:val="24"/>
        </w:rPr>
        <w:tab/>
        <w:t>CA</w:t>
      </w:r>
      <w:r w:rsidRPr="008B4041">
        <w:rPr>
          <w:rFonts w:ascii="Arial Narrow" w:eastAsia="Arial Narrow" w:hAnsi="Arial Narrow" w:cs="Arial Narrow"/>
          <w:b/>
          <w:bCs/>
          <w:sz w:val="24"/>
          <w:szCs w:val="24"/>
          <w:lang w:val="es-419" w:eastAsia="en-US"/>
        </w:rPr>
        <w:t>RLOS JULIO GONZÁLEZ VILLA</w:t>
      </w:r>
      <w:r w:rsidRPr="008B4041">
        <w:rPr>
          <w:rFonts w:ascii="Arial Narrow" w:eastAsia="Arial Narrow" w:hAnsi="Arial Narrow" w:cs="Arial Narrow"/>
          <w:b/>
          <w:sz w:val="24"/>
          <w:szCs w:val="24"/>
          <w:lang w:eastAsia="en-US"/>
        </w:rPr>
        <w:t xml:space="preserve"> </w:t>
      </w:r>
      <w:r>
        <w:rPr>
          <w:rFonts w:ascii="Arial Narrow" w:eastAsia="Arial Narrow" w:hAnsi="Arial Narrow" w:cs="Arial Narrow"/>
          <w:b/>
          <w:sz w:val="24"/>
          <w:szCs w:val="24"/>
          <w:lang w:eastAsia="en-US"/>
        </w:rPr>
        <w:t xml:space="preserve">   </w:t>
      </w:r>
    </w:p>
    <w:p w14:paraId="766B5B86" w14:textId="77777777" w:rsidR="00887469" w:rsidRPr="008B4041" w:rsidRDefault="00887469" w:rsidP="00887469">
      <w:pPr>
        <w:spacing w:after="0" w:line="240" w:lineRule="auto"/>
        <w:rPr>
          <w:rFonts w:ascii="Arial Narrow" w:hAnsi="Arial Narrow"/>
          <w:b/>
          <w:bCs/>
          <w:sz w:val="24"/>
          <w:szCs w:val="24"/>
        </w:rPr>
      </w:pPr>
      <w:r>
        <w:rPr>
          <w:rFonts w:ascii="Arial Narrow" w:eastAsia="Arial Narrow" w:hAnsi="Arial Narrow" w:cs="Arial Narrow"/>
          <w:sz w:val="24"/>
          <w:szCs w:val="24"/>
          <w:lang w:eastAsia="en-US"/>
        </w:rPr>
        <w:t>Senador de la República</w:t>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t>Senador de la República</w:t>
      </w:r>
    </w:p>
    <w:p w14:paraId="34DC8BDD" w14:textId="0FA31726" w:rsidR="00887469" w:rsidRPr="008B4041" w:rsidRDefault="00887469" w:rsidP="00887469">
      <w:pPr>
        <w:spacing w:after="0" w:line="240" w:lineRule="auto"/>
        <w:rPr>
          <w:rFonts w:ascii="Arial Narrow" w:hAnsi="Arial Narrow"/>
          <w:b/>
          <w:bCs/>
          <w:sz w:val="24"/>
          <w:szCs w:val="24"/>
        </w:rPr>
      </w:pPr>
    </w:p>
    <w:p w14:paraId="44A87194" w14:textId="77777777" w:rsidR="008B4041" w:rsidRDefault="008B4041" w:rsidP="008B4041">
      <w:pPr>
        <w:spacing w:after="0" w:line="240" w:lineRule="auto"/>
        <w:jc w:val="both"/>
        <w:rPr>
          <w:rFonts w:ascii="Arial Narrow" w:eastAsia="Arial Narrow" w:hAnsi="Arial Narrow" w:cs="Arial Narrow"/>
          <w:sz w:val="24"/>
          <w:szCs w:val="24"/>
          <w:lang w:eastAsia="en-US"/>
        </w:rPr>
      </w:pPr>
    </w:p>
    <w:p w14:paraId="0D1A076C" w14:textId="77777777" w:rsidR="008B4041" w:rsidRDefault="008B4041" w:rsidP="008B4041">
      <w:pPr>
        <w:spacing w:after="0" w:line="240" w:lineRule="auto"/>
        <w:jc w:val="both"/>
        <w:rPr>
          <w:rFonts w:ascii="Arial Narrow" w:eastAsia="Arial Narrow" w:hAnsi="Arial Narrow" w:cs="Arial Narrow"/>
          <w:sz w:val="24"/>
          <w:szCs w:val="24"/>
          <w:lang w:eastAsia="en-US"/>
        </w:rPr>
      </w:pPr>
    </w:p>
    <w:p w14:paraId="3A9B66BE" w14:textId="77777777" w:rsidR="008B4041" w:rsidRDefault="008B4041" w:rsidP="008B4041">
      <w:pPr>
        <w:spacing w:after="0" w:line="240" w:lineRule="auto"/>
        <w:jc w:val="both"/>
        <w:rPr>
          <w:rFonts w:ascii="Arial Narrow" w:eastAsia="Arial Narrow" w:hAnsi="Arial Narrow" w:cs="Arial Narrow"/>
          <w:sz w:val="24"/>
          <w:szCs w:val="24"/>
          <w:lang w:eastAsia="en-US"/>
        </w:rPr>
      </w:pPr>
    </w:p>
    <w:p w14:paraId="76C15CD0" w14:textId="6CE8EAC4" w:rsidR="008B4041" w:rsidRDefault="008B4041" w:rsidP="008B4041">
      <w:pPr>
        <w:spacing w:after="0" w:line="240" w:lineRule="auto"/>
        <w:jc w:val="both"/>
        <w:rPr>
          <w:rFonts w:ascii="Arial Narrow" w:eastAsia="Arial Narrow" w:hAnsi="Arial Narrow" w:cs="Arial Narrow"/>
          <w:sz w:val="24"/>
          <w:szCs w:val="24"/>
          <w:lang w:eastAsia="en-US"/>
        </w:rPr>
      </w:pPr>
    </w:p>
    <w:p w14:paraId="3E835EB5" w14:textId="50D5292F" w:rsidR="00553DCB" w:rsidRDefault="00553DCB" w:rsidP="008B4041">
      <w:pPr>
        <w:spacing w:after="0" w:line="240" w:lineRule="auto"/>
        <w:jc w:val="both"/>
        <w:rPr>
          <w:rFonts w:ascii="Arial Narrow" w:eastAsia="Arial Narrow" w:hAnsi="Arial Narrow" w:cs="Arial Narrow"/>
          <w:sz w:val="24"/>
          <w:szCs w:val="24"/>
          <w:lang w:eastAsia="en-US"/>
        </w:rPr>
      </w:pPr>
    </w:p>
    <w:p w14:paraId="1C99CB57" w14:textId="531A8539" w:rsidR="00553DCB" w:rsidRDefault="00553DCB" w:rsidP="008B4041">
      <w:pPr>
        <w:spacing w:after="0" w:line="240" w:lineRule="auto"/>
        <w:jc w:val="both"/>
        <w:rPr>
          <w:rFonts w:ascii="Arial Narrow" w:eastAsia="Arial Narrow" w:hAnsi="Arial Narrow" w:cs="Arial Narrow"/>
          <w:sz w:val="24"/>
          <w:szCs w:val="24"/>
          <w:lang w:eastAsia="en-US"/>
        </w:rPr>
      </w:pPr>
    </w:p>
    <w:p w14:paraId="3B75B386" w14:textId="2D74F106" w:rsidR="00553DCB" w:rsidRDefault="00553DCB" w:rsidP="008B4041">
      <w:pPr>
        <w:spacing w:after="0" w:line="240" w:lineRule="auto"/>
        <w:jc w:val="both"/>
        <w:rPr>
          <w:rFonts w:ascii="Arial Narrow" w:eastAsia="Arial Narrow" w:hAnsi="Arial Narrow" w:cs="Arial Narrow"/>
          <w:sz w:val="24"/>
          <w:szCs w:val="24"/>
          <w:lang w:eastAsia="en-US"/>
        </w:rPr>
      </w:pPr>
    </w:p>
    <w:p w14:paraId="7A4F48BF" w14:textId="4EA6B1DC" w:rsidR="00553DCB" w:rsidRDefault="00553DCB" w:rsidP="008B4041">
      <w:pPr>
        <w:spacing w:after="0" w:line="240" w:lineRule="auto"/>
        <w:jc w:val="both"/>
        <w:rPr>
          <w:rFonts w:ascii="Arial Narrow" w:eastAsia="Arial Narrow" w:hAnsi="Arial Narrow" w:cs="Arial Narrow"/>
          <w:sz w:val="24"/>
          <w:szCs w:val="24"/>
          <w:lang w:eastAsia="en-US"/>
        </w:rPr>
      </w:pPr>
    </w:p>
    <w:p w14:paraId="6C02231B" w14:textId="2909A903" w:rsidR="00553DCB" w:rsidRDefault="00553DCB" w:rsidP="008B4041">
      <w:pPr>
        <w:spacing w:after="0" w:line="240" w:lineRule="auto"/>
        <w:jc w:val="both"/>
        <w:rPr>
          <w:rFonts w:ascii="Arial Narrow" w:eastAsia="Arial Narrow" w:hAnsi="Arial Narrow" w:cs="Arial Narrow"/>
          <w:sz w:val="24"/>
          <w:szCs w:val="24"/>
          <w:lang w:eastAsia="en-US"/>
        </w:rPr>
      </w:pPr>
    </w:p>
    <w:p w14:paraId="72A5A8A3" w14:textId="5843592B" w:rsidR="00553DCB" w:rsidRDefault="00553DCB" w:rsidP="008B4041">
      <w:pPr>
        <w:spacing w:after="0" w:line="240" w:lineRule="auto"/>
        <w:jc w:val="both"/>
        <w:rPr>
          <w:rFonts w:ascii="Arial Narrow" w:eastAsia="Arial Narrow" w:hAnsi="Arial Narrow" w:cs="Arial Narrow"/>
          <w:sz w:val="24"/>
          <w:szCs w:val="24"/>
          <w:lang w:eastAsia="en-US"/>
        </w:rPr>
      </w:pPr>
    </w:p>
    <w:p w14:paraId="2AC0AC73" w14:textId="3CA48BD9" w:rsidR="00553DCB" w:rsidRDefault="00553DCB" w:rsidP="008B4041">
      <w:pPr>
        <w:spacing w:after="0" w:line="240" w:lineRule="auto"/>
        <w:jc w:val="both"/>
        <w:rPr>
          <w:rFonts w:ascii="Arial Narrow" w:eastAsia="Arial Narrow" w:hAnsi="Arial Narrow" w:cs="Arial Narrow"/>
          <w:sz w:val="24"/>
          <w:szCs w:val="24"/>
          <w:lang w:eastAsia="en-US"/>
        </w:rPr>
      </w:pPr>
    </w:p>
    <w:p w14:paraId="0F95D608" w14:textId="0240AE5A" w:rsidR="00553DCB" w:rsidRDefault="00553DCB" w:rsidP="008B4041">
      <w:pPr>
        <w:spacing w:after="0" w:line="240" w:lineRule="auto"/>
        <w:jc w:val="both"/>
        <w:rPr>
          <w:rFonts w:ascii="Arial Narrow" w:eastAsia="Arial Narrow" w:hAnsi="Arial Narrow" w:cs="Arial Narrow"/>
          <w:sz w:val="24"/>
          <w:szCs w:val="24"/>
          <w:lang w:eastAsia="en-US"/>
        </w:rPr>
      </w:pPr>
    </w:p>
    <w:p w14:paraId="066D6414" w14:textId="2DA4FB48" w:rsidR="00553DCB" w:rsidRDefault="00553DCB" w:rsidP="008B4041">
      <w:pPr>
        <w:spacing w:after="0" w:line="240" w:lineRule="auto"/>
        <w:jc w:val="both"/>
        <w:rPr>
          <w:rFonts w:ascii="Arial Narrow" w:eastAsia="Arial Narrow" w:hAnsi="Arial Narrow" w:cs="Arial Narrow"/>
          <w:sz w:val="24"/>
          <w:szCs w:val="24"/>
          <w:lang w:eastAsia="en-US"/>
        </w:rPr>
      </w:pPr>
    </w:p>
    <w:p w14:paraId="2D48C37A" w14:textId="5B7FF11A" w:rsidR="00553DCB" w:rsidRDefault="00553DCB" w:rsidP="008B4041">
      <w:pPr>
        <w:spacing w:after="0" w:line="240" w:lineRule="auto"/>
        <w:jc w:val="both"/>
        <w:rPr>
          <w:rFonts w:ascii="Arial Narrow" w:eastAsia="Arial Narrow" w:hAnsi="Arial Narrow" w:cs="Arial Narrow"/>
          <w:sz w:val="24"/>
          <w:szCs w:val="24"/>
          <w:lang w:eastAsia="en-US"/>
        </w:rPr>
      </w:pPr>
    </w:p>
    <w:p w14:paraId="56516978" w14:textId="0C47FBDC" w:rsidR="00553DCB" w:rsidRDefault="00553DCB" w:rsidP="008B4041">
      <w:pPr>
        <w:spacing w:after="0" w:line="240" w:lineRule="auto"/>
        <w:jc w:val="both"/>
        <w:rPr>
          <w:rFonts w:ascii="Arial Narrow" w:eastAsia="Arial Narrow" w:hAnsi="Arial Narrow" w:cs="Arial Narrow"/>
          <w:sz w:val="24"/>
          <w:szCs w:val="24"/>
          <w:lang w:eastAsia="en-US"/>
        </w:rPr>
      </w:pPr>
    </w:p>
    <w:p w14:paraId="4095E38A" w14:textId="77777777" w:rsidR="00553DCB" w:rsidRDefault="00553DCB" w:rsidP="008B4041">
      <w:pPr>
        <w:spacing w:after="0" w:line="240" w:lineRule="auto"/>
        <w:jc w:val="both"/>
        <w:rPr>
          <w:rFonts w:ascii="Arial Narrow" w:eastAsia="Arial Narrow" w:hAnsi="Arial Narrow" w:cs="Arial Narrow"/>
          <w:sz w:val="24"/>
          <w:szCs w:val="24"/>
          <w:lang w:eastAsia="en-US"/>
        </w:rPr>
      </w:pPr>
    </w:p>
    <w:p w14:paraId="3BAEDD0B" w14:textId="77777777" w:rsidR="008B4041" w:rsidRPr="002C7707" w:rsidRDefault="008B4041" w:rsidP="008B4041">
      <w:pPr>
        <w:jc w:val="both"/>
        <w:rPr>
          <w:rFonts w:ascii="Arial Narrow" w:eastAsia="Arial Narrow" w:hAnsi="Arial Narrow" w:cs="Arial Narrow"/>
          <w:sz w:val="24"/>
          <w:szCs w:val="24"/>
          <w:lang w:eastAsia="en-US"/>
        </w:rPr>
      </w:pPr>
    </w:p>
    <w:p w14:paraId="3E62C012" w14:textId="77777777" w:rsidR="008B4041" w:rsidRPr="002C7707" w:rsidRDefault="008B4041" w:rsidP="008B4041">
      <w:pPr>
        <w:spacing w:after="0" w:line="240" w:lineRule="auto"/>
        <w:jc w:val="both"/>
        <w:rPr>
          <w:rFonts w:ascii="Arial Narrow" w:eastAsia="Arial Narrow" w:hAnsi="Arial Narrow" w:cs="Arial Narrow"/>
          <w:color w:val="181717"/>
          <w:sz w:val="24"/>
          <w:szCs w:val="24"/>
          <w:lang w:eastAsia="en-US"/>
        </w:rPr>
      </w:pPr>
    </w:p>
    <w:p w14:paraId="567D7C67" w14:textId="4983B00E" w:rsidR="00C029D9" w:rsidRPr="002C7707" w:rsidRDefault="00C029D9" w:rsidP="00C029D9">
      <w:pPr>
        <w:spacing w:line="276" w:lineRule="auto"/>
        <w:jc w:val="center"/>
        <w:rPr>
          <w:rFonts w:ascii="Arial Narrow" w:eastAsia="Arial Narrow" w:hAnsi="Arial Narrow" w:cs="Arial Narrow"/>
          <w:b/>
          <w:lang w:eastAsia="en-US"/>
        </w:rPr>
      </w:pPr>
      <w:r w:rsidRPr="002C7707">
        <w:rPr>
          <w:rFonts w:ascii="Arial Narrow" w:eastAsia="Arial Narrow" w:hAnsi="Arial Narrow" w:cs="Arial Narrow"/>
          <w:b/>
          <w:lang w:eastAsia="en-US"/>
        </w:rPr>
        <w:lastRenderedPageBreak/>
        <w:t xml:space="preserve">TEXTO CONCILIADO DEL </w:t>
      </w:r>
      <w:r w:rsidR="008B4041" w:rsidRPr="008B4041">
        <w:rPr>
          <w:rFonts w:ascii="Arial Narrow" w:eastAsia="Arial Narrow" w:hAnsi="Arial Narrow" w:cs="Arial Narrow"/>
          <w:b/>
          <w:lang w:eastAsia="en-US"/>
        </w:rPr>
        <w:t>PROYECTO DE LEY ORGÁNICA NO. 281 DE 2024 SENADO – 379 DE 2024 CÁMARA</w:t>
      </w:r>
    </w:p>
    <w:p w14:paraId="3A08E258" w14:textId="5E16D234" w:rsidR="00C029D9" w:rsidRPr="002C7707" w:rsidRDefault="008B4041" w:rsidP="00C029D9">
      <w:pPr>
        <w:jc w:val="center"/>
        <w:rPr>
          <w:rFonts w:ascii="Arial Narrow" w:eastAsia="Arial Narrow" w:hAnsi="Arial Narrow" w:cs="Arial Narrow"/>
          <w:b/>
          <w:sz w:val="24"/>
          <w:szCs w:val="24"/>
          <w:lang w:eastAsia="en-US"/>
        </w:rPr>
      </w:pPr>
      <w:r w:rsidRPr="008B4041">
        <w:rPr>
          <w:rFonts w:ascii="Arial Narrow" w:eastAsia="Arial Narrow" w:hAnsi="Arial Narrow" w:cs="Arial Narrow"/>
          <w:b/>
          <w:lang w:eastAsia="en-US"/>
        </w:rPr>
        <w:t>"POR LA CUAL SE ADICIONA UN PARÁGRAFO AL ARTÍCULO 6º DE LA LEY 136 DE 1994"</w:t>
      </w:r>
    </w:p>
    <w:p w14:paraId="01E02888" w14:textId="77777777" w:rsidR="00C029D9" w:rsidRPr="002C7707" w:rsidRDefault="00C029D9" w:rsidP="00C029D9">
      <w:pPr>
        <w:jc w:val="center"/>
        <w:rPr>
          <w:rFonts w:ascii="Arial Narrow" w:eastAsia="Arial Narrow" w:hAnsi="Arial Narrow" w:cs="Arial Narrow"/>
          <w:b/>
          <w:sz w:val="24"/>
          <w:szCs w:val="24"/>
          <w:lang w:eastAsia="en-US"/>
        </w:rPr>
      </w:pPr>
      <w:r w:rsidRPr="002C7707">
        <w:rPr>
          <w:rFonts w:ascii="Arial Narrow" w:eastAsia="Arial Narrow" w:hAnsi="Arial Narrow" w:cs="Arial Narrow"/>
          <w:b/>
          <w:sz w:val="24"/>
          <w:szCs w:val="24"/>
          <w:lang w:eastAsia="en-US"/>
        </w:rPr>
        <w:t>El Congreso de la República de Colombia</w:t>
      </w:r>
    </w:p>
    <w:p w14:paraId="7B580439" w14:textId="7AA70400" w:rsidR="008B4041" w:rsidRDefault="00C029D9" w:rsidP="008B4041">
      <w:pPr>
        <w:jc w:val="center"/>
        <w:rPr>
          <w:rFonts w:ascii="Arial Narrow" w:eastAsia="Arial Narrow" w:hAnsi="Arial Narrow" w:cs="Arial Narrow"/>
          <w:b/>
          <w:sz w:val="24"/>
          <w:szCs w:val="24"/>
          <w:lang w:eastAsia="en-US"/>
        </w:rPr>
      </w:pPr>
      <w:r w:rsidRPr="002C7707">
        <w:rPr>
          <w:rFonts w:ascii="Arial Narrow" w:eastAsia="Arial Narrow" w:hAnsi="Arial Narrow" w:cs="Arial Narrow"/>
          <w:b/>
          <w:sz w:val="24"/>
          <w:szCs w:val="24"/>
          <w:lang w:eastAsia="en-US"/>
        </w:rPr>
        <w:t>DECRETA:</w:t>
      </w:r>
    </w:p>
    <w:p w14:paraId="35B73C94" w14:textId="77777777" w:rsidR="008B4041" w:rsidRPr="008B4041" w:rsidRDefault="008B4041" w:rsidP="009D5354">
      <w:pPr>
        <w:jc w:val="both"/>
        <w:rPr>
          <w:rFonts w:ascii="Arial Narrow" w:eastAsia="Arial Narrow" w:hAnsi="Arial Narrow" w:cs="Arial Narrow"/>
          <w:bCs/>
          <w:sz w:val="24"/>
          <w:szCs w:val="24"/>
          <w:lang w:eastAsia="en-US"/>
        </w:rPr>
      </w:pPr>
      <w:r w:rsidRPr="007A763A">
        <w:rPr>
          <w:rFonts w:ascii="Arial Narrow" w:eastAsia="Arial Narrow" w:hAnsi="Arial Narrow" w:cs="Arial Narrow"/>
          <w:b/>
          <w:sz w:val="24"/>
          <w:szCs w:val="24"/>
          <w:lang w:eastAsia="en-US"/>
        </w:rPr>
        <w:t>Artículo 1:</w:t>
      </w:r>
      <w:r w:rsidRPr="008B4041">
        <w:rPr>
          <w:rFonts w:ascii="Arial Narrow" w:eastAsia="Arial Narrow" w:hAnsi="Arial Narrow" w:cs="Arial Narrow"/>
          <w:bCs/>
          <w:sz w:val="24"/>
          <w:szCs w:val="24"/>
          <w:lang w:eastAsia="en-US"/>
        </w:rPr>
        <w:t xml:space="preserve"> Adiciónese un parágrafo al artículo 6° de la Ley 136 de 1994. El artículo 6° de la Ley 136 de 1994 quedará así:</w:t>
      </w:r>
    </w:p>
    <w:p w14:paraId="5DEFE292"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w:t>
      </w:r>
      <w:r w:rsidRPr="00975E68">
        <w:rPr>
          <w:rFonts w:ascii="Arial Narrow" w:eastAsia="Arial Narrow" w:hAnsi="Arial Narrow" w:cs="Arial Narrow"/>
          <w:b/>
          <w:sz w:val="24"/>
          <w:szCs w:val="24"/>
          <w:lang w:eastAsia="en-US"/>
        </w:rPr>
        <w:t>Artículo 6°.</w:t>
      </w:r>
      <w:r w:rsidRPr="008B4041">
        <w:rPr>
          <w:rFonts w:ascii="Arial Narrow" w:eastAsia="Arial Narrow" w:hAnsi="Arial Narrow" w:cs="Arial Narrow"/>
          <w:bCs/>
          <w:sz w:val="24"/>
          <w:szCs w:val="24"/>
          <w:lang w:eastAsia="en-US"/>
        </w:rPr>
        <w:t xml:space="preserve"> Categorización de los distritos y municipios. Los distritos y municipios se clasificarán atendiendo su población, ingresos corrientes de libre destinación y situación geográfica. Para efectos de lo previsto en la ley y las demás normas que expresamente lo dispongan, las categorías serán las siguientes:  </w:t>
      </w:r>
    </w:p>
    <w:p w14:paraId="56D3E8CF"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 PRIMER GRUPO (GRANDES MUNICIPIOS)  </w:t>
      </w:r>
    </w:p>
    <w:p w14:paraId="1A972B03"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1. CATEGORÍA ESPECIAL  </w:t>
      </w:r>
    </w:p>
    <w:p w14:paraId="3459D574"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Población: Superior o igual a los quinientos mil uno (500.001) habitantes.  </w:t>
      </w:r>
    </w:p>
    <w:p w14:paraId="755E81ED"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Ingresos corrientes de libre destinación anuales: Superiores a cuatrocientos mil (400.000) salarios mínimos legales mensuales vigentes.  </w:t>
      </w:r>
    </w:p>
    <w:p w14:paraId="45AB698B"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2. PRIMERA CATEGORÍA  </w:t>
      </w:r>
    </w:p>
    <w:p w14:paraId="5BFCCA7E"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Población: Con población comprendida entre cien mil uno (100.001) y quinientos mil (500.000) habitantes.  </w:t>
      </w:r>
    </w:p>
    <w:p w14:paraId="0BF12B2E"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Ingresos corrientes de libre destinación anuales: Superiores a cien mil (100.000) y hasta de cuatrocientos mil (400.000) salarios mínimos legales mensuales vigentes.  </w:t>
      </w:r>
    </w:p>
    <w:p w14:paraId="3E122A4D"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II. SEGUNDO GRUPO (MUNICIPIOS INTERMEDIOS)  </w:t>
      </w:r>
    </w:p>
    <w:p w14:paraId="59ED945A"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3. SEGUNDA CATEGORÍA  </w:t>
      </w:r>
    </w:p>
    <w:p w14:paraId="0A612C5F"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Población: Con población comprendida entre cincuenta mil uno (50.001) y cien mil (100.000) habitantes.  </w:t>
      </w:r>
    </w:p>
    <w:p w14:paraId="4CEFECA9"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Ingresos corrientes de libre destinación anuales: Superiores a cincuenta mil (50.000) y hasta de cien mil (100.000) salarios mínimos legales mensuales vigentes.  </w:t>
      </w:r>
    </w:p>
    <w:p w14:paraId="2B56F96B"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4. TERCERA CATEGORÍA  </w:t>
      </w:r>
    </w:p>
    <w:p w14:paraId="42AB5889"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Población: Con población comprendida entre treinta mil uno (30.001) y cincuenta mil (50.000) habitantes.  </w:t>
      </w:r>
    </w:p>
    <w:p w14:paraId="4270515E"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Ingresos corrientes de libre destinación anuales: Superiores a treinta mil (30.000) y hasta de cincuenta mil (50.000) salarios mínimos legales mensuales vigentes.  </w:t>
      </w:r>
    </w:p>
    <w:p w14:paraId="69EE5591"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5. CUARTA CATEGORÍA  </w:t>
      </w:r>
    </w:p>
    <w:p w14:paraId="77559462"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lastRenderedPageBreak/>
        <w:t xml:space="preserve">Población: Con población comprendida entre veinte mil uno (20.001) y treinta mil (30.000) habitantes.  </w:t>
      </w:r>
    </w:p>
    <w:p w14:paraId="292A6558"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Ingresos corrientes de libre destinación anuales: Superiores a veinticinco mil (25.000) y de hasta de treinta mil (30.000) salarios mínimos legales mensuales vigentes.  </w:t>
      </w:r>
    </w:p>
    <w:p w14:paraId="5A7EB09E"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III. TERCER GRUPO (MUNICIPIOS BÁSICOS)  </w:t>
      </w:r>
    </w:p>
    <w:p w14:paraId="494A7A76"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6. QUINTA CATEGORÍA  </w:t>
      </w:r>
    </w:p>
    <w:p w14:paraId="4948CB45"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Población: Con población comprendida entre diez mil uno (10.001) y veinte mil (20.000) habitantes.  </w:t>
      </w:r>
    </w:p>
    <w:p w14:paraId="08AAFE12"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Ingresos corrientes de libre destinación anuales: Superiores a quince mil (15.000) y hasta veinticinco mil (25.000) salarios mínimos legales mensuales.  </w:t>
      </w:r>
    </w:p>
    <w:p w14:paraId="22E1B083"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7. SEXTA CATEGORÍA  </w:t>
      </w:r>
    </w:p>
    <w:p w14:paraId="473D5F5E"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Población: Población igual o inferior a diez mil (10.000) habitantes.  </w:t>
      </w:r>
    </w:p>
    <w:p w14:paraId="18806175"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Ingresos corrientes de libre destinación anuales: No superiores a quince mil (15.000) salarios mínimos legales mensuales vigentes.  </w:t>
      </w:r>
    </w:p>
    <w:p w14:paraId="102783D9" w14:textId="77777777" w:rsidR="008B4041" w:rsidRPr="008B4041" w:rsidRDefault="008B4041" w:rsidP="009D5354">
      <w:pPr>
        <w:jc w:val="both"/>
        <w:rPr>
          <w:rFonts w:ascii="Arial Narrow" w:eastAsia="Arial Narrow" w:hAnsi="Arial Narrow" w:cs="Arial Narrow"/>
          <w:bCs/>
          <w:sz w:val="24"/>
          <w:szCs w:val="24"/>
          <w:lang w:eastAsia="en-US"/>
        </w:rPr>
      </w:pPr>
      <w:r w:rsidRPr="00975E68">
        <w:rPr>
          <w:rFonts w:ascii="Arial Narrow" w:eastAsia="Arial Narrow" w:hAnsi="Arial Narrow" w:cs="Arial Narrow"/>
          <w:b/>
          <w:sz w:val="24"/>
          <w:szCs w:val="24"/>
          <w:lang w:eastAsia="en-US"/>
        </w:rPr>
        <w:t>Parágrafo 1°.</w:t>
      </w:r>
      <w:r w:rsidRPr="008B4041">
        <w:rPr>
          <w:rFonts w:ascii="Arial Narrow" w:eastAsia="Arial Narrow" w:hAnsi="Arial Narrow" w:cs="Arial Narrow"/>
          <w:bCs/>
          <w:sz w:val="24"/>
          <w:szCs w:val="24"/>
          <w:lang w:eastAsia="en-US"/>
        </w:rPr>
        <w:t xml:space="preserve"> Los municipios que, de acuerdo con su población, deban clasificarse en una determinada categoría, pero superen el monto de ingresos corrientes de libre destinación anuales señalados en el presente artículo para la misma, se clasificarán en la categoría inmediatamente superior.  </w:t>
      </w:r>
    </w:p>
    <w:p w14:paraId="56F9D41A"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Los municipios cuya población corresponda a una categoría determinada, pero cuyos ingresos corrientes de libre destinación anuales no alcancen el monto señalado en el presente artículo para la misma, se clasificarán en la categoría correspondiente a sus ingresos corrientes de libre destinación anuales.  </w:t>
      </w:r>
    </w:p>
    <w:p w14:paraId="494AD318" w14:textId="77777777" w:rsidR="008B4041" w:rsidRPr="008B4041" w:rsidRDefault="008B4041" w:rsidP="009D5354">
      <w:pPr>
        <w:jc w:val="both"/>
        <w:rPr>
          <w:rFonts w:ascii="Arial Narrow" w:eastAsia="Arial Narrow" w:hAnsi="Arial Narrow" w:cs="Arial Narrow"/>
          <w:bCs/>
          <w:sz w:val="24"/>
          <w:szCs w:val="24"/>
          <w:lang w:eastAsia="en-US"/>
        </w:rPr>
      </w:pPr>
      <w:r w:rsidRPr="009D5354">
        <w:rPr>
          <w:rFonts w:ascii="Arial Narrow" w:eastAsia="Arial Narrow" w:hAnsi="Arial Narrow" w:cs="Arial Narrow"/>
          <w:b/>
          <w:sz w:val="24"/>
          <w:szCs w:val="24"/>
          <w:lang w:eastAsia="en-US"/>
        </w:rPr>
        <w:t>Parágrafo 2°.</w:t>
      </w:r>
      <w:r w:rsidRPr="008B4041">
        <w:rPr>
          <w:rFonts w:ascii="Arial Narrow" w:eastAsia="Arial Narrow" w:hAnsi="Arial Narrow" w:cs="Arial Narrow"/>
          <w:bCs/>
          <w:sz w:val="24"/>
          <w:szCs w:val="24"/>
          <w:lang w:eastAsia="en-US"/>
        </w:rPr>
        <w:t xml:space="preserve"> Sin perjuicio de la categoría que corresponda según los criterios señalados en el presente artículo, cuando un distrito o municipio destine a gastos de funcionamiento porcentajes superiores a los límites que establece la ley, se reclasificará en la categoría inmediatamente inferior.  </w:t>
      </w:r>
    </w:p>
    <w:p w14:paraId="56911DE7"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Ningún municipio podrá aumentar o descender más de dos categorías entre un año y el siguiente.  </w:t>
      </w:r>
    </w:p>
    <w:p w14:paraId="18350D1F" w14:textId="77777777" w:rsidR="008B4041" w:rsidRPr="008B4041" w:rsidRDefault="008B4041" w:rsidP="009D5354">
      <w:pPr>
        <w:jc w:val="both"/>
        <w:rPr>
          <w:rFonts w:ascii="Arial Narrow" w:eastAsia="Arial Narrow" w:hAnsi="Arial Narrow" w:cs="Arial Narrow"/>
          <w:bCs/>
          <w:sz w:val="24"/>
          <w:szCs w:val="24"/>
          <w:lang w:eastAsia="en-US"/>
        </w:rPr>
      </w:pPr>
      <w:r w:rsidRPr="009D5354">
        <w:rPr>
          <w:rFonts w:ascii="Arial Narrow" w:eastAsia="Arial Narrow" w:hAnsi="Arial Narrow" w:cs="Arial Narrow"/>
          <w:b/>
          <w:sz w:val="24"/>
          <w:szCs w:val="24"/>
          <w:lang w:eastAsia="en-US"/>
        </w:rPr>
        <w:t>Parágrafo 3°.</w:t>
      </w:r>
      <w:r w:rsidRPr="008B4041">
        <w:rPr>
          <w:rFonts w:ascii="Arial Narrow" w:eastAsia="Arial Narrow" w:hAnsi="Arial Narrow" w:cs="Arial Narrow"/>
          <w:bCs/>
          <w:sz w:val="24"/>
          <w:szCs w:val="24"/>
          <w:lang w:eastAsia="en-US"/>
        </w:rPr>
        <w:t xml:space="preserve"> Los alcaldes determinarán anualmente, mediante decreto expedido antes del treinta y uno (31) de octubre, la categoría en la que se encuentra clasificado para el año siguiente el respectivo distrito o municipio.  </w:t>
      </w:r>
    </w:p>
    <w:p w14:paraId="46452ECF"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Para determinar la categoría, el decreto tendrá como base las certificaciones que expida el Contralor General de la República sobre los ingresos corrientes de libre destinación recaudados efectivamente en la vigencia anterior y sobre la relación porcentual entre los gastos de funcionamiento y los ingresos corrientes de libre destinación de la vigencia inmediatamente anterior, así como la certificación que expida el Departamento Administrativo Nacional de Estadística (DANE) sobre la población para el año anterior.  </w:t>
      </w:r>
    </w:p>
    <w:p w14:paraId="67219F27"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lastRenderedPageBreak/>
        <w:t xml:space="preserve">El Departamento Administrativo Nacional de Estadística (DANE) y el Contralor General de la República remitirán al alcalde la certificación de que trata el presente artículo, a más tardar, el treinta y uno (31) de julio de cada año.  </w:t>
      </w:r>
    </w:p>
    <w:p w14:paraId="0FE380D9"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Si el respectivo alcalde no expide el decreto en el término señalado en el presente parágrafo, dicha categorización será fijada por el Contador General de la Nación en el mes de noviembre.  </w:t>
      </w:r>
    </w:p>
    <w:p w14:paraId="25D2CAF8"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El salario mínimo legal mensual que servirá de base para la conversión de los ingresos, será el que corresponda al mismo año de la vigencia de los Ingresos corrientes de libre destinación determinados en el presente artículo.  </w:t>
      </w:r>
    </w:p>
    <w:p w14:paraId="22C1402C" w14:textId="77777777" w:rsidR="008B4041" w:rsidRPr="008B4041" w:rsidRDefault="008B4041" w:rsidP="009D5354">
      <w:pPr>
        <w:jc w:val="both"/>
        <w:rPr>
          <w:rFonts w:ascii="Arial Narrow" w:eastAsia="Arial Narrow" w:hAnsi="Arial Narrow" w:cs="Arial Narrow"/>
          <w:bCs/>
          <w:sz w:val="24"/>
          <w:szCs w:val="24"/>
          <w:lang w:eastAsia="en-US"/>
        </w:rPr>
      </w:pPr>
      <w:r w:rsidRPr="009D5354">
        <w:rPr>
          <w:rFonts w:ascii="Arial Narrow" w:eastAsia="Arial Narrow" w:hAnsi="Arial Narrow" w:cs="Arial Narrow"/>
          <w:b/>
          <w:sz w:val="24"/>
          <w:szCs w:val="24"/>
          <w:lang w:eastAsia="en-US"/>
        </w:rPr>
        <w:t>Parágrafo 4°.</w:t>
      </w:r>
      <w:r w:rsidRPr="008B4041">
        <w:rPr>
          <w:rFonts w:ascii="Arial Narrow" w:eastAsia="Arial Narrow" w:hAnsi="Arial Narrow" w:cs="Arial Narrow"/>
          <w:bCs/>
          <w:sz w:val="24"/>
          <w:szCs w:val="24"/>
          <w:lang w:eastAsia="en-US"/>
        </w:rPr>
        <w:t xml:space="preserve"> Los municipios de frontera con población superior a setenta mil (70.000) habitantes, por su condición estratégica, se clasificarán como mínimo en la cuarta categoría. En ningún caso los gastos de funcionamiento de dichos municipios podrán superar el ochenta por ciento de sus ingresos corrientes de libre destinación.  </w:t>
      </w:r>
    </w:p>
    <w:p w14:paraId="6AC794AD" w14:textId="77777777" w:rsidR="008B4041" w:rsidRPr="008B4041" w:rsidRDefault="008B4041" w:rsidP="009D5354">
      <w:pPr>
        <w:jc w:val="both"/>
        <w:rPr>
          <w:rFonts w:ascii="Arial Narrow" w:eastAsia="Arial Narrow" w:hAnsi="Arial Narrow" w:cs="Arial Narrow"/>
          <w:bCs/>
          <w:sz w:val="24"/>
          <w:szCs w:val="24"/>
          <w:lang w:eastAsia="en-US"/>
        </w:rPr>
      </w:pPr>
      <w:r w:rsidRPr="009D5354">
        <w:rPr>
          <w:rFonts w:ascii="Arial Narrow" w:eastAsia="Arial Narrow" w:hAnsi="Arial Narrow" w:cs="Arial Narrow"/>
          <w:b/>
          <w:sz w:val="24"/>
          <w:szCs w:val="24"/>
          <w:lang w:eastAsia="en-US"/>
        </w:rPr>
        <w:t>Parágrafo 5°.</w:t>
      </w:r>
      <w:r w:rsidRPr="008B4041">
        <w:rPr>
          <w:rFonts w:ascii="Arial Narrow" w:eastAsia="Arial Narrow" w:hAnsi="Arial Narrow" w:cs="Arial Narrow"/>
          <w:bCs/>
          <w:sz w:val="24"/>
          <w:szCs w:val="24"/>
          <w:lang w:eastAsia="en-US"/>
        </w:rPr>
        <w:t xml:space="preserve"> Los municipios pertenecientes a cada uno de los grupos establecidos en el presente artículo tendrán distinto régimen en su organización, gobierno y administración.  </w:t>
      </w:r>
    </w:p>
    <w:p w14:paraId="059F8FA3" w14:textId="77777777" w:rsidR="008B4041" w:rsidRPr="008B4041" w:rsidRDefault="008B4041" w:rsidP="009D5354">
      <w:pPr>
        <w:jc w:val="both"/>
        <w:rPr>
          <w:rFonts w:ascii="Arial Narrow" w:eastAsia="Arial Narrow" w:hAnsi="Arial Narrow" w:cs="Arial Narrow"/>
          <w:bCs/>
          <w:sz w:val="24"/>
          <w:szCs w:val="24"/>
          <w:lang w:eastAsia="en-US"/>
        </w:rPr>
      </w:pPr>
      <w:r w:rsidRPr="009D5354">
        <w:rPr>
          <w:rFonts w:ascii="Arial Narrow" w:eastAsia="Arial Narrow" w:hAnsi="Arial Narrow" w:cs="Arial Narrow"/>
          <w:b/>
          <w:sz w:val="24"/>
          <w:szCs w:val="24"/>
          <w:lang w:eastAsia="en-US"/>
        </w:rPr>
        <w:t>Parágrafo 6°.</w:t>
      </w:r>
      <w:r w:rsidRPr="008B4041">
        <w:rPr>
          <w:rFonts w:ascii="Arial Narrow" w:eastAsia="Arial Narrow" w:hAnsi="Arial Narrow" w:cs="Arial Narrow"/>
          <w:bCs/>
          <w:sz w:val="24"/>
          <w:szCs w:val="24"/>
          <w:lang w:eastAsia="en-US"/>
        </w:rPr>
        <w:t xml:space="preserve"> El ejercicio de las atribuciones y funciones voluntarias se hará dentro del marco y los límites fijados por la ley, según sus capacidades fiscal y administrativa y en el marco de la celebración de contratos plan”. </w:t>
      </w:r>
    </w:p>
    <w:p w14:paraId="55560B26" w14:textId="77777777" w:rsidR="008B4041" w:rsidRPr="008B4041" w:rsidRDefault="008B4041" w:rsidP="009D5354">
      <w:pPr>
        <w:jc w:val="both"/>
        <w:rPr>
          <w:rFonts w:ascii="Arial Narrow" w:eastAsia="Arial Narrow" w:hAnsi="Arial Narrow" w:cs="Arial Narrow"/>
          <w:bCs/>
          <w:sz w:val="24"/>
          <w:szCs w:val="24"/>
          <w:lang w:eastAsia="en-US"/>
        </w:rPr>
      </w:pPr>
      <w:r w:rsidRPr="009D5354">
        <w:rPr>
          <w:rFonts w:ascii="Arial Narrow" w:eastAsia="Arial Narrow" w:hAnsi="Arial Narrow" w:cs="Arial Narrow"/>
          <w:b/>
          <w:sz w:val="24"/>
          <w:szCs w:val="24"/>
          <w:lang w:eastAsia="en-US"/>
        </w:rPr>
        <w:t>Parágrafo 7°.</w:t>
      </w:r>
      <w:r w:rsidRPr="008B4041">
        <w:rPr>
          <w:rFonts w:ascii="Arial Narrow" w:eastAsia="Arial Narrow" w:hAnsi="Arial Narrow" w:cs="Arial Narrow"/>
          <w:bCs/>
          <w:sz w:val="24"/>
          <w:szCs w:val="24"/>
          <w:lang w:eastAsia="en-US"/>
        </w:rPr>
        <w:t xml:space="preserve"> Los municipios ciudades capitales de los departamentos ubicados en la Amazonía o en la Orinoquía, por su condición estratégica, estarán facultados para clasificarse como mínimo en la cuarta categoría. En ningún caso los gastos de funcionamiento de dichos municipios podrán superar el ochenta por ciento (80%) de sus ingresos corrientes de libre destinación.</w:t>
      </w:r>
    </w:p>
    <w:p w14:paraId="60F68DB7"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 xml:space="preserve">Lo anterior, sin perjuicio de los municipios ciudades capitales de los departamentos ubicados en la Amazonía o en la Orinoquía que cuenten con los rangos de población y los ingresos corrientes de libre destinación anuales requeridos para clasificarse en las categorías 1ª, 2ª, 3ª o especial. </w:t>
      </w:r>
    </w:p>
    <w:p w14:paraId="6DA7884F" w14:textId="77777777" w:rsidR="008B4041" w:rsidRPr="008B4041" w:rsidRDefault="008B4041" w:rsidP="009D5354">
      <w:pPr>
        <w:jc w:val="both"/>
        <w:rPr>
          <w:rFonts w:ascii="Arial Narrow" w:eastAsia="Arial Narrow" w:hAnsi="Arial Narrow" w:cs="Arial Narrow"/>
          <w:bCs/>
          <w:sz w:val="24"/>
          <w:szCs w:val="24"/>
          <w:lang w:eastAsia="en-US"/>
        </w:rPr>
      </w:pPr>
      <w:r w:rsidRPr="008B4041">
        <w:rPr>
          <w:rFonts w:ascii="Arial Narrow" w:eastAsia="Arial Narrow" w:hAnsi="Arial Narrow" w:cs="Arial Narrow"/>
          <w:bCs/>
          <w:sz w:val="24"/>
          <w:szCs w:val="24"/>
          <w:lang w:eastAsia="en-US"/>
        </w:rPr>
        <w:t>A partir de la vigencia fiscal siguiente a la aprobación de la presente ley, el Gobierno Nacional deberá asignar una partida en las leyes de Presupuesto General de la Nación para distribuir entre los municipios capitales de Inírida, Leticia, Mitú, Mocoa, Puerto Carreño, San José del Guaviare y Arauca, equivalente a $34.000 millones a precios de 2024, que tenga como objetivo financiar la inversión y los gastos inherentes al funcionamiento de las competencias definidas en el artículo 78 de la ley 715 de 2001 o la norma que la modifique, particularmente aquellas en las que estos municipios presentan diferencias plenamente identificadas frente a los demás municipios capitales del país. Esta identificación será definida por los respectivos ministerios sectoriales en coordinación con el Departamento Nacional de Planeación.</w:t>
      </w:r>
    </w:p>
    <w:p w14:paraId="4F252EF1" w14:textId="4A99E83E" w:rsidR="008B4041" w:rsidRPr="008B4041" w:rsidRDefault="008B4041" w:rsidP="009D5354">
      <w:pPr>
        <w:jc w:val="both"/>
        <w:rPr>
          <w:rFonts w:ascii="Arial Narrow" w:eastAsia="Arial Narrow" w:hAnsi="Arial Narrow" w:cs="Arial Narrow"/>
          <w:bCs/>
          <w:sz w:val="24"/>
          <w:szCs w:val="24"/>
          <w:lang w:eastAsia="en-US"/>
        </w:rPr>
      </w:pPr>
      <w:r w:rsidRPr="009D5354">
        <w:rPr>
          <w:rFonts w:ascii="Arial Narrow" w:eastAsia="Arial Narrow" w:hAnsi="Arial Narrow" w:cs="Arial Narrow"/>
          <w:b/>
          <w:sz w:val="24"/>
          <w:szCs w:val="24"/>
          <w:lang w:eastAsia="en-US"/>
        </w:rPr>
        <w:t xml:space="preserve">Artículo </w:t>
      </w:r>
      <w:r w:rsidR="007A763A" w:rsidRPr="009D5354">
        <w:rPr>
          <w:rFonts w:ascii="Arial Narrow" w:eastAsia="Arial Narrow" w:hAnsi="Arial Narrow" w:cs="Arial Narrow"/>
          <w:b/>
          <w:sz w:val="24"/>
          <w:szCs w:val="24"/>
          <w:lang w:eastAsia="en-US"/>
        </w:rPr>
        <w:t>2</w:t>
      </w:r>
      <w:r w:rsidR="009D5354" w:rsidRPr="009D5354">
        <w:rPr>
          <w:rFonts w:ascii="Arial Narrow" w:eastAsia="Arial Narrow" w:hAnsi="Arial Narrow" w:cs="Arial Narrow"/>
          <w:b/>
          <w:sz w:val="24"/>
          <w:szCs w:val="24"/>
          <w:lang w:eastAsia="en-US"/>
        </w:rPr>
        <w:t xml:space="preserve">: </w:t>
      </w:r>
      <w:r w:rsidRPr="009D5354">
        <w:rPr>
          <w:rFonts w:ascii="Arial Narrow" w:eastAsia="Arial Narrow" w:hAnsi="Arial Narrow" w:cs="Arial Narrow"/>
          <w:b/>
          <w:sz w:val="24"/>
          <w:szCs w:val="24"/>
          <w:lang w:eastAsia="en-US"/>
        </w:rPr>
        <w:t>Vigencia y reglamentación.</w:t>
      </w:r>
      <w:r w:rsidRPr="008B4041">
        <w:rPr>
          <w:rFonts w:ascii="Arial Narrow" w:eastAsia="Arial Narrow" w:hAnsi="Arial Narrow" w:cs="Arial Narrow"/>
          <w:bCs/>
          <w:sz w:val="24"/>
          <w:szCs w:val="24"/>
          <w:lang w:eastAsia="en-US"/>
        </w:rPr>
        <w:t xml:space="preserve"> Esta ley comenzará a regir a partir de su promulgación y el Gobierno Nacional deberá reglamentarla en un plazo máximo de 90 días contados a partir de su entrada en vigor.</w:t>
      </w:r>
    </w:p>
    <w:p w14:paraId="6086B149" w14:textId="77777777" w:rsidR="008B4041" w:rsidRPr="008B4041" w:rsidRDefault="008B4041" w:rsidP="009D5354">
      <w:pPr>
        <w:jc w:val="both"/>
        <w:rPr>
          <w:rFonts w:ascii="Arial Narrow" w:eastAsia="Arial Narrow" w:hAnsi="Arial Narrow" w:cs="Arial Narrow"/>
          <w:bCs/>
          <w:sz w:val="24"/>
          <w:szCs w:val="24"/>
          <w:lang w:eastAsia="en-US"/>
        </w:rPr>
      </w:pPr>
    </w:p>
    <w:p w14:paraId="74B2B753" w14:textId="2A4C2047" w:rsidR="008B4041" w:rsidRPr="008B4041" w:rsidRDefault="008B4041" w:rsidP="009D5354">
      <w:pPr>
        <w:jc w:val="both"/>
        <w:rPr>
          <w:rFonts w:ascii="Arial Narrow" w:eastAsia="Arial Narrow" w:hAnsi="Arial Narrow" w:cs="Arial Narrow"/>
          <w:bCs/>
          <w:lang w:eastAsia="en-US"/>
        </w:rPr>
      </w:pPr>
      <w:r w:rsidRPr="009D5354">
        <w:rPr>
          <w:rFonts w:ascii="Arial Narrow" w:eastAsia="Arial Narrow" w:hAnsi="Arial Narrow" w:cs="Arial Narrow"/>
          <w:b/>
          <w:sz w:val="24"/>
          <w:szCs w:val="24"/>
          <w:lang w:eastAsia="en-US"/>
        </w:rPr>
        <w:lastRenderedPageBreak/>
        <w:t xml:space="preserve">Artículo 3: Derogatorias. </w:t>
      </w:r>
      <w:r w:rsidRPr="008B4041">
        <w:rPr>
          <w:rFonts w:ascii="Arial Narrow" w:eastAsia="Arial Narrow" w:hAnsi="Arial Narrow" w:cs="Arial Narrow"/>
          <w:bCs/>
          <w:sz w:val="24"/>
          <w:szCs w:val="24"/>
          <w:lang w:eastAsia="en-US"/>
        </w:rPr>
        <w:t>Se derogan todas las disposiciones que sean contrarias a lo establecido en esta ley.</w:t>
      </w:r>
    </w:p>
    <w:p w14:paraId="2F058C84" w14:textId="77777777" w:rsidR="00C029D9" w:rsidRPr="002C7707" w:rsidRDefault="00C029D9" w:rsidP="00C029D9">
      <w:pPr>
        <w:jc w:val="both"/>
        <w:rPr>
          <w:rFonts w:ascii="Arial Narrow" w:eastAsia="Arial Narrow" w:hAnsi="Arial Narrow" w:cs="Arial Narrow"/>
          <w:b/>
          <w:sz w:val="24"/>
          <w:szCs w:val="24"/>
          <w:highlight w:val="yellow"/>
          <w:lang w:eastAsia="en-US"/>
        </w:rPr>
      </w:pPr>
    </w:p>
    <w:p w14:paraId="4D18FBEE" w14:textId="77777777" w:rsidR="00C029D9" w:rsidRPr="002C7707" w:rsidRDefault="00C029D9" w:rsidP="00C029D9">
      <w:pPr>
        <w:jc w:val="both"/>
        <w:rPr>
          <w:rFonts w:ascii="Arial Narrow" w:eastAsia="Arial Narrow" w:hAnsi="Arial Narrow" w:cs="Arial Narrow"/>
          <w:sz w:val="24"/>
          <w:szCs w:val="24"/>
          <w:lang w:eastAsia="en-US"/>
        </w:rPr>
      </w:pPr>
      <w:r w:rsidRPr="002C7707">
        <w:rPr>
          <w:rFonts w:ascii="Arial Narrow" w:eastAsia="Arial Narrow" w:hAnsi="Arial Narrow" w:cs="Arial Narrow"/>
          <w:sz w:val="24"/>
          <w:szCs w:val="24"/>
          <w:lang w:eastAsia="en-US"/>
        </w:rPr>
        <w:t>Cordialmente,</w:t>
      </w:r>
    </w:p>
    <w:p w14:paraId="5285C608" w14:textId="77777777" w:rsidR="00C029D9" w:rsidRPr="002C7707" w:rsidRDefault="00C029D9" w:rsidP="00C029D9">
      <w:pPr>
        <w:jc w:val="both"/>
        <w:rPr>
          <w:rFonts w:ascii="Arial Narrow" w:eastAsia="Arial Narrow" w:hAnsi="Arial Narrow" w:cs="Arial Narrow"/>
          <w:sz w:val="24"/>
          <w:szCs w:val="24"/>
          <w:lang w:eastAsia="en-US"/>
        </w:rPr>
      </w:pPr>
    </w:p>
    <w:p w14:paraId="4E6495FF" w14:textId="77777777" w:rsidR="00C029D9" w:rsidRPr="002C7707" w:rsidRDefault="00C029D9" w:rsidP="00C029D9">
      <w:pPr>
        <w:jc w:val="both"/>
        <w:rPr>
          <w:rFonts w:ascii="Arial Narrow" w:eastAsia="Arial Narrow" w:hAnsi="Arial Narrow" w:cs="Arial Narrow"/>
          <w:sz w:val="24"/>
          <w:szCs w:val="24"/>
          <w:lang w:eastAsia="en-US"/>
        </w:rPr>
      </w:pPr>
    </w:p>
    <w:p w14:paraId="03DB36E0" w14:textId="77777777" w:rsidR="00C029D9" w:rsidRDefault="00C029D9" w:rsidP="00C029D9">
      <w:pPr>
        <w:jc w:val="both"/>
        <w:rPr>
          <w:rFonts w:ascii="Arial Narrow" w:eastAsia="Arial Narrow" w:hAnsi="Arial Narrow" w:cs="Arial Narrow"/>
          <w:sz w:val="24"/>
          <w:szCs w:val="24"/>
          <w:lang w:eastAsia="en-US"/>
        </w:rPr>
      </w:pPr>
    </w:p>
    <w:p w14:paraId="64651022" w14:textId="77777777" w:rsidR="00493D69" w:rsidRPr="002C7707" w:rsidRDefault="00493D69" w:rsidP="00C029D9">
      <w:pPr>
        <w:jc w:val="both"/>
        <w:rPr>
          <w:rFonts w:ascii="Arial Narrow" w:eastAsia="Arial Narrow" w:hAnsi="Arial Narrow" w:cs="Arial Narrow"/>
          <w:sz w:val="24"/>
          <w:szCs w:val="24"/>
          <w:lang w:eastAsia="en-US"/>
        </w:rPr>
      </w:pPr>
    </w:p>
    <w:p w14:paraId="19FBD0EC" w14:textId="77777777" w:rsidR="00493D69" w:rsidRPr="002C7707" w:rsidRDefault="00493D69" w:rsidP="00493D69">
      <w:pPr>
        <w:jc w:val="both"/>
        <w:rPr>
          <w:rFonts w:ascii="Arial Narrow" w:eastAsia="Arial Narrow" w:hAnsi="Arial Narrow" w:cs="Arial Narrow"/>
          <w:sz w:val="24"/>
          <w:szCs w:val="24"/>
          <w:lang w:eastAsia="en-US"/>
        </w:rPr>
      </w:pPr>
    </w:p>
    <w:p w14:paraId="6C8AB537" w14:textId="2B62CB9F" w:rsidR="00493D69" w:rsidRDefault="00493D69" w:rsidP="00493D69">
      <w:pPr>
        <w:spacing w:after="0" w:line="240" w:lineRule="auto"/>
        <w:jc w:val="both"/>
        <w:rPr>
          <w:rFonts w:ascii="Arial Narrow" w:eastAsia="Arial Narrow" w:hAnsi="Arial Narrow" w:cs="Arial Narrow"/>
          <w:sz w:val="24"/>
          <w:szCs w:val="24"/>
          <w:lang w:eastAsia="en-US"/>
        </w:rPr>
      </w:pPr>
      <w:r>
        <w:rPr>
          <w:rFonts w:ascii="Arial Narrow" w:eastAsia="Arial Narrow" w:hAnsi="Arial Narrow" w:cs="Arial Narrow"/>
          <w:b/>
          <w:sz w:val="24"/>
          <w:szCs w:val="24"/>
          <w:lang w:eastAsia="en-US"/>
        </w:rPr>
        <w:t>CARLOS ALBERTO CUENCA CHAUX</w:t>
      </w:r>
      <w:r w:rsidRPr="002C7707">
        <w:rPr>
          <w:rFonts w:ascii="Arial Narrow" w:eastAsia="Arial Narrow" w:hAnsi="Arial Narrow" w:cs="Arial Narrow"/>
          <w:b/>
          <w:sz w:val="24"/>
          <w:szCs w:val="24"/>
          <w:lang w:eastAsia="en-US"/>
        </w:rPr>
        <w:tab/>
      </w:r>
      <w:r w:rsidR="00553DCB">
        <w:rPr>
          <w:rFonts w:ascii="Arial Narrow" w:eastAsia="Arial Narrow" w:hAnsi="Arial Narrow" w:cs="Arial Narrow"/>
          <w:b/>
          <w:sz w:val="24"/>
          <w:szCs w:val="24"/>
          <w:lang w:eastAsia="en-US"/>
        </w:rPr>
        <w:tab/>
      </w:r>
      <w:r w:rsidR="00553DCB">
        <w:rPr>
          <w:rFonts w:ascii="Arial Narrow" w:eastAsia="Arial Narrow" w:hAnsi="Arial Narrow" w:cs="Arial Narrow"/>
          <w:b/>
          <w:sz w:val="24"/>
          <w:szCs w:val="24"/>
          <w:lang w:eastAsia="en-US"/>
        </w:rPr>
        <w:tab/>
        <w:t>CAMILO ESTEBAN AVILA MORALE</w:t>
      </w:r>
      <w:r>
        <w:rPr>
          <w:rFonts w:ascii="Arial Narrow" w:eastAsia="Arial Narrow" w:hAnsi="Arial Narrow" w:cs="Arial Narrow"/>
          <w:b/>
          <w:sz w:val="24"/>
          <w:szCs w:val="24"/>
          <w:lang w:eastAsia="en-US"/>
        </w:rPr>
        <w:t>S</w:t>
      </w:r>
      <w:r w:rsidRPr="002C7707">
        <w:rPr>
          <w:rFonts w:ascii="Arial Narrow" w:eastAsia="Arial Narrow" w:hAnsi="Arial Narrow" w:cs="Arial Narrow"/>
          <w:b/>
          <w:sz w:val="24"/>
          <w:szCs w:val="24"/>
          <w:lang w:eastAsia="en-US"/>
        </w:rPr>
        <w:tab/>
        <w:t xml:space="preserve">             </w:t>
      </w:r>
      <w:r>
        <w:rPr>
          <w:rFonts w:ascii="Arial Narrow" w:eastAsia="Arial Narrow" w:hAnsi="Arial Narrow" w:cs="Arial Narrow"/>
          <w:sz w:val="24"/>
          <w:szCs w:val="24"/>
          <w:lang w:eastAsia="en-US"/>
        </w:rPr>
        <w:t>Representante a la Cámara</w:t>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t>Representante a la Cámara</w:t>
      </w:r>
    </w:p>
    <w:p w14:paraId="2056E3C3" w14:textId="77777777" w:rsidR="00493D69" w:rsidRDefault="00493D69" w:rsidP="00493D69">
      <w:pPr>
        <w:spacing w:after="0" w:line="240" w:lineRule="auto"/>
        <w:jc w:val="both"/>
        <w:rPr>
          <w:rFonts w:ascii="Arial Narrow" w:eastAsia="Arial Narrow" w:hAnsi="Arial Narrow" w:cs="Arial Narrow"/>
          <w:sz w:val="24"/>
          <w:szCs w:val="24"/>
          <w:lang w:eastAsia="en-US"/>
        </w:rPr>
      </w:pPr>
    </w:p>
    <w:p w14:paraId="406C6F28" w14:textId="77777777" w:rsidR="00493D69" w:rsidRDefault="00493D69" w:rsidP="00493D69">
      <w:pPr>
        <w:spacing w:after="0" w:line="240" w:lineRule="auto"/>
        <w:jc w:val="both"/>
        <w:rPr>
          <w:rFonts w:ascii="Arial Narrow" w:eastAsia="Arial Narrow" w:hAnsi="Arial Narrow" w:cs="Arial Narrow"/>
          <w:sz w:val="24"/>
          <w:szCs w:val="24"/>
          <w:lang w:eastAsia="en-US"/>
        </w:rPr>
      </w:pPr>
    </w:p>
    <w:p w14:paraId="12933C18" w14:textId="58F67441" w:rsidR="00464A9B" w:rsidRDefault="00464A9B" w:rsidP="00464A9B">
      <w:pPr>
        <w:pStyle w:val="NormalWeb"/>
      </w:pPr>
    </w:p>
    <w:p w14:paraId="1AF117AB" w14:textId="47E0D6C5" w:rsidR="00493D69" w:rsidRDefault="00493D69" w:rsidP="00493D69">
      <w:pPr>
        <w:spacing w:after="0" w:line="240" w:lineRule="auto"/>
        <w:jc w:val="both"/>
        <w:rPr>
          <w:rFonts w:ascii="Arial Narrow" w:eastAsia="Arial Narrow" w:hAnsi="Arial Narrow" w:cs="Arial Narrow"/>
          <w:sz w:val="24"/>
          <w:szCs w:val="24"/>
          <w:lang w:eastAsia="en-US"/>
        </w:rPr>
      </w:pPr>
    </w:p>
    <w:p w14:paraId="7FF8868E" w14:textId="2B6C7752" w:rsidR="00493D69" w:rsidRDefault="00493D69" w:rsidP="00493D69">
      <w:pPr>
        <w:spacing w:after="0" w:line="240" w:lineRule="auto"/>
        <w:jc w:val="both"/>
        <w:rPr>
          <w:rFonts w:ascii="Arial Narrow" w:eastAsia="Arial Narrow" w:hAnsi="Arial Narrow" w:cs="Arial Narrow"/>
          <w:sz w:val="24"/>
          <w:szCs w:val="24"/>
          <w:lang w:eastAsia="en-US"/>
        </w:rPr>
      </w:pPr>
    </w:p>
    <w:p w14:paraId="2E25AF33" w14:textId="77777777" w:rsidR="00493D69" w:rsidRDefault="00493D69" w:rsidP="00493D69">
      <w:pPr>
        <w:spacing w:after="0" w:line="240" w:lineRule="auto"/>
        <w:jc w:val="both"/>
        <w:rPr>
          <w:rFonts w:ascii="Arial Narrow" w:eastAsia="Arial Narrow" w:hAnsi="Arial Narrow" w:cs="Arial Narrow"/>
          <w:sz w:val="24"/>
          <w:szCs w:val="24"/>
          <w:lang w:eastAsia="en-US"/>
        </w:rPr>
      </w:pPr>
    </w:p>
    <w:p w14:paraId="76BEF437" w14:textId="77777777" w:rsidR="00493D69" w:rsidRDefault="00493D69" w:rsidP="00493D69">
      <w:pPr>
        <w:spacing w:after="0" w:line="240" w:lineRule="auto"/>
        <w:jc w:val="both"/>
        <w:rPr>
          <w:rFonts w:ascii="Arial Narrow" w:eastAsia="Arial Narrow" w:hAnsi="Arial Narrow" w:cs="Arial Narrow"/>
          <w:sz w:val="24"/>
          <w:szCs w:val="24"/>
          <w:lang w:eastAsia="en-US"/>
        </w:rPr>
      </w:pPr>
    </w:p>
    <w:p w14:paraId="16ABE722" w14:textId="77777777" w:rsidR="00493D69" w:rsidRDefault="00493D69" w:rsidP="00493D69">
      <w:pPr>
        <w:spacing w:after="0" w:line="240" w:lineRule="auto"/>
        <w:rPr>
          <w:rFonts w:ascii="Arial Narrow" w:hAnsi="Arial Narrow"/>
          <w:b/>
          <w:bCs/>
          <w:sz w:val="24"/>
          <w:szCs w:val="24"/>
        </w:rPr>
      </w:pPr>
      <w:r>
        <w:rPr>
          <w:rFonts w:ascii="Arial Narrow" w:hAnsi="Arial Narrow"/>
          <w:b/>
          <w:bCs/>
          <w:sz w:val="24"/>
          <w:szCs w:val="24"/>
        </w:rPr>
        <w:t>EFRAÍN JOSÉ CEPEDA SARABIA</w:t>
      </w:r>
      <w:r>
        <w:rPr>
          <w:rFonts w:ascii="Arial Narrow" w:hAnsi="Arial Narrow"/>
          <w:b/>
          <w:bCs/>
          <w:sz w:val="24"/>
          <w:szCs w:val="24"/>
        </w:rPr>
        <w:tab/>
      </w:r>
      <w:r>
        <w:rPr>
          <w:rFonts w:ascii="Arial Narrow" w:hAnsi="Arial Narrow"/>
          <w:b/>
          <w:bCs/>
          <w:sz w:val="24"/>
          <w:szCs w:val="24"/>
        </w:rPr>
        <w:tab/>
      </w:r>
      <w:r>
        <w:rPr>
          <w:rFonts w:ascii="Arial Narrow" w:hAnsi="Arial Narrow"/>
          <w:b/>
          <w:bCs/>
          <w:sz w:val="24"/>
          <w:szCs w:val="24"/>
        </w:rPr>
        <w:tab/>
        <w:t>CA</w:t>
      </w:r>
      <w:r w:rsidRPr="008B4041">
        <w:rPr>
          <w:rFonts w:ascii="Arial Narrow" w:eastAsia="Arial Narrow" w:hAnsi="Arial Narrow" w:cs="Arial Narrow"/>
          <w:b/>
          <w:bCs/>
          <w:sz w:val="24"/>
          <w:szCs w:val="24"/>
          <w:lang w:val="es-419" w:eastAsia="en-US"/>
        </w:rPr>
        <w:t>RLOS JULIO GONZÁLEZ VILLA</w:t>
      </w:r>
      <w:r w:rsidRPr="008B4041">
        <w:rPr>
          <w:rFonts w:ascii="Arial Narrow" w:eastAsia="Arial Narrow" w:hAnsi="Arial Narrow" w:cs="Arial Narrow"/>
          <w:b/>
          <w:sz w:val="24"/>
          <w:szCs w:val="24"/>
          <w:lang w:eastAsia="en-US"/>
        </w:rPr>
        <w:t xml:space="preserve"> </w:t>
      </w:r>
      <w:r>
        <w:rPr>
          <w:rFonts w:ascii="Arial Narrow" w:eastAsia="Arial Narrow" w:hAnsi="Arial Narrow" w:cs="Arial Narrow"/>
          <w:b/>
          <w:sz w:val="24"/>
          <w:szCs w:val="24"/>
          <w:lang w:eastAsia="en-US"/>
        </w:rPr>
        <w:t xml:space="preserve">   </w:t>
      </w:r>
    </w:p>
    <w:p w14:paraId="5BCEAE49" w14:textId="77777777" w:rsidR="00493D69" w:rsidRPr="008B4041" w:rsidRDefault="00493D69" w:rsidP="00493D69">
      <w:pPr>
        <w:spacing w:after="0" w:line="240" w:lineRule="auto"/>
        <w:rPr>
          <w:rFonts w:ascii="Arial Narrow" w:hAnsi="Arial Narrow"/>
          <w:b/>
          <w:bCs/>
          <w:sz w:val="24"/>
          <w:szCs w:val="24"/>
        </w:rPr>
      </w:pPr>
      <w:r>
        <w:rPr>
          <w:rFonts w:ascii="Arial Narrow" w:eastAsia="Arial Narrow" w:hAnsi="Arial Narrow" w:cs="Arial Narrow"/>
          <w:sz w:val="24"/>
          <w:szCs w:val="24"/>
          <w:lang w:eastAsia="en-US"/>
        </w:rPr>
        <w:t>Senador de la República</w:t>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r>
      <w:r>
        <w:rPr>
          <w:rFonts w:ascii="Arial Narrow" w:eastAsia="Arial Narrow" w:hAnsi="Arial Narrow" w:cs="Arial Narrow"/>
          <w:sz w:val="24"/>
          <w:szCs w:val="24"/>
          <w:lang w:eastAsia="en-US"/>
        </w:rPr>
        <w:tab/>
        <w:t>Senador de la República</w:t>
      </w:r>
    </w:p>
    <w:p w14:paraId="2301036F" w14:textId="77777777" w:rsidR="00493D69" w:rsidRPr="008B4041" w:rsidRDefault="00493D69" w:rsidP="00493D69">
      <w:pPr>
        <w:spacing w:after="0" w:line="240" w:lineRule="auto"/>
        <w:rPr>
          <w:rFonts w:ascii="Arial Narrow" w:hAnsi="Arial Narrow"/>
          <w:b/>
          <w:bCs/>
          <w:sz w:val="24"/>
          <w:szCs w:val="24"/>
        </w:rPr>
      </w:pPr>
    </w:p>
    <w:p w14:paraId="78ED75CA" w14:textId="77777777" w:rsidR="00493D69" w:rsidRDefault="00493D69" w:rsidP="00493D69">
      <w:pPr>
        <w:spacing w:after="0" w:line="240" w:lineRule="auto"/>
        <w:jc w:val="both"/>
        <w:rPr>
          <w:rFonts w:ascii="Arial Narrow" w:eastAsia="Arial Narrow" w:hAnsi="Arial Narrow" w:cs="Arial Narrow"/>
          <w:sz w:val="24"/>
          <w:szCs w:val="24"/>
          <w:lang w:eastAsia="en-US"/>
        </w:rPr>
      </w:pPr>
    </w:p>
    <w:p w14:paraId="262DD27D" w14:textId="77777777" w:rsidR="009E0337" w:rsidRPr="002C7707" w:rsidRDefault="009E0337" w:rsidP="00493D69">
      <w:pPr>
        <w:spacing w:after="0" w:line="240" w:lineRule="auto"/>
        <w:jc w:val="both"/>
        <w:rPr>
          <w:rFonts w:ascii="Arial Narrow" w:eastAsia="Arial Narrow" w:hAnsi="Arial Narrow" w:cs="Times New Roman"/>
          <w:color w:val="181717"/>
          <w:sz w:val="24"/>
          <w:szCs w:val="24"/>
        </w:rPr>
      </w:pPr>
    </w:p>
    <w:sectPr w:rsidR="009E0337" w:rsidRPr="002C7707" w:rsidSect="00B637B2">
      <w:headerReference w:type="default" r:id="rId8"/>
      <w:footerReference w:type="default" r:id="rId9"/>
      <w:pgSz w:w="12240" w:h="15840"/>
      <w:pgMar w:top="1417" w:right="1701" w:bottom="1417" w:left="1701" w:header="170"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AACA9" w14:textId="77777777" w:rsidR="00432105" w:rsidRDefault="00432105">
      <w:pPr>
        <w:spacing w:after="0" w:line="240" w:lineRule="auto"/>
      </w:pPr>
      <w:r>
        <w:separator/>
      </w:r>
    </w:p>
  </w:endnote>
  <w:endnote w:type="continuationSeparator" w:id="0">
    <w:p w14:paraId="7ABD02A3" w14:textId="77777777" w:rsidR="00432105" w:rsidRDefault="00432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C08A" w14:textId="77777777" w:rsidR="009E0337" w:rsidRDefault="009E0337">
    <w:pPr>
      <w:spacing w:after="0" w:line="240" w:lineRule="auto"/>
      <w:jc w:val="center"/>
    </w:pPr>
  </w:p>
  <w:p w14:paraId="126A376A" w14:textId="77777777" w:rsidR="009E0337" w:rsidRDefault="009E033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3C3E0" w14:textId="77777777" w:rsidR="00432105" w:rsidRDefault="00432105">
      <w:pPr>
        <w:spacing w:after="0" w:line="240" w:lineRule="auto"/>
      </w:pPr>
      <w:r>
        <w:separator/>
      </w:r>
    </w:p>
  </w:footnote>
  <w:footnote w:type="continuationSeparator" w:id="0">
    <w:p w14:paraId="367EB2B5" w14:textId="77777777" w:rsidR="00432105" w:rsidRDefault="00432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A748F" w14:textId="2C94FBFC" w:rsidR="009E0337" w:rsidRDefault="00432105">
    <w:pPr>
      <w:spacing w:after="0" w:line="240" w:lineRule="auto"/>
      <w:jc w:val="center"/>
      <w:rPr>
        <w:rFonts w:ascii="Times New Roman" w:eastAsia="Times New Roman" w:hAnsi="Times New Roman" w:cs="Times New Roman"/>
        <w:sz w:val="24"/>
        <w:szCs w:val="24"/>
      </w:rPr>
    </w:pPr>
    <w:r>
      <w:rPr>
        <w:noProof/>
        <w:color w:val="000000"/>
      </w:rPr>
      <w:pict w14:anchorId="45A38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10267" o:spid="_x0000_s2049" type="#_x0000_t75" alt="" style="position:absolute;left:0;text-align:left;margin-left:-85.05pt;margin-top:-97.1pt;width:612pt;height:11in;z-index:-251658752;mso-wrap-edited:f;mso-width-percent:0;mso-height-percent:0;mso-position-horizontal-relative:margin;mso-position-vertical-relative:margin;mso-width-percent:0;mso-height-percent:0" o:allowincell="f">
          <v:imagedata r:id="rId1" o:title="Hoja membrete - CONGRESO"/>
          <w10:wrap anchorx="margin" anchory="margin"/>
        </v:shape>
      </w:pict>
    </w:r>
  </w:p>
  <w:p w14:paraId="6316698A" w14:textId="402D8004" w:rsidR="009E0337" w:rsidRDefault="009E0337">
    <w:pPr>
      <w:pBdr>
        <w:top w:val="nil"/>
        <w:left w:val="nil"/>
        <w:bottom w:val="nil"/>
        <w:right w:val="nil"/>
        <w:between w:val="nil"/>
      </w:pBdr>
      <w:tabs>
        <w:tab w:val="center" w:pos="4419"/>
        <w:tab w:val="right" w:pos="8838"/>
      </w:tabs>
      <w:spacing w:after="0" w:line="240" w:lineRule="auto"/>
      <w:jc w:val="center"/>
      <w:rPr>
        <w:color w:val="000000"/>
      </w:rPr>
    </w:pPr>
  </w:p>
  <w:p w14:paraId="6DDBB9EF" w14:textId="77777777" w:rsidR="009E0337" w:rsidRDefault="009E0337">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11CB9"/>
    <w:multiLevelType w:val="multilevel"/>
    <w:tmpl w:val="13EEF93E"/>
    <w:lvl w:ilvl="0">
      <w:start w:val="1"/>
      <w:numFmt w:val="decimal"/>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BC52CA"/>
    <w:multiLevelType w:val="hybridMultilevel"/>
    <w:tmpl w:val="9F10C156"/>
    <w:lvl w:ilvl="0" w:tplc="CBF88C4A">
      <w:start w:val="1"/>
      <w:numFmt w:val="decimal"/>
      <w:lvlText w:val="%1."/>
      <w:lvlJc w:val="left"/>
      <w:pPr>
        <w:ind w:left="720" w:hanging="360"/>
      </w:pPr>
      <w:rPr>
        <w:rFonts w:ascii="Arial Narrow" w:hAnsi="Arial Narro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7297833"/>
    <w:multiLevelType w:val="multilevel"/>
    <w:tmpl w:val="FA760CA2"/>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34747DA0"/>
    <w:multiLevelType w:val="hybridMultilevel"/>
    <w:tmpl w:val="7396B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9FB1530"/>
    <w:multiLevelType w:val="multilevel"/>
    <w:tmpl w:val="142893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CE0263"/>
    <w:multiLevelType w:val="multilevel"/>
    <w:tmpl w:val="8C726778"/>
    <w:lvl w:ilvl="0">
      <w:start w:val="1"/>
      <w:numFmt w:val="decimal"/>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E95993"/>
    <w:multiLevelType w:val="hybridMultilevel"/>
    <w:tmpl w:val="F86CD4DE"/>
    <w:lvl w:ilvl="0" w:tplc="FD40312E">
      <w:start w:val="2"/>
      <w:numFmt w:val="decimal"/>
      <w:lvlText w:val="%1."/>
      <w:lvlJc w:val="left"/>
      <w:pPr>
        <w:ind w:left="720" w:hanging="360"/>
      </w:pPr>
      <w:rPr>
        <w:rFonts w:eastAsia="Arial Narrow" w:cs="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E879AC"/>
    <w:multiLevelType w:val="multilevel"/>
    <w:tmpl w:val="0CDA4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BB2EFC"/>
    <w:multiLevelType w:val="multilevel"/>
    <w:tmpl w:val="93EEA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251B97"/>
    <w:multiLevelType w:val="multilevel"/>
    <w:tmpl w:val="8C726778"/>
    <w:lvl w:ilvl="0">
      <w:start w:val="1"/>
      <w:numFmt w:val="decimal"/>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F55BE4"/>
    <w:multiLevelType w:val="hybridMultilevel"/>
    <w:tmpl w:val="CA361922"/>
    <w:lvl w:ilvl="0" w:tplc="36AA7B7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09D796B"/>
    <w:multiLevelType w:val="multilevel"/>
    <w:tmpl w:val="B6021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FA2D33"/>
    <w:multiLevelType w:val="multilevel"/>
    <w:tmpl w:val="93EEA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4"/>
  </w:num>
  <w:num w:numId="4">
    <w:abstractNumId w:val="11"/>
  </w:num>
  <w:num w:numId="5">
    <w:abstractNumId w:val="1"/>
  </w:num>
  <w:num w:numId="6">
    <w:abstractNumId w:val="3"/>
  </w:num>
  <w:num w:numId="7">
    <w:abstractNumId w:val="7"/>
  </w:num>
  <w:num w:numId="8">
    <w:abstractNumId w:val="5"/>
  </w:num>
  <w:num w:numId="9">
    <w:abstractNumId w:val="12"/>
  </w:num>
  <w:num w:numId="10">
    <w:abstractNumId w:val="10"/>
  </w:num>
  <w:num w:numId="11">
    <w:abstractNumId w:val="9"/>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337"/>
    <w:rsid w:val="000410C0"/>
    <w:rsid w:val="00067BDF"/>
    <w:rsid w:val="000D411B"/>
    <w:rsid w:val="000E6743"/>
    <w:rsid w:val="00186049"/>
    <w:rsid w:val="002C7707"/>
    <w:rsid w:val="00320541"/>
    <w:rsid w:val="00332D24"/>
    <w:rsid w:val="00380157"/>
    <w:rsid w:val="003C7B68"/>
    <w:rsid w:val="00422FF0"/>
    <w:rsid w:val="00432105"/>
    <w:rsid w:val="00461765"/>
    <w:rsid w:val="00464A9B"/>
    <w:rsid w:val="00475C24"/>
    <w:rsid w:val="00493D69"/>
    <w:rsid w:val="004B2286"/>
    <w:rsid w:val="004E32DE"/>
    <w:rsid w:val="00553DCB"/>
    <w:rsid w:val="00590AFB"/>
    <w:rsid w:val="005B5B46"/>
    <w:rsid w:val="005E0208"/>
    <w:rsid w:val="005E21C3"/>
    <w:rsid w:val="00643E94"/>
    <w:rsid w:val="00697050"/>
    <w:rsid w:val="006C6E6E"/>
    <w:rsid w:val="007014D9"/>
    <w:rsid w:val="007A06CE"/>
    <w:rsid w:val="007A763A"/>
    <w:rsid w:val="008329CE"/>
    <w:rsid w:val="00872915"/>
    <w:rsid w:val="00887469"/>
    <w:rsid w:val="008B4041"/>
    <w:rsid w:val="008E2968"/>
    <w:rsid w:val="008F263C"/>
    <w:rsid w:val="00945449"/>
    <w:rsid w:val="00975E68"/>
    <w:rsid w:val="009D2591"/>
    <w:rsid w:val="009D5354"/>
    <w:rsid w:val="009E0337"/>
    <w:rsid w:val="00A013CF"/>
    <w:rsid w:val="00A23AF9"/>
    <w:rsid w:val="00AA7D25"/>
    <w:rsid w:val="00B637B2"/>
    <w:rsid w:val="00BA11E3"/>
    <w:rsid w:val="00BA636C"/>
    <w:rsid w:val="00BA742D"/>
    <w:rsid w:val="00C029D9"/>
    <w:rsid w:val="00C3473E"/>
    <w:rsid w:val="00C80010"/>
    <w:rsid w:val="00CB3E43"/>
    <w:rsid w:val="00D20CD6"/>
    <w:rsid w:val="00D9080A"/>
    <w:rsid w:val="00E61CF9"/>
    <w:rsid w:val="00E7275A"/>
    <w:rsid w:val="00EB09BC"/>
    <w:rsid w:val="00ED7443"/>
    <w:rsid w:val="00EE1C64"/>
    <w:rsid w:val="00F03956"/>
    <w:rsid w:val="00F115C8"/>
    <w:rsid w:val="00F21374"/>
    <w:rsid w:val="00F57A1F"/>
    <w:rsid w:val="00F806ED"/>
    <w:rsid w:val="00FA64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217D6D"/>
  <w15:docId w15:val="{5D2F44AF-98A6-49D8-ADBD-D6AFC1FC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B63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37B2"/>
  </w:style>
  <w:style w:type="paragraph" w:styleId="Piedepgina">
    <w:name w:val="footer"/>
    <w:basedOn w:val="Normal"/>
    <w:link w:val="PiedepginaCar"/>
    <w:uiPriority w:val="99"/>
    <w:unhideWhenUsed/>
    <w:rsid w:val="00B63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37B2"/>
  </w:style>
  <w:style w:type="character" w:customStyle="1" w:styleId="baj">
    <w:name w:val="b_aj"/>
    <w:basedOn w:val="Fuentedeprrafopredeter"/>
    <w:rsid w:val="00F806ED"/>
  </w:style>
  <w:style w:type="paragraph" w:styleId="Prrafodelista">
    <w:name w:val="List Paragraph"/>
    <w:basedOn w:val="Normal"/>
    <w:uiPriority w:val="34"/>
    <w:qFormat/>
    <w:rsid w:val="00F806ED"/>
    <w:pPr>
      <w:spacing w:after="0" w:line="276" w:lineRule="auto"/>
      <w:ind w:left="720"/>
      <w:contextualSpacing/>
    </w:pPr>
    <w:rPr>
      <w:rFonts w:ascii="Arial" w:eastAsia="Arial" w:hAnsi="Arial" w:cs="Arial"/>
      <w:lang w:val="en"/>
    </w:rPr>
  </w:style>
  <w:style w:type="paragraph" w:customStyle="1" w:styleId="Default">
    <w:name w:val="Default"/>
    <w:rsid w:val="00F806ED"/>
    <w:pPr>
      <w:autoSpaceDE w:val="0"/>
      <w:autoSpaceDN w:val="0"/>
      <w:adjustRightInd w:val="0"/>
      <w:spacing w:after="0" w:line="240" w:lineRule="auto"/>
    </w:pPr>
    <w:rPr>
      <w:rFonts w:eastAsiaTheme="minorHAnsi"/>
      <w:color w:val="000000"/>
      <w:sz w:val="24"/>
      <w:szCs w:val="24"/>
      <w:lang w:eastAsia="en-US"/>
    </w:rPr>
  </w:style>
  <w:style w:type="paragraph" w:customStyle="1" w:styleId="Pa18">
    <w:name w:val="Pa18"/>
    <w:basedOn w:val="Default"/>
    <w:next w:val="Default"/>
    <w:uiPriority w:val="99"/>
    <w:rsid w:val="00F806ED"/>
    <w:pPr>
      <w:spacing w:line="231" w:lineRule="atLeast"/>
    </w:pPr>
    <w:rPr>
      <w:rFonts w:ascii="Times New Roman" w:hAnsi="Times New Roman" w:cs="Times New Roman"/>
      <w:color w:val="auto"/>
    </w:rPr>
  </w:style>
  <w:style w:type="table" w:styleId="Tablaconcuadrcula">
    <w:name w:val="Table Grid"/>
    <w:basedOn w:val="Tablanormal"/>
    <w:uiPriority w:val="39"/>
    <w:rsid w:val="00FA6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A636C"/>
    <w:pPr>
      <w:spacing w:after="0" w:line="240" w:lineRule="auto"/>
    </w:pPr>
    <w:rPr>
      <w:rFonts w:cs="Times New Roman"/>
      <w:lang w:eastAsia="en-US"/>
    </w:rPr>
  </w:style>
  <w:style w:type="character" w:styleId="Hipervnculo">
    <w:name w:val="Hyperlink"/>
    <w:basedOn w:val="Fuentedeprrafopredeter"/>
    <w:uiPriority w:val="99"/>
    <w:unhideWhenUsed/>
    <w:rsid w:val="00BA636C"/>
    <w:rPr>
      <w:color w:val="0000FF" w:themeColor="hyperlink"/>
      <w:u w:val="single"/>
    </w:rPr>
  </w:style>
  <w:style w:type="character" w:customStyle="1" w:styleId="UnresolvedMention">
    <w:name w:val="Unresolved Mention"/>
    <w:basedOn w:val="Fuentedeprrafopredeter"/>
    <w:uiPriority w:val="99"/>
    <w:semiHidden/>
    <w:unhideWhenUsed/>
    <w:rsid w:val="00BA636C"/>
    <w:rPr>
      <w:color w:val="605E5C"/>
      <w:shd w:val="clear" w:color="auto" w:fill="E1DFDD"/>
    </w:rPr>
  </w:style>
  <w:style w:type="paragraph" w:styleId="NormalWeb">
    <w:name w:val="Normal (Web)"/>
    <w:basedOn w:val="Normal"/>
    <w:uiPriority w:val="99"/>
    <w:semiHidden/>
    <w:unhideWhenUsed/>
    <w:rsid w:val="00464A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01419">
      <w:bodyDiv w:val="1"/>
      <w:marLeft w:val="0"/>
      <w:marRight w:val="0"/>
      <w:marTop w:val="0"/>
      <w:marBottom w:val="0"/>
      <w:divBdr>
        <w:top w:val="none" w:sz="0" w:space="0" w:color="auto"/>
        <w:left w:val="none" w:sz="0" w:space="0" w:color="auto"/>
        <w:bottom w:val="none" w:sz="0" w:space="0" w:color="auto"/>
        <w:right w:val="none" w:sz="0" w:space="0" w:color="auto"/>
      </w:divBdr>
    </w:div>
    <w:div w:id="342169455">
      <w:bodyDiv w:val="1"/>
      <w:marLeft w:val="0"/>
      <w:marRight w:val="0"/>
      <w:marTop w:val="0"/>
      <w:marBottom w:val="0"/>
      <w:divBdr>
        <w:top w:val="none" w:sz="0" w:space="0" w:color="auto"/>
        <w:left w:val="none" w:sz="0" w:space="0" w:color="auto"/>
        <w:bottom w:val="none" w:sz="0" w:space="0" w:color="auto"/>
        <w:right w:val="none" w:sz="0" w:space="0" w:color="auto"/>
      </w:divBdr>
    </w:div>
    <w:div w:id="606547696">
      <w:bodyDiv w:val="1"/>
      <w:marLeft w:val="0"/>
      <w:marRight w:val="0"/>
      <w:marTop w:val="0"/>
      <w:marBottom w:val="0"/>
      <w:divBdr>
        <w:top w:val="none" w:sz="0" w:space="0" w:color="auto"/>
        <w:left w:val="none" w:sz="0" w:space="0" w:color="auto"/>
        <w:bottom w:val="none" w:sz="0" w:space="0" w:color="auto"/>
        <w:right w:val="none" w:sz="0" w:space="0" w:color="auto"/>
      </w:divBdr>
    </w:div>
    <w:div w:id="821695399">
      <w:bodyDiv w:val="1"/>
      <w:marLeft w:val="0"/>
      <w:marRight w:val="0"/>
      <w:marTop w:val="0"/>
      <w:marBottom w:val="0"/>
      <w:divBdr>
        <w:top w:val="none" w:sz="0" w:space="0" w:color="auto"/>
        <w:left w:val="none" w:sz="0" w:space="0" w:color="auto"/>
        <w:bottom w:val="none" w:sz="0" w:space="0" w:color="auto"/>
        <w:right w:val="none" w:sz="0" w:space="0" w:color="auto"/>
      </w:divBdr>
    </w:div>
    <w:div w:id="1018852104">
      <w:bodyDiv w:val="1"/>
      <w:marLeft w:val="0"/>
      <w:marRight w:val="0"/>
      <w:marTop w:val="0"/>
      <w:marBottom w:val="0"/>
      <w:divBdr>
        <w:top w:val="none" w:sz="0" w:space="0" w:color="auto"/>
        <w:left w:val="none" w:sz="0" w:space="0" w:color="auto"/>
        <w:bottom w:val="none" w:sz="0" w:space="0" w:color="auto"/>
        <w:right w:val="none" w:sz="0" w:space="0" w:color="auto"/>
      </w:divBdr>
    </w:div>
    <w:div w:id="1237856017">
      <w:bodyDiv w:val="1"/>
      <w:marLeft w:val="0"/>
      <w:marRight w:val="0"/>
      <w:marTop w:val="0"/>
      <w:marBottom w:val="0"/>
      <w:divBdr>
        <w:top w:val="none" w:sz="0" w:space="0" w:color="auto"/>
        <w:left w:val="none" w:sz="0" w:space="0" w:color="auto"/>
        <w:bottom w:val="none" w:sz="0" w:space="0" w:color="auto"/>
        <w:right w:val="none" w:sz="0" w:space="0" w:color="auto"/>
      </w:divBdr>
    </w:div>
    <w:div w:id="137750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pOk6DtZ0n1U6Tr736EIbPyXgg==">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3860</Words>
  <Characters>21230</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Trabajo</dc:creator>
  <cp:lastModifiedBy>Alex Fabian Castillo Rojas</cp:lastModifiedBy>
  <cp:revision>2</cp:revision>
  <cp:lastPrinted>2021-06-19T13:17:00Z</cp:lastPrinted>
  <dcterms:created xsi:type="dcterms:W3CDTF">2024-06-17T18:31:00Z</dcterms:created>
  <dcterms:modified xsi:type="dcterms:W3CDTF">2024-06-17T18:31:00Z</dcterms:modified>
</cp:coreProperties>
</file>